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A9266" w14:textId="6313AB95" w:rsidR="00C25FAA" w:rsidRDefault="00873A75" w:rsidP="00873A75">
      <w:pPr>
        <w:jc w:val="center"/>
      </w:pPr>
      <w:r w:rsidRPr="00873A75">
        <w:rPr>
          <w:noProof/>
        </w:rPr>
        <w:drawing>
          <wp:inline distT="0" distB="0" distL="0" distR="0" wp14:anchorId="473747DF" wp14:editId="3A9A58B7">
            <wp:extent cx="5729605" cy="3547110"/>
            <wp:effectExtent l="0" t="0" r="0" b="0"/>
            <wp:docPr id="1363557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54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9D168" w14:textId="2F326550" w:rsidR="00873A75" w:rsidRDefault="00873A75" w:rsidP="00873A75">
      <w:pPr>
        <w:jc w:val="center"/>
      </w:pPr>
    </w:p>
    <w:p w14:paraId="5EFC8260" w14:textId="70DED079" w:rsidR="00873A75" w:rsidRDefault="00873A75" w:rsidP="00873A75">
      <w:pPr>
        <w:jc w:val="center"/>
      </w:pPr>
    </w:p>
    <w:p w14:paraId="7D8A3824" w14:textId="2BF97C94" w:rsidR="00873A75" w:rsidRDefault="00873A75" w:rsidP="00873A75">
      <w:pPr>
        <w:jc w:val="center"/>
      </w:pPr>
    </w:p>
    <w:p w14:paraId="0EAB3B77" w14:textId="4AD354CA" w:rsidR="00873A75" w:rsidRDefault="00873A75" w:rsidP="00873A75">
      <w:pPr>
        <w:jc w:val="center"/>
      </w:pPr>
    </w:p>
    <w:p w14:paraId="70365A85" w14:textId="77777777" w:rsidR="00873A75" w:rsidRDefault="00873A75" w:rsidP="00873A75">
      <w:pPr>
        <w:jc w:val="center"/>
      </w:pPr>
    </w:p>
    <w:p w14:paraId="38CC5409" w14:textId="77777777" w:rsidR="00873A75" w:rsidRDefault="00873A75" w:rsidP="00873A75">
      <w:pPr>
        <w:jc w:val="center"/>
      </w:pPr>
    </w:p>
    <w:p w14:paraId="272C96A4" w14:textId="77777777" w:rsidR="00873A75" w:rsidRDefault="00873A75" w:rsidP="00873A75">
      <w:pPr>
        <w:jc w:val="center"/>
      </w:pPr>
    </w:p>
    <w:p w14:paraId="1B3909D7" w14:textId="25DDD8CF" w:rsidR="00873A75" w:rsidRDefault="00933AC9" w:rsidP="00873A75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15376A" wp14:editId="533BDD01">
                <wp:simplePos x="0" y="0"/>
                <wp:positionH relativeFrom="column">
                  <wp:posOffset>-739739</wp:posOffset>
                </wp:positionH>
                <wp:positionV relativeFrom="paragraph">
                  <wp:posOffset>-698643</wp:posOffset>
                </wp:positionV>
                <wp:extent cx="10232975" cy="1221797"/>
                <wp:effectExtent l="0" t="0" r="16510" b="21590"/>
                <wp:wrapNone/>
                <wp:docPr id="32829449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2975" cy="1221797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8FAB6F" w14:textId="5DAA8873" w:rsidR="00933AC9" w:rsidRPr="00933AC9" w:rsidRDefault="00933AC9" w:rsidP="00933AC9">
                            <w:pPr>
                              <w:jc w:val="center"/>
                              <w:rPr>
                                <w:color w:val="80340D" w:themeColor="accent2" w:themeShade="80"/>
                                <w:sz w:val="48"/>
                                <w:szCs w:val="48"/>
                              </w:rPr>
                            </w:pPr>
                            <w:r w:rsidRPr="00933AC9">
                              <w:rPr>
                                <w:color w:val="80340D" w:themeColor="accent2" w:themeShade="80"/>
                                <w:sz w:val="48"/>
                                <w:szCs w:val="48"/>
                              </w:rPr>
                              <w:t>Using the Balance Menopause App to Improve Menopause Awareness Among British Pakistani Women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15376A" id="Rectangle 13" o:spid="_x0000_s1026" style="position:absolute;left:0;text-align:left;margin-left:-58.25pt;margin-top:-55pt;width:805.75pt;height:96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" fillcolor="#47d459 [1942]" strokecolor="#030e13 [484]" strokeweight="1pt">
                <v:textbox>
                  <w:txbxContent>
                    <w:p w14:paraId="068FAB6F" w14:textId="5DAA8873" w:rsidR="00933AC9" w:rsidRPr="00933AC9" w:rsidRDefault="00933AC9" w:rsidP="00933AC9">
                      <w:pPr>
                        <w:jc w:val="center"/>
                        <w:rPr>
                          <w:color w:val="80340D" w:themeColor="accent2" w:themeShade="80"/>
                          <w:sz w:val="48"/>
                          <w:szCs w:val="48"/>
                        </w:rPr>
                      </w:pPr>
                      <w:r w:rsidRPr="00933AC9">
                        <w:rPr>
                          <w:color w:val="80340D" w:themeColor="accent2" w:themeShade="80"/>
                          <w:sz w:val="48"/>
                          <w:szCs w:val="48"/>
                        </w:rPr>
                        <w:t>Using the Balance Menopause App to Improve Menopause Awareness Among British Pakistani Women</w:t>
                      </w:r>
                    </w:p>
                  </w:txbxContent>
                </v:textbox>
              </v:rect>
            </w:pict>
          </mc:Fallback>
        </mc:AlternateContent>
      </w:r>
    </w:p>
    <w:p w14:paraId="20D1287A" w14:textId="3B68680E" w:rsidR="00933AC9" w:rsidRDefault="00933AC9" w:rsidP="00873A75">
      <w:pPr>
        <w:rPr>
          <w:b/>
          <w:bCs/>
          <w:color w:val="BF4E14" w:themeColor="accent2" w:themeShade="BF"/>
          <w:sz w:val="20"/>
          <w:szCs w:val="20"/>
        </w:rPr>
      </w:pPr>
    </w:p>
    <w:p w14:paraId="03B6579A" w14:textId="744F7F3B" w:rsidR="00933AC9" w:rsidRDefault="003A1DC5" w:rsidP="00873A75">
      <w:pPr>
        <w:rPr>
          <w:b/>
          <w:bCs/>
          <w:color w:val="BF4E14" w:themeColor="accent2" w:themeShade="BF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E88673" wp14:editId="0EEEAE4B">
                <wp:simplePos x="0" y="0"/>
                <wp:positionH relativeFrom="margin">
                  <wp:posOffset>5393933</wp:posOffset>
                </wp:positionH>
                <wp:positionV relativeFrom="paragraph">
                  <wp:posOffset>72369</wp:posOffset>
                </wp:positionV>
                <wp:extent cx="4191856" cy="2270588"/>
                <wp:effectExtent l="0" t="0" r="18415" b="15875"/>
                <wp:wrapNone/>
                <wp:docPr id="1619286079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856" cy="2270588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62000B" w14:textId="77777777" w:rsidR="007F2C97" w:rsidRPr="007F2C97" w:rsidRDefault="007F2C97" w:rsidP="007F2C97">
                            <w:pPr>
                              <w:jc w:val="center"/>
                              <w:rPr>
                                <w:color w:val="80340D" w:themeColor="accent2" w:themeShade="80"/>
                              </w:rPr>
                            </w:pPr>
                            <w:r w:rsidRPr="007F2C97">
                              <w:rPr>
                                <w:color w:val="80340D" w:themeColor="accent2" w:themeShade="80"/>
                              </w:rPr>
                              <w:t>Expected Outcomes</w:t>
                            </w:r>
                          </w:p>
                          <w:p w14:paraId="05A8ABD2" w14:textId="77777777" w:rsidR="007F2C97" w:rsidRPr="007F2C97" w:rsidRDefault="007F2C97" w:rsidP="007F2C97">
                            <w:pPr>
                              <w:jc w:val="center"/>
                              <w:rPr>
                                <w:color w:val="124F1A" w:themeColor="accent3" w:themeShade="BF"/>
                              </w:rPr>
                            </w:pPr>
                            <w:r w:rsidRPr="007F2C97">
                              <w:rPr>
                                <w:color w:val="124F1A" w:themeColor="accent3" w:themeShade="BF"/>
                              </w:rPr>
                              <w:t>Improved menopause awareness, health literacy, and self-management.</w:t>
                            </w:r>
                          </w:p>
                          <w:p w14:paraId="32D45AA7" w14:textId="77777777" w:rsidR="007F2C97" w:rsidRPr="007F2C97" w:rsidRDefault="007F2C97" w:rsidP="007F2C97">
                            <w:pPr>
                              <w:jc w:val="center"/>
                              <w:rPr>
                                <w:color w:val="124F1A" w:themeColor="accent3" w:themeShade="BF"/>
                              </w:rPr>
                            </w:pPr>
                            <w:r w:rsidRPr="007F2C97">
                              <w:rPr>
                                <w:color w:val="124F1A" w:themeColor="accent3" w:themeShade="BF"/>
                              </w:rPr>
                              <w:t>Earlier healthcare engagement and better symptom management.</w:t>
                            </w:r>
                          </w:p>
                          <w:p w14:paraId="17A67776" w14:textId="77777777" w:rsidR="007F2C97" w:rsidRPr="007F2C97" w:rsidRDefault="007F2C97" w:rsidP="007F2C97">
                            <w:pPr>
                              <w:jc w:val="center"/>
                              <w:rPr>
                                <w:color w:val="124F1A" w:themeColor="accent3" w:themeShade="BF"/>
                              </w:rPr>
                            </w:pPr>
                            <w:r w:rsidRPr="007F2C97">
                              <w:rPr>
                                <w:color w:val="124F1A" w:themeColor="accent3" w:themeShade="BF"/>
                              </w:rPr>
                              <w:t>Effectiveness depends on digital literacy and access to technology.</w:t>
                            </w:r>
                          </w:p>
                          <w:p w14:paraId="11F11807" w14:textId="6841A595" w:rsidR="007F2C97" w:rsidRPr="007F2C97" w:rsidRDefault="007F2C97" w:rsidP="007F2C97">
                            <w:pPr>
                              <w:jc w:val="center"/>
                              <w:rPr>
                                <w:color w:val="124F1A" w:themeColor="accent3" w:themeShade="BF"/>
                              </w:rPr>
                            </w:pPr>
                            <w:r w:rsidRPr="007F2C97">
                              <w:rPr>
                                <w:color w:val="124F1A" w:themeColor="accent3" w:themeShade="BF"/>
                              </w:rPr>
                              <w:t>Digital inequalities may limit benefits for some women (Bambra et al., 2020).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E88673" id="Rectangle 8" o:spid="_x0000_s1027" style="position:absolute;margin-left:424.7pt;margin-top:5.7pt;width:330.05pt;height:178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" fillcolor="#c1f0c7 [662]" strokecolor="#030e13 [484]" strokeweight="1pt">
                <v:textbox>
                  <w:txbxContent>
                    <w:p w14:paraId="7762000B" w14:textId="77777777" w:rsidR="007F2C97" w:rsidRPr="007F2C97" w:rsidRDefault="007F2C97" w:rsidP="007F2C97">
                      <w:pPr>
                        <w:jc w:val="center"/>
                        <w:rPr>
                          <w:color w:val="80340D" w:themeColor="accent2" w:themeShade="80"/>
                        </w:rPr>
                      </w:pPr>
                      <w:r w:rsidRPr="007F2C97">
                        <w:rPr>
                          <w:color w:val="80340D" w:themeColor="accent2" w:themeShade="80"/>
                        </w:rPr>
                        <w:t>Expected Outcomes</w:t>
                      </w:r>
                    </w:p>
                    <w:p w14:paraId="05A8ABD2" w14:textId="77777777" w:rsidR="007F2C97" w:rsidRPr="007F2C97" w:rsidRDefault="007F2C97" w:rsidP="007F2C97">
                      <w:pPr>
                        <w:jc w:val="center"/>
                        <w:rPr>
                          <w:color w:val="124F1A" w:themeColor="accent3" w:themeShade="BF"/>
                        </w:rPr>
                      </w:pPr>
                      <w:r w:rsidRPr="007F2C97">
                        <w:rPr>
                          <w:color w:val="124F1A" w:themeColor="accent3" w:themeShade="BF"/>
                        </w:rPr>
                        <w:t>Improved menopause awareness, health literacy, and self-management.</w:t>
                      </w:r>
                    </w:p>
                    <w:p w14:paraId="32D45AA7" w14:textId="77777777" w:rsidR="007F2C97" w:rsidRPr="007F2C97" w:rsidRDefault="007F2C97" w:rsidP="007F2C97">
                      <w:pPr>
                        <w:jc w:val="center"/>
                        <w:rPr>
                          <w:color w:val="124F1A" w:themeColor="accent3" w:themeShade="BF"/>
                        </w:rPr>
                      </w:pPr>
                      <w:r w:rsidRPr="007F2C97">
                        <w:rPr>
                          <w:color w:val="124F1A" w:themeColor="accent3" w:themeShade="BF"/>
                        </w:rPr>
                        <w:t>Earlier healthcare engagement and better symptom management.</w:t>
                      </w:r>
                    </w:p>
                    <w:p w14:paraId="17A67776" w14:textId="77777777" w:rsidR="007F2C97" w:rsidRPr="007F2C97" w:rsidRDefault="007F2C97" w:rsidP="007F2C97">
                      <w:pPr>
                        <w:jc w:val="center"/>
                        <w:rPr>
                          <w:color w:val="124F1A" w:themeColor="accent3" w:themeShade="BF"/>
                        </w:rPr>
                      </w:pPr>
                      <w:r w:rsidRPr="007F2C97">
                        <w:rPr>
                          <w:color w:val="124F1A" w:themeColor="accent3" w:themeShade="BF"/>
                        </w:rPr>
                        <w:t>Effectiveness depends on digital literacy and access to technology.</w:t>
                      </w:r>
                    </w:p>
                    <w:p w14:paraId="11F11807" w14:textId="6841A595" w:rsidR="007F2C97" w:rsidRPr="007F2C97" w:rsidRDefault="007F2C97" w:rsidP="007F2C97">
                      <w:pPr>
                        <w:jc w:val="center"/>
                        <w:rPr>
                          <w:color w:val="124F1A" w:themeColor="accent3" w:themeShade="BF"/>
                        </w:rPr>
                      </w:pPr>
                      <w:r w:rsidRPr="007F2C97">
                        <w:rPr>
                          <w:color w:val="124F1A" w:themeColor="accent3" w:themeShade="BF"/>
                        </w:rPr>
                        <w:t>Digital inequalities may limit benefits for some women (Bambra et al., 2020).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D4EF11" wp14:editId="58AFEAE7">
                <wp:simplePos x="0" y="0"/>
                <wp:positionH relativeFrom="column">
                  <wp:posOffset>1726058</wp:posOffset>
                </wp:positionH>
                <wp:positionV relativeFrom="paragraph">
                  <wp:posOffset>154562</wp:posOffset>
                </wp:positionV>
                <wp:extent cx="3380105" cy="3184882"/>
                <wp:effectExtent l="0" t="0" r="10795" b="15875"/>
                <wp:wrapNone/>
                <wp:docPr id="1006576485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0105" cy="3184882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500FA3" w14:textId="77777777" w:rsidR="0036626C" w:rsidRPr="00414F1B" w:rsidRDefault="0036626C" w:rsidP="0036626C">
                            <w:pPr>
                              <w:jc w:val="center"/>
                              <w:rPr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414F1B">
                              <w:rPr>
                                <w:color w:val="EE0000"/>
                                <w:sz w:val="20"/>
                                <w:szCs w:val="20"/>
                              </w:rPr>
                              <w:t xml:space="preserve">Background  </w:t>
                            </w:r>
                          </w:p>
                          <w:p w14:paraId="5574D660" w14:textId="77777777" w:rsidR="0036626C" w:rsidRPr="00414F1B" w:rsidRDefault="0036626C" w:rsidP="0036626C">
                            <w:pPr>
                              <w:jc w:val="center"/>
                              <w:rPr>
                                <w:color w:val="B3E5A1" w:themeColor="accent6" w:themeTint="66"/>
                                <w:sz w:val="18"/>
                                <w:szCs w:val="18"/>
                              </w:rPr>
                            </w:pPr>
                            <w:r w:rsidRPr="00414F1B">
                              <w:rPr>
                                <w:color w:val="B3E5A1" w:themeColor="accent6" w:themeTint="66"/>
                                <w:sz w:val="18"/>
                                <w:szCs w:val="18"/>
                              </w:rPr>
                              <w:t xml:space="preserve">Menopause affects around 13 million women in the UK and can cause hot flushes, </w:t>
                            </w:r>
                          </w:p>
                          <w:p w14:paraId="7E510BF2" w14:textId="77777777" w:rsidR="0036626C" w:rsidRPr="00414F1B" w:rsidRDefault="0036626C" w:rsidP="0036626C">
                            <w:pPr>
                              <w:jc w:val="center"/>
                              <w:rPr>
                                <w:color w:val="B3E5A1" w:themeColor="accent6" w:themeTint="66"/>
                                <w:sz w:val="18"/>
                                <w:szCs w:val="18"/>
                              </w:rPr>
                            </w:pPr>
                            <w:r w:rsidRPr="00414F1B">
                              <w:rPr>
                                <w:color w:val="B3E5A1" w:themeColor="accent6" w:themeTint="66"/>
                                <w:sz w:val="18"/>
                                <w:szCs w:val="18"/>
                              </w:rPr>
                              <w:t>sleep disturbances, anxiety, and low mood, reducing quality of life</w:t>
                            </w:r>
                          </w:p>
                          <w:p w14:paraId="06443269" w14:textId="77777777" w:rsidR="0036626C" w:rsidRPr="00414F1B" w:rsidRDefault="0036626C" w:rsidP="0036626C">
                            <w:pPr>
                              <w:jc w:val="center"/>
                              <w:rPr>
                                <w:color w:val="B3E5A1" w:themeColor="accent6" w:themeTint="66"/>
                                <w:sz w:val="18"/>
                                <w:szCs w:val="18"/>
                              </w:rPr>
                            </w:pPr>
                            <w:r w:rsidRPr="00414F1B">
                              <w:rPr>
                                <w:color w:val="B3E5A1" w:themeColor="accent6" w:themeTint="66"/>
                                <w:sz w:val="18"/>
                                <w:szCs w:val="18"/>
                              </w:rPr>
                              <w:t xml:space="preserve"> (Women's Health Concern, 2023; Hunter and Rendall, 2007).</w:t>
                            </w:r>
                          </w:p>
                          <w:p w14:paraId="014EA46A" w14:textId="77777777" w:rsidR="0036626C" w:rsidRPr="00414F1B" w:rsidRDefault="0036626C" w:rsidP="0036626C">
                            <w:pPr>
                              <w:jc w:val="center"/>
                              <w:rPr>
                                <w:color w:val="B3E5A1" w:themeColor="accent6" w:themeTint="66"/>
                                <w:sz w:val="18"/>
                                <w:szCs w:val="18"/>
                              </w:rPr>
                            </w:pPr>
                            <w:r w:rsidRPr="00414F1B">
                              <w:rPr>
                                <w:color w:val="B3E5A1" w:themeColor="accent6" w:themeTint="66"/>
                                <w:sz w:val="18"/>
                                <w:szCs w:val="18"/>
                              </w:rPr>
                              <w:t xml:space="preserve"> British Pakistani women may face additional barriers including cultural stigma,</w:t>
                            </w:r>
                          </w:p>
                          <w:p w14:paraId="410627D0" w14:textId="77777777" w:rsidR="0036626C" w:rsidRPr="00414F1B" w:rsidRDefault="0036626C" w:rsidP="0036626C">
                            <w:pPr>
                              <w:jc w:val="center"/>
                              <w:rPr>
                                <w:color w:val="B3E5A1" w:themeColor="accent6" w:themeTint="66"/>
                                <w:sz w:val="18"/>
                                <w:szCs w:val="18"/>
                              </w:rPr>
                            </w:pPr>
                            <w:r w:rsidRPr="00414F1B">
                              <w:rPr>
                                <w:color w:val="B3E5A1" w:themeColor="accent6" w:themeTint="66"/>
                                <w:sz w:val="18"/>
                                <w:szCs w:val="18"/>
                              </w:rPr>
                              <w:t xml:space="preserve"> language differences, and limited awareness of support services</w:t>
                            </w:r>
                          </w:p>
                          <w:p w14:paraId="24321DF9" w14:textId="77777777" w:rsidR="0036626C" w:rsidRPr="00414F1B" w:rsidRDefault="0036626C" w:rsidP="0036626C">
                            <w:pPr>
                              <w:jc w:val="center"/>
                              <w:rPr>
                                <w:color w:val="B3E5A1" w:themeColor="accent6" w:themeTint="66"/>
                                <w:sz w:val="18"/>
                                <w:szCs w:val="18"/>
                              </w:rPr>
                            </w:pPr>
                            <w:r w:rsidRPr="00414F1B">
                              <w:rPr>
                                <w:color w:val="B3E5A1" w:themeColor="accent6" w:themeTint="66"/>
                                <w:sz w:val="18"/>
                                <w:szCs w:val="18"/>
                              </w:rPr>
                              <w:t xml:space="preserve"> (Avis and Crawford, 2018). The Balance Menopause App provides </w:t>
                            </w:r>
                          </w:p>
                          <w:p w14:paraId="3B9C8BE1" w14:textId="31B49C5F" w:rsidR="0036626C" w:rsidRPr="00414F1B" w:rsidRDefault="0036626C" w:rsidP="0036626C">
                            <w:pPr>
                              <w:jc w:val="center"/>
                              <w:rPr>
                                <w:color w:val="B3E5A1" w:themeColor="accent6" w:themeTint="66"/>
                                <w:sz w:val="18"/>
                                <w:szCs w:val="18"/>
                              </w:rPr>
                            </w:pPr>
                            <w:r w:rsidRPr="00414F1B">
                              <w:rPr>
                                <w:color w:val="B3E5A1" w:themeColor="accent6" w:themeTint="66"/>
                                <w:sz w:val="18"/>
                                <w:szCs w:val="18"/>
                              </w:rPr>
                              <w:t>menopause education, symptom tracking, healthcare support, and self-management tools.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D4EF11" id="Rectangle 9" o:spid="_x0000_s1028" style="position:absolute;margin-left:135.9pt;margin-top:12.15pt;width:266.15pt;height:250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" fillcolor="#196b24 [3206]" strokecolor="#030e13 [484]" strokeweight="1pt">
                <v:textbox>
                  <w:txbxContent>
                    <w:p w14:paraId="77500FA3" w14:textId="77777777" w:rsidR="0036626C" w:rsidRPr="00414F1B" w:rsidRDefault="0036626C" w:rsidP="0036626C">
                      <w:pPr>
                        <w:jc w:val="center"/>
                        <w:rPr>
                          <w:color w:val="EE0000"/>
                          <w:sz w:val="20"/>
                          <w:szCs w:val="20"/>
                        </w:rPr>
                      </w:pPr>
                      <w:r w:rsidRPr="00414F1B">
                        <w:rPr>
                          <w:color w:val="EE0000"/>
                          <w:sz w:val="20"/>
                          <w:szCs w:val="20"/>
                        </w:rPr>
                        <w:t xml:space="preserve">Background  </w:t>
                      </w:r>
                    </w:p>
                    <w:p w14:paraId="5574D660" w14:textId="77777777" w:rsidR="0036626C" w:rsidRPr="00414F1B" w:rsidRDefault="0036626C" w:rsidP="0036626C">
                      <w:pPr>
                        <w:jc w:val="center"/>
                        <w:rPr>
                          <w:color w:val="B3E5A1" w:themeColor="accent6" w:themeTint="66"/>
                          <w:sz w:val="18"/>
                          <w:szCs w:val="18"/>
                        </w:rPr>
                      </w:pPr>
                      <w:r w:rsidRPr="00414F1B">
                        <w:rPr>
                          <w:color w:val="B3E5A1" w:themeColor="accent6" w:themeTint="66"/>
                          <w:sz w:val="18"/>
                          <w:szCs w:val="18"/>
                        </w:rPr>
                        <w:t xml:space="preserve">Menopause affects around 13 million women in the UK and can cause hot flushes, </w:t>
                      </w:r>
                    </w:p>
                    <w:p w14:paraId="7E510BF2" w14:textId="77777777" w:rsidR="0036626C" w:rsidRPr="00414F1B" w:rsidRDefault="0036626C" w:rsidP="0036626C">
                      <w:pPr>
                        <w:jc w:val="center"/>
                        <w:rPr>
                          <w:color w:val="B3E5A1" w:themeColor="accent6" w:themeTint="66"/>
                          <w:sz w:val="18"/>
                          <w:szCs w:val="18"/>
                        </w:rPr>
                      </w:pPr>
                      <w:r w:rsidRPr="00414F1B">
                        <w:rPr>
                          <w:color w:val="B3E5A1" w:themeColor="accent6" w:themeTint="66"/>
                          <w:sz w:val="18"/>
                          <w:szCs w:val="18"/>
                        </w:rPr>
                        <w:t>sleep disturbances, anxiety, and low mood, reducing quality of life</w:t>
                      </w:r>
                    </w:p>
                    <w:p w14:paraId="06443269" w14:textId="77777777" w:rsidR="0036626C" w:rsidRPr="00414F1B" w:rsidRDefault="0036626C" w:rsidP="0036626C">
                      <w:pPr>
                        <w:jc w:val="center"/>
                        <w:rPr>
                          <w:color w:val="B3E5A1" w:themeColor="accent6" w:themeTint="66"/>
                          <w:sz w:val="18"/>
                          <w:szCs w:val="18"/>
                        </w:rPr>
                      </w:pPr>
                      <w:r w:rsidRPr="00414F1B">
                        <w:rPr>
                          <w:color w:val="B3E5A1" w:themeColor="accent6" w:themeTint="66"/>
                          <w:sz w:val="18"/>
                          <w:szCs w:val="18"/>
                        </w:rPr>
                        <w:t xml:space="preserve"> (Women's Health Concern, 2023; Hunter and Rendall, 2007).</w:t>
                      </w:r>
                    </w:p>
                    <w:p w14:paraId="014EA46A" w14:textId="77777777" w:rsidR="0036626C" w:rsidRPr="00414F1B" w:rsidRDefault="0036626C" w:rsidP="0036626C">
                      <w:pPr>
                        <w:jc w:val="center"/>
                        <w:rPr>
                          <w:color w:val="B3E5A1" w:themeColor="accent6" w:themeTint="66"/>
                          <w:sz w:val="18"/>
                          <w:szCs w:val="18"/>
                        </w:rPr>
                      </w:pPr>
                      <w:r w:rsidRPr="00414F1B">
                        <w:rPr>
                          <w:color w:val="B3E5A1" w:themeColor="accent6" w:themeTint="66"/>
                          <w:sz w:val="18"/>
                          <w:szCs w:val="18"/>
                        </w:rPr>
                        <w:t xml:space="preserve"> British Pakistani women may face additional barriers including cultural stigma,</w:t>
                      </w:r>
                    </w:p>
                    <w:p w14:paraId="410627D0" w14:textId="77777777" w:rsidR="0036626C" w:rsidRPr="00414F1B" w:rsidRDefault="0036626C" w:rsidP="0036626C">
                      <w:pPr>
                        <w:jc w:val="center"/>
                        <w:rPr>
                          <w:color w:val="B3E5A1" w:themeColor="accent6" w:themeTint="66"/>
                          <w:sz w:val="18"/>
                          <w:szCs w:val="18"/>
                        </w:rPr>
                      </w:pPr>
                      <w:r w:rsidRPr="00414F1B">
                        <w:rPr>
                          <w:color w:val="B3E5A1" w:themeColor="accent6" w:themeTint="66"/>
                          <w:sz w:val="18"/>
                          <w:szCs w:val="18"/>
                        </w:rPr>
                        <w:t xml:space="preserve"> language differences, and limited awareness of support services</w:t>
                      </w:r>
                    </w:p>
                    <w:p w14:paraId="24321DF9" w14:textId="77777777" w:rsidR="0036626C" w:rsidRPr="00414F1B" w:rsidRDefault="0036626C" w:rsidP="0036626C">
                      <w:pPr>
                        <w:jc w:val="center"/>
                        <w:rPr>
                          <w:color w:val="B3E5A1" w:themeColor="accent6" w:themeTint="66"/>
                          <w:sz w:val="18"/>
                          <w:szCs w:val="18"/>
                        </w:rPr>
                      </w:pPr>
                      <w:r w:rsidRPr="00414F1B">
                        <w:rPr>
                          <w:color w:val="B3E5A1" w:themeColor="accent6" w:themeTint="66"/>
                          <w:sz w:val="18"/>
                          <w:szCs w:val="18"/>
                        </w:rPr>
                        <w:t xml:space="preserve"> (Avis and Crawford, 2018). The Balance Menopause App provides </w:t>
                      </w:r>
                    </w:p>
                    <w:p w14:paraId="3B9C8BE1" w14:textId="31B49C5F" w:rsidR="0036626C" w:rsidRPr="00414F1B" w:rsidRDefault="0036626C" w:rsidP="0036626C">
                      <w:pPr>
                        <w:jc w:val="center"/>
                        <w:rPr>
                          <w:color w:val="B3E5A1" w:themeColor="accent6" w:themeTint="66"/>
                          <w:sz w:val="18"/>
                          <w:szCs w:val="18"/>
                        </w:rPr>
                      </w:pPr>
                      <w:r w:rsidRPr="00414F1B">
                        <w:rPr>
                          <w:color w:val="B3E5A1" w:themeColor="accent6" w:themeTint="66"/>
                          <w:sz w:val="18"/>
                          <w:szCs w:val="18"/>
                        </w:rPr>
                        <w:t>menopause education, symptom tracking, healthcare support, and self-management tools.</w:t>
                      </w:r>
                    </w:p>
                  </w:txbxContent>
                </v:textbox>
              </v:rect>
            </w:pict>
          </mc:Fallback>
        </mc:AlternateContent>
      </w:r>
    </w:p>
    <w:p w14:paraId="00BB95F3" w14:textId="23145433" w:rsidR="00873A75" w:rsidRDefault="002B664D" w:rsidP="00873A75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D2947E" wp14:editId="4A50A3F5">
                <wp:simplePos x="0" y="0"/>
                <wp:positionH relativeFrom="column">
                  <wp:posOffset>-524546</wp:posOffset>
                </wp:positionH>
                <wp:positionV relativeFrom="paragraph">
                  <wp:posOffset>347252</wp:posOffset>
                </wp:positionV>
                <wp:extent cx="2146935" cy="1941494"/>
                <wp:effectExtent l="0" t="0" r="24765" b="20955"/>
                <wp:wrapNone/>
                <wp:docPr id="873875107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1941494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889A6F" w14:textId="07A235CF" w:rsidR="007F2C97" w:rsidRDefault="0072596D" w:rsidP="007F2C97">
                            <w:pPr>
                              <w:jc w:val="center"/>
                            </w:pPr>
                            <w:r w:rsidRPr="007F2C97">
                              <w:rPr>
                                <w:noProof/>
                              </w:rPr>
                              <w:drawing>
                                <wp:inline distT="0" distB="0" distL="0" distR="0" wp14:anchorId="74F6ED75" wp14:editId="10279C5D">
                                  <wp:extent cx="1951355" cy="1723390"/>
                                  <wp:effectExtent l="0" t="0" r="0" b="0"/>
                                  <wp:docPr id="1170768098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51355" cy="17233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D2947E" id="Rectangle 11" o:spid="_x0000_s1029" style="position:absolute;margin-left:-41.3pt;margin-top:27.35pt;width:169.05pt;height:152.8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" fillcolor="#c1f0c7 [662]" strokecolor="#030e13 [484]" strokeweight="1pt">
                <v:textbox>
                  <w:txbxContent>
                    <w:p w14:paraId="1F889A6F" w14:textId="07A235CF" w:rsidR="007F2C97" w:rsidRDefault="0072596D" w:rsidP="007F2C97">
                      <w:pPr>
                        <w:jc w:val="center"/>
                      </w:pPr>
                      <w:r w:rsidRPr="007F2C97">
                        <w:rPr>
                          <w:noProof/>
                        </w:rPr>
                        <w:drawing>
                          <wp:inline distT="0" distB="0" distL="0" distR="0" wp14:anchorId="74F6ED75" wp14:editId="10279C5D">
                            <wp:extent cx="1951355" cy="1723390"/>
                            <wp:effectExtent l="0" t="0" r="0" b="0"/>
                            <wp:docPr id="1170768098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51355" cy="17233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39CA0889" w14:textId="37E1F735" w:rsidR="00933AC9" w:rsidRDefault="00933AC9" w:rsidP="00873A75"/>
    <w:p w14:paraId="68CB6782" w14:textId="4399D1CF" w:rsidR="00933AC9" w:rsidRDefault="00933AC9" w:rsidP="00873A75"/>
    <w:p w14:paraId="108F624E" w14:textId="739F5B88" w:rsidR="00933AC9" w:rsidRDefault="00933AC9" w:rsidP="00873A75"/>
    <w:p w14:paraId="0C45FF20" w14:textId="02DCAAEB" w:rsidR="00933AC9" w:rsidRDefault="00933AC9" w:rsidP="00873A75"/>
    <w:p w14:paraId="1AF3EBD1" w14:textId="4871DACB" w:rsidR="00933AC9" w:rsidRDefault="00933AC9" w:rsidP="00873A75"/>
    <w:p w14:paraId="1938EE4B" w14:textId="7CB9FD22" w:rsidR="00933AC9" w:rsidRDefault="00933AC9" w:rsidP="00873A75"/>
    <w:p w14:paraId="6C44A670" w14:textId="47FF934F" w:rsidR="00933AC9" w:rsidRDefault="0072596D" w:rsidP="00873A75">
      <w:r w:rsidRPr="007F2C97">
        <w:rPr>
          <w:noProof/>
          <w:color w:val="124F1A" w:themeColor="accent3" w:themeShade="BF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5E2966" wp14:editId="7D75482F">
                <wp:simplePos x="0" y="0"/>
                <wp:positionH relativeFrom="column">
                  <wp:posOffset>7356297</wp:posOffset>
                </wp:positionH>
                <wp:positionV relativeFrom="paragraph">
                  <wp:posOffset>156931</wp:posOffset>
                </wp:positionV>
                <wp:extent cx="2094230" cy="3431490"/>
                <wp:effectExtent l="0" t="0" r="16510" b="17145"/>
                <wp:wrapNone/>
                <wp:docPr id="630975308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4230" cy="34314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CD9248" w14:textId="77777777" w:rsidR="007F2C97" w:rsidRPr="007F2C97" w:rsidRDefault="007F2C97" w:rsidP="007F2C97">
                            <w:pPr>
                              <w:jc w:val="center"/>
                              <w:rPr>
                                <w:color w:val="80340D" w:themeColor="accent2" w:themeShade="80"/>
                              </w:rPr>
                            </w:pPr>
                            <w:r w:rsidRPr="007F2C97">
                              <w:rPr>
                                <w:color w:val="80340D" w:themeColor="accent2" w:themeShade="80"/>
                              </w:rPr>
                              <w:t>Conclusion</w:t>
                            </w:r>
                          </w:p>
                          <w:p w14:paraId="5471C5D2" w14:textId="77777777" w:rsidR="007F2C97" w:rsidRPr="007F2C97" w:rsidRDefault="007F2C97" w:rsidP="007F2C97">
                            <w:pPr>
                              <w:jc w:val="center"/>
                              <w:rPr>
                                <w:color w:val="124F1A" w:themeColor="accent3" w:themeShade="BF"/>
                              </w:rPr>
                            </w:pPr>
                            <w:r w:rsidRPr="007F2C97">
                              <w:rPr>
                                <w:color w:val="124F1A" w:themeColor="accent3" w:themeShade="BF"/>
                              </w:rPr>
                              <w:t>The Balance Menopause App demonstrates how digital technology can support menopause health promotion.</w:t>
                            </w:r>
                          </w:p>
                          <w:p w14:paraId="2BBEF82F" w14:textId="77777777" w:rsidR="007F2C97" w:rsidRPr="007F2C97" w:rsidRDefault="007F2C97" w:rsidP="007F2C97">
                            <w:pPr>
                              <w:jc w:val="center"/>
                              <w:rPr>
                                <w:color w:val="124F1A" w:themeColor="accent3" w:themeShade="BF"/>
                              </w:rPr>
                            </w:pPr>
                            <w:r w:rsidRPr="007F2C97">
                              <w:rPr>
                                <w:color w:val="124F1A" w:themeColor="accent3" w:themeShade="BF"/>
                              </w:rPr>
                              <w:t>It empowers women to make informed health decisions and manage symptoms effectively.</w:t>
                            </w:r>
                          </w:p>
                          <w:p w14:paraId="5843F652" w14:textId="77777777" w:rsidR="007F2C97" w:rsidRPr="007F2C97" w:rsidRDefault="007F2C97" w:rsidP="007F2C97">
                            <w:pPr>
                              <w:jc w:val="center"/>
                              <w:rPr>
                                <w:color w:val="124F1A" w:themeColor="accent3" w:themeShade="BF"/>
                              </w:rPr>
                            </w:pPr>
                            <w:r w:rsidRPr="007F2C97">
                              <w:rPr>
                                <w:color w:val="124F1A" w:themeColor="accent3" w:themeShade="BF"/>
                              </w:rPr>
                              <w:t>Future policy should address digital exclusion and promote culturally sensitive resources.</w:t>
                            </w:r>
                          </w:p>
                          <w:p w14:paraId="042FCD9F" w14:textId="424D7A0F" w:rsidR="007F2C97" w:rsidRPr="007F2C97" w:rsidRDefault="007F2C97" w:rsidP="007F2C97">
                            <w:pPr>
                              <w:jc w:val="center"/>
                              <w:rPr>
                                <w:color w:val="124F1A" w:themeColor="accent3" w:themeShade="BF"/>
                              </w:rPr>
                            </w:pPr>
                            <w:r w:rsidRPr="007F2C97">
                              <w:rPr>
                                <w:color w:val="124F1A" w:themeColor="accent3" w:themeShade="BF"/>
                              </w:rPr>
                              <w:t>Further research is needed to evaluate long-term effectiveness and accessibility among diverse populations.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5E2966" id="Rectangle 10" o:spid="_x0000_s1030" style="position:absolute;margin-left:579.25pt;margin-top:12.35pt;width:164.9pt;height:27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" fillcolor="#c1f0c7 [662]" strokecolor="#030e13 [484]" strokeweight="1pt">
                <v:textbox>
                  <w:txbxContent>
                    <w:p w14:paraId="67CD9248" w14:textId="77777777" w:rsidR="007F2C97" w:rsidRPr="007F2C97" w:rsidRDefault="007F2C97" w:rsidP="007F2C97">
                      <w:pPr>
                        <w:jc w:val="center"/>
                        <w:rPr>
                          <w:color w:val="80340D" w:themeColor="accent2" w:themeShade="80"/>
                        </w:rPr>
                      </w:pPr>
                      <w:r w:rsidRPr="007F2C97">
                        <w:rPr>
                          <w:color w:val="80340D" w:themeColor="accent2" w:themeShade="80"/>
                        </w:rPr>
                        <w:t>Conclusion</w:t>
                      </w:r>
                    </w:p>
                    <w:p w14:paraId="5471C5D2" w14:textId="77777777" w:rsidR="007F2C97" w:rsidRPr="007F2C97" w:rsidRDefault="007F2C97" w:rsidP="007F2C97">
                      <w:pPr>
                        <w:jc w:val="center"/>
                        <w:rPr>
                          <w:color w:val="124F1A" w:themeColor="accent3" w:themeShade="BF"/>
                        </w:rPr>
                      </w:pPr>
                      <w:r w:rsidRPr="007F2C97">
                        <w:rPr>
                          <w:color w:val="124F1A" w:themeColor="accent3" w:themeShade="BF"/>
                        </w:rPr>
                        <w:t>The Balance Menopause App demonstrates how digital technology can support menopause health promotion.</w:t>
                      </w:r>
                    </w:p>
                    <w:p w14:paraId="2BBEF82F" w14:textId="77777777" w:rsidR="007F2C97" w:rsidRPr="007F2C97" w:rsidRDefault="007F2C97" w:rsidP="007F2C97">
                      <w:pPr>
                        <w:jc w:val="center"/>
                        <w:rPr>
                          <w:color w:val="124F1A" w:themeColor="accent3" w:themeShade="BF"/>
                        </w:rPr>
                      </w:pPr>
                      <w:r w:rsidRPr="007F2C97">
                        <w:rPr>
                          <w:color w:val="124F1A" w:themeColor="accent3" w:themeShade="BF"/>
                        </w:rPr>
                        <w:t>It empowers women to make informed health decisions and manage symptoms effectively.</w:t>
                      </w:r>
                    </w:p>
                    <w:p w14:paraId="5843F652" w14:textId="77777777" w:rsidR="007F2C97" w:rsidRPr="007F2C97" w:rsidRDefault="007F2C97" w:rsidP="007F2C97">
                      <w:pPr>
                        <w:jc w:val="center"/>
                        <w:rPr>
                          <w:color w:val="124F1A" w:themeColor="accent3" w:themeShade="BF"/>
                        </w:rPr>
                      </w:pPr>
                      <w:r w:rsidRPr="007F2C97">
                        <w:rPr>
                          <w:color w:val="124F1A" w:themeColor="accent3" w:themeShade="BF"/>
                        </w:rPr>
                        <w:t>Future policy should address digital exclusion and promote culturally sensitive resources.</w:t>
                      </w:r>
                    </w:p>
                    <w:p w14:paraId="042FCD9F" w14:textId="424D7A0F" w:rsidR="007F2C97" w:rsidRPr="007F2C97" w:rsidRDefault="007F2C97" w:rsidP="007F2C97">
                      <w:pPr>
                        <w:jc w:val="center"/>
                        <w:rPr>
                          <w:color w:val="124F1A" w:themeColor="accent3" w:themeShade="BF"/>
                        </w:rPr>
                      </w:pPr>
                      <w:r w:rsidRPr="007F2C97">
                        <w:rPr>
                          <w:color w:val="124F1A" w:themeColor="accent3" w:themeShade="BF"/>
                        </w:rPr>
                        <w:t>Further research is needed to evaluate long-term effectiveness and accessibility among diverse populations.</w:t>
                      </w:r>
                    </w:p>
                  </w:txbxContent>
                </v:textbox>
              </v:rect>
            </w:pict>
          </mc:Fallback>
        </mc:AlternateContent>
      </w:r>
    </w:p>
    <w:p w14:paraId="6BAEF45D" w14:textId="3BE1F9F6" w:rsidR="00933AC9" w:rsidRDefault="00933AC9" w:rsidP="00873A75"/>
    <w:p w14:paraId="545CCCBE" w14:textId="571C8182" w:rsidR="00933AC9" w:rsidRPr="00933AC9" w:rsidRDefault="00933AC9" w:rsidP="00873A75">
      <w:pPr>
        <w:rPr>
          <w:b/>
          <w:bCs/>
        </w:rPr>
      </w:pPr>
    </w:p>
    <w:p w14:paraId="32C83BA4" w14:textId="32C31943" w:rsidR="0072596D" w:rsidRDefault="001C45DA" w:rsidP="00933AC9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E2EBA0" wp14:editId="084C2389">
                <wp:simplePos x="0" y="0"/>
                <wp:positionH relativeFrom="column">
                  <wp:posOffset>5548045</wp:posOffset>
                </wp:positionH>
                <wp:positionV relativeFrom="paragraph">
                  <wp:posOffset>8596</wp:posOffset>
                </wp:positionV>
                <wp:extent cx="1643380" cy="2619411"/>
                <wp:effectExtent l="0" t="0" r="13970" b="28575"/>
                <wp:wrapNone/>
                <wp:docPr id="26493520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3380" cy="2619411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815D86" w14:textId="2CB91614" w:rsidR="00C67CDC" w:rsidRDefault="00C67CDC" w:rsidP="00C67CDC">
                            <w:pPr>
                              <w:jc w:val="center"/>
                            </w:pPr>
                            <w:r w:rsidRPr="00C67CDC">
                              <w:rPr>
                                <w:noProof/>
                              </w:rPr>
                              <w:drawing>
                                <wp:inline distT="0" distB="0" distL="0" distR="0" wp14:anchorId="7FC6BD9A" wp14:editId="519FBFA1">
                                  <wp:extent cx="1241425" cy="2054831"/>
                                  <wp:effectExtent l="0" t="0" r="0" b="3175"/>
                                  <wp:docPr id="1839499443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8026" cy="2115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E2EBA0" id="Rectangle 15" o:spid="_x0000_s1031" style="position:absolute;margin-left:436.85pt;margin-top:.7pt;width:129.4pt;height:20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" fillcolor="#84e290 [1302]" strokecolor="#030e13 [484]" strokeweight="1pt">
                <v:textbox>
                  <w:txbxContent>
                    <w:p w14:paraId="47815D86" w14:textId="2CB91614" w:rsidR="00C67CDC" w:rsidRDefault="00C67CDC" w:rsidP="00C67CDC">
                      <w:pPr>
                        <w:jc w:val="center"/>
                      </w:pPr>
                      <w:r w:rsidRPr="00C67CDC">
                        <w:rPr>
                          <w:noProof/>
                        </w:rPr>
                        <w:drawing>
                          <wp:inline distT="0" distB="0" distL="0" distR="0" wp14:anchorId="7FC6BD9A" wp14:editId="519FBFA1">
                            <wp:extent cx="1241425" cy="2054831"/>
                            <wp:effectExtent l="0" t="0" r="0" b="3175"/>
                            <wp:docPr id="1839499443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8026" cy="21154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385F94" wp14:editId="51160536">
                <wp:simplePos x="0" y="0"/>
                <wp:positionH relativeFrom="column">
                  <wp:posOffset>2969231</wp:posOffset>
                </wp:positionH>
                <wp:positionV relativeFrom="paragraph">
                  <wp:posOffset>275726</wp:posOffset>
                </wp:positionV>
                <wp:extent cx="2383155" cy="2475501"/>
                <wp:effectExtent l="0" t="0" r="17145" b="20320"/>
                <wp:wrapNone/>
                <wp:docPr id="173281196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3155" cy="2475501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8D6A7C" w14:textId="3E356F7E" w:rsidR="00A52656" w:rsidRDefault="00A52656" w:rsidP="00A52656">
                            <w:pPr>
                              <w:jc w:val="center"/>
                            </w:pPr>
                            <w:r w:rsidRPr="00A52656">
                              <w:rPr>
                                <w:noProof/>
                              </w:rPr>
                              <w:drawing>
                                <wp:inline distT="0" distB="0" distL="0" distR="0" wp14:anchorId="1FC77B24" wp14:editId="4014A42F">
                                  <wp:extent cx="1945640" cy="2116477"/>
                                  <wp:effectExtent l="0" t="0" r="0" b="0"/>
                                  <wp:docPr id="192969947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4208" cy="21475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385F94" id="Rectangle 18" o:spid="_x0000_s1032" style="position:absolute;margin-left:233.8pt;margin-top:21.7pt;width:187.65pt;height:194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" fillcolor="#124f1a [2406]" strokecolor="#030e13 [484]" strokeweight="1pt">
                <v:textbox>
                  <w:txbxContent>
                    <w:p w14:paraId="5E8D6A7C" w14:textId="3E356F7E" w:rsidR="00A52656" w:rsidRDefault="00A52656" w:rsidP="00A52656">
                      <w:pPr>
                        <w:jc w:val="center"/>
                      </w:pPr>
                      <w:r w:rsidRPr="00A52656">
                        <w:rPr>
                          <w:noProof/>
                        </w:rPr>
                        <w:drawing>
                          <wp:inline distT="0" distB="0" distL="0" distR="0" wp14:anchorId="1FC77B24" wp14:editId="4014A42F">
                            <wp:extent cx="1945640" cy="2116477"/>
                            <wp:effectExtent l="0" t="0" r="0" b="0"/>
                            <wp:docPr id="192969947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74208" cy="21475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07BB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E28A1B" wp14:editId="6BF27D1E">
                <wp:simplePos x="0" y="0"/>
                <wp:positionH relativeFrom="margin">
                  <wp:posOffset>-698643</wp:posOffset>
                </wp:positionH>
                <wp:positionV relativeFrom="paragraph">
                  <wp:posOffset>347645</wp:posOffset>
                </wp:positionV>
                <wp:extent cx="3595370" cy="2485825"/>
                <wp:effectExtent l="0" t="0" r="24130" b="10160"/>
                <wp:wrapNone/>
                <wp:docPr id="1787335481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5370" cy="24858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D23A7E" w14:textId="77777777" w:rsidR="007F2C97" w:rsidRPr="00854039" w:rsidRDefault="007F2C97" w:rsidP="007F2C97">
                            <w:pPr>
                              <w:jc w:val="center"/>
                              <w:rPr>
                                <w:color w:val="80340D" w:themeColor="accent2" w:themeShade="80"/>
                                <w:sz w:val="20"/>
                                <w:szCs w:val="20"/>
                              </w:rPr>
                            </w:pPr>
                            <w:r w:rsidRPr="00854039">
                              <w:rPr>
                                <w:color w:val="80340D" w:themeColor="accent2" w:themeShade="80"/>
                                <w:sz w:val="20"/>
                                <w:szCs w:val="20"/>
                              </w:rPr>
                              <w:t>Behaviour Change Theory: Health Belief Model (HBM)</w:t>
                            </w:r>
                          </w:p>
                          <w:p w14:paraId="641AF3F9" w14:textId="77777777" w:rsidR="007F2C97" w:rsidRPr="00854039" w:rsidRDefault="007F2C97" w:rsidP="007F2C97">
                            <w:pPr>
                              <w:jc w:val="center"/>
                              <w:rPr>
                                <w:color w:val="1D7600"/>
                                <w:sz w:val="16"/>
                                <w:szCs w:val="16"/>
                              </w:rPr>
                            </w:pPr>
                            <w:r w:rsidRPr="00854039">
                              <w:rPr>
                                <w:color w:val="1D7600"/>
                                <w:sz w:val="16"/>
                                <w:szCs w:val="16"/>
                              </w:rPr>
                              <w:t>The HBM suggests behaviour change occurs when people:</w:t>
                            </w:r>
                          </w:p>
                          <w:p w14:paraId="790E8F7D" w14:textId="77777777" w:rsidR="007F2C97" w:rsidRPr="00854039" w:rsidRDefault="007F2C97" w:rsidP="007F2C97">
                            <w:pPr>
                              <w:jc w:val="center"/>
                              <w:rPr>
                                <w:color w:val="1D7600"/>
                                <w:sz w:val="16"/>
                                <w:szCs w:val="16"/>
                              </w:rPr>
                            </w:pPr>
                            <w:r w:rsidRPr="00854039">
                              <w:rPr>
                                <w:color w:val="1D7600"/>
                                <w:sz w:val="16"/>
                                <w:szCs w:val="16"/>
                              </w:rPr>
                              <w:t>Recognise a health risk.</w:t>
                            </w:r>
                          </w:p>
                          <w:p w14:paraId="3EA3AE2A" w14:textId="77777777" w:rsidR="007F2C97" w:rsidRPr="00854039" w:rsidRDefault="007F2C97" w:rsidP="007F2C97">
                            <w:pPr>
                              <w:jc w:val="center"/>
                              <w:rPr>
                                <w:color w:val="1D7600"/>
                                <w:sz w:val="16"/>
                                <w:szCs w:val="16"/>
                              </w:rPr>
                            </w:pPr>
                            <w:r w:rsidRPr="00854039">
                              <w:rPr>
                                <w:color w:val="1D7600"/>
                                <w:sz w:val="16"/>
                                <w:szCs w:val="16"/>
                              </w:rPr>
                              <w:t>Understand its consequences.</w:t>
                            </w:r>
                          </w:p>
                          <w:p w14:paraId="285D4F8F" w14:textId="77777777" w:rsidR="007F2C97" w:rsidRPr="00854039" w:rsidRDefault="007F2C97" w:rsidP="007F2C97">
                            <w:pPr>
                              <w:jc w:val="center"/>
                              <w:rPr>
                                <w:color w:val="1D7600"/>
                                <w:sz w:val="16"/>
                                <w:szCs w:val="16"/>
                              </w:rPr>
                            </w:pPr>
                            <w:r w:rsidRPr="00854039">
                              <w:rPr>
                                <w:color w:val="1D7600"/>
                                <w:sz w:val="16"/>
                                <w:szCs w:val="16"/>
                              </w:rPr>
                              <w:t>See benefits of action.</w:t>
                            </w:r>
                          </w:p>
                          <w:p w14:paraId="1EC1F3AC" w14:textId="77777777" w:rsidR="007F2C97" w:rsidRPr="00854039" w:rsidRDefault="007F2C97" w:rsidP="007F2C97">
                            <w:pPr>
                              <w:jc w:val="center"/>
                              <w:rPr>
                                <w:color w:val="1D7600"/>
                                <w:sz w:val="16"/>
                                <w:szCs w:val="16"/>
                              </w:rPr>
                            </w:pPr>
                            <w:r w:rsidRPr="00854039">
                              <w:rPr>
                                <w:color w:val="1D7600"/>
                                <w:sz w:val="16"/>
                                <w:szCs w:val="16"/>
                              </w:rPr>
                              <w:t>Perceive few barriers (Rosenstock, 1974).</w:t>
                            </w:r>
                          </w:p>
                          <w:p w14:paraId="11ADD558" w14:textId="77777777" w:rsidR="007F2C97" w:rsidRPr="00854039" w:rsidRDefault="007F2C97" w:rsidP="007F2C97">
                            <w:pPr>
                              <w:jc w:val="center"/>
                              <w:rPr>
                                <w:color w:val="1D7600"/>
                                <w:sz w:val="16"/>
                                <w:szCs w:val="16"/>
                              </w:rPr>
                            </w:pPr>
                            <w:r w:rsidRPr="00854039">
                              <w:rPr>
                                <w:color w:val="1D7600"/>
                                <w:sz w:val="16"/>
                                <w:szCs w:val="16"/>
                              </w:rPr>
                              <w:t>(Ban and Kim, 2020)</w:t>
                            </w:r>
                          </w:p>
                          <w:p w14:paraId="54DE4BDD" w14:textId="77777777" w:rsidR="007F2C97" w:rsidRPr="00854039" w:rsidRDefault="007F2C97" w:rsidP="007F2C97">
                            <w:pPr>
                              <w:jc w:val="center"/>
                              <w:rPr>
                                <w:color w:val="1D7600"/>
                                <w:sz w:val="16"/>
                                <w:szCs w:val="16"/>
                              </w:rPr>
                            </w:pPr>
                            <w:r w:rsidRPr="00854039">
                              <w:rPr>
                                <w:color w:val="1D7600"/>
                                <w:sz w:val="16"/>
                                <w:szCs w:val="16"/>
                              </w:rPr>
                              <w:t>The app increases menopause awareness, encourages symptom monitoring, supports help-seeking, and promotes confidence in self-management.</w:t>
                            </w:r>
                          </w:p>
                          <w:p w14:paraId="55624ABD" w14:textId="6F112E48" w:rsidR="007F2C97" w:rsidRDefault="007F2C97" w:rsidP="007F2C97">
                            <w:pPr>
                              <w:jc w:val="center"/>
                            </w:pPr>
                            <w:r w:rsidRPr="00854039">
                              <w:rPr>
                                <w:color w:val="1D7600"/>
                                <w:sz w:val="16"/>
                                <w:szCs w:val="16"/>
                              </w:rPr>
                              <w:t>It may also reduce barriers linked to stigma and limited knowledge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E28A1B" id="Rectangle 7" o:spid="_x0000_s1033" style="position:absolute;margin-left:-55pt;margin-top:27.35pt;width:283.1pt;height:195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" fillcolor="#c1f0c7 [662]" strokecolor="#030e13 [484]" strokeweight="1pt">
                <v:textbox>
                  <w:txbxContent>
                    <w:p w14:paraId="68D23A7E" w14:textId="77777777" w:rsidR="007F2C97" w:rsidRPr="00854039" w:rsidRDefault="007F2C97" w:rsidP="007F2C97">
                      <w:pPr>
                        <w:jc w:val="center"/>
                        <w:rPr>
                          <w:color w:val="80340D" w:themeColor="accent2" w:themeShade="80"/>
                          <w:sz w:val="20"/>
                          <w:szCs w:val="20"/>
                        </w:rPr>
                      </w:pPr>
                      <w:r w:rsidRPr="00854039">
                        <w:rPr>
                          <w:color w:val="80340D" w:themeColor="accent2" w:themeShade="80"/>
                          <w:sz w:val="20"/>
                          <w:szCs w:val="20"/>
                        </w:rPr>
                        <w:t>Behaviour Change Theory: Health Belief Model (HBM)</w:t>
                      </w:r>
                    </w:p>
                    <w:p w14:paraId="641AF3F9" w14:textId="77777777" w:rsidR="007F2C97" w:rsidRPr="00854039" w:rsidRDefault="007F2C97" w:rsidP="007F2C97">
                      <w:pPr>
                        <w:jc w:val="center"/>
                        <w:rPr>
                          <w:color w:val="1D7600"/>
                          <w:sz w:val="16"/>
                          <w:szCs w:val="16"/>
                        </w:rPr>
                      </w:pPr>
                      <w:r w:rsidRPr="00854039">
                        <w:rPr>
                          <w:color w:val="1D7600"/>
                          <w:sz w:val="16"/>
                          <w:szCs w:val="16"/>
                        </w:rPr>
                        <w:t>The HBM suggests behaviour change occurs when people:</w:t>
                      </w:r>
                    </w:p>
                    <w:p w14:paraId="790E8F7D" w14:textId="77777777" w:rsidR="007F2C97" w:rsidRPr="00854039" w:rsidRDefault="007F2C97" w:rsidP="007F2C97">
                      <w:pPr>
                        <w:jc w:val="center"/>
                        <w:rPr>
                          <w:color w:val="1D7600"/>
                          <w:sz w:val="16"/>
                          <w:szCs w:val="16"/>
                        </w:rPr>
                      </w:pPr>
                      <w:r w:rsidRPr="00854039">
                        <w:rPr>
                          <w:color w:val="1D7600"/>
                          <w:sz w:val="16"/>
                          <w:szCs w:val="16"/>
                        </w:rPr>
                        <w:t>Recognise a health risk.</w:t>
                      </w:r>
                    </w:p>
                    <w:p w14:paraId="3EA3AE2A" w14:textId="77777777" w:rsidR="007F2C97" w:rsidRPr="00854039" w:rsidRDefault="007F2C97" w:rsidP="007F2C97">
                      <w:pPr>
                        <w:jc w:val="center"/>
                        <w:rPr>
                          <w:color w:val="1D7600"/>
                          <w:sz w:val="16"/>
                          <w:szCs w:val="16"/>
                        </w:rPr>
                      </w:pPr>
                      <w:r w:rsidRPr="00854039">
                        <w:rPr>
                          <w:color w:val="1D7600"/>
                          <w:sz w:val="16"/>
                          <w:szCs w:val="16"/>
                        </w:rPr>
                        <w:t>Understand its consequences.</w:t>
                      </w:r>
                    </w:p>
                    <w:p w14:paraId="285D4F8F" w14:textId="77777777" w:rsidR="007F2C97" w:rsidRPr="00854039" w:rsidRDefault="007F2C97" w:rsidP="007F2C97">
                      <w:pPr>
                        <w:jc w:val="center"/>
                        <w:rPr>
                          <w:color w:val="1D7600"/>
                          <w:sz w:val="16"/>
                          <w:szCs w:val="16"/>
                        </w:rPr>
                      </w:pPr>
                      <w:r w:rsidRPr="00854039">
                        <w:rPr>
                          <w:color w:val="1D7600"/>
                          <w:sz w:val="16"/>
                          <w:szCs w:val="16"/>
                        </w:rPr>
                        <w:t>See benefits of action.</w:t>
                      </w:r>
                    </w:p>
                    <w:p w14:paraId="1EC1F3AC" w14:textId="77777777" w:rsidR="007F2C97" w:rsidRPr="00854039" w:rsidRDefault="007F2C97" w:rsidP="007F2C97">
                      <w:pPr>
                        <w:jc w:val="center"/>
                        <w:rPr>
                          <w:color w:val="1D7600"/>
                          <w:sz w:val="16"/>
                          <w:szCs w:val="16"/>
                        </w:rPr>
                      </w:pPr>
                      <w:r w:rsidRPr="00854039">
                        <w:rPr>
                          <w:color w:val="1D7600"/>
                          <w:sz w:val="16"/>
                          <w:szCs w:val="16"/>
                        </w:rPr>
                        <w:t>Perceive few barriers (Rosenstock, 1974).</w:t>
                      </w:r>
                    </w:p>
                    <w:p w14:paraId="11ADD558" w14:textId="77777777" w:rsidR="007F2C97" w:rsidRPr="00854039" w:rsidRDefault="007F2C97" w:rsidP="007F2C97">
                      <w:pPr>
                        <w:jc w:val="center"/>
                        <w:rPr>
                          <w:color w:val="1D7600"/>
                          <w:sz w:val="16"/>
                          <w:szCs w:val="16"/>
                        </w:rPr>
                      </w:pPr>
                      <w:r w:rsidRPr="00854039">
                        <w:rPr>
                          <w:color w:val="1D7600"/>
                          <w:sz w:val="16"/>
                          <w:szCs w:val="16"/>
                        </w:rPr>
                        <w:t>(Ban and Kim, 2020)</w:t>
                      </w:r>
                    </w:p>
                    <w:p w14:paraId="54DE4BDD" w14:textId="77777777" w:rsidR="007F2C97" w:rsidRPr="00854039" w:rsidRDefault="007F2C97" w:rsidP="007F2C97">
                      <w:pPr>
                        <w:jc w:val="center"/>
                        <w:rPr>
                          <w:color w:val="1D7600"/>
                          <w:sz w:val="16"/>
                          <w:szCs w:val="16"/>
                        </w:rPr>
                      </w:pPr>
                      <w:r w:rsidRPr="00854039">
                        <w:rPr>
                          <w:color w:val="1D7600"/>
                          <w:sz w:val="16"/>
                          <w:szCs w:val="16"/>
                        </w:rPr>
                        <w:t>The app increases menopause awareness, encourages symptom monitoring, supports help-seeking, and promotes confidence in self-management.</w:t>
                      </w:r>
                    </w:p>
                    <w:p w14:paraId="55624ABD" w14:textId="6F112E48" w:rsidR="007F2C97" w:rsidRDefault="007F2C97" w:rsidP="007F2C97">
                      <w:pPr>
                        <w:jc w:val="center"/>
                      </w:pPr>
                      <w:r w:rsidRPr="00854039">
                        <w:rPr>
                          <w:color w:val="1D7600"/>
                          <w:sz w:val="16"/>
                          <w:szCs w:val="16"/>
                        </w:rPr>
                        <w:t>It may also reduce barriers linked to stigma and limited knowledge</w:t>
                      </w:r>
                      <w: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ED3B918" w14:textId="5E5BF1AC" w:rsidR="0072596D" w:rsidRDefault="0072596D" w:rsidP="00933AC9">
      <w:pPr>
        <w:rPr>
          <w:b/>
          <w:bCs/>
        </w:rPr>
      </w:pPr>
    </w:p>
    <w:p w14:paraId="0ACAB6C8" w14:textId="63E72C52" w:rsidR="0072596D" w:rsidRDefault="0072596D" w:rsidP="00933AC9">
      <w:pPr>
        <w:rPr>
          <w:b/>
          <w:bCs/>
        </w:rPr>
      </w:pPr>
    </w:p>
    <w:p w14:paraId="3B1FC655" w14:textId="3A544A30" w:rsidR="0072596D" w:rsidRDefault="0072596D" w:rsidP="00933AC9">
      <w:pPr>
        <w:rPr>
          <w:b/>
          <w:bCs/>
        </w:rPr>
      </w:pPr>
    </w:p>
    <w:p w14:paraId="5C59872F" w14:textId="77777777" w:rsidR="0072596D" w:rsidRDefault="0072596D" w:rsidP="00933AC9">
      <w:pPr>
        <w:rPr>
          <w:b/>
          <w:bCs/>
        </w:rPr>
      </w:pPr>
    </w:p>
    <w:p w14:paraId="3CA18E5D" w14:textId="77777777" w:rsidR="0072596D" w:rsidRDefault="0072596D" w:rsidP="00933AC9">
      <w:pPr>
        <w:rPr>
          <w:b/>
          <w:bCs/>
        </w:rPr>
      </w:pPr>
    </w:p>
    <w:p w14:paraId="7A253EF0" w14:textId="77777777" w:rsidR="0072596D" w:rsidRDefault="0072596D" w:rsidP="00933AC9">
      <w:pPr>
        <w:rPr>
          <w:b/>
          <w:bCs/>
        </w:rPr>
      </w:pPr>
    </w:p>
    <w:p w14:paraId="40E78EAE" w14:textId="0F8B9D7B" w:rsidR="00933AC9" w:rsidRPr="00933AC9" w:rsidRDefault="00933AC9" w:rsidP="00933AC9">
      <w:pPr>
        <w:rPr>
          <w:b/>
          <w:bCs/>
        </w:rPr>
      </w:pPr>
      <w:r w:rsidRPr="00933AC9">
        <w:rPr>
          <w:b/>
          <w:bCs/>
        </w:rPr>
        <w:lastRenderedPageBreak/>
        <w:t xml:space="preserve">References </w:t>
      </w:r>
    </w:p>
    <w:p w14:paraId="0E59817B" w14:textId="77777777" w:rsidR="00933AC9" w:rsidRDefault="00933AC9" w:rsidP="00933AC9">
      <w:r>
        <w:t>1.</w:t>
      </w:r>
      <w:r>
        <w:tab/>
        <w:t>Avis, N.E. and Crawford, S.L. (2018) ‘Cultural differences in menopause experiences’, Women's Midlife Health, 4(1), pp. 1–8.</w:t>
      </w:r>
    </w:p>
    <w:p w14:paraId="1AC8FE1D" w14:textId="77777777" w:rsidR="00933AC9" w:rsidRDefault="00933AC9" w:rsidP="00933AC9">
      <w:r>
        <w:t>2.</w:t>
      </w:r>
      <w:r>
        <w:tab/>
        <w:t>Balance Menopause (2026) Balance Menopause App. Available at: https://www.balance-menopause.com (Accessed: 5 June 2026).</w:t>
      </w:r>
    </w:p>
    <w:p w14:paraId="2BC95B61" w14:textId="77777777" w:rsidR="00933AC9" w:rsidRDefault="00933AC9" w:rsidP="00933AC9">
      <w:r>
        <w:t>3.</w:t>
      </w:r>
      <w:r>
        <w:tab/>
        <w:t>Bambra, C., Riordan, R., Ford, J. and Matthews, F. (2020) ‘The COVID-19 pandemic and health inequalities’, Journal of Epidemiology and Community Health, 74(11), pp. 964–968.</w:t>
      </w:r>
    </w:p>
    <w:p w14:paraId="66C35E98" w14:textId="77777777" w:rsidR="00933AC9" w:rsidRDefault="00933AC9" w:rsidP="00933AC9">
      <w:r>
        <w:t>4.</w:t>
      </w:r>
      <w:r>
        <w:tab/>
        <w:t>Ban, H.-J. and Kim, H.-S. (2020). Applying the Modified Health Belief Model (HBM) to Korean Medical Tourism. International Journal of Environmental Research and Public Health, 17(10), p.3646. Doi: HTTPs://doi.org/10.3390/ijerph17103646 (Accessed: 4 June 2026)</w:t>
      </w:r>
    </w:p>
    <w:p w14:paraId="7010DC8F" w14:textId="77777777" w:rsidR="00933AC9" w:rsidRDefault="00933AC9" w:rsidP="00933AC9">
      <w:r>
        <w:t>5.</w:t>
      </w:r>
      <w:r>
        <w:tab/>
        <w:t xml:space="preserve">Glanz, K., Rimer, B.K. and Viswanath, K. (2015) Health Behaviour: Theory, Research and Practice. 5th </w:t>
      </w:r>
      <w:proofErr w:type="spellStart"/>
      <w:r>
        <w:t>edn</w:t>
      </w:r>
      <w:proofErr w:type="spellEnd"/>
      <w:r>
        <w:t>. San Francisco: Jossey-Bass.</w:t>
      </w:r>
    </w:p>
    <w:p w14:paraId="51EA5701" w14:textId="77777777" w:rsidR="00933AC9" w:rsidRDefault="00933AC9" w:rsidP="00933AC9">
      <w:r>
        <w:t>6.</w:t>
      </w:r>
      <w:r>
        <w:tab/>
        <w:t xml:space="preserve">Green, J. and Tones, K. (2018) Health Promotion: Planning and Strategies. 4th </w:t>
      </w:r>
      <w:proofErr w:type="spellStart"/>
      <w:r>
        <w:t>edn</w:t>
      </w:r>
      <w:proofErr w:type="spellEnd"/>
      <w:r>
        <w:t>. London: Sage.</w:t>
      </w:r>
    </w:p>
    <w:p w14:paraId="2618A159" w14:textId="77777777" w:rsidR="00933AC9" w:rsidRDefault="00933AC9" w:rsidP="00933AC9">
      <w:r>
        <w:t>7.</w:t>
      </w:r>
      <w:r>
        <w:tab/>
        <w:t>Hunter, M.S. and Rendall, M. (2007) ‘Bio-psycho-social perspectives on menopause’, Best Practice &amp; Research Clinical Obstetrics and Gynaecology, 21(2), pp. 261–274.</w:t>
      </w:r>
    </w:p>
    <w:p w14:paraId="19F2A0F6" w14:textId="77777777" w:rsidR="00933AC9" w:rsidRDefault="00933AC9" w:rsidP="00933AC9">
      <w:r>
        <w:t>8.</w:t>
      </w:r>
      <w:r>
        <w:tab/>
        <w:t>Lumsden, M.A. (2016) ‘The NICE Guideline – Menopause: diagnosis and management’, Climacteric, 19(5), pp. 426–429.</w:t>
      </w:r>
    </w:p>
    <w:p w14:paraId="0C15B7BD" w14:textId="77777777" w:rsidR="00933AC9" w:rsidRDefault="00933AC9" w:rsidP="00933AC9">
      <w:r>
        <w:t>9.</w:t>
      </w:r>
      <w:r>
        <w:tab/>
        <w:t>Marmot, M. (2020) Health Equity in England: The Marmot Review 10 Years On. London: Institute of Health Equity.</w:t>
      </w:r>
    </w:p>
    <w:p w14:paraId="3836943E" w14:textId="77777777" w:rsidR="00933AC9" w:rsidRDefault="00933AC9" w:rsidP="00933AC9">
      <w:r>
        <w:t>10.</w:t>
      </w:r>
      <w:r>
        <w:tab/>
        <w:t>Murray, E., Hekler, E.B., Andersson, G., Collins, L.M., Doherty, A., Hollis, C., Rivera, D.E. and West, R. (2016) ‘Evaluating digital health interventions’, American Journal of Preventive Medicine, 51(5), pp. 843–851.</w:t>
      </w:r>
    </w:p>
    <w:p w14:paraId="20E1EC69" w14:textId="77777777" w:rsidR="00933AC9" w:rsidRDefault="00933AC9" w:rsidP="00933AC9">
      <w:r>
        <w:t>11.</w:t>
      </w:r>
      <w:r>
        <w:tab/>
        <w:t>National Institute for Health and Care Excellence (NICE) (2024) Menopause: diagnosis and management (NG23).</w:t>
      </w:r>
    </w:p>
    <w:p w14:paraId="1637427A" w14:textId="77777777" w:rsidR="00933AC9" w:rsidRDefault="00933AC9" w:rsidP="00933AC9">
      <w:r>
        <w:t>12.</w:t>
      </w:r>
      <w:r>
        <w:tab/>
      </w:r>
      <w:proofErr w:type="spellStart"/>
      <w:r>
        <w:t>Nutbeam</w:t>
      </w:r>
      <w:proofErr w:type="spellEnd"/>
      <w:r>
        <w:t>, D. (2000) ‘Health literacy as a public health goal’, Health Promotion International, 15(3), pp. 259–267.</w:t>
      </w:r>
    </w:p>
    <w:p w14:paraId="60FDFCFD" w14:textId="77777777" w:rsidR="00933AC9" w:rsidRDefault="00933AC9" w:rsidP="00933AC9">
      <w:r>
        <w:t>13.</w:t>
      </w:r>
      <w:r>
        <w:tab/>
        <w:t>OpenAI (2026) British Pakistani woman using a digital menopause support application (AI-generated digital image). Generated using ChatGPT Image Generator. Available at: OpenAI (Accessed: 5 June 2026).</w:t>
      </w:r>
    </w:p>
    <w:p w14:paraId="0ADF585F" w14:textId="77777777" w:rsidR="00933AC9" w:rsidRDefault="00933AC9" w:rsidP="00933AC9">
      <w:r>
        <w:t>14.</w:t>
      </w:r>
      <w:r>
        <w:tab/>
        <w:t>OpenAI (2026) British Pakistani woman using a smartphone to access digital health information (AI-generated digital image). Generated using ChatGPT Image Generator. Available at: OpenAI (Accessed: 5 June 2026).</w:t>
      </w:r>
    </w:p>
    <w:p w14:paraId="354DDB8D" w14:textId="77777777" w:rsidR="00933AC9" w:rsidRDefault="00933AC9" w:rsidP="00933AC9">
      <w:r>
        <w:lastRenderedPageBreak/>
        <w:t>15.</w:t>
      </w:r>
      <w:r>
        <w:tab/>
        <w:t>OpenAI (2026) British Pakistani women engaging with digital technology and community support in a community centre (AI-generated digital image). Generated using ChatGPT Image Generator. Available at: OpenAI (Accessed: 5 June 2026).</w:t>
      </w:r>
    </w:p>
    <w:p w14:paraId="06EC7C0E" w14:textId="77777777" w:rsidR="00933AC9" w:rsidRDefault="00933AC9" w:rsidP="00933AC9">
      <w:r>
        <w:t>16.</w:t>
      </w:r>
      <w:r>
        <w:tab/>
        <w:t>Rosenstock, I.M. (1974) ‘Historical origins of the Health Belief Model’, Health Education Monographs, 2(4), pp. 328–335.</w:t>
      </w:r>
    </w:p>
    <w:p w14:paraId="395FD1AB" w14:textId="77777777" w:rsidR="00933AC9" w:rsidRDefault="00933AC9" w:rsidP="00933AC9">
      <w:r>
        <w:t>17.</w:t>
      </w:r>
      <w:r>
        <w:tab/>
        <w:t>Women's Health Concern (2023) Menopause Factsheet.</w:t>
      </w:r>
    </w:p>
    <w:p w14:paraId="2BFB69E2" w14:textId="77777777" w:rsidR="00933AC9" w:rsidRDefault="00933AC9" w:rsidP="00933AC9">
      <w:r>
        <w:t>18.</w:t>
      </w:r>
      <w:r>
        <w:tab/>
        <w:t>World Health Organization (1986) Ottawa Charter for Health Promotion. Geneva: WHO.</w:t>
      </w:r>
    </w:p>
    <w:p w14:paraId="6719D7FE" w14:textId="77777777" w:rsidR="00933AC9" w:rsidRDefault="00933AC9" w:rsidP="00933AC9">
      <w:r>
        <w:t>19.</w:t>
      </w:r>
      <w:r>
        <w:tab/>
        <w:t>World Health Organization (2021) Global Strategy on Digital Health 2020–2025. Geneva: WHO.</w:t>
      </w:r>
    </w:p>
    <w:p w14:paraId="658023C2" w14:textId="77777777" w:rsidR="00933AC9" w:rsidRDefault="00933AC9" w:rsidP="00933AC9">
      <w:r>
        <w:t>20.</w:t>
      </w:r>
      <w:r>
        <w:tab/>
        <w:t>World Health Organization (2025) Digital Health. Geneva: WHO.</w:t>
      </w:r>
    </w:p>
    <w:p w14:paraId="7FE8A64F" w14:textId="77777777" w:rsidR="00933AC9" w:rsidRDefault="00933AC9" w:rsidP="00933AC9"/>
    <w:p w14:paraId="2D43CB3D" w14:textId="48CA4741" w:rsidR="007F2C97" w:rsidRDefault="007F2C97" w:rsidP="00873A75"/>
    <w:sectPr w:rsidR="007F2C97" w:rsidSect="00873A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A75"/>
    <w:rsid w:val="001C45DA"/>
    <w:rsid w:val="002826EC"/>
    <w:rsid w:val="002953BF"/>
    <w:rsid w:val="002B664D"/>
    <w:rsid w:val="0036626C"/>
    <w:rsid w:val="003972B0"/>
    <w:rsid w:val="003A1DC5"/>
    <w:rsid w:val="00414F1B"/>
    <w:rsid w:val="004936CA"/>
    <w:rsid w:val="0056301D"/>
    <w:rsid w:val="006F6464"/>
    <w:rsid w:val="0072596D"/>
    <w:rsid w:val="00730CD8"/>
    <w:rsid w:val="007F2C97"/>
    <w:rsid w:val="00854039"/>
    <w:rsid w:val="00873A75"/>
    <w:rsid w:val="0087425A"/>
    <w:rsid w:val="00933AC9"/>
    <w:rsid w:val="00A52656"/>
    <w:rsid w:val="00AC409C"/>
    <w:rsid w:val="00AF40B4"/>
    <w:rsid w:val="00B07BB7"/>
    <w:rsid w:val="00B62380"/>
    <w:rsid w:val="00BA35CF"/>
    <w:rsid w:val="00C25FAA"/>
    <w:rsid w:val="00C67CDC"/>
    <w:rsid w:val="00DB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98F5C"/>
  <w15:chartTrackingRefBased/>
  <w15:docId w15:val="{E6B98DED-7E33-4044-B3E2-B7BBEDA5C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A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A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A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A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A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A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A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A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A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A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A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A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A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A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A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A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A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A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A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A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A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A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A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A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A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A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A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A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A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Ali (2222409)</dc:creator>
  <cp:keywords/>
  <dc:description/>
  <cp:lastModifiedBy>Fatima Ali (2222409)</cp:lastModifiedBy>
  <cp:revision>20</cp:revision>
  <dcterms:created xsi:type="dcterms:W3CDTF">2026-06-08T10:26:00Z</dcterms:created>
  <dcterms:modified xsi:type="dcterms:W3CDTF">2026-06-08T17:39:00Z</dcterms:modified>
</cp:coreProperties>
</file>