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66DE3" w14:textId="036771C7" w:rsidR="008D72C8" w:rsidRDefault="00000000" w:rsidP="5953552E">
      <w:pPr>
        <w:spacing w:line="257" w:lineRule="auto"/>
        <w:jc w:val="center"/>
        <w:rPr>
          <w:rFonts w:ascii="Calibri" w:eastAsia="Calibri" w:hAnsi="Calibri" w:cs="Calibri"/>
          <w:sz w:val="72"/>
          <w:szCs w:val="72"/>
        </w:rPr>
      </w:pPr>
      <w:r>
        <w:rPr>
          <w:noProof/>
        </w:rPr>
        <w:pict w14:anchorId="23976E19">
          <v:roundrect id="Rectangle: Rounded Corners 2" o:spid="_x0000_s1035" style="position:absolute;left:0;text-align:left;margin-left:-13.2pt;margin-top:43.2pt;width:480pt;height:159.6pt;z-index:251655168;visibility:visible;mso-wrap-style:square;mso-wrap-distance-left:9pt;mso-wrap-distance-top:0;mso-wrap-distance-right:9pt;mso-wrap-distance-bottom:0;mso-position-horizontal:absolute;mso-position-horizontal-relative:text;mso-position-vertical:absolute;mso-position-vertical-relative:text;v-text-anchor:middle" arcsize="10923f" filled="f" strokecolor="#d8f8ee" strokeweight="3pt">
            <v:stroke joinstyle="miter"/>
          </v:roundrect>
        </w:pict>
      </w:r>
    </w:p>
    <w:p w14:paraId="1E59DFFE" w14:textId="07F0DC85" w:rsidR="008D72C8" w:rsidRDefault="22893FA0" w:rsidP="5953552E">
      <w:pPr>
        <w:spacing w:line="257" w:lineRule="auto"/>
        <w:jc w:val="center"/>
        <w:rPr>
          <w:rFonts w:ascii="Calibri" w:eastAsia="Calibri" w:hAnsi="Calibri" w:cs="Calibri"/>
          <w:sz w:val="72"/>
          <w:szCs w:val="72"/>
        </w:rPr>
      </w:pPr>
      <w:r w:rsidRPr="5953552E">
        <w:rPr>
          <w:rFonts w:ascii="Calibri" w:eastAsia="Calibri" w:hAnsi="Calibri" w:cs="Calibri"/>
          <w:sz w:val="72"/>
          <w:szCs w:val="72"/>
        </w:rPr>
        <w:t xml:space="preserve">An Early Years Practitioners </w:t>
      </w:r>
      <w:r w:rsidR="00B705E1" w:rsidRPr="5953552E">
        <w:rPr>
          <w:rFonts w:ascii="Calibri" w:eastAsia="Calibri" w:hAnsi="Calibri" w:cs="Calibri"/>
          <w:sz w:val="72"/>
          <w:szCs w:val="72"/>
        </w:rPr>
        <w:t>Handbook:</w:t>
      </w:r>
      <w:r w:rsidRPr="5953552E">
        <w:rPr>
          <w:rFonts w:ascii="Calibri" w:eastAsia="Calibri" w:hAnsi="Calibri" w:cs="Calibri"/>
          <w:sz w:val="72"/>
          <w:szCs w:val="72"/>
        </w:rPr>
        <w:t xml:space="preserve"> The Importance of Communication </w:t>
      </w:r>
    </w:p>
    <w:p w14:paraId="003A7234" w14:textId="213DDF0B" w:rsidR="008D72C8" w:rsidRDefault="008D72C8" w:rsidP="5953552E">
      <w:pPr>
        <w:spacing w:line="257" w:lineRule="auto"/>
        <w:jc w:val="center"/>
        <w:rPr>
          <w:rFonts w:ascii="Calibri" w:eastAsia="Calibri" w:hAnsi="Calibri" w:cs="Calibri"/>
          <w:sz w:val="72"/>
          <w:szCs w:val="72"/>
        </w:rPr>
      </w:pPr>
    </w:p>
    <w:p w14:paraId="2EE893D7" w14:textId="5D0D7A83" w:rsidR="008D72C8" w:rsidRDefault="008D72C8" w:rsidP="5953552E">
      <w:pPr>
        <w:spacing w:line="257" w:lineRule="auto"/>
        <w:jc w:val="center"/>
        <w:rPr>
          <w:rFonts w:ascii="Calibri" w:eastAsia="Calibri" w:hAnsi="Calibri" w:cs="Calibri"/>
          <w:sz w:val="72"/>
          <w:szCs w:val="72"/>
        </w:rPr>
      </w:pPr>
    </w:p>
    <w:p w14:paraId="6921E9D3" w14:textId="3635ADFD" w:rsidR="00C35D3B" w:rsidRDefault="00C35D3B" w:rsidP="5953552E">
      <w:pPr>
        <w:spacing w:line="257" w:lineRule="auto"/>
        <w:jc w:val="center"/>
        <w:rPr>
          <w:rFonts w:ascii="Calibri" w:eastAsia="Calibri" w:hAnsi="Calibri" w:cs="Calibri"/>
          <w:sz w:val="72"/>
          <w:szCs w:val="72"/>
        </w:rPr>
      </w:pPr>
    </w:p>
    <w:p w14:paraId="44608DB0" w14:textId="77777777" w:rsidR="0053618A" w:rsidRDefault="0053618A" w:rsidP="5953552E">
      <w:pPr>
        <w:spacing w:line="257" w:lineRule="auto"/>
        <w:jc w:val="center"/>
        <w:rPr>
          <w:rFonts w:ascii="Calibri" w:eastAsia="Calibri" w:hAnsi="Calibri" w:cs="Calibri"/>
          <w:sz w:val="72"/>
          <w:szCs w:val="72"/>
        </w:rPr>
      </w:pPr>
    </w:p>
    <w:p w14:paraId="14661E47" w14:textId="38ED0C90" w:rsidR="00C35D3B" w:rsidRDefault="00C35D3B" w:rsidP="5953552E">
      <w:pPr>
        <w:spacing w:line="257" w:lineRule="auto"/>
        <w:jc w:val="center"/>
        <w:rPr>
          <w:rFonts w:ascii="Calibri" w:eastAsia="Calibri" w:hAnsi="Calibri" w:cs="Calibri"/>
          <w:sz w:val="72"/>
          <w:szCs w:val="72"/>
        </w:rPr>
      </w:pPr>
      <w:r>
        <w:rPr>
          <w:noProof/>
        </w:rPr>
        <w:drawing>
          <wp:inline distT="0" distB="0" distL="0" distR="0" wp14:anchorId="7907B9BD" wp14:editId="733C03BE">
            <wp:extent cx="4572000" cy="1524000"/>
            <wp:effectExtent l="19050" t="19050" r="19050" b="19050"/>
            <wp:docPr id="2125046262" name="Picture 212504626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046262" name="Picture 2125046262" descr="A picture containing text, clip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72000" cy="1524000"/>
                    </a:xfrm>
                    <a:prstGeom prst="rect">
                      <a:avLst/>
                    </a:prstGeom>
                    <a:ln>
                      <a:solidFill>
                        <a:schemeClr val="tx1"/>
                      </a:solidFill>
                    </a:ln>
                  </pic:spPr>
                </pic:pic>
              </a:graphicData>
            </a:graphic>
          </wp:inline>
        </w:drawing>
      </w:r>
    </w:p>
    <w:p w14:paraId="0952D4E9" w14:textId="4A542717" w:rsidR="00C35D3B" w:rsidRDefault="004F7F93" w:rsidP="0053618A">
      <w:pPr>
        <w:rPr>
          <w:rFonts w:ascii="Calibri" w:eastAsia="Calibri" w:hAnsi="Calibri" w:cs="Calibri"/>
          <w:sz w:val="72"/>
          <w:szCs w:val="72"/>
        </w:rPr>
      </w:pPr>
      <w:r>
        <w:rPr>
          <w:rFonts w:ascii="Calibri" w:eastAsia="Calibri" w:hAnsi="Calibri" w:cs="Calibri"/>
          <w:sz w:val="24"/>
          <w:szCs w:val="24"/>
        </w:rPr>
        <w:t>(Spinnaker, 2022).</w:t>
      </w:r>
      <w:r w:rsidR="00C35D3B">
        <w:rPr>
          <w:rFonts w:ascii="Calibri" w:eastAsia="Calibri" w:hAnsi="Calibri" w:cs="Calibri"/>
          <w:sz w:val="72"/>
          <w:szCs w:val="72"/>
        </w:rPr>
        <w:br w:type="page"/>
      </w:r>
    </w:p>
    <w:p w14:paraId="792F0FC3" w14:textId="590869E7" w:rsidR="00C35D3B" w:rsidRDefault="00000000" w:rsidP="0053618A">
      <w:pPr>
        <w:jc w:val="center"/>
        <w:rPr>
          <w:rFonts w:ascii="Calibri" w:eastAsia="Calibri" w:hAnsi="Calibri" w:cs="Calibri"/>
          <w:b/>
          <w:bCs/>
          <w:sz w:val="56"/>
          <w:szCs w:val="56"/>
          <w:u w:val="single"/>
        </w:rPr>
      </w:pPr>
      <w:r>
        <w:rPr>
          <w:noProof/>
        </w:rPr>
        <w:lastRenderedPageBreak/>
        <w:pict w14:anchorId="3F9BDA09">
          <v:roundrect id="Rectangle: Rounded Corners 4" o:spid="_x0000_s1034" style="position:absolute;left:0;text-align:left;margin-left:-11.45pt;margin-top:-5.65pt;width:472.45pt;height:57.8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" filled="f" strokecolor="#d8f8ee" strokeweight="1pt">
            <v:stroke joinstyle="miter"/>
          </v:roundrect>
        </w:pict>
      </w:r>
      <w:r w:rsidR="0053618A" w:rsidRPr="0053618A">
        <w:rPr>
          <w:rFonts w:ascii="Calibri" w:eastAsia="Calibri" w:hAnsi="Calibri" w:cs="Calibri"/>
          <w:b/>
          <w:bCs/>
          <w:sz w:val="56"/>
          <w:szCs w:val="56"/>
          <w:u w:val="single"/>
        </w:rPr>
        <w:t>Contents</w:t>
      </w:r>
    </w:p>
    <w:p w14:paraId="47E82A54" w14:textId="64FC368B" w:rsidR="0053618A" w:rsidRPr="0053618A" w:rsidRDefault="0053618A">
      <w:pPr>
        <w:rPr>
          <w:rFonts w:ascii="Calibri" w:eastAsia="Calibri" w:hAnsi="Calibri" w:cs="Calibri"/>
          <w:b/>
          <w:bCs/>
          <w:sz w:val="48"/>
          <w:szCs w:val="48"/>
          <w:u w:val="single"/>
        </w:rPr>
      </w:pPr>
    </w:p>
    <w:p w14:paraId="3F0EAD22" w14:textId="1404D4E4" w:rsidR="00387680" w:rsidRPr="00387680" w:rsidRDefault="00361CA5" w:rsidP="00387680">
      <w:pPr>
        <w:spacing w:line="257" w:lineRule="auto"/>
        <w:ind w:left="720" w:hanging="720"/>
        <w:jc w:val="center"/>
        <w:rPr>
          <w:rFonts w:ascii="Calibri" w:eastAsia="Calibri" w:hAnsi="Calibri" w:cs="Calibri"/>
          <w:sz w:val="56"/>
          <w:szCs w:val="56"/>
        </w:rPr>
      </w:pPr>
      <w:r>
        <w:rPr>
          <w:rFonts w:ascii="Calibri" w:eastAsia="Calibri" w:hAnsi="Calibri" w:cs="Calibri"/>
          <w:noProof/>
          <w:sz w:val="56"/>
          <w:szCs w:val="56"/>
        </w:rPr>
        <w:drawing>
          <wp:inline distT="0" distB="0" distL="0" distR="0" wp14:anchorId="25820FC1" wp14:editId="4F5F20AC">
            <wp:extent cx="5486400" cy="3200400"/>
            <wp:effectExtent l="0" t="3810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6E8F272" w14:textId="1867DC76" w:rsidR="00387680" w:rsidRPr="00387680" w:rsidRDefault="00F80556" w:rsidP="00387680">
      <w:pPr>
        <w:spacing w:line="257" w:lineRule="auto"/>
        <w:ind w:left="720" w:hanging="720"/>
        <w:jc w:val="center"/>
        <w:rPr>
          <w:rFonts w:ascii="Calibri" w:eastAsia="Calibri" w:hAnsi="Calibri" w:cs="Calibri"/>
          <w:sz w:val="56"/>
          <w:szCs w:val="56"/>
        </w:rPr>
      </w:pPr>
      <w:r>
        <w:rPr>
          <w:rFonts w:ascii="Calibri" w:eastAsia="Calibri" w:hAnsi="Calibri" w:cs="Calibri"/>
          <w:noProof/>
          <w:sz w:val="56"/>
          <w:szCs w:val="56"/>
        </w:rPr>
        <w:drawing>
          <wp:inline distT="0" distB="0" distL="0" distR="0" wp14:anchorId="7AD7A4D0" wp14:editId="52205567">
            <wp:extent cx="5486400" cy="3200400"/>
            <wp:effectExtent l="0" t="3810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8D87AD2" w14:textId="2BA7069E" w:rsidR="0053618A" w:rsidRDefault="2E56EBBE" w:rsidP="5953552E">
      <w:r>
        <w:t xml:space="preserve">                   </w:t>
      </w:r>
    </w:p>
    <w:p w14:paraId="5A0D28FA" w14:textId="00ED8A44" w:rsidR="00361CA5" w:rsidRDefault="00361CA5" w:rsidP="00361CA5">
      <w:pPr>
        <w:rPr>
          <w:b/>
          <w:bCs/>
          <w:sz w:val="56"/>
          <w:szCs w:val="56"/>
          <w:u w:val="single"/>
        </w:rPr>
      </w:pPr>
    </w:p>
    <w:p w14:paraId="11C1EA2D" w14:textId="79CE7000" w:rsidR="00361CA5" w:rsidRPr="00361CA5" w:rsidRDefault="00000000" w:rsidP="00361CA5">
      <w:pPr>
        <w:jc w:val="center"/>
        <w:rPr>
          <w:b/>
          <w:bCs/>
          <w:sz w:val="56"/>
          <w:szCs w:val="56"/>
          <w:u w:val="single"/>
        </w:rPr>
      </w:pPr>
      <w:r>
        <w:rPr>
          <w:noProof/>
        </w:rPr>
        <w:lastRenderedPageBreak/>
        <w:pict w14:anchorId="3DC64193">
          <v:roundrect id="Rectangle: Rounded Corners 13" o:spid="_x0000_s1033" style="position:absolute;left:0;text-align:left;margin-left:-11.55pt;margin-top:-11.5pt;width:472.45pt;height:57.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" filled="f" strokecolor="#d8f8ee" strokeweight="1pt">
            <v:stroke joinstyle="miter"/>
          </v:roundrect>
        </w:pict>
      </w:r>
      <w:r w:rsidR="00361CA5">
        <w:rPr>
          <w:b/>
          <w:bCs/>
          <w:sz w:val="56"/>
          <w:szCs w:val="56"/>
          <w:u w:val="single"/>
        </w:rPr>
        <w:t>Introduction</w:t>
      </w:r>
    </w:p>
    <w:p w14:paraId="5D3FCA8D" w14:textId="77777777" w:rsidR="00146263" w:rsidRPr="002A5026" w:rsidRDefault="00146263" w:rsidP="5953552E">
      <w:pPr>
        <w:rPr>
          <w:b/>
          <w:bCs/>
          <w:sz w:val="72"/>
          <w:szCs w:val="72"/>
          <w:u w:val="single"/>
        </w:rPr>
      </w:pPr>
    </w:p>
    <w:p w14:paraId="1964581D" w14:textId="2E03A78E" w:rsidR="00361CA5" w:rsidRPr="002645E9" w:rsidRDefault="00AE1A6B" w:rsidP="5953552E">
      <w:pPr>
        <w:rPr>
          <w:b/>
          <w:bCs/>
          <w:sz w:val="36"/>
          <w:szCs w:val="36"/>
        </w:rPr>
      </w:pPr>
      <w:r w:rsidRPr="002645E9">
        <w:rPr>
          <w:b/>
          <w:bCs/>
          <w:sz w:val="36"/>
          <w:szCs w:val="36"/>
        </w:rPr>
        <w:t>What are t</w:t>
      </w:r>
      <w:r w:rsidR="00A410FD" w:rsidRPr="002645E9">
        <w:rPr>
          <w:b/>
          <w:bCs/>
          <w:sz w:val="36"/>
          <w:szCs w:val="36"/>
        </w:rPr>
        <w:t>ransitions</w:t>
      </w:r>
      <w:r w:rsidRPr="002645E9">
        <w:rPr>
          <w:b/>
          <w:bCs/>
          <w:sz w:val="36"/>
          <w:szCs w:val="36"/>
        </w:rPr>
        <w:t>?</w:t>
      </w:r>
    </w:p>
    <w:p w14:paraId="79337521" w14:textId="30D91AED" w:rsidR="001F2CB2" w:rsidRPr="002645E9" w:rsidRDefault="0017694A" w:rsidP="00F019CD">
      <w:pPr>
        <w:rPr>
          <w:sz w:val="24"/>
          <w:szCs w:val="24"/>
        </w:rPr>
      </w:pPr>
      <w:r w:rsidRPr="002645E9">
        <w:rPr>
          <w:sz w:val="24"/>
          <w:szCs w:val="24"/>
        </w:rPr>
        <w:t>Early Years Matters (2020) suggests that trans</w:t>
      </w:r>
      <w:r w:rsidR="00910FA0" w:rsidRPr="002645E9">
        <w:rPr>
          <w:sz w:val="24"/>
          <w:szCs w:val="24"/>
        </w:rPr>
        <w:t xml:space="preserve">itions </w:t>
      </w:r>
      <w:r w:rsidR="00B705E1" w:rsidRPr="002645E9">
        <w:rPr>
          <w:sz w:val="24"/>
          <w:szCs w:val="24"/>
        </w:rPr>
        <w:t>are</w:t>
      </w:r>
      <w:r w:rsidR="00910FA0" w:rsidRPr="002645E9">
        <w:rPr>
          <w:sz w:val="24"/>
          <w:szCs w:val="24"/>
        </w:rPr>
        <w:t xml:space="preserve"> a </w:t>
      </w:r>
      <w:r w:rsidR="00B705E1" w:rsidRPr="002645E9">
        <w:rPr>
          <w:sz w:val="24"/>
          <w:szCs w:val="24"/>
        </w:rPr>
        <w:t>notable change</w:t>
      </w:r>
      <w:r w:rsidR="00910FA0" w:rsidRPr="002645E9">
        <w:rPr>
          <w:sz w:val="24"/>
          <w:szCs w:val="24"/>
        </w:rPr>
        <w:t xml:space="preserve"> of situation and is recognised as a process that children, their </w:t>
      </w:r>
      <w:r w:rsidR="00B705E1" w:rsidRPr="002645E9">
        <w:rPr>
          <w:sz w:val="24"/>
          <w:szCs w:val="24"/>
        </w:rPr>
        <w:t>families,</w:t>
      </w:r>
      <w:r w:rsidR="00910FA0" w:rsidRPr="002645E9">
        <w:rPr>
          <w:sz w:val="24"/>
          <w:szCs w:val="24"/>
        </w:rPr>
        <w:t xml:space="preserve"> and practitioners go through together</w:t>
      </w:r>
      <w:r w:rsidR="0028068E" w:rsidRPr="002645E9">
        <w:rPr>
          <w:sz w:val="24"/>
          <w:szCs w:val="24"/>
        </w:rPr>
        <w:t>. There are many different transitions that children will go through</w:t>
      </w:r>
      <w:r w:rsidR="001F2CB2" w:rsidRPr="002645E9">
        <w:rPr>
          <w:sz w:val="24"/>
          <w:szCs w:val="24"/>
        </w:rPr>
        <w:t>, for example</w:t>
      </w:r>
      <w:r w:rsidR="001E0889" w:rsidRPr="002645E9">
        <w:rPr>
          <w:sz w:val="24"/>
          <w:szCs w:val="24"/>
        </w:rPr>
        <w:t xml:space="preserve">: physical </w:t>
      </w:r>
      <w:r w:rsidR="00522E82" w:rsidRPr="002645E9">
        <w:rPr>
          <w:sz w:val="24"/>
          <w:szCs w:val="24"/>
        </w:rPr>
        <w:t>and communication development, new siblings, moving house,</w:t>
      </w:r>
      <w:r w:rsidR="00DB3C98" w:rsidRPr="002645E9">
        <w:rPr>
          <w:sz w:val="24"/>
          <w:szCs w:val="24"/>
        </w:rPr>
        <w:t xml:space="preserve"> </w:t>
      </w:r>
      <w:r w:rsidR="002C0B8E" w:rsidRPr="002645E9">
        <w:rPr>
          <w:sz w:val="24"/>
          <w:szCs w:val="24"/>
        </w:rPr>
        <w:t xml:space="preserve">starting </w:t>
      </w:r>
      <w:r w:rsidR="00B705E1" w:rsidRPr="002645E9">
        <w:rPr>
          <w:sz w:val="24"/>
          <w:szCs w:val="24"/>
        </w:rPr>
        <w:t>school,</w:t>
      </w:r>
      <w:r w:rsidR="002C0B8E" w:rsidRPr="002645E9">
        <w:rPr>
          <w:sz w:val="24"/>
          <w:szCs w:val="24"/>
        </w:rPr>
        <w:t xml:space="preserve"> and changing classes each year.</w:t>
      </w:r>
      <w:r w:rsidR="00FA15E0" w:rsidRPr="002645E9">
        <w:rPr>
          <w:sz w:val="24"/>
          <w:szCs w:val="24"/>
        </w:rPr>
        <w:t xml:space="preserve"> </w:t>
      </w:r>
      <w:r w:rsidR="00EA49E0" w:rsidRPr="002645E9">
        <w:rPr>
          <w:sz w:val="24"/>
          <w:szCs w:val="24"/>
        </w:rPr>
        <w:t xml:space="preserve">Children can experience multiple transitions at one time, this can be very overwhelming for children as they are not able to identify complex emotions at </w:t>
      </w:r>
      <w:r w:rsidR="00B705E1" w:rsidRPr="002645E9">
        <w:rPr>
          <w:sz w:val="24"/>
          <w:szCs w:val="24"/>
        </w:rPr>
        <w:t>an early age</w:t>
      </w:r>
      <w:r w:rsidR="00EA49E0" w:rsidRPr="002645E9">
        <w:rPr>
          <w:sz w:val="24"/>
          <w:szCs w:val="24"/>
        </w:rPr>
        <w:t xml:space="preserve">. </w:t>
      </w:r>
      <w:r w:rsidR="006A0EFE" w:rsidRPr="002645E9">
        <w:rPr>
          <w:sz w:val="24"/>
          <w:szCs w:val="24"/>
        </w:rPr>
        <w:t xml:space="preserve">To first support children through transitions then practitioners should not see the transition as a negative impact but instead a positive one which </w:t>
      </w:r>
      <w:r w:rsidR="00B705E1" w:rsidRPr="002645E9">
        <w:rPr>
          <w:sz w:val="24"/>
          <w:szCs w:val="24"/>
        </w:rPr>
        <w:t>with</w:t>
      </w:r>
      <w:r w:rsidR="006A0EFE" w:rsidRPr="002645E9">
        <w:rPr>
          <w:sz w:val="24"/>
          <w:szCs w:val="24"/>
        </w:rPr>
        <w:t xml:space="preserve"> social stories and support can develop the child’s self-identity. Children can struggle with transitions if the support between their home-life and practitioners at settings is not continued and upheld, this leads to confusion and doubt within themself (Trodd, 2012)</w:t>
      </w:r>
      <w:r w:rsidR="00B705E1" w:rsidRPr="002645E9">
        <w:rPr>
          <w:sz w:val="24"/>
          <w:szCs w:val="24"/>
        </w:rPr>
        <w:t xml:space="preserve">. </w:t>
      </w:r>
      <w:r w:rsidR="006A0EFE" w:rsidRPr="002645E9">
        <w:rPr>
          <w:sz w:val="24"/>
          <w:szCs w:val="24"/>
        </w:rPr>
        <w:t>This handbook will enable practitioners to support children in their setting during their transitions and techniques to provide support to parents as well as the children</w:t>
      </w:r>
      <w:r w:rsidR="0075516E">
        <w:rPr>
          <w:sz w:val="24"/>
          <w:szCs w:val="24"/>
        </w:rPr>
        <w:t xml:space="preserve"> (Ferguson, 2020).</w:t>
      </w:r>
    </w:p>
    <w:p w14:paraId="15DD9D9F" w14:textId="3C38DFE5" w:rsidR="006A0EFE" w:rsidRPr="002645E9" w:rsidRDefault="00E85C6E" w:rsidP="00F019CD">
      <w:pPr>
        <w:rPr>
          <w:sz w:val="24"/>
          <w:szCs w:val="24"/>
        </w:rPr>
      </w:pPr>
      <w:r w:rsidRPr="002645E9">
        <w:rPr>
          <w:sz w:val="24"/>
          <w:szCs w:val="24"/>
        </w:rPr>
        <w:t>Throughout e</w:t>
      </w:r>
      <w:r w:rsidR="006A0EFE" w:rsidRPr="002645E9">
        <w:rPr>
          <w:sz w:val="24"/>
          <w:szCs w:val="24"/>
        </w:rPr>
        <w:t>very element of the transition process the child</w:t>
      </w:r>
      <w:r w:rsidRPr="002645E9">
        <w:rPr>
          <w:sz w:val="24"/>
          <w:szCs w:val="24"/>
        </w:rPr>
        <w:t>’s family must also be involved in a compassionate and inclusive way. Welsh Gov (2017) highlights that professionals should identify every child will transition in their own way with their own coping mechanisms and should include families as much as they can in a welcoming manner.</w:t>
      </w:r>
      <w:r w:rsidR="00B705E1" w:rsidRPr="002645E9">
        <w:rPr>
          <w:sz w:val="24"/>
          <w:szCs w:val="24"/>
        </w:rPr>
        <w:t xml:space="preserve"> It is important to support the families through the transitions as it is also a momentous time in their life when they move home, their</w:t>
      </w:r>
      <w:r w:rsidR="00F66955">
        <w:rPr>
          <w:sz w:val="24"/>
          <w:szCs w:val="24"/>
        </w:rPr>
        <w:t xml:space="preserve"> </w:t>
      </w:r>
      <w:r w:rsidR="00B705E1" w:rsidRPr="002645E9">
        <w:rPr>
          <w:sz w:val="24"/>
          <w:szCs w:val="24"/>
        </w:rPr>
        <w:t>child starts school, they welcome</w:t>
      </w:r>
      <w:r w:rsidR="002645E9">
        <w:rPr>
          <w:sz w:val="24"/>
          <w:szCs w:val="24"/>
        </w:rPr>
        <w:t xml:space="preserve"> </w:t>
      </w:r>
      <w:r w:rsidR="00B705E1" w:rsidRPr="002645E9">
        <w:rPr>
          <w:sz w:val="24"/>
          <w:szCs w:val="24"/>
        </w:rPr>
        <w:t>a new sibling to the family or</w:t>
      </w:r>
      <w:r w:rsidR="002645E9">
        <w:rPr>
          <w:sz w:val="24"/>
          <w:szCs w:val="24"/>
        </w:rPr>
        <w:t xml:space="preserve"> </w:t>
      </w:r>
      <w:r w:rsidR="00B705E1" w:rsidRPr="002645E9">
        <w:rPr>
          <w:sz w:val="24"/>
          <w:szCs w:val="24"/>
        </w:rPr>
        <w:t>lose a family member.</w:t>
      </w:r>
    </w:p>
    <w:p w14:paraId="28A1AC68" w14:textId="44BF3F86" w:rsidR="00361CA5" w:rsidRDefault="002645E9" w:rsidP="5953552E">
      <w:pPr>
        <w:rPr>
          <w:b/>
          <w:bCs/>
          <w:sz w:val="56"/>
          <w:szCs w:val="56"/>
          <w:u w:val="single"/>
        </w:rPr>
      </w:pPr>
      <w:r w:rsidRPr="002645E9">
        <w:rPr>
          <w:noProof/>
          <w:sz w:val="16"/>
          <w:szCs w:val="16"/>
        </w:rPr>
        <w:drawing>
          <wp:anchor distT="0" distB="0" distL="114300" distR="114300" simplePos="0" relativeHeight="251654144" behindDoc="1" locked="0" layoutInCell="1" allowOverlap="1" wp14:anchorId="6C0EF779" wp14:editId="6B12CEDF">
            <wp:simplePos x="0" y="0"/>
            <wp:positionH relativeFrom="column">
              <wp:posOffset>1532981</wp:posOffset>
            </wp:positionH>
            <wp:positionV relativeFrom="paragraph">
              <wp:posOffset>227965</wp:posOffset>
            </wp:positionV>
            <wp:extent cx="2484299" cy="1666568"/>
            <wp:effectExtent l="0" t="0" r="0" b="0"/>
            <wp:wrapNone/>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84299" cy="1666568"/>
                    </a:xfrm>
                    <a:prstGeom prst="rect">
                      <a:avLst/>
                    </a:prstGeom>
                  </pic:spPr>
                </pic:pic>
              </a:graphicData>
            </a:graphic>
            <wp14:sizeRelH relativeFrom="margin">
              <wp14:pctWidth>0</wp14:pctWidth>
            </wp14:sizeRelH>
            <wp14:sizeRelV relativeFrom="margin">
              <wp14:pctHeight>0</wp14:pctHeight>
            </wp14:sizeRelV>
          </wp:anchor>
        </w:drawing>
      </w:r>
    </w:p>
    <w:p w14:paraId="2DBDDF9F" w14:textId="68389553" w:rsidR="002645E9" w:rsidRDefault="002645E9" w:rsidP="5953552E">
      <w:pPr>
        <w:rPr>
          <w:b/>
          <w:bCs/>
          <w:sz w:val="56"/>
          <w:szCs w:val="56"/>
          <w:u w:val="single"/>
        </w:rPr>
      </w:pPr>
    </w:p>
    <w:p w14:paraId="5DC584B1" w14:textId="18BB8C76" w:rsidR="002645E9" w:rsidRDefault="002645E9" w:rsidP="5953552E">
      <w:pPr>
        <w:rPr>
          <w:b/>
          <w:bCs/>
          <w:sz w:val="56"/>
          <w:szCs w:val="56"/>
          <w:u w:val="single"/>
        </w:rPr>
      </w:pPr>
    </w:p>
    <w:p w14:paraId="2DB473FA" w14:textId="77777777" w:rsidR="002645E9" w:rsidRDefault="002645E9" w:rsidP="002A5026">
      <w:pPr>
        <w:ind w:left="3600" w:firstLine="720"/>
        <w:rPr>
          <w:sz w:val="24"/>
          <w:szCs w:val="24"/>
        </w:rPr>
      </w:pPr>
    </w:p>
    <w:p w14:paraId="32F58BF0" w14:textId="14737DF9" w:rsidR="00361CA5" w:rsidRDefault="00394A3A" w:rsidP="002A5026">
      <w:pPr>
        <w:ind w:left="3600" w:firstLine="720"/>
        <w:rPr>
          <w:sz w:val="24"/>
          <w:szCs w:val="24"/>
        </w:rPr>
      </w:pPr>
      <w:r>
        <w:rPr>
          <w:sz w:val="24"/>
          <w:szCs w:val="24"/>
        </w:rPr>
        <w:t>(Confidentparentsconfidentkids, 2014).</w:t>
      </w:r>
    </w:p>
    <w:p w14:paraId="055335C9" w14:textId="64431EE2" w:rsidR="002645E9" w:rsidRDefault="002645E9" w:rsidP="002A5026">
      <w:pPr>
        <w:ind w:left="3600" w:firstLine="720"/>
        <w:rPr>
          <w:sz w:val="24"/>
          <w:szCs w:val="24"/>
        </w:rPr>
      </w:pPr>
    </w:p>
    <w:p w14:paraId="7E04AD26" w14:textId="77777777" w:rsidR="002645E9" w:rsidRPr="00B705E1" w:rsidRDefault="002645E9" w:rsidP="002A5026">
      <w:pPr>
        <w:ind w:left="3600" w:firstLine="720"/>
        <w:rPr>
          <w:sz w:val="24"/>
          <w:szCs w:val="24"/>
        </w:rPr>
      </w:pPr>
    </w:p>
    <w:p w14:paraId="6A30B546" w14:textId="523FF088" w:rsidR="00361CA5" w:rsidRDefault="00000000" w:rsidP="00361CA5">
      <w:pPr>
        <w:jc w:val="center"/>
        <w:rPr>
          <w:b/>
          <w:bCs/>
          <w:sz w:val="56"/>
          <w:szCs w:val="56"/>
          <w:u w:val="single"/>
        </w:rPr>
      </w:pPr>
      <w:r>
        <w:rPr>
          <w:noProof/>
        </w:rPr>
        <w:lastRenderedPageBreak/>
        <w:pict w14:anchorId="5F120B14">
          <v:roundrect id="Rectangle: Rounded Corners 12" o:spid="_x0000_s1032" style="position:absolute;left:0;text-align:left;margin-left:-10.45pt;margin-top:-7.65pt;width:472.45pt;height:57.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" filled="f" strokecolor="#d8f8ee" strokeweight="1pt">
            <v:stroke joinstyle="miter"/>
          </v:roundrect>
        </w:pict>
      </w:r>
      <w:r w:rsidR="00361CA5">
        <w:rPr>
          <w:b/>
          <w:bCs/>
          <w:sz w:val="56"/>
          <w:szCs w:val="56"/>
          <w:u w:val="single"/>
        </w:rPr>
        <w:t>The Role of an Adult</w:t>
      </w:r>
    </w:p>
    <w:p w14:paraId="36679A30" w14:textId="659B1CA2" w:rsidR="00361CA5" w:rsidRDefault="00361CA5" w:rsidP="00B705E1">
      <w:pPr>
        <w:ind w:firstLine="720"/>
        <w:rPr>
          <w:b/>
          <w:bCs/>
          <w:sz w:val="56"/>
          <w:szCs w:val="56"/>
          <w:u w:val="single"/>
        </w:rPr>
      </w:pPr>
    </w:p>
    <w:p w14:paraId="58D66972" w14:textId="09F54D9D" w:rsidR="0055034B" w:rsidRPr="0055034B" w:rsidRDefault="0055034B" w:rsidP="00B705E1">
      <w:pPr>
        <w:rPr>
          <w:b/>
          <w:bCs/>
          <w:sz w:val="32"/>
          <w:szCs w:val="32"/>
        </w:rPr>
      </w:pPr>
      <w:r w:rsidRPr="0055034B">
        <w:rPr>
          <w:b/>
          <w:bCs/>
          <w:sz w:val="32"/>
          <w:szCs w:val="32"/>
        </w:rPr>
        <w:t>How Can Practitioners Support Children?</w:t>
      </w:r>
    </w:p>
    <w:p w14:paraId="5F8770E1" w14:textId="642820E7" w:rsidR="00B705E1" w:rsidRPr="002645E9" w:rsidRDefault="00B705E1" w:rsidP="00B705E1">
      <w:pPr>
        <w:rPr>
          <w:sz w:val="24"/>
          <w:szCs w:val="24"/>
        </w:rPr>
      </w:pPr>
      <w:r w:rsidRPr="002645E9">
        <w:rPr>
          <w:sz w:val="24"/>
          <w:szCs w:val="24"/>
        </w:rPr>
        <w:t xml:space="preserve">To effectively support transitions in the Early Years, practitioners need to possess certain skills and be knowledgeable of transitions to successfully support children. Communication plays a key role in a </w:t>
      </w:r>
      <w:proofErr w:type="gramStart"/>
      <w:r w:rsidRPr="002645E9">
        <w:rPr>
          <w:sz w:val="24"/>
          <w:szCs w:val="24"/>
        </w:rPr>
        <w:t>practitioners</w:t>
      </w:r>
      <w:proofErr w:type="gramEnd"/>
      <w:r w:rsidRPr="002645E9">
        <w:rPr>
          <w:sz w:val="24"/>
          <w:szCs w:val="24"/>
        </w:rPr>
        <w:t xml:space="preserve"> duty.</w:t>
      </w:r>
      <w:r w:rsidR="002B535B" w:rsidRPr="002645E9">
        <w:rPr>
          <w:sz w:val="24"/>
          <w:szCs w:val="24"/>
        </w:rPr>
        <w:t xml:space="preserve"> Communication helps to develop strong relationships with children, </w:t>
      </w:r>
      <w:proofErr w:type="gramStart"/>
      <w:r w:rsidR="002B535B" w:rsidRPr="002645E9">
        <w:rPr>
          <w:sz w:val="24"/>
          <w:szCs w:val="24"/>
        </w:rPr>
        <w:t>co-workers</w:t>
      </w:r>
      <w:proofErr w:type="gramEnd"/>
      <w:r w:rsidR="002B535B" w:rsidRPr="002645E9">
        <w:rPr>
          <w:sz w:val="24"/>
          <w:szCs w:val="24"/>
        </w:rPr>
        <w:t xml:space="preserve"> and families to deliver support. </w:t>
      </w:r>
      <w:r w:rsidR="0075516E">
        <w:rPr>
          <w:sz w:val="24"/>
          <w:szCs w:val="24"/>
        </w:rPr>
        <w:t>Bandura’s Theory is to be considered when practitioners are identifying their role in the children’s life as they act as a role model for children to learn from to deal with transitions (Trodd 2013).</w:t>
      </w:r>
    </w:p>
    <w:p w14:paraId="349AA3E6" w14:textId="61B4740F" w:rsidR="002B535B" w:rsidRPr="002645E9" w:rsidRDefault="002B535B" w:rsidP="00B705E1">
      <w:pPr>
        <w:rPr>
          <w:sz w:val="24"/>
          <w:szCs w:val="24"/>
        </w:rPr>
      </w:pPr>
      <w:r w:rsidRPr="002645E9">
        <w:rPr>
          <w:sz w:val="24"/>
          <w:szCs w:val="24"/>
        </w:rPr>
        <w:t xml:space="preserve">First practitioners should spend time to get to know the children in the setting. </w:t>
      </w:r>
      <w:proofErr w:type="gramStart"/>
      <w:r w:rsidRPr="002645E9">
        <w:rPr>
          <w:sz w:val="24"/>
          <w:szCs w:val="24"/>
        </w:rPr>
        <w:t>This is why</w:t>
      </w:r>
      <w:proofErr w:type="gramEnd"/>
      <w:r w:rsidRPr="002645E9">
        <w:rPr>
          <w:sz w:val="24"/>
          <w:szCs w:val="24"/>
        </w:rPr>
        <w:t xml:space="preserve"> settings implement a keyworker system, several children are assigned a practitioner as their keyworker to enable them to build strong bonds with each other. Practitioners should converse with parents to learn about the child’s likes and dislikes, </w:t>
      </w:r>
      <w:proofErr w:type="gramStart"/>
      <w:r w:rsidRPr="002645E9">
        <w:rPr>
          <w:sz w:val="24"/>
          <w:szCs w:val="24"/>
        </w:rPr>
        <w:t>hobbies</w:t>
      </w:r>
      <w:proofErr w:type="gramEnd"/>
      <w:r w:rsidRPr="002645E9">
        <w:rPr>
          <w:sz w:val="24"/>
          <w:szCs w:val="24"/>
        </w:rPr>
        <w:t xml:space="preserve"> and interests to support this bond.  </w:t>
      </w:r>
    </w:p>
    <w:p w14:paraId="4590E2C5" w14:textId="79B93ACC" w:rsidR="009A430E" w:rsidRDefault="00343E9B" w:rsidP="00B705E1">
      <w:pPr>
        <w:rPr>
          <w:sz w:val="24"/>
          <w:szCs w:val="24"/>
        </w:rPr>
      </w:pPr>
      <w:r w:rsidRPr="002645E9">
        <w:rPr>
          <w:sz w:val="24"/>
          <w:szCs w:val="24"/>
        </w:rPr>
        <w:t xml:space="preserve">The role of the adult is to facilitate a seamless transition for the children. Children who attend multiple settings can struggle </w:t>
      </w:r>
      <w:r w:rsidR="009A430E" w:rsidRPr="002645E9">
        <w:rPr>
          <w:sz w:val="24"/>
          <w:szCs w:val="24"/>
        </w:rPr>
        <w:t xml:space="preserve">with moving from each </w:t>
      </w:r>
      <w:proofErr w:type="gramStart"/>
      <w:r w:rsidR="009A430E" w:rsidRPr="002645E9">
        <w:rPr>
          <w:sz w:val="24"/>
          <w:szCs w:val="24"/>
        </w:rPr>
        <w:t>setting</w:t>
      </w:r>
      <w:proofErr w:type="gramEnd"/>
      <w:r w:rsidR="009A430E" w:rsidRPr="002645E9">
        <w:rPr>
          <w:sz w:val="24"/>
          <w:szCs w:val="24"/>
        </w:rPr>
        <w:t xml:space="preserve"> so it is important they feel safe, valued and cared for. Practitioners can support the children by creating bonds, showing an interest in their lives, giving them a sense of belonging and creating a calm and positive environment for which the children can explore.</w:t>
      </w:r>
    </w:p>
    <w:p w14:paraId="5211AAD4" w14:textId="74879B9D" w:rsidR="0055034B" w:rsidRPr="0055034B" w:rsidRDefault="0055034B" w:rsidP="00B705E1">
      <w:pPr>
        <w:rPr>
          <w:b/>
          <w:bCs/>
          <w:sz w:val="32"/>
          <w:szCs w:val="32"/>
        </w:rPr>
      </w:pPr>
      <w:r w:rsidRPr="0055034B">
        <w:rPr>
          <w:b/>
          <w:bCs/>
          <w:sz w:val="32"/>
          <w:szCs w:val="32"/>
        </w:rPr>
        <w:t>The Role of Effective Communication</w:t>
      </w:r>
    </w:p>
    <w:p w14:paraId="21CC5008" w14:textId="16C73E98" w:rsidR="002645E9" w:rsidRDefault="009A430E" w:rsidP="5953552E">
      <w:pPr>
        <w:rPr>
          <w:sz w:val="24"/>
          <w:szCs w:val="24"/>
        </w:rPr>
      </w:pPr>
      <w:r w:rsidRPr="002645E9">
        <w:rPr>
          <w:sz w:val="24"/>
          <w:szCs w:val="24"/>
        </w:rPr>
        <w:t xml:space="preserve">When practitioners have a positive bond with the parent / carers this can help settle a child into the setting, </w:t>
      </w:r>
      <w:r w:rsidR="0075516E">
        <w:rPr>
          <w:sz w:val="24"/>
          <w:szCs w:val="24"/>
        </w:rPr>
        <w:t>communication is a key element when developing those bonds with parents (Children’s Workforce Development Council, 2010). C</w:t>
      </w:r>
      <w:r w:rsidRPr="002645E9">
        <w:rPr>
          <w:sz w:val="24"/>
          <w:szCs w:val="24"/>
        </w:rPr>
        <w:t xml:space="preserve">hildren pick up on body language and energy from their parents so if a parent is anxious when dropping the child off then it can rub off onto the child and they become apprehensive about the setting before they are even in the door. Whereas when practitioners and parents are very positive about coming into the setting and feel comfortable then the children can pick up on the body language and sometimes helps them to settle easier. This also carries forward into the </w:t>
      </w:r>
      <w:proofErr w:type="spellStart"/>
      <w:proofErr w:type="gramStart"/>
      <w:r w:rsidRPr="002645E9">
        <w:rPr>
          <w:sz w:val="24"/>
          <w:szCs w:val="24"/>
        </w:rPr>
        <w:t>every day</w:t>
      </w:r>
      <w:proofErr w:type="spellEnd"/>
      <w:proofErr w:type="gramEnd"/>
      <w:r w:rsidRPr="002645E9">
        <w:rPr>
          <w:sz w:val="24"/>
          <w:szCs w:val="24"/>
        </w:rPr>
        <w:t xml:space="preserve"> routine at the setting. Practitioners should be aware of how children can react to their body language, </w:t>
      </w:r>
      <w:proofErr w:type="gramStart"/>
      <w:r w:rsidRPr="002645E9">
        <w:rPr>
          <w:sz w:val="24"/>
          <w:szCs w:val="24"/>
        </w:rPr>
        <w:t>actions</w:t>
      </w:r>
      <w:proofErr w:type="gramEnd"/>
      <w:r w:rsidRPr="002645E9">
        <w:rPr>
          <w:sz w:val="24"/>
          <w:szCs w:val="24"/>
        </w:rPr>
        <w:t xml:space="preserve"> and tone of voice. Practitioners are there as a role model for children to learn from. </w:t>
      </w:r>
    </w:p>
    <w:p w14:paraId="44088B1E" w14:textId="0D20AC5E" w:rsidR="002645E9" w:rsidRDefault="00EB7D95" w:rsidP="5953552E">
      <w:pPr>
        <w:rPr>
          <w:sz w:val="24"/>
          <w:szCs w:val="24"/>
        </w:rPr>
      </w:pPr>
      <w:r>
        <w:rPr>
          <w:sz w:val="24"/>
          <w:szCs w:val="24"/>
        </w:rPr>
        <w:t xml:space="preserve">Settings should make reasonable adjustments to cater for each child and </w:t>
      </w:r>
      <w:proofErr w:type="spellStart"/>
      <w:r>
        <w:rPr>
          <w:sz w:val="24"/>
          <w:szCs w:val="24"/>
        </w:rPr>
        <w:t>families needs</w:t>
      </w:r>
      <w:proofErr w:type="spellEnd"/>
      <w:r>
        <w:rPr>
          <w:sz w:val="24"/>
          <w:szCs w:val="24"/>
        </w:rPr>
        <w:t xml:space="preserve"> during the transition process. This can be done through effectively working together with the parents to find out as much as they can about the child and any additional support they may need. This is typically done through a registration form at first but carries on through verbal communication with families and practitioners. </w:t>
      </w:r>
    </w:p>
    <w:p w14:paraId="71271E49" w14:textId="4B44CE64" w:rsidR="0073231D" w:rsidRDefault="00943D85" w:rsidP="5953552E">
      <w:pPr>
        <w:rPr>
          <w:sz w:val="24"/>
          <w:szCs w:val="24"/>
        </w:rPr>
      </w:pPr>
      <w:proofErr w:type="gramStart"/>
      <w:r>
        <w:rPr>
          <w:sz w:val="24"/>
          <w:szCs w:val="24"/>
        </w:rPr>
        <w:lastRenderedPageBreak/>
        <w:t>In order to</w:t>
      </w:r>
      <w:proofErr w:type="gramEnd"/>
      <w:r>
        <w:rPr>
          <w:sz w:val="24"/>
          <w:szCs w:val="24"/>
        </w:rPr>
        <w:t xml:space="preserve"> deliver the best care and support for the child practitioners should focus on creating bonds with the families as well as the child. Once that bond has been created it means the practitioner might get as much support from the families when helping the child as parents will feel comfortable confiding in practitioners about home life and any changes that are happening outside of the setting. Practitioners should be able to use adaptive language and be respectful of other faiths and beliefs that could influence a </w:t>
      </w:r>
      <w:proofErr w:type="gramStart"/>
      <w:r>
        <w:rPr>
          <w:sz w:val="24"/>
          <w:szCs w:val="24"/>
        </w:rPr>
        <w:t>parents</w:t>
      </w:r>
      <w:proofErr w:type="gramEnd"/>
      <w:r>
        <w:rPr>
          <w:sz w:val="24"/>
          <w:szCs w:val="24"/>
        </w:rPr>
        <w:t xml:space="preserve"> reaction. Practitioners should be a warm, welcoming face that families see </w:t>
      </w:r>
      <w:proofErr w:type="spellStart"/>
      <w:r>
        <w:rPr>
          <w:sz w:val="24"/>
          <w:szCs w:val="24"/>
        </w:rPr>
        <w:t>everyday</w:t>
      </w:r>
      <w:proofErr w:type="spellEnd"/>
      <w:r>
        <w:rPr>
          <w:sz w:val="24"/>
          <w:szCs w:val="24"/>
        </w:rPr>
        <w:t xml:space="preserve"> and feel secure leaving their child with them. </w:t>
      </w:r>
      <w:r w:rsidR="001E060F">
        <w:rPr>
          <w:sz w:val="24"/>
          <w:szCs w:val="24"/>
        </w:rPr>
        <w:t>Children develop by watching behaviour and interactions to make sense of the world around them and how they should feel about what they are experiencing (Lindon, 2010).</w:t>
      </w:r>
    </w:p>
    <w:p w14:paraId="3981555C" w14:textId="2BB00673" w:rsidR="00943D85" w:rsidRDefault="00943D85" w:rsidP="5953552E">
      <w:pPr>
        <w:rPr>
          <w:sz w:val="24"/>
          <w:szCs w:val="24"/>
        </w:rPr>
      </w:pPr>
      <w:r>
        <w:rPr>
          <w:sz w:val="24"/>
          <w:szCs w:val="24"/>
        </w:rPr>
        <w:t xml:space="preserve">Practitioners can welcome families in by showing an interest in their lives, noticing changes in behaviour of </w:t>
      </w:r>
      <w:proofErr w:type="gramStart"/>
      <w:r>
        <w:rPr>
          <w:sz w:val="24"/>
          <w:szCs w:val="24"/>
        </w:rPr>
        <w:t>children</w:t>
      </w:r>
      <w:proofErr w:type="gramEnd"/>
      <w:r>
        <w:rPr>
          <w:sz w:val="24"/>
          <w:szCs w:val="24"/>
        </w:rPr>
        <w:t xml:space="preserve"> and recognising what could be causing it, if the bond with the parents is secure then practitioners can speak openly with parents about these behaviours and discuss ways to best support the child both at home and in the setting. If the child is receiving the same level of care and expectations at all </w:t>
      </w:r>
      <w:proofErr w:type="gramStart"/>
      <w:r>
        <w:rPr>
          <w:sz w:val="24"/>
          <w:szCs w:val="24"/>
        </w:rPr>
        <w:t>settings</w:t>
      </w:r>
      <w:proofErr w:type="gramEnd"/>
      <w:r>
        <w:rPr>
          <w:sz w:val="24"/>
          <w:szCs w:val="24"/>
        </w:rPr>
        <w:t xml:space="preserve"> they attend then it creates consistency for the child and only adults can deliver this. </w:t>
      </w:r>
    </w:p>
    <w:p w14:paraId="1F11E1AA" w14:textId="0C0AE704" w:rsidR="00943D85" w:rsidRDefault="00943D85" w:rsidP="5953552E">
      <w:pPr>
        <w:rPr>
          <w:sz w:val="24"/>
          <w:szCs w:val="24"/>
        </w:rPr>
      </w:pPr>
    </w:p>
    <w:p w14:paraId="194D3708" w14:textId="0339A48D" w:rsidR="00943D85" w:rsidRDefault="00943D85" w:rsidP="5953552E">
      <w:pPr>
        <w:rPr>
          <w:sz w:val="24"/>
          <w:szCs w:val="24"/>
        </w:rPr>
      </w:pPr>
    </w:p>
    <w:p w14:paraId="6B05360D" w14:textId="41F780D1" w:rsidR="00943D85" w:rsidRDefault="00943D85" w:rsidP="5953552E">
      <w:pPr>
        <w:rPr>
          <w:sz w:val="24"/>
          <w:szCs w:val="24"/>
        </w:rPr>
      </w:pPr>
    </w:p>
    <w:p w14:paraId="4F15A193" w14:textId="0BE46177" w:rsidR="00943D85" w:rsidRDefault="00943D85" w:rsidP="5953552E">
      <w:pPr>
        <w:rPr>
          <w:sz w:val="24"/>
          <w:szCs w:val="24"/>
        </w:rPr>
      </w:pPr>
    </w:p>
    <w:p w14:paraId="537BDCA2" w14:textId="51CC1ADA" w:rsidR="00943D85" w:rsidRDefault="00943D85" w:rsidP="5953552E">
      <w:pPr>
        <w:rPr>
          <w:sz w:val="24"/>
          <w:szCs w:val="24"/>
        </w:rPr>
      </w:pPr>
    </w:p>
    <w:p w14:paraId="1E2EFB88" w14:textId="0B745E2F" w:rsidR="00943D85" w:rsidRDefault="00943D85" w:rsidP="5953552E">
      <w:pPr>
        <w:rPr>
          <w:sz w:val="24"/>
          <w:szCs w:val="24"/>
        </w:rPr>
      </w:pPr>
    </w:p>
    <w:p w14:paraId="0A4DF962" w14:textId="6C64E2F1" w:rsidR="00943D85" w:rsidRDefault="00943D85" w:rsidP="5953552E">
      <w:pPr>
        <w:rPr>
          <w:sz w:val="24"/>
          <w:szCs w:val="24"/>
        </w:rPr>
      </w:pPr>
    </w:p>
    <w:p w14:paraId="7563162F" w14:textId="7556F2CC" w:rsidR="00943D85" w:rsidRDefault="00943D85" w:rsidP="5953552E">
      <w:pPr>
        <w:rPr>
          <w:sz w:val="24"/>
          <w:szCs w:val="24"/>
        </w:rPr>
      </w:pPr>
    </w:p>
    <w:p w14:paraId="23AD6157" w14:textId="4D7C095E" w:rsidR="00943D85" w:rsidRDefault="00943D85" w:rsidP="5953552E">
      <w:pPr>
        <w:rPr>
          <w:sz w:val="24"/>
          <w:szCs w:val="24"/>
        </w:rPr>
      </w:pPr>
    </w:p>
    <w:p w14:paraId="2A802EEB" w14:textId="1294CA0F" w:rsidR="00943D85" w:rsidRDefault="00943D85" w:rsidP="5953552E">
      <w:pPr>
        <w:rPr>
          <w:sz w:val="24"/>
          <w:szCs w:val="24"/>
        </w:rPr>
      </w:pPr>
    </w:p>
    <w:p w14:paraId="71186F5F" w14:textId="51758C1E" w:rsidR="00943D85" w:rsidRDefault="00943D85" w:rsidP="5953552E">
      <w:pPr>
        <w:rPr>
          <w:sz w:val="24"/>
          <w:szCs w:val="24"/>
        </w:rPr>
      </w:pPr>
    </w:p>
    <w:p w14:paraId="258D3770" w14:textId="359483AD" w:rsidR="00943D85" w:rsidRDefault="00943D85" w:rsidP="5953552E">
      <w:pPr>
        <w:rPr>
          <w:sz w:val="24"/>
          <w:szCs w:val="24"/>
        </w:rPr>
      </w:pPr>
    </w:p>
    <w:p w14:paraId="1D8C6256" w14:textId="2DA53298" w:rsidR="00943D85" w:rsidRDefault="00943D85" w:rsidP="5953552E">
      <w:pPr>
        <w:rPr>
          <w:sz w:val="24"/>
          <w:szCs w:val="24"/>
        </w:rPr>
      </w:pPr>
    </w:p>
    <w:p w14:paraId="3592B149" w14:textId="57A7FC9C" w:rsidR="00943D85" w:rsidRDefault="00943D85" w:rsidP="5953552E">
      <w:pPr>
        <w:rPr>
          <w:sz w:val="24"/>
          <w:szCs w:val="24"/>
        </w:rPr>
      </w:pPr>
    </w:p>
    <w:p w14:paraId="6292C443" w14:textId="33802524" w:rsidR="00943D85" w:rsidRDefault="00943D85" w:rsidP="5953552E">
      <w:pPr>
        <w:rPr>
          <w:sz w:val="24"/>
          <w:szCs w:val="24"/>
        </w:rPr>
      </w:pPr>
    </w:p>
    <w:p w14:paraId="71957118" w14:textId="7A7D0D94" w:rsidR="00943D85" w:rsidRDefault="00943D85" w:rsidP="5953552E">
      <w:pPr>
        <w:rPr>
          <w:sz w:val="24"/>
          <w:szCs w:val="24"/>
        </w:rPr>
      </w:pPr>
    </w:p>
    <w:p w14:paraId="2A7EE8D8" w14:textId="77777777" w:rsidR="0075516E" w:rsidRDefault="0075516E" w:rsidP="5953552E">
      <w:pPr>
        <w:rPr>
          <w:sz w:val="24"/>
          <w:szCs w:val="24"/>
        </w:rPr>
      </w:pPr>
    </w:p>
    <w:p w14:paraId="74FE9E57" w14:textId="1EDA6D3E" w:rsidR="002A5026" w:rsidRPr="0055034B" w:rsidRDefault="00000000" w:rsidP="5953552E">
      <w:pPr>
        <w:rPr>
          <w:sz w:val="24"/>
          <w:szCs w:val="24"/>
        </w:rPr>
      </w:pPr>
      <w:r>
        <w:rPr>
          <w:noProof/>
        </w:rPr>
        <w:pict w14:anchorId="3B8956F9">
          <v:rect id="Ink 1" o:spid="_x0000_s1031" style="position:absolute;margin-left:610.65pt;margin-top:-44.4pt;width:4.4pt;height:117.45pt;z-index:251664384;visibility:visible;mso-wrap-style:square;mso-wrap-distance-left:9pt;mso-wrap-distance-top:0;mso-wrap-distance-right:9pt;mso-wrap-distance-bottom:0;mso-position-horizontal:absolute;mso-position-horizontal-relative:text;mso-position-vertical:absolute;mso-position-vertical-relative:text" filled="f" strokeweight=".5mm">
            <v:stroke endcap="round"/>
            <v:path shadowok="f" o:extrusionok="f" fillok="f" insetpenok="f"/>
            <o:lock v:ext="edit" rotation="t" aspectratio="t" verticies="t" text="t" shapetype="t"/>
            <o:ink i="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" annotation="t"/>
          </v:rect>
        </w:pict>
      </w:r>
    </w:p>
    <w:p w14:paraId="60CDEB27" w14:textId="7EA542DE" w:rsidR="00361CA5" w:rsidRDefault="00000000" w:rsidP="00112158">
      <w:pPr>
        <w:jc w:val="center"/>
        <w:rPr>
          <w:b/>
          <w:bCs/>
          <w:sz w:val="56"/>
          <w:szCs w:val="56"/>
          <w:u w:val="single"/>
        </w:rPr>
      </w:pPr>
      <w:r>
        <w:rPr>
          <w:noProof/>
        </w:rPr>
        <w:lastRenderedPageBreak/>
        <w:pict w14:anchorId="3F175F06">
          <v:roundrect id="Rectangle: Rounded Corners 11" o:spid="_x0000_s1030" style="position:absolute;left:0;text-align:left;margin-left:0;margin-top:-7.65pt;width:472.45pt;height:5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" filled="f" strokecolor="#d8f8ee" strokeweight="1pt">
            <v:stroke joinstyle="miter"/>
          </v:roundrect>
        </w:pict>
      </w:r>
      <w:r w:rsidR="00112158">
        <w:rPr>
          <w:b/>
          <w:bCs/>
          <w:sz w:val="56"/>
          <w:szCs w:val="56"/>
          <w:u w:val="single"/>
        </w:rPr>
        <w:t>The Needs of a Child</w:t>
      </w:r>
    </w:p>
    <w:p w14:paraId="182D8056" w14:textId="1C0B9E38" w:rsidR="00361CA5" w:rsidRDefault="00361CA5" w:rsidP="5953552E">
      <w:pPr>
        <w:rPr>
          <w:b/>
          <w:bCs/>
          <w:sz w:val="56"/>
          <w:szCs w:val="56"/>
          <w:u w:val="single"/>
        </w:rPr>
      </w:pPr>
    </w:p>
    <w:p w14:paraId="38E75CC7" w14:textId="502885DE" w:rsidR="0055034B" w:rsidRPr="0055034B" w:rsidRDefault="0055034B" w:rsidP="5953552E">
      <w:pPr>
        <w:rPr>
          <w:b/>
          <w:bCs/>
          <w:sz w:val="32"/>
          <w:szCs w:val="32"/>
        </w:rPr>
      </w:pPr>
      <w:r w:rsidRPr="0055034B">
        <w:rPr>
          <w:b/>
          <w:bCs/>
          <w:sz w:val="32"/>
          <w:szCs w:val="32"/>
        </w:rPr>
        <w:t>Theories Which Support Children</w:t>
      </w:r>
    </w:p>
    <w:p w14:paraId="04C186E4" w14:textId="22AF4499" w:rsidR="00F23366" w:rsidRPr="002645E9" w:rsidRDefault="00F23366" w:rsidP="5953552E">
      <w:pPr>
        <w:rPr>
          <w:sz w:val="24"/>
          <w:szCs w:val="24"/>
        </w:rPr>
      </w:pPr>
      <w:r w:rsidRPr="002645E9">
        <w:rPr>
          <w:sz w:val="24"/>
          <w:szCs w:val="24"/>
        </w:rPr>
        <w:t xml:space="preserve">For practitioners to effectively support children they should plan in a holistic way to further the child’s development (Lindon, 2010). </w:t>
      </w:r>
      <w:r w:rsidR="00B1381F" w:rsidRPr="002645E9">
        <w:rPr>
          <w:sz w:val="24"/>
          <w:szCs w:val="24"/>
        </w:rPr>
        <w:t xml:space="preserve"> Practitioners should be aware of other influences in the child’s life that can contribute to their ability to learn and develop.</w:t>
      </w:r>
    </w:p>
    <w:p w14:paraId="50354A64" w14:textId="12B6CB7E" w:rsidR="00B1381F" w:rsidRPr="002645E9" w:rsidRDefault="002645E9" w:rsidP="00B1381F">
      <w:pPr>
        <w:rPr>
          <w:sz w:val="24"/>
          <w:szCs w:val="24"/>
        </w:rPr>
      </w:pPr>
      <w:r w:rsidRPr="002645E9">
        <w:rPr>
          <w:b/>
          <w:bCs/>
          <w:noProof/>
          <w:sz w:val="52"/>
          <w:szCs w:val="52"/>
          <w:u w:val="single"/>
        </w:rPr>
        <w:drawing>
          <wp:anchor distT="0" distB="0" distL="114300" distR="114300" simplePos="0" relativeHeight="251651072" behindDoc="1" locked="0" layoutInCell="1" allowOverlap="1" wp14:anchorId="541246D7" wp14:editId="3E76B38B">
            <wp:simplePos x="0" y="0"/>
            <wp:positionH relativeFrom="column">
              <wp:posOffset>1423670</wp:posOffset>
            </wp:positionH>
            <wp:positionV relativeFrom="paragraph">
              <wp:posOffset>43815</wp:posOffset>
            </wp:positionV>
            <wp:extent cx="2649902" cy="1734796"/>
            <wp:effectExtent l="0" t="0" r="0" b="0"/>
            <wp:wrapNone/>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49902" cy="1734796"/>
                    </a:xfrm>
                    <a:prstGeom prst="rect">
                      <a:avLst/>
                    </a:prstGeom>
                  </pic:spPr>
                </pic:pic>
              </a:graphicData>
            </a:graphic>
          </wp:anchor>
        </w:drawing>
      </w:r>
    </w:p>
    <w:p w14:paraId="1B95B081" w14:textId="43DCAEFD" w:rsidR="00B1381F" w:rsidRPr="002645E9" w:rsidRDefault="00B1381F" w:rsidP="00B1381F">
      <w:pPr>
        <w:rPr>
          <w:sz w:val="24"/>
          <w:szCs w:val="24"/>
        </w:rPr>
      </w:pPr>
    </w:p>
    <w:p w14:paraId="35DF0B30" w14:textId="645EBEE5" w:rsidR="00B1381F" w:rsidRPr="002645E9" w:rsidRDefault="00B1381F" w:rsidP="00B1381F">
      <w:pPr>
        <w:jc w:val="center"/>
        <w:rPr>
          <w:sz w:val="24"/>
          <w:szCs w:val="24"/>
        </w:rPr>
      </w:pPr>
    </w:p>
    <w:p w14:paraId="42BE0E24" w14:textId="77777777" w:rsidR="002645E9" w:rsidRDefault="00B1381F" w:rsidP="00B1381F">
      <w:pPr>
        <w:rPr>
          <w:sz w:val="24"/>
          <w:szCs w:val="24"/>
        </w:rPr>
      </w:pP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p>
    <w:p w14:paraId="5200711C" w14:textId="77777777" w:rsidR="002645E9" w:rsidRDefault="002645E9" w:rsidP="00B1381F">
      <w:pPr>
        <w:rPr>
          <w:sz w:val="24"/>
          <w:szCs w:val="24"/>
        </w:rPr>
      </w:pPr>
    </w:p>
    <w:p w14:paraId="7B9027FC" w14:textId="77777777" w:rsidR="002645E9" w:rsidRDefault="002645E9" w:rsidP="00B1381F">
      <w:pPr>
        <w:rPr>
          <w:sz w:val="24"/>
          <w:szCs w:val="24"/>
        </w:rPr>
      </w:pPr>
    </w:p>
    <w:p w14:paraId="5AE82997" w14:textId="645AE741" w:rsidR="002645E9" w:rsidRDefault="00B1381F" w:rsidP="002645E9">
      <w:pPr>
        <w:ind w:left="4320" w:firstLine="720"/>
        <w:rPr>
          <w:sz w:val="24"/>
          <w:szCs w:val="24"/>
        </w:rPr>
      </w:pPr>
      <w:r w:rsidRPr="002645E9">
        <w:rPr>
          <w:sz w:val="24"/>
          <w:szCs w:val="24"/>
        </w:rPr>
        <w:t>(Finkelstein, J. 2006)</w:t>
      </w:r>
    </w:p>
    <w:p w14:paraId="58445E47" w14:textId="77777777" w:rsidR="0055034B" w:rsidRDefault="00B1381F" w:rsidP="5953552E">
      <w:pPr>
        <w:rPr>
          <w:sz w:val="24"/>
          <w:szCs w:val="24"/>
        </w:rPr>
      </w:pPr>
      <w:r w:rsidRPr="002645E9">
        <w:rPr>
          <w:sz w:val="24"/>
          <w:szCs w:val="24"/>
        </w:rPr>
        <w:t xml:space="preserve">Maslow’s </w:t>
      </w:r>
      <w:r w:rsidR="002645E9">
        <w:rPr>
          <w:sz w:val="24"/>
          <w:szCs w:val="24"/>
        </w:rPr>
        <w:t>H</w:t>
      </w:r>
      <w:r w:rsidRPr="002645E9">
        <w:rPr>
          <w:sz w:val="24"/>
          <w:szCs w:val="24"/>
        </w:rPr>
        <w:t xml:space="preserve">ierarchy of </w:t>
      </w:r>
      <w:r w:rsidR="002645E9">
        <w:rPr>
          <w:sz w:val="24"/>
          <w:szCs w:val="24"/>
        </w:rPr>
        <w:t>N</w:t>
      </w:r>
      <w:r w:rsidRPr="002645E9">
        <w:rPr>
          <w:sz w:val="24"/>
          <w:szCs w:val="24"/>
        </w:rPr>
        <w:t>eeds is simple yet effective way to identify the basic human needs, children need to fulfil the more basic needs before they can reach higher up the pyramid including self-actualization (</w:t>
      </w:r>
      <w:proofErr w:type="spellStart"/>
      <w:r w:rsidRPr="002645E9">
        <w:rPr>
          <w:sz w:val="24"/>
          <w:szCs w:val="24"/>
        </w:rPr>
        <w:t>Pich</w:t>
      </w:r>
      <w:r w:rsidRPr="002645E9">
        <w:rPr>
          <w:rFonts w:cstheme="minorHAnsi"/>
          <w:sz w:val="24"/>
          <w:szCs w:val="24"/>
        </w:rPr>
        <w:t>è</w:t>
      </w:r>
      <w:r w:rsidRPr="002645E9">
        <w:rPr>
          <w:sz w:val="24"/>
          <w:szCs w:val="24"/>
        </w:rPr>
        <w:t>re</w:t>
      </w:r>
      <w:proofErr w:type="spellEnd"/>
      <w:r w:rsidRPr="002645E9">
        <w:rPr>
          <w:sz w:val="24"/>
          <w:szCs w:val="24"/>
        </w:rPr>
        <w:t>, P. 2015).</w:t>
      </w:r>
      <w:r w:rsidR="002645E9">
        <w:rPr>
          <w:sz w:val="24"/>
          <w:szCs w:val="24"/>
        </w:rPr>
        <w:t xml:space="preserve"> Maslow’s Hierarchy of Needs plays a role in all Early Years Settings’ planning, </w:t>
      </w:r>
      <w:proofErr w:type="gramStart"/>
      <w:r w:rsidR="002645E9">
        <w:rPr>
          <w:sz w:val="24"/>
          <w:szCs w:val="24"/>
        </w:rPr>
        <w:t>policies</w:t>
      </w:r>
      <w:proofErr w:type="gramEnd"/>
      <w:r w:rsidR="002645E9">
        <w:rPr>
          <w:sz w:val="24"/>
          <w:szCs w:val="24"/>
        </w:rPr>
        <w:t xml:space="preserve"> and ethos. </w:t>
      </w:r>
    </w:p>
    <w:p w14:paraId="71E1511E" w14:textId="55D1205B" w:rsidR="00B1381F" w:rsidRDefault="002645E9" w:rsidP="5953552E">
      <w:pPr>
        <w:rPr>
          <w:sz w:val="24"/>
          <w:szCs w:val="24"/>
        </w:rPr>
      </w:pPr>
      <w:r>
        <w:rPr>
          <w:sz w:val="24"/>
          <w:szCs w:val="24"/>
        </w:rPr>
        <w:t xml:space="preserve">Some step’s that settings take to allow children to achieve these are by providing a warm and welcoming environment for children to explore, creating the keyworker system for them to create a bond with a member of staff that they feel safe with, </w:t>
      </w:r>
      <w:r w:rsidR="0055034B">
        <w:rPr>
          <w:sz w:val="24"/>
          <w:szCs w:val="24"/>
        </w:rPr>
        <w:t xml:space="preserve">encouraging </w:t>
      </w:r>
      <w:r>
        <w:rPr>
          <w:sz w:val="24"/>
          <w:szCs w:val="24"/>
        </w:rPr>
        <w:t xml:space="preserve">a healthy relationship between families and the communities to facilitate a smooth transition between home and setting, promoting </w:t>
      </w:r>
      <w:r w:rsidR="0055034B">
        <w:rPr>
          <w:sz w:val="24"/>
          <w:szCs w:val="24"/>
        </w:rPr>
        <w:t xml:space="preserve">well-being and circle time where children can voice experiences and concerns which then allows them to reach the top of the pyramid for self-actualization and allows children to become ready to learn and be their best self. Although it is not always as easy as this as children can have other external factors that influence their abilities and why each child should be viewed </w:t>
      </w:r>
      <w:proofErr w:type="gramStart"/>
      <w:r w:rsidR="0055034B">
        <w:rPr>
          <w:sz w:val="24"/>
          <w:szCs w:val="24"/>
        </w:rPr>
        <w:t>individually</w:t>
      </w:r>
      <w:proofErr w:type="gramEnd"/>
      <w:r w:rsidR="0055034B">
        <w:rPr>
          <w:sz w:val="24"/>
          <w:szCs w:val="24"/>
        </w:rPr>
        <w:t xml:space="preserve"> and planning adapted to cater to all.</w:t>
      </w:r>
    </w:p>
    <w:p w14:paraId="52D327E9" w14:textId="2606A41E" w:rsidR="00F66955" w:rsidRDefault="00F66955" w:rsidP="5953552E">
      <w:pPr>
        <w:rPr>
          <w:b/>
          <w:bCs/>
          <w:sz w:val="32"/>
          <w:szCs w:val="32"/>
        </w:rPr>
      </w:pPr>
      <w:r>
        <w:rPr>
          <w:b/>
          <w:bCs/>
          <w:sz w:val="32"/>
          <w:szCs w:val="32"/>
        </w:rPr>
        <w:t>Importance of Routine</w:t>
      </w:r>
    </w:p>
    <w:p w14:paraId="143C0E41" w14:textId="77777777" w:rsidR="0073231D" w:rsidRDefault="00F66955" w:rsidP="5953552E">
      <w:pPr>
        <w:rPr>
          <w:sz w:val="24"/>
          <w:szCs w:val="24"/>
        </w:rPr>
      </w:pPr>
      <w:r>
        <w:rPr>
          <w:sz w:val="24"/>
          <w:szCs w:val="24"/>
        </w:rPr>
        <w:t xml:space="preserve">When children are experiencing </w:t>
      </w:r>
      <w:proofErr w:type="gramStart"/>
      <w:r>
        <w:rPr>
          <w:sz w:val="24"/>
          <w:szCs w:val="24"/>
        </w:rPr>
        <w:t>transitions</w:t>
      </w:r>
      <w:proofErr w:type="gramEnd"/>
      <w:r>
        <w:rPr>
          <w:sz w:val="24"/>
          <w:szCs w:val="24"/>
        </w:rPr>
        <w:t xml:space="preserve"> it is important for practitioners to enable a steady routine that is familiar to the child. </w:t>
      </w:r>
      <w:proofErr w:type="gramStart"/>
      <w:r>
        <w:rPr>
          <w:sz w:val="24"/>
          <w:szCs w:val="24"/>
        </w:rPr>
        <w:t>This aides</w:t>
      </w:r>
      <w:proofErr w:type="gramEnd"/>
      <w:r>
        <w:rPr>
          <w:sz w:val="24"/>
          <w:szCs w:val="24"/>
        </w:rPr>
        <w:t xml:space="preserve"> their transitions as it is a consistent routine in the child’s life that supports them with the transition. Ensuring that practitioners know all their children and have bonds with them enables practitioners to plan for each child’s needs and can put things in place to support them. For example, if a child is </w:t>
      </w:r>
      <w:r>
        <w:rPr>
          <w:sz w:val="24"/>
          <w:szCs w:val="24"/>
        </w:rPr>
        <w:lastRenderedPageBreak/>
        <w:t xml:space="preserve">struggling with the transition from </w:t>
      </w:r>
      <w:r w:rsidR="00EB7D95">
        <w:rPr>
          <w:sz w:val="24"/>
          <w:szCs w:val="24"/>
        </w:rPr>
        <w:t xml:space="preserve">home life </w:t>
      </w:r>
      <w:r>
        <w:rPr>
          <w:sz w:val="24"/>
          <w:szCs w:val="24"/>
        </w:rPr>
        <w:t xml:space="preserve">to attend a day nursery, having the same routine and familiar staff in the setting can help soothe the child as they can expect what is going to be happening </w:t>
      </w:r>
      <w:r w:rsidR="00EB7D95">
        <w:rPr>
          <w:sz w:val="24"/>
          <w:szCs w:val="24"/>
        </w:rPr>
        <w:t>when they arrive</w:t>
      </w:r>
      <w:r>
        <w:rPr>
          <w:sz w:val="24"/>
          <w:szCs w:val="24"/>
        </w:rPr>
        <w:t xml:space="preserve">. </w:t>
      </w:r>
    </w:p>
    <w:p w14:paraId="67D2DA87" w14:textId="193B5517" w:rsidR="00F66955" w:rsidRDefault="00F66955" w:rsidP="5953552E">
      <w:pPr>
        <w:rPr>
          <w:sz w:val="24"/>
          <w:szCs w:val="24"/>
        </w:rPr>
      </w:pPr>
      <w:r>
        <w:rPr>
          <w:sz w:val="24"/>
          <w:szCs w:val="24"/>
        </w:rPr>
        <w:t xml:space="preserve">The United Nations Conventions on the Rights of a Child (UNCRC) states in Article 12 that a child’s feelings should be considered (UNICEF, 2019). </w:t>
      </w:r>
      <w:r w:rsidR="00EB7D95">
        <w:rPr>
          <w:sz w:val="24"/>
          <w:szCs w:val="24"/>
        </w:rPr>
        <w:t xml:space="preserve">This is supporting the theory that practitioners must know their children in the setting and create an environment in which the children can speak freely and feel they have an input in their learning. For example, if a child shows an interest in playing with Playdough when they come for a visit with parents then practitioners can use Playdough </w:t>
      </w:r>
      <w:proofErr w:type="gramStart"/>
      <w:r w:rsidR="00EB7D95">
        <w:rPr>
          <w:sz w:val="24"/>
          <w:szCs w:val="24"/>
        </w:rPr>
        <w:t>as a way to</w:t>
      </w:r>
      <w:proofErr w:type="gramEnd"/>
      <w:r w:rsidR="00EB7D95">
        <w:rPr>
          <w:sz w:val="24"/>
          <w:szCs w:val="24"/>
        </w:rPr>
        <w:t xml:space="preserve"> instigate the play on the child’s first day and their relationship will begin. Parents play a key role in enhancing the child’s start at settings as they can give an insight into the child’s likes, </w:t>
      </w:r>
      <w:proofErr w:type="gramStart"/>
      <w:r w:rsidR="00EB7D95">
        <w:rPr>
          <w:sz w:val="24"/>
          <w:szCs w:val="24"/>
        </w:rPr>
        <w:t>dislikes</w:t>
      </w:r>
      <w:proofErr w:type="gramEnd"/>
      <w:r w:rsidR="00EB7D95">
        <w:rPr>
          <w:sz w:val="24"/>
          <w:szCs w:val="24"/>
        </w:rPr>
        <w:t xml:space="preserve"> and interests so practitioners can prepare for the child and have activities on offer that they know they will enjoy.</w:t>
      </w:r>
    </w:p>
    <w:p w14:paraId="34D58C7A" w14:textId="081B2501" w:rsidR="00EB7D95" w:rsidRDefault="00EB7D95" w:rsidP="5953552E">
      <w:pPr>
        <w:rPr>
          <w:sz w:val="24"/>
          <w:szCs w:val="24"/>
        </w:rPr>
      </w:pPr>
      <w:r>
        <w:rPr>
          <w:sz w:val="24"/>
          <w:szCs w:val="24"/>
        </w:rPr>
        <w:t xml:space="preserve">Regular visits from parents and child in those first few weeks can help introduce the child to the setting and staff slowly which will aide their transition. Settling in sessions are great for this as the child stays for a couple of hours on several occasions before they start full days, this allows them to slowly get used to the new environment and can prepare them for what is going to happen. </w:t>
      </w:r>
    </w:p>
    <w:p w14:paraId="58E73A4B" w14:textId="77777777" w:rsidR="00EB7D95" w:rsidRPr="00F66955" w:rsidRDefault="00EB7D95" w:rsidP="5953552E">
      <w:pPr>
        <w:rPr>
          <w:sz w:val="24"/>
          <w:szCs w:val="24"/>
        </w:rPr>
      </w:pPr>
    </w:p>
    <w:p w14:paraId="1EAC5F4F" w14:textId="77777777" w:rsidR="00F66955" w:rsidRDefault="00F66955" w:rsidP="5953552E">
      <w:pPr>
        <w:rPr>
          <w:sz w:val="24"/>
          <w:szCs w:val="24"/>
        </w:rPr>
      </w:pPr>
    </w:p>
    <w:p w14:paraId="68C03B4B" w14:textId="77777777" w:rsidR="0055034B" w:rsidRDefault="0055034B" w:rsidP="5953552E">
      <w:pPr>
        <w:rPr>
          <w:sz w:val="24"/>
          <w:szCs w:val="24"/>
        </w:rPr>
      </w:pPr>
    </w:p>
    <w:p w14:paraId="4FE88CFA" w14:textId="10BA268E" w:rsidR="0055034B" w:rsidRDefault="0055034B" w:rsidP="5953552E">
      <w:pPr>
        <w:rPr>
          <w:sz w:val="24"/>
          <w:szCs w:val="24"/>
        </w:rPr>
      </w:pPr>
    </w:p>
    <w:p w14:paraId="5065C05F" w14:textId="6A91CB7C" w:rsidR="00F66955" w:rsidRDefault="00F66955" w:rsidP="5953552E">
      <w:pPr>
        <w:rPr>
          <w:sz w:val="24"/>
          <w:szCs w:val="24"/>
        </w:rPr>
      </w:pPr>
    </w:p>
    <w:p w14:paraId="76383F1E" w14:textId="66DA5164" w:rsidR="00F66955" w:rsidRDefault="00F66955" w:rsidP="5953552E">
      <w:pPr>
        <w:rPr>
          <w:sz w:val="24"/>
          <w:szCs w:val="24"/>
        </w:rPr>
      </w:pPr>
    </w:p>
    <w:p w14:paraId="60714DF5" w14:textId="75C887AB" w:rsidR="00F66955" w:rsidRDefault="00F66955" w:rsidP="5953552E">
      <w:pPr>
        <w:rPr>
          <w:sz w:val="24"/>
          <w:szCs w:val="24"/>
        </w:rPr>
      </w:pPr>
    </w:p>
    <w:p w14:paraId="290998E5" w14:textId="703B40B6" w:rsidR="00F66955" w:rsidRDefault="00F66955" w:rsidP="5953552E">
      <w:pPr>
        <w:rPr>
          <w:sz w:val="24"/>
          <w:szCs w:val="24"/>
        </w:rPr>
      </w:pPr>
    </w:p>
    <w:p w14:paraId="2C2E76D0" w14:textId="0D90C43C" w:rsidR="00F66955" w:rsidRDefault="00F66955" w:rsidP="5953552E">
      <w:pPr>
        <w:rPr>
          <w:sz w:val="24"/>
          <w:szCs w:val="24"/>
        </w:rPr>
      </w:pPr>
    </w:p>
    <w:p w14:paraId="05C4EDE5" w14:textId="6EE7113A" w:rsidR="00F66955" w:rsidRDefault="00F66955" w:rsidP="5953552E">
      <w:pPr>
        <w:rPr>
          <w:sz w:val="24"/>
          <w:szCs w:val="24"/>
        </w:rPr>
      </w:pPr>
    </w:p>
    <w:p w14:paraId="318CD043" w14:textId="77777777" w:rsidR="00F66955" w:rsidRPr="002645E9" w:rsidRDefault="00F66955" w:rsidP="5953552E">
      <w:pPr>
        <w:rPr>
          <w:sz w:val="24"/>
          <w:szCs w:val="24"/>
        </w:rPr>
      </w:pPr>
    </w:p>
    <w:p w14:paraId="681146AB" w14:textId="1A2D2E7E" w:rsidR="00F66955" w:rsidRDefault="00F66955" w:rsidP="5953552E">
      <w:pPr>
        <w:rPr>
          <w:b/>
          <w:bCs/>
          <w:sz w:val="56"/>
          <w:szCs w:val="56"/>
          <w:u w:val="single"/>
        </w:rPr>
      </w:pPr>
    </w:p>
    <w:p w14:paraId="525D65FF" w14:textId="77777777" w:rsidR="008B08EC" w:rsidRDefault="008B08EC" w:rsidP="5953552E">
      <w:pPr>
        <w:rPr>
          <w:b/>
          <w:bCs/>
          <w:sz w:val="56"/>
          <w:szCs w:val="56"/>
          <w:u w:val="single"/>
        </w:rPr>
      </w:pPr>
    </w:p>
    <w:p w14:paraId="613C990F" w14:textId="77777777" w:rsidR="00F66955" w:rsidRDefault="00F66955" w:rsidP="5953552E">
      <w:pPr>
        <w:rPr>
          <w:b/>
          <w:bCs/>
          <w:sz w:val="56"/>
          <w:szCs w:val="56"/>
          <w:u w:val="single"/>
        </w:rPr>
      </w:pPr>
    </w:p>
    <w:p w14:paraId="2FBECFCC" w14:textId="0B45FC49" w:rsidR="00361CA5" w:rsidRDefault="00000000" w:rsidP="00112158">
      <w:pPr>
        <w:jc w:val="center"/>
        <w:rPr>
          <w:b/>
          <w:bCs/>
          <w:sz w:val="56"/>
          <w:szCs w:val="56"/>
          <w:u w:val="single"/>
        </w:rPr>
      </w:pPr>
      <w:r>
        <w:rPr>
          <w:noProof/>
        </w:rPr>
        <w:lastRenderedPageBreak/>
        <w:pict w14:anchorId="3DEEBFEF">
          <v:roundrect id="Rectangle: Rounded Corners 10" o:spid="_x0000_s1029" style="position:absolute;left:0;text-align:left;margin-left:-12.75pt;margin-top:-6.5pt;width:472.45pt;height:57.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" filled="f" strokecolor="#d8f8ee" strokeweight="1pt">
            <v:stroke joinstyle="miter"/>
          </v:roundrect>
        </w:pict>
      </w:r>
      <w:r w:rsidR="00112158">
        <w:rPr>
          <w:b/>
          <w:bCs/>
          <w:sz w:val="56"/>
          <w:szCs w:val="56"/>
          <w:u w:val="single"/>
        </w:rPr>
        <w:t>Partnerships</w:t>
      </w:r>
    </w:p>
    <w:p w14:paraId="7AB6D919" w14:textId="77777777" w:rsidR="00880389" w:rsidRDefault="00880389" w:rsidP="5953552E">
      <w:pPr>
        <w:rPr>
          <w:b/>
          <w:bCs/>
          <w:sz w:val="56"/>
          <w:szCs w:val="56"/>
          <w:u w:val="single"/>
        </w:rPr>
      </w:pPr>
    </w:p>
    <w:p w14:paraId="69508848" w14:textId="04B9132D" w:rsidR="00361CA5" w:rsidRDefault="00DB7B24" w:rsidP="5953552E">
      <w:pPr>
        <w:rPr>
          <w:sz w:val="24"/>
          <w:szCs w:val="24"/>
        </w:rPr>
      </w:pPr>
      <w:r>
        <w:rPr>
          <w:sz w:val="24"/>
          <w:szCs w:val="24"/>
        </w:rPr>
        <w:t>The setting should be a place where families, parents and the community feel like they have a supportive hub where they feel welcomed</w:t>
      </w:r>
      <w:r w:rsidR="001E060F">
        <w:rPr>
          <w:sz w:val="24"/>
          <w:szCs w:val="24"/>
        </w:rPr>
        <w:t xml:space="preserve"> (Tovey, 2020).</w:t>
      </w:r>
      <w:r>
        <w:rPr>
          <w:sz w:val="24"/>
          <w:szCs w:val="24"/>
        </w:rPr>
        <w:t xml:space="preserve"> This is achieved through effective communication where relationships are made between practitioners and parents and are encouraged to be a part of their child’s journey throughout the setting.</w:t>
      </w:r>
    </w:p>
    <w:p w14:paraId="31B6B6D4" w14:textId="39852582" w:rsidR="00A4541C" w:rsidRDefault="00DB7B24" w:rsidP="5953552E">
      <w:pPr>
        <w:rPr>
          <w:sz w:val="24"/>
          <w:szCs w:val="24"/>
        </w:rPr>
      </w:pPr>
      <w:r>
        <w:rPr>
          <w:sz w:val="24"/>
          <w:szCs w:val="24"/>
        </w:rPr>
        <w:t xml:space="preserve">During visits with prospective </w:t>
      </w:r>
      <w:proofErr w:type="gramStart"/>
      <w:r>
        <w:rPr>
          <w:sz w:val="24"/>
          <w:szCs w:val="24"/>
        </w:rPr>
        <w:t>families</w:t>
      </w:r>
      <w:proofErr w:type="gramEnd"/>
      <w:r>
        <w:rPr>
          <w:sz w:val="24"/>
          <w:szCs w:val="24"/>
        </w:rPr>
        <w:t xml:space="preserve"> it should be </w:t>
      </w:r>
      <w:r w:rsidR="00A4541C">
        <w:rPr>
          <w:sz w:val="24"/>
          <w:szCs w:val="24"/>
        </w:rPr>
        <w:t>centred</w:t>
      </w:r>
      <w:r>
        <w:rPr>
          <w:sz w:val="24"/>
          <w:szCs w:val="24"/>
        </w:rPr>
        <w:t xml:space="preserve"> around the child, finding out about them and their hobbies, interests and needs.</w:t>
      </w:r>
      <w:r w:rsidR="00A4541C">
        <w:rPr>
          <w:sz w:val="24"/>
          <w:szCs w:val="24"/>
        </w:rPr>
        <w:t xml:space="preserve"> Families can also enhance the rest of the children’s experience at the setting, maybe they have a skill they can share or arrange trips to local amenities. To deliver the best care for the child it is essential that all relevant adults are working together to deliver the same level of care and support. Practitioners will work with many others to support the child for example parents, siblings, co-workers, social workers, teachers, </w:t>
      </w:r>
      <w:proofErr w:type="gramStart"/>
      <w:r w:rsidR="00A4541C">
        <w:rPr>
          <w:sz w:val="24"/>
          <w:szCs w:val="24"/>
        </w:rPr>
        <w:t>speech</w:t>
      </w:r>
      <w:proofErr w:type="gramEnd"/>
      <w:r w:rsidR="00A4541C">
        <w:rPr>
          <w:sz w:val="24"/>
          <w:szCs w:val="24"/>
        </w:rPr>
        <w:t xml:space="preserve"> and language therapist, play therapist, educational psychologist, health visitors and early years team from the local council. </w:t>
      </w:r>
      <w:r w:rsidR="00974C7A">
        <w:rPr>
          <w:sz w:val="24"/>
          <w:szCs w:val="24"/>
        </w:rPr>
        <w:t xml:space="preserve"> It is vital for the benefit of the child that all these professionals work together to share ideas, </w:t>
      </w:r>
      <w:proofErr w:type="gramStart"/>
      <w:r w:rsidR="00974C7A">
        <w:rPr>
          <w:sz w:val="24"/>
          <w:szCs w:val="24"/>
        </w:rPr>
        <w:t>knowledge</w:t>
      </w:r>
      <w:proofErr w:type="gramEnd"/>
      <w:r w:rsidR="00974C7A">
        <w:rPr>
          <w:sz w:val="24"/>
          <w:szCs w:val="24"/>
        </w:rPr>
        <w:t xml:space="preserve"> and concerns to deliver to best care possible for the child.</w:t>
      </w:r>
    </w:p>
    <w:p w14:paraId="0B03461D" w14:textId="3EE2BD81" w:rsidR="008B5554" w:rsidRPr="00DB7B24" w:rsidRDefault="008B5554" w:rsidP="5953552E">
      <w:pPr>
        <w:rPr>
          <w:sz w:val="24"/>
          <w:szCs w:val="24"/>
        </w:rPr>
      </w:pPr>
      <w:r>
        <w:rPr>
          <w:noProof/>
          <w:sz w:val="24"/>
          <w:szCs w:val="24"/>
        </w:rPr>
        <w:drawing>
          <wp:anchor distT="0" distB="0" distL="114300" distR="114300" simplePos="0" relativeHeight="251652096" behindDoc="0" locked="0" layoutInCell="1" allowOverlap="1" wp14:anchorId="1B8CCA5E" wp14:editId="0AB6D8BC">
            <wp:simplePos x="0" y="0"/>
            <wp:positionH relativeFrom="column">
              <wp:posOffset>1886989</wp:posOffset>
            </wp:positionH>
            <wp:positionV relativeFrom="paragraph">
              <wp:posOffset>27133</wp:posOffset>
            </wp:positionV>
            <wp:extent cx="2218881" cy="2191840"/>
            <wp:effectExtent l="0" t="0" r="0" b="0"/>
            <wp:wrapNone/>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29959" cy="2202783"/>
                    </a:xfrm>
                    <a:prstGeom prst="rect">
                      <a:avLst/>
                    </a:prstGeom>
                  </pic:spPr>
                </pic:pic>
              </a:graphicData>
            </a:graphic>
            <wp14:sizeRelH relativeFrom="margin">
              <wp14:pctWidth>0</wp14:pctWidth>
            </wp14:sizeRelH>
            <wp14:sizeRelV relativeFrom="margin">
              <wp14:pctHeight>0</wp14:pctHeight>
            </wp14:sizeRelV>
          </wp:anchor>
        </w:drawing>
      </w:r>
    </w:p>
    <w:p w14:paraId="12645E63" w14:textId="77777777" w:rsidR="00361CA5" w:rsidRDefault="00361CA5" w:rsidP="5953552E">
      <w:pPr>
        <w:rPr>
          <w:b/>
          <w:bCs/>
          <w:sz w:val="56"/>
          <w:szCs w:val="56"/>
          <w:u w:val="single"/>
        </w:rPr>
      </w:pPr>
    </w:p>
    <w:p w14:paraId="39F84D92" w14:textId="77777777" w:rsidR="00361CA5" w:rsidRDefault="00361CA5" w:rsidP="5953552E">
      <w:pPr>
        <w:rPr>
          <w:b/>
          <w:bCs/>
          <w:sz w:val="56"/>
          <w:szCs w:val="56"/>
          <w:u w:val="single"/>
        </w:rPr>
      </w:pPr>
    </w:p>
    <w:p w14:paraId="67ED5C9F" w14:textId="77777777" w:rsidR="00361CA5" w:rsidRDefault="00361CA5" w:rsidP="5953552E">
      <w:pPr>
        <w:rPr>
          <w:b/>
          <w:bCs/>
          <w:sz w:val="56"/>
          <w:szCs w:val="56"/>
          <w:u w:val="single"/>
        </w:rPr>
      </w:pPr>
    </w:p>
    <w:p w14:paraId="669B7604" w14:textId="41FFB2F5" w:rsidR="00361CA5" w:rsidRPr="008B5554" w:rsidRDefault="008B5554" w:rsidP="5953552E">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(Marie, S. 2017)</w:t>
      </w:r>
    </w:p>
    <w:p w14:paraId="5C7696F8" w14:textId="4A65FCF1" w:rsidR="00361CA5" w:rsidRPr="0020327E" w:rsidRDefault="0020327E" w:rsidP="5953552E">
      <w:pPr>
        <w:rPr>
          <w:sz w:val="24"/>
          <w:szCs w:val="24"/>
        </w:rPr>
      </w:pPr>
      <w:r>
        <w:rPr>
          <w:sz w:val="24"/>
          <w:szCs w:val="24"/>
        </w:rPr>
        <w:t xml:space="preserve">According to the Bronfenbrenner’s model strong relationships between the setting and families positively affects a child’s </w:t>
      </w:r>
      <w:proofErr w:type="spellStart"/>
      <w:r>
        <w:rPr>
          <w:sz w:val="24"/>
          <w:szCs w:val="24"/>
        </w:rPr>
        <w:t>well being</w:t>
      </w:r>
      <w:proofErr w:type="spellEnd"/>
      <w:r>
        <w:rPr>
          <w:sz w:val="24"/>
          <w:szCs w:val="24"/>
        </w:rPr>
        <w:t xml:space="preserve"> and development. The model suggests that the child is at the centre and there are different systems around them that influences their development. These factors sometimes cannot be changed by the child as that is the </w:t>
      </w:r>
      <w:proofErr w:type="gramStart"/>
      <w:r>
        <w:rPr>
          <w:sz w:val="24"/>
          <w:szCs w:val="24"/>
        </w:rPr>
        <w:t>situation</w:t>
      </w:r>
      <w:proofErr w:type="gramEnd"/>
      <w:r>
        <w:rPr>
          <w:sz w:val="24"/>
          <w:szCs w:val="24"/>
        </w:rPr>
        <w:t xml:space="preserve"> they are in whether that be school, family or culture.</w:t>
      </w:r>
      <w:r w:rsidR="00880389">
        <w:rPr>
          <w:sz w:val="24"/>
          <w:szCs w:val="24"/>
        </w:rPr>
        <w:t xml:space="preserve"> Practitioners can promote a strong bond between the setting and families by being as open and welcoming as possible, giving families the tools to support the child’s development. This could be through emails and newsletter informing them of the child’s progression and providing tips to support the child through the transition before they start, this means parents feel prepared and ready for the transition to help the child.</w:t>
      </w:r>
    </w:p>
    <w:p w14:paraId="2176D176" w14:textId="36BA287B" w:rsidR="00361CA5" w:rsidRDefault="00000000" w:rsidP="00112158">
      <w:pPr>
        <w:jc w:val="center"/>
        <w:rPr>
          <w:b/>
          <w:bCs/>
          <w:sz w:val="56"/>
          <w:szCs w:val="56"/>
          <w:u w:val="single"/>
        </w:rPr>
      </w:pPr>
      <w:r>
        <w:rPr>
          <w:noProof/>
        </w:rPr>
        <w:lastRenderedPageBreak/>
        <w:pict w14:anchorId="2FE9C869">
          <v:roundrect id="Rectangle: Rounded Corners 9" o:spid="_x0000_s1028" style="position:absolute;left:0;text-align:left;margin-left:0;margin-top:-8.3pt;width:472.45pt;height:57.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" filled="f" strokecolor="#d8f8ee" strokeweight="1pt">
            <v:stroke joinstyle="miter"/>
          </v:roundrect>
        </w:pict>
      </w:r>
      <w:r w:rsidR="00112158">
        <w:rPr>
          <w:b/>
          <w:bCs/>
          <w:sz w:val="56"/>
          <w:szCs w:val="56"/>
          <w:u w:val="single"/>
        </w:rPr>
        <w:t>Interventions</w:t>
      </w:r>
    </w:p>
    <w:p w14:paraId="6EB9E0E1" w14:textId="54C7EF54" w:rsidR="001E060F" w:rsidRDefault="001E060F" w:rsidP="5953552E">
      <w:pPr>
        <w:rPr>
          <w:b/>
          <w:bCs/>
          <w:sz w:val="56"/>
          <w:szCs w:val="56"/>
          <w:u w:val="single"/>
        </w:rPr>
      </w:pPr>
    </w:p>
    <w:p w14:paraId="15354B73" w14:textId="75A7A6FF" w:rsidR="001E060F" w:rsidRDefault="001E060F" w:rsidP="5953552E">
      <w:pPr>
        <w:rPr>
          <w:sz w:val="24"/>
          <w:szCs w:val="24"/>
        </w:rPr>
      </w:pPr>
      <w:r>
        <w:rPr>
          <w:sz w:val="24"/>
          <w:szCs w:val="24"/>
        </w:rPr>
        <w:t xml:space="preserve">Positive close relationships between practitioners, children and their families play a key role in a child’s development (Perry, 2001). Children should be given adequate time in their daily routine where they are able to explore the environment around them and play as they wish as well as opportunities for focused learning as suggested by Thornton and Brunton (2010). These opportunities </w:t>
      </w:r>
      <w:proofErr w:type="gramStart"/>
      <w:r>
        <w:rPr>
          <w:sz w:val="24"/>
          <w:szCs w:val="24"/>
        </w:rPr>
        <w:t>allows</w:t>
      </w:r>
      <w:proofErr w:type="gramEnd"/>
      <w:r>
        <w:rPr>
          <w:sz w:val="24"/>
          <w:szCs w:val="24"/>
        </w:rPr>
        <w:t xml:space="preserve"> practitioners to complete observations on the children in their care to assess their knowledge and development and plan activities to further support the children’s development.</w:t>
      </w:r>
    </w:p>
    <w:p w14:paraId="3BBE7674" w14:textId="37CCBE00" w:rsidR="00407A40" w:rsidRDefault="00407A40" w:rsidP="5953552E">
      <w:pPr>
        <w:rPr>
          <w:sz w:val="24"/>
          <w:szCs w:val="24"/>
        </w:rPr>
      </w:pPr>
      <w:r>
        <w:rPr>
          <w:noProof/>
          <w:sz w:val="24"/>
          <w:szCs w:val="24"/>
        </w:rPr>
        <w:drawing>
          <wp:anchor distT="0" distB="0" distL="114300" distR="114300" simplePos="0" relativeHeight="251665408" behindDoc="1" locked="0" layoutInCell="1" allowOverlap="1" wp14:anchorId="5E867CEF" wp14:editId="09B8B217">
            <wp:simplePos x="0" y="0"/>
            <wp:positionH relativeFrom="column">
              <wp:posOffset>1911350</wp:posOffset>
            </wp:positionH>
            <wp:positionV relativeFrom="paragraph">
              <wp:posOffset>1093008</wp:posOffset>
            </wp:positionV>
            <wp:extent cx="2206752" cy="3121152"/>
            <wp:effectExtent l="0" t="0" r="0" b="0"/>
            <wp:wrapNone/>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206752" cy="3121152"/>
                    </a:xfrm>
                    <a:prstGeom prst="rect">
                      <a:avLst/>
                    </a:prstGeom>
                  </pic:spPr>
                </pic:pic>
              </a:graphicData>
            </a:graphic>
          </wp:anchor>
        </w:drawing>
      </w:r>
      <w:r>
        <w:rPr>
          <w:sz w:val="24"/>
          <w:szCs w:val="24"/>
        </w:rPr>
        <w:t xml:space="preserve">When transitioning from Day Nursery to full time education, documentation of observations, achievements and concerns are useful as they provide an insight into where the child is at and </w:t>
      </w:r>
      <w:proofErr w:type="gramStart"/>
      <w:r>
        <w:rPr>
          <w:sz w:val="24"/>
          <w:szCs w:val="24"/>
        </w:rPr>
        <w:t>support</w:t>
      </w:r>
      <w:proofErr w:type="gramEnd"/>
      <w:r>
        <w:rPr>
          <w:sz w:val="24"/>
          <w:szCs w:val="24"/>
        </w:rPr>
        <w:t xml:space="preserve"> they need to assess the child’s development before they have started. For example, some settings use a One Page Profile to include information around the child to move with them into the school setting.</w:t>
      </w:r>
    </w:p>
    <w:p w14:paraId="245D581C" w14:textId="01731A83" w:rsidR="00407A40" w:rsidRDefault="00407A40" w:rsidP="5953552E">
      <w:pPr>
        <w:rPr>
          <w:sz w:val="24"/>
          <w:szCs w:val="24"/>
        </w:rPr>
      </w:pPr>
    </w:p>
    <w:p w14:paraId="19FEA2CB" w14:textId="776413AA" w:rsidR="00361CA5" w:rsidRDefault="00361CA5" w:rsidP="5953552E">
      <w:pPr>
        <w:rPr>
          <w:b/>
          <w:bCs/>
          <w:sz w:val="56"/>
          <w:szCs w:val="56"/>
          <w:u w:val="single"/>
        </w:rPr>
      </w:pPr>
    </w:p>
    <w:p w14:paraId="555352DF" w14:textId="789F276D" w:rsidR="00407A40" w:rsidRDefault="00407A40" w:rsidP="5953552E">
      <w:pPr>
        <w:rPr>
          <w:b/>
          <w:bCs/>
          <w:sz w:val="56"/>
          <w:szCs w:val="56"/>
          <w:u w:val="single"/>
        </w:rPr>
      </w:pPr>
    </w:p>
    <w:p w14:paraId="0CB86874" w14:textId="77777777" w:rsidR="00407A40" w:rsidRDefault="00407A40" w:rsidP="5953552E">
      <w:pPr>
        <w:rPr>
          <w:b/>
          <w:bCs/>
          <w:sz w:val="56"/>
          <w:szCs w:val="56"/>
          <w:u w:val="single"/>
        </w:rPr>
      </w:pPr>
    </w:p>
    <w:p w14:paraId="246DD68E" w14:textId="0BC7D8A8" w:rsidR="00361CA5" w:rsidRDefault="00407A40" w:rsidP="5953552E">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0CCF5CA2" w14:textId="0A215DCA" w:rsidR="00407A40" w:rsidRDefault="00407A40" w:rsidP="5953552E">
      <w:pPr>
        <w:rPr>
          <w:sz w:val="24"/>
          <w:szCs w:val="24"/>
        </w:rPr>
      </w:pPr>
    </w:p>
    <w:p w14:paraId="7D5E4B1C" w14:textId="77777777" w:rsidR="00407A40" w:rsidRDefault="00407A40" w:rsidP="5953552E">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3D17C4EE" w14:textId="44A1D87F" w:rsidR="00407A40" w:rsidRDefault="00407A40" w:rsidP="00407A40">
      <w:pPr>
        <w:ind w:left="2880"/>
        <w:rPr>
          <w:sz w:val="24"/>
          <w:szCs w:val="24"/>
        </w:rPr>
      </w:pPr>
      <w:r>
        <w:rPr>
          <w:sz w:val="24"/>
          <w:szCs w:val="24"/>
        </w:rPr>
        <w:t>(Pen Greens Centre for Children and their Families 2022).</w:t>
      </w:r>
    </w:p>
    <w:p w14:paraId="0FFB64EB" w14:textId="5FBFA36C" w:rsidR="00407A40" w:rsidRDefault="00407A40" w:rsidP="00407A40">
      <w:pPr>
        <w:rPr>
          <w:sz w:val="24"/>
          <w:szCs w:val="24"/>
        </w:rPr>
      </w:pPr>
      <w:r>
        <w:rPr>
          <w:sz w:val="24"/>
          <w:szCs w:val="24"/>
        </w:rPr>
        <w:t xml:space="preserve">These include information about the child, </w:t>
      </w:r>
      <w:r w:rsidR="00E90A49">
        <w:rPr>
          <w:sz w:val="24"/>
          <w:szCs w:val="24"/>
        </w:rPr>
        <w:t>what they enjoy, who else is involved in their care, what they can do with or without support, things parents would like professionals to know, what they enjoy and do not enjoy as well as ways people can support the child. These are updated throughout the child’s time at a setting and is used as a working document.</w:t>
      </w:r>
      <w:r w:rsidR="00974C7A">
        <w:rPr>
          <w:sz w:val="24"/>
          <w:szCs w:val="24"/>
        </w:rPr>
        <w:t xml:space="preserve"> Familiar toys, clothing or objects from home or another setting can provide a comfort to children and help them settle into an unfamiliar environment within those first few weeks.</w:t>
      </w:r>
    </w:p>
    <w:p w14:paraId="424D8761" w14:textId="0BC2A9F9" w:rsidR="00E90A49" w:rsidRDefault="00E90A49" w:rsidP="00407A40">
      <w:pPr>
        <w:rPr>
          <w:sz w:val="24"/>
          <w:szCs w:val="24"/>
        </w:rPr>
      </w:pPr>
      <w:r>
        <w:rPr>
          <w:sz w:val="24"/>
          <w:szCs w:val="24"/>
        </w:rPr>
        <w:t xml:space="preserve">Perry (2001) suggests what children go through during their transitions can have a long-lasting effect on their later life and well-being. This is why it is important for practitioners to </w:t>
      </w:r>
      <w:r>
        <w:rPr>
          <w:sz w:val="24"/>
          <w:szCs w:val="24"/>
        </w:rPr>
        <w:lastRenderedPageBreak/>
        <w:t xml:space="preserve">be knowledgeable about how children </w:t>
      </w:r>
      <w:proofErr w:type="gramStart"/>
      <w:r>
        <w:rPr>
          <w:sz w:val="24"/>
          <w:szCs w:val="24"/>
        </w:rPr>
        <w:t>develop</w:t>
      </w:r>
      <w:proofErr w:type="gramEnd"/>
      <w:r>
        <w:rPr>
          <w:sz w:val="24"/>
          <w:szCs w:val="24"/>
        </w:rPr>
        <w:t xml:space="preserve"> and the quality of support can impact not only their behaviour during a transition but also how they deal with transitions later in life.</w:t>
      </w:r>
    </w:p>
    <w:p w14:paraId="45FF6616" w14:textId="45CFAFDB" w:rsidR="00E90A49" w:rsidRDefault="00E90A49" w:rsidP="00407A40">
      <w:pPr>
        <w:rPr>
          <w:sz w:val="24"/>
          <w:szCs w:val="24"/>
        </w:rPr>
      </w:pPr>
      <w:r>
        <w:rPr>
          <w:sz w:val="24"/>
          <w:szCs w:val="24"/>
        </w:rPr>
        <w:t xml:space="preserve">Children’s cognitive development is a fast-paced cycle from the day they are born to which typically slows down at the age </w:t>
      </w:r>
      <w:proofErr w:type="gramStart"/>
      <w:r>
        <w:rPr>
          <w:sz w:val="24"/>
          <w:szCs w:val="24"/>
        </w:rPr>
        <w:t>of  4</w:t>
      </w:r>
      <w:proofErr w:type="gramEnd"/>
      <w:r>
        <w:rPr>
          <w:sz w:val="24"/>
          <w:szCs w:val="24"/>
        </w:rPr>
        <w:t xml:space="preserve">, alternative to their physical development which is a slower cycle but continues until their teens. Throughout their development their brain is making connections continuously whenever an experience is </w:t>
      </w:r>
      <w:proofErr w:type="gramStart"/>
      <w:r>
        <w:rPr>
          <w:sz w:val="24"/>
          <w:szCs w:val="24"/>
        </w:rPr>
        <w:t>repeated</w:t>
      </w:r>
      <w:proofErr w:type="gramEnd"/>
      <w:r>
        <w:rPr>
          <w:sz w:val="24"/>
          <w:szCs w:val="24"/>
        </w:rPr>
        <w:t xml:space="preserve"> and they are learning how they feel about situations and reacting in a similar way when subjected to that experience again.</w:t>
      </w:r>
      <w:r w:rsidR="00974C7A">
        <w:rPr>
          <w:sz w:val="24"/>
          <w:szCs w:val="24"/>
        </w:rPr>
        <w:t xml:space="preserve"> When practitioners are effective, positive role models they </w:t>
      </w:r>
      <w:proofErr w:type="gramStart"/>
      <w:r w:rsidR="00974C7A">
        <w:rPr>
          <w:sz w:val="24"/>
          <w:szCs w:val="24"/>
        </w:rPr>
        <w:t>are able to</w:t>
      </w:r>
      <w:proofErr w:type="gramEnd"/>
      <w:r w:rsidR="00974C7A">
        <w:rPr>
          <w:sz w:val="24"/>
          <w:szCs w:val="24"/>
        </w:rPr>
        <w:t xml:space="preserve"> model for the child how to react in different situations and help them develop further. When a child is subjected to an unpleasant experience at a young age this experience normally stays with </w:t>
      </w:r>
      <w:proofErr w:type="gramStart"/>
      <w:r w:rsidR="00974C7A">
        <w:rPr>
          <w:sz w:val="24"/>
          <w:szCs w:val="24"/>
        </w:rPr>
        <w:t>them</w:t>
      </w:r>
      <w:proofErr w:type="gramEnd"/>
      <w:r w:rsidR="00974C7A">
        <w:rPr>
          <w:sz w:val="24"/>
          <w:szCs w:val="24"/>
        </w:rPr>
        <w:t xml:space="preserve"> and they will react in the same way later on which can lead to behavioural as well as emotional issues (Perry, 2001).</w:t>
      </w:r>
    </w:p>
    <w:p w14:paraId="4B9A4CC9" w14:textId="01DF2E92" w:rsidR="00974C7A" w:rsidRDefault="00974C7A" w:rsidP="00407A40">
      <w:pPr>
        <w:rPr>
          <w:sz w:val="24"/>
          <w:szCs w:val="24"/>
        </w:rPr>
      </w:pPr>
      <w:r>
        <w:rPr>
          <w:sz w:val="24"/>
          <w:szCs w:val="24"/>
        </w:rPr>
        <w:t xml:space="preserve">Practitioners should receive regular relevant training and stay </w:t>
      </w:r>
      <w:proofErr w:type="gramStart"/>
      <w:r>
        <w:rPr>
          <w:sz w:val="24"/>
          <w:szCs w:val="24"/>
        </w:rPr>
        <w:t>up-to-date</w:t>
      </w:r>
      <w:proofErr w:type="gramEnd"/>
      <w:r>
        <w:rPr>
          <w:sz w:val="24"/>
          <w:szCs w:val="24"/>
        </w:rPr>
        <w:t xml:space="preserve"> on theories and practice to support children and gain a full understanding of child development to enhance their practice.</w:t>
      </w:r>
    </w:p>
    <w:p w14:paraId="6A0A3AED" w14:textId="0221544F" w:rsidR="00974C7A" w:rsidRDefault="00974C7A" w:rsidP="00407A40">
      <w:pPr>
        <w:rPr>
          <w:sz w:val="24"/>
          <w:szCs w:val="24"/>
        </w:rPr>
      </w:pPr>
      <w:r>
        <w:rPr>
          <w:sz w:val="24"/>
          <w:szCs w:val="24"/>
        </w:rPr>
        <w:t xml:space="preserve">The Welsh Government consider play to be an effect role in a child’s development, while supporting them holistically to develop their social, physical, emotional, </w:t>
      </w:r>
      <w:proofErr w:type="gramStart"/>
      <w:r>
        <w:rPr>
          <w:sz w:val="24"/>
          <w:szCs w:val="24"/>
        </w:rPr>
        <w:t>mental</w:t>
      </w:r>
      <w:proofErr w:type="gramEnd"/>
      <w:r>
        <w:rPr>
          <w:sz w:val="24"/>
          <w:szCs w:val="24"/>
        </w:rPr>
        <w:t xml:space="preserve"> and creative skills. Through purposeful engaging play children are providing with opportunities to learn </w:t>
      </w:r>
      <w:proofErr w:type="spellStart"/>
      <w:r>
        <w:rPr>
          <w:sz w:val="24"/>
          <w:szCs w:val="24"/>
        </w:rPr>
        <w:t>everyday</w:t>
      </w:r>
      <w:proofErr w:type="spellEnd"/>
      <w:r>
        <w:rPr>
          <w:sz w:val="24"/>
          <w:szCs w:val="24"/>
        </w:rPr>
        <w:t xml:space="preserve">. The setting should facilitate this play and allow children to freely chose how and why they wish to play through different activities. For </w:t>
      </w:r>
      <w:proofErr w:type="gramStart"/>
      <w:r>
        <w:rPr>
          <w:sz w:val="24"/>
          <w:szCs w:val="24"/>
        </w:rPr>
        <w:t>example</w:t>
      </w:r>
      <w:proofErr w:type="gramEnd"/>
      <w:r>
        <w:rPr>
          <w:sz w:val="24"/>
          <w:szCs w:val="24"/>
        </w:rPr>
        <w:t xml:space="preserve"> outdoor play, loose part play and messy play.</w:t>
      </w:r>
    </w:p>
    <w:p w14:paraId="70E8BB2D" w14:textId="77777777" w:rsidR="00974C7A" w:rsidRDefault="00974C7A" w:rsidP="00407A40">
      <w:pPr>
        <w:rPr>
          <w:sz w:val="24"/>
          <w:szCs w:val="24"/>
        </w:rPr>
      </w:pPr>
    </w:p>
    <w:p w14:paraId="3D21067C" w14:textId="37029CE3" w:rsidR="00E90A49" w:rsidRDefault="00E90A49" w:rsidP="00407A40">
      <w:pPr>
        <w:rPr>
          <w:sz w:val="24"/>
          <w:szCs w:val="24"/>
        </w:rPr>
      </w:pPr>
    </w:p>
    <w:p w14:paraId="7A498222" w14:textId="7112521A" w:rsidR="00E90A49" w:rsidRDefault="00E90A49" w:rsidP="00407A40">
      <w:pPr>
        <w:rPr>
          <w:sz w:val="24"/>
          <w:szCs w:val="24"/>
        </w:rPr>
      </w:pPr>
    </w:p>
    <w:p w14:paraId="66E4A41B" w14:textId="6C7898F7" w:rsidR="00E90A49" w:rsidRDefault="00E90A49" w:rsidP="00407A40">
      <w:pPr>
        <w:rPr>
          <w:sz w:val="24"/>
          <w:szCs w:val="24"/>
        </w:rPr>
      </w:pPr>
    </w:p>
    <w:p w14:paraId="699130EB" w14:textId="020E8483" w:rsidR="00E90A49" w:rsidRDefault="00E90A49" w:rsidP="00407A40">
      <w:pPr>
        <w:rPr>
          <w:sz w:val="24"/>
          <w:szCs w:val="24"/>
        </w:rPr>
      </w:pPr>
    </w:p>
    <w:p w14:paraId="01FE409A" w14:textId="12011178" w:rsidR="00E90A49" w:rsidRDefault="00E90A49" w:rsidP="00407A40">
      <w:pPr>
        <w:rPr>
          <w:sz w:val="24"/>
          <w:szCs w:val="24"/>
        </w:rPr>
      </w:pPr>
    </w:p>
    <w:p w14:paraId="4E07D193" w14:textId="1CFFD455" w:rsidR="00E90A49" w:rsidRDefault="00E90A49" w:rsidP="00407A40">
      <w:pPr>
        <w:rPr>
          <w:sz w:val="24"/>
          <w:szCs w:val="24"/>
        </w:rPr>
      </w:pPr>
    </w:p>
    <w:p w14:paraId="1D817FAC" w14:textId="0C0BA535" w:rsidR="00E90A49" w:rsidRDefault="00E90A49" w:rsidP="00407A40">
      <w:pPr>
        <w:rPr>
          <w:sz w:val="24"/>
          <w:szCs w:val="24"/>
        </w:rPr>
      </w:pPr>
    </w:p>
    <w:p w14:paraId="35CD8CD0" w14:textId="299FE7FF" w:rsidR="00E90A49" w:rsidRDefault="00E90A49" w:rsidP="00407A40">
      <w:pPr>
        <w:rPr>
          <w:sz w:val="24"/>
          <w:szCs w:val="24"/>
        </w:rPr>
      </w:pPr>
    </w:p>
    <w:p w14:paraId="7693F2B5" w14:textId="24D2F820" w:rsidR="00E90A49" w:rsidRDefault="00E90A49" w:rsidP="00407A40">
      <w:pPr>
        <w:rPr>
          <w:sz w:val="24"/>
          <w:szCs w:val="24"/>
        </w:rPr>
      </w:pPr>
    </w:p>
    <w:p w14:paraId="4C85AC88" w14:textId="3F38AD21" w:rsidR="00E90A49" w:rsidRDefault="00E90A49" w:rsidP="00407A40">
      <w:pPr>
        <w:rPr>
          <w:sz w:val="24"/>
          <w:szCs w:val="24"/>
        </w:rPr>
      </w:pPr>
    </w:p>
    <w:p w14:paraId="7C56AF04" w14:textId="2485191A" w:rsidR="00E90A49" w:rsidRDefault="00E90A49" w:rsidP="00407A40">
      <w:pPr>
        <w:rPr>
          <w:sz w:val="24"/>
          <w:szCs w:val="24"/>
        </w:rPr>
      </w:pPr>
    </w:p>
    <w:p w14:paraId="0638349D" w14:textId="77777777" w:rsidR="00E90A49" w:rsidRPr="00E90A49" w:rsidRDefault="00E90A49" w:rsidP="00407A40">
      <w:pPr>
        <w:rPr>
          <w:sz w:val="24"/>
          <w:szCs w:val="24"/>
        </w:rPr>
      </w:pPr>
    </w:p>
    <w:p w14:paraId="7700CEF8" w14:textId="1D0C6C81" w:rsidR="00361CA5" w:rsidRDefault="00000000" w:rsidP="00112158">
      <w:pPr>
        <w:jc w:val="center"/>
        <w:rPr>
          <w:b/>
          <w:bCs/>
          <w:sz w:val="56"/>
          <w:szCs w:val="56"/>
          <w:u w:val="single"/>
        </w:rPr>
      </w:pPr>
      <w:r>
        <w:rPr>
          <w:noProof/>
        </w:rPr>
        <w:lastRenderedPageBreak/>
        <w:pict w14:anchorId="09027EBC">
          <v:roundrect id="Rectangle: Rounded Corners 15" o:spid="_x0000_s1027" style="position:absolute;left:0;text-align:left;margin-left:-5.25pt;margin-top:-9.7pt;width:472.45pt;height:57.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" filled="f" strokecolor="#d8f8ee" strokeweight="1pt">
            <v:stroke joinstyle="miter"/>
          </v:roundrect>
        </w:pict>
      </w:r>
      <w:r w:rsidR="00112158">
        <w:rPr>
          <w:b/>
          <w:bCs/>
          <w:sz w:val="56"/>
          <w:szCs w:val="56"/>
          <w:u w:val="single"/>
        </w:rPr>
        <w:t>Proposed Outcomes</w:t>
      </w:r>
    </w:p>
    <w:p w14:paraId="754F538A" w14:textId="0C3F8EB1" w:rsidR="00112158" w:rsidRDefault="00112158" w:rsidP="5953552E">
      <w:pPr>
        <w:rPr>
          <w:sz w:val="24"/>
          <w:szCs w:val="24"/>
        </w:rPr>
      </w:pPr>
    </w:p>
    <w:p w14:paraId="34541877" w14:textId="16915375" w:rsidR="0073231D" w:rsidRDefault="0073231D" w:rsidP="0073231D">
      <w:pPr>
        <w:rPr>
          <w:sz w:val="24"/>
          <w:szCs w:val="24"/>
        </w:rPr>
      </w:pPr>
      <w:r>
        <w:rPr>
          <w:sz w:val="24"/>
          <w:szCs w:val="24"/>
        </w:rPr>
        <w:t xml:space="preserve">There are many educational models that influence the current Welsh Governments Foundation Phase. The Foundation Phase highlights the importance of play to help develop a child’s self-esteem. The Reggio Approach suggests practitioners should also be learning together with the children at their setting in a stimulating environment. </w:t>
      </w:r>
      <w:proofErr w:type="spellStart"/>
      <w:r>
        <w:rPr>
          <w:sz w:val="24"/>
          <w:szCs w:val="24"/>
        </w:rPr>
        <w:t>Te</w:t>
      </w:r>
      <w:proofErr w:type="spellEnd"/>
      <w:r>
        <w:rPr>
          <w:sz w:val="24"/>
          <w:szCs w:val="24"/>
        </w:rPr>
        <w:t xml:space="preserve"> </w:t>
      </w:r>
      <w:proofErr w:type="spellStart"/>
      <w:r>
        <w:rPr>
          <w:sz w:val="24"/>
          <w:szCs w:val="24"/>
        </w:rPr>
        <w:t>Whariki</w:t>
      </w:r>
      <w:proofErr w:type="spellEnd"/>
      <w:r>
        <w:rPr>
          <w:sz w:val="24"/>
          <w:szCs w:val="24"/>
        </w:rPr>
        <w:t xml:space="preserve"> emphasises the children’s development should be considered holistically as well as being knowledgeable of the world around them including the diversity in their own community. </w:t>
      </w:r>
    </w:p>
    <w:p w14:paraId="47F2E793" w14:textId="1E68C4D6" w:rsidR="0073231D" w:rsidRDefault="0073231D" w:rsidP="0073231D">
      <w:pPr>
        <w:rPr>
          <w:sz w:val="24"/>
          <w:szCs w:val="24"/>
        </w:rPr>
      </w:pPr>
      <w:r>
        <w:rPr>
          <w:sz w:val="24"/>
          <w:szCs w:val="24"/>
        </w:rPr>
        <w:t xml:space="preserve">These elements can be seen woven through the Foundation Phase Action Plan where it states ‘schools should develop in every child a sense of personal and cultural identity that is receptive and respectful towards others’ (Welsh Gov, 2018). Education Models are constantly changing and updating as new research and theories emerge but relatively stay the same, the Welsh Government have just begun a new Curriculum which proposes four new outcomes for children. They </w:t>
      </w:r>
      <w:proofErr w:type="gramStart"/>
      <w:r>
        <w:rPr>
          <w:sz w:val="24"/>
          <w:szCs w:val="24"/>
        </w:rPr>
        <w:t>are;</w:t>
      </w:r>
      <w:proofErr w:type="gramEnd"/>
    </w:p>
    <w:p w14:paraId="095C255C" w14:textId="3AECE6D4" w:rsidR="0073231D" w:rsidRDefault="0073231D" w:rsidP="0073231D">
      <w:pPr>
        <w:pStyle w:val="ListParagraph"/>
        <w:numPr>
          <w:ilvl w:val="0"/>
          <w:numId w:val="2"/>
        </w:numPr>
        <w:rPr>
          <w:sz w:val="24"/>
          <w:szCs w:val="24"/>
        </w:rPr>
      </w:pPr>
      <w:r>
        <w:rPr>
          <w:sz w:val="24"/>
          <w:szCs w:val="24"/>
        </w:rPr>
        <w:t>Ambitious and capable learners</w:t>
      </w:r>
    </w:p>
    <w:p w14:paraId="2D603061" w14:textId="7964448A" w:rsidR="0073231D" w:rsidRDefault="0073231D" w:rsidP="0073231D">
      <w:pPr>
        <w:pStyle w:val="ListParagraph"/>
        <w:numPr>
          <w:ilvl w:val="0"/>
          <w:numId w:val="2"/>
        </w:numPr>
        <w:rPr>
          <w:sz w:val="24"/>
          <w:szCs w:val="24"/>
        </w:rPr>
      </w:pPr>
      <w:r>
        <w:rPr>
          <w:sz w:val="24"/>
          <w:szCs w:val="24"/>
        </w:rPr>
        <w:t xml:space="preserve">Enterprising and creative contributors </w:t>
      </w:r>
    </w:p>
    <w:p w14:paraId="16A64E42" w14:textId="471EAC63" w:rsidR="0073231D" w:rsidRDefault="0073231D" w:rsidP="0073231D">
      <w:pPr>
        <w:pStyle w:val="ListParagraph"/>
        <w:numPr>
          <w:ilvl w:val="0"/>
          <w:numId w:val="2"/>
        </w:numPr>
        <w:rPr>
          <w:sz w:val="24"/>
          <w:szCs w:val="24"/>
        </w:rPr>
      </w:pPr>
      <w:r>
        <w:rPr>
          <w:sz w:val="24"/>
          <w:szCs w:val="24"/>
        </w:rPr>
        <w:t>Ethically informed contributors</w:t>
      </w:r>
    </w:p>
    <w:p w14:paraId="7EC83158" w14:textId="6A2C2219" w:rsidR="0073231D" w:rsidRDefault="0073231D" w:rsidP="0073231D">
      <w:pPr>
        <w:pStyle w:val="ListParagraph"/>
        <w:numPr>
          <w:ilvl w:val="0"/>
          <w:numId w:val="2"/>
        </w:numPr>
        <w:rPr>
          <w:sz w:val="24"/>
          <w:szCs w:val="24"/>
        </w:rPr>
      </w:pPr>
      <w:r>
        <w:rPr>
          <w:sz w:val="24"/>
          <w:szCs w:val="24"/>
        </w:rPr>
        <w:t xml:space="preserve">Healthy and confident individuals as valued members of society </w:t>
      </w:r>
    </w:p>
    <w:p w14:paraId="3A25061A" w14:textId="2697ED43" w:rsidR="0073231D" w:rsidRPr="0073231D" w:rsidRDefault="00B070F2" w:rsidP="0073231D">
      <w:pPr>
        <w:rPr>
          <w:sz w:val="24"/>
          <w:szCs w:val="24"/>
        </w:rPr>
      </w:pPr>
      <w:r>
        <w:rPr>
          <w:noProof/>
          <w:sz w:val="24"/>
          <w:szCs w:val="24"/>
        </w:rPr>
        <w:drawing>
          <wp:anchor distT="0" distB="0" distL="114300" distR="114300" simplePos="0" relativeHeight="251653120" behindDoc="1" locked="0" layoutInCell="1" allowOverlap="1" wp14:anchorId="6E5E910B" wp14:editId="6F32AB10">
            <wp:simplePos x="0" y="0"/>
            <wp:positionH relativeFrom="column">
              <wp:posOffset>1691640</wp:posOffset>
            </wp:positionH>
            <wp:positionV relativeFrom="paragraph">
              <wp:posOffset>30480</wp:posOffset>
            </wp:positionV>
            <wp:extent cx="2148840" cy="2148840"/>
            <wp:effectExtent l="0" t="0" r="0" b="0"/>
            <wp:wrapNone/>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48840" cy="2148840"/>
                    </a:xfrm>
                    <a:prstGeom prst="rect">
                      <a:avLst/>
                    </a:prstGeom>
                  </pic:spPr>
                </pic:pic>
              </a:graphicData>
            </a:graphic>
            <wp14:sizeRelH relativeFrom="margin">
              <wp14:pctWidth>0</wp14:pctWidth>
            </wp14:sizeRelH>
            <wp14:sizeRelV relativeFrom="margin">
              <wp14:pctHeight>0</wp14:pctHeight>
            </wp14:sizeRelV>
          </wp:anchor>
        </w:drawing>
      </w:r>
    </w:p>
    <w:p w14:paraId="4CAAD42F" w14:textId="7C74C434" w:rsidR="0073231D" w:rsidRDefault="0073231D" w:rsidP="0073231D">
      <w:pPr>
        <w:rPr>
          <w:b/>
          <w:bCs/>
          <w:sz w:val="56"/>
          <w:szCs w:val="56"/>
          <w:u w:val="single"/>
        </w:rPr>
      </w:pPr>
    </w:p>
    <w:p w14:paraId="509AEA7C" w14:textId="77777777" w:rsidR="0073231D" w:rsidRDefault="0073231D" w:rsidP="0073231D">
      <w:pPr>
        <w:rPr>
          <w:b/>
          <w:bCs/>
          <w:sz w:val="56"/>
          <w:szCs w:val="56"/>
          <w:u w:val="single"/>
        </w:rPr>
      </w:pPr>
    </w:p>
    <w:p w14:paraId="7D51D8B1" w14:textId="77777777" w:rsidR="0073231D" w:rsidRPr="0073231D" w:rsidRDefault="0073231D" w:rsidP="5953552E">
      <w:pPr>
        <w:rPr>
          <w:sz w:val="24"/>
          <w:szCs w:val="24"/>
        </w:rPr>
      </w:pPr>
    </w:p>
    <w:p w14:paraId="51235226" w14:textId="77777777" w:rsidR="00B070F2" w:rsidRDefault="00B070F2" w:rsidP="00B070F2">
      <w:pPr>
        <w:ind w:left="5760"/>
        <w:rPr>
          <w:sz w:val="24"/>
          <w:szCs w:val="24"/>
        </w:rPr>
      </w:pPr>
    </w:p>
    <w:p w14:paraId="58538BE2" w14:textId="5313520C" w:rsidR="00112158" w:rsidRDefault="00B070F2" w:rsidP="00B070F2">
      <w:pPr>
        <w:ind w:left="5760"/>
        <w:rPr>
          <w:sz w:val="24"/>
          <w:szCs w:val="24"/>
        </w:rPr>
      </w:pPr>
      <w:r>
        <w:rPr>
          <w:sz w:val="24"/>
          <w:szCs w:val="24"/>
        </w:rPr>
        <w:t>(Welsh Government, 2017).</w:t>
      </w:r>
    </w:p>
    <w:p w14:paraId="3B9ABF52" w14:textId="63595172" w:rsidR="00B070F2" w:rsidRPr="00B070F2" w:rsidRDefault="00B070F2" w:rsidP="5953552E">
      <w:pPr>
        <w:rPr>
          <w:sz w:val="24"/>
          <w:szCs w:val="24"/>
        </w:rPr>
      </w:pPr>
      <w:r>
        <w:rPr>
          <w:sz w:val="24"/>
          <w:szCs w:val="24"/>
        </w:rPr>
        <w:t xml:space="preserve">Settings should consider that they need to be a warm, </w:t>
      </w:r>
      <w:proofErr w:type="gramStart"/>
      <w:r>
        <w:rPr>
          <w:sz w:val="24"/>
          <w:szCs w:val="24"/>
        </w:rPr>
        <w:t>welcoming</w:t>
      </w:r>
      <w:proofErr w:type="gramEnd"/>
      <w:r>
        <w:rPr>
          <w:sz w:val="24"/>
          <w:szCs w:val="24"/>
        </w:rPr>
        <w:t xml:space="preserve"> and nurturing environment for the children to call a safe place when they are going through transitions. The goal should be for children to leave their setting feeling confident and curious, relaxed and content, understand their routine each day and be able to make a secure bond with at least one member of staff. Practitioners should also continue this approach to the parents and families of the children. Parents should be comfortable to relay information to staff regarding questions or concerns about their child as well as feeling a part of their child’s journey. Children should be engaged within the setting, their community while feeling confident about their current knowledge while building on it.</w:t>
      </w:r>
    </w:p>
    <w:p w14:paraId="5E5787A5" w14:textId="77AD6F51" w:rsidR="008D72C8" w:rsidRDefault="00000000" w:rsidP="00361CA5">
      <w:pPr>
        <w:jc w:val="center"/>
        <w:rPr>
          <w:b/>
          <w:bCs/>
          <w:sz w:val="56"/>
          <w:szCs w:val="56"/>
          <w:u w:val="single"/>
        </w:rPr>
      </w:pPr>
      <w:r>
        <w:rPr>
          <w:noProof/>
        </w:rPr>
        <w:lastRenderedPageBreak/>
        <w:pict w14:anchorId="6A19B7CF">
          <v:roundrect id="Rectangle: Rounded Corners 7" o:spid="_x0000_s1026" style="position:absolute;left:0;text-align:left;margin-left:-11.6pt;margin-top:-8.8pt;width:472.45pt;height:57.8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" filled="f" strokecolor="#d8f8ee" strokeweight="1pt">
            <v:stroke joinstyle="miter"/>
          </v:roundrect>
        </w:pict>
      </w:r>
      <w:r w:rsidR="0008423D" w:rsidRPr="0053618A">
        <w:rPr>
          <w:b/>
          <w:bCs/>
          <w:sz w:val="56"/>
          <w:szCs w:val="56"/>
          <w:u w:val="single"/>
        </w:rPr>
        <w:t>References</w:t>
      </w:r>
    </w:p>
    <w:p w14:paraId="6E4372D5" w14:textId="57FA01D1" w:rsidR="00361CA5" w:rsidRPr="0053618A" w:rsidRDefault="00361CA5" w:rsidP="00361CA5">
      <w:pPr>
        <w:jc w:val="center"/>
        <w:rPr>
          <w:b/>
          <w:bCs/>
          <w:sz w:val="56"/>
          <w:szCs w:val="56"/>
          <w:u w:val="single"/>
        </w:rPr>
      </w:pPr>
    </w:p>
    <w:p w14:paraId="0B33121A" w14:textId="77777777" w:rsidR="004E3E28" w:rsidRDefault="004E3E28" w:rsidP="5953552E">
      <w:pPr>
        <w:rPr>
          <w:sz w:val="18"/>
          <w:szCs w:val="18"/>
        </w:rPr>
      </w:pPr>
      <w:r w:rsidRPr="0075516E">
        <w:rPr>
          <w:sz w:val="18"/>
          <w:szCs w:val="18"/>
        </w:rPr>
        <w:t>Centre on the Developing Child, Harvard University (2016</w:t>
      </w:r>
      <w:r w:rsidRPr="0075516E">
        <w:rPr>
          <w:i/>
          <w:iCs/>
          <w:sz w:val="18"/>
          <w:szCs w:val="18"/>
        </w:rPr>
        <w:t>) 8 Things to Remember about Child Development</w:t>
      </w:r>
      <w:r w:rsidRPr="0075516E">
        <w:rPr>
          <w:sz w:val="18"/>
          <w:szCs w:val="18"/>
        </w:rPr>
        <w:t xml:space="preserve">. Available at: https://developingchild.harvard.edu/resources/8-things-remember-child-development/ (Accessed: </w:t>
      </w:r>
      <w:r>
        <w:rPr>
          <w:sz w:val="18"/>
          <w:szCs w:val="18"/>
        </w:rPr>
        <w:t>1</w:t>
      </w:r>
      <w:r w:rsidRPr="0075516E">
        <w:rPr>
          <w:sz w:val="18"/>
          <w:szCs w:val="18"/>
        </w:rPr>
        <w:t>7 Nov</w:t>
      </w:r>
      <w:r>
        <w:rPr>
          <w:sz w:val="18"/>
          <w:szCs w:val="18"/>
        </w:rPr>
        <w:t>ember</w:t>
      </w:r>
      <w:r w:rsidRPr="0075516E">
        <w:rPr>
          <w:sz w:val="18"/>
          <w:szCs w:val="18"/>
        </w:rPr>
        <w:t xml:space="preserve"> 202</w:t>
      </w:r>
      <w:r>
        <w:rPr>
          <w:sz w:val="18"/>
          <w:szCs w:val="18"/>
        </w:rPr>
        <w:t>2</w:t>
      </w:r>
      <w:r w:rsidRPr="0075516E">
        <w:rPr>
          <w:sz w:val="18"/>
          <w:szCs w:val="18"/>
        </w:rPr>
        <w:t>).</w:t>
      </w:r>
    </w:p>
    <w:p w14:paraId="414A18CE" w14:textId="77777777" w:rsidR="004E3E28" w:rsidRDefault="004E3E28" w:rsidP="5953552E">
      <w:pPr>
        <w:rPr>
          <w:sz w:val="18"/>
          <w:szCs w:val="18"/>
        </w:rPr>
      </w:pPr>
      <w:r>
        <w:rPr>
          <w:sz w:val="18"/>
          <w:szCs w:val="18"/>
        </w:rPr>
        <w:t xml:space="preserve">Confidentparentsconfidentkids (2014) </w:t>
      </w:r>
      <w:r>
        <w:rPr>
          <w:i/>
          <w:iCs/>
          <w:sz w:val="18"/>
          <w:szCs w:val="18"/>
        </w:rPr>
        <w:t xml:space="preserve">New Early Childhood Transitions Support </w:t>
      </w:r>
      <w:r>
        <w:rPr>
          <w:sz w:val="18"/>
          <w:szCs w:val="18"/>
        </w:rPr>
        <w:t xml:space="preserve">Available at: </w:t>
      </w:r>
      <w:hyperlink r:id="rId26" w:history="1">
        <w:r w:rsidRPr="00183019">
          <w:rPr>
            <w:rStyle w:val="Hyperlink"/>
            <w:sz w:val="18"/>
            <w:szCs w:val="18"/>
          </w:rPr>
          <w:t>https://confidentparentsconfidentkids.org/2014/03/06/new-early-childhood-transitions-support/</w:t>
        </w:r>
      </w:hyperlink>
      <w:r>
        <w:rPr>
          <w:sz w:val="18"/>
          <w:szCs w:val="18"/>
        </w:rPr>
        <w:t xml:space="preserve"> (Accessed 10 November 2022).</w:t>
      </w:r>
    </w:p>
    <w:p w14:paraId="52A67ADD" w14:textId="77777777" w:rsidR="004E3E28" w:rsidRDefault="004E3E28" w:rsidP="5953552E">
      <w:pPr>
        <w:rPr>
          <w:sz w:val="18"/>
          <w:szCs w:val="18"/>
        </w:rPr>
      </w:pPr>
      <w:r w:rsidRPr="00D04C55">
        <w:rPr>
          <w:sz w:val="18"/>
          <w:szCs w:val="18"/>
        </w:rPr>
        <w:t>Early Years Matters (2020)</w:t>
      </w:r>
      <w:r w:rsidRPr="00D04C55">
        <w:rPr>
          <w:i/>
          <w:iCs/>
          <w:sz w:val="18"/>
          <w:szCs w:val="18"/>
        </w:rPr>
        <w:t xml:space="preserve"> Transitions</w:t>
      </w:r>
      <w:r w:rsidRPr="00D04C55">
        <w:rPr>
          <w:sz w:val="18"/>
          <w:szCs w:val="18"/>
        </w:rPr>
        <w:t xml:space="preserve">. Available at: https://www.earlyyearsmatters.co.uk/eyfs/positive-relationships/transitions/ (Accessed: </w:t>
      </w:r>
      <w:r>
        <w:rPr>
          <w:sz w:val="18"/>
          <w:szCs w:val="18"/>
        </w:rPr>
        <w:t>31 October 2022</w:t>
      </w:r>
      <w:r w:rsidRPr="00D04C55">
        <w:rPr>
          <w:sz w:val="18"/>
          <w:szCs w:val="18"/>
        </w:rPr>
        <w:t>).</w:t>
      </w:r>
    </w:p>
    <w:p w14:paraId="57C45CEE" w14:textId="77777777" w:rsidR="004E3E28" w:rsidRDefault="004E3E28" w:rsidP="5953552E">
      <w:pPr>
        <w:rPr>
          <w:sz w:val="18"/>
          <w:szCs w:val="18"/>
        </w:rPr>
      </w:pPr>
      <w:r>
        <w:rPr>
          <w:sz w:val="18"/>
          <w:szCs w:val="18"/>
        </w:rPr>
        <w:t xml:space="preserve">Ferguson, J. (2020) </w:t>
      </w:r>
      <w:r>
        <w:rPr>
          <w:i/>
          <w:iCs/>
          <w:sz w:val="18"/>
          <w:szCs w:val="18"/>
        </w:rPr>
        <w:t xml:space="preserve">Supporting Smooth Transitions in the Early Years. </w:t>
      </w:r>
      <w:r>
        <w:rPr>
          <w:sz w:val="18"/>
          <w:szCs w:val="18"/>
        </w:rPr>
        <w:t xml:space="preserve">Available at: </w:t>
      </w:r>
      <w:hyperlink r:id="rId27" w:history="1">
        <w:r w:rsidRPr="00937D04">
          <w:rPr>
            <w:rStyle w:val="Hyperlink"/>
            <w:sz w:val="18"/>
            <w:szCs w:val="18"/>
          </w:rPr>
          <w:t>https://www.hertsforlearning.co.uk/blog/supporting-smooth-transitions-early-years</w:t>
        </w:r>
      </w:hyperlink>
      <w:r>
        <w:rPr>
          <w:sz w:val="18"/>
          <w:szCs w:val="18"/>
        </w:rPr>
        <w:t xml:space="preserve"> (Accessed 29 November 2022).</w:t>
      </w:r>
    </w:p>
    <w:p w14:paraId="232DFED7" w14:textId="77777777" w:rsidR="004E3E28" w:rsidRDefault="004E3E28" w:rsidP="5953552E">
      <w:pPr>
        <w:rPr>
          <w:sz w:val="18"/>
          <w:szCs w:val="18"/>
        </w:rPr>
      </w:pPr>
      <w:r>
        <w:rPr>
          <w:sz w:val="18"/>
          <w:szCs w:val="18"/>
        </w:rPr>
        <w:t xml:space="preserve">Lindon, </w:t>
      </w:r>
      <w:proofErr w:type="gramStart"/>
      <w:r>
        <w:rPr>
          <w:sz w:val="18"/>
          <w:szCs w:val="18"/>
        </w:rPr>
        <w:t>J  (</w:t>
      </w:r>
      <w:proofErr w:type="gramEnd"/>
      <w:r>
        <w:rPr>
          <w:sz w:val="18"/>
          <w:szCs w:val="18"/>
        </w:rPr>
        <w:t xml:space="preserve">2010) </w:t>
      </w:r>
      <w:r>
        <w:rPr>
          <w:i/>
          <w:iCs/>
          <w:sz w:val="18"/>
          <w:szCs w:val="18"/>
        </w:rPr>
        <w:t>Understanding Child Development 2</w:t>
      </w:r>
      <w:r w:rsidRPr="00F23366">
        <w:rPr>
          <w:i/>
          <w:iCs/>
          <w:sz w:val="18"/>
          <w:szCs w:val="18"/>
          <w:vertAlign w:val="superscript"/>
        </w:rPr>
        <w:t>nd</w:t>
      </w:r>
      <w:r>
        <w:rPr>
          <w:i/>
          <w:iCs/>
          <w:sz w:val="18"/>
          <w:szCs w:val="18"/>
        </w:rPr>
        <w:t xml:space="preserve"> Edition. </w:t>
      </w:r>
      <w:r>
        <w:rPr>
          <w:sz w:val="18"/>
          <w:szCs w:val="18"/>
        </w:rPr>
        <w:t>London, Hodder Education</w:t>
      </w:r>
    </w:p>
    <w:p w14:paraId="3696328E" w14:textId="77777777" w:rsidR="004E3E28" w:rsidRPr="00B705E1" w:rsidRDefault="004E3E28" w:rsidP="5953552E">
      <w:pPr>
        <w:rPr>
          <w:sz w:val="18"/>
          <w:szCs w:val="18"/>
        </w:rPr>
      </w:pPr>
      <w:r>
        <w:rPr>
          <w:sz w:val="18"/>
          <w:szCs w:val="18"/>
        </w:rPr>
        <w:t xml:space="preserve">Marie, S. (2017) </w:t>
      </w:r>
      <w:proofErr w:type="spellStart"/>
      <w:r>
        <w:rPr>
          <w:i/>
          <w:iCs/>
          <w:sz w:val="18"/>
          <w:szCs w:val="18"/>
        </w:rPr>
        <w:t>Brofenbrenner’s</w:t>
      </w:r>
      <w:proofErr w:type="spellEnd"/>
      <w:r>
        <w:rPr>
          <w:i/>
          <w:iCs/>
          <w:sz w:val="18"/>
          <w:szCs w:val="18"/>
        </w:rPr>
        <w:t xml:space="preserve"> Bioecological Theory </w:t>
      </w:r>
      <w:r>
        <w:rPr>
          <w:sz w:val="18"/>
          <w:szCs w:val="18"/>
        </w:rPr>
        <w:t xml:space="preserve">[Image] Available at: </w:t>
      </w:r>
      <w:hyperlink r:id="rId28" w:history="1">
        <w:r w:rsidRPr="00937D04">
          <w:rPr>
            <w:rStyle w:val="Hyperlink"/>
            <w:sz w:val="18"/>
            <w:szCs w:val="18"/>
          </w:rPr>
          <w:t>https://www.suemarie.info/2017/10/bronfenbrenners-bioecological-approach.html</w:t>
        </w:r>
      </w:hyperlink>
      <w:r>
        <w:rPr>
          <w:sz w:val="18"/>
          <w:szCs w:val="18"/>
        </w:rPr>
        <w:t xml:space="preserve"> (Accessed 05 November 2022).</w:t>
      </w:r>
    </w:p>
    <w:p w14:paraId="3B1E511F" w14:textId="77777777" w:rsidR="004E3E28" w:rsidRDefault="004E3E28" w:rsidP="5953552E">
      <w:pPr>
        <w:rPr>
          <w:sz w:val="18"/>
          <w:szCs w:val="18"/>
        </w:rPr>
      </w:pPr>
      <w:r>
        <w:rPr>
          <w:sz w:val="18"/>
          <w:szCs w:val="18"/>
        </w:rPr>
        <w:t xml:space="preserve">Pen Greens Children Centre (2022) Pen Green Centre for Children and their Families Available at: </w:t>
      </w:r>
      <w:hyperlink r:id="rId29" w:history="1">
        <w:r w:rsidRPr="00937D04">
          <w:rPr>
            <w:rStyle w:val="Hyperlink"/>
            <w:sz w:val="18"/>
            <w:szCs w:val="18"/>
          </w:rPr>
          <w:t>https://www.pengreen.org/holistic-approach-send-assessment-early-years-section-3/celebratory-approach-send-assessment-early-years-case-studies/</w:t>
        </w:r>
      </w:hyperlink>
      <w:r>
        <w:rPr>
          <w:sz w:val="18"/>
          <w:szCs w:val="18"/>
        </w:rPr>
        <w:t xml:space="preserve"> (Accessed 29 November 2022).</w:t>
      </w:r>
    </w:p>
    <w:p w14:paraId="151ADC72" w14:textId="77777777" w:rsidR="004E3E28" w:rsidRDefault="004E3E28" w:rsidP="5953552E">
      <w:pPr>
        <w:rPr>
          <w:sz w:val="18"/>
          <w:szCs w:val="18"/>
        </w:rPr>
      </w:pPr>
      <w:r w:rsidRPr="001E060F">
        <w:rPr>
          <w:sz w:val="18"/>
          <w:szCs w:val="18"/>
        </w:rPr>
        <w:t xml:space="preserve">Perry, B. (2001) </w:t>
      </w:r>
      <w:r w:rsidRPr="00407A40">
        <w:rPr>
          <w:i/>
          <w:iCs/>
          <w:sz w:val="18"/>
          <w:szCs w:val="18"/>
        </w:rPr>
        <w:t>Bonding and Attachment in Maltreated Children, Consequences of Emotional Neglect in Childhood</w:t>
      </w:r>
      <w:r w:rsidRPr="001E060F">
        <w:rPr>
          <w:sz w:val="18"/>
          <w:szCs w:val="18"/>
        </w:rPr>
        <w:t xml:space="preserve">. Available at: https://7079168e-705a-4dc7-be05-2218087aa989.filesusr.com/ugd/aa51c7_a9e562d294864796bdd5b3096a8d8c86.pdf (Accessed: </w:t>
      </w:r>
      <w:r>
        <w:rPr>
          <w:sz w:val="18"/>
          <w:szCs w:val="18"/>
        </w:rPr>
        <w:t>28 November 2022</w:t>
      </w:r>
      <w:r w:rsidRPr="001E060F">
        <w:rPr>
          <w:sz w:val="18"/>
          <w:szCs w:val="18"/>
        </w:rPr>
        <w:t>).</w:t>
      </w:r>
    </w:p>
    <w:p w14:paraId="4287AE25" w14:textId="77777777" w:rsidR="004E3E28" w:rsidRPr="002645E9" w:rsidRDefault="004E3E28" w:rsidP="5953552E">
      <w:pPr>
        <w:rPr>
          <w:sz w:val="18"/>
          <w:szCs w:val="18"/>
        </w:rPr>
      </w:pPr>
      <w:proofErr w:type="spellStart"/>
      <w:r>
        <w:rPr>
          <w:sz w:val="18"/>
          <w:szCs w:val="18"/>
        </w:rPr>
        <w:t>Pich</w:t>
      </w:r>
      <w:r>
        <w:rPr>
          <w:rFonts w:cstheme="minorHAnsi"/>
          <w:sz w:val="18"/>
          <w:szCs w:val="18"/>
        </w:rPr>
        <w:t>è</w:t>
      </w:r>
      <w:r>
        <w:rPr>
          <w:sz w:val="18"/>
          <w:szCs w:val="18"/>
        </w:rPr>
        <w:t>re</w:t>
      </w:r>
      <w:proofErr w:type="spellEnd"/>
      <w:r>
        <w:rPr>
          <w:sz w:val="18"/>
          <w:szCs w:val="18"/>
        </w:rPr>
        <w:t xml:space="preserve">, P (2015) </w:t>
      </w:r>
      <w:r>
        <w:rPr>
          <w:i/>
          <w:iCs/>
          <w:sz w:val="18"/>
          <w:szCs w:val="18"/>
        </w:rPr>
        <w:t xml:space="preserve">Maslow’s Hierarchy of Needs. </w:t>
      </w:r>
      <w:proofErr w:type="spellStart"/>
      <w:r>
        <w:rPr>
          <w:sz w:val="18"/>
          <w:szCs w:val="18"/>
        </w:rPr>
        <w:t>Primento</w:t>
      </w:r>
      <w:proofErr w:type="spellEnd"/>
      <w:r>
        <w:rPr>
          <w:sz w:val="18"/>
          <w:szCs w:val="18"/>
        </w:rPr>
        <w:t xml:space="preserve"> Publishing</w:t>
      </w:r>
    </w:p>
    <w:p w14:paraId="6A30AC23" w14:textId="77777777" w:rsidR="004E3E28" w:rsidRDefault="004E3E28" w:rsidP="5953552E">
      <w:pPr>
        <w:rPr>
          <w:sz w:val="18"/>
          <w:szCs w:val="18"/>
        </w:rPr>
      </w:pPr>
      <w:r w:rsidRPr="00D04C55">
        <w:rPr>
          <w:sz w:val="18"/>
          <w:szCs w:val="18"/>
        </w:rPr>
        <w:t>Spinnaker (2022)</w:t>
      </w:r>
      <w:r w:rsidRPr="00F66955">
        <w:rPr>
          <w:i/>
          <w:iCs/>
          <w:sz w:val="18"/>
          <w:szCs w:val="18"/>
        </w:rPr>
        <w:t xml:space="preserve"> Communication</w:t>
      </w:r>
      <w:r w:rsidRPr="00D04C55">
        <w:rPr>
          <w:sz w:val="18"/>
          <w:szCs w:val="18"/>
        </w:rPr>
        <w:t xml:space="preserve"> </w:t>
      </w:r>
      <w:r w:rsidRPr="00D04C55">
        <w:rPr>
          <w:i/>
          <w:iCs/>
          <w:sz w:val="18"/>
          <w:szCs w:val="18"/>
        </w:rPr>
        <w:t>[Image</w:t>
      </w:r>
      <w:r w:rsidRPr="00D04C55">
        <w:rPr>
          <w:sz w:val="18"/>
          <w:szCs w:val="18"/>
        </w:rPr>
        <w:t xml:space="preserve">] Available at: </w:t>
      </w:r>
      <w:hyperlink r:id="rId30" w:history="1">
        <w:r w:rsidRPr="00D04C55">
          <w:rPr>
            <w:rStyle w:val="Hyperlink"/>
            <w:sz w:val="18"/>
            <w:szCs w:val="18"/>
          </w:rPr>
          <w:t>https://www.spinnaker918.co.uk/blog/are-you-communicating-effectively</w:t>
        </w:r>
      </w:hyperlink>
      <w:r w:rsidRPr="00D04C55">
        <w:rPr>
          <w:sz w:val="18"/>
          <w:szCs w:val="18"/>
        </w:rPr>
        <w:t xml:space="preserve"> - Bing Images (Accessed 30 October 2022)</w:t>
      </w:r>
      <w:r>
        <w:rPr>
          <w:sz w:val="18"/>
          <w:szCs w:val="18"/>
        </w:rPr>
        <w:t>.</w:t>
      </w:r>
    </w:p>
    <w:p w14:paraId="6848ADBA" w14:textId="77777777" w:rsidR="004E3E28" w:rsidRPr="0075516E" w:rsidRDefault="004E3E28" w:rsidP="5953552E">
      <w:pPr>
        <w:rPr>
          <w:sz w:val="18"/>
          <w:szCs w:val="18"/>
        </w:rPr>
      </w:pPr>
      <w:r w:rsidRPr="001E060F">
        <w:rPr>
          <w:sz w:val="18"/>
          <w:szCs w:val="18"/>
        </w:rPr>
        <w:t>Thornton, L and Brunton, P. (2010</w:t>
      </w:r>
      <w:r w:rsidRPr="00407A40">
        <w:rPr>
          <w:i/>
          <w:iCs/>
          <w:sz w:val="18"/>
          <w:szCs w:val="18"/>
        </w:rPr>
        <w:t>) Bringing the Reggio Approach to your Early Years Practice 2nd Ed</w:t>
      </w:r>
      <w:r w:rsidRPr="001E060F">
        <w:rPr>
          <w:sz w:val="18"/>
          <w:szCs w:val="18"/>
        </w:rPr>
        <w:t xml:space="preserve">. Oxon: Routledge.  </w:t>
      </w:r>
    </w:p>
    <w:p w14:paraId="473DB1CE" w14:textId="77777777" w:rsidR="004E3E28" w:rsidRPr="001E060F" w:rsidRDefault="004E3E28" w:rsidP="5953552E">
      <w:pPr>
        <w:rPr>
          <w:sz w:val="18"/>
          <w:szCs w:val="18"/>
        </w:rPr>
      </w:pPr>
      <w:r>
        <w:rPr>
          <w:sz w:val="18"/>
          <w:szCs w:val="18"/>
        </w:rPr>
        <w:t xml:space="preserve">Tovey, H. (2020) </w:t>
      </w:r>
      <w:r>
        <w:rPr>
          <w:i/>
          <w:iCs/>
          <w:sz w:val="18"/>
          <w:szCs w:val="18"/>
        </w:rPr>
        <w:t xml:space="preserve">Froebel’s Principles and Practice Today, </w:t>
      </w:r>
      <w:r>
        <w:rPr>
          <w:sz w:val="18"/>
          <w:szCs w:val="18"/>
        </w:rPr>
        <w:t xml:space="preserve">Available at: </w:t>
      </w:r>
      <w:hyperlink r:id="rId31" w:history="1">
        <w:r w:rsidRPr="00937D04">
          <w:rPr>
            <w:rStyle w:val="Hyperlink"/>
            <w:sz w:val="18"/>
            <w:szCs w:val="18"/>
          </w:rPr>
          <w:t>https://moodle.uwtsd.ac.uk/pluginfile.phb/393991/mod_resources/content/1/FT%</w:t>
        </w:r>
        <w:r w:rsidRPr="00937D04">
          <w:rPr>
            <w:rStyle w:val="Hyperlink"/>
            <w:sz w:val="18"/>
            <w:szCs w:val="18"/>
          </w:rPr>
          <w:t>2</w:t>
        </w:r>
        <w:r w:rsidRPr="00937D04">
          <w:rPr>
            <w:rStyle w:val="Hyperlink"/>
            <w:sz w:val="18"/>
            <w:szCs w:val="18"/>
          </w:rPr>
          <w:t>0Froebels%20principles%20and%20practice%20today.pdf</w:t>
        </w:r>
      </w:hyperlink>
      <w:r>
        <w:rPr>
          <w:sz w:val="18"/>
          <w:szCs w:val="18"/>
        </w:rPr>
        <w:t xml:space="preserve"> (Accessed 29 November 2022). </w:t>
      </w:r>
    </w:p>
    <w:p w14:paraId="24DB01A1" w14:textId="77777777" w:rsidR="004E3E28" w:rsidRDefault="004E3E28" w:rsidP="5953552E">
      <w:pPr>
        <w:rPr>
          <w:sz w:val="18"/>
          <w:szCs w:val="18"/>
        </w:rPr>
      </w:pPr>
      <w:r>
        <w:rPr>
          <w:sz w:val="18"/>
          <w:szCs w:val="18"/>
        </w:rPr>
        <w:t xml:space="preserve">Trodd, L (2013) </w:t>
      </w:r>
      <w:r w:rsidRPr="006A0EFE">
        <w:rPr>
          <w:i/>
          <w:iCs/>
          <w:sz w:val="18"/>
          <w:szCs w:val="18"/>
        </w:rPr>
        <w:t>Transitions in the Early Years: Working with Children and Families</w:t>
      </w:r>
      <w:r>
        <w:rPr>
          <w:sz w:val="18"/>
          <w:szCs w:val="18"/>
        </w:rPr>
        <w:t>, SAGE Publications Limited.</w:t>
      </w:r>
    </w:p>
    <w:p w14:paraId="00DA5682" w14:textId="77777777" w:rsidR="004E3E28" w:rsidRDefault="004E3E28" w:rsidP="5953552E">
      <w:pPr>
        <w:rPr>
          <w:sz w:val="18"/>
          <w:szCs w:val="18"/>
        </w:rPr>
      </w:pPr>
      <w:r w:rsidRPr="00F66955">
        <w:rPr>
          <w:sz w:val="18"/>
          <w:szCs w:val="18"/>
        </w:rPr>
        <w:t xml:space="preserve">UNICEF (2019) </w:t>
      </w:r>
      <w:r w:rsidRPr="00F66955">
        <w:rPr>
          <w:i/>
          <w:iCs/>
          <w:sz w:val="18"/>
          <w:szCs w:val="18"/>
        </w:rPr>
        <w:t>A Summary of the UN Convention on the Rights of the Child</w:t>
      </w:r>
      <w:r w:rsidRPr="00F66955">
        <w:rPr>
          <w:sz w:val="18"/>
          <w:szCs w:val="18"/>
        </w:rPr>
        <w:t xml:space="preserve">. Available at: https://www.unicef.org.uk/wp-content/uploads/2019/10/UNCRC_summary-1_1.pdf (Accessed: </w:t>
      </w:r>
      <w:r>
        <w:rPr>
          <w:sz w:val="18"/>
          <w:szCs w:val="18"/>
        </w:rPr>
        <w:t>26</w:t>
      </w:r>
      <w:r w:rsidRPr="00F66955">
        <w:rPr>
          <w:sz w:val="18"/>
          <w:szCs w:val="18"/>
        </w:rPr>
        <w:t xml:space="preserve"> Nov</w:t>
      </w:r>
      <w:r>
        <w:rPr>
          <w:sz w:val="18"/>
          <w:szCs w:val="18"/>
        </w:rPr>
        <w:t>ember</w:t>
      </w:r>
      <w:r w:rsidRPr="00F66955">
        <w:rPr>
          <w:sz w:val="18"/>
          <w:szCs w:val="18"/>
        </w:rPr>
        <w:t xml:space="preserve"> 202</w:t>
      </w:r>
      <w:r>
        <w:rPr>
          <w:sz w:val="18"/>
          <w:szCs w:val="18"/>
        </w:rPr>
        <w:t>2</w:t>
      </w:r>
      <w:r w:rsidRPr="00F66955">
        <w:rPr>
          <w:sz w:val="18"/>
          <w:szCs w:val="18"/>
        </w:rPr>
        <w:t>).</w:t>
      </w:r>
    </w:p>
    <w:p w14:paraId="5335649C" w14:textId="77777777" w:rsidR="004E3E28" w:rsidRDefault="004E3E28" w:rsidP="5953552E">
      <w:pPr>
        <w:rPr>
          <w:sz w:val="18"/>
          <w:szCs w:val="18"/>
        </w:rPr>
      </w:pPr>
      <w:r>
        <w:rPr>
          <w:sz w:val="18"/>
          <w:szCs w:val="18"/>
        </w:rPr>
        <w:t>Welsh Government (2017</w:t>
      </w:r>
      <w:r w:rsidRPr="00F66955">
        <w:rPr>
          <w:i/>
          <w:iCs/>
          <w:sz w:val="18"/>
          <w:szCs w:val="18"/>
        </w:rPr>
        <w:t>) Transition Guidance</w:t>
      </w:r>
      <w:r>
        <w:rPr>
          <w:sz w:val="18"/>
          <w:szCs w:val="18"/>
        </w:rPr>
        <w:t xml:space="preserve"> Available at: </w:t>
      </w:r>
      <w:hyperlink r:id="rId32" w:history="1">
        <w:r w:rsidRPr="00183019">
          <w:rPr>
            <w:rStyle w:val="Hyperlink"/>
            <w:sz w:val="18"/>
            <w:szCs w:val="18"/>
          </w:rPr>
          <w:t>https://gov.wales/sites/default/files/publications/2019-07/flying-start-transition-guidance-for-professionals.pdf</w:t>
        </w:r>
      </w:hyperlink>
      <w:r>
        <w:rPr>
          <w:sz w:val="18"/>
          <w:szCs w:val="18"/>
        </w:rPr>
        <w:t xml:space="preserve"> (Accessed 18 November 2022).</w:t>
      </w:r>
    </w:p>
    <w:p w14:paraId="42619508" w14:textId="77777777" w:rsidR="004E3E28" w:rsidRPr="00D04C55" w:rsidRDefault="004E3E28" w:rsidP="5953552E">
      <w:pPr>
        <w:rPr>
          <w:sz w:val="18"/>
          <w:szCs w:val="18"/>
        </w:rPr>
      </w:pPr>
      <w:r w:rsidRPr="0073231D">
        <w:rPr>
          <w:sz w:val="18"/>
          <w:szCs w:val="18"/>
        </w:rPr>
        <w:t xml:space="preserve">Welsh Government (2018) </w:t>
      </w:r>
      <w:r w:rsidRPr="0073231D">
        <w:rPr>
          <w:i/>
          <w:iCs/>
          <w:sz w:val="18"/>
          <w:szCs w:val="18"/>
        </w:rPr>
        <w:t>Foundation Phase Framework revised</w:t>
      </w:r>
      <w:r w:rsidRPr="0073231D">
        <w:rPr>
          <w:sz w:val="18"/>
          <w:szCs w:val="18"/>
        </w:rPr>
        <w:t xml:space="preserve"> 2015. Available at: https://gov.wales/sites/default/files/publications/2018-02/foundation-phase-framework-revised-2015.pdf (Accessed: </w:t>
      </w:r>
      <w:r>
        <w:rPr>
          <w:sz w:val="18"/>
          <w:szCs w:val="18"/>
        </w:rPr>
        <w:t>25</w:t>
      </w:r>
      <w:r w:rsidRPr="0073231D">
        <w:rPr>
          <w:sz w:val="18"/>
          <w:szCs w:val="18"/>
        </w:rPr>
        <w:t xml:space="preserve"> Nov</w:t>
      </w:r>
      <w:r>
        <w:rPr>
          <w:sz w:val="18"/>
          <w:szCs w:val="18"/>
        </w:rPr>
        <w:t>ember</w:t>
      </w:r>
      <w:r w:rsidRPr="0073231D">
        <w:rPr>
          <w:sz w:val="18"/>
          <w:szCs w:val="18"/>
        </w:rPr>
        <w:t xml:space="preserve"> 202</w:t>
      </w:r>
      <w:r>
        <w:rPr>
          <w:sz w:val="18"/>
          <w:szCs w:val="18"/>
        </w:rPr>
        <w:t>2</w:t>
      </w:r>
      <w:r w:rsidRPr="0073231D">
        <w:rPr>
          <w:sz w:val="18"/>
          <w:szCs w:val="18"/>
        </w:rPr>
        <w:t>).</w:t>
      </w:r>
    </w:p>
    <w:p w14:paraId="349F297A" w14:textId="77777777" w:rsidR="004E3E28" w:rsidRDefault="004E3E28" w:rsidP="5953552E">
      <w:pPr>
        <w:rPr>
          <w:sz w:val="18"/>
          <w:szCs w:val="18"/>
        </w:rPr>
      </w:pPr>
      <w:r>
        <w:rPr>
          <w:sz w:val="18"/>
          <w:szCs w:val="18"/>
        </w:rPr>
        <w:t xml:space="preserve">Welsh Government, (2017), </w:t>
      </w:r>
      <w:r>
        <w:rPr>
          <w:i/>
          <w:iCs/>
          <w:sz w:val="18"/>
          <w:szCs w:val="18"/>
        </w:rPr>
        <w:t xml:space="preserve">Our National Mission – Action Plan 2017-21, </w:t>
      </w:r>
      <w:hyperlink r:id="rId33" w:history="1">
        <w:r w:rsidRPr="00DF47A2">
          <w:rPr>
            <w:rStyle w:val="Hyperlink"/>
            <w:sz w:val="18"/>
            <w:szCs w:val="18"/>
          </w:rPr>
          <w:t>https://gov.wales/sites/default/files/publications/2018-03/education-in-our-wales-national-mission.pdf</w:t>
        </w:r>
      </w:hyperlink>
      <w:r>
        <w:rPr>
          <w:sz w:val="18"/>
          <w:szCs w:val="18"/>
        </w:rPr>
        <w:t>. (Accessed 11 November 2022).</w:t>
      </w:r>
    </w:p>
    <w:sectPr w:rsidR="004E3E28">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D97E2" w14:textId="77777777" w:rsidR="003100B3" w:rsidRDefault="003100B3">
      <w:pPr>
        <w:spacing w:after="0" w:line="240" w:lineRule="auto"/>
      </w:pPr>
      <w:r>
        <w:separator/>
      </w:r>
    </w:p>
  </w:endnote>
  <w:endnote w:type="continuationSeparator" w:id="0">
    <w:p w14:paraId="24F9FF60" w14:textId="77777777" w:rsidR="003100B3" w:rsidRDefault="00310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53552E" w14:paraId="0D73863C" w14:textId="77777777" w:rsidTr="5953552E">
      <w:tc>
        <w:tcPr>
          <w:tcW w:w="3005" w:type="dxa"/>
        </w:tcPr>
        <w:p w14:paraId="7E84BC39" w14:textId="3ED4909A" w:rsidR="5953552E" w:rsidRDefault="5953552E" w:rsidP="5953552E">
          <w:pPr>
            <w:pStyle w:val="Header"/>
            <w:ind w:left="-115"/>
          </w:pPr>
        </w:p>
      </w:tc>
      <w:tc>
        <w:tcPr>
          <w:tcW w:w="3005" w:type="dxa"/>
        </w:tcPr>
        <w:p w14:paraId="14A94ABD" w14:textId="335E6D3E" w:rsidR="5953552E" w:rsidRDefault="5953552E" w:rsidP="5953552E">
          <w:pPr>
            <w:pStyle w:val="Header"/>
            <w:jc w:val="center"/>
          </w:pPr>
          <w:r>
            <w:fldChar w:fldCharType="begin"/>
          </w:r>
          <w:r>
            <w:instrText>PAGE</w:instrText>
          </w:r>
          <w:r>
            <w:fldChar w:fldCharType="separate"/>
          </w:r>
          <w:r w:rsidR="001C1152">
            <w:rPr>
              <w:noProof/>
            </w:rPr>
            <w:t>1</w:t>
          </w:r>
          <w:r>
            <w:fldChar w:fldCharType="end"/>
          </w:r>
        </w:p>
      </w:tc>
      <w:tc>
        <w:tcPr>
          <w:tcW w:w="3005" w:type="dxa"/>
        </w:tcPr>
        <w:p w14:paraId="6D23847E" w14:textId="318D4BA7" w:rsidR="5953552E" w:rsidRDefault="5953552E" w:rsidP="5953552E">
          <w:pPr>
            <w:pStyle w:val="Header"/>
            <w:ind w:right="-115"/>
            <w:jc w:val="right"/>
          </w:pPr>
        </w:p>
      </w:tc>
    </w:tr>
  </w:tbl>
  <w:p w14:paraId="18A58D4B" w14:textId="36344C44" w:rsidR="5953552E" w:rsidRDefault="5953552E" w:rsidP="59535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1B61D" w14:textId="77777777" w:rsidR="003100B3" w:rsidRDefault="003100B3">
      <w:pPr>
        <w:spacing w:after="0" w:line="240" w:lineRule="auto"/>
      </w:pPr>
      <w:r>
        <w:separator/>
      </w:r>
    </w:p>
  </w:footnote>
  <w:footnote w:type="continuationSeparator" w:id="0">
    <w:p w14:paraId="09AEAF4A" w14:textId="77777777" w:rsidR="003100B3" w:rsidRDefault="003100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53552E" w14:paraId="3228A135" w14:textId="77777777" w:rsidTr="5953552E">
      <w:tc>
        <w:tcPr>
          <w:tcW w:w="3005" w:type="dxa"/>
        </w:tcPr>
        <w:p w14:paraId="63213B05" w14:textId="0A9740A2" w:rsidR="5953552E" w:rsidRDefault="5953552E" w:rsidP="001C5DA0">
          <w:pPr>
            <w:pStyle w:val="Header"/>
          </w:pPr>
        </w:p>
      </w:tc>
      <w:tc>
        <w:tcPr>
          <w:tcW w:w="3005" w:type="dxa"/>
        </w:tcPr>
        <w:p w14:paraId="0CA617C4" w14:textId="4BC71DC3" w:rsidR="5953552E" w:rsidRDefault="5953552E" w:rsidP="5953552E">
          <w:pPr>
            <w:pStyle w:val="Header"/>
            <w:jc w:val="center"/>
          </w:pPr>
        </w:p>
      </w:tc>
      <w:tc>
        <w:tcPr>
          <w:tcW w:w="3005" w:type="dxa"/>
        </w:tcPr>
        <w:p w14:paraId="36189042" w14:textId="3F3A289B" w:rsidR="5953552E" w:rsidRDefault="5953552E" w:rsidP="5953552E">
          <w:pPr>
            <w:pStyle w:val="Header"/>
            <w:ind w:right="-115"/>
            <w:jc w:val="right"/>
          </w:pPr>
        </w:p>
      </w:tc>
    </w:tr>
  </w:tbl>
  <w:p w14:paraId="4E0D21A8" w14:textId="7FAE9829" w:rsidR="5953552E" w:rsidRDefault="5953552E" w:rsidP="595355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77E13"/>
    <w:multiLevelType w:val="hybridMultilevel"/>
    <w:tmpl w:val="C57A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450D6"/>
    <w:multiLevelType w:val="hybridMultilevel"/>
    <w:tmpl w:val="CE785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7458791">
    <w:abstractNumId w:val="0"/>
  </w:num>
  <w:num w:numId="2" w16cid:durableId="4687456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43D5E005"/>
    <w:rsid w:val="0008423D"/>
    <w:rsid w:val="000B3781"/>
    <w:rsid w:val="000B4CE2"/>
    <w:rsid w:val="00112158"/>
    <w:rsid w:val="00146263"/>
    <w:rsid w:val="0017694A"/>
    <w:rsid w:val="001C1152"/>
    <w:rsid w:val="001C5DA0"/>
    <w:rsid w:val="001E060F"/>
    <w:rsid w:val="001E0889"/>
    <w:rsid w:val="001F2CB2"/>
    <w:rsid w:val="0020327E"/>
    <w:rsid w:val="00250FF8"/>
    <w:rsid w:val="002645E9"/>
    <w:rsid w:val="0028068E"/>
    <w:rsid w:val="002A5026"/>
    <w:rsid w:val="002B2A42"/>
    <w:rsid w:val="002B535B"/>
    <w:rsid w:val="002C0B8E"/>
    <w:rsid w:val="002F502E"/>
    <w:rsid w:val="003100B3"/>
    <w:rsid w:val="00343E9B"/>
    <w:rsid w:val="00346F35"/>
    <w:rsid w:val="00361CA5"/>
    <w:rsid w:val="00387680"/>
    <w:rsid w:val="00394A3A"/>
    <w:rsid w:val="00394B78"/>
    <w:rsid w:val="003C0CBA"/>
    <w:rsid w:val="003C37DB"/>
    <w:rsid w:val="00407A40"/>
    <w:rsid w:val="004E3E28"/>
    <w:rsid w:val="004F7F93"/>
    <w:rsid w:val="00522E82"/>
    <w:rsid w:val="0053618A"/>
    <w:rsid w:val="0055034B"/>
    <w:rsid w:val="005F0D33"/>
    <w:rsid w:val="006124CC"/>
    <w:rsid w:val="006A0EFE"/>
    <w:rsid w:val="0073231D"/>
    <w:rsid w:val="0075516E"/>
    <w:rsid w:val="00797F42"/>
    <w:rsid w:val="00811692"/>
    <w:rsid w:val="00880389"/>
    <w:rsid w:val="008825DC"/>
    <w:rsid w:val="008947BF"/>
    <w:rsid w:val="008B08EC"/>
    <w:rsid w:val="008B5554"/>
    <w:rsid w:val="008D72C8"/>
    <w:rsid w:val="00910FA0"/>
    <w:rsid w:val="00943D85"/>
    <w:rsid w:val="00974C7A"/>
    <w:rsid w:val="009A430E"/>
    <w:rsid w:val="00A410FD"/>
    <w:rsid w:val="00A4541C"/>
    <w:rsid w:val="00A82AC9"/>
    <w:rsid w:val="00AE1A6B"/>
    <w:rsid w:val="00B070F2"/>
    <w:rsid w:val="00B1381F"/>
    <w:rsid w:val="00B705E1"/>
    <w:rsid w:val="00B867EB"/>
    <w:rsid w:val="00B86FA7"/>
    <w:rsid w:val="00BA1FEB"/>
    <w:rsid w:val="00C35D3B"/>
    <w:rsid w:val="00C743BE"/>
    <w:rsid w:val="00CA792C"/>
    <w:rsid w:val="00CD3E7C"/>
    <w:rsid w:val="00D04C55"/>
    <w:rsid w:val="00D82009"/>
    <w:rsid w:val="00DB3C98"/>
    <w:rsid w:val="00DB7B24"/>
    <w:rsid w:val="00E52B7D"/>
    <w:rsid w:val="00E85C6E"/>
    <w:rsid w:val="00E90A49"/>
    <w:rsid w:val="00EA49E0"/>
    <w:rsid w:val="00EB7D95"/>
    <w:rsid w:val="00EE6DB2"/>
    <w:rsid w:val="00F019CD"/>
    <w:rsid w:val="00F23366"/>
    <w:rsid w:val="00F66955"/>
    <w:rsid w:val="00F80556"/>
    <w:rsid w:val="00FA15E0"/>
    <w:rsid w:val="00FF6280"/>
    <w:rsid w:val="175AA073"/>
    <w:rsid w:val="1E06CDB2"/>
    <w:rsid w:val="20D5DA79"/>
    <w:rsid w:val="22893FA0"/>
    <w:rsid w:val="2DCAF628"/>
    <w:rsid w:val="2E56EBBE"/>
    <w:rsid w:val="2F518FA3"/>
    <w:rsid w:val="30243CB3"/>
    <w:rsid w:val="342500C6"/>
    <w:rsid w:val="35C0D127"/>
    <w:rsid w:val="43D5E005"/>
    <w:rsid w:val="46B18F87"/>
    <w:rsid w:val="4B8500AA"/>
    <w:rsid w:val="4CCB454C"/>
    <w:rsid w:val="5953552E"/>
    <w:rsid w:val="5AEF258F"/>
    <w:rsid w:val="615E6713"/>
    <w:rsid w:val="63AA3268"/>
    <w:rsid w:val="646C8648"/>
    <w:rsid w:val="7E41D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colormru v:ext="edit" colors="#ffd1e9,#d8f8ee,#e9fbf5"/>
    </o:shapedefaults>
    <o:shapelayout v:ext="edit">
      <o:idmap v:ext="edit" data="1"/>
    </o:shapelayout>
  </w:shapeDefaults>
  <w:decimalSymbol w:val="."/>
  <w:listSeparator w:val=","/>
  <w14:docId w14:val="43D5E005"/>
  <w15:docId w15:val="{99CC129D-893C-4CE7-88E0-204E1642C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8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2B2A42"/>
    <w:rPr>
      <w:color w:val="0563C1" w:themeColor="hyperlink"/>
      <w:u w:val="single"/>
    </w:rPr>
  </w:style>
  <w:style w:type="character" w:styleId="UnresolvedMention">
    <w:name w:val="Unresolved Mention"/>
    <w:basedOn w:val="DefaultParagraphFont"/>
    <w:uiPriority w:val="99"/>
    <w:semiHidden/>
    <w:unhideWhenUsed/>
    <w:rsid w:val="002B2A42"/>
    <w:rPr>
      <w:color w:val="605E5C"/>
      <w:shd w:val="clear" w:color="auto" w:fill="E1DFDD"/>
    </w:rPr>
  </w:style>
  <w:style w:type="paragraph" w:styleId="ListParagraph">
    <w:name w:val="List Paragraph"/>
    <w:basedOn w:val="Normal"/>
    <w:uiPriority w:val="34"/>
    <w:qFormat/>
    <w:rsid w:val="00F019CD"/>
    <w:pPr>
      <w:ind w:left="720"/>
      <w:contextualSpacing/>
    </w:pPr>
  </w:style>
  <w:style w:type="character" w:styleId="FollowedHyperlink">
    <w:name w:val="FollowedHyperlink"/>
    <w:basedOn w:val="DefaultParagraphFont"/>
    <w:uiPriority w:val="99"/>
    <w:semiHidden/>
    <w:unhideWhenUsed/>
    <w:rsid w:val="00E85C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9714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confidentparentsconfidentkids.org/2014/03/06/new-early-childhood-transitions-support/" TargetMode="External"/><Relationship Id="rId21" Type="http://schemas.openxmlformats.org/officeDocument/2006/relationships/image" Target="media/image2.jpeg"/><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6.png"/><Relationship Id="rId33" Type="http://schemas.openxmlformats.org/officeDocument/2006/relationships/hyperlink" Target="https://gov.wales/sites/default/files/publications/2018-03/education-in-our-wales-national-mission.pdf" TargetMode="Externa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www.pengreen.org/holistic-approach-send-assessment-early-years-section-3/celebratory-approach-send-assessment-early-years-case-studi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image" Target="media/image5.jpg"/><Relationship Id="rId32" Type="http://schemas.openxmlformats.org/officeDocument/2006/relationships/hyperlink" Target="https://gov.wales/sites/default/files/publications/2019-07/flying-start-transition-guidance-for-professionals.pdf" TargetMode="External"/><Relationship Id="rId37" Type="http://schemas.openxmlformats.org/officeDocument/2006/relationships/theme" Target="theme/theme1.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image" Target="media/image4.jpeg"/><Relationship Id="rId28" Type="http://schemas.openxmlformats.org/officeDocument/2006/relationships/hyperlink" Target="https://www.suemarie.info/2017/10/bronfenbrenners-bioecological-approach.html"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diagramColors" Target="diagrams/colors2.xml"/><Relationship Id="rId31" Type="http://schemas.openxmlformats.org/officeDocument/2006/relationships/hyperlink" Target="https://moodle.uwtsd.ac.uk/pluginfile.phb/393991/mod_resources/content/1/FT%20Froebels%20principles%20and%20practice%20toda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image" Target="media/image3.png"/><Relationship Id="rId27" Type="http://schemas.openxmlformats.org/officeDocument/2006/relationships/hyperlink" Target="https://www.hertsforlearning.co.uk/blog/supporting-smooth-transitions-early-years" TargetMode="External"/><Relationship Id="rId30" Type="http://schemas.openxmlformats.org/officeDocument/2006/relationships/hyperlink" Target="https://www.spinnaker918.co.uk/blog/are-you-communicating-effectively"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E6A39A-B732-4CC8-815C-5514F7D8C405}" type="doc">
      <dgm:prSet loTypeId="urn:microsoft.com/office/officeart/2011/layout/TabList" loCatId="list" qsTypeId="urn:microsoft.com/office/officeart/2005/8/quickstyle/simple1" qsCatId="simple" csTypeId="urn:microsoft.com/office/officeart/2005/8/colors/accent1_1" csCatId="accent1" phldr="1"/>
      <dgm:spPr/>
      <dgm:t>
        <a:bodyPr/>
        <a:lstStyle/>
        <a:p>
          <a:endParaRPr lang="en-GB"/>
        </a:p>
      </dgm:t>
    </dgm:pt>
    <dgm:pt modelId="{04838361-0002-4668-A2E0-6F622EFC296C}">
      <dgm:prSet phldrT="[Text]"/>
      <dgm:spPr/>
      <dgm:t>
        <a:bodyPr/>
        <a:lstStyle/>
        <a:p>
          <a:r>
            <a:rPr lang="en-GB"/>
            <a:t>Pg 3</a:t>
          </a:r>
        </a:p>
      </dgm:t>
    </dgm:pt>
    <dgm:pt modelId="{AD0E387C-F98B-4097-AF50-BAAB0EF3F093}" type="parTrans" cxnId="{E1F0177E-7A3B-4FDD-ABAE-4477D952E0D9}">
      <dgm:prSet/>
      <dgm:spPr/>
      <dgm:t>
        <a:bodyPr/>
        <a:lstStyle/>
        <a:p>
          <a:endParaRPr lang="en-GB"/>
        </a:p>
      </dgm:t>
    </dgm:pt>
    <dgm:pt modelId="{5F66501C-2733-4C55-AAE5-998BA6639D16}" type="sibTrans" cxnId="{E1F0177E-7A3B-4FDD-ABAE-4477D952E0D9}">
      <dgm:prSet/>
      <dgm:spPr/>
      <dgm:t>
        <a:bodyPr/>
        <a:lstStyle/>
        <a:p>
          <a:endParaRPr lang="en-GB"/>
        </a:p>
      </dgm:t>
    </dgm:pt>
    <dgm:pt modelId="{87E2D08A-67F2-4313-B525-BC2541E20ED2}">
      <dgm:prSet phldrT="[Text]"/>
      <dgm:spPr/>
      <dgm:t>
        <a:bodyPr/>
        <a:lstStyle/>
        <a:p>
          <a:r>
            <a:rPr lang="en-GB"/>
            <a:t>Introduction</a:t>
          </a:r>
        </a:p>
      </dgm:t>
    </dgm:pt>
    <dgm:pt modelId="{0785B877-E238-4EF9-9324-BDFE4997F3E9}" type="parTrans" cxnId="{64A7E450-71D2-49D9-921B-6ED3D2B3E7B8}">
      <dgm:prSet/>
      <dgm:spPr/>
      <dgm:t>
        <a:bodyPr/>
        <a:lstStyle/>
        <a:p>
          <a:endParaRPr lang="en-GB"/>
        </a:p>
      </dgm:t>
    </dgm:pt>
    <dgm:pt modelId="{AD5D102E-CDA5-41D7-AEFC-FE520486846B}" type="sibTrans" cxnId="{64A7E450-71D2-49D9-921B-6ED3D2B3E7B8}">
      <dgm:prSet/>
      <dgm:spPr/>
      <dgm:t>
        <a:bodyPr/>
        <a:lstStyle/>
        <a:p>
          <a:endParaRPr lang="en-GB"/>
        </a:p>
      </dgm:t>
    </dgm:pt>
    <dgm:pt modelId="{0A3C7941-F946-43D4-9550-34BB6145F391}">
      <dgm:prSet phldrT="[Text]"/>
      <dgm:spPr/>
      <dgm:t>
        <a:bodyPr/>
        <a:lstStyle/>
        <a:p>
          <a:r>
            <a:rPr lang="en-GB"/>
            <a:t>Pg 4</a:t>
          </a:r>
        </a:p>
      </dgm:t>
    </dgm:pt>
    <dgm:pt modelId="{FBC7B2BB-B20B-4910-978D-88AFED88EE0E}" type="parTrans" cxnId="{A98E90DC-D5FB-4753-8887-E1EFBEF7CCA5}">
      <dgm:prSet/>
      <dgm:spPr/>
      <dgm:t>
        <a:bodyPr/>
        <a:lstStyle/>
        <a:p>
          <a:endParaRPr lang="en-GB"/>
        </a:p>
      </dgm:t>
    </dgm:pt>
    <dgm:pt modelId="{E9EF76EA-18A7-44C4-B827-90AE801A3DBE}" type="sibTrans" cxnId="{A98E90DC-D5FB-4753-8887-E1EFBEF7CCA5}">
      <dgm:prSet/>
      <dgm:spPr/>
      <dgm:t>
        <a:bodyPr/>
        <a:lstStyle/>
        <a:p>
          <a:endParaRPr lang="en-GB"/>
        </a:p>
      </dgm:t>
    </dgm:pt>
    <dgm:pt modelId="{5CE06F8B-5E00-4DEE-B6E2-0946D31A48D3}">
      <dgm:prSet phldrT="[Text]"/>
      <dgm:spPr/>
      <dgm:t>
        <a:bodyPr/>
        <a:lstStyle/>
        <a:p>
          <a:r>
            <a:rPr lang="en-GB"/>
            <a:t>The Role of an Adult</a:t>
          </a:r>
        </a:p>
      </dgm:t>
    </dgm:pt>
    <dgm:pt modelId="{6D5D0F8E-B6BA-486D-9679-7064EF143C39}" type="parTrans" cxnId="{0FF06C1C-C104-4515-87DC-260C95D491B8}">
      <dgm:prSet/>
      <dgm:spPr/>
      <dgm:t>
        <a:bodyPr/>
        <a:lstStyle/>
        <a:p>
          <a:endParaRPr lang="en-GB"/>
        </a:p>
      </dgm:t>
    </dgm:pt>
    <dgm:pt modelId="{A744A3B9-7F69-43E4-A599-85DC9DB3C7BE}" type="sibTrans" cxnId="{0FF06C1C-C104-4515-87DC-260C95D491B8}">
      <dgm:prSet/>
      <dgm:spPr/>
      <dgm:t>
        <a:bodyPr/>
        <a:lstStyle/>
        <a:p>
          <a:endParaRPr lang="en-GB"/>
        </a:p>
      </dgm:t>
    </dgm:pt>
    <dgm:pt modelId="{40C9F6EF-B129-4059-BC1A-8F5825E0C812}">
      <dgm:prSet phldrT="[Text]"/>
      <dgm:spPr/>
      <dgm:t>
        <a:bodyPr/>
        <a:lstStyle/>
        <a:p>
          <a:r>
            <a:rPr lang="en-GB"/>
            <a:t>Pg 6</a:t>
          </a:r>
        </a:p>
      </dgm:t>
    </dgm:pt>
    <dgm:pt modelId="{3A6A883D-1BF8-4F27-8DFE-823FBB553A33}" type="parTrans" cxnId="{754F2E74-43C1-4C9A-8B92-2515BD22F084}">
      <dgm:prSet/>
      <dgm:spPr/>
      <dgm:t>
        <a:bodyPr/>
        <a:lstStyle/>
        <a:p>
          <a:endParaRPr lang="en-GB"/>
        </a:p>
      </dgm:t>
    </dgm:pt>
    <dgm:pt modelId="{3DCDED7D-4984-410A-B306-79910239FE9D}" type="sibTrans" cxnId="{754F2E74-43C1-4C9A-8B92-2515BD22F084}">
      <dgm:prSet/>
      <dgm:spPr/>
      <dgm:t>
        <a:bodyPr/>
        <a:lstStyle/>
        <a:p>
          <a:endParaRPr lang="en-GB"/>
        </a:p>
      </dgm:t>
    </dgm:pt>
    <dgm:pt modelId="{15645E76-8380-407B-84C0-A8F4BB9EBA5D}">
      <dgm:prSet phldrT="[Text]"/>
      <dgm:spPr/>
      <dgm:t>
        <a:bodyPr/>
        <a:lstStyle/>
        <a:p>
          <a:r>
            <a:rPr lang="en-GB"/>
            <a:t>The Needs of a Child</a:t>
          </a:r>
        </a:p>
      </dgm:t>
    </dgm:pt>
    <dgm:pt modelId="{17CD3067-A43D-481F-B545-29A5043D5200}" type="parTrans" cxnId="{0218E360-8A3F-4B5A-9BDE-73C62FB6C6AF}">
      <dgm:prSet/>
      <dgm:spPr/>
      <dgm:t>
        <a:bodyPr/>
        <a:lstStyle/>
        <a:p>
          <a:endParaRPr lang="en-GB"/>
        </a:p>
      </dgm:t>
    </dgm:pt>
    <dgm:pt modelId="{5D99D306-C67F-412E-8C6B-9EC76E199A6F}" type="sibTrans" cxnId="{0218E360-8A3F-4B5A-9BDE-73C62FB6C6AF}">
      <dgm:prSet/>
      <dgm:spPr/>
      <dgm:t>
        <a:bodyPr/>
        <a:lstStyle/>
        <a:p>
          <a:endParaRPr lang="en-GB"/>
        </a:p>
      </dgm:t>
    </dgm:pt>
    <dgm:pt modelId="{A901091C-1799-435D-998E-F5D1863AA004}">
      <dgm:prSet phldrT="[Text]"/>
      <dgm:spPr/>
      <dgm:t>
        <a:bodyPr/>
        <a:lstStyle/>
        <a:p>
          <a:endParaRPr lang="en-GB"/>
        </a:p>
      </dgm:t>
    </dgm:pt>
    <dgm:pt modelId="{70FEF6EF-726A-4BE7-92EC-1E2DB7D7AC21}" type="parTrans" cxnId="{D6388647-4421-4160-ACDA-40E3BF91860F}">
      <dgm:prSet/>
      <dgm:spPr/>
      <dgm:t>
        <a:bodyPr/>
        <a:lstStyle/>
        <a:p>
          <a:endParaRPr lang="en-GB"/>
        </a:p>
      </dgm:t>
    </dgm:pt>
    <dgm:pt modelId="{C2ACBF61-D8A9-4AD6-BFFA-A0207AB04AC0}" type="sibTrans" cxnId="{D6388647-4421-4160-ACDA-40E3BF91860F}">
      <dgm:prSet/>
      <dgm:spPr/>
      <dgm:t>
        <a:bodyPr/>
        <a:lstStyle/>
        <a:p>
          <a:endParaRPr lang="en-GB"/>
        </a:p>
      </dgm:t>
    </dgm:pt>
    <dgm:pt modelId="{29F2776E-C7F3-4D63-A5A6-CD3551CB6024}">
      <dgm:prSet phldrT="[Text]"/>
      <dgm:spPr/>
      <dgm:t>
        <a:bodyPr/>
        <a:lstStyle/>
        <a:p>
          <a:endParaRPr lang="en-GB"/>
        </a:p>
      </dgm:t>
    </dgm:pt>
    <dgm:pt modelId="{2B1B5843-EF96-47E4-8691-0D41D07C96C0}" type="parTrans" cxnId="{2D7D00CF-6E3D-4C5F-B299-F5BC7E4ED2A3}">
      <dgm:prSet/>
      <dgm:spPr/>
      <dgm:t>
        <a:bodyPr/>
        <a:lstStyle/>
        <a:p>
          <a:endParaRPr lang="en-GB"/>
        </a:p>
      </dgm:t>
    </dgm:pt>
    <dgm:pt modelId="{7DDD71B9-4254-4D3C-AF8F-8E4563243310}" type="sibTrans" cxnId="{2D7D00CF-6E3D-4C5F-B299-F5BC7E4ED2A3}">
      <dgm:prSet/>
      <dgm:spPr/>
      <dgm:t>
        <a:bodyPr/>
        <a:lstStyle/>
        <a:p>
          <a:endParaRPr lang="en-GB"/>
        </a:p>
      </dgm:t>
    </dgm:pt>
    <dgm:pt modelId="{76451BBB-3DE0-4997-9C99-ADA1A080FEED}">
      <dgm:prSet phldrT="[Text]"/>
      <dgm:spPr/>
      <dgm:t>
        <a:bodyPr/>
        <a:lstStyle/>
        <a:p>
          <a:endParaRPr lang="en-GB"/>
        </a:p>
      </dgm:t>
    </dgm:pt>
    <dgm:pt modelId="{F68E29CF-3648-43C2-9D20-FF4168997495}" type="parTrans" cxnId="{A37AD4C5-3522-4653-86D0-3169C9532E8F}">
      <dgm:prSet/>
      <dgm:spPr/>
      <dgm:t>
        <a:bodyPr/>
        <a:lstStyle/>
        <a:p>
          <a:endParaRPr lang="en-GB"/>
        </a:p>
      </dgm:t>
    </dgm:pt>
    <dgm:pt modelId="{586EB2B1-0D6A-4963-A1FC-D6B1C806103A}" type="sibTrans" cxnId="{A37AD4C5-3522-4653-86D0-3169C9532E8F}">
      <dgm:prSet/>
      <dgm:spPr/>
      <dgm:t>
        <a:bodyPr/>
        <a:lstStyle/>
        <a:p>
          <a:endParaRPr lang="en-GB"/>
        </a:p>
      </dgm:t>
    </dgm:pt>
    <dgm:pt modelId="{9C38ABE6-2DBB-435B-931E-04FEB0908E3A}" type="pres">
      <dgm:prSet presAssocID="{23E6A39A-B732-4CC8-815C-5514F7D8C405}" presName="Name0" presStyleCnt="0">
        <dgm:presLayoutVars>
          <dgm:chMax/>
          <dgm:chPref val="3"/>
          <dgm:dir/>
          <dgm:animOne val="branch"/>
          <dgm:animLvl val="lvl"/>
        </dgm:presLayoutVars>
      </dgm:prSet>
      <dgm:spPr/>
    </dgm:pt>
    <dgm:pt modelId="{9FD17B6F-DF6F-4CB5-B267-97EFEB854E1D}" type="pres">
      <dgm:prSet presAssocID="{04838361-0002-4668-A2E0-6F622EFC296C}" presName="composite" presStyleCnt="0"/>
      <dgm:spPr/>
    </dgm:pt>
    <dgm:pt modelId="{6CDA2012-ECBE-484D-8298-C5BC240B2EF2}" type="pres">
      <dgm:prSet presAssocID="{04838361-0002-4668-A2E0-6F622EFC296C}" presName="FirstChild" presStyleLbl="revTx" presStyleIdx="0" presStyleCnt="6">
        <dgm:presLayoutVars>
          <dgm:chMax val="0"/>
          <dgm:chPref val="0"/>
          <dgm:bulletEnabled val="1"/>
        </dgm:presLayoutVars>
      </dgm:prSet>
      <dgm:spPr/>
    </dgm:pt>
    <dgm:pt modelId="{83BF6D23-A081-4038-AFA8-679DA68ED797}" type="pres">
      <dgm:prSet presAssocID="{04838361-0002-4668-A2E0-6F622EFC296C}" presName="Parent" presStyleLbl="alignNode1" presStyleIdx="0" presStyleCnt="3">
        <dgm:presLayoutVars>
          <dgm:chMax val="3"/>
          <dgm:chPref val="3"/>
          <dgm:bulletEnabled val="1"/>
        </dgm:presLayoutVars>
      </dgm:prSet>
      <dgm:spPr/>
    </dgm:pt>
    <dgm:pt modelId="{0F8E6849-CFAC-4BE5-A943-EF21DCE3E7E4}" type="pres">
      <dgm:prSet presAssocID="{04838361-0002-4668-A2E0-6F622EFC296C}" presName="Accent" presStyleLbl="parChTrans1D1" presStyleIdx="0" presStyleCnt="3"/>
      <dgm:spPr/>
    </dgm:pt>
    <dgm:pt modelId="{E49B4463-D261-454E-AE9C-31AB52283B9A}" type="pres">
      <dgm:prSet presAssocID="{04838361-0002-4668-A2E0-6F622EFC296C}" presName="Child" presStyleLbl="revTx" presStyleIdx="1" presStyleCnt="6">
        <dgm:presLayoutVars>
          <dgm:chMax val="0"/>
          <dgm:chPref val="0"/>
          <dgm:bulletEnabled val="1"/>
        </dgm:presLayoutVars>
      </dgm:prSet>
      <dgm:spPr/>
    </dgm:pt>
    <dgm:pt modelId="{FF2FF1C1-DD0F-4E3F-A829-D092780A2AEA}" type="pres">
      <dgm:prSet presAssocID="{5F66501C-2733-4C55-AAE5-998BA6639D16}" presName="sibTrans" presStyleCnt="0"/>
      <dgm:spPr/>
    </dgm:pt>
    <dgm:pt modelId="{3614890F-179E-490C-81F1-AB9D415627A9}" type="pres">
      <dgm:prSet presAssocID="{0A3C7941-F946-43D4-9550-34BB6145F391}" presName="composite" presStyleCnt="0"/>
      <dgm:spPr/>
    </dgm:pt>
    <dgm:pt modelId="{1E93011D-5E04-4F0E-B3D9-5D8DFFCB3B14}" type="pres">
      <dgm:prSet presAssocID="{0A3C7941-F946-43D4-9550-34BB6145F391}" presName="FirstChild" presStyleLbl="revTx" presStyleIdx="2" presStyleCnt="6">
        <dgm:presLayoutVars>
          <dgm:chMax val="0"/>
          <dgm:chPref val="0"/>
          <dgm:bulletEnabled val="1"/>
        </dgm:presLayoutVars>
      </dgm:prSet>
      <dgm:spPr/>
    </dgm:pt>
    <dgm:pt modelId="{8576DBD0-8914-49BA-BFF9-601F608C71A9}" type="pres">
      <dgm:prSet presAssocID="{0A3C7941-F946-43D4-9550-34BB6145F391}" presName="Parent" presStyleLbl="alignNode1" presStyleIdx="1" presStyleCnt="3">
        <dgm:presLayoutVars>
          <dgm:chMax val="3"/>
          <dgm:chPref val="3"/>
          <dgm:bulletEnabled val="1"/>
        </dgm:presLayoutVars>
      </dgm:prSet>
      <dgm:spPr/>
    </dgm:pt>
    <dgm:pt modelId="{201E6229-4B2B-410B-AED5-5B22FD936141}" type="pres">
      <dgm:prSet presAssocID="{0A3C7941-F946-43D4-9550-34BB6145F391}" presName="Accent" presStyleLbl="parChTrans1D1" presStyleIdx="1" presStyleCnt="3"/>
      <dgm:spPr/>
    </dgm:pt>
    <dgm:pt modelId="{8C4DA5A7-B0C8-47F6-AE5B-8175FA8A3CA5}" type="pres">
      <dgm:prSet presAssocID="{0A3C7941-F946-43D4-9550-34BB6145F391}" presName="Child" presStyleLbl="revTx" presStyleIdx="3" presStyleCnt="6">
        <dgm:presLayoutVars>
          <dgm:chMax val="0"/>
          <dgm:chPref val="0"/>
          <dgm:bulletEnabled val="1"/>
        </dgm:presLayoutVars>
      </dgm:prSet>
      <dgm:spPr/>
    </dgm:pt>
    <dgm:pt modelId="{B5435133-0B3A-4233-98F4-8A4F7CC6D2BC}" type="pres">
      <dgm:prSet presAssocID="{E9EF76EA-18A7-44C4-B827-90AE801A3DBE}" presName="sibTrans" presStyleCnt="0"/>
      <dgm:spPr/>
    </dgm:pt>
    <dgm:pt modelId="{ACC9CC9C-9064-4405-869E-BE28048B4FFC}" type="pres">
      <dgm:prSet presAssocID="{40C9F6EF-B129-4059-BC1A-8F5825E0C812}" presName="composite" presStyleCnt="0"/>
      <dgm:spPr/>
    </dgm:pt>
    <dgm:pt modelId="{5F707980-FDA7-4E10-A643-09D4D8C953E1}" type="pres">
      <dgm:prSet presAssocID="{40C9F6EF-B129-4059-BC1A-8F5825E0C812}" presName="FirstChild" presStyleLbl="revTx" presStyleIdx="4" presStyleCnt="6">
        <dgm:presLayoutVars>
          <dgm:chMax val="0"/>
          <dgm:chPref val="0"/>
          <dgm:bulletEnabled val="1"/>
        </dgm:presLayoutVars>
      </dgm:prSet>
      <dgm:spPr/>
    </dgm:pt>
    <dgm:pt modelId="{7CA78AFC-ECC2-401A-8125-C8477253420F}" type="pres">
      <dgm:prSet presAssocID="{40C9F6EF-B129-4059-BC1A-8F5825E0C812}" presName="Parent" presStyleLbl="alignNode1" presStyleIdx="2" presStyleCnt="3">
        <dgm:presLayoutVars>
          <dgm:chMax val="3"/>
          <dgm:chPref val="3"/>
          <dgm:bulletEnabled val="1"/>
        </dgm:presLayoutVars>
      </dgm:prSet>
      <dgm:spPr/>
    </dgm:pt>
    <dgm:pt modelId="{90A861DC-C012-4A7D-B295-8A4480031932}" type="pres">
      <dgm:prSet presAssocID="{40C9F6EF-B129-4059-BC1A-8F5825E0C812}" presName="Accent" presStyleLbl="parChTrans1D1" presStyleIdx="2" presStyleCnt="3"/>
      <dgm:spPr/>
    </dgm:pt>
    <dgm:pt modelId="{B60FD0C8-2D5A-440C-9DBE-39B2D721A03C}" type="pres">
      <dgm:prSet presAssocID="{40C9F6EF-B129-4059-BC1A-8F5825E0C812}" presName="Child" presStyleLbl="revTx" presStyleIdx="5" presStyleCnt="6">
        <dgm:presLayoutVars>
          <dgm:chMax val="0"/>
          <dgm:chPref val="0"/>
          <dgm:bulletEnabled val="1"/>
        </dgm:presLayoutVars>
      </dgm:prSet>
      <dgm:spPr/>
    </dgm:pt>
  </dgm:ptLst>
  <dgm:cxnLst>
    <dgm:cxn modelId="{12274202-1678-4791-8D40-5CF279F83AF8}" type="presOf" srcId="{15645E76-8380-407B-84C0-A8F4BB9EBA5D}" destId="{5F707980-FDA7-4E10-A643-09D4D8C953E1}" srcOrd="0" destOrd="0" presId="urn:microsoft.com/office/officeart/2011/layout/TabList"/>
    <dgm:cxn modelId="{6ADB8E13-11EA-42EA-B127-B1773EAD1067}" type="presOf" srcId="{A901091C-1799-435D-998E-F5D1863AA004}" destId="{E49B4463-D261-454E-AE9C-31AB52283B9A}" srcOrd="0" destOrd="0" presId="urn:microsoft.com/office/officeart/2011/layout/TabList"/>
    <dgm:cxn modelId="{0FF06C1C-C104-4515-87DC-260C95D491B8}" srcId="{0A3C7941-F946-43D4-9550-34BB6145F391}" destId="{5CE06F8B-5E00-4DEE-B6E2-0946D31A48D3}" srcOrd="0" destOrd="0" parTransId="{6D5D0F8E-B6BA-486D-9679-7064EF143C39}" sibTransId="{A744A3B9-7F69-43E4-A599-85DC9DB3C7BE}"/>
    <dgm:cxn modelId="{0218E360-8A3F-4B5A-9BDE-73C62FB6C6AF}" srcId="{40C9F6EF-B129-4059-BC1A-8F5825E0C812}" destId="{15645E76-8380-407B-84C0-A8F4BB9EBA5D}" srcOrd="0" destOrd="0" parTransId="{17CD3067-A43D-481F-B545-29A5043D5200}" sibTransId="{5D99D306-C67F-412E-8C6B-9EC76E199A6F}"/>
    <dgm:cxn modelId="{D6388647-4421-4160-ACDA-40E3BF91860F}" srcId="{04838361-0002-4668-A2E0-6F622EFC296C}" destId="{A901091C-1799-435D-998E-F5D1863AA004}" srcOrd="1" destOrd="0" parTransId="{70FEF6EF-726A-4BE7-92EC-1E2DB7D7AC21}" sibTransId="{C2ACBF61-D8A9-4AD6-BFFA-A0207AB04AC0}"/>
    <dgm:cxn modelId="{64A7E450-71D2-49D9-921B-6ED3D2B3E7B8}" srcId="{04838361-0002-4668-A2E0-6F622EFC296C}" destId="{87E2D08A-67F2-4313-B525-BC2541E20ED2}" srcOrd="0" destOrd="0" parTransId="{0785B877-E238-4EF9-9324-BDFE4997F3E9}" sibTransId="{AD5D102E-CDA5-41D7-AEFC-FE520486846B}"/>
    <dgm:cxn modelId="{754F2E74-43C1-4C9A-8B92-2515BD22F084}" srcId="{23E6A39A-B732-4CC8-815C-5514F7D8C405}" destId="{40C9F6EF-B129-4059-BC1A-8F5825E0C812}" srcOrd="2" destOrd="0" parTransId="{3A6A883D-1BF8-4F27-8DFE-823FBB553A33}" sibTransId="{3DCDED7D-4984-410A-B306-79910239FE9D}"/>
    <dgm:cxn modelId="{E1F0177E-7A3B-4FDD-ABAE-4477D952E0D9}" srcId="{23E6A39A-B732-4CC8-815C-5514F7D8C405}" destId="{04838361-0002-4668-A2E0-6F622EFC296C}" srcOrd="0" destOrd="0" parTransId="{AD0E387C-F98B-4097-AF50-BAAB0EF3F093}" sibTransId="{5F66501C-2733-4C55-AAE5-998BA6639D16}"/>
    <dgm:cxn modelId="{3F5D10A7-3B15-4209-B4D9-D2BBF2B09E03}" type="presOf" srcId="{0A3C7941-F946-43D4-9550-34BB6145F391}" destId="{8576DBD0-8914-49BA-BFF9-601F608C71A9}" srcOrd="0" destOrd="0" presId="urn:microsoft.com/office/officeart/2011/layout/TabList"/>
    <dgm:cxn modelId="{D7A73BB3-D01F-4F67-960B-AC2CD0C7E005}" type="presOf" srcId="{23E6A39A-B732-4CC8-815C-5514F7D8C405}" destId="{9C38ABE6-2DBB-435B-931E-04FEB0908E3A}" srcOrd="0" destOrd="0" presId="urn:microsoft.com/office/officeart/2011/layout/TabList"/>
    <dgm:cxn modelId="{5205A8B3-8186-4A90-8646-1C95B52206F1}" type="presOf" srcId="{29F2776E-C7F3-4D63-A5A6-CD3551CB6024}" destId="{8C4DA5A7-B0C8-47F6-AE5B-8175FA8A3CA5}" srcOrd="0" destOrd="0" presId="urn:microsoft.com/office/officeart/2011/layout/TabList"/>
    <dgm:cxn modelId="{A37AD4C5-3522-4653-86D0-3169C9532E8F}" srcId="{40C9F6EF-B129-4059-BC1A-8F5825E0C812}" destId="{76451BBB-3DE0-4997-9C99-ADA1A080FEED}" srcOrd="1" destOrd="0" parTransId="{F68E29CF-3648-43C2-9D20-FF4168997495}" sibTransId="{586EB2B1-0D6A-4963-A1FC-D6B1C806103A}"/>
    <dgm:cxn modelId="{813CE4CE-042C-4DD5-8243-8BD7F03DDF5F}" type="presOf" srcId="{76451BBB-3DE0-4997-9C99-ADA1A080FEED}" destId="{B60FD0C8-2D5A-440C-9DBE-39B2D721A03C}" srcOrd="0" destOrd="0" presId="urn:microsoft.com/office/officeart/2011/layout/TabList"/>
    <dgm:cxn modelId="{2D7D00CF-6E3D-4C5F-B299-F5BC7E4ED2A3}" srcId="{0A3C7941-F946-43D4-9550-34BB6145F391}" destId="{29F2776E-C7F3-4D63-A5A6-CD3551CB6024}" srcOrd="1" destOrd="0" parTransId="{2B1B5843-EF96-47E4-8691-0D41D07C96C0}" sibTransId="{7DDD71B9-4254-4D3C-AF8F-8E4563243310}"/>
    <dgm:cxn modelId="{5486C1D7-4256-432C-8700-75733B70745D}" type="presOf" srcId="{87E2D08A-67F2-4313-B525-BC2541E20ED2}" destId="{6CDA2012-ECBE-484D-8298-C5BC240B2EF2}" srcOrd="0" destOrd="0" presId="urn:microsoft.com/office/officeart/2011/layout/TabList"/>
    <dgm:cxn modelId="{7716DAD7-E28E-4591-86A1-38BA347D056D}" type="presOf" srcId="{40C9F6EF-B129-4059-BC1A-8F5825E0C812}" destId="{7CA78AFC-ECC2-401A-8125-C8477253420F}" srcOrd="0" destOrd="0" presId="urn:microsoft.com/office/officeart/2011/layout/TabList"/>
    <dgm:cxn modelId="{A98E90DC-D5FB-4753-8887-E1EFBEF7CCA5}" srcId="{23E6A39A-B732-4CC8-815C-5514F7D8C405}" destId="{0A3C7941-F946-43D4-9550-34BB6145F391}" srcOrd="1" destOrd="0" parTransId="{FBC7B2BB-B20B-4910-978D-88AFED88EE0E}" sibTransId="{E9EF76EA-18A7-44C4-B827-90AE801A3DBE}"/>
    <dgm:cxn modelId="{7962D9E8-3FFA-44D2-A15E-96F8D973D797}" type="presOf" srcId="{5CE06F8B-5E00-4DEE-B6E2-0946D31A48D3}" destId="{1E93011D-5E04-4F0E-B3D9-5D8DFFCB3B14}" srcOrd="0" destOrd="0" presId="urn:microsoft.com/office/officeart/2011/layout/TabList"/>
    <dgm:cxn modelId="{FB749BFC-70BD-4D3C-9138-190BF2BA2628}" type="presOf" srcId="{04838361-0002-4668-A2E0-6F622EFC296C}" destId="{83BF6D23-A081-4038-AFA8-679DA68ED797}" srcOrd="0" destOrd="0" presId="urn:microsoft.com/office/officeart/2011/layout/TabList"/>
    <dgm:cxn modelId="{CC8E7F88-09B0-4A06-B0D2-3177A727B501}" type="presParOf" srcId="{9C38ABE6-2DBB-435B-931E-04FEB0908E3A}" destId="{9FD17B6F-DF6F-4CB5-B267-97EFEB854E1D}" srcOrd="0" destOrd="0" presId="urn:microsoft.com/office/officeart/2011/layout/TabList"/>
    <dgm:cxn modelId="{3653FE5D-96FE-44CB-B5B7-951B0FD3D658}" type="presParOf" srcId="{9FD17B6F-DF6F-4CB5-B267-97EFEB854E1D}" destId="{6CDA2012-ECBE-484D-8298-C5BC240B2EF2}" srcOrd="0" destOrd="0" presId="urn:microsoft.com/office/officeart/2011/layout/TabList"/>
    <dgm:cxn modelId="{1A32D92C-46DB-4794-9E88-4414E36E88CA}" type="presParOf" srcId="{9FD17B6F-DF6F-4CB5-B267-97EFEB854E1D}" destId="{83BF6D23-A081-4038-AFA8-679DA68ED797}" srcOrd="1" destOrd="0" presId="urn:microsoft.com/office/officeart/2011/layout/TabList"/>
    <dgm:cxn modelId="{11B1B2D4-0170-443B-9452-4084067415FA}" type="presParOf" srcId="{9FD17B6F-DF6F-4CB5-B267-97EFEB854E1D}" destId="{0F8E6849-CFAC-4BE5-A943-EF21DCE3E7E4}" srcOrd="2" destOrd="0" presId="urn:microsoft.com/office/officeart/2011/layout/TabList"/>
    <dgm:cxn modelId="{4BF1F828-5403-4A6A-BAF7-A538479EB241}" type="presParOf" srcId="{9C38ABE6-2DBB-435B-931E-04FEB0908E3A}" destId="{E49B4463-D261-454E-AE9C-31AB52283B9A}" srcOrd="1" destOrd="0" presId="urn:microsoft.com/office/officeart/2011/layout/TabList"/>
    <dgm:cxn modelId="{95287310-167B-4B96-A186-922F56BF17C1}" type="presParOf" srcId="{9C38ABE6-2DBB-435B-931E-04FEB0908E3A}" destId="{FF2FF1C1-DD0F-4E3F-A829-D092780A2AEA}" srcOrd="2" destOrd="0" presId="urn:microsoft.com/office/officeart/2011/layout/TabList"/>
    <dgm:cxn modelId="{CF0F3AA6-4D08-4C28-A8B6-91EFD547D124}" type="presParOf" srcId="{9C38ABE6-2DBB-435B-931E-04FEB0908E3A}" destId="{3614890F-179E-490C-81F1-AB9D415627A9}" srcOrd="3" destOrd="0" presId="urn:microsoft.com/office/officeart/2011/layout/TabList"/>
    <dgm:cxn modelId="{96BDF631-C4C5-4BF1-993E-EA881EAE19C4}" type="presParOf" srcId="{3614890F-179E-490C-81F1-AB9D415627A9}" destId="{1E93011D-5E04-4F0E-B3D9-5D8DFFCB3B14}" srcOrd="0" destOrd="0" presId="urn:microsoft.com/office/officeart/2011/layout/TabList"/>
    <dgm:cxn modelId="{5B54D28A-5823-4B88-B31C-009DC623D897}" type="presParOf" srcId="{3614890F-179E-490C-81F1-AB9D415627A9}" destId="{8576DBD0-8914-49BA-BFF9-601F608C71A9}" srcOrd="1" destOrd="0" presId="urn:microsoft.com/office/officeart/2011/layout/TabList"/>
    <dgm:cxn modelId="{967AE321-9447-4DDF-8DAA-F3CFE3EC03CD}" type="presParOf" srcId="{3614890F-179E-490C-81F1-AB9D415627A9}" destId="{201E6229-4B2B-410B-AED5-5B22FD936141}" srcOrd="2" destOrd="0" presId="urn:microsoft.com/office/officeart/2011/layout/TabList"/>
    <dgm:cxn modelId="{F912961D-F7A9-400F-8722-2E0D2F3CC1BD}" type="presParOf" srcId="{9C38ABE6-2DBB-435B-931E-04FEB0908E3A}" destId="{8C4DA5A7-B0C8-47F6-AE5B-8175FA8A3CA5}" srcOrd="4" destOrd="0" presId="urn:microsoft.com/office/officeart/2011/layout/TabList"/>
    <dgm:cxn modelId="{98234B00-1259-4ADA-B41D-68C00CD5054F}" type="presParOf" srcId="{9C38ABE6-2DBB-435B-931E-04FEB0908E3A}" destId="{B5435133-0B3A-4233-98F4-8A4F7CC6D2BC}" srcOrd="5" destOrd="0" presId="urn:microsoft.com/office/officeart/2011/layout/TabList"/>
    <dgm:cxn modelId="{56A6C4F5-841D-4DDD-AAAF-87E4B2E1B998}" type="presParOf" srcId="{9C38ABE6-2DBB-435B-931E-04FEB0908E3A}" destId="{ACC9CC9C-9064-4405-869E-BE28048B4FFC}" srcOrd="6" destOrd="0" presId="urn:microsoft.com/office/officeart/2011/layout/TabList"/>
    <dgm:cxn modelId="{75DF07CB-A5CF-4771-A9D4-3B2A6A3E25D1}" type="presParOf" srcId="{ACC9CC9C-9064-4405-869E-BE28048B4FFC}" destId="{5F707980-FDA7-4E10-A643-09D4D8C953E1}" srcOrd="0" destOrd="0" presId="urn:microsoft.com/office/officeart/2011/layout/TabList"/>
    <dgm:cxn modelId="{94B5DBE6-9096-4A02-9C25-0DE0B3CAABF3}" type="presParOf" srcId="{ACC9CC9C-9064-4405-869E-BE28048B4FFC}" destId="{7CA78AFC-ECC2-401A-8125-C8477253420F}" srcOrd="1" destOrd="0" presId="urn:microsoft.com/office/officeart/2011/layout/TabList"/>
    <dgm:cxn modelId="{0E4CAA7E-5780-432D-921B-43BB0FABC71C}" type="presParOf" srcId="{ACC9CC9C-9064-4405-869E-BE28048B4FFC}" destId="{90A861DC-C012-4A7D-B295-8A4480031932}" srcOrd="2" destOrd="0" presId="urn:microsoft.com/office/officeart/2011/layout/TabList"/>
    <dgm:cxn modelId="{B4070EDA-E558-469D-9F1E-F61A4753384C}" type="presParOf" srcId="{9C38ABE6-2DBB-435B-931E-04FEB0908E3A}" destId="{B60FD0C8-2D5A-440C-9DBE-39B2D721A03C}" srcOrd="7" destOrd="0" presId="urn:microsoft.com/office/officeart/2011/layout/Tab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3E6A39A-B732-4CC8-815C-5514F7D8C405}" type="doc">
      <dgm:prSet loTypeId="urn:microsoft.com/office/officeart/2011/layout/TabList" loCatId="list" qsTypeId="urn:microsoft.com/office/officeart/2005/8/quickstyle/simple1" qsCatId="simple" csTypeId="urn:microsoft.com/office/officeart/2005/8/colors/accent1_1" csCatId="accent1" phldr="1"/>
      <dgm:spPr/>
      <dgm:t>
        <a:bodyPr/>
        <a:lstStyle/>
        <a:p>
          <a:endParaRPr lang="en-GB"/>
        </a:p>
      </dgm:t>
    </dgm:pt>
    <dgm:pt modelId="{04838361-0002-4668-A2E0-6F622EFC296C}">
      <dgm:prSet phldrT="[Text]"/>
      <dgm:spPr/>
      <dgm:t>
        <a:bodyPr/>
        <a:lstStyle/>
        <a:p>
          <a:r>
            <a:rPr lang="en-GB"/>
            <a:t>Pg 8</a:t>
          </a:r>
        </a:p>
      </dgm:t>
    </dgm:pt>
    <dgm:pt modelId="{AD0E387C-F98B-4097-AF50-BAAB0EF3F093}" type="parTrans" cxnId="{E1F0177E-7A3B-4FDD-ABAE-4477D952E0D9}">
      <dgm:prSet/>
      <dgm:spPr/>
      <dgm:t>
        <a:bodyPr/>
        <a:lstStyle/>
        <a:p>
          <a:endParaRPr lang="en-GB"/>
        </a:p>
      </dgm:t>
    </dgm:pt>
    <dgm:pt modelId="{5F66501C-2733-4C55-AAE5-998BA6639D16}" type="sibTrans" cxnId="{E1F0177E-7A3B-4FDD-ABAE-4477D952E0D9}">
      <dgm:prSet/>
      <dgm:spPr/>
      <dgm:t>
        <a:bodyPr/>
        <a:lstStyle/>
        <a:p>
          <a:endParaRPr lang="en-GB"/>
        </a:p>
      </dgm:t>
    </dgm:pt>
    <dgm:pt modelId="{87E2D08A-67F2-4313-B525-BC2541E20ED2}">
      <dgm:prSet phldrT="[Text]"/>
      <dgm:spPr/>
      <dgm:t>
        <a:bodyPr/>
        <a:lstStyle/>
        <a:p>
          <a:r>
            <a:rPr lang="en-GB"/>
            <a:t>Partnerships</a:t>
          </a:r>
        </a:p>
      </dgm:t>
    </dgm:pt>
    <dgm:pt modelId="{0785B877-E238-4EF9-9324-BDFE4997F3E9}" type="parTrans" cxnId="{64A7E450-71D2-49D9-921B-6ED3D2B3E7B8}">
      <dgm:prSet/>
      <dgm:spPr/>
      <dgm:t>
        <a:bodyPr/>
        <a:lstStyle/>
        <a:p>
          <a:endParaRPr lang="en-GB"/>
        </a:p>
      </dgm:t>
    </dgm:pt>
    <dgm:pt modelId="{AD5D102E-CDA5-41D7-AEFC-FE520486846B}" type="sibTrans" cxnId="{64A7E450-71D2-49D9-921B-6ED3D2B3E7B8}">
      <dgm:prSet/>
      <dgm:spPr/>
      <dgm:t>
        <a:bodyPr/>
        <a:lstStyle/>
        <a:p>
          <a:endParaRPr lang="en-GB"/>
        </a:p>
      </dgm:t>
    </dgm:pt>
    <dgm:pt modelId="{0A3C7941-F946-43D4-9550-34BB6145F391}">
      <dgm:prSet phldrT="[Text]"/>
      <dgm:spPr/>
      <dgm:t>
        <a:bodyPr/>
        <a:lstStyle/>
        <a:p>
          <a:r>
            <a:rPr lang="en-GB"/>
            <a:t>Pg 9</a:t>
          </a:r>
        </a:p>
      </dgm:t>
    </dgm:pt>
    <dgm:pt modelId="{FBC7B2BB-B20B-4910-978D-88AFED88EE0E}" type="parTrans" cxnId="{A98E90DC-D5FB-4753-8887-E1EFBEF7CCA5}">
      <dgm:prSet/>
      <dgm:spPr/>
      <dgm:t>
        <a:bodyPr/>
        <a:lstStyle/>
        <a:p>
          <a:endParaRPr lang="en-GB"/>
        </a:p>
      </dgm:t>
    </dgm:pt>
    <dgm:pt modelId="{E9EF76EA-18A7-44C4-B827-90AE801A3DBE}" type="sibTrans" cxnId="{A98E90DC-D5FB-4753-8887-E1EFBEF7CCA5}">
      <dgm:prSet/>
      <dgm:spPr/>
      <dgm:t>
        <a:bodyPr/>
        <a:lstStyle/>
        <a:p>
          <a:endParaRPr lang="en-GB"/>
        </a:p>
      </dgm:t>
    </dgm:pt>
    <dgm:pt modelId="{5CE06F8B-5E00-4DEE-B6E2-0946D31A48D3}">
      <dgm:prSet phldrT="[Text]"/>
      <dgm:spPr/>
      <dgm:t>
        <a:bodyPr/>
        <a:lstStyle/>
        <a:p>
          <a:r>
            <a:rPr lang="en-GB"/>
            <a:t>Interventions</a:t>
          </a:r>
        </a:p>
      </dgm:t>
    </dgm:pt>
    <dgm:pt modelId="{6D5D0F8E-B6BA-486D-9679-7064EF143C39}" type="parTrans" cxnId="{0FF06C1C-C104-4515-87DC-260C95D491B8}">
      <dgm:prSet/>
      <dgm:spPr/>
      <dgm:t>
        <a:bodyPr/>
        <a:lstStyle/>
        <a:p>
          <a:endParaRPr lang="en-GB"/>
        </a:p>
      </dgm:t>
    </dgm:pt>
    <dgm:pt modelId="{A744A3B9-7F69-43E4-A599-85DC9DB3C7BE}" type="sibTrans" cxnId="{0FF06C1C-C104-4515-87DC-260C95D491B8}">
      <dgm:prSet/>
      <dgm:spPr/>
      <dgm:t>
        <a:bodyPr/>
        <a:lstStyle/>
        <a:p>
          <a:endParaRPr lang="en-GB"/>
        </a:p>
      </dgm:t>
    </dgm:pt>
    <dgm:pt modelId="{15645E76-8380-407B-84C0-A8F4BB9EBA5D}">
      <dgm:prSet phldrT="[Text]"/>
      <dgm:spPr/>
      <dgm:t>
        <a:bodyPr/>
        <a:lstStyle/>
        <a:p>
          <a:r>
            <a:rPr lang="en-GB"/>
            <a:t>Proposed Outcomes</a:t>
          </a:r>
        </a:p>
      </dgm:t>
    </dgm:pt>
    <dgm:pt modelId="{17CD3067-A43D-481F-B545-29A5043D5200}" type="parTrans" cxnId="{0218E360-8A3F-4B5A-9BDE-73C62FB6C6AF}">
      <dgm:prSet/>
      <dgm:spPr/>
      <dgm:t>
        <a:bodyPr/>
        <a:lstStyle/>
        <a:p>
          <a:endParaRPr lang="en-GB"/>
        </a:p>
      </dgm:t>
    </dgm:pt>
    <dgm:pt modelId="{5D99D306-C67F-412E-8C6B-9EC76E199A6F}" type="sibTrans" cxnId="{0218E360-8A3F-4B5A-9BDE-73C62FB6C6AF}">
      <dgm:prSet/>
      <dgm:spPr/>
      <dgm:t>
        <a:bodyPr/>
        <a:lstStyle/>
        <a:p>
          <a:endParaRPr lang="en-GB"/>
        </a:p>
      </dgm:t>
    </dgm:pt>
    <dgm:pt modelId="{A901091C-1799-435D-998E-F5D1863AA004}">
      <dgm:prSet phldrT="[Text]"/>
      <dgm:spPr/>
      <dgm:t>
        <a:bodyPr/>
        <a:lstStyle/>
        <a:p>
          <a:endParaRPr lang="en-GB"/>
        </a:p>
      </dgm:t>
    </dgm:pt>
    <dgm:pt modelId="{70FEF6EF-726A-4BE7-92EC-1E2DB7D7AC21}" type="parTrans" cxnId="{D6388647-4421-4160-ACDA-40E3BF91860F}">
      <dgm:prSet/>
      <dgm:spPr/>
      <dgm:t>
        <a:bodyPr/>
        <a:lstStyle/>
        <a:p>
          <a:endParaRPr lang="en-GB"/>
        </a:p>
      </dgm:t>
    </dgm:pt>
    <dgm:pt modelId="{C2ACBF61-D8A9-4AD6-BFFA-A0207AB04AC0}" type="sibTrans" cxnId="{D6388647-4421-4160-ACDA-40E3BF91860F}">
      <dgm:prSet/>
      <dgm:spPr/>
      <dgm:t>
        <a:bodyPr/>
        <a:lstStyle/>
        <a:p>
          <a:endParaRPr lang="en-GB"/>
        </a:p>
      </dgm:t>
    </dgm:pt>
    <dgm:pt modelId="{29F2776E-C7F3-4D63-A5A6-CD3551CB6024}">
      <dgm:prSet phldrT="[Text]"/>
      <dgm:spPr/>
      <dgm:t>
        <a:bodyPr/>
        <a:lstStyle/>
        <a:p>
          <a:endParaRPr lang="en-GB"/>
        </a:p>
      </dgm:t>
    </dgm:pt>
    <dgm:pt modelId="{2B1B5843-EF96-47E4-8691-0D41D07C96C0}" type="parTrans" cxnId="{2D7D00CF-6E3D-4C5F-B299-F5BC7E4ED2A3}">
      <dgm:prSet/>
      <dgm:spPr/>
      <dgm:t>
        <a:bodyPr/>
        <a:lstStyle/>
        <a:p>
          <a:endParaRPr lang="en-GB"/>
        </a:p>
      </dgm:t>
    </dgm:pt>
    <dgm:pt modelId="{7DDD71B9-4254-4D3C-AF8F-8E4563243310}" type="sibTrans" cxnId="{2D7D00CF-6E3D-4C5F-B299-F5BC7E4ED2A3}">
      <dgm:prSet/>
      <dgm:spPr/>
      <dgm:t>
        <a:bodyPr/>
        <a:lstStyle/>
        <a:p>
          <a:endParaRPr lang="en-GB"/>
        </a:p>
      </dgm:t>
    </dgm:pt>
    <dgm:pt modelId="{76451BBB-3DE0-4997-9C99-ADA1A080FEED}">
      <dgm:prSet phldrT="[Text]"/>
      <dgm:spPr/>
      <dgm:t>
        <a:bodyPr/>
        <a:lstStyle/>
        <a:p>
          <a:endParaRPr lang="en-GB"/>
        </a:p>
      </dgm:t>
    </dgm:pt>
    <dgm:pt modelId="{F68E29CF-3648-43C2-9D20-FF4168997495}" type="parTrans" cxnId="{A37AD4C5-3522-4653-86D0-3169C9532E8F}">
      <dgm:prSet/>
      <dgm:spPr/>
      <dgm:t>
        <a:bodyPr/>
        <a:lstStyle/>
        <a:p>
          <a:endParaRPr lang="en-GB"/>
        </a:p>
      </dgm:t>
    </dgm:pt>
    <dgm:pt modelId="{586EB2B1-0D6A-4963-A1FC-D6B1C806103A}" type="sibTrans" cxnId="{A37AD4C5-3522-4653-86D0-3169C9532E8F}">
      <dgm:prSet/>
      <dgm:spPr/>
      <dgm:t>
        <a:bodyPr/>
        <a:lstStyle/>
        <a:p>
          <a:endParaRPr lang="en-GB"/>
        </a:p>
      </dgm:t>
    </dgm:pt>
    <dgm:pt modelId="{40C9F6EF-B129-4059-BC1A-8F5825E0C812}">
      <dgm:prSet phldrT="[Text]"/>
      <dgm:spPr/>
      <dgm:t>
        <a:bodyPr/>
        <a:lstStyle/>
        <a:p>
          <a:r>
            <a:rPr lang="en-GB"/>
            <a:t>Pg 11</a:t>
          </a:r>
        </a:p>
      </dgm:t>
    </dgm:pt>
    <dgm:pt modelId="{3DCDED7D-4984-410A-B306-79910239FE9D}" type="sibTrans" cxnId="{754F2E74-43C1-4C9A-8B92-2515BD22F084}">
      <dgm:prSet/>
      <dgm:spPr/>
      <dgm:t>
        <a:bodyPr/>
        <a:lstStyle/>
        <a:p>
          <a:endParaRPr lang="en-GB"/>
        </a:p>
      </dgm:t>
    </dgm:pt>
    <dgm:pt modelId="{3A6A883D-1BF8-4F27-8DFE-823FBB553A33}" type="parTrans" cxnId="{754F2E74-43C1-4C9A-8B92-2515BD22F084}">
      <dgm:prSet/>
      <dgm:spPr/>
      <dgm:t>
        <a:bodyPr/>
        <a:lstStyle/>
        <a:p>
          <a:endParaRPr lang="en-GB"/>
        </a:p>
      </dgm:t>
    </dgm:pt>
    <dgm:pt modelId="{9C38ABE6-2DBB-435B-931E-04FEB0908E3A}" type="pres">
      <dgm:prSet presAssocID="{23E6A39A-B732-4CC8-815C-5514F7D8C405}" presName="Name0" presStyleCnt="0">
        <dgm:presLayoutVars>
          <dgm:chMax/>
          <dgm:chPref val="3"/>
          <dgm:dir/>
          <dgm:animOne val="branch"/>
          <dgm:animLvl val="lvl"/>
        </dgm:presLayoutVars>
      </dgm:prSet>
      <dgm:spPr/>
    </dgm:pt>
    <dgm:pt modelId="{9FD17B6F-DF6F-4CB5-B267-97EFEB854E1D}" type="pres">
      <dgm:prSet presAssocID="{04838361-0002-4668-A2E0-6F622EFC296C}" presName="composite" presStyleCnt="0"/>
      <dgm:spPr/>
    </dgm:pt>
    <dgm:pt modelId="{6CDA2012-ECBE-484D-8298-C5BC240B2EF2}" type="pres">
      <dgm:prSet presAssocID="{04838361-0002-4668-A2E0-6F622EFC296C}" presName="FirstChild" presStyleLbl="revTx" presStyleIdx="0" presStyleCnt="6">
        <dgm:presLayoutVars>
          <dgm:chMax val="0"/>
          <dgm:chPref val="0"/>
          <dgm:bulletEnabled val="1"/>
        </dgm:presLayoutVars>
      </dgm:prSet>
      <dgm:spPr/>
    </dgm:pt>
    <dgm:pt modelId="{83BF6D23-A081-4038-AFA8-679DA68ED797}" type="pres">
      <dgm:prSet presAssocID="{04838361-0002-4668-A2E0-6F622EFC296C}" presName="Parent" presStyleLbl="alignNode1" presStyleIdx="0" presStyleCnt="3">
        <dgm:presLayoutVars>
          <dgm:chMax val="3"/>
          <dgm:chPref val="3"/>
          <dgm:bulletEnabled val="1"/>
        </dgm:presLayoutVars>
      </dgm:prSet>
      <dgm:spPr/>
    </dgm:pt>
    <dgm:pt modelId="{0F8E6849-CFAC-4BE5-A943-EF21DCE3E7E4}" type="pres">
      <dgm:prSet presAssocID="{04838361-0002-4668-A2E0-6F622EFC296C}" presName="Accent" presStyleLbl="parChTrans1D1" presStyleIdx="0" presStyleCnt="3"/>
      <dgm:spPr/>
    </dgm:pt>
    <dgm:pt modelId="{E49B4463-D261-454E-AE9C-31AB52283B9A}" type="pres">
      <dgm:prSet presAssocID="{04838361-0002-4668-A2E0-6F622EFC296C}" presName="Child" presStyleLbl="revTx" presStyleIdx="1" presStyleCnt="6">
        <dgm:presLayoutVars>
          <dgm:chMax val="0"/>
          <dgm:chPref val="0"/>
          <dgm:bulletEnabled val="1"/>
        </dgm:presLayoutVars>
      </dgm:prSet>
      <dgm:spPr/>
    </dgm:pt>
    <dgm:pt modelId="{FF2FF1C1-DD0F-4E3F-A829-D092780A2AEA}" type="pres">
      <dgm:prSet presAssocID="{5F66501C-2733-4C55-AAE5-998BA6639D16}" presName="sibTrans" presStyleCnt="0"/>
      <dgm:spPr/>
    </dgm:pt>
    <dgm:pt modelId="{3614890F-179E-490C-81F1-AB9D415627A9}" type="pres">
      <dgm:prSet presAssocID="{0A3C7941-F946-43D4-9550-34BB6145F391}" presName="composite" presStyleCnt="0"/>
      <dgm:spPr/>
    </dgm:pt>
    <dgm:pt modelId="{1E93011D-5E04-4F0E-B3D9-5D8DFFCB3B14}" type="pres">
      <dgm:prSet presAssocID="{0A3C7941-F946-43D4-9550-34BB6145F391}" presName="FirstChild" presStyleLbl="revTx" presStyleIdx="2" presStyleCnt="6">
        <dgm:presLayoutVars>
          <dgm:chMax val="0"/>
          <dgm:chPref val="0"/>
          <dgm:bulletEnabled val="1"/>
        </dgm:presLayoutVars>
      </dgm:prSet>
      <dgm:spPr/>
    </dgm:pt>
    <dgm:pt modelId="{8576DBD0-8914-49BA-BFF9-601F608C71A9}" type="pres">
      <dgm:prSet presAssocID="{0A3C7941-F946-43D4-9550-34BB6145F391}" presName="Parent" presStyleLbl="alignNode1" presStyleIdx="1" presStyleCnt="3">
        <dgm:presLayoutVars>
          <dgm:chMax val="3"/>
          <dgm:chPref val="3"/>
          <dgm:bulletEnabled val="1"/>
        </dgm:presLayoutVars>
      </dgm:prSet>
      <dgm:spPr/>
    </dgm:pt>
    <dgm:pt modelId="{201E6229-4B2B-410B-AED5-5B22FD936141}" type="pres">
      <dgm:prSet presAssocID="{0A3C7941-F946-43D4-9550-34BB6145F391}" presName="Accent" presStyleLbl="parChTrans1D1" presStyleIdx="1" presStyleCnt="3"/>
      <dgm:spPr/>
    </dgm:pt>
    <dgm:pt modelId="{8C4DA5A7-B0C8-47F6-AE5B-8175FA8A3CA5}" type="pres">
      <dgm:prSet presAssocID="{0A3C7941-F946-43D4-9550-34BB6145F391}" presName="Child" presStyleLbl="revTx" presStyleIdx="3" presStyleCnt="6">
        <dgm:presLayoutVars>
          <dgm:chMax val="0"/>
          <dgm:chPref val="0"/>
          <dgm:bulletEnabled val="1"/>
        </dgm:presLayoutVars>
      </dgm:prSet>
      <dgm:spPr/>
    </dgm:pt>
    <dgm:pt modelId="{B5435133-0B3A-4233-98F4-8A4F7CC6D2BC}" type="pres">
      <dgm:prSet presAssocID="{E9EF76EA-18A7-44C4-B827-90AE801A3DBE}" presName="sibTrans" presStyleCnt="0"/>
      <dgm:spPr/>
    </dgm:pt>
    <dgm:pt modelId="{ACC9CC9C-9064-4405-869E-BE28048B4FFC}" type="pres">
      <dgm:prSet presAssocID="{40C9F6EF-B129-4059-BC1A-8F5825E0C812}" presName="composite" presStyleCnt="0"/>
      <dgm:spPr/>
    </dgm:pt>
    <dgm:pt modelId="{5F707980-FDA7-4E10-A643-09D4D8C953E1}" type="pres">
      <dgm:prSet presAssocID="{40C9F6EF-B129-4059-BC1A-8F5825E0C812}" presName="FirstChild" presStyleLbl="revTx" presStyleIdx="4" presStyleCnt="6">
        <dgm:presLayoutVars>
          <dgm:chMax val="0"/>
          <dgm:chPref val="0"/>
          <dgm:bulletEnabled val="1"/>
        </dgm:presLayoutVars>
      </dgm:prSet>
      <dgm:spPr/>
    </dgm:pt>
    <dgm:pt modelId="{7CA78AFC-ECC2-401A-8125-C8477253420F}" type="pres">
      <dgm:prSet presAssocID="{40C9F6EF-B129-4059-BC1A-8F5825E0C812}" presName="Parent" presStyleLbl="alignNode1" presStyleIdx="2" presStyleCnt="3">
        <dgm:presLayoutVars>
          <dgm:chMax val="3"/>
          <dgm:chPref val="3"/>
          <dgm:bulletEnabled val="1"/>
        </dgm:presLayoutVars>
      </dgm:prSet>
      <dgm:spPr/>
    </dgm:pt>
    <dgm:pt modelId="{90A861DC-C012-4A7D-B295-8A4480031932}" type="pres">
      <dgm:prSet presAssocID="{40C9F6EF-B129-4059-BC1A-8F5825E0C812}" presName="Accent" presStyleLbl="parChTrans1D1" presStyleIdx="2" presStyleCnt="3"/>
      <dgm:spPr/>
    </dgm:pt>
    <dgm:pt modelId="{B60FD0C8-2D5A-440C-9DBE-39B2D721A03C}" type="pres">
      <dgm:prSet presAssocID="{40C9F6EF-B129-4059-BC1A-8F5825E0C812}" presName="Child" presStyleLbl="revTx" presStyleIdx="5" presStyleCnt="6">
        <dgm:presLayoutVars>
          <dgm:chMax val="0"/>
          <dgm:chPref val="0"/>
          <dgm:bulletEnabled val="1"/>
        </dgm:presLayoutVars>
      </dgm:prSet>
      <dgm:spPr/>
    </dgm:pt>
  </dgm:ptLst>
  <dgm:cxnLst>
    <dgm:cxn modelId="{12274202-1678-4791-8D40-5CF279F83AF8}" type="presOf" srcId="{15645E76-8380-407B-84C0-A8F4BB9EBA5D}" destId="{5F707980-FDA7-4E10-A643-09D4D8C953E1}" srcOrd="0" destOrd="0" presId="urn:microsoft.com/office/officeart/2011/layout/TabList"/>
    <dgm:cxn modelId="{6ADB8E13-11EA-42EA-B127-B1773EAD1067}" type="presOf" srcId="{A901091C-1799-435D-998E-F5D1863AA004}" destId="{E49B4463-D261-454E-AE9C-31AB52283B9A}" srcOrd="0" destOrd="0" presId="urn:microsoft.com/office/officeart/2011/layout/TabList"/>
    <dgm:cxn modelId="{0FF06C1C-C104-4515-87DC-260C95D491B8}" srcId="{0A3C7941-F946-43D4-9550-34BB6145F391}" destId="{5CE06F8B-5E00-4DEE-B6E2-0946D31A48D3}" srcOrd="0" destOrd="0" parTransId="{6D5D0F8E-B6BA-486D-9679-7064EF143C39}" sibTransId="{A744A3B9-7F69-43E4-A599-85DC9DB3C7BE}"/>
    <dgm:cxn modelId="{0218E360-8A3F-4B5A-9BDE-73C62FB6C6AF}" srcId="{40C9F6EF-B129-4059-BC1A-8F5825E0C812}" destId="{15645E76-8380-407B-84C0-A8F4BB9EBA5D}" srcOrd="0" destOrd="0" parTransId="{17CD3067-A43D-481F-B545-29A5043D5200}" sibTransId="{5D99D306-C67F-412E-8C6B-9EC76E199A6F}"/>
    <dgm:cxn modelId="{D6388647-4421-4160-ACDA-40E3BF91860F}" srcId="{04838361-0002-4668-A2E0-6F622EFC296C}" destId="{A901091C-1799-435D-998E-F5D1863AA004}" srcOrd="1" destOrd="0" parTransId="{70FEF6EF-726A-4BE7-92EC-1E2DB7D7AC21}" sibTransId="{C2ACBF61-D8A9-4AD6-BFFA-A0207AB04AC0}"/>
    <dgm:cxn modelId="{64A7E450-71D2-49D9-921B-6ED3D2B3E7B8}" srcId="{04838361-0002-4668-A2E0-6F622EFC296C}" destId="{87E2D08A-67F2-4313-B525-BC2541E20ED2}" srcOrd="0" destOrd="0" parTransId="{0785B877-E238-4EF9-9324-BDFE4997F3E9}" sibTransId="{AD5D102E-CDA5-41D7-AEFC-FE520486846B}"/>
    <dgm:cxn modelId="{754F2E74-43C1-4C9A-8B92-2515BD22F084}" srcId="{23E6A39A-B732-4CC8-815C-5514F7D8C405}" destId="{40C9F6EF-B129-4059-BC1A-8F5825E0C812}" srcOrd="2" destOrd="0" parTransId="{3A6A883D-1BF8-4F27-8DFE-823FBB553A33}" sibTransId="{3DCDED7D-4984-410A-B306-79910239FE9D}"/>
    <dgm:cxn modelId="{E1F0177E-7A3B-4FDD-ABAE-4477D952E0D9}" srcId="{23E6A39A-B732-4CC8-815C-5514F7D8C405}" destId="{04838361-0002-4668-A2E0-6F622EFC296C}" srcOrd="0" destOrd="0" parTransId="{AD0E387C-F98B-4097-AF50-BAAB0EF3F093}" sibTransId="{5F66501C-2733-4C55-AAE5-998BA6639D16}"/>
    <dgm:cxn modelId="{3F5D10A7-3B15-4209-B4D9-D2BBF2B09E03}" type="presOf" srcId="{0A3C7941-F946-43D4-9550-34BB6145F391}" destId="{8576DBD0-8914-49BA-BFF9-601F608C71A9}" srcOrd="0" destOrd="0" presId="urn:microsoft.com/office/officeart/2011/layout/TabList"/>
    <dgm:cxn modelId="{D7A73BB3-D01F-4F67-960B-AC2CD0C7E005}" type="presOf" srcId="{23E6A39A-B732-4CC8-815C-5514F7D8C405}" destId="{9C38ABE6-2DBB-435B-931E-04FEB0908E3A}" srcOrd="0" destOrd="0" presId="urn:microsoft.com/office/officeart/2011/layout/TabList"/>
    <dgm:cxn modelId="{5205A8B3-8186-4A90-8646-1C95B52206F1}" type="presOf" srcId="{29F2776E-C7F3-4D63-A5A6-CD3551CB6024}" destId="{8C4DA5A7-B0C8-47F6-AE5B-8175FA8A3CA5}" srcOrd="0" destOrd="0" presId="urn:microsoft.com/office/officeart/2011/layout/TabList"/>
    <dgm:cxn modelId="{A37AD4C5-3522-4653-86D0-3169C9532E8F}" srcId="{40C9F6EF-B129-4059-BC1A-8F5825E0C812}" destId="{76451BBB-3DE0-4997-9C99-ADA1A080FEED}" srcOrd="1" destOrd="0" parTransId="{F68E29CF-3648-43C2-9D20-FF4168997495}" sibTransId="{586EB2B1-0D6A-4963-A1FC-D6B1C806103A}"/>
    <dgm:cxn modelId="{813CE4CE-042C-4DD5-8243-8BD7F03DDF5F}" type="presOf" srcId="{76451BBB-3DE0-4997-9C99-ADA1A080FEED}" destId="{B60FD0C8-2D5A-440C-9DBE-39B2D721A03C}" srcOrd="0" destOrd="0" presId="urn:microsoft.com/office/officeart/2011/layout/TabList"/>
    <dgm:cxn modelId="{2D7D00CF-6E3D-4C5F-B299-F5BC7E4ED2A3}" srcId="{0A3C7941-F946-43D4-9550-34BB6145F391}" destId="{29F2776E-C7F3-4D63-A5A6-CD3551CB6024}" srcOrd="1" destOrd="0" parTransId="{2B1B5843-EF96-47E4-8691-0D41D07C96C0}" sibTransId="{7DDD71B9-4254-4D3C-AF8F-8E4563243310}"/>
    <dgm:cxn modelId="{5486C1D7-4256-432C-8700-75733B70745D}" type="presOf" srcId="{87E2D08A-67F2-4313-B525-BC2541E20ED2}" destId="{6CDA2012-ECBE-484D-8298-C5BC240B2EF2}" srcOrd="0" destOrd="0" presId="urn:microsoft.com/office/officeart/2011/layout/TabList"/>
    <dgm:cxn modelId="{7716DAD7-E28E-4591-86A1-38BA347D056D}" type="presOf" srcId="{40C9F6EF-B129-4059-BC1A-8F5825E0C812}" destId="{7CA78AFC-ECC2-401A-8125-C8477253420F}" srcOrd="0" destOrd="0" presId="urn:microsoft.com/office/officeart/2011/layout/TabList"/>
    <dgm:cxn modelId="{A98E90DC-D5FB-4753-8887-E1EFBEF7CCA5}" srcId="{23E6A39A-B732-4CC8-815C-5514F7D8C405}" destId="{0A3C7941-F946-43D4-9550-34BB6145F391}" srcOrd="1" destOrd="0" parTransId="{FBC7B2BB-B20B-4910-978D-88AFED88EE0E}" sibTransId="{E9EF76EA-18A7-44C4-B827-90AE801A3DBE}"/>
    <dgm:cxn modelId="{7962D9E8-3FFA-44D2-A15E-96F8D973D797}" type="presOf" srcId="{5CE06F8B-5E00-4DEE-B6E2-0946D31A48D3}" destId="{1E93011D-5E04-4F0E-B3D9-5D8DFFCB3B14}" srcOrd="0" destOrd="0" presId="urn:microsoft.com/office/officeart/2011/layout/TabList"/>
    <dgm:cxn modelId="{FB749BFC-70BD-4D3C-9138-190BF2BA2628}" type="presOf" srcId="{04838361-0002-4668-A2E0-6F622EFC296C}" destId="{83BF6D23-A081-4038-AFA8-679DA68ED797}" srcOrd="0" destOrd="0" presId="urn:microsoft.com/office/officeart/2011/layout/TabList"/>
    <dgm:cxn modelId="{CC8E7F88-09B0-4A06-B0D2-3177A727B501}" type="presParOf" srcId="{9C38ABE6-2DBB-435B-931E-04FEB0908E3A}" destId="{9FD17B6F-DF6F-4CB5-B267-97EFEB854E1D}" srcOrd="0" destOrd="0" presId="urn:microsoft.com/office/officeart/2011/layout/TabList"/>
    <dgm:cxn modelId="{3653FE5D-96FE-44CB-B5B7-951B0FD3D658}" type="presParOf" srcId="{9FD17B6F-DF6F-4CB5-B267-97EFEB854E1D}" destId="{6CDA2012-ECBE-484D-8298-C5BC240B2EF2}" srcOrd="0" destOrd="0" presId="urn:microsoft.com/office/officeart/2011/layout/TabList"/>
    <dgm:cxn modelId="{1A32D92C-46DB-4794-9E88-4414E36E88CA}" type="presParOf" srcId="{9FD17B6F-DF6F-4CB5-B267-97EFEB854E1D}" destId="{83BF6D23-A081-4038-AFA8-679DA68ED797}" srcOrd="1" destOrd="0" presId="urn:microsoft.com/office/officeart/2011/layout/TabList"/>
    <dgm:cxn modelId="{11B1B2D4-0170-443B-9452-4084067415FA}" type="presParOf" srcId="{9FD17B6F-DF6F-4CB5-B267-97EFEB854E1D}" destId="{0F8E6849-CFAC-4BE5-A943-EF21DCE3E7E4}" srcOrd="2" destOrd="0" presId="urn:microsoft.com/office/officeart/2011/layout/TabList"/>
    <dgm:cxn modelId="{4BF1F828-5403-4A6A-BAF7-A538479EB241}" type="presParOf" srcId="{9C38ABE6-2DBB-435B-931E-04FEB0908E3A}" destId="{E49B4463-D261-454E-AE9C-31AB52283B9A}" srcOrd="1" destOrd="0" presId="urn:microsoft.com/office/officeart/2011/layout/TabList"/>
    <dgm:cxn modelId="{95287310-167B-4B96-A186-922F56BF17C1}" type="presParOf" srcId="{9C38ABE6-2DBB-435B-931E-04FEB0908E3A}" destId="{FF2FF1C1-DD0F-4E3F-A829-D092780A2AEA}" srcOrd="2" destOrd="0" presId="urn:microsoft.com/office/officeart/2011/layout/TabList"/>
    <dgm:cxn modelId="{CF0F3AA6-4D08-4C28-A8B6-91EFD547D124}" type="presParOf" srcId="{9C38ABE6-2DBB-435B-931E-04FEB0908E3A}" destId="{3614890F-179E-490C-81F1-AB9D415627A9}" srcOrd="3" destOrd="0" presId="urn:microsoft.com/office/officeart/2011/layout/TabList"/>
    <dgm:cxn modelId="{96BDF631-C4C5-4BF1-993E-EA881EAE19C4}" type="presParOf" srcId="{3614890F-179E-490C-81F1-AB9D415627A9}" destId="{1E93011D-5E04-4F0E-B3D9-5D8DFFCB3B14}" srcOrd="0" destOrd="0" presId="urn:microsoft.com/office/officeart/2011/layout/TabList"/>
    <dgm:cxn modelId="{5B54D28A-5823-4B88-B31C-009DC623D897}" type="presParOf" srcId="{3614890F-179E-490C-81F1-AB9D415627A9}" destId="{8576DBD0-8914-49BA-BFF9-601F608C71A9}" srcOrd="1" destOrd="0" presId="urn:microsoft.com/office/officeart/2011/layout/TabList"/>
    <dgm:cxn modelId="{967AE321-9447-4DDF-8DAA-F3CFE3EC03CD}" type="presParOf" srcId="{3614890F-179E-490C-81F1-AB9D415627A9}" destId="{201E6229-4B2B-410B-AED5-5B22FD936141}" srcOrd="2" destOrd="0" presId="urn:microsoft.com/office/officeart/2011/layout/TabList"/>
    <dgm:cxn modelId="{F912961D-F7A9-400F-8722-2E0D2F3CC1BD}" type="presParOf" srcId="{9C38ABE6-2DBB-435B-931E-04FEB0908E3A}" destId="{8C4DA5A7-B0C8-47F6-AE5B-8175FA8A3CA5}" srcOrd="4" destOrd="0" presId="urn:microsoft.com/office/officeart/2011/layout/TabList"/>
    <dgm:cxn modelId="{98234B00-1259-4ADA-B41D-68C00CD5054F}" type="presParOf" srcId="{9C38ABE6-2DBB-435B-931E-04FEB0908E3A}" destId="{B5435133-0B3A-4233-98F4-8A4F7CC6D2BC}" srcOrd="5" destOrd="0" presId="urn:microsoft.com/office/officeart/2011/layout/TabList"/>
    <dgm:cxn modelId="{56A6C4F5-841D-4DDD-AAAF-87E4B2E1B998}" type="presParOf" srcId="{9C38ABE6-2DBB-435B-931E-04FEB0908E3A}" destId="{ACC9CC9C-9064-4405-869E-BE28048B4FFC}" srcOrd="6" destOrd="0" presId="urn:microsoft.com/office/officeart/2011/layout/TabList"/>
    <dgm:cxn modelId="{75DF07CB-A5CF-4771-A9D4-3B2A6A3E25D1}" type="presParOf" srcId="{ACC9CC9C-9064-4405-869E-BE28048B4FFC}" destId="{5F707980-FDA7-4E10-A643-09D4D8C953E1}" srcOrd="0" destOrd="0" presId="urn:microsoft.com/office/officeart/2011/layout/TabList"/>
    <dgm:cxn modelId="{94B5DBE6-9096-4A02-9C25-0DE0B3CAABF3}" type="presParOf" srcId="{ACC9CC9C-9064-4405-869E-BE28048B4FFC}" destId="{7CA78AFC-ECC2-401A-8125-C8477253420F}" srcOrd="1" destOrd="0" presId="urn:microsoft.com/office/officeart/2011/layout/TabList"/>
    <dgm:cxn modelId="{0E4CAA7E-5780-432D-921B-43BB0FABC71C}" type="presParOf" srcId="{ACC9CC9C-9064-4405-869E-BE28048B4FFC}" destId="{90A861DC-C012-4A7D-B295-8A4480031932}" srcOrd="2" destOrd="0" presId="urn:microsoft.com/office/officeart/2011/layout/TabList"/>
    <dgm:cxn modelId="{B4070EDA-E558-469D-9F1E-F61A4753384C}" type="presParOf" srcId="{9C38ABE6-2DBB-435B-931E-04FEB0908E3A}" destId="{B60FD0C8-2D5A-440C-9DBE-39B2D721A03C}" srcOrd="7" destOrd="0" presId="urn:microsoft.com/office/officeart/2011/layout/TabList"/>
  </dgm:cxnLst>
  <dgm:bg/>
  <dgm:whole/>
  <dgm:extLst>
    <a:ext uri="http://schemas.microsoft.com/office/drawing/2008/diagram">
      <dsp:dataModelExt xmlns:dsp="http://schemas.microsoft.com/office/drawing/2008/diagram" relId="rId20"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A861DC-C012-4A7D-B295-8A4480031932}">
      <dsp:nvSpPr>
        <dsp:cNvPr id="0" name=""/>
        <dsp:cNvSpPr/>
      </dsp:nvSpPr>
      <dsp:spPr>
        <a:xfrm>
          <a:off x="0" y="2496759"/>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1E6229-4B2B-410B-AED5-5B22FD936141}">
      <dsp:nvSpPr>
        <dsp:cNvPr id="0" name=""/>
        <dsp:cNvSpPr/>
      </dsp:nvSpPr>
      <dsp:spPr>
        <a:xfrm>
          <a:off x="0" y="1424361"/>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8E6849-CFAC-4BE5-A943-EF21DCE3E7E4}">
      <dsp:nvSpPr>
        <dsp:cNvPr id="0" name=""/>
        <dsp:cNvSpPr/>
      </dsp:nvSpPr>
      <dsp:spPr>
        <a:xfrm>
          <a:off x="0" y="351963"/>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DA2012-ECBE-484D-8298-C5BC240B2EF2}">
      <dsp:nvSpPr>
        <dsp:cNvPr id="0" name=""/>
        <dsp:cNvSpPr/>
      </dsp:nvSpPr>
      <dsp:spPr>
        <a:xfrm>
          <a:off x="1426463" y="392"/>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Introduction</a:t>
          </a:r>
        </a:p>
      </dsp:txBody>
      <dsp:txXfrm>
        <a:off x="1426463" y="392"/>
        <a:ext cx="4059936" cy="351571"/>
      </dsp:txXfrm>
    </dsp:sp>
    <dsp:sp modelId="{83BF6D23-A081-4038-AFA8-679DA68ED797}">
      <dsp:nvSpPr>
        <dsp:cNvPr id="0" name=""/>
        <dsp:cNvSpPr/>
      </dsp:nvSpPr>
      <dsp:spPr>
        <a:xfrm>
          <a:off x="0" y="392"/>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3</a:t>
          </a:r>
        </a:p>
      </dsp:txBody>
      <dsp:txXfrm>
        <a:off x="17165" y="17557"/>
        <a:ext cx="1392134" cy="334406"/>
      </dsp:txXfrm>
    </dsp:sp>
    <dsp:sp modelId="{E49B4463-D261-454E-AE9C-31AB52283B9A}">
      <dsp:nvSpPr>
        <dsp:cNvPr id="0" name=""/>
        <dsp:cNvSpPr/>
      </dsp:nvSpPr>
      <dsp:spPr>
        <a:xfrm>
          <a:off x="0" y="351963"/>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351963"/>
        <a:ext cx="5486400" cy="703248"/>
      </dsp:txXfrm>
    </dsp:sp>
    <dsp:sp modelId="{1E93011D-5E04-4F0E-B3D9-5D8DFFCB3B14}">
      <dsp:nvSpPr>
        <dsp:cNvPr id="0" name=""/>
        <dsp:cNvSpPr/>
      </dsp:nvSpPr>
      <dsp:spPr>
        <a:xfrm>
          <a:off x="1426463" y="1072790"/>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The Role of an Adult</a:t>
          </a:r>
        </a:p>
      </dsp:txBody>
      <dsp:txXfrm>
        <a:off x="1426463" y="1072790"/>
        <a:ext cx="4059936" cy="351571"/>
      </dsp:txXfrm>
    </dsp:sp>
    <dsp:sp modelId="{8576DBD0-8914-49BA-BFF9-601F608C71A9}">
      <dsp:nvSpPr>
        <dsp:cNvPr id="0" name=""/>
        <dsp:cNvSpPr/>
      </dsp:nvSpPr>
      <dsp:spPr>
        <a:xfrm>
          <a:off x="0" y="1072790"/>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4</a:t>
          </a:r>
        </a:p>
      </dsp:txBody>
      <dsp:txXfrm>
        <a:off x="17165" y="1089955"/>
        <a:ext cx="1392134" cy="334406"/>
      </dsp:txXfrm>
    </dsp:sp>
    <dsp:sp modelId="{8C4DA5A7-B0C8-47F6-AE5B-8175FA8A3CA5}">
      <dsp:nvSpPr>
        <dsp:cNvPr id="0" name=""/>
        <dsp:cNvSpPr/>
      </dsp:nvSpPr>
      <dsp:spPr>
        <a:xfrm>
          <a:off x="0" y="1424361"/>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1424361"/>
        <a:ext cx="5486400" cy="703248"/>
      </dsp:txXfrm>
    </dsp:sp>
    <dsp:sp modelId="{5F707980-FDA7-4E10-A643-09D4D8C953E1}">
      <dsp:nvSpPr>
        <dsp:cNvPr id="0" name=""/>
        <dsp:cNvSpPr/>
      </dsp:nvSpPr>
      <dsp:spPr>
        <a:xfrm>
          <a:off x="1426463" y="2145188"/>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The Needs of a Child</a:t>
          </a:r>
        </a:p>
      </dsp:txBody>
      <dsp:txXfrm>
        <a:off x="1426463" y="2145188"/>
        <a:ext cx="4059936" cy="351571"/>
      </dsp:txXfrm>
    </dsp:sp>
    <dsp:sp modelId="{7CA78AFC-ECC2-401A-8125-C8477253420F}">
      <dsp:nvSpPr>
        <dsp:cNvPr id="0" name=""/>
        <dsp:cNvSpPr/>
      </dsp:nvSpPr>
      <dsp:spPr>
        <a:xfrm>
          <a:off x="0" y="2145188"/>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6</a:t>
          </a:r>
        </a:p>
      </dsp:txBody>
      <dsp:txXfrm>
        <a:off x="17165" y="2162353"/>
        <a:ext cx="1392134" cy="334406"/>
      </dsp:txXfrm>
    </dsp:sp>
    <dsp:sp modelId="{B60FD0C8-2D5A-440C-9DBE-39B2D721A03C}">
      <dsp:nvSpPr>
        <dsp:cNvPr id="0" name=""/>
        <dsp:cNvSpPr/>
      </dsp:nvSpPr>
      <dsp:spPr>
        <a:xfrm>
          <a:off x="0" y="2496759"/>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2496759"/>
        <a:ext cx="5486400" cy="7032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A861DC-C012-4A7D-B295-8A4480031932}">
      <dsp:nvSpPr>
        <dsp:cNvPr id="0" name=""/>
        <dsp:cNvSpPr/>
      </dsp:nvSpPr>
      <dsp:spPr>
        <a:xfrm>
          <a:off x="0" y="2496759"/>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1E6229-4B2B-410B-AED5-5B22FD936141}">
      <dsp:nvSpPr>
        <dsp:cNvPr id="0" name=""/>
        <dsp:cNvSpPr/>
      </dsp:nvSpPr>
      <dsp:spPr>
        <a:xfrm>
          <a:off x="0" y="1424361"/>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8E6849-CFAC-4BE5-A943-EF21DCE3E7E4}">
      <dsp:nvSpPr>
        <dsp:cNvPr id="0" name=""/>
        <dsp:cNvSpPr/>
      </dsp:nvSpPr>
      <dsp:spPr>
        <a:xfrm>
          <a:off x="0" y="351963"/>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DA2012-ECBE-484D-8298-C5BC240B2EF2}">
      <dsp:nvSpPr>
        <dsp:cNvPr id="0" name=""/>
        <dsp:cNvSpPr/>
      </dsp:nvSpPr>
      <dsp:spPr>
        <a:xfrm>
          <a:off x="1426463" y="392"/>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Partnerships</a:t>
          </a:r>
        </a:p>
      </dsp:txBody>
      <dsp:txXfrm>
        <a:off x="1426463" y="392"/>
        <a:ext cx="4059936" cy="351571"/>
      </dsp:txXfrm>
    </dsp:sp>
    <dsp:sp modelId="{83BF6D23-A081-4038-AFA8-679DA68ED797}">
      <dsp:nvSpPr>
        <dsp:cNvPr id="0" name=""/>
        <dsp:cNvSpPr/>
      </dsp:nvSpPr>
      <dsp:spPr>
        <a:xfrm>
          <a:off x="0" y="392"/>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8</a:t>
          </a:r>
        </a:p>
      </dsp:txBody>
      <dsp:txXfrm>
        <a:off x="17165" y="17557"/>
        <a:ext cx="1392134" cy="334406"/>
      </dsp:txXfrm>
    </dsp:sp>
    <dsp:sp modelId="{E49B4463-D261-454E-AE9C-31AB52283B9A}">
      <dsp:nvSpPr>
        <dsp:cNvPr id="0" name=""/>
        <dsp:cNvSpPr/>
      </dsp:nvSpPr>
      <dsp:spPr>
        <a:xfrm>
          <a:off x="0" y="351963"/>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351963"/>
        <a:ext cx="5486400" cy="703248"/>
      </dsp:txXfrm>
    </dsp:sp>
    <dsp:sp modelId="{1E93011D-5E04-4F0E-B3D9-5D8DFFCB3B14}">
      <dsp:nvSpPr>
        <dsp:cNvPr id="0" name=""/>
        <dsp:cNvSpPr/>
      </dsp:nvSpPr>
      <dsp:spPr>
        <a:xfrm>
          <a:off x="1426463" y="1072790"/>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Interventions</a:t>
          </a:r>
        </a:p>
      </dsp:txBody>
      <dsp:txXfrm>
        <a:off x="1426463" y="1072790"/>
        <a:ext cx="4059936" cy="351571"/>
      </dsp:txXfrm>
    </dsp:sp>
    <dsp:sp modelId="{8576DBD0-8914-49BA-BFF9-601F608C71A9}">
      <dsp:nvSpPr>
        <dsp:cNvPr id="0" name=""/>
        <dsp:cNvSpPr/>
      </dsp:nvSpPr>
      <dsp:spPr>
        <a:xfrm>
          <a:off x="0" y="1072790"/>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9</a:t>
          </a:r>
        </a:p>
      </dsp:txBody>
      <dsp:txXfrm>
        <a:off x="17165" y="1089955"/>
        <a:ext cx="1392134" cy="334406"/>
      </dsp:txXfrm>
    </dsp:sp>
    <dsp:sp modelId="{8C4DA5A7-B0C8-47F6-AE5B-8175FA8A3CA5}">
      <dsp:nvSpPr>
        <dsp:cNvPr id="0" name=""/>
        <dsp:cNvSpPr/>
      </dsp:nvSpPr>
      <dsp:spPr>
        <a:xfrm>
          <a:off x="0" y="1424361"/>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1424361"/>
        <a:ext cx="5486400" cy="703248"/>
      </dsp:txXfrm>
    </dsp:sp>
    <dsp:sp modelId="{5F707980-FDA7-4E10-A643-09D4D8C953E1}">
      <dsp:nvSpPr>
        <dsp:cNvPr id="0" name=""/>
        <dsp:cNvSpPr/>
      </dsp:nvSpPr>
      <dsp:spPr>
        <a:xfrm>
          <a:off x="1426463" y="2145188"/>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Proposed Outcomes</a:t>
          </a:r>
        </a:p>
      </dsp:txBody>
      <dsp:txXfrm>
        <a:off x="1426463" y="2145188"/>
        <a:ext cx="4059936" cy="351571"/>
      </dsp:txXfrm>
    </dsp:sp>
    <dsp:sp modelId="{7CA78AFC-ECC2-401A-8125-C8477253420F}">
      <dsp:nvSpPr>
        <dsp:cNvPr id="0" name=""/>
        <dsp:cNvSpPr/>
      </dsp:nvSpPr>
      <dsp:spPr>
        <a:xfrm>
          <a:off x="0" y="2145188"/>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11</a:t>
          </a:r>
        </a:p>
      </dsp:txBody>
      <dsp:txXfrm>
        <a:off x="17165" y="2162353"/>
        <a:ext cx="1392134" cy="334406"/>
      </dsp:txXfrm>
    </dsp:sp>
    <dsp:sp modelId="{B60FD0C8-2D5A-440C-9DBE-39B2D721A03C}">
      <dsp:nvSpPr>
        <dsp:cNvPr id="0" name=""/>
        <dsp:cNvSpPr/>
      </dsp:nvSpPr>
      <dsp:spPr>
        <a:xfrm>
          <a:off x="0" y="2496759"/>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2496759"/>
        <a:ext cx="5486400" cy="703248"/>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5b7e8d402acca51b2b2695a42e7a1220">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5d0a6c730693db11d89cc6a92eea8cf6"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Location" minOccurs="0"/>
                <xsd:element ref="ns3:MediaServiceGenerationTime" minOccurs="0"/>
                <xsd:element ref="ns3:MediaServiceEventHashCode"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Location" ma:index="16" nillable="true" ma:displayName="Location" ma:indexed="true"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FA621D-8B82-440D-81B2-01D412286C36}">
  <ds:schemaRefs>
    <ds:schemaRef ds:uri="http://schemas.microsoft.com/sharepoint/v3/contenttype/forms"/>
  </ds:schemaRefs>
</ds:datastoreItem>
</file>

<file path=customXml/itemProps2.xml><?xml version="1.0" encoding="utf-8"?>
<ds:datastoreItem xmlns:ds="http://schemas.openxmlformats.org/officeDocument/2006/customXml" ds:itemID="{43A8B72D-DD38-492C-BEB1-9AE34CA60CA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2D892C1-C2EC-4EAC-A412-B6202CF4BD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3168</Words>
  <Characters>18062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Brown (2210322)</dc:creator>
  <cp:keywords/>
  <dc:description/>
  <cp:lastModifiedBy>samantha brown</cp:lastModifiedBy>
  <cp:revision>7</cp:revision>
  <dcterms:created xsi:type="dcterms:W3CDTF">2022-11-18T21:13:00Z</dcterms:created>
  <dcterms:modified xsi:type="dcterms:W3CDTF">2022-11-29T20:53:00Z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