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Pr="00342E31" w:rsidRDefault="00C558B0" w:rsidP="00C558B0">
      <w:pPr>
        <w:tabs>
          <w:tab w:val="left" w:pos="6540"/>
        </w:tabs>
        <w:spacing w:line="360" w:lineRule="auto"/>
        <w:rPr>
          <w:rFonts w:ascii="Arial" w:hAnsi="Arial" w:cs="Arial"/>
          <w:b/>
          <w:bCs/>
          <w:sz w:val="28"/>
          <w:szCs w:val="28"/>
        </w:rPr>
      </w:pPr>
    </w:p>
    <w:p w14:paraId="2F4F861B" w14:textId="00CFF3DC" w:rsidR="00C558B0" w:rsidRPr="00342E31" w:rsidRDefault="00C558B0" w:rsidP="00C558B0">
      <w:pPr>
        <w:tabs>
          <w:tab w:val="left" w:pos="6540"/>
        </w:tabs>
        <w:spacing w:line="360" w:lineRule="auto"/>
        <w:rPr>
          <w:rFonts w:ascii="Arial" w:hAnsi="Arial" w:cs="Arial"/>
          <w:b/>
          <w:bCs/>
          <w:sz w:val="28"/>
          <w:szCs w:val="28"/>
          <w:lang w:val="nl-NL"/>
        </w:rPr>
      </w:pPr>
      <w:r w:rsidRPr="00342E31">
        <w:rPr>
          <w:rFonts w:ascii="Arial" w:hAnsi="Arial" w:cs="Arial"/>
          <w:b/>
          <w:bCs/>
          <w:sz w:val="28"/>
          <w:szCs w:val="28"/>
          <w:lang w:val="nl-NL"/>
        </w:rPr>
        <w:t>Student name:</w:t>
      </w:r>
      <w:r w:rsidR="00342E31" w:rsidRPr="00342E31">
        <w:rPr>
          <w:rFonts w:ascii="Arial" w:hAnsi="Arial" w:cs="Arial"/>
          <w:b/>
          <w:bCs/>
          <w:sz w:val="28"/>
          <w:szCs w:val="28"/>
          <w:lang w:val="nl-NL"/>
        </w:rPr>
        <w:t xml:space="preserve"> Spogmay Ahmadzai </w:t>
      </w:r>
    </w:p>
    <w:p w14:paraId="18D88AE2" w14:textId="74972596" w:rsidR="00C558B0" w:rsidRPr="00342E31" w:rsidRDefault="00C558B0" w:rsidP="00C558B0">
      <w:pPr>
        <w:tabs>
          <w:tab w:val="left" w:pos="6540"/>
        </w:tabs>
        <w:spacing w:line="360" w:lineRule="auto"/>
        <w:rPr>
          <w:rFonts w:ascii="Arial" w:hAnsi="Arial" w:cs="Arial"/>
          <w:b/>
          <w:bCs/>
          <w:sz w:val="28"/>
          <w:szCs w:val="28"/>
          <w:lang w:val="nl-NL"/>
        </w:rPr>
      </w:pPr>
      <w:r w:rsidRPr="00342E31">
        <w:rPr>
          <w:rFonts w:ascii="Arial" w:hAnsi="Arial" w:cs="Arial"/>
          <w:b/>
          <w:bCs/>
          <w:sz w:val="28"/>
          <w:szCs w:val="28"/>
          <w:lang w:val="nl-NL"/>
        </w:rPr>
        <w:t>Student ID:</w:t>
      </w:r>
      <w:r w:rsidR="00342E31" w:rsidRPr="00342E31">
        <w:rPr>
          <w:rFonts w:ascii="Arial" w:hAnsi="Arial" w:cs="Arial"/>
          <w:b/>
          <w:bCs/>
          <w:sz w:val="28"/>
          <w:szCs w:val="28"/>
          <w:lang w:val="nl-NL"/>
        </w:rPr>
        <w:t xml:space="preserve"> 2335183</w:t>
      </w:r>
    </w:p>
    <w:p w14:paraId="4654C81C" w14:textId="77777777" w:rsidR="00C558B0" w:rsidRPr="00342E31" w:rsidRDefault="00C558B0" w:rsidP="00C558B0">
      <w:pPr>
        <w:tabs>
          <w:tab w:val="left" w:pos="6540"/>
        </w:tabs>
        <w:spacing w:line="360" w:lineRule="auto"/>
        <w:rPr>
          <w:rFonts w:ascii="Arial" w:hAnsi="Arial" w:cs="Arial"/>
          <w:b/>
          <w:bCs/>
          <w:sz w:val="28"/>
          <w:szCs w:val="28"/>
          <w:lang w:val="nl-NL"/>
        </w:rPr>
      </w:pPr>
    </w:p>
    <w:p w14:paraId="3D8DA301" w14:textId="3FDFE554" w:rsidR="00C558B0" w:rsidRPr="00342E31" w:rsidRDefault="00C558B0" w:rsidP="00342E31">
      <w:pPr>
        <w:tabs>
          <w:tab w:val="left" w:pos="6540"/>
        </w:tabs>
        <w:spacing w:line="360" w:lineRule="auto"/>
        <w:rPr>
          <w:rFonts w:ascii="Arial" w:hAnsi="Arial" w:cs="Arial"/>
          <w:b/>
          <w:bCs/>
          <w:sz w:val="28"/>
          <w:szCs w:val="28"/>
          <w:lang w:val="nl-NL"/>
        </w:rPr>
      </w:pPr>
      <w:r w:rsidRPr="00342E31">
        <w:rPr>
          <w:rFonts w:ascii="Arial" w:hAnsi="Arial" w:cs="Arial"/>
          <w:b/>
          <w:bCs/>
          <w:sz w:val="28"/>
          <w:szCs w:val="28"/>
          <w:lang w:val="nl-NL"/>
        </w:rPr>
        <w:t xml:space="preserve">Module name: </w:t>
      </w:r>
      <w:r w:rsidR="00342E31" w:rsidRPr="00342E31">
        <w:rPr>
          <w:rFonts w:ascii="Arial" w:hAnsi="Arial" w:cs="Arial"/>
          <w:b/>
          <w:bCs/>
          <w:sz w:val="28"/>
          <w:szCs w:val="28"/>
        </w:rPr>
        <w:t xml:space="preserve">Principles of Health and Social Care Practice Module </w:t>
      </w:r>
    </w:p>
    <w:p w14:paraId="7DB3261D" w14:textId="521967CB" w:rsidR="00C558B0" w:rsidRPr="00342E31" w:rsidRDefault="00C558B0" w:rsidP="00C558B0">
      <w:pPr>
        <w:tabs>
          <w:tab w:val="left" w:pos="6540"/>
        </w:tabs>
        <w:spacing w:line="360" w:lineRule="auto"/>
        <w:rPr>
          <w:rFonts w:ascii="Arial" w:hAnsi="Arial" w:cs="Arial"/>
          <w:b/>
          <w:bCs/>
          <w:sz w:val="28"/>
          <w:szCs w:val="28"/>
        </w:rPr>
      </w:pPr>
      <w:r w:rsidRPr="00342E31">
        <w:rPr>
          <w:rFonts w:ascii="Arial" w:hAnsi="Arial" w:cs="Arial"/>
          <w:b/>
          <w:bCs/>
          <w:sz w:val="28"/>
          <w:szCs w:val="28"/>
        </w:rPr>
        <w:t>Module code:</w:t>
      </w:r>
      <w:r w:rsidR="00342E31" w:rsidRPr="00342E31">
        <w:rPr>
          <w:rFonts w:ascii="Arial" w:hAnsi="Arial" w:cs="Arial"/>
          <w:b/>
          <w:bCs/>
          <w:sz w:val="28"/>
          <w:szCs w:val="28"/>
        </w:rPr>
        <w:t xml:space="preserve"> </w:t>
      </w:r>
      <w:r w:rsidR="00342E31" w:rsidRPr="00342E31">
        <w:rPr>
          <w:rFonts w:ascii="Arial" w:hAnsi="Arial" w:cs="Arial"/>
          <w:b/>
          <w:bCs/>
          <w:sz w:val="28"/>
          <w:szCs w:val="28"/>
        </w:rPr>
        <w:t>BMHP5016</w:t>
      </w:r>
    </w:p>
    <w:p w14:paraId="5CCA350C" w14:textId="33AFB59B" w:rsidR="00C558B0" w:rsidRPr="00342E31" w:rsidRDefault="00C558B0" w:rsidP="00C558B0">
      <w:pPr>
        <w:tabs>
          <w:tab w:val="left" w:pos="6540"/>
        </w:tabs>
        <w:spacing w:line="360" w:lineRule="auto"/>
        <w:rPr>
          <w:rFonts w:ascii="Arial" w:hAnsi="Arial" w:cs="Arial"/>
          <w:b/>
          <w:bCs/>
          <w:sz w:val="28"/>
          <w:szCs w:val="28"/>
        </w:rPr>
      </w:pPr>
      <w:r w:rsidRPr="00342E31">
        <w:rPr>
          <w:rFonts w:ascii="Arial" w:hAnsi="Arial" w:cs="Arial"/>
          <w:b/>
          <w:bCs/>
          <w:sz w:val="28"/>
          <w:szCs w:val="28"/>
        </w:rPr>
        <w:t>Lecturer name:</w:t>
      </w:r>
      <w:r w:rsidR="00342E31" w:rsidRPr="00342E31">
        <w:rPr>
          <w:rFonts w:ascii="Arial" w:hAnsi="Arial" w:cs="Arial"/>
          <w:b/>
          <w:bCs/>
          <w:sz w:val="28"/>
          <w:szCs w:val="28"/>
        </w:rPr>
        <w:t xml:space="preserve"> </w:t>
      </w:r>
      <w:r w:rsidR="00342E31" w:rsidRPr="00342E31">
        <w:rPr>
          <w:rFonts w:ascii="Arial" w:hAnsi="Arial" w:cs="Arial"/>
          <w:b/>
          <w:bCs/>
          <w:sz w:val="28"/>
          <w:szCs w:val="28"/>
        </w:rPr>
        <w:t>Bianca Sanfilippo</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5C831C2F" w14:textId="77777777" w:rsidR="00342E31" w:rsidRPr="00342E31" w:rsidRDefault="00342E31" w:rsidP="00342E31">
      <w:pPr>
        <w:spacing w:line="360" w:lineRule="auto"/>
        <w:rPr>
          <w:rFonts w:ascii="Arial" w:hAnsi="Arial" w:cs="Arial"/>
          <w:b/>
          <w:bCs/>
          <w:szCs w:val="24"/>
        </w:rPr>
      </w:pPr>
      <w:r w:rsidRPr="00342E31">
        <w:rPr>
          <w:rFonts w:ascii="Arial" w:hAnsi="Arial" w:cs="Arial"/>
          <w:b/>
          <w:bCs/>
          <w:sz w:val="23"/>
          <w:szCs w:val="23"/>
        </w:rPr>
        <w:lastRenderedPageBreak/>
        <w:t>Ethics of Care</w:t>
      </w:r>
      <w:r w:rsidRPr="00342E31">
        <w:rPr>
          <w:rFonts w:ascii="Arial" w:hAnsi="Arial" w:cs="Arial"/>
          <w:b/>
          <w:bCs/>
          <w:szCs w:val="24"/>
        </w:rPr>
        <w:t>: Implications for Person</w:t>
      </w:r>
      <w:r w:rsidRPr="00342E31">
        <w:rPr>
          <w:rFonts w:ascii="Arial" w:hAnsi="Arial" w:cs="Arial"/>
          <w:b/>
          <w:bCs/>
          <w:szCs w:val="24"/>
        </w:rPr>
        <w:noBreakHyphen/>
        <w:t>Centred Health and Social Care Policy and Practice</w:t>
      </w:r>
    </w:p>
    <w:p w14:paraId="2CDD29DE"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Introduction</w:t>
      </w:r>
    </w:p>
    <w:p w14:paraId="3B9BE79D"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The Ethics of Care is a moral theory that emphasises relationships, interdependence, empathy and the moral significance of responding to the needs of others. Emerging from feminist critiques of traditional ethical theories, it challenges dominant frameworks such as utilitarianism and deontology, which prioritise abstract principles over lived human experience. The Ethics of Care has become increasingly influential in shaping contemporary understandings of person</w:t>
      </w:r>
      <w:r w:rsidRPr="00342E31">
        <w:rPr>
          <w:rFonts w:ascii="Arial" w:hAnsi="Arial" w:cs="Arial"/>
          <w:sz w:val="22"/>
        </w:rPr>
        <w:noBreakHyphen/>
        <w:t>centred care within UK health and social care, particularly through its focus on compassion, relational practice and attentiveness to vulnerability. This essay critically examines the emergence and development of the ethics of care, the critiques levelled against it, and the responses to these critiques. It then explores how the concept has been applied within UK health and social care policy and practice, highlighting both its contributions and the challenges involved. Finally, the essay presents recommendations for strengthening the integration of care ethics into policy and practice, followed by a conclusion summarising the key arguments.</w:t>
      </w:r>
    </w:p>
    <w:p w14:paraId="67115430"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Emergence and Development of the Ethics of Care</w:t>
      </w:r>
    </w:p>
    <w:p w14:paraId="1ED7B3B2"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The Ethics of Care emerged in the late twentieth century as a response to the limitations of dominant moral theories. Carol Gilligan’s seminal work </w:t>
      </w:r>
      <w:r w:rsidRPr="00342E31">
        <w:rPr>
          <w:rFonts w:ascii="Arial" w:hAnsi="Arial" w:cs="Arial"/>
          <w:i/>
          <w:iCs/>
          <w:sz w:val="22"/>
        </w:rPr>
        <w:t>In a Different Voice</w:t>
      </w:r>
      <w:r w:rsidRPr="00342E31">
        <w:rPr>
          <w:rFonts w:ascii="Arial" w:hAnsi="Arial" w:cs="Arial"/>
          <w:sz w:val="22"/>
        </w:rPr>
        <w:t xml:space="preserve"> (1982) challenged Lawrence Kohlberg’s stages of moral development, arguing that women’s moral reasoning had been misinterpreted as inferior because it emphasised care, relationships and responsibility rather than abstract justice. Gilligan’s research demonstrated that moral reasoning grounded in care was not a developmental deficit but a distinct ethical orientation. This marked the beginning of care ethics as a recognised moral framework.</w:t>
      </w:r>
    </w:p>
    <w:p w14:paraId="5415699D"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Building on Gilligan’s insights, Nel Noddings (1984) developed a relational model of ethics centred on the concepts of “caring-for” and “caring-about”. Noddings argued that ethical behaviour arises from natural caring relationships and that moral obligation is rooted in the desire to maintain these relationships. Her work emphasised the importance of empathy, receptivity and the contextual nature of moral decision</w:t>
      </w:r>
      <w:r w:rsidRPr="00342E31">
        <w:rPr>
          <w:rFonts w:ascii="Arial" w:hAnsi="Arial" w:cs="Arial"/>
          <w:sz w:val="22"/>
        </w:rPr>
        <w:noBreakHyphen/>
        <w:t>making.</w:t>
      </w:r>
    </w:p>
    <w:p w14:paraId="54817D7B"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Joan Tronto (1993; 2013) further expanded the theory by situating care within political and social structures. </w:t>
      </w:r>
      <w:proofErr w:type="spellStart"/>
      <w:r w:rsidRPr="00342E31">
        <w:rPr>
          <w:rFonts w:ascii="Arial" w:hAnsi="Arial" w:cs="Arial"/>
          <w:sz w:val="22"/>
        </w:rPr>
        <w:t>Tronto</w:t>
      </w:r>
      <w:proofErr w:type="spellEnd"/>
      <w:r w:rsidRPr="00342E31">
        <w:rPr>
          <w:rFonts w:ascii="Arial" w:hAnsi="Arial" w:cs="Arial"/>
          <w:sz w:val="22"/>
        </w:rPr>
        <w:t xml:space="preserve"> identified four phases of care—caring about, taking care of, caregiving and care-receiving—and later added a fifth, caring with, which emphasises justice, equality and democratic participation. </w:t>
      </w:r>
      <w:proofErr w:type="spellStart"/>
      <w:r w:rsidRPr="00342E31">
        <w:rPr>
          <w:rFonts w:ascii="Arial" w:hAnsi="Arial" w:cs="Arial"/>
          <w:sz w:val="22"/>
        </w:rPr>
        <w:t>Tronto’s</w:t>
      </w:r>
      <w:proofErr w:type="spellEnd"/>
      <w:r w:rsidRPr="00342E31">
        <w:rPr>
          <w:rFonts w:ascii="Arial" w:hAnsi="Arial" w:cs="Arial"/>
          <w:sz w:val="22"/>
        </w:rPr>
        <w:t xml:space="preserve"> work positioned care as both a moral and </w:t>
      </w:r>
      <w:r w:rsidRPr="00342E31">
        <w:rPr>
          <w:rFonts w:ascii="Arial" w:hAnsi="Arial" w:cs="Arial"/>
          <w:sz w:val="22"/>
        </w:rPr>
        <w:lastRenderedPageBreak/>
        <w:t>political practice, arguing that societies must recognise care as a central human activity and distribute care responsibilities fairly.</w:t>
      </w:r>
    </w:p>
    <w:p w14:paraId="06B7C289"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Over time, the ethics of care have evolved from a feminist critique of moral philosophy into a comprehensive framework for understanding interpersonal relationships, social justice and professional practice. It has been widely applied in nursing, social work, education and public policy, particularly in contexts where relational practice is central.</w:t>
      </w:r>
    </w:p>
    <w:p w14:paraId="52AEB5FE"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Critiques of the Ethics of Care</w:t>
      </w:r>
    </w:p>
    <w:p w14:paraId="1388C245"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Despite its influence, the ethics of care has faced several critiques. One major criticism is that early formulations risked reinforcing gender stereotypes by associating care with women and suggesting that women are naturally more caring (Okin, 1989). Critics argued that this could perpetuate the unequal burden of care work placed on women in both domestic and professional settings.</w:t>
      </w:r>
    </w:p>
    <w:p w14:paraId="0091814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Another critique concerns the theory’s perceived lack of universality. Traditional moral theories claim to offer universal principles applicable to all situations, whereas care ethics is context</w:t>
      </w:r>
      <w:r w:rsidRPr="00342E31">
        <w:rPr>
          <w:rFonts w:ascii="Arial" w:hAnsi="Arial" w:cs="Arial"/>
          <w:sz w:val="22"/>
        </w:rPr>
        <w:noBreakHyphen/>
        <w:t>specific and relational. Some scholars argue that this makes it difficult to apply consistently in complex ethical dilemmas (Held, 2006).</w:t>
      </w:r>
    </w:p>
    <w:p w14:paraId="69181FDB"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A further criticism relates to power dynamics. Care relationships can be unequal, particularly in health and social care settings where professionals hold authority over service users. Critics argue that care ethics may overlook the potential for paternalism or coercion within caring relationships (Barnes, 2012).</w:t>
      </w:r>
    </w:p>
    <w:p w14:paraId="5D8B09D2"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Responses to Critiques</w:t>
      </w:r>
    </w:p>
    <w:p w14:paraId="3A04ACDC"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Proponents of care ethics have responded to these critiques in several ways. </w:t>
      </w:r>
      <w:proofErr w:type="spellStart"/>
      <w:r w:rsidRPr="00342E31">
        <w:rPr>
          <w:rFonts w:ascii="Arial" w:hAnsi="Arial" w:cs="Arial"/>
          <w:sz w:val="22"/>
        </w:rPr>
        <w:t>Tronto</w:t>
      </w:r>
      <w:proofErr w:type="spellEnd"/>
      <w:r w:rsidRPr="00342E31">
        <w:rPr>
          <w:rFonts w:ascii="Arial" w:hAnsi="Arial" w:cs="Arial"/>
          <w:sz w:val="22"/>
        </w:rPr>
        <w:t xml:space="preserve"> (2013) explicitly rejects the idea that care is inherently feminine, arguing instead that care is a universal human practice essential to all societies. She emphasises that the association between women and care is socially constructed rather than natural.</w:t>
      </w:r>
    </w:p>
    <w:p w14:paraId="60683927"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To address concerns about universality, scholars such as Held (2006) argue that care ethics does not reject principles entirely but situates them within relational contexts. Care ethics offers a flexible framework that can adapt to diverse situations while still providing moral guidance.</w:t>
      </w:r>
    </w:p>
    <w:p w14:paraId="19658714"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Regarding power dynamics, contemporary care ethicists emphasise the importance of mutuality, respect and attentiveness to vulnerability. </w:t>
      </w:r>
      <w:proofErr w:type="spellStart"/>
      <w:r w:rsidRPr="00342E31">
        <w:rPr>
          <w:rFonts w:ascii="Arial" w:hAnsi="Arial" w:cs="Arial"/>
          <w:sz w:val="22"/>
        </w:rPr>
        <w:t>Tronto’s</w:t>
      </w:r>
      <w:proofErr w:type="spellEnd"/>
      <w:r w:rsidRPr="00342E31">
        <w:rPr>
          <w:rFonts w:ascii="Arial" w:hAnsi="Arial" w:cs="Arial"/>
          <w:sz w:val="22"/>
        </w:rPr>
        <w:t xml:space="preserve"> later work highlights the need for democratic care practices that challenge inequality and promote shared responsibility.</w:t>
      </w:r>
    </w:p>
    <w:p w14:paraId="66FBD20B"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lastRenderedPageBreak/>
        <w:t>Overall, the development of the Ethics of Care reflects an ongoing effort to balance relational, contextual moral reasoning with concerns about justice, equality and professional accountability.</w:t>
      </w:r>
    </w:p>
    <w:p w14:paraId="65B5F0A5"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Application of the Ethics of Care to UK Health and Social Care Policy and Practice</w:t>
      </w:r>
    </w:p>
    <w:p w14:paraId="0FDDE56D"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The Ethics of Care has had a significant influence on the development of person</w:t>
      </w:r>
      <w:r w:rsidRPr="00342E31">
        <w:rPr>
          <w:rFonts w:ascii="Arial" w:hAnsi="Arial" w:cs="Arial"/>
          <w:sz w:val="22"/>
        </w:rPr>
        <w:noBreakHyphen/>
        <w:t>centred care within UK health and social care. Person</w:t>
      </w:r>
      <w:r w:rsidRPr="00342E31">
        <w:rPr>
          <w:rFonts w:ascii="Arial" w:hAnsi="Arial" w:cs="Arial"/>
          <w:sz w:val="22"/>
        </w:rPr>
        <w:noBreakHyphen/>
        <w:t>centred care emphasises treating individuals with dignity, compassion and respect, recognising their unique needs, preferences and life experiences. These principles align closely with the core values of care ethics.</w:t>
      </w:r>
    </w:p>
    <w:p w14:paraId="4EB74743"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Policy Frameworks</w:t>
      </w:r>
    </w:p>
    <w:p w14:paraId="6835A5D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Several key UK policy documents reflect the principles of care ethics. The Care Act 2014 places well-being at the centre of adult social care, emphasising dignity, choice, control and the importance of relationships. The Act’s focus on promoting independence and supporting individuals to live meaningful lives resonates strongly with care ethics’ emphasis on attentiveness and responsiveness to individual needs.</w:t>
      </w:r>
    </w:p>
    <w:p w14:paraId="6D26F98C"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The NHS Constitution (2021) outlines values such as compassion, respect and improving lives, all of which reflect the relational and empathetic dimensions of care ethics. Similarly, the NMC Code (2018) requires nurses to practise with kindness, respect, empathy and person</w:t>
      </w:r>
      <w:r w:rsidRPr="00342E31">
        <w:rPr>
          <w:rFonts w:ascii="Arial" w:hAnsi="Arial" w:cs="Arial"/>
          <w:sz w:val="22"/>
        </w:rPr>
        <w:noBreakHyphen/>
        <w:t>centredness, demonstrating the integration of care ethics into professional standards.</w:t>
      </w:r>
    </w:p>
    <w:p w14:paraId="0B4059A9"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The Health and Social Care Act 2012 and subsequent reforms emphasise patient involvement, shared decision</w:t>
      </w:r>
      <w:r w:rsidRPr="00342E31">
        <w:rPr>
          <w:rFonts w:ascii="Arial" w:hAnsi="Arial" w:cs="Arial"/>
          <w:sz w:val="22"/>
        </w:rPr>
        <w:noBreakHyphen/>
        <w:t>making and integrated care—key components of relational practice. More recently, the NHS Long Term Plan (2019) highlights personalised care, continuity of relationships and support for carers, further embedding care ethics within policy.</w:t>
      </w:r>
    </w:p>
    <w:p w14:paraId="3EBC6E27"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Practice Applications</w:t>
      </w:r>
    </w:p>
    <w:p w14:paraId="5DDAAC2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In practice, the ethics of care underpins many aspects of relational and person</w:t>
      </w:r>
      <w:r w:rsidRPr="00342E31">
        <w:rPr>
          <w:rFonts w:ascii="Arial" w:hAnsi="Arial" w:cs="Arial"/>
          <w:sz w:val="22"/>
        </w:rPr>
        <w:noBreakHyphen/>
        <w:t>centred care. For example, in nursing, care ethics informs compassionate communication, holistic assessment and the development of therapeutic relationships. In social work, it supports strengths</w:t>
      </w:r>
      <w:r w:rsidRPr="00342E31">
        <w:rPr>
          <w:rFonts w:ascii="Arial" w:hAnsi="Arial" w:cs="Arial"/>
          <w:sz w:val="22"/>
        </w:rPr>
        <w:noBreakHyphen/>
        <w:t>based practice, advocacy and working collaboratively with service users to promote empowerment and wellbeing.</w:t>
      </w:r>
    </w:p>
    <w:p w14:paraId="290A3F4A"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Care ethics also informs approaches to dementia care, palliative care and mental health services, where understanding the individual’s emotional world and maintaining meaningful relationships are essential. The emphasis on attentiveness and responsiveness aligns with trauma</w:t>
      </w:r>
      <w:r w:rsidRPr="00342E31">
        <w:rPr>
          <w:rFonts w:ascii="Arial" w:hAnsi="Arial" w:cs="Arial"/>
          <w:sz w:val="22"/>
        </w:rPr>
        <w:noBreakHyphen/>
        <w:t>informed care and safeguarding practices, which require sensitivity to vulnerability and power imbalances.</w:t>
      </w:r>
    </w:p>
    <w:p w14:paraId="092AB06F"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lastRenderedPageBreak/>
        <w:t>Problems and Limitations in Application</w:t>
      </w:r>
    </w:p>
    <w:p w14:paraId="45BF4ECB"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Despite its influence, applying the ethics of care in practice presents several challenges. One major issue is the tension between relational care and the pressures of a target</w:t>
      </w:r>
      <w:r w:rsidRPr="00342E31">
        <w:rPr>
          <w:rFonts w:ascii="Arial" w:hAnsi="Arial" w:cs="Arial"/>
          <w:sz w:val="22"/>
        </w:rPr>
        <w:noBreakHyphen/>
        <w:t>driven, resource</w:t>
      </w:r>
      <w:r w:rsidRPr="00342E31">
        <w:rPr>
          <w:rFonts w:ascii="Arial" w:hAnsi="Arial" w:cs="Arial"/>
          <w:sz w:val="22"/>
        </w:rPr>
        <w:noBreakHyphen/>
        <w:t>constrained system. Staff shortages, high caseloads and time pressures can limit practitioners’ ability to build meaningful relationships (CQC, 2023).</w:t>
      </w:r>
    </w:p>
    <w:p w14:paraId="573E8BA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Another challenge is the risk of emotional labour and burnout. Care ethics emphasises empathy and emotional engagement, but without adequate organisational support, this can place significant emotional demands on staff (Maben et al., 2012).</w:t>
      </w:r>
    </w:p>
    <w:p w14:paraId="157F56B7"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Power imbalances also remain a concern. While care ethics promotes mutuality, health and social care settings often involve hierarchical relationships. Without critical reflection, care practices may unintentionally become paternalistic.</w:t>
      </w:r>
    </w:p>
    <w:p w14:paraId="512E58EF" w14:textId="67979FC5" w:rsidR="00342E31" w:rsidRPr="00342E31" w:rsidRDefault="00342E31" w:rsidP="00342E31">
      <w:pPr>
        <w:spacing w:line="360" w:lineRule="auto"/>
        <w:jc w:val="both"/>
        <w:rPr>
          <w:rFonts w:ascii="Arial" w:hAnsi="Arial" w:cs="Arial"/>
          <w:sz w:val="22"/>
        </w:rPr>
      </w:pPr>
      <w:r w:rsidRPr="00342E31">
        <w:rPr>
          <w:rFonts w:ascii="Arial" w:hAnsi="Arial" w:cs="Arial"/>
          <w:sz w:val="22"/>
        </w:rPr>
        <w:t>Finally, structural inequalities</w:t>
      </w:r>
      <w:r w:rsidRPr="00342E31">
        <w:rPr>
          <w:rFonts w:ascii="Arial" w:hAnsi="Arial" w:cs="Arial"/>
          <w:sz w:val="22"/>
        </w:rPr>
        <w:t xml:space="preserve"> </w:t>
      </w:r>
      <w:r w:rsidRPr="00342E31">
        <w:rPr>
          <w:rFonts w:ascii="Arial" w:hAnsi="Arial" w:cs="Arial"/>
          <w:sz w:val="22"/>
        </w:rPr>
        <w:t xml:space="preserve">such as poverty, racism and disability discrimination—can undermine the relational ideals of care ethics. </w:t>
      </w:r>
      <w:proofErr w:type="spellStart"/>
      <w:r w:rsidRPr="00342E31">
        <w:rPr>
          <w:rFonts w:ascii="Arial" w:hAnsi="Arial" w:cs="Arial"/>
          <w:sz w:val="22"/>
        </w:rPr>
        <w:t>Tronto</w:t>
      </w:r>
      <w:proofErr w:type="spellEnd"/>
      <w:r w:rsidRPr="00342E31">
        <w:rPr>
          <w:rFonts w:ascii="Arial" w:hAnsi="Arial" w:cs="Arial"/>
          <w:sz w:val="22"/>
        </w:rPr>
        <w:t xml:space="preserve"> (2013) argues that care must be understood within broader social and political contexts, yet UK policy often focuses on individual responsibility rather than structural change.</w:t>
      </w:r>
    </w:p>
    <w:p w14:paraId="7A16BA56"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Recommendations for Health and Social Care Policy and Practice</w:t>
      </w:r>
    </w:p>
    <w:p w14:paraId="54F77C9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To strengthen the integration of the Ethics of Care into UK health and social care, several recommendations can be made.</w:t>
      </w:r>
    </w:p>
    <w:p w14:paraId="35727BF3"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First, policy should prioritise relational care by ensuring adequate staffing levels, manageable caseloads and protected time for relationship</w:t>
      </w:r>
      <w:r w:rsidRPr="00342E31">
        <w:rPr>
          <w:rFonts w:ascii="Arial" w:hAnsi="Arial" w:cs="Arial"/>
          <w:sz w:val="22"/>
        </w:rPr>
        <w:noBreakHyphen/>
        <w:t>building. Investment in the workforce is essential to enable practitioners to deliver compassionate, person</w:t>
      </w:r>
      <w:r w:rsidRPr="00342E31">
        <w:rPr>
          <w:rFonts w:ascii="Arial" w:hAnsi="Arial" w:cs="Arial"/>
          <w:sz w:val="22"/>
        </w:rPr>
        <w:noBreakHyphen/>
        <w:t>centred care.</w:t>
      </w:r>
    </w:p>
    <w:p w14:paraId="0409F8BD"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Second, training and professional development should include explicit education on care ethics, relational practice and reflective supervision. This would support practitioners to navigate emotional labour, power dynamics and ethical dilemmas.</w:t>
      </w:r>
    </w:p>
    <w:p w14:paraId="0D982DE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Third, organisational cultures should promote compassion, collaboration and shared responsibility. Leadership models that value empathy and relational practice can help embed care ethics throughout services.</w:t>
      </w:r>
    </w:p>
    <w:p w14:paraId="22249B3B"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Fourth, policy should address structural inequalities that affect care relationships. This includes tackling health disparities, improving access to services and recognising the role of unpaid carers. A care</w:t>
      </w:r>
      <w:r w:rsidRPr="00342E31">
        <w:rPr>
          <w:rFonts w:ascii="Arial" w:hAnsi="Arial" w:cs="Arial"/>
          <w:sz w:val="22"/>
        </w:rPr>
        <w:noBreakHyphen/>
        <w:t>ethical approach requires attention to justice as well as compassion.</w:t>
      </w:r>
    </w:p>
    <w:p w14:paraId="7163EA64"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lastRenderedPageBreak/>
        <w:t>Finally, service users should be actively involved in co</w:t>
      </w:r>
      <w:r w:rsidRPr="00342E31">
        <w:rPr>
          <w:rFonts w:ascii="Arial" w:hAnsi="Arial" w:cs="Arial"/>
          <w:sz w:val="22"/>
        </w:rPr>
        <w:noBreakHyphen/>
        <w:t>designing services, reflecting Toronto's concept of “caring with”. This would promote democratic participation and ensure that services reflect the needs and experiences of those who use them.</w:t>
      </w:r>
    </w:p>
    <w:p w14:paraId="2123F4DE" w14:textId="77777777" w:rsidR="00342E31" w:rsidRPr="00342E31" w:rsidRDefault="00342E31" w:rsidP="00342E31">
      <w:pPr>
        <w:spacing w:line="360" w:lineRule="auto"/>
        <w:jc w:val="both"/>
        <w:rPr>
          <w:rFonts w:ascii="Arial" w:hAnsi="Arial" w:cs="Arial"/>
          <w:b/>
          <w:bCs/>
          <w:sz w:val="22"/>
        </w:rPr>
      </w:pPr>
      <w:r w:rsidRPr="00342E31">
        <w:rPr>
          <w:rFonts w:ascii="Arial" w:hAnsi="Arial" w:cs="Arial"/>
          <w:b/>
          <w:bCs/>
          <w:sz w:val="22"/>
        </w:rPr>
        <w:t>Conclusion</w:t>
      </w:r>
    </w:p>
    <w:p w14:paraId="7B75A9E8"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The Ethics of Care offers a powerful framework for understanding and improving person</w:t>
      </w:r>
      <w:r w:rsidRPr="00342E31">
        <w:rPr>
          <w:rFonts w:ascii="Arial" w:hAnsi="Arial" w:cs="Arial"/>
          <w:sz w:val="22"/>
        </w:rPr>
        <w:noBreakHyphen/>
        <w:t>centred care within UK health and social care. Emerging from feminist critiques of traditional moral theories, it emphasises relationships, empathy, attentiveness and the moral significance of responding to human need. While the theory has faced critiques relating to gender essentialism, universality and power dynamics, contemporary developments have strengthened its relevance and applicability.</w:t>
      </w:r>
    </w:p>
    <w:p w14:paraId="6C04318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Care ethics has significantly influenced UK policy and practice, particularly through the Care Act 2014, the NHS Constitution and professional codes of conduct. However, challenges remain, including resource constraints, emotional labour, power imbalances and structural inequalities. By investing in the workforce, promoting relational practice, addressing inequalities and involving service users in decision</w:t>
      </w:r>
      <w:r w:rsidRPr="00342E31">
        <w:rPr>
          <w:rFonts w:ascii="Arial" w:hAnsi="Arial" w:cs="Arial"/>
          <w:sz w:val="22"/>
        </w:rPr>
        <w:noBreakHyphen/>
        <w:t>making, UK health and social care can more fully realise the potential of the Ethics of Care.</w:t>
      </w:r>
    </w:p>
    <w:p w14:paraId="77EBDE07"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Ultimately, the ethics of care provides a vital foundation for compassionate, person</w:t>
      </w:r>
      <w:r w:rsidRPr="00342E31">
        <w:rPr>
          <w:rFonts w:ascii="Arial" w:hAnsi="Arial" w:cs="Arial"/>
          <w:sz w:val="22"/>
        </w:rPr>
        <w:noBreakHyphen/>
        <w:t>centred and socially just care—an approach that is essential for meeting the complex needs of individuals and communities in contemporary society.</w:t>
      </w:r>
    </w:p>
    <w:p w14:paraId="7CAD7EF2" w14:textId="77777777" w:rsidR="00342E31" w:rsidRDefault="00342E31" w:rsidP="00342E31">
      <w:pPr>
        <w:spacing w:line="360" w:lineRule="auto"/>
        <w:rPr>
          <w:rFonts w:ascii="Arial" w:hAnsi="Arial" w:cs="Arial"/>
          <w:b/>
          <w:bCs/>
          <w:sz w:val="23"/>
          <w:szCs w:val="23"/>
        </w:rPr>
      </w:pPr>
    </w:p>
    <w:p w14:paraId="47921B20" w14:textId="77777777" w:rsidR="00342E31" w:rsidRDefault="00342E31" w:rsidP="00342E31">
      <w:pPr>
        <w:spacing w:line="360" w:lineRule="auto"/>
        <w:rPr>
          <w:rFonts w:ascii="Arial" w:hAnsi="Arial" w:cs="Arial"/>
          <w:b/>
          <w:bCs/>
          <w:sz w:val="23"/>
          <w:szCs w:val="23"/>
        </w:rPr>
      </w:pPr>
    </w:p>
    <w:p w14:paraId="459754CA" w14:textId="77777777" w:rsidR="00342E31" w:rsidRDefault="00342E31" w:rsidP="00342E31">
      <w:pPr>
        <w:spacing w:line="360" w:lineRule="auto"/>
        <w:rPr>
          <w:rFonts w:ascii="Arial" w:hAnsi="Arial" w:cs="Arial"/>
          <w:b/>
          <w:bCs/>
          <w:sz w:val="23"/>
          <w:szCs w:val="23"/>
        </w:rPr>
      </w:pPr>
    </w:p>
    <w:p w14:paraId="66FE0C98" w14:textId="77777777" w:rsidR="00342E31" w:rsidRDefault="00342E31" w:rsidP="00342E31">
      <w:pPr>
        <w:spacing w:line="360" w:lineRule="auto"/>
        <w:rPr>
          <w:rFonts w:ascii="Arial" w:hAnsi="Arial" w:cs="Arial"/>
          <w:b/>
          <w:bCs/>
          <w:sz w:val="23"/>
          <w:szCs w:val="23"/>
        </w:rPr>
      </w:pPr>
    </w:p>
    <w:p w14:paraId="269ADC2D" w14:textId="77777777" w:rsidR="00342E31" w:rsidRDefault="00342E31" w:rsidP="00342E31">
      <w:pPr>
        <w:spacing w:line="360" w:lineRule="auto"/>
        <w:rPr>
          <w:rFonts w:ascii="Arial" w:hAnsi="Arial" w:cs="Arial"/>
          <w:b/>
          <w:bCs/>
          <w:sz w:val="23"/>
          <w:szCs w:val="23"/>
        </w:rPr>
      </w:pPr>
    </w:p>
    <w:p w14:paraId="1F15F605" w14:textId="77777777" w:rsidR="00342E31" w:rsidRDefault="00342E31" w:rsidP="00342E31">
      <w:pPr>
        <w:spacing w:line="360" w:lineRule="auto"/>
        <w:rPr>
          <w:rFonts w:ascii="Arial" w:hAnsi="Arial" w:cs="Arial"/>
          <w:b/>
          <w:bCs/>
          <w:sz w:val="23"/>
          <w:szCs w:val="23"/>
        </w:rPr>
      </w:pPr>
    </w:p>
    <w:p w14:paraId="1AB77014" w14:textId="77777777" w:rsidR="00342E31" w:rsidRDefault="00342E31" w:rsidP="00342E31">
      <w:pPr>
        <w:spacing w:line="360" w:lineRule="auto"/>
        <w:rPr>
          <w:rFonts w:ascii="Arial" w:hAnsi="Arial" w:cs="Arial"/>
          <w:b/>
          <w:bCs/>
          <w:sz w:val="23"/>
          <w:szCs w:val="23"/>
        </w:rPr>
      </w:pPr>
    </w:p>
    <w:p w14:paraId="3F4A1ECE" w14:textId="77777777" w:rsidR="00342E31" w:rsidRDefault="00342E31" w:rsidP="00342E31">
      <w:pPr>
        <w:spacing w:line="360" w:lineRule="auto"/>
        <w:rPr>
          <w:rFonts w:ascii="Arial" w:hAnsi="Arial" w:cs="Arial"/>
          <w:b/>
          <w:bCs/>
          <w:sz w:val="23"/>
          <w:szCs w:val="23"/>
        </w:rPr>
      </w:pPr>
    </w:p>
    <w:p w14:paraId="3FE464B9" w14:textId="77777777" w:rsidR="00342E31" w:rsidRDefault="00342E31" w:rsidP="00342E31">
      <w:pPr>
        <w:spacing w:line="360" w:lineRule="auto"/>
        <w:rPr>
          <w:rFonts w:ascii="Arial" w:hAnsi="Arial" w:cs="Arial"/>
          <w:b/>
          <w:bCs/>
          <w:sz w:val="23"/>
          <w:szCs w:val="23"/>
        </w:rPr>
      </w:pPr>
    </w:p>
    <w:p w14:paraId="61407A7D" w14:textId="77777777" w:rsidR="00342E31" w:rsidRDefault="00342E31" w:rsidP="00342E31">
      <w:pPr>
        <w:spacing w:line="360" w:lineRule="auto"/>
        <w:rPr>
          <w:rFonts w:ascii="Arial" w:hAnsi="Arial" w:cs="Arial"/>
          <w:b/>
          <w:bCs/>
          <w:sz w:val="23"/>
          <w:szCs w:val="23"/>
        </w:rPr>
      </w:pPr>
    </w:p>
    <w:p w14:paraId="3C9C3156" w14:textId="77777777" w:rsidR="00342E31" w:rsidRDefault="00342E31" w:rsidP="00342E31">
      <w:pPr>
        <w:spacing w:line="360" w:lineRule="auto"/>
        <w:rPr>
          <w:rFonts w:ascii="Arial" w:hAnsi="Arial" w:cs="Arial"/>
          <w:b/>
          <w:bCs/>
          <w:sz w:val="23"/>
          <w:szCs w:val="23"/>
        </w:rPr>
      </w:pPr>
    </w:p>
    <w:p w14:paraId="2EB1AD5A" w14:textId="11DF3FB8" w:rsidR="00342E31" w:rsidRPr="00342E31" w:rsidRDefault="00342E31" w:rsidP="00342E31">
      <w:pPr>
        <w:spacing w:line="360" w:lineRule="auto"/>
        <w:rPr>
          <w:rFonts w:ascii="Arial" w:hAnsi="Arial" w:cs="Arial"/>
          <w:b/>
          <w:bCs/>
          <w:sz w:val="23"/>
          <w:szCs w:val="23"/>
        </w:rPr>
      </w:pPr>
      <w:r w:rsidRPr="00342E31">
        <w:rPr>
          <w:rFonts w:ascii="Arial" w:hAnsi="Arial" w:cs="Arial"/>
          <w:b/>
          <w:bCs/>
          <w:sz w:val="23"/>
          <w:szCs w:val="23"/>
        </w:rPr>
        <w:lastRenderedPageBreak/>
        <w:t xml:space="preserve">References </w:t>
      </w:r>
    </w:p>
    <w:p w14:paraId="71542471"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Barnes, M. (2012) </w:t>
      </w:r>
      <w:r w:rsidRPr="00342E31">
        <w:rPr>
          <w:rFonts w:ascii="Arial" w:hAnsi="Arial" w:cs="Arial"/>
          <w:i/>
          <w:iCs/>
          <w:sz w:val="22"/>
        </w:rPr>
        <w:t>Care in Everyday Life: An Ethic of Care in Practice</w:t>
      </w:r>
      <w:r w:rsidRPr="00342E31">
        <w:rPr>
          <w:rFonts w:ascii="Arial" w:hAnsi="Arial" w:cs="Arial"/>
          <w:sz w:val="22"/>
        </w:rPr>
        <w:t>. Bristol: Policy Press.</w:t>
      </w:r>
    </w:p>
    <w:p w14:paraId="4406FF95"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Care Quality Commission (CQC) (2023) </w:t>
      </w:r>
      <w:r w:rsidRPr="00342E31">
        <w:rPr>
          <w:rFonts w:ascii="Arial" w:hAnsi="Arial" w:cs="Arial"/>
          <w:i/>
          <w:iCs/>
          <w:sz w:val="22"/>
        </w:rPr>
        <w:t>The State of Health Care and Adult Social Care in England 2022/23</w:t>
      </w:r>
      <w:r w:rsidRPr="00342E31">
        <w:rPr>
          <w:rFonts w:ascii="Arial" w:hAnsi="Arial" w:cs="Arial"/>
          <w:sz w:val="22"/>
        </w:rPr>
        <w:t>. London: CQC.</w:t>
      </w:r>
    </w:p>
    <w:p w14:paraId="5B87CCC5"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Department of Health and Social Care (2014) </w:t>
      </w:r>
      <w:r w:rsidRPr="00342E31">
        <w:rPr>
          <w:rFonts w:ascii="Arial" w:hAnsi="Arial" w:cs="Arial"/>
          <w:i/>
          <w:iCs/>
          <w:sz w:val="22"/>
        </w:rPr>
        <w:t>Care Act 2014</w:t>
      </w:r>
      <w:r w:rsidRPr="00342E31">
        <w:rPr>
          <w:rFonts w:ascii="Arial" w:hAnsi="Arial" w:cs="Arial"/>
          <w:sz w:val="22"/>
        </w:rPr>
        <w:t>. London: DHSC.</w:t>
      </w:r>
    </w:p>
    <w:p w14:paraId="03C79303"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Department of Health and Social Care (2012) </w:t>
      </w:r>
      <w:r w:rsidRPr="00342E31">
        <w:rPr>
          <w:rFonts w:ascii="Arial" w:hAnsi="Arial" w:cs="Arial"/>
          <w:i/>
          <w:iCs/>
          <w:sz w:val="22"/>
        </w:rPr>
        <w:t>Health and Social Care Act 2012</w:t>
      </w:r>
      <w:r w:rsidRPr="00342E31">
        <w:rPr>
          <w:rFonts w:ascii="Arial" w:hAnsi="Arial" w:cs="Arial"/>
          <w:sz w:val="22"/>
        </w:rPr>
        <w:t>. London: DHSC.</w:t>
      </w:r>
    </w:p>
    <w:p w14:paraId="1A5F8DB8"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Gilligan, C. (1982) </w:t>
      </w:r>
      <w:r w:rsidRPr="00342E31">
        <w:rPr>
          <w:rFonts w:ascii="Arial" w:hAnsi="Arial" w:cs="Arial"/>
          <w:i/>
          <w:iCs/>
          <w:sz w:val="22"/>
        </w:rPr>
        <w:t>In a Different Voice: Psychological Theory and Women’s Development</w:t>
      </w:r>
      <w:r w:rsidRPr="00342E31">
        <w:rPr>
          <w:rFonts w:ascii="Arial" w:hAnsi="Arial" w:cs="Arial"/>
          <w:sz w:val="22"/>
        </w:rPr>
        <w:t>. Cambridge, MA: Harvard University Press.</w:t>
      </w:r>
    </w:p>
    <w:p w14:paraId="5ECC8516"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Held, V. (2006) </w:t>
      </w:r>
      <w:r w:rsidRPr="00342E31">
        <w:rPr>
          <w:rFonts w:ascii="Arial" w:hAnsi="Arial" w:cs="Arial"/>
          <w:i/>
          <w:iCs/>
          <w:sz w:val="22"/>
        </w:rPr>
        <w:t>The Ethics of Care: Personal, Political, and Global</w:t>
      </w:r>
      <w:r w:rsidRPr="00342E31">
        <w:rPr>
          <w:rFonts w:ascii="Arial" w:hAnsi="Arial" w:cs="Arial"/>
          <w:sz w:val="22"/>
        </w:rPr>
        <w:t>. Oxford: Oxford University Press.</w:t>
      </w:r>
    </w:p>
    <w:p w14:paraId="671A948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Maben, J., Adams, M., Peccei, R., Murrells, T. and Robert, G. (2012) ‘“Poppets and parcels”: The links between staff experience of work and acutely ill older peoples’ experience of hospital care’, </w:t>
      </w:r>
      <w:r w:rsidRPr="00342E31">
        <w:rPr>
          <w:rFonts w:ascii="Arial" w:hAnsi="Arial" w:cs="Arial"/>
          <w:i/>
          <w:iCs/>
          <w:sz w:val="22"/>
        </w:rPr>
        <w:t>International Journal of Nursing Studies</w:t>
      </w:r>
      <w:r w:rsidRPr="00342E31">
        <w:rPr>
          <w:rFonts w:ascii="Arial" w:hAnsi="Arial" w:cs="Arial"/>
          <w:sz w:val="22"/>
        </w:rPr>
        <w:t>, 49(10), pp. 1240–1252.</w:t>
      </w:r>
    </w:p>
    <w:p w14:paraId="01BFE7D8"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National Health Service (NHS) (2019) </w:t>
      </w:r>
      <w:r w:rsidRPr="00342E31">
        <w:rPr>
          <w:rFonts w:ascii="Arial" w:hAnsi="Arial" w:cs="Arial"/>
          <w:i/>
          <w:iCs/>
          <w:sz w:val="22"/>
        </w:rPr>
        <w:t>The NHS Long Term Plan</w:t>
      </w:r>
      <w:r w:rsidRPr="00342E31">
        <w:rPr>
          <w:rFonts w:ascii="Arial" w:hAnsi="Arial" w:cs="Arial"/>
          <w:sz w:val="22"/>
        </w:rPr>
        <w:t>. London: NHS England.</w:t>
      </w:r>
    </w:p>
    <w:p w14:paraId="3A2DE7D1"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National Health Service (NHS) (2021) </w:t>
      </w:r>
      <w:r w:rsidRPr="00342E31">
        <w:rPr>
          <w:rFonts w:ascii="Arial" w:hAnsi="Arial" w:cs="Arial"/>
          <w:i/>
          <w:iCs/>
          <w:sz w:val="22"/>
        </w:rPr>
        <w:t>The NHS Constitution for England</w:t>
      </w:r>
      <w:r w:rsidRPr="00342E31">
        <w:rPr>
          <w:rFonts w:ascii="Arial" w:hAnsi="Arial" w:cs="Arial"/>
          <w:sz w:val="22"/>
        </w:rPr>
        <w:t>. London: Department of Health and Social Care.</w:t>
      </w:r>
    </w:p>
    <w:p w14:paraId="0E230610"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Noddings, N. (1984) </w:t>
      </w:r>
      <w:r w:rsidRPr="00342E31">
        <w:rPr>
          <w:rFonts w:ascii="Arial" w:hAnsi="Arial" w:cs="Arial"/>
          <w:i/>
          <w:iCs/>
          <w:sz w:val="22"/>
        </w:rPr>
        <w:t>Caring: A Feminine Approach to Ethics and Moral Education</w:t>
      </w:r>
      <w:r w:rsidRPr="00342E31">
        <w:rPr>
          <w:rFonts w:ascii="Arial" w:hAnsi="Arial" w:cs="Arial"/>
          <w:sz w:val="22"/>
        </w:rPr>
        <w:t>. Berkeley: University of California Press.</w:t>
      </w:r>
    </w:p>
    <w:p w14:paraId="70AC42B7"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Nursing and Midwifery Council (NMC) (2018) </w:t>
      </w:r>
      <w:r w:rsidRPr="00342E31">
        <w:rPr>
          <w:rFonts w:ascii="Arial" w:hAnsi="Arial" w:cs="Arial"/>
          <w:i/>
          <w:iCs/>
          <w:sz w:val="22"/>
        </w:rPr>
        <w:t>The Code: Professional Standards of Practice and Behaviour for Nurses, Midwives and Nursing Associates</w:t>
      </w:r>
      <w:r w:rsidRPr="00342E31">
        <w:rPr>
          <w:rFonts w:ascii="Arial" w:hAnsi="Arial" w:cs="Arial"/>
          <w:sz w:val="22"/>
        </w:rPr>
        <w:t>. London: NMC.</w:t>
      </w:r>
    </w:p>
    <w:p w14:paraId="1B885B72" w14:textId="77777777" w:rsidR="00342E31" w:rsidRPr="00342E31" w:rsidRDefault="00342E31" w:rsidP="00342E31">
      <w:pPr>
        <w:spacing w:line="360" w:lineRule="auto"/>
        <w:jc w:val="both"/>
        <w:rPr>
          <w:rFonts w:ascii="Arial" w:hAnsi="Arial" w:cs="Arial"/>
          <w:sz w:val="22"/>
        </w:rPr>
      </w:pPr>
      <w:r w:rsidRPr="00342E31">
        <w:rPr>
          <w:rFonts w:ascii="Arial" w:hAnsi="Arial" w:cs="Arial"/>
          <w:sz w:val="22"/>
        </w:rPr>
        <w:t xml:space="preserve">Okin, S. M. (1989) </w:t>
      </w:r>
      <w:r w:rsidRPr="00342E31">
        <w:rPr>
          <w:rFonts w:ascii="Arial" w:hAnsi="Arial" w:cs="Arial"/>
          <w:i/>
          <w:iCs/>
          <w:sz w:val="22"/>
        </w:rPr>
        <w:t>Justice, Gender and the Family</w:t>
      </w:r>
      <w:r w:rsidRPr="00342E31">
        <w:rPr>
          <w:rFonts w:ascii="Arial" w:hAnsi="Arial" w:cs="Arial"/>
          <w:sz w:val="22"/>
        </w:rPr>
        <w:t>. New York: Basic Books.</w:t>
      </w:r>
    </w:p>
    <w:p w14:paraId="5928ECB8" w14:textId="77777777" w:rsidR="00342E31" w:rsidRPr="00342E31" w:rsidRDefault="00342E31" w:rsidP="00342E31">
      <w:pPr>
        <w:spacing w:line="360" w:lineRule="auto"/>
        <w:jc w:val="both"/>
        <w:rPr>
          <w:rFonts w:ascii="Arial" w:hAnsi="Arial" w:cs="Arial"/>
          <w:sz w:val="22"/>
        </w:rPr>
      </w:pPr>
      <w:proofErr w:type="spellStart"/>
      <w:r w:rsidRPr="00342E31">
        <w:rPr>
          <w:rFonts w:ascii="Arial" w:hAnsi="Arial" w:cs="Arial"/>
          <w:sz w:val="22"/>
        </w:rPr>
        <w:t>Tronto</w:t>
      </w:r>
      <w:proofErr w:type="spellEnd"/>
      <w:r w:rsidRPr="00342E31">
        <w:rPr>
          <w:rFonts w:ascii="Arial" w:hAnsi="Arial" w:cs="Arial"/>
          <w:sz w:val="22"/>
        </w:rPr>
        <w:t xml:space="preserve">, J. (1993) </w:t>
      </w:r>
      <w:r w:rsidRPr="00342E31">
        <w:rPr>
          <w:rFonts w:ascii="Arial" w:hAnsi="Arial" w:cs="Arial"/>
          <w:i/>
          <w:iCs/>
          <w:sz w:val="22"/>
        </w:rPr>
        <w:t>Moral Boundaries: A Political Argument for an Ethic of Care</w:t>
      </w:r>
      <w:r w:rsidRPr="00342E31">
        <w:rPr>
          <w:rFonts w:ascii="Arial" w:hAnsi="Arial" w:cs="Arial"/>
          <w:sz w:val="22"/>
        </w:rPr>
        <w:t>. London: Routledge.</w:t>
      </w:r>
    </w:p>
    <w:p w14:paraId="120E338D" w14:textId="77777777" w:rsidR="00342E31" w:rsidRPr="00342E31" w:rsidRDefault="00342E31" w:rsidP="00342E31">
      <w:pPr>
        <w:spacing w:line="360" w:lineRule="auto"/>
        <w:jc w:val="both"/>
        <w:rPr>
          <w:rFonts w:ascii="Arial" w:hAnsi="Arial" w:cs="Arial"/>
          <w:sz w:val="22"/>
        </w:rPr>
      </w:pPr>
      <w:proofErr w:type="spellStart"/>
      <w:r w:rsidRPr="00342E31">
        <w:rPr>
          <w:rFonts w:ascii="Arial" w:hAnsi="Arial" w:cs="Arial"/>
          <w:sz w:val="22"/>
        </w:rPr>
        <w:t>Tronto</w:t>
      </w:r>
      <w:proofErr w:type="spellEnd"/>
      <w:r w:rsidRPr="00342E31">
        <w:rPr>
          <w:rFonts w:ascii="Arial" w:hAnsi="Arial" w:cs="Arial"/>
          <w:sz w:val="22"/>
        </w:rPr>
        <w:t xml:space="preserve">, J. (2013) </w:t>
      </w:r>
      <w:r w:rsidRPr="00342E31">
        <w:rPr>
          <w:rFonts w:ascii="Arial" w:hAnsi="Arial" w:cs="Arial"/>
          <w:i/>
          <w:iCs/>
          <w:sz w:val="22"/>
        </w:rPr>
        <w:t>Caring Democracy: Markets, Equality and Justice</w:t>
      </w:r>
      <w:r w:rsidRPr="00342E31">
        <w:rPr>
          <w:rFonts w:ascii="Arial" w:hAnsi="Arial" w:cs="Arial"/>
          <w:sz w:val="22"/>
        </w:rPr>
        <w:t>. New York: New York University Press.</w:t>
      </w:r>
    </w:p>
    <w:p w14:paraId="3F1FD9A8" w14:textId="4B3572D4" w:rsidR="004A5A64" w:rsidRPr="00342E31" w:rsidRDefault="004A5A64" w:rsidP="00342E31">
      <w:pPr>
        <w:spacing w:line="360" w:lineRule="auto"/>
        <w:jc w:val="both"/>
        <w:rPr>
          <w:rFonts w:ascii="Arial" w:hAnsi="Arial" w:cs="Arial"/>
          <w:color w:val="00B0F0"/>
          <w:sz w:val="22"/>
        </w:rPr>
      </w:pPr>
    </w:p>
    <w:sectPr w:rsidR="004A5A64" w:rsidRPr="00342E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EB26F" w14:textId="77777777" w:rsidR="00B86FDF" w:rsidRDefault="00B86FDF" w:rsidP="00032A5B">
      <w:pPr>
        <w:spacing w:after="0" w:line="240" w:lineRule="auto"/>
      </w:pPr>
      <w:r>
        <w:separator/>
      </w:r>
    </w:p>
  </w:endnote>
  <w:endnote w:type="continuationSeparator" w:id="0">
    <w:p w14:paraId="6AEEAA8E" w14:textId="77777777" w:rsidR="00B86FDF" w:rsidRDefault="00B86FDF"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415CE" w14:textId="77777777" w:rsidR="00B86FDF" w:rsidRDefault="00B86FDF" w:rsidP="00032A5B">
      <w:pPr>
        <w:spacing w:after="0" w:line="240" w:lineRule="auto"/>
      </w:pPr>
      <w:r>
        <w:separator/>
      </w:r>
    </w:p>
  </w:footnote>
  <w:footnote w:type="continuationSeparator" w:id="0">
    <w:p w14:paraId="35E45BF1" w14:textId="77777777" w:rsidR="00B86FDF" w:rsidRDefault="00B86FDF"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317E3D"/>
    <w:rsid w:val="0032791E"/>
    <w:rsid w:val="00342E31"/>
    <w:rsid w:val="003E4ED4"/>
    <w:rsid w:val="004863CD"/>
    <w:rsid w:val="004A5A64"/>
    <w:rsid w:val="0058218C"/>
    <w:rsid w:val="006524ED"/>
    <w:rsid w:val="006A3E63"/>
    <w:rsid w:val="006D2F2D"/>
    <w:rsid w:val="006E1FF9"/>
    <w:rsid w:val="00785886"/>
    <w:rsid w:val="007F3A6A"/>
    <w:rsid w:val="009E71F3"/>
    <w:rsid w:val="00A14675"/>
    <w:rsid w:val="00B86FDF"/>
    <w:rsid w:val="00BC79FE"/>
    <w:rsid w:val="00C558B0"/>
    <w:rsid w:val="00D545BA"/>
    <w:rsid w:val="00E81204"/>
    <w:rsid w:val="00E9668F"/>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1997</Words>
  <Characters>11385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Spogmay Ahmadzai</cp:lastModifiedBy>
  <cp:revision>2</cp:revision>
  <dcterms:created xsi:type="dcterms:W3CDTF">2026-05-04T10:55:00Z</dcterms:created>
  <dcterms:modified xsi:type="dcterms:W3CDTF">2026-05-04T10:55:00Z</dcterms:modified>
</cp:coreProperties>
</file>