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74FB1" w14:textId="0966A90F" w:rsidR="00A46EDC" w:rsidRDefault="00014346">
      <w:pPr>
        <w:rPr>
          <w:b/>
          <w:bCs/>
        </w:rPr>
      </w:pPr>
      <w:r w:rsidRPr="00014346">
        <w:rPr>
          <w:b/>
          <w:bCs/>
        </w:rPr>
        <w:t xml:space="preserve">Introduction </w:t>
      </w:r>
    </w:p>
    <w:p w14:paraId="4215AC5D" w14:textId="6062921B" w:rsidR="00014346" w:rsidRPr="00682997" w:rsidRDefault="00E60B32">
      <w:r>
        <w:t>This section will analy</w:t>
      </w:r>
      <w:r w:rsidR="00682997">
        <w:t>se</w:t>
      </w:r>
      <w:r>
        <w:t xml:space="preserve"> data gathered from questionnaires completed by front-line police officers, addressing the research objectives set out at the beginning of this review. This analysis will examine how repeat exposure to DA incidents contribute to desensitisation, the extent to which desensitisation impacts </w:t>
      </w:r>
      <w:r w:rsidR="00682997">
        <w:t>officers’</w:t>
      </w:r>
      <w:r>
        <w:t xml:space="preserve"> decision-making and the extent to which desensitisation impacts officer wellbeing. </w:t>
      </w:r>
    </w:p>
    <w:p w14:paraId="2893CEB0" w14:textId="3E0C012C" w:rsidR="00014346" w:rsidRDefault="00014346">
      <w:pPr>
        <w:rPr>
          <w:b/>
          <w:bCs/>
        </w:rPr>
      </w:pPr>
      <w:r w:rsidRPr="00014346">
        <w:rPr>
          <w:b/>
          <w:bCs/>
        </w:rPr>
        <w:t>Desensitisation through repat exposure</w:t>
      </w:r>
    </w:p>
    <w:p w14:paraId="60A3A175" w14:textId="6DB26305" w:rsidR="00765CC0" w:rsidRDefault="00765CC0">
      <w:r>
        <w:t>R</w:t>
      </w:r>
      <w:r w:rsidR="00682997" w:rsidRPr="00682997">
        <w:t xml:space="preserve">esults </w:t>
      </w:r>
      <w:r>
        <w:t xml:space="preserve">from question 6 </w:t>
      </w:r>
      <w:r w:rsidR="00682997">
        <w:t xml:space="preserve">highlight a pattern of emotional change within frontline police officers due to repeat exposure to DA incidents. The majority of participants answered in the mid – high score range (3-5) when asked to what extent does repeat exposure to DA incidents had an effect on their emotional response to these situations. These responses suggest that </w:t>
      </w:r>
      <w:r>
        <w:t xml:space="preserve">front-lines officers feel moderately to significantly impacted due to frequent attendance to DA incidents. In addition to this, 75% of front-line police officers stated that they felt less emotionally effected when dealing with DA incidents currently, compared to earlier on in their career which is highlighted in question 7. </w:t>
      </w:r>
    </w:p>
    <w:p w14:paraId="330E40D4" w14:textId="02B1A2A0" w:rsidR="00DC321C" w:rsidRDefault="00765CC0">
      <w:r>
        <w:t xml:space="preserve">These findings are further reinforced by </w:t>
      </w:r>
      <w:r w:rsidR="00DC321C">
        <w:t>qualitative</w:t>
      </w:r>
      <w:r>
        <w:t xml:space="preserve"> data gathered from </w:t>
      </w:r>
      <w:r w:rsidR="00DC321C">
        <w:t xml:space="preserve">question 8 </w:t>
      </w:r>
      <w:r>
        <w:t xml:space="preserve">as front-line officers described their emotional responses to frequently attending DA incidents as ‘neutral’ and ‘detached’. </w:t>
      </w:r>
      <w:r w:rsidR="00DC321C">
        <w:t>These findings are supported by</w:t>
      </w:r>
      <w:r w:rsidR="00085B90">
        <w:t xml:space="preserve"> </w:t>
      </w:r>
      <w:r w:rsidR="00DC321C">
        <w:t xml:space="preserve">Figley’s (1995) definition as he highlights the lack of emotional responsiveness from front-line officers after repeated exposure to traumatic stimuli. </w:t>
      </w:r>
    </w:p>
    <w:p w14:paraId="4166D2F1" w14:textId="42D19AC7" w:rsidR="00DC321C" w:rsidRDefault="00DC321C">
      <w:r>
        <w:t xml:space="preserve">The results also suggest repeated attendance to DA incidents increases the likelihood of officers developing feeling of desensitisation. This reflects Loftus (2010), </w:t>
      </w:r>
      <w:r w:rsidR="00867334">
        <w:t xml:space="preserve">who found that </w:t>
      </w:r>
      <w:r w:rsidR="00A64D72">
        <w:t xml:space="preserve">frequent attendance to traumatic incidents is normalised by front-line officers due to the repetitive nature and daily frequency, meaning that officers view them as routine, reducing their emotional responsiveness to them. </w:t>
      </w:r>
    </w:p>
    <w:p w14:paraId="6AD14CED" w14:textId="63131836" w:rsidR="00A64D72" w:rsidRDefault="00A64D72">
      <w:r>
        <w:t xml:space="preserve">Additionally, </w:t>
      </w:r>
      <w:r w:rsidR="00FF081D">
        <w:t xml:space="preserve">these findings closely align with the American Psychiatric Association (2013), as they highlight the development of emotional numbness is often adapted as a coping mechanism as a result of regular exposure to traumatic incidents. </w:t>
      </w:r>
    </w:p>
    <w:p w14:paraId="24FF87D4" w14:textId="276FEFD9" w:rsidR="00765CC0" w:rsidRPr="00765CC0" w:rsidRDefault="00FF081D">
      <w:r>
        <w:t>These findings suggest that desensitisation among front-line police officers is developed over a period of time and frequent exposure to traumatic incidents. By demonstrating that repeated exposure to traumatic incidents influences the growth of desensitisation among officers this addresses the first research objective.</w:t>
      </w:r>
    </w:p>
    <w:p w14:paraId="7B485BE8" w14:textId="039FAA46" w:rsidR="00014346" w:rsidRDefault="00014346">
      <w:pPr>
        <w:rPr>
          <w:b/>
          <w:bCs/>
        </w:rPr>
      </w:pPr>
      <w:r w:rsidRPr="00014346">
        <w:rPr>
          <w:b/>
          <w:bCs/>
        </w:rPr>
        <w:t xml:space="preserve">Impact of desensitisation on decision making </w:t>
      </w:r>
    </w:p>
    <w:p w14:paraId="22BF7930" w14:textId="76C73D5F" w:rsidR="00014346" w:rsidRDefault="00D96FB2">
      <w:r>
        <w:t xml:space="preserve">Research suggests that desensitisation plays a crucial role when it comes to officers’ decision-making skills, however its impact it complicated. In question 9, 56.3% of front-line police officers acknowledged that familiarity with repat incidents has affected their professional judgement. This highlights that more than half of the sample recognises </w:t>
      </w:r>
      <w:r>
        <w:lastRenderedPageBreak/>
        <w:t xml:space="preserve">that their professional judgement and decision making has been affected due to repeat exposure. </w:t>
      </w:r>
    </w:p>
    <w:p w14:paraId="4B0B01E9" w14:textId="77777777" w:rsidR="00AC5451" w:rsidRDefault="00F41C73">
      <w:r>
        <w:t xml:space="preserve">This is further supported from the answers obtained from question 10 as participants highlighted a moderate – high influence on their decision making due to frequent exposure. </w:t>
      </w:r>
    </w:p>
    <w:p w14:paraId="554AE55F" w14:textId="619277CE" w:rsidR="00014346" w:rsidRDefault="00F41C73">
      <w:r>
        <w:t xml:space="preserve">Qualitative responses from question 11 help gain a deeper understanding of the potential impacts. </w:t>
      </w:r>
      <w:r w:rsidR="00083DA1">
        <w:t xml:space="preserve">Some participants “stay calm” and “perform more efficiently”. These findings suggest that desensitisation can also have a positive impact on front-line officers, allowing them to remain calm and make quicker decisions in high intensity situations. </w:t>
      </w:r>
      <w:r w:rsidR="00083DA1" w:rsidRPr="00083DA1">
        <w:t>However, data from question 11</w:t>
      </w:r>
      <w:r w:rsidR="00083DA1">
        <w:t xml:space="preserve"> also highlights the negative impact that desensitisation can have. Some participants recognised that repeat exposure to traumatic incidents can lead to “assumptions” being made, which could potentially affect their professional judgment or decision-making. </w:t>
      </w:r>
    </w:p>
    <w:p w14:paraId="5EAA2FEE" w14:textId="6346DAF1" w:rsidR="00AC5451" w:rsidRPr="00083DA1" w:rsidRDefault="00AC5451">
      <w:r>
        <w:t>These findings align with</w:t>
      </w:r>
      <w:r w:rsidR="00085B90">
        <w:t xml:space="preserve"> Myhil and Hohl (2023) who highlighted how officers emotional responsiveness can influence their decision making and risk assessment, affecting thie professional judgement. </w:t>
      </w:r>
    </w:p>
    <w:p w14:paraId="2A3D8BAF" w14:textId="3CB6991C" w:rsidR="00083DA1" w:rsidRPr="00085B90" w:rsidRDefault="00085B90">
      <w:r>
        <w:t xml:space="preserve">These results demonstrate that desensitisation can have a positive effect such as providing officers with calmness but also provides negative effects such as reduced empathy. Desensitisation addresses the second research objective by having a moderate yet significant impact on decision making both with potential positive and negative effects. </w:t>
      </w:r>
    </w:p>
    <w:p w14:paraId="618F834D" w14:textId="0266C940" w:rsidR="00014346" w:rsidRDefault="00014346">
      <w:pPr>
        <w:rPr>
          <w:b/>
          <w:bCs/>
        </w:rPr>
      </w:pPr>
      <w:r w:rsidRPr="00014346">
        <w:rPr>
          <w:b/>
          <w:bCs/>
        </w:rPr>
        <w:t>Impact on officer wellbeing</w:t>
      </w:r>
    </w:p>
    <w:p w14:paraId="183C2C0D" w14:textId="1AB992FF" w:rsidR="00014346" w:rsidRDefault="00FA23D1">
      <w:r>
        <w:t xml:space="preserve">Responses from question 12 indicate that frequently attending DA incidents has had a moderate impact of front-line </w:t>
      </w:r>
      <w:r w:rsidR="00A10C40">
        <w:t>officers’</w:t>
      </w:r>
      <w:r>
        <w:t xml:space="preserve"> mental wellbeing.</w:t>
      </w:r>
      <w:r w:rsidR="009175AE">
        <w:t xml:space="preserve"> R</w:t>
      </w:r>
      <w:r>
        <w:t>esponses to this question were spread across the chart</w:t>
      </w:r>
      <w:r w:rsidR="009175AE">
        <w:t xml:space="preserve">. </w:t>
      </w:r>
      <w:r w:rsidR="009175AE">
        <w:t>It is important to note that not all participants acknowledged negative impacts as some participants reported no effect.</w:t>
      </w:r>
      <w:r w:rsidR="009175AE">
        <w:t xml:space="preserve"> W</w:t>
      </w:r>
      <w:r w:rsidR="00A10C40">
        <w:t>hich suggests that the factors are dependant on the varied individual experiences.</w:t>
      </w:r>
      <w:r w:rsidR="009175AE">
        <w:t xml:space="preserve"> </w:t>
      </w:r>
    </w:p>
    <w:p w14:paraId="6ADFBA8C" w14:textId="50F23AE6" w:rsidR="00A10C40" w:rsidRPr="00FA23D1" w:rsidRDefault="00A10C40">
      <w:r>
        <w:t xml:space="preserve">Question 13 focused on certain consequences linked to repeat exposure. The most prevalent experiences as a result of repeated exposure to DA incidents were reduced empathy (70.8%), followed by officer burnout (54.4%), emotional fatigue (43.8%) and stress (39.6%). These findings suggest that desensitisation can be linked to more negative effects because of frequent exposure to DA incidents. </w:t>
      </w:r>
    </w:p>
    <w:p w14:paraId="394764D1" w14:textId="6CDD0B5A" w:rsidR="009175AE" w:rsidRDefault="009175AE">
      <w:r>
        <w:t xml:space="preserve">These findings align with Stevelink et al, (2021) who highlighted the large amount of front-line officers who struggle with their mental health due to exposure to traumatic incidents. These findings are also consistent with Syed at al. (2020), </w:t>
      </w:r>
      <w:r w:rsidR="00CB79C8">
        <w:t xml:space="preserve">whos research highlighted links between repeated exposure to traumatic incidents to officers develop mental health conditions. </w:t>
      </w:r>
    </w:p>
    <w:p w14:paraId="3E0BE488" w14:textId="05D80C84" w:rsidR="00CB79C8" w:rsidRPr="009175AE" w:rsidRDefault="00CB79C8">
      <w:r>
        <w:lastRenderedPageBreak/>
        <w:t xml:space="preserve">Overall, these results address the third research objective by acknowledging how desensitisation affects officer wellbeing, particularly reduced empathy and officer burnout. </w:t>
      </w:r>
    </w:p>
    <w:p w14:paraId="6AAD937C" w14:textId="24635E85" w:rsidR="00014346" w:rsidRDefault="00014346">
      <w:pPr>
        <w:rPr>
          <w:b/>
          <w:bCs/>
        </w:rPr>
      </w:pPr>
      <w:r w:rsidRPr="00014346">
        <w:rPr>
          <w:b/>
          <w:bCs/>
        </w:rPr>
        <w:t xml:space="preserve">Organisational support </w:t>
      </w:r>
    </w:p>
    <w:p w14:paraId="40C4E18F" w14:textId="77777777" w:rsidR="001D0576" w:rsidRDefault="005F10FE">
      <w:r>
        <w:t>Responses to question 14 highlighted that only 18.8% of officers felt supported by their organisation in managing the emotional impact of DA work</w:t>
      </w:r>
      <w:r w:rsidR="001D0576">
        <w:t>, while 45.8% of participants do not feel supported and 35.4% felt partially supported.</w:t>
      </w:r>
    </w:p>
    <w:p w14:paraId="2D8B06B1" w14:textId="6237D2EC" w:rsidR="00014346" w:rsidRDefault="001D0576">
      <w:r>
        <w:t xml:space="preserve">These findings do not align with the College of Policing (2022) recommendations as the college of policing highlights the importance for supervisors to recognise when their staff need support and early intervention. A lack of support from the organisation could lead to officers’ mental health deteriorating further. </w:t>
      </w:r>
    </w:p>
    <w:p w14:paraId="25A056B9" w14:textId="4B013C33" w:rsidR="001D0576" w:rsidRPr="005F10FE" w:rsidRDefault="001D0576">
      <w:r>
        <w:t xml:space="preserve">Furthermore, these findings are consistent with Corrigan’s (2014) research, as he acknowledged the stigma surrounding police officers seeking support for their mental health although there are often resources available for them to utilise. </w:t>
      </w:r>
    </w:p>
    <w:p w14:paraId="2BAF60DF" w14:textId="5CC5DCE7" w:rsidR="00014346" w:rsidRPr="00E210A1" w:rsidRDefault="00E210A1">
      <w:r>
        <w:t xml:space="preserve">This theme highlights important context for previous findings, by acknowledging that organisational factors shape the management of desensitisation. </w:t>
      </w:r>
    </w:p>
    <w:p w14:paraId="40FB4A1A" w14:textId="1D94E995" w:rsidR="00014346" w:rsidRDefault="00014346">
      <w:pPr>
        <w:rPr>
          <w:b/>
          <w:bCs/>
        </w:rPr>
      </w:pPr>
      <w:r w:rsidRPr="00014346">
        <w:rPr>
          <w:b/>
          <w:bCs/>
        </w:rPr>
        <w:t xml:space="preserve">Conclusion </w:t>
      </w:r>
    </w:p>
    <w:p w14:paraId="0B78C58D" w14:textId="19EE376D" w:rsidR="002B2081" w:rsidRDefault="00F77E17">
      <w:r>
        <w:t xml:space="preserve">In summary, </w:t>
      </w:r>
      <w:r w:rsidR="002B2081">
        <w:t xml:space="preserve">the findings suggest that repeat exposure to DA incidents, contribute to feelings of desensitisation amount front-line police officers. Desensitisation will have a significant effect on officers’ professional judgement, mental wellbeing and decision making. </w:t>
      </w:r>
      <w:r w:rsidR="0051359E">
        <w:t xml:space="preserve">Moreover, results highlighted the significant impact that repeat exposure to DA incidents have on officers’ wellbeing, such as emotional fatigue, stress and burnout. Finally, whilst officer’ wellbeing may be impacted, their wellbeing could be negatively affected further due a lack of organisational support surrounding their wellbeing, which highlights the importance early intervention. Overall, the results obtained from the questionnaire align with exiting literature and providing a useful insight into experiences of front-line officers.  </w:t>
      </w:r>
    </w:p>
    <w:p w14:paraId="21D439B6" w14:textId="77777777" w:rsidR="002B2081" w:rsidRDefault="002B2081"/>
    <w:p w14:paraId="2E2959D0" w14:textId="77777777" w:rsidR="002B2081" w:rsidRDefault="002B2081"/>
    <w:p w14:paraId="2C04759F" w14:textId="77777777" w:rsidR="002B2081" w:rsidRDefault="002B2081"/>
    <w:p w14:paraId="0C1FD17A" w14:textId="77777777" w:rsidR="002B2081" w:rsidRDefault="002B2081"/>
    <w:p w14:paraId="00C88258" w14:textId="77777777" w:rsidR="002B2081" w:rsidRDefault="002B2081"/>
    <w:p w14:paraId="6F770663" w14:textId="77777777" w:rsidR="002B2081" w:rsidRDefault="002B2081"/>
    <w:p w14:paraId="71164797" w14:textId="77777777" w:rsidR="00322FB7" w:rsidRDefault="00322FB7"/>
    <w:p w14:paraId="273A1A68" w14:textId="495F88F7" w:rsidR="00A10C40" w:rsidRPr="002B2081" w:rsidRDefault="00A10C40">
      <w:r>
        <w:rPr>
          <w:b/>
          <w:bCs/>
        </w:rPr>
        <w:lastRenderedPageBreak/>
        <w:t xml:space="preserve">References </w:t>
      </w:r>
    </w:p>
    <w:p w14:paraId="7B984252" w14:textId="77777777" w:rsidR="00F77E17" w:rsidRDefault="00F77E17" w:rsidP="00F77E17">
      <w:r>
        <w:t xml:space="preserve">Figley, C. R. (1995) </w:t>
      </w:r>
      <w:r>
        <w:rPr>
          <w:i/>
          <w:iCs/>
        </w:rPr>
        <w:t xml:space="preserve">Compassion fatigue: Coping with secondary traumatic stress disorder in those who treat the traumatised. </w:t>
      </w:r>
      <w:r>
        <w:t>New York: Brunner/Manzel</w:t>
      </w:r>
    </w:p>
    <w:p w14:paraId="24AC1BDC" w14:textId="77777777" w:rsidR="00F77E17" w:rsidRDefault="00F77E17" w:rsidP="00F77E17">
      <w:r>
        <w:t xml:space="preserve">Loftus, B. (2010) </w:t>
      </w:r>
      <w:r>
        <w:rPr>
          <w:i/>
          <w:iCs/>
        </w:rPr>
        <w:t xml:space="preserve">Police culture in a changing world. </w:t>
      </w:r>
      <w:r>
        <w:t xml:space="preserve">Oxford: Oxford University Press. </w:t>
      </w:r>
    </w:p>
    <w:p w14:paraId="38DFDF33" w14:textId="77777777" w:rsidR="00F77E17" w:rsidRDefault="00F77E17" w:rsidP="00F77E17">
      <w:r>
        <w:t xml:space="preserve">American Psychiatric Association (2013) </w:t>
      </w:r>
      <w:r>
        <w:rPr>
          <w:i/>
          <w:iCs/>
        </w:rPr>
        <w:t>Diagnostic and statistical manual of mental disorders (</w:t>
      </w:r>
      <w:r>
        <w:t>5</w:t>
      </w:r>
      <w:r>
        <w:rPr>
          <w:vertAlign w:val="superscript"/>
        </w:rPr>
        <w:t>th</w:t>
      </w:r>
      <w:r>
        <w:t xml:space="preserve"> edn.). Washington, DC: American Psychiatric Publishing. </w:t>
      </w:r>
    </w:p>
    <w:p w14:paraId="1D882DF3" w14:textId="32824DB6" w:rsidR="00A10C40" w:rsidRDefault="00F77E17">
      <w:r>
        <w:t xml:space="preserve">Myhill, A. and Hohl, K. (2023) ‘The “officer effect” in risk assessment for domestic abuse: Findings from a mixed methods study in England and Wales’, </w:t>
      </w:r>
      <w:r>
        <w:rPr>
          <w:i/>
          <w:iCs/>
        </w:rPr>
        <w:t xml:space="preserve">European Journal of Criminology, </w:t>
      </w:r>
      <w:r>
        <w:t>doi:10.1177/14773708231156331.</w:t>
      </w:r>
    </w:p>
    <w:p w14:paraId="3BF2ADC0" w14:textId="77777777" w:rsidR="00F77E17" w:rsidRDefault="00F77E17" w:rsidP="00F77E17">
      <w:r>
        <w:t xml:space="preserve">Stevelink, S.A.M., Poie, E., Pernet, D., Gao, H., Elliot, P., Wessely, S., Fear, N.T., Hotopf, M. and Greenberg, N. (2020) ‘Probable PSTD, depression and anxiety in 40,299 UK police officers and staff: Prevalence, risk factors and associations with blood pressure’, </w:t>
      </w:r>
      <w:r>
        <w:rPr>
          <w:i/>
          <w:iCs/>
        </w:rPr>
        <w:t xml:space="preserve">PLOS ONE, </w:t>
      </w:r>
      <w:r>
        <w:t>15(11), e0240902.doi:10.1371/journal.pone.0240902</w:t>
      </w:r>
    </w:p>
    <w:p w14:paraId="0AF45A9D" w14:textId="77777777" w:rsidR="00F77E17" w:rsidRDefault="00F77E17" w:rsidP="00F77E17">
      <w:r>
        <w:t xml:space="preserve">College of Policing (2022) </w:t>
      </w:r>
      <w:r>
        <w:rPr>
          <w:i/>
          <w:iCs/>
        </w:rPr>
        <w:t xml:space="preserve">Effective supervision: Evidence-based guidelines on effective supervision to support wellbeing, learning and performance in policing. </w:t>
      </w:r>
      <w:r>
        <w:t xml:space="preserve">Ryton-on-Dunsmore: College of Policing. Available at: </w:t>
      </w:r>
      <w:hyperlink r:id="rId4" w:history="1">
        <w:r>
          <w:rPr>
            <w:rStyle w:val="Hyperlink"/>
          </w:rPr>
          <w:t>https://assets.college.police.uk/s3fs-public/2022-04/Effective-upervision-guidelines.pdf</w:t>
        </w:r>
      </w:hyperlink>
      <w:r>
        <w:t xml:space="preserve"> </w:t>
      </w:r>
    </w:p>
    <w:p w14:paraId="7E72CEAE" w14:textId="77777777" w:rsidR="00971F9D" w:rsidRDefault="00971F9D" w:rsidP="00971F9D">
      <w:r>
        <w:rPr>
          <w:rFonts w:ascii="Calibri" w:eastAsia="Times New Roman" w:hAnsi="Calibri" w:cs="Calibri"/>
          <w:color w:val="000000"/>
        </w:rPr>
        <w:t>Corrigan, P.W., Druss, B.G., Perlick, D.A., 2014. The Impact of Mental Illness Stigma on Seeking and Participating in Mental Health Care. Psychol Sci Public Interest.</w:t>
      </w:r>
    </w:p>
    <w:p w14:paraId="4169446D" w14:textId="77777777" w:rsidR="00971F9D" w:rsidRDefault="00971F9D" w:rsidP="00F77E17"/>
    <w:p w14:paraId="5BCE67D6" w14:textId="6DAFC3B8" w:rsidR="001D0576" w:rsidRPr="00A10C40" w:rsidRDefault="001D0576" w:rsidP="00F77E17"/>
    <w:sectPr w:rsidR="001D0576" w:rsidRPr="00A10C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346"/>
    <w:rsid w:val="00014346"/>
    <w:rsid w:val="00083DA1"/>
    <w:rsid w:val="00085B90"/>
    <w:rsid w:val="001D0576"/>
    <w:rsid w:val="001D378F"/>
    <w:rsid w:val="002B2081"/>
    <w:rsid w:val="00322FB7"/>
    <w:rsid w:val="0051359E"/>
    <w:rsid w:val="005F10FE"/>
    <w:rsid w:val="00682997"/>
    <w:rsid w:val="006D46E1"/>
    <w:rsid w:val="00765CC0"/>
    <w:rsid w:val="00867334"/>
    <w:rsid w:val="008753DB"/>
    <w:rsid w:val="009175AE"/>
    <w:rsid w:val="00971F9D"/>
    <w:rsid w:val="00A10C40"/>
    <w:rsid w:val="00A46EDC"/>
    <w:rsid w:val="00A64D72"/>
    <w:rsid w:val="00AC5451"/>
    <w:rsid w:val="00CB79C8"/>
    <w:rsid w:val="00D96FB2"/>
    <w:rsid w:val="00DC321C"/>
    <w:rsid w:val="00E210A1"/>
    <w:rsid w:val="00E60B32"/>
    <w:rsid w:val="00F327D1"/>
    <w:rsid w:val="00F41C73"/>
    <w:rsid w:val="00F77E17"/>
    <w:rsid w:val="00FA23D1"/>
    <w:rsid w:val="00FF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F91D7"/>
  <w15:chartTrackingRefBased/>
  <w15:docId w15:val="{F3D97A4F-6A23-495E-850C-C7737CCF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3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3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3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3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3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3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3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3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3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3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3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3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3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3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3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3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3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346"/>
    <w:rPr>
      <w:rFonts w:eastAsiaTheme="majorEastAsia" w:cstheme="majorBidi"/>
      <w:color w:val="272727" w:themeColor="text1" w:themeTint="D8"/>
    </w:rPr>
  </w:style>
  <w:style w:type="paragraph" w:styleId="Title">
    <w:name w:val="Title"/>
    <w:basedOn w:val="Normal"/>
    <w:next w:val="Normal"/>
    <w:link w:val="TitleChar"/>
    <w:uiPriority w:val="10"/>
    <w:qFormat/>
    <w:rsid w:val="000143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3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3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3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346"/>
    <w:pPr>
      <w:spacing w:before="160"/>
      <w:jc w:val="center"/>
    </w:pPr>
    <w:rPr>
      <w:i/>
      <w:iCs/>
      <w:color w:val="404040" w:themeColor="text1" w:themeTint="BF"/>
    </w:rPr>
  </w:style>
  <w:style w:type="character" w:customStyle="1" w:styleId="QuoteChar">
    <w:name w:val="Quote Char"/>
    <w:basedOn w:val="DefaultParagraphFont"/>
    <w:link w:val="Quote"/>
    <w:uiPriority w:val="29"/>
    <w:rsid w:val="00014346"/>
    <w:rPr>
      <w:i/>
      <w:iCs/>
      <w:color w:val="404040" w:themeColor="text1" w:themeTint="BF"/>
    </w:rPr>
  </w:style>
  <w:style w:type="paragraph" w:styleId="ListParagraph">
    <w:name w:val="List Paragraph"/>
    <w:basedOn w:val="Normal"/>
    <w:uiPriority w:val="34"/>
    <w:qFormat/>
    <w:rsid w:val="00014346"/>
    <w:pPr>
      <w:ind w:left="720"/>
      <w:contextualSpacing/>
    </w:pPr>
  </w:style>
  <w:style w:type="character" w:styleId="IntenseEmphasis">
    <w:name w:val="Intense Emphasis"/>
    <w:basedOn w:val="DefaultParagraphFont"/>
    <w:uiPriority w:val="21"/>
    <w:qFormat/>
    <w:rsid w:val="00014346"/>
    <w:rPr>
      <w:i/>
      <w:iCs/>
      <w:color w:val="0F4761" w:themeColor="accent1" w:themeShade="BF"/>
    </w:rPr>
  </w:style>
  <w:style w:type="paragraph" w:styleId="IntenseQuote">
    <w:name w:val="Intense Quote"/>
    <w:basedOn w:val="Normal"/>
    <w:next w:val="Normal"/>
    <w:link w:val="IntenseQuoteChar"/>
    <w:uiPriority w:val="30"/>
    <w:qFormat/>
    <w:rsid w:val="000143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346"/>
    <w:rPr>
      <w:i/>
      <w:iCs/>
      <w:color w:val="0F4761" w:themeColor="accent1" w:themeShade="BF"/>
    </w:rPr>
  </w:style>
  <w:style w:type="character" w:styleId="IntenseReference">
    <w:name w:val="Intense Reference"/>
    <w:basedOn w:val="DefaultParagraphFont"/>
    <w:uiPriority w:val="32"/>
    <w:qFormat/>
    <w:rsid w:val="00014346"/>
    <w:rPr>
      <w:b/>
      <w:bCs/>
      <w:smallCaps/>
      <w:color w:val="0F4761" w:themeColor="accent1" w:themeShade="BF"/>
      <w:spacing w:val="5"/>
    </w:rPr>
  </w:style>
  <w:style w:type="character" w:styleId="Hyperlink">
    <w:name w:val="Hyperlink"/>
    <w:basedOn w:val="DefaultParagraphFont"/>
    <w:rsid w:val="00F77E1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ssets.college.police.uk/s3fs-public/2022-04/Effective-upervision-guidelin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414</TotalTime>
  <Pages>4</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Keegans,Cameron swp8747</dc:creator>
  <cp:keywords/>
  <dc:description/>
  <cp:lastModifiedBy>Keegans,Cameron swp8747</cp:lastModifiedBy>
  <cp:revision>13</cp:revision>
  <dcterms:created xsi:type="dcterms:W3CDTF">2026-04-27T05:06:00Z</dcterms:created>
  <dcterms:modified xsi:type="dcterms:W3CDTF">2026-04-27T19:53:00Z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2026-04-27T05:08:05Z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e0c694de-e0a5-49c5-b418-0bea496654eb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