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kern w:val="2"/>
          <w:sz w:val="22"/>
          <w:szCs w:val="22"/>
          <w:lang w:val="en-GB"/>
          <w14:ligatures w14:val="standardContextual"/>
        </w:rPr>
        <w:id w:val="-83227996"/>
        <w:docPartObj>
          <w:docPartGallery w:val="Table of Contents"/>
          <w:docPartUnique/>
        </w:docPartObj>
      </w:sdtPr>
      <w:sdtEndPr>
        <w:rPr>
          <w:b/>
          <w:bCs/>
          <w:noProof/>
        </w:rPr>
      </w:sdtEndPr>
      <w:sdtContent>
        <w:p w14:paraId="28DB5E4F" w14:textId="77777777" w:rsidR="00510FD5" w:rsidRDefault="00510FD5" w:rsidP="00A27307">
          <w:pPr>
            <w:pStyle w:val="TOCHeading"/>
            <w:jc w:val="center"/>
            <w:rPr>
              <w:rFonts w:asciiTheme="minorHAnsi" w:eastAsiaTheme="minorHAnsi" w:hAnsiTheme="minorHAnsi" w:cstheme="minorBidi"/>
              <w:color w:val="auto"/>
              <w:kern w:val="2"/>
              <w:sz w:val="22"/>
              <w:szCs w:val="22"/>
              <w:lang w:val="en-GB"/>
              <w14:ligatures w14:val="standardContextual"/>
            </w:rPr>
          </w:pPr>
        </w:p>
        <w:p w14:paraId="478BC16D" w14:textId="77777777" w:rsidR="00510FD5" w:rsidRDefault="00510FD5" w:rsidP="00A27307">
          <w:pPr>
            <w:pStyle w:val="TOCHeading"/>
            <w:jc w:val="center"/>
            <w:rPr>
              <w:rFonts w:asciiTheme="minorHAnsi" w:eastAsiaTheme="minorHAnsi" w:hAnsiTheme="minorHAnsi" w:cstheme="minorBidi"/>
              <w:color w:val="auto"/>
              <w:kern w:val="2"/>
              <w:sz w:val="22"/>
              <w:szCs w:val="22"/>
              <w:lang w:val="en-GB"/>
              <w14:ligatures w14:val="standardContextual"/>
            </w:rPr>
          </w:pPr>
        </w:p>
        <w:p w14:paraId="22E38DA0" w14:textId="77777777" w:rsidR="00510FD5" w:rsidRDefault="00510FD5" w:rsidP="00A27307">
          <w:pPr>
            <w:pStyle w:val="TOCHeading"/>
            <w:jc w:val="center"/>
            <w:rPr>
              <w:rFonts w:asciiTheme="minorHAnsi" w:eastAsiaTheme="minorHAnsi" w:hAnsiTheme="minorHAnsi" w:cstheme="minorBidi"/>
              <w:color w:val="auto"/>
              <w:kern w:val="2"/>
              <w:sz w:val="22"/>
              <w:szCs w:val="22"/>
              <w:lang w:val="en-GB"/>
              <w14:ligatures w14:val="standardContextual"/>
            </w:rPr>
          </w:pPr>
        </w:p>
        <w:p w14:paraId="7FB695D0" w14:textId="77777777" w:rsidR="00510FD5" w:rsidRDefault="00510FD5" w:rsidP="00A27307">
          <w:pPr>
            <w:pStyle w:val="TOCHeading"/>
            <w:jc w:val="center"/>
            <w:rPr>
              <w:rFonts w:asciiTheme="minorHAnsi" w:eastAsiaTheme="minorHAnsi" w:hAnsiTheme="minorHAnsi" w:cstheme="minorBidi"/>
              <w:color w:val="auto"/>
              <w:kern w:val="2"/>
              <w:sz w:val="22"/>
              <w:szCs w:val="22"/>
              <w:lang w:val="en-GB"/>
              <w14:ligatures w14:val="standardContextual"/>
            </w:rPr>
          </w:pPr>
        </w:p>
        <w:p w14:paraId="44E2B929" w14:textId="77777777" w:rsidR="00510FD5" w:rsidRDefault="00510FD5" w:rsidP="00A27307">
          <w:pPr>
            <w:pStyle w:val="TOCHeading"/>
            <w:jc w:val="center"/>
            <w:rPr>
              <w:rFonts w:asciiTheme="minorHAnsi" w:eastAsiaTheme="minorHAnsi" w:hAnsiTheme="minorHAnsi" w:cstheme="minorBidi"/>
              <w:color w:val="auto"/>
              <w:kern w:val="2"/>
              <w:sz w:val="22"/>
              <w:szCs w:val="22"/>
              <w:lang w:val="en-GB"/>
              <w14:ligatures w14:val="standardContextual"/>
            </w:rPr>
          </w:pPr>
        </w:p>
        <w:p w14:paraId="6BCA6E1D" w14:textId="77777777" w:rsidR="00510FD5" w:rsidRPr="00510FD5" w:rsidRDefault="00FA2EAC" w:rsidP="00A27307">
          <w:pPr>
            <w:pStyle w:val="TOCHeading"/>
            <w:jc w:val="center"/>
            <w:rPr>
              <w:rStyle w:val="TitleChar"/>
              <w:b/>
              <w:bCs/>
            </w:rPr>
          </w:pPr>
          <w:r w:rsidRPr="00510FD5">
            <w:rPr>
              <w:rStyle w:val="TitleChar"/>
              <w:b/>
              <w:bCs/>
            </w:rPr>
            <w:t xml:space="preserve">Entrepreneurship </w:t>
          </w:r>
        </w:p>
        <w:p w14:paraId="021AC46B" w14:textId="1777D8F2" w:rsidR="00C4064A" w:rsidRPr="00510FD5" w:rsidRDefault="00FA2EAC" w:rsidP="00A27307">
          <w:pPr>
            <w:pStyle w:val="TOCHeading"/>
            <w:jc w:val="center"/>
            <w:rPr>
              <w:rStyle w:val="TitleChar"/>
              <w:b/>
              <w:bCs/>
            </w:rPr>
          </w:pPr>
          <w:r w:rsidRPr="00510FD5">
            <w:rPr>
              <w:rStyle w:val="TitleChar"/>
              <w:b/>
              <w:bCs/>
            </w:rPr>
            <w:t>Assessment 2</w:t>
          </w:r>
        </w:p>
        <w:p w14:paraId="5C898AC2" w14:textId="77777777" w:rsidR="00C4064A" w:rsidRDefault="00C4064A">
          <w:pPr>
            <w:pStyle w:val="TOCHeading"/>
            <w:rPr>
              <w:b/>
              <w:bCs/>
            </w:rPr>
          </w:pPr>
        </w:p>
        <w:p w14:paraId="10806844" w14:textId="77777777" w:rsidR="00510FD5" w:rsidRDefault="00510FD5" w:rsidP="00510FD5">
          <w:pPr>
            <w:rPr>
              <w:lang w:val="en-US"/>
            </w:rPr>
          </w:pPr>
        </w:p>
        <w:p w14:paraId="31017BF4" w14:textId="77777777" w:rsidR="00510FD5" w:rsidRDefault="00510FD5" w:rsidP="00510FD5">
          <w:pPr>
            <w:rPr>
              <w:lang w:val="en-US"/>
            </w:rPr>
          </w:pPr>
        </w:p>
        <w:p w14:paraId="286B597F" w14:textId="77777777" w:rsidR="00510FD5" w:rsidRDefault="00510FD5" w:rsidP="00510FD5">
          <w:pPr>
            <w:rPr>
              <w:lang w:val="en-US"/>
            </w:rPr>
          </w:pPr>
        </w:p>
        <w:p w14:paraId="11DDCC84" w14:textId="77777777" w:rsidR="00510FD5" w:rsidRDefault="00510FD5" w:rsidP="00510FD5">
          <w:pPr>
            <w:rPr>
              <w:lang w:val="en-US"/>
            </w:rPr>
          </w:pPr>
        </w:p>
        <w:p w14:paraId="463482DF" w14:textId="77777777" w:rsidR="00510FD5" w:rsidRPr="00510FD5" w:rsidRDefault="00510FD5" w:rsidP="00510FD5">
          <w:pPr>
            <w:rPr>
              <w:lang w:val="en-US"/>
            </w:rPr>
          </w:pPr>
        </w:p>
        <w:p w14:paraId="5C2C803C" w14:textId="77777777" w:rsidR="00C4064A" w:rsidRDefault="00C4064A">
          <w:pPr>
            <w:pStyle w:val="TOCHeading"/>
          </w:pPr>
        </w:p>
        <w:p w14:paraId="53CB1DC8" w14:textId="77777777" w:rsidR="00510FD5" w:rsidRDefault="00510FD5" w:rsidP="00510FD5">
          <w:pPr>
            <w:pStyle w:val="Title"/>
            <w:jc w:val="center"/>
            <w:rPr>
              <w:sz w:val="36"/>
              <w:szCs w:val="36"/>
            </w:rPr>
          </w:pPr>
        </w:p>
        <w:p w14:paraId="3491E05C" w14:textId="77777777" w:rsidR="00BB4DBD" w:rsidRDefault="00510FD5" w:rsidP="00510FD5">
          <w:bookmarkStart w:id="0" w:name="_9x067mwtbpaz" w:colFirst="0" w:colLast="0"/>
          <w:bookmarkEnd w:id="0"/>
          <w:r w:rsidRPr="00510FD5">
            <w:rPr>
              <w:rFonts w:ascii="Times New Roman" w:hAnsi="Times New Roman" w:cs="Times New Roman"/>
              <w:b/>
              <w:bCs/>
              <w:sz w:val="32"/>
              <w:szCs w:val="32"/>
            </w:rPr>
            <w:t>Module name</w:t>
          </w:r>
          <w:r w:rsidRPr="00BB4DBD">
            <w:rPr>
              <w:rFonts w:ascii="Times New Roman" w:hAnsi="Times New Roman" w:cs="Times New Roman"/>
              <w:b/>
              <w:bCs/>
              <w:sz w:val="24"/>
              <w:szCs w:val="24"/>
            </w:rPr>
            <w:t xml:space="preserve">: </w:t>
          </w:r>
          <w:r w:rsidR="00BB4DBD" w:rsidRPr="00BB4DBD">
            <w:rPr>
              <w:rFonts w:ascii="Times New Roman" w:hAnsi="Times New Roman" w:cs="Times New Roman"/>
              <w:b/>
              <w:bCs/>
              <w:sz w:val="32"/>
              <w:szCs w:val="32"/>
            </w:rPr>
            <w:t>Entrepreneurship</w:t>
          </w:r>
        </w:p>
        <w:p w14:paraId="10330701" w14:textId="3BEE0064" w:rsidR="00510FD5" w:rsidRPr="00510FD5" w:rsidRDefault="00510FD5" w:rsidP="00510FD5">
          <w:pPr>
            <w:rPr>
              <w:rFonts w:ascii="Times New Roman" w:hAnsi="Times New Roman" w:cs="Times New Roman"/>
              <w:b/>
              <w:bCs/>
              <w:sz w:val="32"/>
              <w:szCs w:val="32"/>
            </w:rPr>
          </w:pPr>
          <w:r w:rsidRPr="00510FD5">
            <w:rPr>
              <w:rFonts w:ascii="Times New Roman" w:hAnsi="Times New Roman" w:cs="Times New Roman"/>
              <w:b/>
              <w:bCs/>
              <w:sz w:val="32"/>
              <w:szCs w:val="32"/>
            </w:rPr>
            <w:t>Module ID: LCBB5001</w:t>
          </w:r>
        </w:p>
        <w:p w14:paraId="2F756C7D" w14:textId="0D1AE7FE" w:rsidR="00510FD5" w:rsidRPr="00510FD5" w:rsidRDefault="00510FD5" w:rsidP="00510FD5">
          <w:pPr>
            <w:rPr>
              <w:rFonts w:ascii="Times New Roman" w:hAnsi="Times New Roman" w:cs="Times New Roman"/>
              <w:b/>
              <w:bCs/>
              <w:sz w:val="32"/>
              <w:szCs w:val="32"/>
            </w:rPr>
          </w:pPr>
          <w:r w:rsidRPr="00510FD5">
            <w:rPr>
              <w:rFonts w:ascii="Times New Roman" w:hAnsi="Times New Roman" w:cs="Times New Roman"/>
              <w:b/>
              <w:bCs/>
              <w:sz w:val="32"/>
              <w:szCs w:val="32"/>
            </w:rPr>
            <w:t>Assessment Title:</w:t>
          </w:r>
          <w:r w:rsidR="00BB4DBD">
            <w:rPr>
              <w:rFonts w:ascii="Times New Roman" w:hAnsi="Times New Roman" w:cs="Times New Roman"/>
              <w:b/>
              <w:bCs/>
              <w:sz w:val="32"/>
              <w:szCs w:val="32"/>
            </w:rPr>
            <w:t xml:space="preserve"> </w:t>
          </w:r>
          <w:r w:rsidRPr="00510FD5">
            <w:rPr>
              <w:rFonts w:ascii="Times New Roman" w:hAnsi="Times New Roman" w:cs="Times New Roman"/>
              <w:b/>
              <w:bCs/>
              <w:sz w:val="32"/>
              <w:szCs w:val="32"/>
            </w:rPr>
            <w:t>Assessment 2 Entrepreneurship</w:t>
          </w:r>
        </w:p>
        <w:p w14:paraId="16535D87" w14:textId="69AC407E" w:rsidR="00510FD5" w:rsidRPr="00510FD5" w:rsidRDefault="00510FD5" w:rsidP="00510FD5">
          <w:pPr>
            <w:rPr>
              <w:rFonts w:ascii="Times New Roman" w:hAnsi="Times New Roman" w:cs="Times New Roman"/>
              <w:b/>
              <w:bCs/>
              <w:sz w:val="32"/>
              <w:szCs w:val="32"/>
            </w:rPr>
          </w:pPr>
          <w:r w:rsidRPr="00510FD5">
            <w:rPr>
              <w:rFonts w:ascii="Times New Roman" w:hAnsi="Times New Roman" w:cs="Times New Roman"/>
              <w:b/>
              <w:bCs/>
              <w:sz w:val="32"/>
              <w:szCs w:val="32"/>
            </w:rPr>
            <w:t>Student Name: Florentina Fistoleanu</w:t>
          </w:r>
        </w:p>
        <w:p w14:paraId="1737B56C" w14:textId="77777777" w:rsidR="00510FD5" w:rsidRPr="00510FD5" w:rsidRDefault="00510FD5" w:rsidP="00510FD5">
          <w:pPr>
            <w:pStyle w:val="Title"/>
            <w:rPr>
              <w:rFonts w:ascii="Times New Roman" w:hAnsi="Times New Roman" w:cs="Times New Roman"/>
              <w:b/>
              <w:bCs/>
              <w:sz w:val="32"/>
              <w:szCs w:val="32"/>
            </w:rPr>
          </w:pPr>
          <w:r w:rsidRPr="00510FD5">
            <w:rPr>
              <w:rFonts w:ascii="Times New Roman" w:hAnsi="Times New Roman" w:cs="Times New Roman"/>
              <w:b/>
              <w:bCs/>
              <w:sz w:val="32"/>
              <w:szCs w:val="32"/>
            </w:rPr>
            <w:t>Student ID: 2115309</w:t>
          </w:r>
        </w:p>
        <w:p w14:paraId="693B1C36" w14:textId="77777777" w:rsidR="00C4064A" w:rsidRDefault="00C4064A">
          <w:pPr>
            <w:pStyle w:val="TOCHeading"/>
          </w:pPr>
        </w:p>
        <w:p w14:paraId="39E1A622" w14:textId="77777777" w:rsidR="00C4064A" w:rsidRDefault="00C4064A">
          <w:pPr>
            <w:pStyle w:val="TOCHeading"/>
          </w:pPr>
        </w:p>
        <w:p w14:paraId="7CEE5719" w14:textId="77777777" w:rsidR="00CE2CBD" w:rsidRDefault="00CE2CBD" w:rsidP="00CE2CBD">
          <w:pPr>
            <w:spacing w:after="0" w:line="360" w:lineRule="auto"/>
            <w:jc w:val="both"/>
            <w:rPr>
              <w:rFonts w:ascii="Times New Roman" w:eastAsia="Times New Roman" w:hAnsi="Times New Roman" w:cs="Times New Roman"/>
              <w:color w:val="3D85C6"/>
              <w:kern w:val="0"/>
              <w:sz w:val="28"/>
              <w:szCs w:val="28"/>
              <w:lang w:val="en"/>
              <w14:ligatures w14:val="none"/>
            </w:rPr>
          </w:pPr>
        </w:p>
        <w:p w14:paraId="60F04AC4" w14:textId="77777777" w:rsidR="00CE2CBD" w:rsidRDefault="00CE2CBD" w:rsidP="00CE2CBD">
          <w:pPr>
            <w:spacing w:after="0" w:line="360" w:lineRule="auto"/>
            <w:jc w:val="both"/>
            <w:rPr>
              <w:rFonts w:ascii="Times New Roman" w:eastAsia="Times New Roman" w:hAnsi="Times New Roman" w:cs="Times New Roman"/>
              <w:color w:val="3D85C6"/>
              <w:kern w:val="0"/>
              <w:sz w:val="28"/>
              <w:szCs w:val="28"/>
              <w:lang w:val="en"/>
              <w14:ligatures w14:val="none"/>
            </w:rPr>
          </w:pPr>
        </w:p>
        <w:p w14:paraId="7C1AEDA2" w14:textId="77777777" w:rsidR="00CE2CBD" w:rsidRDefault="00CE2CBD" w:rsidP="00CE2CBD">
          <w:pPr>
            <w:spacing w:after="0" w:line="360" w:lineRule="auto"/>
            <w:jc w:val="both"/>
            <w:rPr>
              <w:rFonts w:ascii="Times New Roman" w:eastAsia="Times New Roman" w:hAnsi="Times New Roman" w:cs="Times New Roman"/>
              <w:color w:val="3D85C6"/>
              <w:kern w:val="0"/>
              <w:sz w:val="28"/>
              <w:szCs w:val="28"/>
              <w:lang w:val="en"/>
              <w14:ligatures w14:val="none"/>
            </w:rPr>
          </w:pPr>
        </w:p>
        <w:p w14:paraId="6FF679AE" w14:textId="7D713C15" w:rsidR="00CE2CBD" w:rsidRPr="00CE2CBD" w:rsidRDefault="00CE2CBD" w:rsidP="00CE2CBD">
          <w:pPr>
            <w:spacing w:after="0" w:line="360" w:lineRule="auto"/>
            <w:jc w:val="both"/>
            <w:rPr>
              <w:rFonts w:ascii="Times New Roman" w:eastAsia="Times New Roman" w:hAnsi="Times New Roman" w:cs="Times New Roman"/>
              <w:color w:val="3D85C6"/>
              <w:kern w:val="0"/>
              <w:sz w:val="28"/>
              <w:szCs w:val="28"/>
              <w:lang w:val="en"/>
              <w14:ligatures w14:val="none"/>
            </w:rPr>
          </w:pPr>
          <w:r w:rsidRPr="00CE2CBD">
            <w:rPr>
              <w:rFonts w:ascii="Times New Roman" w:eastAsia="Times New Roman" w:hAnsi="Times New Roman" w:cs="Times New Roman"/>
              <w:color w:val="3D85C6"/>
              <w:kern w:val="0"/>
              <w:sz w:val="28"/>
              <w:szCs w:val="28"/>
              <w:lang w:val="en"/>
              <w14:ligatures w14:val="none"/>
            </w:rPr>
            <w:lastRenderedPageBreak/>
            <w:t>Table of Contents</w:t>
          </w:r>
        </w:p>
        <w:p w14:paraId="558E2258" w14:textId="77777777" w:rsidR="00510FD5" w:rsidRDefault="00510FD5">
          <w:pPr>
            <w:pStyle w:val="TOCHeading"/>
          </w:pPr>
        </w:p>
        <w:p w14:paraId="4DCEA9A9" w14:textId="77777777" w:rsidR="00510FD5" w:rsidRPr="00510FD5" w:rsidRDefault="00510FD5" w:rsidP="00510FD5">
          <w:pPr>
            <w:rPr>
              <w:lang w:val="en-US"/>
            </w:rPr>
          </w:pPr>
        </w:p>
        <w:p w14:paraId="0AF1006F" w14:textId="091737DE" w:rsidR="001C6A43" w:rsidRPr="00CE2CBD" w:rsidRDefault="001C6A43">
          <w:pPr>
            <w:pStyle w:val="TOC1"/>
            <w:tabs>
              <w:tab w:val="right" w:leader="dot" w:pos="9016"/>
            </w:tabs>
            <w:rPr>
              <w:rFonts w:ascii="Times New Roman" w:hAnsi="Times New Roman" w:cs="Times New Roman"/>
              <w:noProof/>
              <w:sz w:val="24"/>
              <w:szCs w:val="24"/>
            </w:rPr>
          </w:pPr>
          <w:r>
            <w:fldChar w:fldCharType="begin"/>
          </w:r>
          <w:r>
            <w:instrText xml:space="preserve"> TOC \o "1-3" \h \z \u </w:instrText>
          </w:r>
          <w:r>
            <w:fldChar w:fldCharType="separate"/>
          </w:r>
          <w:hyperlink w:anchor="_Toc143970385" w:history="1">
            <w:r w:rsidRPr="00CE2CBD">
              <w:rPr>
                <w:rStyle w:val="Hyperlink"/>
                <w:rFonts w:ascii="Times New Roman" w:hAnsi="Times New Roman" w:cs="Times New Roman"/>
                <w:noProof/>
                <w:sz w:val="24"/>
                <w:szCs w:val="24"/>
              </w:rPr>
              <w:t>Business Description / Intellectual Property and Legal Considerations</w:t>
            </w:r>
            <w:r w:rsidRPr="00CE2CBD">
              <w:rPr>
                <w:rFonts w:ascii="Times New Roman" w:hAnsi="Times New Roman" w:cs="Times New Roman"/>
                <w:noProof/>
                <w:webHidden/>
                <w:sz w:val="24"/>
                <w:szCs w:val="24"/>
              </w:rPr>
              <w:tab/>
            </w:r>
            <w:r w:rsidRPr="00CE2CBD">
              <w:rPr>
                <w:rFonts w:ascii="Times New Roman" w:hAnsi="Times New Roman" w:cs="Times New Roman"/>
                <w:noProof/>
                <w:webHidden/>
                <w:sz w:val="24"/>
                <w:szCs w:val="24"/>
              </w:rPr>
              <w:fldChar w:fldCharType="begin"/>
            </w:r>
            <w:r w:rsidRPr="00CE2CBD">
              <w:rPr>
                <w:rFonts w:ascii="Times New Roman" w:hAnsi="Times New Roman" w:cs="Times New Roman"/>
                <w:noProof/>
                <w:webHidden/>
                <w:sz w:val="24"/>
                <w:szCs w:val="24"/>
              </w:rPr>
              <w:instrText xml:space="preserve"> PAGEREF _Toc143970385 \h </w:instrText>
            </w:r>
            <w:r w:rsidRPr="00CE2CBD">
              <w:rPr>
                <w:rFonts w:ascii="Times New Roman" w:hAnsi="Times New Roman" w:cs="Times New Roman"/>
                <w:noProof/>
                <w:webHidden/>
                <w:sz w:val="24"/>
                <w:szCs w:val="24"/>
              </w:rPr>
            </w:r>
            <w:r w:rsidRPr="00CE2CBD">
              <w:rPr>
                <w:rFonts w:ascii="Times New Roman" w:hAnsi="Times New Roman" w:cs="Times New Roman"/>
                <w:noProof/>
                <w:webHidden/>
                <w:sz w:val="24"/>
                <w:szCs w:val="24"/>
              </w:rPr>
              <w:fldChar w:fldCharType="separate"/>
            </w:r>
            <w:r w:rsidRPr="00CE2CBD">
              <w:rPr>
                <w:rFonts w:ascii="Times New Roman" w:hAnsi="Times New Roman" w:cs="Times New Roman"/>
                <w:noProof/>
                <w:webHidden/>
                <w:sz w:val="24"/>
                <w:szCs w:val="24"/>
              </w:rPr>
              <w:t>2</w:t>
            </w:r>
            <w:r w:rsidRPr="00CE2CBD">
              <w:rPr>
                <w:rFonts w:ascii="Times New Roman" w:hAnsi="Times New Roman" w:cs="Times New Roman"/>
                <w:noProof/>
                <w:webHidden/>
                <w:sz w:val="24"/>
                <w:szCs w:val="24"/>
              </w:rPr>
              <w:fldChar w:fldCharType="end"/>
            </w:r>
          </w:hyperlink>
        </w:p>
        <w:p w14:paraId="5AAA50C7" w14:textId="45042CE2" w:rsidR="001C6A43" w:rsidRPr="00CE2CBD" w:rsidRDefault="00000000">
          <w:pPr>
            <w:pStyle w:val="TOC1"/>
            <w:tabs>
              <w:tab w:val="right" w:leader="dot" w:pos="9016"/>
            </w:tabs>
            <w:rPr>
              <w:rFonts w:ascii="Times New Roman" w:hAnsi="Times New Roman" w:cs="Times New Roman"/>
              <w:noProof/>
              <w:sz w:val="24"/>
              <w:szCs w:val="24"/>
            </w:rPr>
          </w:pPr>
          <w:hyperlink w:anchor="_Toc143970386" w:history="1">
            <w:r w:rsidR="001C6A43" w:rsidRPr="00CE2CBD">
              <w:rPr>
                <w:rStyle w:val="Hyperlink"/>
                <w:rFonts w:ascii="Times New Roman" w:hAnsi="Times New Roman" w:cs="Times New Roman"/>
                <w:noProof/>
                <w:sz w:val="24"/>
                <w:szCs w:val="24"/>
              </w:rPr>
              <w:t>Market Analysis</w:t>
            </w:r>
            <w:r w:rsidR="001C6A43" w:rsidRPr="00CE2CBD">
              <w:rPr>
                <w:rFonts w:ascii="Times New Roman" w:hAnsi="Times New Roman" w:cs="Times New Roman"/>
                <w:noProof/>
                <w:webHidden/>
                <w:sz w:val="24"/>
                <w:szCs w:val="24"/>
              </w:rPr>
              <w:tab/>
            </w:r>
            <w:r w:rsidR="001C6A43" w:rsidRPr="00CE2CBD">
              <w:rPr>
                <w:rFonts w:ascii="Times New Roman" w:hAnsi="Times New Roman" w:cs="Times New Roman"/>
                <w:noProof/>
                <w:webHidden/>
                <w:sz w:val="24"/>
                <w:szCs w:val="24"/>
              </w:rPr>
              <w:fldChar w:fldCharType="begin"/>
            </w:r>
            <w:r w:rsidR="001C6A43" w:rsidRPr="00CE2CBD">
              <w:rPr>
                <w:rFonts w:ascii="Times New Roman" w:hAnsi="Times New Roman" w:cs="Times New Roman"/>
                <w:noProof/>
                <w:webHidden/>
                <w:sz w:val="24"/>
                <w:szCs w:val="24"/>
              </w:rPr>
              <w:instrText xml:space="preserve"> PAGEREF _Toc143970386 \h </w:instrText>
            </w:r>
            <w:r w:rsidR="001C6A43" w:rsidRPr="00CE2CBD">
              <w:rPr>
                <w:rFonts w:ascii="Times New Roman" w:hAnsi="Times New Roman" w:cs="Times New Roman"/>
                <w:noProof/>
                <w:webHidden/>
                <w:sz w:val="24"/>
                <w:szCs w:val="24"/>
              </w:rPr>
            </w:r>
            <w:r w:rsidR="001C6A43" w:rsidRPr="00CE2CBD">
              <w:rPr>
                <w:rFonts w:ascii="Times New Roman" w:hAnsi="Times New Roman" w:cs="Times New Roman"/>
                <w:noProof/>
                <w:webHidden/>
                <w:sz w:val="24"/>
                <w:szCs w:val="24"/>
              </w:rPr>
              <w:fldChar w:fldCharType="separate"/>
            </w:r>
            <w:r w:rsidR="001C6A43" w:rsidRPr="00CE2CBD">
              <w:rPr>
                <w:rFonts w:ascii="Times New Roman" w:hAnsi="Times New Roman" w:cs="Times New Roman"/>
                <w:noProof/>
                <w:webHidden/>
                <w:sz w:val="24"/>
                <w:szCs w:val="24"/>
              </w:rPr>
              <w:t>2</w:t>
            </w:r>
            <w:r w:rsidR="001C6A43" w:rsidRPr="00CE2CBD">
              <w:rPr>
                <w:rFonts w:ascii="Times New Roman" w:hAnsi="Times New Roman" w:cs="Times New Roman"/>
                <w:noProof/>
                <w:webHidden/>
                <w:sz w:val="24"/>
                <w:szCs w:val="24"/>
              </w:rPr>
              <w:fldChar w:fldCharType="end"/>
            </w:r>
          </w:hyperlink>
        </w:p>
        <w:p w14:paraId="52E9D3CF" w14:textId="6B56A06A" w:rsidR="001C6A43" w:rsidRPr="00CE2CBD" w:rsidRDefault="00000000">
          <w:pPr>
            <w:pStyle w:val="TOC1"/>
            <w:tabs>
              <w:tab w:val="right" w:leader="dot" w:pos="9016"/>
            </w:tabs>
            <w:rPr>
              <w:rFonts w:ascii="Times New Roman" w:hAnsi="Times New Roman" w:cs="Times New Roman"/>
              <w:noProof/>
              <w:sz w:val="24"/>
              <w:szCs w:val="24"/>
            </w:rPr>
          </w:pPr>
          <w:hyperlink w:anchor="_Toc143970387" w:history="1">
            <w:r w:rsidR="001C6A43" w:rsidRPr="00CE2CBD">
              <w:rPr>
                <w:rStyle w:val="Hyperlink"/>
                <w:rFonts w:ascii="Times New Roman" w:hAnsi="Times New Roman" w:cs="Times New Roman"/>
                <w:noProof/>
                <w:sz w:val="24"/>
                <w:szCs w:val="24"/>
              </w:rPr>
              <w:t>Marketing and Sales Strategy</w:t>
            </w:r>
            <w:r w:rsidR="001C6A43" w:rsidRPr="00CE2CBD">
              <w:rPr>
                <w:rFonts w:ascii="Times New Roman" w:hAnsi="Times New Roman" w:cs="Times New Roman"/>
                <w:noProof/>
                <w:webHidden/>
                <w:sz w:val="24"/>
                <w:szCs w:val="24"/>
              </w:rPr>
              <w:tab/>
            </w:r>
            <w:r w:rsidR="001C6A43" w:rsidRPr="00CE2CBD">
              <w:rPr>
                <w:rFonts w:ascii="Times New Roman" w:hAnsi="Times New Roman" w:cs="Times New Roman"/>
                <w:noProof/>
                <w:webHidden/>
                <w:sz w:val="24"/>
                <w:szCs w:val="24"/>
              </w:rPr>
              <w:fldChar w:fldCharType="begin"/>
            </w:r>
            <w:r w:rsidR="001C6A43" w:rsidRPr="00CE2CBD">
              <w:rPr>
                <w:rFonts w:ascii="Times New Roman" w:hAnsi="Times New Roman" w:cs="Times New Roman"/>
                <w:noProof/>
                <w:webHidden/>
                <w:sz w:val="24"/>
                <w:szCs w:val="24"/>
              </w:rPr>
              <w:instrText xml:space="preserve"> PAGEREF _Toc143970387 \h </w:instrText>
            </w:r>
            <w:r w:rsidR="001C6A43" w:rsidRPr="00CE2CBD">
              <w:rPr>
                <w:rFonts w:ascii="Times New Roman" w:hAnsi="Times New Roman" w:cs="Times New Roman"/>
                <w:noProof/>
                <w:webHidden/>
                <w:sz w:val="24"/>
                <w:szCs w:val="24"/>
              </w:rPr>
            </w:r>
            <w:r w:rsidR="001C6A43" w:rsidRPr="00CE2CBD">
              <w:rPr>
                <w:rFonts w:ascii="Times New Roman" w:hAnsi="Times New Roman" w:cs="Times New Roman"/>
                <w:noProof/>
                <w:webHidden/>
                <w:sz w:val="24"/>
                <w:szCs w:val="24"/>
              </w:rPr>
              <w:fldChar w:fldCharType="separate"/>
            </w:r>
            <w:r w:rsidR="001C6A43" w:rsidRPr="00CE2CBD">
              <w:rPr>
                <w:rFonts w:ascii="Times New Roman" w:hAnsi="Times New Roman" w:cs="Times New Roman"/>
                <w:noProof/>
                <w:webHidden/>
                <w:sz w:val="24"/>
                <w:szCs w:val="24"/>
              </w:rPr>
              <w:t>4</w:t>
            </w:r>
            <w:r w:rsidR="001C6A43" w:rsidRPr="00CE2CBD">
              <w:rPr>
                <w:rFonts w:ascii="Times New Roman" w:hAnsi="Times New Roman" w:cs="Times New Roman"/>
                <w:noProof/>
                <w:webHidden/>
                <w:sz w:val="24"/>
                <w:szCs w:val="24"/>
              </w:rPr>
              <w:fldChar w:fldCharType="end"/>
            </w:r>
          </w:hyperlink>
        </w:p>
        <w:p w14:paraId="6F6F8D27" w14:textId="4D5C9D77" w:rsidR="001C6A43" w:rsidRPr="00CE2CBD" w:rsidRDefault="00000000">
          <w:pPr>
            <w:pStyle w:val="TOC1"/>
            <w:tabs>
              <w:tab w:val="right" w:leader="dot" w:pos="9016"/>
            </w:tabs>
            <w:rPr>
              <w:rFonts w:ascii="Times New Roman" w:hAnsi="Times New Roman" w:cs="Times New Roman"/>
              <w:noProof/>
              <w:sz w:val="24"/>
              <w:szCs w:val="24"/>
            </w:rPr>
          </w:pPr>
          <w:hyperlink w:anchor="_Toc143970388" w:history="1">
            <w:r w:rsidR="001C6A43" w:rsidRPr="00CE2CBD">
              <w:rPr>
                <w:rStyle w:val="Hyperlink"/>
                <w:rFonts w:ascii="Times New Roman" w:hAnsi="Times New Roman" w:cs="Times New Roman"/>
                <w:noProof/>
                <w:sz w:val="24"/>
                <w:szCs w:val="24"/>
              </w:rPr>
              <w:t>Financial Plan</w:t>
            </w:r>
            <w:r w:rsidR="001C6A43" w:rsidRPr="00CE2CBD">
              <w:rPr>
                <w:rFonts w:ascii="Times New Roman" w:hAnsi="Times New Roman" w:cs="Times New Roman"/>
                <w:noProof/>
                <w:webHidden/>
                <w:sz w:val="24"/>
                <w:szCs w:val="24"/>
              </w:rPr>
              <w:tab/>
            </w:r>
            <w:r w:rsidR="001C6A43" w:rsidRPr="00CE2CBD">
              <w:rPr>
                <w:rFonts w:ascii="Times New Roman" w:hAnsi="Times New Roman" w:cs="Times New Roman"/>
                <w:noProof/>
                <w:webHidden/>
                <w:sz w:val="24"/>
                <w:szCs w:val="24"/>
              </w:rPr>
              <w:fldChar w:fldCharType="begin"/>
            </w:r>
            <w:r w:rsidR="001C6A43" w:rsidRPr="00CE2CBD">
              <w:rPr>
                <w:rFonts w:ascii="Times New Roman" w:hAnsi="Times New Roman" w:cs="Times New Roman"/>
                <w:noProof/>
                <w:webHidden/>
                <w:sz w:val="24"/>
                <w:szCs w:val="24"/>
              </w:rPr>
              <w:instrText xml:space="preserve"> PAGEREF _Toc143970388 \h </w:instrText>
            </w:r>
            <w:r w:rsidR="001C6A43" w:rsidRPr="00CE2CBD">
              <w:rPr>
                <w:rFonts w:ascii="Times New Roman" w:hAnsi="Times New Roman" w:cs="Times New Roman"/>
                <w:noProof/>
                <w:webHidden/>
                <w:sz w:val="24"/>
                <w:szCs w:val="24"/>
              </w:rPr>
            </w:r>
            <w:r w:rsidR="001C6A43" w:rsidRPr="00CE2CBD">
              <w:rPr>
                <w:rFonts w:ascii="Times New Roman" w:hAnsi="Times New Roman" w:cs="Times New Roman"/>
                <w:noProof/>
                <w:webHidden/>
                <w:sz w:val="24"/>
                <w:szCs w:val="24"/>
              </w:rPr>
              <w:fldChar w:fldCharType="separate"/>
            </w:r>
            <w:r w:rsidR="001C6A43" w:rsidRPr="00CE2CBD">
              <w:rPr>
                <w:rFonts w:ascii="Times New Roman" w:hAnsi="Times New Roman" w:cs="Times New Roman"/>
                <w:noProof/>
                <w:webHidden/>
                <w:sz w:val="24"/>
                <w:szCs w:val="24"/>
              </w:rPr>
              <w:t>4</w:t>
            </w:r>
            <w:r w:rsidR="001C6A43" w:rsidRPr="00CE2CBD">
              <w:rPr>
                <w:rFonts w:ascii="Times New Roman" w:hAnsi="Times New Roman" w:cs="Times New Roman"/>
                <w:noProof/>
                <w:webHidden/>
                <w:sz w:val="24"/>
                <w:szCs w:val="24"/>
              </w:rPr>
              <w:fldChar w:fldCharType="end"/>
            </w:r>
          </w:hyperlink>
        </w:p>
        <w:p w14:paraId="25871305" w14:textId="012477DA" w:rsidR="001C6A43" w:rsidRPr="00CE2CBD" w:rsidRDefault="00000000">
          <w:pPr>
            <w:pStyle w:val="TOC1"/>
            <w:tabs>
              <w:tab w:val="right" w:leader="dot" w:pos="9016"/>
            </w:tabs>
            <w:rPr>
              <w:rFonts w:ascii="Times New Roman" w:hAnsi="Times New Roman" w:cs="Times New Roman"/>
              <w:noProof/>
              <w:sz w:val="24"/>
              <w:szCs w:val="24"/>
            </w:rPr>
          </w:pPr>
          <w:hyperlink w:anchor="_Toc143970389" w:history="1">
            <w:r w:rsidR="001C6A43" w:rsidRPr="00CE2CBD">
              <w:rPr>
                <w:rStyle w:val="Hyperlink"/>
                <w:rFonts w:ascii="Times New Roman" w:hAnsi="Times New Roman" w:cs="Times New Roman"/>
                <w:noProof/>
                <w:sz w:val="24"/>
                <w:szCs w:val="24"/>
              </w:rPr>
              <w:t>Human Resource Management</w:t>
            </w:r>
            <w:r w:rsidR="001C6A43" w:rsidRPr="00CE2CBD">
              <w:rPr>
                <w:rFonts w:ascii="Times New Roman" w:hAnsi="Times New Roman" w:cs="Times New Roman"/>
                <w:noProof/>
                <w:webHidden/>
                <w:sz w:val="24"/>
                <w:szCs w:val="24"/>
              </w:rPr>
              <w:tab/>
            </w:r>
            <w:r w:rsidR="001C6A43" w:rsidRPr="00CE2CBD">
              <w:rPr>
                <w:rFonts w:ascii="Times New Roman" w:hAnsi="Times New Roman" w:cs="Times New Roman"/>
                <w:noProof/>
                <w:webHidden/>
                <w:sz w:val="24"/>
                <w:szCs w:val="24"/>
              </w:rPr>
              <w:fldChar w:fldCharType="begin"/>
            </w:r>
            <w:r w:rsidR="001C6A43" w:rsidRPr="00CE2CBD">
              <w:rPr>
                <w:rFonts w:ascii="Times New Roman" w:hAnsi="Times New Roman" w:cs="Times New Roman"/>
                <w:noProof/>
                <w:webHidden/>
                <w:sz w:val="24"/>
                <w:szCs w:val="24"/>
              </w:rPr>
              <w:instrText xml:space="preserve"> PAGEREF _Toc143970389 \h </w:instrText>
            </w:r>
            <w:r w:rsidR="001C6A43" w:rsidRPr="00CE2CBD">
              <w:rPr>
                <w:rFonts w:ascii="Times New Roman" w:hAnsi="Times New Roman" w:cs="Times New Roman"/>
                <w:noProof/>
                <w:webHidden/>
                <w:sz w:val="24"/>
                <w:szCs w:val="24"/>
              </w:rPr>
            </w:r>
            <w:r w:rsidR="001C6A43" w:rsidRPr="00CE2CBD">
              <w:rPr>
                <w:rFonts w:ascii="Times New Roman" w:hAnsi="Times New Roman" w:cs="Times New Roman"/>
                <w:noProof/>
                <w:webHidden/>
                <w:sz w:val="24"/>
                <w:szCs w:val="24"/>
              </w:rPr>
              <w:fldChar w:fldCharType="separate"/>
            </w:r>
            <w:r w:rsidR="001C6A43" w:rsidRPr="00CE2CBD">
              <w:rPr>
                <w:rFonts w:ascii="Times New Roman" w:hAnsi="Times New Roman" w:cs="Times New Roman"/>
                <w:noProof/>
                <w:webHidden/>
                <w:sz w:val="24"/>
                <w:szCs w:val="24"/>
              </w:rPr>
              <w:t>5</w:t>
            </w:r>
            <w:r w:rsidR="001C6A43" w:rsidRPr="00CE2CBD">
              <w:rPr>
                <w:rFonts w:ascii="Times New Roman" w:hAnsi="Times New Roman" w:cs="Times New Roman"/>
                <w:noProof/>
                <w:webHidden/>
                <w:sz w:val="24"/>
                <w:szCs w:val="24"/>
              </w:rPr>
              <w:fldChar w:fldCharType="end"/>
            </w:r>
          </w:hyperlink>
        </w:p>
        <w:p w14:paraId="49F1786A" w14:textId="5AADEDF6" w:rsidR="001C6A43" w:rsidRDefault="00000000">
          <w:pPr>
            <w:pStyle w:val="TOC1"/>
            <w:tabs>
              <w:tab w:val="right" w:leader="dot" w:pos="9016"/>
            </w:tabs>
            <w:rPr>
              <w:noProof/>
            </w:rPr>
          </w:pPr>
          <w:hyperlink w:anchor="_Toc143970390" w:history="1">
            <w:r w:rsidR="00AA2F2B">
              <w:rPr>
                <w:rStyle w:val="Hyperlink"/>
                <w:noProof/>
              </w:rPr>
              <w:t>References</w:t>
            </w:r>
            <w:r w:rsidR="001C6A43">
              <w:rPr>
                <w:noProof/>
                <w:webHidden/>
              </w:rPr>
              <w:tab/>
            </w:r>
            <w:r w:rsidR="001C6A43">
              <w:rPr>
                <w:noProof/>
                <w:webHidden/>
              </w:rPr>
              <w:fldChar w:fldCharType="begin"/>
            </w:r>
            <w:r w:rsidR="001C6A43">
              <w:rPr>
                <w:noProof/>
                <w:webHidden/>
              </w:rPr>
              <w:instrText xml:space="preserve"> PAGEREF _Toc143970390 \h </w:instrText>
            </w:r>
            <w:r w:rsidR="001C6A43">
              <w:rPr>
                <w:noProof/>
                <w:webHidden/>
              </w:rPr>
            </w:r>
            <w:r w:rsidR="001C6A43">
              <w:rPr>
                <w:noProof/>
                <w:webHidden/>
              </w:rPr>
              <w:fldChar w:fldCharType="separate"/>
            </w:r>
            <w:r w:rsidR="001C6A43">
              <w:rPr>
                <w:noProof/>
                <w:webHidden/>
              </w:rPr>
              <w:t>6</w:t>
            </w:r>
            <w:r w:rsidR="001C6A43">
              <w:rPr>
                <w:noProof/>
                <w:webHidden/>
              </w:rPr>
              <w:fldChar w:fldCharType="end"/>
            </w:r>
          </w:hyperlink>
        </w:p>
        <w:p w14:paraId="1068866E" w14:textId="714531F2" w:rsidR="001C6A43" w:rsidRDefault="001C6A43">
          <w:r>
            <w:rPr>
              <w:b/>
              <w:bCs/>
              <w:noProof/>
            </w:rPr>
            <w:fldChar w:fldCharType="end"/>
          </w:r>
        </w:p>
      </w:sdtContent>
    </w:sdt>
    <w:p w14:paraId="33071501" w14:textId="714531F2" w:rsidR="009A7218" w:rsidRPr="00510FD5" w:rsidRDefault="009A7218" w:rsidP="009A7218">
      <w:pPr>
        <w:pStyle w:val="Heading1"/>
        <w:rPr>
          <w:b/>
          <w:bCs/>
        </w:rPr>
      </w:pPr>
      <w:bookmarkStart w:id="1" w:name="_Toc143970385"/>
      <w:r w:rsidRPr="00510FD5">
        <w:rPr>
          <w:b/>
          <w:bCs/>
        </w:rPr>
        <w:t>Business Description / Intellectual Property and Legal Considerations</w:t>
      </w:r>
      <w:bookmarkEnd w:id="1"/>
    </w:p>
    <w:p w14:paraId="64C286F7" w14:textId="77777777" w:rsidR="009A7218" w:rsidRDefault="009A7218" w:rsidP="00924A74"/>
    <w:p w14:paraId="38026993" w14:textId="6A7D6F64" w:rsidR="00B61D1B" w:rsidRPr="00510FD5" w:rsidRDefault="00B61D1B" w:rsidP="00B61D1B">
      <w:pPr>
        <w:rPr>
          <w:sz w:val="24"/>
          <w:szCs w:val="24"/>
        </w:rPr>
      </w:pPr>
      <w:r w:rsidRPr="00510FD5">
        <w:rPr>
          <w:sz w:val="24"/>
          <w:szCs w:val="24"/>
        </w:rPr>
        <w:t xml:space="preserve">This venture is an innovative online beauty shop featuring virtual models of hairstyles and nail designs, powered by AR/VR technologies to transform customer experiences in the beauty industry. Customers can try on various hairstyles and nail designs virtually before committing to beauty services; personalization features enhance user engagement; </w:t>
      </w:r>
      <w:r w:rsidR="00C031DC" w:rsidRPr="00510FD5">
        <w:rPr>
          <w:sz w:val="24"/>
          <w:szCs w:val="24"/>
        </w:rPr>
        <w:t>plus,</w:t>
      </w:r>
      <w:r w:rsidRPr="00510FD5">
        <w:rPr>
          <w:sz w:val="24"/>
          <w:szCs w:val="24"/>
        </w:rPr>
        <w:t xml:space="preserve"> there is an expansive variety of virtual models designed specifically to cater to multicultural consumers in the UK (Savitz &amp; Savitz 2021).</w:t>
      </w:r>
    </w:p>
    <w:p w14:paraId="4F990651" w14:textId="0BB5C3E2" w:rsidR="00B61D1B" w:rsidRPr="00510FD5" w:rsidRDefault="00B61D1B" w:rsidP="00B61D1B">
      <w:pPr>
        <w:rPr>
          <w:sz w:val="24"/>
          <w:szCs w:val="24"/>
        </w:rPr>
      </w:pPr>
      <w:r w:rsidRPr="00510FD5">
        <w:rPr>
          <w:sz w:val="24"/>
          <w:szCs w:val="24"/>
        </w:rPr>
        <w:t>Protecting the technological innovations behind our venture is vital to its long-term success. Intellectual property will cover everything from software algorithms underlying AR and VR technologies, user interface designs and platform layout. In order to secure these innovations, patent filing may give us exclusive use and commercial exploitation for an agreed upon period (Kosslyn et al. 2020). Furthermore, trademarking logos or brand names is necessary in protecting them against imitations that might dilute reputation - protecting this intellectual property also ensures our venture keeps a unique identity as it gives us competitive edge (Kosslyn et al.).</w:t>
      </w:r>
    </w:p>
    <w:p w14:paraId="4EE40365" w14:textId="6F9E508F" w:rsidR="00B61D1B" w:rsidRDefault="00B61D1B" w:rsidP="00B61D1B">
      <w:pPr>
        <w:rPr>
          <w:sz w:val="24"/>
          <w:szCs w:val="24"/>
        </w:rPr>
      </w:pPr>
      <w:r w:rsidRPr="00510FD5">
        <w:rPr>
          <w:sz w:val="24"/>
          <w:szCs w:val="24"/>
        </w:rPr>
        <w:t xml:space="preserve">In the UK, our business will be registered as a Limited Liability Company (LLC). This structure protects founders and investors from personal liability while offering maximum flexibility when allocating profits among members (Zhang &amp; Weng 2020). Furthermore, compliance with various industry regulations such as licensing for an online beauty services platform will also be pursued as we </w:t>
      </w:r>
      <w:r w:rsidR="00DB0DB3" w:rsidRPr="00510FD5">
        <w:rPr>
          <w:sz w:val="24"/>
          <w:szCs w:val="24"/>
        </w:rPr>
        <w:t>endeavour</w:t>
      </w:r>
      <w:r w:rsidRPr="00510FD5">
        <w:rPr>
          <w:sz w:val="24"/>
          <w:szCs w:val="24"/>
        </w:rPr>
        <w:t xml:space="preserve"> to go above and beyond minimum regulatory expectations by surpassing minimum expectations in quality and professionalism (Savitz &amp; Savitz 2021).</w:t>
      </w:r>
    </w:p>
    <w:p w14:paraId="30ED4AEF" w14:textId="77777777" w:rsidR="00BB4DBD" w:rsidRPr="00510FD5" w:rsidRDefault="00BB4DBD" w:rsidP="00B61D1B">
      <w:pPr>
        <w:rPr>
          <w:sz w:val="24"/>
          <w:szCs w:val="24"/>
        </w:rPr>
      </w:pPr>
    </w:p>
    <w:p w14:paraId="1A400B17" w14:textId="77777777" w:rsidR="00BB4DBD" w:rsidRDefault="00BB4DBD" w:rsidP="009A7218">
      <w:pPr>
        <w:pStyle w:val="Heading1"/>
        <w:rPr>
          <w:b/>
          <w:bCs/>
        </w:rPr>
      </w:pPr>
      <w:bookmarkStart w:id="2" w:name="_Toc143970386"/>
    </w:p>
    <w:p w14:paraId="2004C513" w14:textId="25F6304C" w:rsidR="009A7218" w:rsidRPr="00510FD5" w:rsidRDefault="009A7218" w:rsidP="009A7218">
      <w:pPr>
        <w:pStyle w:val="Heading1"/>
        <w:rPr>
          <w:b/>
          <w:bCs/>
        </w:rPr>
      </w:pPr>
      <w:r w:rsidRPr="00510FD5">
        <w:rPr>
          <w:b/>
          <w:bCs/>
        </w:rPr>
        <w:t>Market Analysis</w:t>
      </w:r>
      <w:bookmarkEnd w:id="2"/>
      <w:r w:rsidRPr="00510FD5">
        <w:rPr>
          <w:b/>
          <w:bCs/>
        </w:rPr>
        <w:t xml:space="preserve"> </w:t>
      </w:r>
    </w:p>
    <w:p w14:paraId="6E47D290" w14:textId="77777777" w:rsidR="00BC6AC9" w:rsidRPr="00510FD5" w:rsidRDefault="00BC6AC9" w:rsidP="00BC6AC9">
      <w:pPr>
        <w:rPr>
          <w:sz w:val="24"/>
          <w:szCs w:val="24"/>
        </w:rPr>
      </w:pPr>
      <w:r w:rsidRPr="00510FD5">
        <w:rPr>
          <w:sz w:val="24"/>
          <w:szCs w:val="24"/>
        </w:rPr>
        <w:t>Understanding our customers is at the core of our business strategy. We primarily target millennials and Gen Z who prefer digital-first experiences, with psychographic characteristics including individuals who view beauty not just as an aspect of self-expression (Kumar 2021) but as essential. In terms of technology enthusiasts interested in beauty and tech convergence (Zhang &amp; Weng 2020). Our secondary target market includes tech enthusiasts interested in beauty technology (Zhang &amp; Weng 2020).</w:t>
      </w:r>
    </w:p>
    <w:p w14:paraId="5465D61F" w14:textId="77777777" w:rsidR="00BC6AC9" w:rsidRPr="00510FD5" w:rsidRDefault="00BC6AC9" w:rsidP="00BC6AC9">
      <w:pPr>
        <w:rPr>
          <w:sz w:val="24"/>
          <w:szCs w:val="24"/>
        </w:rPr>
      </w:pPr>
      <w:r w:rsidRPr="00510FD5">
        <w:rPr>
          <w:sz w:val="24"/>
          <w:szCs w:val="24"/>
        </w:rPr>
        <w:t>Further segmentation uncovers subgroups such as working professionals who prioritize convenience, students who are price sensitive and individuals concerned with ethical practices and sustainability in beauty. Tailoring our marketing messages specifically for each sub-segment allows us to more effectively reach all target groups (Barney &amp; Hesterly 2018). Current market trends indicate customers' trend away from one-size-fits-all solutions in beauty; coupled with technology's increasing ability to facilitate at home beauty treatments through technology provides us an opportunity that we aim to fill (Savitz &amp; Savitz 2021).</w:t>
      </w:r>
    </w:p>
    <w:p w14:paraId="61D44E2F" w14:textId="77777777" w:rsidR="00BC6AC9" w:rsidRPr="00510FD5" w:rsidRDefault="00BC6AC9" w:rsidP="00BC6AC9">
      <w:pPr>
        <w:rPr>
          <w:sz w:val="24"/>
          <w:szCs w:val="24"/>
        </w:rPr>
      </w:pPr>
    </w:p>
    <w:p w14:paraId="66D52093" w14:textId="28C842A2" w:rsidR="00BC6AC9" w:rsidRPr="00510FD5" w:rsidRDefault="00BC6AC9" w:rsidP="00BC6AC9">
      <w:pPr>
        <w:rPr>
          <w:sz w:val="24"/>
          <w:szCs w:val="24"/>
        </w:rPr>
      </w:pPr>
      <w:r w:rsidRPr="00510FD5">
        <w:rPr>
          <w:sz w:val="24"/>
          <w:szCs w:val="24"/>
        </w:rPr>
        <w:t>Given our industry, it is vitally important that we constantly assess competitors' strategies and customer reviews. Although salons and beauty shops provide similar services, our online platform boasts value proposition supported by AR and VR technologies that give us an edge compared to existing providers (Zhang &amp; Weng 2020). However, tech savvy start-ups could pose an increased threat (Zhang &amp; Weng, 2020).</w:t>
      </w:r>
    </w:p>
    <w:p w14:paraId="7DEF2666" w14:textId="77777777" w:rsidR="004A6BDC" w:rsidRPr="00510FD5" w:rsidRDefault="004A6BDC" w:rsidP="004A6BDC">
      <w:pPr>
        <w:rPr>
          <w:sz w:val="24"/>
          <w:szCs w:val="24"/>
        </w:rPr>
      </w:pPr>
      <w:r w:rsidRPr="00510FD5">
        <w:rPr>
          <w:sz w:val="24"/>
          <w:szCs w:val="24"/>
        </w:rPr>
        <w:t>SWOT Analysis</w:t>
      </w:r>
    </w:p>
    <w:p w14:paraId="5AA10439" w14:textId="77777777" w:rsidR="004A6BDC" w:rsidRPr="00510FD5" w:rsidRDefault="004A6BDC" w:rsidP="004A6BDC">
      <w:pPr>
        <w:rPr>
          <w:b/>
          <w:bCs/>
          <w:sz w:val="24"/>
          <w:szCs w:val="24"/>
        </w:rPr>
      </w:pPr>
      <w:r w:rsidRPr="00510FD5">
        <w:rPr>
          <w:b/>
          <w:bCs/>
          <w:sz w:val="24"/>
          <w:szCs w:val="24"/>
        </w:rPr>
        <w:t>Strengths:</w:t>
      </w:r>
    </w:p>
    <w:p w14:paraId="6E2BF192" w14:textId="77777777" w:rsidR="004A6BDC" w:rsidRPr="00510FD5" w:rsidRDefault="004A6BDC" w:rsidP="004A6BDC">
      <w:pPr>
        <w:numPr>
          <w:ilvl w:val="0"/>
          <w:numId w:val="2"/>
        </w:numPr>
        <w:rPr>
          <w:sz w:val="24"/>
          <w:szCs w:val="24"/>
        </w:rPr>
      </w:pPr>
      <w:r w:rsidRPr="00510FD5">
        <w:rPr>
          <w:b/>
          <w:bCs/>
          <w:sz w:val="24"/>
          <w:szCs w:val="24"/>
        </w:rPr>
        <w:t>Technological Innovation</w:t>
      </w:r>
      <w:r w:rsidRPr="00510FD5">
        <w:rPr>
          <w:sz w:val="24"/>
          <w:szCs w:val="24"/>
        </w:rPr>
        <w:t>: Our integration of augmented reality (AR) and virtual reality (VR) technologies stands as a unique selling proposition. These technologies offer an immersive and interactive experience for customers, setting us apart from traditional brick-and-mortar beauty shops (Barney &amp; Hesterly, 2018).</w:t>
      </w:r>
    </w:p>
    <w:p w14:paraId="26DF5957" w14:textId="77777777" w:rsidR="004A6BDC" w:rsidRPr="00510FD5" w:rsidRDefault="004A6BDC" w:rsidP="004A6BDC">
      <w:pPr>
        <w:numPr>
          <w:ilvl w:val="0"/>
          <w:numId w:val="2"/>
        </w:numPr>
        <w:rPr>
          <w:sz w:val="24"/>
          <w:szCs w:val="24"/>
        </w:rPr>
      </w:pPr>
      <w:r w:rsidRPr="00510FD5">
        <w:rPr>
          <w:b/>
          <w:bCs/>
          <w:sz w:val="24"/>
          <w:szCs w:val="24"/>
        </w:rPr>
        <w:t>Personalization</w:t>
      </w:r>
      <w:r w:rsidRPr="00510FD5">
        <w:rPr>
          <w:sz w:val="24"/>
          <w:szCs w:val="24"/>
        </w:rPr>
        <w:t>: By offering a wide range of virtual models representing diverse ethnicities and styles, we tap into the trend of inclusivity and personalization, appealing to a broader customer base (Savitz &amp; Savitz, 2021).</w:t>
      </w:r>
    </w:p>
    <w:p w14:paraId="61731647" w14:textId="77777777" w:rsidR="004A6BDC" w:rsidRPr="00510FD5" w:rsidRDefault="004A6BDC" w:rsidP="004A6BDC">
      <w:pPr>
        <w:numPr>
          <w:ilvl w:val="0"/>
          <w:numId w:val="2"/>
        </w:numPr>
        <w:rPr>
          <w:sz w:val="24"/>
          <w:szCs w:val="24"/>
        </w:rPr>
      </w:pPr>
      <w:r w:rsidRPr="00510FD5">
        <w:rPr>
          <w:b/>
          <w:bCs/>
          <w:sz w:val="24"/>
          <w:szCs w:val="24"/>
        </w:rPr>
        <w:t>Customer Experience Focus</w:t>
      </w:r>
      <w:r w:rsidRPr="00510FD5">
        <w:rPr>
          <w:sz w:val="24"/>
          <w:szCs w:val="24"/>
        </w:rPr>
        <w:t>: Our emphasis on customer experience from initial exploration to post-service interactions aims to establish strong brand loyalty and word-of-mouth referrals (Kumar, 2021).</w:t>
      </w:r>
    </w:p>
    <w:p w14:paraId="172A7A10" w14:textId="77777777" w:rsidR="004A6BDC" w:rsidRPr="00510FD5" w:rsidRDefault="004A6BDC" w:rsidP="004A6BDC">
      <w:pPr>
        <w:rPr>
          <w:b/>
          <w:bCs/>
          <w:sz w:val="24"/>
          <w:szCs w:val="24"/>
        </w:rPr>
      </w:pPr>
      <w:r w:rsidRPr="00510FD5">
        <w:rPr>
          <w:b/>
          <w:bCs/>
          <w:sz w:val="24"/>
          <w:szCs w:val="24"/>
        </w:rPr>
        <w:t>Weaknesses:</w:t>
      </w:r>
    </w:p>
    <w:p w14:paraId="53996A3D" w14:textId="77777777" w:rsidR="004A6BDC" w:rsidRPr="00510FD5" w:rsidRDefault="004A6BDC" w:rsidP="004A6BDC">
      <w:pPr>
        <w:numPr>
          <w:ilvl w:val="0"/>
          <w:numId w:val="3"/>
        </w:numPr>
        <w:rPr>
          <w:sz w:val="24"/>
          <w:szCs w:val="24"/>
        </w:rPr>
      </w:pPr>
      <w:r w:rsidRPr="00510FD5">
        <w:rPr>
          <w:b/>
          <w:bCs/>
          <w:sz w:val="24"/>
          <w:szCs w:val="24"/>
        </w:rPr>
        <w:t>Initial Capital Requirement</w:t>
      </w:r>
      <w:r w:rsidRPr="00510FD5">
        <w:rPr>
          <w:sz w:val="24"/>
          <w:szCs w:val="24"/>
        </w:rPr>
        <w:t>: Developing and implementing cutting-edge AR and VR technologies requires substantial initial investments. Dependency on external funding could impact the business's agility (Zhang &amp; Weng, 2020).</w:t>
      </w:r>
    </w:p>
    <w:p w14:paraId="3F8D895E" w14:textId="77777777" w:rsidR="004A6BDC" w:rsidRPr="00510FD5" w:rsidRDefault="004A6BDC" w:rsidP="004A6BDC">
      <w:pPr>
        <w:numPr>
          <w:ilvl w:val="0"/>
          <w:numId w:val="3"/>
        </w:numPr>
        <w:rPr>
          <w:sz w:val="24"/>
          <w:szCs w:val="24"/>
        </w:rPr>
      </w:pPr>
      <w:r w:rsidRPr="00510FD5">
        <w:rPr>
          <w:b/>
          <w:bCs/>
          <w:sz w:val="24"/>
          <w:szCs w:val="24"/>
        </w:rPr>
        <w:lastRenderedPageBreak/>
        <w:t>Operational Challenges</w:t>
      </w:r>
      <w:r w:rsidRPr="00510FD5">
        <w:rPr>
          <w:sz w:val="24"/>
          <w:szCs w:val="24"/>
        </w:rPr>
        <w:t>: Integrating and maintaining advanced technologies could result in technical glitches and complexities that might hinder the seamless customer experience we strive for (Savitz &amp; Savitz, 2021).</w:t>
      </w:r>
    </w:p>
    <w:p w14:paraId="33DBA182" w14:textId="77777777" w:rsidR="004A6BDC" w:rsidRPr="00510FD5" w:rsidRDefault="004A6BDC" w:rsidP="004A6BDC">
      <w:pPr>
        <w:rPr>
          <w:b/>
          <w:bCs/>
          <w:sz w:val="24"/>
          <w:szCs w:val="24"/>
        </w:rPr>
      </w:pPr>
      <w:r w:rsidRPr="00510FD5">
        <w:rPr>
          <w:b/>
          <w:bCs/>
          <w:sz w:val="24"/>
          <w:szCs w:val="24"/>
        </w:rPr>
        <w:t>Opportunities:</w:t>
      </w:r>
    </w:p>
    <w:p w14:paraId="0BCFC136" w14:textId="77777777" w:rsidR="004A6BDC" w:rsidRPr="00510FD5" w:rsidRDefault="004A6BDC" w:rsidP="004A6BDC">
      <w:pPr>
        <w:numPr>
          <w:ilvl w:val="0"/>
          <w:numId w:val="4"/>
        </w:numPr>
        <w:rPr>
          <w:sz w:val="24"/>
          <w:szCs w:val="24"/>
        </w:rPr>
      </w:pPr>
      <w:r w:rsidRPr="00510FD5">
        <w:rPr>
          <w:b/>
          <w:bCs/>
          <w:sz w:val="24"/>
          <w:szCs w:val="24"/>
        </w:rPr>
        <w:t>Virtual Try-On Trend</w:t>
      </w:r>
      <w:r w:rsidRPr="00510FD5">
        <w:rPr>
          <w:sz w:val="24"/>
          <w:szCs w:val="24"/>
        </w:rPr>
        <w:t>: The growing trend of virtual try-on experiences presents a significant opportunity. As customers become more comfortable with online shopping, virtual beauty experiences are likely to gain further traction (Savitz &amp; Savitz, 2021).</w:t>
      </w:r>
    </w:p>
    <w:p w14:paraId="3C33E4F2" w14:textId="77777777" w:rsidR="004A6BDC" w:rsidRPr="00510FD5" w:rsidRDefault="004A6BDC" w:rsidP="004A6BDC">
      <w:pPr>
        <w:numPr>
          <w:ilvl w:val="0"/>
          <w:numId w:val="4"/>
        </w:numPr>
        <w:rPr>
          <w:sz w:val="24"/>
          <w:szCs w:val="24"/>
        </w:rPr>
      </w:pPr>
      <w:r w:rsidRPr="00510FD5">
        <w:rPr>
          <w:b/>
          <w:bCs/>
          <w:sz w:val="24"/>
          <w:szCs w:val="24"/>
        </w:rPr>
        <w:t>Untapped Niche Markets</w:t>
      </w:r>
      <w:r w:rsidRPr="00510FD5">
        <w:rPr>
          <w:sz w:val="24"/>
          <w:szCs w:val="24"/>
        </w:rPr>
        <w:t>: The ability to offer a diverse range of virtual models opens doors to niche markets that have been underrepresented in the beauty industry (Kumar, 2021).</w:t>
      </w:r>
    </w:p>
    <w:p w14:paraId="2DE2F7D3" w14:textId="77777777" w:rsidR="004A6BDC" w:rsidRPr="00510FD5" w:rsidRDefault="004A6BDC" w:rsidP="004A6BDC">
      <w:pPr>
        <w:rPr>
          <w:b/>
          <w:bCs/>
          <w:sz w:val="24"/>
          <w:szCs w:val="24"/>
        </w:rPr>
      </w:pPr>
      <w:r w:rsidRPr="00510FD5">
        <w:rPr>
          <w:b/>
          <w:bCs/>
          <w:sz w:val="24"/>
          <w:szCs w:val="24"/>
        </w:rPr>
        <w:t>Threats:</w:t>
      </w:r>
    </w:p>
    <w:p w14:paraId="774A204F" w14:textId="77777777" w:rsidR="004A6BDC" w:rsidRPr="00510FD5" w:rsidRDefault="004A6BDC" w:rsidP="004A6BDC">
      <w:pPr>
        <w:numPr>
          <w:ilvl w:val="0"/>
          <w:numId w:val="5"/>
        </w:numPr>
        <w:rPr>
          <w:sz w:val="24"/>
          <w:szCs w:val="24"/>
        </w:rPr>
      </w:pPr>
      <w:r w:rsidRPr="00510FD5">
        <w:rPr>
          <w:b/>
          <w:bCs/>
          <w:sz w:val="24"/>
          <w:szCs w:val="24"/>
        </w:rPr>
        <w:t>Rapid Technological Change</w:t>
      </w:r>
      <w:r w:rsidRPr="00510FD5">
        <w:rPr>
          <w:sz w:val="24"/>
          <w:szCs w:val="24"/>
        </w:rPr>
        <w:t>: The rapid pace of technological advancements could lead to the quick obsolescence of our current technologies, necessitating continuous adaptation and upgrades (Barney &amp; Hesterly, 2018).</w:t>
      </w:r>
    </w:p>
    <w:p w14:paraId="71C65B8D" w14:textId="77777777" w:rsidR="004A6BDC" w:rsidRPr="00510FD5" w:rsidRDefault="004A6BDC" w:rsidP="004A6BDC">
      <w:pPr>
        <w:numPr>
          <w:ilvl w:val="0"/>
          <w:numId w:val="5"/>
        </w:numPr>
        <w:rPr>
          <w:sz w:val="24"/>
          <w:szCs w:val="24"/>
        </w:rPr>
      </w:pPr>
      <w:r w:rsidRPr="00510FD5">
        <w:rPr>
          <w:b/>
          <w:bCs/>
          <w:sz w:val="24"/>
          <w:szCs w:val="24"/>
        </w:rPr>
        <w:t>Market Saturation</w:t>
      </w:r>
      <w:r w:rsidRPr="00510FD5">
        <w:rPr>
          <w:sz w:val="24"/>
          <w:szCs w:val="24"/>
        </w:rPr>
        <w:t>: As the concept gains traction, competitors may enter the market, potentially leading to market saturation and increased competition for customer attention (Zhang &amp; Weng, 2020).</w:t>
      </w:r>
    </w:p>
    <w:p w14:paraId="61B31CF1" w14:textId="77777777" w:rsidR="004A6BDC" w:rsidRPr="00510FD5" w:rsidRDefault="004A6BDC" w:rsidP="004A6BDC">
      <w:pPr>
        <w:numPr>
          <w:ilvl w:val="0"/>
          <w:numId w:val="5"/>
        </w:numPr>
        <w:rPr>
          <w:sz w:val="24"/>
          <w:szCs w:val="24"/>
        </w:rPr>
      </w:pPr>
      <w:r w:rsidRPr="00510FD5">
        <w:rPr>
          <w:b/>
          <w:bCs/>
          <w:sz w:val="24"/>
          <w:szCs w:val="24"/>
        </w:rPr>
        <w:t>Regulatory Challenges</w:t>
      </w:r>
      <w:r w:rsidRPr="00510FD5">
        <w:rPr>
          <w:sz w:val="24"/>
          <w:szCs w:val="24"/>
        </w:rPr>
        <w:t>: Evolving regulations in the technology and beauty sectors might require constant adjustments to maintain compliance and legality (Savitz &amp; Savitz, 2021).</w:t>
      </w:r>
    </w:p>
    <w:p w14:paraId="50A5B33F" w14:textId="77777777" w:rsidR="003D3700" w:rsidRPr="00510FD5" w:rsidRDefault="003D3700" w:rsidP="003D3700">
      <w:pPr>
        <w:rPr>
          <w:sz w:val="24"/>
          <w:szCs w:val="24"/>
        </w:rPr>
      </w:pPr>
      <w:r w:rsidRPr="00510FD5">
        <w:rPr>
          <w:sz w:val="24"/>
          <w:szCs w:val="24"/>
        </w:rPr>
        <w:t>Pricing Strategy</w:t>
      </w:r>
    </w:p>
    <w:p w14:paraId="7FDA462F" w14:textId="3550F214" w:rsidR="003D3700" w:rsidRDefault="003D3700" w:rsidP="003D3700">
      <w:pPr>
        <w:rPr>
          <w:sz w:val="24"/>
          <w:szCs w:val="24"/>
        </w:rPr>
      </w:pPr>
      <w:r w:rsidRPr="00510FD5">
        <w:rPr>
          <w:sz w:val="24"/>
          <w:szCs w:val="24"/>
        </w:rPr>
        <w:t xml:space="preserve">The pricing strategy will be adaptable, allowing us to change prices in response to market demand, special promotions, or other variables. Leveraging big data analytics will enable us to predict customer </w:t>
      </w:r>
      <w:r w:rsidR="00C30D48" w:rsidRPr="00510FD5">
        <w:rPr>
          <w:sz w:val="24"/>
          <w:szCs w:val="24"/>
        </w:rPr>
        <w:t>behaviour</w:t>
      </w:r>
      <w:r w:rsidRPr="00510FD5">
        <w:rPr>
          <w:sz w:val="24"/>
          <w:szCs w:val="24"/>
        </w:rPr>
        <w:t xml:space="preserve"> and optimize pricing models more effectively (Savitz &amp; Savitz, 2021).</w:t>
      </w:r>
    </w:p>
    <w:p w14:paraId="04B94AAB" w14:textId="77777777" w:rsidR="00BB4DBD" w:rsidRPr="00510FD5" w:rsidRDefault="00BB4DBD" w:rsidP="003D3700">
      <w:pPr>
        <w:rPr>
          <w:sz w:val="24"/>
          <w:szCs w:val="24"/>
        </w:rPr>
      </w:pPr>
    </w:p>
    <w:p w14:paraId="754D7A35" w14:textId="2566D267" w:rsidR="00EC2616" w:rsidRPr="00510FD5" w:rsidRDefault="00EC2616" w:rsidP="003646CB">
      <w:pPr>
        <w:pStyle w:val="Heading1"/>
        <w:rPr>
          <w:b/>
          <w:bCs/>
        </w:rPr>
      </w:pPr>
      <w:bookmarkStart w:id="3" w:name="_Toc143970387"/>
      <w:r w:rsidRPr="00510FD5">
        <w:rPr>
          <w:b/>
          <w:bCs/>
        </w:rPr>
        <w:t>Marketing and Sales Strategy</w:t>
      </w:r>
      <w:bookmarkEnd w:id="3"/>
      <w:r w:rsidRPr="00510FD5">
        <w:rPr>
          <w:b/>
          <w:bCs/>
        </w:rPr>
        <w:t xml:space="preserve"> </w:t>
      </w:r>
    </w:p>
    <w:p w14:paraId="619B5F29" w14:textId="77777777" w:rsidR="007913A1" w:rsidRDefault="007913A1" w:rsidP="00EC2616"/>
    <w:p w14:paraId="266CE852" w14:textId="244207CA" w:rsidR="00D41869" w:rsidRPr="00510FD5" w:rsidRDefault="00D41869" w:rsidP="00D41869">
      <w:pPr>
        <w:rPr>
          <w:sz w:val="24"/>
          <w:szCs w:val="24"/>
        </w:rPr>
      </w:pPr>
      <w:r w:rsidRPr="00510FD5">
        <w:rPr>
          <w:sz w:val="24"/>
          <w:szCs w:val="24"/>
        </w:rPr>
        <w:t xml:space="preserve">Our marketing strategy </w:t>
      </w:r>
      <w:r w:rsidR="000957D6" w:rsidRPr="00510FD5">
        <w:rPr>
          <w:sz w:val="24"/>
          <w:szCs w:val="24"/>
        </w:rPr>
        <w:t>centres</w:t>
      </w:r>
      <w:r w:rsidRPr="00510FD5">
        <w:rPr>
          <w:sz w:val="24"/>
          <w:szCs w:val="24"/>
        </w:rPr>
        <w:t xml:space="preserve"> around crafting compelling narratives that resonate with our target audience. Recognizing the significance of visual aesthetics and immersive experiences within beauty industry, our marketing plan </w:t>
      </w:r>
      <w:r w:rsidR="000957D6" w:rsidRPr="00510FD5">
        <w:rPr>
          <w:sz w:val="24"/>
          <w:szCs w:val="24"/>
        </w:rPr>
        <w:t>centres</w:t>
      </w:r>
      <w:r w:rsidRPr="00510FD5">
        <w:rPr>
          <w:sz w:val="24"/>
          <w:szCs w:val="24"/>
        </w:rPr>
        <w:t xml:space="preserve"> around crafting visually stimulating content to highlight virtual models in all their glory. By portraying our platform not just as transactional space but as playground for self-expression as well as transactional transactions (Savitz &amp; Savitz 2021), our aim is to establish emotional bonds with customers (Savitz &amp; Savitz 2021).</w:t>
      </w:r>
    </w:p>
    <w:p w14:paraId="3B195287" w14:textId="77777777" w:rsidR="00D41869" w:rsidRPr="00510FD5" w:rsidRDefault="00D41869" w:rsidP="00D41869">
      <w:pPr>
        <w:rPr>
          <w:sz w:val="24"/>
          <w:szCs w:val="24"/>
        </w:rPr>
      </w:pPr>
      <w:r w:rsidRPr="00510FD5">
        <w:rPr>
          <w:sz w:val="24"/>
          <w:szCs w:val="24"/>
        </w:rPr>
        <w:lastRenderedPageBreak/>
        <w:t>Content marketing will serve as the core of our strategy. We will develop engaging stories to showcase how AR and VR technologies enable users to explore their beauty ambitions without fear. Through relatable narratives, these tales of transformation will be spread across various channels to show different customer personas' personal journeys of personal transformation (Barney &amp; Hesterly 2018). Our goal is to build an inclusive community which embraces and celebrates diversity (Barney &amp; Hesterly, 2018). Recognizing the power of influencer endorsements, we will work strategically with influencers whose values align with those of our brand. They will engage in interactive content such as trying virtual models out and sharing their experiences. Utilising their credibility and reach, our objective is to gain access to their audience of followers while sparking interest among potential customers (Kumar 2021). User-generated content will play a vital part in our marketing approach. Encouraging users to share their virtual makeover experiences will foster community involvement and pride as part of our beauty movement (Savitz &amp; Savitz 2021). Contests or challenges providing users an outlet to show off their creativity may help build these bonds (Savitz &amp; Savitz 2021).</w:t>
      </w:r>
    </w:p>
    <w:p w14:paraId="39E84423" w14:textId="5FEF5C7A" w:rsidR="0071591E" w:rsidRPr="00510FD5" w:rsidRDefault="00D41869" w:rsidP="00D41869">
      <w:pPr>
        <w:rPr>
          <w:sz w:val="24"/>
          <w:szCs w:val="24"/>
        </w:rPr>
      </w:pPr>
      <w:r w:rsidRPr="00510FD5">
        <w:rPr>
          <w:sz w:val="24"/>
          <w:szCs w:val="24"/>
        </w:rPr>
        <w:t xml:space="preserve">Our platform will feature user-friendly navigation to facilitate seamless accessing virtual models, trying on various looks, and scheduling appointments. User-friendly user experiences reduce friction points to create an effortless customer journey from exploration, </w:t>
      </w:r>
      <w:r w:rsidR="000957D6" w:rsidRPr="00510FD5">
        <w:rPr>
          <w:sz w:val="24"/>
          <w:szCs w:val="24"/>
        </w:rPr>
        <w:t>engagement,</w:t>
      </w:r>
      <w:r w:rsidRPr="00510FD5">
        <w:rPr>
          <w:sz w:val="24"/>
          <w:szCs w:val="24"/>
        </w:rPr>
        <w:t xml:space="preserve"> and conversion (Zhang &amp; Weng 2020). Our marketing initiatives span multiple channels including social media platforms, our website and email campaigns. At every step in their customer journey, each channel will tailor itself specifically for that stage of engagement: social media will serve to build awareness and drive engagement while our website offers in-depth information and provides personalized experiences; email campaigns focus on nurturing leads while maintaining relationships (Kumar 2021).</w:t>
      </w:r>
    </w:p>
    <w:p w14:paraId="64D3E846" w14:textId="4496578E" w:rsidR="0071591E" w:rsidRPr="00510FD5" w:rsidRDefault="0071591E" w:rsidP="00E60AC4">
      <w:pPr>
        <w:pStyle w:val="Heading1"/>
        <w:rPr>
          <w:b/>
          <w:bCs/>
        </w:rPr>
      </w:pPr>
      <w:bookmarkStart w:id="4" w:name="_Toc143970388"/>
      <w:r w:rsidRPr="00510FD5">
        <w:rPr>
          <w:b/>
          <w:bCs/>
        </w:rPr>
        <w:t>Financial Plan</w:t>
      </w:r>
      <w:bookmarkEnd w:id="4"/>
    </w:p>
    <w:p w14:paraId="0C47B4A9" w14:textId="77777777" w:rsidR="00E116A2" w:rsidRPr="00510FD5" w:rsidRDefault="00E116A2" w:rsidP="0071591E">
      <w:pPr>
        <w:rPr>
          <w:sz w:val="24"/>
          <w:szCs w:val="24"/>
        </w:rPr>
      </w:pPr>
    </w:p>
    <w:p w14:paraId="3782589C" w14:textId="6E1FD7B9" w:rsidR="0071591E" w:rsidRPr="00510FD5" w:rsidRDefault="0071591E" w:rsidP="0071591E">
      <w:pPr>
        <w:rPr>
          <w:sz w:val="24"/>
          <w:szCs w:val="24"/>
        </w:rPr>
      </w:pPr>
      <w:r w:rsidRPr="00510FD5">
        <w:rPr>
          <w:sz w:val="24"/>
          <w:szCs w:val="24"/>
        </w:rPr>
        <w:t xml:space="preserve">Our revenue model is designed to capitalize on the innovative features of our platform. Individual customers can purchase virtual models for a nominal fee, providing them the opportunity to experiment with different looks virtually before committing to a physical service. The subscription model will grant customers unlimited access to a diverse range of virtual models, catering to those who seek ongoing exploration and experimentation. This pricing structure reflects the value we provide and caters to varying customer preferences (Savitz &amp; Savitz, 2021).Our sales forecasts are meticulously derived from a thorough market analysis, considering factors such as customer segments, seasonal trends, and consumer </w:t>
      </w:r>
      <w:r w:rsidR="00BA1451" w:rsidRPr="00510FD5">
        <w:rPr>
          <w:sz w:val="24"/>
          <w:szCs w:val="24"/>
        </w:rPr>
        <w:t>behaviour</w:t>
      </w:r>
      <w:r w:rsidRPr="00510FD5">
        <w:rPr>
          <w:sz w:val="24"/>
          <w:szCs w:val="24"/>
        </w:rPr>
        <w:t xml:space="preserve">. By leveraging data analytics and insights, we aim to make informed decisions on pricing adjustments and promotional campaigns to maximize revenue (Barney &amp; Hesterly, 2018).A transparent breakdown of operating expenses is crucial for financial planning. These expenses encompass a range of elements, from technology infrastructure maintenance to content creation, influencer partnerships, marketing efforts, and day-to-day operations. Regular assessment and optimization of these expenses are imperative to maintain efficiency and long-term sustainability (Savitz &amp; Savitz, 2021).Profit margins will evolve over the business's lifecycle. In the initial stages, significant investments in technology </w:t>
      </w:r>
      <w:r w:rsidRPr="00510FD5">
        <w:rPr>
          <w:sz w:val="24"/>
          <w:szCs w:val="24"/>
        </w:rPr>
        <w:lastRenderedPageBreak/>
        <w:t>development and marketing efforts may lead to narrower margins. However, as the customer base grows, customer retention improves, and economies of scale kick in, profit margins are projected to expand. This expansion will contribute to the business's long-term sustainability and financial stability (Zhang &amp; Weng, 2020).</w:t>
      </w:r>
    </w:p>
    <w:p w14:paraId="4DFE56BD" w14:textId="77777777" w:rsidR="0071591E" w:rsidRPr="00510FD5" w:rsidRDefault="0071591E" w:rsidP="0071591E">
      <w:pPr>
        <w:rPr>
          <w:sz w:val="24"/>
          <w:szCs w:val="24"/>
        </w:rPr>
      </w:pPr>
      <w:r w:rsidRPr="00510FD5">
        <w:rPr>
          <w:sz w:val="24"/>
          <w:szCs w:val="24"/>
        </w:rPr>
        <w:t>Securing the necessary funds to launch and sustain the business is a critical aspect. Our financing strategy encompasses a multi-faceted approach:</w:t>
      </w:r>
    </w:p>
    <w:p w14:paraId="31527045" w14:textId="77777777" w:rsidR="0071591E" w:rsidRPr="00510FD5" w:rsidRDefault="0071591E" w:rsidP="0071591E">
      <w:pPr>
        <w:numPr>
          <w:ilvl w:val="0"/>
          <w:numId w:val="6"/>
        </w:numPr>
        <w:rPr>
          <w:sz w:val="24"/>
          <w:szCs w:val="24"/>
        </w:rPr>
      </w:pPr>
      <w:r w:rsidRPr="00510FD5">
        <w:rPr>
          <w:b/>
          <w:bCs/>
          <w:sz w:val="24"/>
          <w:szCs w:val="24"/>
        </w:rPr>
        <w:t>Personal Investments</w:t>
      </w:r>
      <w:r w:rsidRPr="00510FD5">
        <w:rPr>
          <w:sz w:val="24"/>
          <w:szCs w:val="24"/>
        </w:rPr>
        <w:t>: The founders' personal investments demonstrate their commitment and belief in the venture's potential, aligning their interests with potential investors (Barney &amp; Hesterly, 2018).</w:t>
      </w:r>
    </w:p>
    <w:p w14:paraId="42A9D837" w14:textId="77777777" w:rsidR="0071591E" w:rsidRPr="00510FD5" w:rsidRDefault="0071591E" w:rsidP="0071591E">
      <w:pPr>
        <w:numPr>
          <w:ilvl w:val="0"/>
          <w:numId w:val="6"/>
        </w:numPr>
        <w:rPr>
          <w:sz w:val="24"/>
          <w:szCs w:val="24"/>
        </w:rPr>
      </w:pPr>
      <w:r w:rsidRPr="00510FD5">
        <w:rPr>
          <w:b/>
          <w:bCs/>
          <w:sz w:val="24"/>
          <w:szCs w:val="24"/>
        </w:rPr>
        <w:t>Angel Investors</w:t>
      </w:r>
      <w:r w:rsidRPr="00510FD5">
        <w:rPr>
          <w:sz w:val="24"/>
          <w:szCs w:val="24"/>
        </w:rPr>
        <w:t>: Seeking support from angel investors who share our vision and expertise in the beauty and technology sectors can provide strategic guidance and mentorship. A comprehensive business plan will be instrumental in attracting angel investors (Kumar, 2021).</w:t>
      </w:r>
    </w:p>
    <w:p w14:paraId="08D884F5" w14:textId="77777777" w:rsidR="0071591E" w:rsidRPr="00510FD5" w:rsidRDefault="0071591E" w:rsidP="0071591E">
      <w:pPr>
        <w:numPr>
          <w:ilvl w:val="0"/>
          <w:numId w:val="6"/>
        </w:numPr>
        <w:rPr>
          <w:sz w:val="24"/>
          <w:szCs w:val="24"/>
        </w:rPr>
      </w:pPr>
      <w:r w:rsidRPr="00510FD5">
        <w:rPr>
          <w:b/>
          <w:bCs/>
          <w:sz w:val="24"/>
          <w:szCs w:val="24"/>
        </w:rPr>
        <w:t>Venture Capital Firms</w:t>
      </w:r>
      <w:r w:rsidRPr="00510FD5">
        <w:rPr>
          <w:sz w:val="24"/>
          <w:szCs w:val="24"/>
        </w:rPr>
        <w:t>: Exploring venture capital firms that specialize in technology-driven ventures aligns with our innovative concept. A well-researched market analysis and growth plan will be key to attracting venture capital investment (Zhang &amp; Weng, 2020).</w:t>
      </w:r>
    </w:p>
    <w:p w14:paraId="75716FB6" w14:textId="77777777" w:rsidR="0071591E" w:rsidRPr="00510FD5" w:rsidRDefault="0071591E" w:rsidP="0071591E">
      <w:pPr>
        <w:numPr>
          <w:ilvl w:val="0"/>
          <w:numId w:val="6"/>
        </w:numPr>
        <w:rPr>
          <w:sz w:val="24"/>
          <w:szCs w:val="24"/>
        </w:rPr>
      </w:pPr>
      <w:r w:rsidRPr="00510FD5">
        <w:rPr>
          <w:b/>
          <w:bCs/>
          <w:sz w:val="24"/>
          <w:szCs w:val="24"/>
        </w:rPr>
        <w:t>Government Grants and Funding Programs</w:t>
      </w:r>
      <w:r w:rsidRPr="00510FD5">
        <w:rPr>
          <w:sz w:val="24"/>
          <w:szCs w:val="24"/>
        </w:rPr>
        <w:t>: Government grants and funding programs can provide additional capital for growth initiatives and research and development projects. Leveraging such opportunities aligns with our strategic funding approach (Savitz &amp; Savitz, 2021).</w:t>
      </w:r>
    </w:p>
    <w:p w14:paraId="1BD7889D" w14:textId="77777777" w:rsidR="0071591E" w:rsidRPr="00510FD5" w:rsidRDefault="0071591E" w:rsidP="0071591E">
      <w:pPr>
        <w:rPr>
          <w:sz w:val="24"/>
          <w:szCs w:val="24"/>
        </w:rPr>
      </w:pPr>
      <w:r w:rsidRPr="00510FD5">
        <w:rPr>
          <w:sz w:val="24"/>
          <w:szCs w:val="24"/>
        </w:rPr>
        <w:t>Legal and Regulatory Considerations</w:t>
      </w:r>
    </w:p>
    <w:p w14:paraId="3E968E19" w14:textId="77777777" w:rsidR="00E60AC4" w:rsidRDefault="0071591E" w:rsidP="00E60AC4">
      <w:pPr>
        <w:rPr>
          <w:sz w:val="24"/>
          <w:szCs w:val="24"/>
        </w:rPr>
      </w:pPr>
      <w:r w:rsidRPr="00510FD5">
        <w:rPr>
          <w:sz w:val="24"/>
          <w:szCs w:val="24"/>
        </w:rPr>
        <w:t>The legal structure of our business is crucial for mitigating risks and ensuring compliance. Registering the online beauty shop as a limited liability company (LLC) offers protection against personal liabilities and aligns with our commitment to legal compliance and professionalism (Barney &amp; Hesterly, 2018).</w:t>
      </w:r>
    </w:p>
    <w:p w14:paraId="639A7DB9" w14:textId="77777777" w:rsidR="00BB4DBD" w:rsidRPr="00510FD5" w:rsidRDefault="00BB4DBD" w:rsidP="00E60AC4">
      <w:pPr>
        <w:rPr>
          <w:sz w:val="24"/>
          <w:szCs w:val="24"/>
        </w:rPr>
      </w:pPr>
    </w:p>
    <w:p w14:paraId="62C2595E" w14:textId="2E74F96F" w:rsidR="00E60AC4" w:rsidRPr="00510FD5" w:rsidRDefault="00E60AC4" w:rsidP="00E60AC4">
      <w:pPr>
        <w:pStyle w:val="Heading1"/>
        <w:rPr>
          <w:b/>
          <w:bCs/>
        </w:rPr>
      </w:pPr>
      <w:bookmarkStart w:id="5" w:name="_Toc143970389"/>
      <w:r w:rsidRPr="00510FD5">
        <w:rPr>
          <w:b/>
          <w:bCs/>
        </w:rPr>
        <w:t>Human Resource Management</w:t>
      </w:r>
      <w:bookmarkEnd w:id="5"/>
    </w:p>
    <w:p w14:paraId="4F9D1286" w14:textId="77777777" w:rsidR="00E116A2" w:rsidRDefault="00E116A2" w:rsidP="00E60AC4"/>
    <w:p w14:paraId="5E7E25A7" w14:textId="5DE6800B" w:rsidR="004061C9" w:rsidRPr="00510FD5" w:rsidRDefault="004061C9" w:rsidP="004061C9">
      <w:pPr>
        <w:rPr>
          <w:sz w:val="24"/>
          <w:szCs w:val="24"/>
        </w:rPr>
      </w:pPr>
      <w:r w:rsidRPr="00510FD5">
        <w:rPr>
          <w:sz w:val="24"/>
          <w:szCs w:val="24"/>
        </w:rPr>
        <w:t xml:space="preserve">Success for our company lies in building a team of talented and committed professionals who share our vision. Recognizing that employee expertise and creativity drive innovation at our organization, our talent acquisition strategy involves taking </w:t>
      </w:r>
      <w:r w:rsidR="00075D9A" w:rsidRPr="00510FD5">
        <w:rPr>
          <w:sz w:val="24"/>
          <w:szCs w:val="24"/>
        </w:rPr>
        <w:t>a</w:t>
      </w:r>
      <w:r w:rsidRPr="00510FD5">
        <w:rPr>
          <w:sz w:val="24"/>
          <w:szCs w:val="24"/>
        </w:rPr>
        <w:t xml:space="preserve"> holistic approach.</w:t>
      </w:r>
    </w:p>
    <w:p w14:paraId="287767C3" w14:textId="77777777" w:rsidR="004061C9" w:rsidRPr="00510FD5" w:rsidRDefault="004061C9" w:rsidP="004061C9">
      <w:pPr>
        <w:rPr>
          <w:sz w:val="24"/>
          <w:szCs w:val="24"/>
        </w:rPr>
      </w:pPr>
      <w:r w:rsidRPr="00510FD5">
        <w:rPr>
          <w:sz w:val="24"/>
          <w:szCs w:val="24"/>
        </w:rPr>
        <w:t>1. Targeted Recruitment Campaigns: Our recruitment campaigns will employ targeted measures in order to attract experienced hairstylists, nail technicians and virtual technology specialists. These campaigns will show our unique platform's exciting offerings for beauty tech specialists.</w:t>
      </w:r>
    </w:p>
    <w:p w14:paraId="07D4737E" w14:textId="7D9FFC95" w:rsidR="004061C9" w:rsidRPr="00510FD5" w:rsidRDefault="004061C9" w:rsidP="004061C9">
      <w:pPr>
        <w:rPr>
          <w:sz w:val="24"/>
          <w:szCs w:val="24"/>
        </w:rPr>
      </w:pPr>
      <w:r w:rsidRPr="00510FD5">
        <w:rPr>
          <w:sz w:val="24"/>
          <w:szCs w:val="24"/>
        </w:rPr>
        <w:lastRenderedPageBreak/>
        <w:t xml:space="preserve">2. Partnership </w:t>
      </w:r>
      <w:r w:rsidR="00075D9A" w:rsidRPr="00510FD5">
        <w:rPr>
          <w:sz w:val="24"/>
          <w:szCs w:val="24"/>
        </w:rPr>
        <w:t>with</w:t>
      </w:r>
      <w:r w:rsidRPr="00510FD5">
        <w:rPr>
          <w:sz w:val="24"/>
          <w:szCs w:val="24"/>
        </w:rPr>
        <w:t xml:space="preserve"> Beauty Institutions: Partnering with beauty schools and institutions allows us to access an abundant pool of talent. Recent graduates looking for ways to utilize their abilities will find our platform appealing, creating </w:t>
      </w:r>
      <w:r w:rsidR="00075D9A" w:rsidRPr="00510FD5">
        <w:rPr>
          <w:sz w:val="24"/>
          <w:szCs w:val="24"/>
        </w:rPr>
        <w:t>a</w:t>
      </w:r>
      <w:r w:rsidRPr="00510FD5">
        <w:rPr>
          <w:sz w:val="24"/>
          <w:szCs w:val="24"/>
        </w:rPr>
        <w:t xml:space="preserve"> symbiotic relationship between education institutions and ourselves.</w:t>
      </w:r>
    </w:p>
    <w:p w14:paraId="7C5F5F78" w14:textId="77777777" w:rsidR="004061C9" w:rsidRPr="00510FD5" w:rsidRDefault="004061C9" w:rsidP="004061C9">
      <w:pPr>
        <w:rPr>
          <w:sz w:val="24"/>
          <w:szCs w:val="24"/>
        </w:rPr>
      </w:pPr>
      <w:r w:rsidRPr="00510FD5">
        <w:rPr>
          <w:sz w:val="24"/>
          <w:szCs w:val="24"/>
        </w:rPr>
        <w:t>3. Proactive Networking: Attending industry events, conferences and workshops allows us to form connections within both beauty and tech sectors. Networking also helps identify team members passionate about beauty innovation fusion.</w:t>
      </w:r>
    </w:p>
    <w:p w14:paraId="71DE6F5C" w14:textId="77777777" w:rsidR="004061C9" w:rsidRPr="00510FD5" w:rsidRDefault="004061C9" w:rsidP="004061C9">
      <w:pPr>
        <w:rPr>
          <w:sz w:val="24"/>
          <w:szCs w:val="24"/>
        </w:rPr>
      </w:pPr>
      <w:r w:rsidRPr="00510FD5">
        <w:rPr>
          <w:sz w:val="24"/>
          <w:szCs w:val="24"/>
        </w:rPr>
        <w:t>Our human resource management strategy prioritizes continuous learning and development to keep our team current on beauty trends and technological innovations, giving customers cutting-edge experiences. To this end, training and development initiatives include:</w:t>
      </w:r>
    </w:p>
    <w:p w14:paraId="7D63047E" w14:textId="77777777" w:rsidR="004061C9" w:rsidRPr="00510FD5" w:rsidRDefault="004061C9" w:rsidP="004061C9">
      <w:pPr>
        <w:rPr>
          <w:sz w:val="24"/>
          <w:szCs w:val="24"/>
        </w:rPr>
      </w:pPr>
      <w:r w:rsidRPr="00510FD5">
        <w:rPr>
          <w:sz w:val="24"/>
          <w:szCs w:val="24"/>
        </w:rPr>
        <w:t>1. Ongoing Training Programs: Our regular training sessions cover the latest trends, techniques and technologies related to beauty - equipping our staff with skills necessary for providing effective virtual makeover services to customers.</w:t>
      </w:r>
    </w:p>
    <w:p w14:paraId="5AB06183" w14:textId="3CA3776A" w:rsidR="004061C9" w:rsidRPr="00510FD5" w:rsidRDefault="004061C9" w:rsidP="004061C9">
      <w:pPr>
        <w:rPr>
          <w:sz w:val="24"/>
          <w:szCs w:val="24"/>
        </w:rPr>
      </w:pPr>
      <w:r w:rsidRPr="00510FD5">
        <w:rPr>
          <w:sz w:val="24"/>
          <w:szCs w:val="24"/>
        </w:rPr>
        <w:t xml:space="preserve">2. Upskilling Opportunities: As technology develops, our team members will have ample opportunities to upskill in virtual and augmented reality as well as related fields - investing in their professional growth is not only advantageous to </w:t>
      </w:r>
      <w:r w:rsidR="00075D9A" w:rsidRPr="00510FD5">
        <w:rPr>
          <w:sz w:val="24"/>
          <w:szCs w:val="24"/>
        </w:rPr>
        <w:t>themselves but</w:t>
      </w:r>
      <w:r w:rsidRPr="00510FD5">
        <w:rPr>
          <w:sz w:val="24"/>
          <w:szCs w:val="24"/>
        </w:rPr>
        <w:t xml:space="preserve"> can contribute greatly to innovation on our platform (Zhang &amp; Weng 2020).</w:t>
      </w:r>
    </w:p>
    <w:p w14:paraId="4F79E260" w14:textId="0DC41BB7" w:rsidR="0071591E" w:rsidRPr="00EC2616" w:rsidRDefault="004061C9" w:rsidP="00EC2616">
      <w:r w:rsidRPr="00510FD5">
        <w:rPr>
          <w:sz w:val="24"/>
          <w:szCs w:val="24"/>
        </w:rPr>
        <w:t>As we believe a culture of growth and innovation are necessary elements for technology-based businesses, our company culture will prioritize creativity, collaboration, experimentation, team contributions to improve customer experiences and expand virtual model offerings as we look towards further expansion</w:t>
      </w:r>
      <w:r>
        <w:t>.</w:t>
      </w:r>
    </w:p>
    <w:p w14:paraId="58004DB6" w14:textId="77777777" w:rsidR="007D693E" w:rsidRDefault="007D693E" w:rsidP="00E51601">
      <w:pPr>
        <w:pStyle w:val="Heading1"/>
      </w:pPr>
    </w:p>
    <w:p w14:paraId="256827C8" w14:textId="37E7F073" w:rsidR="00924A74" w:rsidRPr="00510FD5" w:rsidRDefault="00946F97" w:rsidP="00E51601">
      <w:pPr>
        <w:pStyle w:val="Heading1"/>
        <w:rPr>
          <w:b/>
          <w:bCs/>
        </w:rPr>
      </w:pPr>
      <w:r w:rsidRPr="00510FD5">
        <w:rPr>
          <w:b/>
          <w:bCs/>
        </w:rPr>
        <w:t>R</w:t>
      </w:r>
      <w:r w:rsidR="00924A74" w:rsidRPr="00510FD5">
        <w:rPr>
          <w:b/>
          <w:bCs/>
        </w:rPr>
        <w:t>eferences</w:t>
      </w:r>
    </w:p>
    <w:p w14:paraId="7F1B1368" w14:textId="77777777" w:rsidR="006C4EB6" w:rsidRPr="00510FD5" w:rsidRDefault="006C4EB6" w:rsidP="006C4EB6">
      <w:pPr>
        <w:rPr>
          <w:sz w:val="24"/>
          <w:szCs w:val="24"/>
        </w:rPr>
      </w:pPr>
    </w:p>
    <w:p w14:paraId="27CAF734" w14:textId="77777777" w:rsidR="00924A74" w:rsidRPr="00510FD5" w:rsidRDefault="00924A74" w:rsidP="00924A74">
      <w:pPr>
        <w:numPr>
          <w:ilvl w:val="0"/>
          <w:numId w:val="1"/>
        </w:numPr>
        <w:rPr>
          <w:sz w:val="24"/>
          <w:szCs w:val="24"/>
        </w:rPr>
      </w:pPr>
      <w:r w:rsidRPr="00510FD5">
        <w:rPr>
          <w:sz w:val="24"/>
          <w:szCs w:val="24"/>
        </w:rPr>
        <w:t xml:space="preserve">Barney, J.B. &amp; Hesterly, W. (2018). </w:t>
      </w:r>
      <w:r w:rsidRPr="00510FD5">
        <w:rPr>
          <w:i/>
          <w:iCs/>
          <w:sz w:val="24"/>
          <w:szCs w:val="24"/>
        </w:rPr>
        <w:t>Strategic management and competitive advantage</w:t>
      </w:r>
      <w:r w:rsidRPr="00510FD5">
        <w:rPr>
          <w:sz w:val="24"/>
          <w:szCs w:val="24"/>
        </w:rPr>
        <w:t>. Pearson.</w:t>
      </w:r>
    </w:p>
    <w:p w14:paraId="307A4DAC" w14:textId="77777777" w:rsidR="00924A74" w:rsidRPr="00510FD5" w:rsidRDefault="00924A74" w:rsidP="00924A74">
      <w:pPr>
        <w:numPr>
          <w:ilvl w:val="0"/>
          <w:numId w:val="1"/>
        </w:numPr>
        <w:rPr>
          <w:sz w:val="24"/>
          <w:szCs w:val="24"/>
        </w:rPr>
      </w:pPr>
      <w:r w:rsidRPr="00510FD5">
        <w:rPr>
          <w:sz w:val="24"/>
          <w:szCs w:val="24"/>
        </w:rPr>
        <w:t xml:space="preserve">Kosslyn, S. et al. (2020). Intellectual Property. In </w:t>
      </w:r>
      <w:r w:rsidRPr="00510FD5">
        <w:rPr>
          <w:i/>
          <w:iCs/>
          <w:sz w:val="24"/>
          <w:szCs w:val="24"/>
        </w:rPr>
        <w:t>The Oxford Handbook of Intellectual Property Law</w:t>
      </w:r>
      <w:r w:rsidRPr="00510FD5">
        <w:rPr>
          <w:sz w:val="24"/>
          <w:szCs w:val="24"/>
        </w:rPr>
        <w:t>. Oxford University Press.</w:t>
      </w:r>
    </w:p>
    <w:p w14:paraId="5F0299C5" w14:textId="77777777" w:rsidR="00924A74" w:rsidRPr="00510FD5" w:rsidRDefault="00924A74" w:rsidP="00924A74">
      <w:pPr>
        <w:numPr>
          <w:ilvl w:val="0"/>
          <w:numId w:val="1"/>
        </w:numPr>
        <w:rPr>
          <w:sz w:val="24"/>
          <w:szCs w:val="24"/>
        </w:rPr>
      </w:pPr>
      <w:r w:rsidRPr="00510FD5">
        <w:rPr>
          <w:sz w:val="24"/>
          <w:szCs w:val="24"/>
        </w:rPr>
        <w:t xml:space="preserve">Kumar, V. (2021). Transformative Marketing. </w:t>
      </w:r>
      <w:r w:rsidRPr="00510FD5">
        <w:rPr>
          <w:i/>
          <w:iCs/>
          <w:sz w:val="24"/>
          <w:szCs w:val="24"/>
        </w:rPr>
        <w:t>Journal of Marketing</w:t>
      </w:r>
      <w:r w:rsidRPr="00510FD5">
        <w:rPr>
          <w:sz w:val="24"/>
          <w:szCs w:val="24"/>
        </w:rPr>
        <w:t>, 85(3), 1–17.</w:t>
      </w:r>
    </w:p>
    <w:p w14:paraId="01D2160D" w14:textId="77777777" w:rsidR="00924A74" w:rsidRPr="00510FD5" w:rsidRDefault="00924A74" w:rsidP="00924A74">
      <w:pPr>
        <w:numPr>
          <w:ilvl w:val="0"/>
          <w:numId w:val="1"/>
        </w:numPr>
        <w:rPr>
          <w:sz w:val="24"/>
          <w:szCs w:val="24"/>
        </w:rPr>
      </w:pPr>
      <w:r w:rsidRPr="00510FD5">
        <w:rPr>
          <w:sz w:val="24"/>
          <w:szCs w:val="24"/>
        </w:rPr>
        <w:t xml:space="preserve">Savitz, E. W., &amp; Savitz, R. (2021). The Innovative Business: A Look at Strategy in the Modern Marketplace. </w:t>
      </w:r>
      <w:r w:rsidRPr="00510FD5">
        <w:rPr>
          <w:i/>
          <w:iCs/>
          <w:sz w:val="24"/>
          <w:szCs w:val="24"/>
        </w:rPr>
        <w:t>California Management Review</w:t>
      </w:r>
      <w:r w:rsidRPr="00510FD5">
        <w:rPr>
          <w:sz w:val="24"/>
          <w:szCs w:val="24"/>
        </w:rPr>
        <w:t>, 64(1), 5-20.</w:t>
      </w:r>
    </w:p>
    <w:p w14:paraId="73A4B162" w14:textId="77777777" w:rsidR="00924A74" w:rsidRPr="00510FD5" w:rsidRDefault="00924A74" w:rsidP="00924A74">
      <w:pPr>
        <w:numPr>
          <w:ilvl w:val="0"/>
          <w:numId w:val="1"/>
        </w:numPr>
        <w:rPr>
          <w:sz w:val="24"/>
          <w:szCs w:val="24"/>
        </w:rPr>
      </w:pPr>
      <w:r w:rsidRPr="00510FD5">
        <w:rPr>
          <w:sz w:val="24"/>
          <w:szCs w:val="24"/>
        </w:rPr>
        <w:t xml:space="preserve">Zhang, F., &amp; Weng, Q. (2020). Business model innovation and experimentation in transforming economies: ByteDance and TikTok. </w:t>
      </w:r>
      <w:r w:rsidRPr="00510FD5">
        <w:rPr>
          <w:i/>
          <w:iCs/>
          <w:sz w:val="24"/>
          <w:szCs w:val="24"/>
        </w:rPr>
        <w:t>Management and Organization Review</w:t>
      </w:r>
      <w:r w:rsidRPr="00510FD5">
        <w:rPr>
          <w:sz w:val="24"/>
          <w:szCs w:val="24"/>
        </w:rPr>
        <w:t>, 17(1), 9-33.</w:t>
      </w:r>
    </w:p>
    <w:p w14:paraId="18FE51A4" w14:textId="77777777" w:rsidR="00924A74" w:rsidRDefault="00924A74"/>
    <w:sectPr w:rsidR="00924A7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704DA" w14:textId="77777777" w:rsidR="004F6AE0" w:rsidRDefault="004F6AE0" w:rsidP="001C6A43">
      <w:pPr>
        <w:spacing w:after="0" w:line="240" w:lineRule="auto"/>
      </w:pPr>
      <w:r>
        <w:separator/>
      </w:r>
    </w:p>
  </w:endnote>
  <w:endnote w:type="continuationSeparator" w:id="0">
    <w:p w14:paraId="621F6804" w14:textId="77777777" w:rsidR="004F6AE0" w:rsidRDefault="004F6AE0" w:rsidP="001C6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2FAFE" w14:textId="77777777" w:rsidR="00CE2CBD" w:rsidRDefault="00CE2C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5136708"/>
      <w:docPartObj>
        <w:docPartGallery w:val="Page Numbers (Bottom of Page)"/>
        <w:docPartUnique/>
      </w:docPartObj>
    </w:sdtPr>
    <w:sdtEndPr>
      <w:rPr>
        <w:noProof/>
      </w:rPr>
    </w:sdtEndPr>
    <w:sdtContent>
      <w:p w14:paraId="0D61A800" w14:textId="4752E7E0" w:rsidR="001C6A43" w:rsidRDefault="001C6A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3E97C4" w14:textId="77777777" w:rsidR="001C6A43" w:rsidRDefault="001C6A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5A3D9" w14:textId="77777777" w:rsidR="00CE2CBD" w:rsidRDefault="00CE2C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1DA934" w14:textId="77777777" w:rsidR="004F6AE0" w:rsidRDefault="004F6AE0" w:rsidP="001C6A43">
      <w:pPr>
        <w:spacing w:after="0" w:line="240" w:lineRule="auto"/>
      </w:pPr>
      <w:r>
        <w:separator/>
      </w:r>
    </w:p>
  </w:footnote>
  <w:footnote w:type="continuationSeparator" w:id="0">
    <w:p w14:paraId="62510E32" w14:textId="77777777" w:rsidR="004F6AE0" w:rsidRDefault="004F6AE0" w:rsidP="001C6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9418C" w14:textId="77777777" w:rsidR="00CE2CBD" w:rsidRDefault="00CE2C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CE56F" w14:textId="77777777" w:rsidR="00CE2CBD" w:rsidRDefault="00CE2C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A2125" w14:textId="77777777" w:rsidR="00CE2CBD" w:rsidRDefault="00CE2C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D1082"/>
    <w:multiLevelType w:val="multilevel"/>
    <w:tmpl w:val="E760F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8F3101"/>
    <w:multiLevelType w:val="multilevel"/>
    <w:tmpl w:val="5EF8E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C8771B0"/>
    <w:multiLevelType w:val="multilevel"/>
    <w:tmpl w:val="82D0F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B6B4960"/>
    <w:multiLevelType w:val="multilevel"/>
    <w:tmpl w:val="70BC6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0D496A"/>
    <w:multiLevelType w:val="multilevel"/>
    <w:tmpl w:val="5E4AC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9B1CC8"/>
    <w:multiLevelType w:val="multilevel"/>
    <w:tmpl w:val="9B861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4736C9"/>
    <w:multiLevelType w:val="multilevel"/>
    <w:tmpl w:val="E24AD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C007CAE"/>
    <w:multiLevelType w:val="multilevel"/>
    <w:tmpl w:val="D5B2B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71909065">
    <w:abstractNumId w:val="7"/>
  </w:num>
  <w:num w:numId="2" w16cid:durableId="2088307743">
    <w:abstractNumId w:val="5"/>
  </w:num>
  <w:num w:numId="3" w16cid:durableId="891885011">
    <w:abstractNumId w:val="6"/>
  </w:num>
  <w:num w:numId="4" w16cid:durableId="93284349">
    <w:abstractNumId w:val="1"/>
  </w:num>
  <w:num w:numId="5" w16cid:durableId="592512093">
    <w:abstractNumId w:val="3"/>
  </w:num>
  <w:num w:numId="6" w16cid:durableId="1119643177">
    <w:abstractNumId w:val="0"/>
  </w:num>
  <w:num w:numId="7" w16cid:durableId="2069650956">
    <w:abstractNumId w:val="4"/>
  </w:num>
  <w:num w:numId="8" w16cid:durableId="12002464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437"/>
    <w:rsid w:val="00075D9A"/>
    <w:rsid w:val="000957D6"/>
    <w:rsid w:val="001C6A43"/>
    <w:rsid w:val="0024469C"/>
    <w:rsid w:val="002755EB"/>
    <w:rsid w:val="003646CB"/>
    <w:rsid w:val="003D3700"/>
    <w:rsid w:val="004061C9"/>
    <w:rsid w:val="004A6BDC"/>
    <w:rsid w:val="004F6AE0"/>
    <w:rsid w:val="00510FD5"/>
    <w:rsid w:val="006C4EB6"/>
    <w:rsid w:val="0071591E"/>
    <w:rsid w:val="007913A1"/>
    <w:rsid w:val="007D693E"/>
    <w:rsid w:val="007E5E3D"/>
    <w:rsid w:val="008D7BFC"/>
    <w:rsid w:val="00924A74"/>
    <w:rsid w:val="00932DF1"/>
    <w:rsid w:val="00946F97"/>
    <w:rsid w:val="0099263C"/>
    <w:rsid w:val="009A7218"/>
    <w:rsid w:val="009F3437"/>
    <w:rsid w:val="00A27307"/>
    <w:rsid w:val="00AA2F2B"/>
    <w:rsid w:val="00B61D1B"/>
    <w:rsid w:val="00B67C76"/>
    <w:rsid w:val="00BA1451"/>
    <w:rsid w:val="00BB4DBD"/>
    <w:rsid w:val="00BC6AC9"/>
    <w:rsid w:val="00C031DC"/>
    <w:rsid w:val="00C30D48"/>
    <w:rsid w:val="00C4064A"/>
    <w:rsid w:val="00C66C76"/>
    <w:rsid w:val="00CE2CBD"/>
    <w:rsid w:val="00CF0B7A"/>
    <w:rsid w:val="00D205AF"/>
    <w:rsid w:val="00D41869"/>
    <w:rsid w:val="00DA6566"/>
    <w:rsid w:val="00DB0DB3"/>
    <w:rsid w:val="00E116A2"/>
    <w:rsid w:val="00E132EF"/>
    <w:rsid w:val="00E15E49"/>
    <w:rsid w:val="00E305C8"/>
    <w:rsid w:val="00E51601"/>
    <w:rsid w:val="00E60AC4"/>
    <w:rsid w:val="00EA7257"/>
    <w:rsid w:val="00EC2616"/>
    <w:rsid w:val="00FA2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B24CB"/>
  <w15:chartTrackingRefBased/>
  <w15:docId w15:val="{6A0EBB40-8018-406F-82AB-59F4BB23E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72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9A7218"/>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link w:val="Heading4Char"/>
    <w:uiPriority w:val="9"/>
    <w:qFormat/>
    <w:rsid w:val="009A7218"/>
    <w:pPr>
      <w:spacing w:before="100" w:beforeAutospacing="1" w:after="100" w:afterAutospacing="1" w:line="240" w:lineRule="auto"/>
      <w:outlineLvl w:val="3"/>
    </w:pPr>
    <w:rPr>
      <w:rFonts w:ascii="Times New Roman" w:eastAsia="Times New Roman" w:hAnsi="Times New Roman" w:cs="Times New Roman"/>
      <w:b/>
      <w:bCs/>
      <w:kern w:val="0"/>
      <w:sz w:val="24"/>
      <w:szCs w:val="24"/>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A7218"/>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
    <w:rsid w:val="009A7218"/>
    <w:rPr>
      <w:rFonts w:ascii="Times New Roman" w:eastAsia="Times New Roman" w:hAnsi="Times New Roman" w:cs="Times New Roman"/>
      <w:b/>
      <w:bCs/>
      <w:kern w:val="0"/>
      <w:sz w:val="24"/>
      <w:szCs w:val="24"/>
      <w:lang w:eastAsia="en-GB"/>
      <w14:ligatures w14:val="none"/>
    </w:rPr>
  </w:style>
  <w:style w:type="paragraph" w:styleId="NormalWeb">
    <w:name w:val="Normal (Web)"/>
    <w:basedOn w:val="Normal"/>
    <w:uiPriority w:val="99"/>
    <w:semiHidden/>
    <w:unhideWhenUsed/>
    <w:rsid w:val="009A721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9A7218"/>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C6A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6A43"/>
  </w:style>
  <w:style w:type="paragraph" w:styleId="Footer">
    <w:name w:val="footer"/>
    <w:basedOn w:val="Normal"/>
    <w:link w:val="FooterChar"/>
    <w:uiPriority w:val="99"/>
    <w:unhideWhenUsed/>
    <w:rsid w:val="001C6A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6A43"/>
  </w:style>
  <w:style w:type="paragraph" w:styleId="TOCHeading">
    <w:name w:val="TOC Heading"/>
    <w:basedOn w:val="Heading1"/>
    <w:next w:val="Normal"/>
    <w:uiPriority w:val="39"/>
    <w:unhideWhenUsed/>
    <w:qFormat/>
    <w:rsid w:val="001C6A43"/>
    <w:pPr>
      <w:outlineLvl w:val="9"/>
    </w:pPr>
    <w:rPr>
      <w:kern w:val="0"/>
      <w:lang w:val="en-US"/>
      <w14:ligatures w14:val="none"/>
    </w:rPr>
  </w:style>
  <w:style w:type="paragraph" w:styleId="TOC1">
    <w:name w:val="toc 1"/>
    <w:basedOn w:val="Normal"/>
    <w:next w:val="Normal"/>
    <w:autoRedefine/>
    <w:uiPriority w:val="39"/>
    <w:unhideWhenUsed/>
    <w:rsid w:val="001C6A43"/>
    <w:pPr>
      <w:spacing w:after="100"/>
    </w:pPr>
  </w:style>
  <w:style w:type="character" w:styleId="Hyperlink">
    <w:name w:val="Hyperlink"/>
    <w:basedOn w:val="DefaultParagraphFont"/>
    <w:uiPriority w:val="99"/>
    <w:unhideWhenUsed/>
    <w:rsid w:val="001C6A43"/>
    <w:rPr>
      <w:color w:val="0563C1" w:themeColor="hyperlink"/>
      <w:u w:val="single"/>
    </w:rPr>
  </w:style>
  <w:style w:type="paragraph" w:styleId="Title">
    <w:name w:val="Title"/>
    <w:basedOn w:val="Normal"/>
    <w:next w:val="Normal"/>
    <w:link w:val="TitleChar"/>
    <w:uiPriority w:val="10"/>
    <w:qFormat/>
    <w:rsid w:val="00A2730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73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730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A27307"/>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27990">
      <w:bodyDiv w:val="1"/>
      <w:marLeft w:val="0"/>
      <w:marRight w:val="0"/>
      <w:marTop w:val="0"/>
      <w:marBottom w:val="0"/>
      <w:divBdr>
        <w:top w:val="none" w:sz="0" w:space="0" w:color="auto"/>
        <w:left w:val="none" w:sz="0" w:space="0" w:color="auto"/>
        <w:bottom w:val="none" w:sz="0" w:space="0" w:color="auto"/>
        <w:right w:val="none" w:sz="0" w:space="0" w:color="auto"/>
      </w:divBdr>
    </w:div>
    <w:div w:id="243876472">
      <w:bodyDiv w:val="1"/>
      <w:marLeft w:val="0"/>
      <w:marRight w:val="0"/>
      <w:marTop w:val="0"/>
      <w:marBottom w:val="0"/>
      <w:divBdr>
        <w:top w:val="none" w:sz="0" w:space="0" w:color="auto"/>
        <w:left w:val="none" w:sz="0" w:space="0" w:color="auto"/>
        <w:bottom w:val="none" w:sz="0" w:space="0" w:color="auto"/>
        <w:right w:val="none" w:sz="0" w:space="0" w:color="auto"/>
      </w:divBdr>
    </w:div>
    <w:div w:id="323433886">
      <w:bodyDiv w:val="1"/>
      <w:marLeft w:val="0"/>
      <w:marRight w:val="0"/>
      <w:marTop w:val="0"/>
      <w:marBottom w:val="0"/>
      <w:divBdr>
        <w:top w:val="none" w:sz="0" w:space="0" w:color="auto"/>
        <w:left w:val="none" w:sz="0" w:space="0" w:color="auto"/>
        <w:bottom w:val="none" w:sz="0" w:space="0" w:color="auto"/>
        <w:right w:val="none" w:sz="0" w:space="0" w:color="auto"/>
      </w:divBdr>
    </w:div>
    <w:div w:id="384062680">
      <w:bodyDiv w:val="1"/>
      <w:marLeft w:val="0"/>
      <w:marRight w:val="0"/>
      <w:marTop w:val="0"/>
      <w:marBottom w:val="0"/>
      <w:divBdr>
        <w:top w:val="none" w:sz="0" w:space="0" w:color="auto"/>
        <w:left w:val="none" w:sz="0" w:space="0" w:color="auto"/>
        <w:bottom w:val="none" w:sz="0" w:space="0" w:color="auto"/>
        <w:right w:val="none" w:sz="0" w:space="0" w:color="auto"/>
      </w:divBdr>
    </w:div>
    <w:div w:id="489181333">
      <w:bodyDiv w:val="1"/>
      <w:marLeft w:val="0"/>
      <w:marRight w:val="0"/>
      <w:marTop w:val="0"/>
      <w:marBottom w:val="0"/>
      <w:divBdr>
        <w:top w:val="none" w:sz="0" w:space="0" w:color="auto"/>
        <w:left w:val="none" w:sz="0" w:space="0" w:color="auto"/>
        <w:bottom w:val="none" w:sz="0" w:space="0" w:color="auto"/>
        <w:right w:val="none" w:sz="0" w:space="0" w:color="auto"/>
      </w:divBdr>
    </w:div>
    <w:div w:id="536818849">
      <w:bodyDiv w:val="1"/>
      <w:marLeft w:val="0"/>
      <w:marRight w:val="0"/>
      <w:marTop w:val="0"/>
      <w:marBottom w:val="0"/>
      <w:divBdr>
        <w:top w:val="none" w:sz="0" w:space="0" w:color="auto"/>
        <w:left w:val="none" w:sz="0" w:space="0" w:color="auto"/>
        <w:bottom w:val="none" w:sz="0" w:space="0" w:color="auto"/>
        <w:right w:val="none" w:sz="0" w:space="0" w:color="auto"/>
      </w:divBdr>
    </w:div>
    <w:div w:id="589310187">
      <w:bodyDiv w:val="1"/>
      <w:marLeft w:val="0"/>
      <w:marRight w:val="0"/>
      <w:marTop w:val="0"/>
      <w:marBottom w:val="0"/>
      <w:divBdr>
        <w:top w:val="none" w:sz="0" w:space="0" w:color="auto"/>
        <w:left w:val="none" w:sz="0" w:space="0" w:color="auto"/>
        <w:bottom w:val="none" w:sz="0" w:space="0" w:color="auto"/>
        <w:right w:val="none" w:sz="0" w:space="0" w:color="auto"/>
      </w:divBdr>
    </w:div>
    <w:div w:id="917523620">
      <w:bodyDiv w:val="1"/>
      <w:marLeft w:val="0"/>
      <w:marRight w:val="0"/>
      <w:marTop w:val="0"/>
      <w:marBottom w:val="0"/>
      <w:divBdr>
        <w:top w:val="none" w:sz="0" w:space="0" w:color="auto"/>
        <w:left w:val="none" w:sz="0" w:space="0" w:color="auto"/>
        <w:bottom w:val="none" w:sz="0" w:space="0" w:color="auto"/>
        <w:right w:val="none" w:sz="0" w:space="0" w:color="auto"/>
      </w:divBdr>
    </w:div>
    <w:div w:id="977420011">
      <w:bodyDiv w:val="1"/>
      <w:marLeft w:val="0"/>
      <w:marRight w:val="0"/>
      <w:marTop w:val="0"/>
      <w:marBottom w:val="0"/>
      <w:divBdr>
        <w:top w:val="none" w:sz="0" w:space="0" w:color="auto"/>
        <w:left w:val="none" w:sz="0" w:space="0" w:color="auto"/>
        <w:bottom w:val="none" w:sz="0" w:space="0" w:color="auto"/>
        <w:right w:val="none" w:sz="0" w:space="0" w:color="auto"/>
      </w:divBdr>
    </w:div>
    <w:div w:id="995181213">
      <w:bodyDiv w:val="1"/>
      <w:marLeft w:val="0"/>
      <w:marRight w:val="0"/>
      <w:marTop w:val="0"/>
      <w:marBottom w:val="0"/>
      <w:divBdr>
        <w:top w:val="none" w:sz="0" w:space="0" w:color="auto"/>
        <w:left w:val="none" w:sz="0" w:space="0" w:color="auto"/>
        <w:bottom w:val="none" w:sz="0" w:space="0" w:color="auto"/>
        <w:right w:val="none" w:sz="0" w:space="0" w:color="auto"/>
      </w:divBdr>
    </w:div>
    <w:div w:id="1231649469">
      <w:bodyDiv w:val="1"/>
      <w:marLeft w:val="0"/>
      <w:marRight w:val="0"/>
      <w:marTop w:val="0"/>
      <w:marBottom w:val="0"/>
      <w:divBdr>
        <w:top w:val="none" w:sz="0" w:space="0" w:color="auto"/>
        <w:left w:val="none" w:sz="0" w:space="0" w:color="auto"/>
        <w:bottom w:val="none" w:sz="0" w:space="0" w:color="auto"/>
        <w:right w:val="none" w:sz="0" w:space="0" w:color="auto"/>
      </w:divBdr>
    </w:div>
    <w:div w:id="1278759050">
      <w:bodyDiv w:val="1"/>
      <w:marLeft w:val="0"/>
      <w:marRight w:val="0"/>
      <w:marTop w:val="0"/>
      <w:marBottom w:val="0"/>
      <w:divBdr>
        <w:top w:val="none" w:sz="0" w:space="0" w:color="auto"/>
        <w:left w:val="none" w:sz="0" w:space="0" w:color="auto"/>
        <w:bottom w:val="none" w:sz="0" w:space="0" w:color="auto"/>
        <w:right w:val="none" w:sz="0" w:space="0" w:color="auto"/>
      </w:divBdr>
    </w:div>
    <w:div w:id="1302661742">
      <w:bodyDiv w:val="1"/>
      <w:marLeft w:val="0"/>
      <w:marRight w:val="0"/>
      <w:marTop w:val="0"/>
      <w:marBottom w:val="0"/>
      <w:divBdr>
        <w:top w:val="none" w:sz="0" w:space="0" w:color="auto"/>
        <w:left w:val="none" w:sz="0" w:space="0" w:color="auto"/>
        <w:bottom w:val="none" w:sz="0" w:space="0" w:color="auto"/>
        <w:right w:val="none" w:sz="0" w:space="0" w:color="auto"/>
      </w:divBdr>
    </w:div>
    <w:div w:id="1508253959">
      <w:bodyDiv w:val="1"/>
      <w:marLeft w:val="0"/>
      <w:marRight w:val="0"/>
      <w:marTop w:val="0"/>
      <w:marBottom w:val="0"/>
      <w:divBdr>
        <w:top w:val="none" w:sz="0" w:space="0" w:color="auto"/>
        <w:left w:val="none" w:sz="0" w:space="0" w:color="auto"/>
        <w:bottom w:val="none" w:sz="0" w:space="0" w:color="auto"/>
        <w:right w:val="none" w:sz="0" w:space="0" w:color="auto"/>
      </w:divBdr>
    </w:div>
    <w:div w:id="1570767918">
      <w:bodyDiv w:val="1"/>
      <w:marLeft w:val="0"/>
      <w:marRight w:val="0"/>
      <w:marTop w:val="0"/>
      <w:marBottom w:val="0"/>
      <w:divBdr>
        <w:top w:val="none" w:sz="0" w:space="0" w:color="auto"/>
        <w:left w:val="none" w:sz="0" w:space="0" w:color="auto"/>
        <w:bottom w:val="none" w:sz="0" w:space="0" w:color="auto"/>
        <w:right w:val="none" w:sz="0" w:space="0" w:color="auto"/>
      </w:divBdr>
    </w:div>
    <w:div w:id="1587612911">
      <w:bodyDiv w:val="1"/>
      <w:marLeft w:val="0"/>
      <w:marRight w:val="0"/>
      <w:marTop w:val="0"/>
      <w:marBottom w:val="0"/>
      <w:divBdr>
        <w:top w:val="none" w:sz="0" w:space="0" w:color="auto"/>
        <w:left w:val="none" w:sz="0" w:space="0" w:color="auto"/>
        <w:bottom w:val="none" w:sz="0" w:space="0" w:color="auto"/>
        <w:right w:val="none" w:sz="0" w:space="0" w:color="auto"/>
      </w:divBdr>
    </w:div>
    <w:div w:id="1634021558">
      <w:bodyDiv w:val="1"/>
      <w:marLeft w:val="0"/>
      <w:marRight w:val="0"/>
      <w:marTop w:val="0"/>
      <w:marBottom w:val="0"/>
      <w:divBdr>
        <w:top w:val="none" w:sz="0" w:space="0" w:color="auto"/>
        <w:left w:val="none" w:sz="0" w:space="0" w:color="auto"/>
        <w:bottom w:val="none" w:sz="0" w:space="0" w:color="auto"/>
        <w:right w:val="none" w:sz="0" w:space="0" w:color="auto"/>
      </w:divBdr>
    </w:div>
    <w:div w:id="1756241513">
      <w:bodyDiv w:val="1"/>
      <w:marLeft w:val="0"/>
      <w:marRight w:val="0"/>
      <w:marTop w:val="0"/>
      <w:marBottom w:val="0"/>
      <w:divBdr>
        <w:top w:val="none" w:sz="0" w:space="0" w:color="auto"/>
        <w:left w:val="none" w:sz="0" w:space="0" w:color="auto"/>
        <w:bottom w:val="none" w:sz="0" w:space="0" w:color="auto"/>
        <w:right w:val="none" w:sz="0" w:space="0" w:color="auto"/>
      </w:divBdr>
    </w:div>
    <w:div w:id="1793284452">
      <w:bodyDiv w:val="1"/>
      <w:marLeft w:val="0"/>
      <w:marRight w:val="0"/>
      <w:marTop w:val="0"/>
      <w:marBottom w:val="0"/>
      <w:divBdr>
        <w:top w:val="none" w:sz="0" w:space="0" w:color="auto"/>
        <w:left w:val="none" w:sz="0" w:space="0" w:color="auto"/>
        <w:bottom w:val="none" w:sz="0" w:space="0" w:color="auto"/>
        <w:right w:val="none" w:sz="0" w:space="0" w:color="auto"/>
      </w:divBdr>
    </w:div>
    <w:div w:id="1802769447">
      <w:bodyDiv w:val="1"/>
      <w:marLeft w:val="0"/>
      <w:marRight w:val="0"/>
      <w:marTop w:val="0"/>
      <w:marBottom w:val="0"/>
      <w:divBdr>
        <w:top w:val="none" w:sz="0" w:space="0" w:color="auto"/>
        <w:left w:val="none" w:sz="0" w:space="0" w:color="auto"/>
        <w:bottom w:val="none" w:sz="0" w:space="0" w:color="auto"/>
        <w:right w:val="none" w:sz="0" w:space="0" w:color="auto"/>
      </w:divBdr>
    </w:div>
    <w:div w:id="1818297133">
      <w:bodyDiv w:val="1"/>
      <w:marLeft w:val="0"/>
      <w:marRight w:val="0"/>
      <w:marTop w:val="0"/>
      <w:marBottom w:val="0"/>
      <w:divBdr>
        <w:top w:val="none" w:sz="0" w:space="0" w:color="auto"/>
        <w:left w:val="none" w:sz="0" w:space="0" w:color="auto"/>
        <w:bottom w:val="none" w:sz="0" w:space="0" w:color="auto"/>
        <w:right w:val="none" w:sz="0" w:space="0" w:color="auto"/>
      </w:divBdr>
    </w:div>
    <w:div w:id="1868985986">
      <w:bodyDiv w:val="1"/>
      <w:marLeft w:val="0"/>
      <w:marRight w:val="0"/>
      <w:marTop w:val="0"/>
      <w:marBottom w:val="0"/>
      <w:divBdr>
        <w:top w:val="none" w:sz="0" w:space="0" w:color="auto"/>
        <w:left w:val="none" w:sz="0" w:space="0" w:color="auto"/>
        <w:bottom w:val="none" w:sz="0" w:space="0" w:color="auto"/>
        <w:right w:val="none" w:sz="0" w:space="0" w:color="auto"/>
      </w:divBdr>
    </w:div>
    <w:div w:id="1939483025">
      <w:bodyDiv w:val="1"/>
      <w:marLeft w:val="0"/>
      <w:marRight w:val="0"/>
      <w:marTop w:val="0"/>
      <w:marBottom w:val="0"/>
      <w:divBdr>
        <w:top w:val="none" w:sz="0" w:space="0" w:color="auto"/>
        <w:left w:val="none" w:sz="0" w:space="0" w:color="auto"/>
        <w:bottom w:val="none" w:sz="0" w:space="0" w:color="auto"/>
        <w:right w:val="none" w:sz="0" w:space="0" w:color="auto"/>
      </w:divBdr>
    </w:div>
    <w:div w:id="1942490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Pages>
  <Words>2316</Words>
  <Characters>13205</Characters>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2023-08-26T18:02:00Z</dcterms:created>
  <dcterms:modified xsi:type="dcterms:W3CDTF">2023-08-26T20:05:00Z</dcterms:modified>
</cp:coreProperties>
</file>