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CEB39" w14:textId="0E6601B8" w:rsidR="00F51E16" w:rsidRDefault="00A21397" w:rsidP="00103C6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1B48B16A" w14:textId="77777777" w:rsidR="00F51E16" w:rsidRDefault="00F51E16" w:rsidP="00103C64">
      <w:pPr>
        <w:spacing w:line="480" w:lineRule="auto"/>
        <w:jc w:val="center"/>
        <w:rPr>
          <w:rFonts w:ascii="Times New Roman" w:hAnsi="Times New Roman" w:cs="Times New Roman"/>
          <w:sz w:val="24"/>
          <w:szCs w:val="24"/>
        </w:rPr>
      </w:pPr>
    </w:p>
    <w:p w14:paraId="4ECB02D4" w14:textId="77777777" w:rsidR="006D12E8" w:rsidRDefault="00F51E16" w:rsidP="00103C64">
      <w:pPr>
        <w:spacing w:line="480" w:lineRule="auto"/>
        <w:jc w:val="center"/>
        <w:rPr>
          <w:rFonts w:ascii="Times New Roman" w:hAnsi="Times New Roman" w:cs="Times New Roman"/>
          <w:sz w:val="24"/>
          <w:szCs w:val="24"/>
        </w:rPr>
      </w:pPr>
      <w:r w:rsidRPr="00103C64">
        <w:rPr>
          <w:rFonts w:ascii="Times New Roman" w:hAnsi="Times New Roman" w:cs="Times New Roman"/>
          <w:sz w:val="24"/>
          <w:szCs w:val="24"/>
        </w:rPr>
        <w:t>COORDINATING COMMUNITY ENGAGEMENT PROGRAMME</w:t>
      </w:r>
    </w:p>
    <w:p w14:paraId="5D385841" w14:textId="77777777" w:rsidR="00F51E16" w:rsidRDefault="00F51E16" w:rsidP="00103C64">
      <w:pPr>
        <w:spacing w:line="480" w:lineRule="auto"/>
        <w:jc w:val="center"/>
        <w:rPr>
          <w:rFonts w:ascii="Times New Roman" w:hAnsi="Times New Roman" w:cs="Times New Roman"/>
          <w:sz w:val="24"/>
          <w:szCs w:val="24"/>
        </w:rPr>
      </w:pPr>
    </w:p>
    <w:p w14:paraId="559E9C44" w14:textId="77777777" w:rsidR="00F51E16" w:rsidRDefault="00F51E16" w:rsidP="00F51E16">
      <w:pPr>
        <w:spacing w:after="0" w:line="480" w:lineRule="auto"/>
        <w:rPr>
          <w:rFonts w:ascii="Verdana" w:eastAsia="Verdana" w:hAnsi="Verdana" w:cs="Verdana"/>
          <w:color w:val="000000"/>
          <w:sz w:val="24"/>
          <w:szCs w:val="24"/>
        </w:rPr>
      </w:pPr>
    </w:p>
    <w:p w14:paraId="40DDB0B3" w14:textId="77777777" w:rsidR="00F51E16" w:rsidRDefault="00F51E16" w:rsidP="00F51E16">
      <w:pPr>
        <w:spacing w:after="0" w:line="480" w:lineRule="auto"/>
        <w:rPr>
          <w:rFonts w:ascii="Verdana" w:eastAsia="Verdana" w:hAnsi="Verdana" w:cs="Verdana"/>
          <w:color w:val="000000"/>
          <w:sz w:val="24"/>
          <w:szCs w:val="24"/>
        </w:rPr>
      </w:pPr>
    </w:p>
    <w:p w14:paraId="13D08E42" w14:textId="77777777" w:rsidR="00F51E16" w:rsidRDefault="00F51E16" w:rsidP="00F51E16">
      <w:pPr>
        <w:spacing w:after="0" w:line="480" w:lineRule="auto"/>
        <w:rPr>
          <w:rFonts w:ascii="Verdana" w:eastAsia="Verdana" w:hAnsi="Verdana" w:cs="Verdana"/>
          <w:color w:val="000000"/>
          <w:sz w:val="24"/>
          <w:szCs w:val="24"/>
        </w:rPr>
      </w:pPr>
    </w:p>
    <w:p w14:paraId="375BDE63" w14:textId="77777777" w:rsidR="00477A8C" w:rsidRDefault="00477A8C" w:rsidP="00F51E16">
      <w:pPr>
        <w:spacing w:line="480" w:lineRule="auto"/>
        <w:jc w:val="center"/>
      </w:pPr>
    </w:p>
    <w:p w14:paraId="7B4FDC1C" w14:textId="77777777" w:rsidR="00477A8C" w:rsidRDefault="00477A8C" w:rsidP="00F51E16">
      <w:pPr>
        <w:spacing w:line="480" w:lineRule="auto"/>
        <w:jc w:val="center"/>
      </w:pPr>
    </w:p>
    <w:p w14:paraId="67BB2812" w14:textId="77777777" w:rsidR="00477A8C" w:rsidRDefault="00477A8C" w:rsidP="00F51E16">
      <w:pPr>
        <w:spacing w:line="480" w:lineRule="auto"/>
        <w:jc w:val="center"/>
      </w:pPr>
    </w:p>
    <w:p w14:paraId="36FAA847" w14:textId="77777777" w:rsidR="00477A8C" w:rsidRDefault="00477A8C" w:rsidP="00F51E16">
      <w:pPr>
        <w:spacing w:line="480" w:lineRule="auto"/>
        <w:jc w:val="center"/>
      </w:pPr>
    </w:p>
    <w:p w14:paraId="49168CE6" w14:textId="77777777" w:rsidR="00477A8C" w:rsidRPr="0040764C" w:rsidRDefault="00477A8C" w:rsidP="00477A8C">
      <w:pPr>
        <w:jc w:val="center"/>
        <w:rPr>
          <w:rFonts w:ascii="Times New Roman" w:hAnsi="Times New Roman" w:cs="Times New Roman"/>
          <w:sz w:val="24"/>
          <w:szCs w:val="24"/>
        </w:rPr>
      </w:pPr>
      <w:r w:rsidRPr="0040764C">
        <w:rPr>
          <w:rFonts w:ascii="Times New Roman" w:hAnsi="Times New Roman" w:cs="Times New Roman"/>
          <w:sz w:val="24"/>
          <w:szCs w:val="24"/>
          <w:lang w:val="en-GB"/>
        </w:rPr>
        <w:t xml:space="preserve">Course Title: </w:t>
      </w:r>
      <w:r w:rsidRPr="00763FB4">
        <w:rPr>
          <w:rFonts w:ascii="Times New Roman" w:hAnsi="Times New Roman" w:cs="Times New Roman"/>
          <w:sz w:val="24"/>
          <w:szCs w:val="24"/>
          <w:lang w:val="en-GB"/>
        </w:rPr>
        <w:t>Community Engagement</w:t>
      </w:r>
    </w:p>
    <w:p w14:paraId="01283CFC" w14:textId="413A4205" w:rsidR="00477A8C" w:rsidRPr="0040764C" w:rsidRDefault="00477A8C" w:rsidP="00477A8C">
      <w:pPr>
        <w:jc w:val="center"/>
        <w:rPr>
          <w:rFonts w:ascii="Times New Roman" w:hAnsi="Times New Roman" w:cs="Times New Roman"/>
          <w:sz w:val="24"/>
          <w:szCs w:val="24"/>
        </w:rPr>
      </w:pPr>
      <w:r w:rsidRPr="0040764C">
        <w:rPr>
          <w:rFonts w:ascii="Times New Roman" w:hAnsi="Times New Roman" w:cs="Times New Roman"/>
          <w:sz w:val="24"/>
          <w:szCs w:val="24"/>
          <w:lang w:val="en-GB"/>
        </w:rPr>
        <w:t xml:space="preserve">Assignment </w:t>
      </w:r>
      <w:r>
        <w:rPr>
          <w:rFonts w:ascii="Times New Roman" w:hAnsi="Times New Roman" w:cs="Times New Roman"/>
          <w:sz w:val="24"/>
          <w:szCs w:val="24"/>
          <w:lang w:val="en-GB"/>
        </w:rPr>
        <w:t>2</w:t>
      </w:r>
    </w:p>
    <w:p w14:paraId="7FB83276" w14:textId="77777777" w:rsidR="00477A8C" w:rsidRPr="0040764C" w:rsidRDefault="00477A8C" w:rsidP="00477A8C">
      <w:pPr>
        <w:jc w:val="center"/>
        <w:rPr>
          <w:rFonts w:ascii="Times New Roman" w:hAnsi="Times New Roman" w:cs="Times New Roman"/>
          <w:sz w:val="24"/>
          <w:szCs w:val="24"/>
        </w:rPr>
      </w:pPr>
      <w:r w:rsidRPr="0040764C">
        <w:rPr>
          <w:rFonts w:ascii="Times New Roman" w:hAnsi="Times New Roman" w:cs="Times New Roman"/>
          <w:sz w:val="24"/>
          <w:szCs w:val="24"/>
          <w:lang w:val="en-GB"/>
        </w:rPr>
        <w:t>Student Name: Irinel-Georgian Gheorghe</w:t>
      </w:r>
    </w:p>
    <w:p w14:paraId="5874CB6F" w14:textId="77777777" w:rsidR="00477A8C" w:rsidRPr="0040764C" w:rsidRDefault="00477A8C" w:rsidP="00477A8C">
      <w:pPr>
        <w:jc w:val="center"/>
        <w:rPr>
          <w:rFonts w:ascii="Times New Roman" w:hAnsi="Times New Roman" w:cs="Times New Roman"/>
          <w:sz w:val="24"/>
          <w:szCs w:val="24"/>
        </w:rPr>
      </w:pPr>
      <w:r w:rsidRPr="0040764C">
        <w:rPr>
          <w:rFonts w:ascii="Times New Roman" w:hAnsi="Times New Roman" w:cs="Times New Roman"/>
          <w:sz w:val="24"/>
          <w:szCs w:val="24"/>
          <w:lang w:val="en-GB"/>
        </w:rPr>
        <w:t xml:space="preserve">Date: </w:t>
      </w:r>
      <w:r>
        <w:rPr>
          <w:rFonts w:ascii="Times New Roman" w:hAnsi="Times New Roman" w:cs="Times New Roman"/>
          <w:sz w:val="24"/>
          <w:szCs w:val="24"/>
          <w:lang w:val="en-GB"/>
        </w:rPr>
        <w:t>5th</w:t>
      </w:r>
      <w:r w:rsidRPr="0040764C">
        <w:rPr>
          <w:rFonts w:ascii="Times New Roman" w:hAnsi="Times New Roman" w:cs="Times New Roman"/>
          <w:sz w:val="24"/>
          <w:szCs w:val="24"/>
          <w:lang w:val="en-GB"/>
        </w:rPr>
        <w:t xml:space="preserve"> of May 2022</w:t>
      </w:r>
    </w:p>
    <w:p w14:paraId="13AD3C5D" w14:textId="430EAA29" w:rsidR="00477A8C" w:rsidRDefault="00477A8C" w:rsidP="00477A8C">
      <w:pPr>
        <w:jc w:val="center"/>
        <w:rPr>
          <w:rFonts w:ascii="Times New Roman" w:hAnsi="Times New Roman" w:cs="Times New Roman"/>
          <w:sz w:val="24"/>
          <w:szCs w:val="24"/>
          <w:lang w:val="en-GB"/>
        </w:rPr>
      </w:pPr>
      <w:r w:rsidRPr="0040764C">
        <w:rPr>
          <w:rFonts w:ascii="Times New Roman" w:hAnsi="Times New Roman" w:cs="Times New Roman"/>
          <w:sz w:val="24"/>
          <w:szCs w:val="24"/>
          <w:lang w:val="en-GB"/>
        </w:rPr>
        <w:t xml:space="preserve">Word count: </w:t>
      </w:r>
      <w:r>
        <w:rPr>
          <w:rFonts w:ascii="Times New Roman" w:hAnsi="Times New Roman" w:cs="Times New Roman"/>
          <w:sz w:val="24"/>
          <w:szCs w:val="24"/>
          <w:lang w:val="en-GB"/>
        </w:rPr>
        <w:t>20</w:t>
      </w:r>
      <w:r>
        <w:rPr>
          <w:rFonts w:ascii="Times New Roman" w:hAnsi="Times New Roman" w:cs="Times New Roman"/>
          <w:sz w:val="24"/>
          <w:szCs w:val="24"/>
          <w:lang w:val="en-GB"/>
        </w:rPr>
        <w:t>63</w:t>
      </w:r>
    </w:p>
    <w:p w14:paraId="7BCD8FB1" w14:textId="11FD217E" w:rsidR="00F51E16" w:rsidRDefault="00F51E16" w:rsidP="00F51E16">
      <w:pPr>
        <w:spacing w:line="480" w:lineRule="auto"/>
        <w:jc w:val="center"/>
        <w:rPr>
          <w:rFonts w:ascii="Times New Roman" w:hAnsi="Times New Roman" w:cs="Times New Roman"/>
          <w:sz w:val="24"/>
          <w:szCs w:val="24"/>
        </w:rPr>
      </w:pPr>
      <w:r>
        <w:br w:type="page"/>
      </w:r>
    </w:p>
    <w:p w14:paraId="180E6892" w14:textId="77777777" w:rsidR="00F51E16" w:rsidRDefault="00F51E16" w:rsidP="00F51E16">
      <w:pPr>
        <w:spacing w:line="480" w:lineRule="auto"/>
        <w:jc w:val="center"/>
        <w:rPr>
          <w:rFonts w:ascii="Times New Roman" w:hAnsi="Times New Roman" w:cs="Times New Roman"/>
          <w:sz w:val="24"/>
          <w:szCs w:val="24"/>
        </w:rPr>
      </w:pPr>
      <w:r w:rsidRPr="00103C64">
        <w:rPr>
          <w:rFonts w:ascii="Times New Roman" w:hAnsi="Times New Roman" w:cs="Times New Roman"/>
          <w:sz w:val="24"/>
          <w:szCs w:val="24"/>
        </w:rPr>
        <w:lastRenderedPageBreak/>
        <w:t>Coordinating Community Engagement Programme</w:t>
      </w:r>
    </w:p>
    <w:p w14:paraId="7BCE78D6" w14:textId="77777777" w:rsidR="00ED7619" w:rsidRPr="00103C64" w:rsidRDefault="002E4941"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Community engagement offers an opportunity to the relevant stakeholders in the community to participate in implementing a programme. Acquiring knowledge and skills in community engagement is critical to coordinating a programme allowing the community members to participate actively. Reflection is an effective learning approach that helps an individual to appreciate the need for maximizing their strengths, exploiting the presenting opportunities while at the same time addressing weaknesses undermining personal and professional development (</w:t>
      </w:r>
      <w:r w:rsidR="00997D86" w:rsidRPr="00103C64">
        <w:rPr>
          <w:rFonts w:ascii="Times New Roman" w:hAnsi="Times New Roman" w:cs="Times New Roman"/>
          <w:color w:val="222222"/>
          <w:sz w:val="24"/>
          <w:szCs w:val="24"/>
          <w:shd w:val="clear" w:color="auto" w:fill="FFFFFF"/>
        </w:rPr>
        <w:t>Levin et al., 2021</w:t>
      </w:r>
      <w:r w:rsidRPr="00103C64">
        <w:rPr>
          <w:rFonts w:ascii="Times New Roman" w:hAnsi="Times New Roman" w:cs="Times New Roman"/>
          <w:sz w:val="24"/>
          <w:szCs w:val="24"/>
        </w:rPr>
        <w:t xml:space="preserve">). This paper provides a personal reflection on best practices, models, techniques, approaches, principles, and standards that can help me improve my future community engagement coordination. One cannot underestimate the value of community engagement in improving the coordination of stakeholders to implement a programme. It also enhances working relationships making it possible to foster teamwork and collaboration through the project implementation cycle. </w:t>
      </w:r>
      <w:r w:rsidR="00F6481C" w:rsidRPr="00103C64">
        <w:rPr>
          <w:rFonts w:ascii="Times New Roman" w:hAnsi="Times New Roman" w:cs="Times New Roman"/>
          <w:sz w:val="24"/>
          <w:szCs w:val="24"/>
        </w:rPr>
        <w:t xml:space="preserve">Despite my understanding of community engagement, </w:t>
      </w:r>
      <w:r w:rsidRPr="00103C64">
        <w:rPr>
          <w:rFonts w:ascii="Times New Roman" w:hAnsi="Times New Roman" w:cs="Times New Roman"/>
          <w:sz w:val="24"/>
          <w:szCs w:val="24"/>
        </w:rPr>
        <w:t>I need to improve on key areas to attain experience, knowledge, skills, and competencies that can improve my coordination of a community engagement programme. </w:t>
      </w:r>
    </w:p>
    <w:p w14:paraId="3AFE94BE" w14:textId="77777777" w:rsidR="0073325D" w:rsidRPr="00103C64" w:rsidRDefault="0073325D" w:rsidP="00103C64">
      <w:pPr>
        <w:spacing w:line="480" w:lineRule="auto"/>
        <w:jc w:val="both"/>
        <w:rPr>
          <w:rFonts w:ascii="Times New Roman" w:hAnsi="Times New Roman" w:cs="Times New Roman"/>
          <w:b/>
          <w:sz w:val="24"/>
          <w:szCs w:val="24"/>
        </w:rPr>
      </w:pPr>
      <w:r w:rsidRPr="00103C64">
        <w:rPr>
          <w:rFonts w:ascii="Times New Roman" w:hAnsi="Times New Roman" w:cs="Times New Roman"/>
          <w:b/>
          <w:sz w:val="24"/>
          <w:szCs w:val="24"/>
        </w:rPr>
        <w:t>Best Practices</w:t>
      </w:r>
    </w:p>
    <w:p w14:paraId="539CFF2F" w14:textId="77777777" w:rsidR="00716BAA" w:rsidRPr="00103C64" w:rsidRDefault="00716BAA"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Effective coordination of a community engagement programme requires an individual to engage in best practices to enhance participation and interaction to realize teamwork and collaboration throughout the project implementation process. I have always acknowledged the need to engage in healthy practices that will foster teamwork and desist from those that undermine cooperation. According to </w:t>
      </w:r>
      <w:r w:rsidR="00287326" w:rsidRPr="00103C64">
        <w:rPr>
          <w:rFonts w:ascii="Times New Roman" w:hAnsi="Times New Roman" w:cs="Times New Roman"/>
          <w:color w:val="222222"/>
          <w:sz w:val="24"/>
          <w:szCs w:val="24"/>
          <w:shd w:val="clear" w:color="auto" w:fill="FFFFFF"/>
        </w:rPr>
        <w:t>Levin et al. (2021)</w:t>
      </w:r>
      <w:r w:rsidRPr="00103C64">
        <w:rPr>
          <w:rFonts w:ascii="Times New Roman" w:hAnsi="Times New Roman" w:cs="Times New Roman"/>
          <w:sz w:val="24"/>
          <w:szCs w:val="24"/>
        </w:rPr>
        <w:t xml:space="preserve">, it is imperative to ensure community engagement is an ongoing cumulative process that allows trust and relationships to build and </w:t>
      </w:r>
      <w:r w:rsidRPr="00103C64">
        <w:rPr>
          <w:rFonts w:ascii="Times New Roman" w:hAnsi="Times New Roman" w:cs="Times New Roman"/>
          <w:sz w:val="24"/>
          <w:szCs w:val="24"/>
        </w:rPr>
        <w:lastRenderedPageBreak/>
        <w:t>strengthen over time. I have always been keen on establishing healthy relationships with others. However, I have found it difficult to maintain the same due to my inability to address conflicts and disagreements with my colleagues. There is a need for me to improve in conflict resolution skills to improve my ability to sustain healthy relationships with others to thrive in teamwork. This will help me to foster healthy relationships built on trust to enhance the coordination of community engagement programs in the future. </w:t>
      </w:r>
    </w:p>
    <w:p w14:paraId="48F696D3" w14:textId="77777777" w:rsidR="006D70FB" w:rsidRPr="00103C64" w:rsidRDefault="006D70FB"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Nonetheless, I have been effective in working with and through people, an aspect that is likely to enhance my future coordination of a community engagement programme. The success of a project is anchored on the team's ability to implement and oversee the project to work in unison through cohesive teams that value consultation, communication, and collaboration (</w:t>
      </w:r>
      <w:r w:rsidR="009A35A1" w:rsidRPr="00103C64">
        <w:rPr>
          <w:rFonts w:ascii="Times New Roman" w:hAnsi="Times New Roman" w:cs="Times New Roman"/>
          <w:color w:val="222222"/>
          <w:sz w:val="24"/>
          <w:szCs w:val="24"/>
          <w:shd w:val="clear" w:color="auto" w:fill="FFFFFF"/>
        </w:rPr>
        <w:t>Martinez et al., 2020</w:t>
      </w:r>
      <w:r w:rsidRPr="00103C64">
        <w:rPr>
          <w:rFonts w:ascii="Times New Roman" w:hAnsi="Times New Roman" w:cs="Times New Roman"/>
          <w:sz w:val="24"/>
          <w:szCs w:val="24"/>
        </w:rPr>
        <w:t>). Although I have not been effective in the consultation and collaboration aspects of community engagement, I have successfully communicated by exchanging ideas with my colleagues and supporting them whenever we are undertaking a group assignment and project. Improved and transparent communication is essential for successful community engagement, encouraging everyone to contribute while participating actively to realize the desired levels of engagement in a program. I understand that consultation and collaboration make it possible for a team to work in cohesion and unison to achieve better results than when working singly. I am keen on expanding my social networks and circles, engaging the relevant leaders and experts in community engagement to learn best practices and tactics that make it easy for them to collaborate with others while upholding consultation. </w:t>
      </w:r>
    </w:p>
    <w:p w14:paraId="3704F3F2" w14:textId="77777777" w:rsidR="0022534F" w:rsidRPr="00103C64" w:rsidRDefault="0022534F"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 xml:space="preserve">Addressing the issues undermining community participation and involvement in a program is critical to realizing effective coordination in a community engagement programme, an aspect that I must uphold to be successful in the area. It is vital to identify the possible </w:t>
      </w:r>
      <w:r w:rsidRPr="00103C64">
        <w:rPr>
          <w:rFonts w:ascii="Times New Roman" w:hAnsi="Times New Roman" w:cs="Times New Roman"/>
          <w:sz w:val="24"/>
          <w:szCs w:val="24"/>
        </w:rPr>
        <w:lastRenderedPageBreak/>
        <w:t>obstacles that hinder the targeted audiences and community members from participating in a program to encourage them to participate (</w:t>
      </w:r>
      <w:r w:rsidR="007124CC" w:rsidRPr="00103C64">
        <w:rPr>
          <w:rFonts w:ascii="Times New Roman" w:hAnsi="Times New Roman" w:cs="Times New Roman"/>
          <w:color w:val="222222"/>
          <w:sz w:val="24"/>
          <w:szCs w:val="24"/>
          <w:shd w:val="clear" w:color="auto" w:fill="FFFFFF"/>
        </w:rPr>
        <w:t>Liu et al., 2018</w:t>
      </w:r>
      <w:r w:rsidRPr="00103C64">
        <w:rPr>
          <w:rFonts w:ascii="Times New Roman" w:hAnsi="Times New Roman" w:cs="Times New Roman"/>
          <w:sz w:val="24"/>
          <w:szCs w:val="24"/>
        </w:rPr>
        <w:t>). Community members tend to abstain from a vague and unclear programme about how it adds value to their lives and socio-economic well-being. This makes it imperative for me to ensure that I am communicating the value of the planned projects for the beneficiaries and stakeholders to appreciate the need for participating to be part of the success story transforming lives. The failure to address the hindrances can discourage the public from participating in a programme meant to transform and improve their livelihoods. I am determined to work closely with the community members striving to understand and appreciate their challenges and perspectives to endeavor to support them through the engagement process of a community engagement programme. </w:t>
      </w:r>
    </w:p>
    <w:p w14:paraId="540F55D7" w14:textId="77777777" w:rsidR="0022534F" w:rsidRPr="00103C64" w:rsidRDefault="00EB1341" w:rsidP="00103C64">
      <w:pPr>
        <w:spacing w:line="480" w:lineRule="auto"/>
        <w:jc w:val="both"/>
        <w:rPr>
          <w:rFonts w:ascii="Times New Roman" w:hAnsi="Times New Roman" w:cs="Times New Roman"/>
          <w:b/>
          <w:sz w:val="24"/>
          <w:szCs w:val="24"/>
        </w:rPr>
      </w:pPr>
      <w:r w:rsidRPr="00103C64">
        <w:rPr>
          <w:rFonts w:ascii="Times New Roman" w:hAnsi="Times New Roman" w:cs="Times New Roman"/>
          <w:b/>
          <w:sz w:val="24"/>
          <w:szCs w:val="24"/>
        </w:rPr>
        <w:t xml:space="preserve">Community Engagement Models </w:t>
      </w:r>
      <w:r w:rsidR="00C94AC1" w:rsidRPr="00103C64">
        <w:rPr>
          <w:rFonts w:ascii="Times New Roman" w:hAnsi="Times New Roman" w:cs="Times New Roman"/>
          <w:b/>
          <w:sz w:val="24"/>
          <w:szCs w:val="24"/>
        </w:rPr>
        <w:t xml:space="preserve">Techniques and Approaches </w:t>
      </w:r>
    </w:p>
    <w:p w14:paraId="6B5D0B85" w14:textId="77777777" w:rsidR="00F01461" w:rsidRPr="00103C64" w:rsidRDefault="00F01461"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People are an essential part of a successful programme making it imperative to consider engaging and bringing them on board. Community building is a fundamental approach and technique that can help individuals bring people together to know each other, motivating them to remain committed to participating and contributing to a community engagement programme (</w:t>
      </w:r>
      <w:r w:rsidR="00737218" w:rsidRPr="00103C64">
        <w:rPr>
          <w:rFonts w:ascii="Times New Roman" w:hAnsi="Times New Roman" w:cs="Times New Roman"/>
          <w:color w:val="222222"/>
          <w:sz w:val="24"/>
          <w:szCs w:val="24"/>
          <w:shd w:val="clear" w:color="auto" w:fill="FFFFFF"/>
        </w:rPr>
        <w:t>Wong et al., 2018</w:t>
      </w:r>
      <w:r w:rsidRPr="00103C64">
        <w:rPr>
          <w:rFonts w:ascii="Times New Roman" w:hAnsi="Times New Roman" w:cs="Times New Roman"/>
          <w:sz w:val="24"/>
          <w:szCs w:val="24"/>
        </w:rPr>
        <w:t>). One needs to have interpersonal skills to work and thrive in teams while acknowledging the contributions of others to inspire them to participate in a community engagement programme. Community building is an effective model that allows one to employ interpersonal and problem-solving skills to create a supportive environment that encourages active participation among the stakeholders. I am good at socializing and motivating people to overcome their challenges in life to attain their goals. This attribute will help me to make the most out of community building by bringing people together to realize a common goal under the community engagement programme. </w:t>
      </w:r>
    </w:p>
    <w:p w14:paraId="6B8FD52A" w14:textId="77777777" w:rsidR="0002299D" w:rsidRPr="00103C64" w:rsidRDefault="00EE25B2"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lastRenderedPageBreak/>
        <w:tab/>
      </w:r>
      <w:r w:rsidR="0002299D" w:rsidRPr="00103C64">
        <w:rPr>
          <w:rFonts w:ascii="Times New Roman" w:hAnsi="Times New Roman" w:cs="Times New Roman"/>
          <w:sz w:val="24"/>
          <w:szCs w:val="24"/>
        </w:rPr>
        <w:t xml:space="preserve">I value a six-step stakeholder engagement framework that aims at enhancing stakeholder participation in a community engagement programme. Despite a few weaknesses in implementing the model, I have been committed to realizing continuous improvement to employ the tool in the future to enhance coordination in a community engagement programme. According to </w:t>
      </w:r>
      <w:proofErr w:type="spellStart"/>
      <w:r w:rsidR="00470A4B" w:rsidRPr="00103C64">
        <w:rPr>
          <w:rFonts w:ascii="Times New Roman" w:hAnsi="Times New Roman" w:cs="Times New Roman"/>
          <w:color w:val="222222"/>
          <w:sz w:val="24"/>
          <w:szCs w:val="24"/>
          <w:shd w:val="clear" w:color="auto" w:fill="FFFFFF"/>
        </w:rPr>
        <w:t>Lehtinen</w:t>
      </w:r>
      <w:proofErr w:type="spellEnd"/>
      <w:r w:rsidR="00470A4B" w:rsidRPr="00103C64">
        <w:rPr>
          <w:rFonts w:ascii="Times New Roman" w:hAnsi="Times New Roman" w:cs="Times New Roman"/>
          <w:color w:val="222222"/>
          <w:sz w:val="24"/>
          <w:szCs w:val="24"/>
          <w:shd w:val="clear" w:color="auto" w:fill="FFFFFF"/>
        </w:rPr>
        <w:t xml:space="preserve"> and </w:t>
      </w:r>
      <w:proofErr w:type="spellStart"/>
      <w:r w:rsidR="00470A4B" w:rsidRPr="00103C64">
        <w:rPr>
          <w:rFonts w:ascii="Times New Roman" w:hAnsi="Times New Roman" w:cs="Times New Roman"/>
          <w:color w:val="222222"/>
          <w:sz w:val="24"/>
          <w:szCs w:val="24"/>
          <w:shd w:val="clear" w:color="auto" w:fill="FFFFFF"/>
        </w:rPr>
        <w:t>Aaltonen</w:t>
      </w:r>
      <w:proofErr w:type="spellEnd"/>
      <w:r w:rsidR="00470A4B" w:rsidRPr="00103C64">
        <w:rPr>
          <w:rFonts w:ascii="Times New Roman" w:hAnsi="Times New Roman" w:cs="Times New Roman"/>
          <w:color w:val="222222"/>
          <w:sz w:val="24"/>
          <w:szCs w:val="24"/>
          <w:shd w:val="clear" w:color="auto" w:fill="FFFFFF"/>
        </w:rPr>
        <w:t xml:space="preserve"> (2020)</w:t>
      </w:r>
      <w:r w:rsidR="0002299D" w:rsidRPr="00103C64">
        <w:rPr>
          <w:rFonts w:ascii="Times New Roman" w:hAnsi="Times New Roman" w:cs="Times New Roman"/>
          <w:sz w:val="24"/>
          <w:szCs w:val="24"/>
        </w:rPr>
        <w:t xml:space="preserve">, the </w:t>
      </w:r>
      <w:r w:rsidR="00693DFF" w:rsidRPr="00103C64">
        <w:rPr>
          <w:rFonts w:ascii="Times New Roman" w:hAnsi="Times New Roman" w:cs="Times New Roman"/>
          <w:sz w:val="24"/>
          <w:szCs w:val="24"/>
        </w:rPr>
        <w:t>six-step</w:t>
      </w:r>
      <w:r w:rsidR="0002299D" w:rsidRPr="00103C64">
        <w:rPr>
          <w:rFonts w:ascii="Times New Roman" w:hAnsi="Times New Roman" w:cs="Times New Roman"/>
          <w:sz w:val="24"/>
          <w:szCs w:val="24"/>
        </w:rPr>
        <w:t xml:space="preserve"> framework requires one to be clear about the purpose of the stakeholder, reflective on previous partners and their capacity, identify relevant stakeholders, connecting with them, reporting their engagement, and finally evaluating and maintaining stakeholder relationships. Employing this model will help me to improve my coordination capabilities of a community engagement programme aiming at identifying and maintaining healthy working relationships with the relevant stakeholders to enhance active participation. Understanding theory alone is not enough making it vital for me to consider practicing it by volunteering in other community engagement </w:t>
      </w:r>
      <w:proofErr w:type="spellStart"/>
      <w:r w:rsidR="0002299D" w:rsidRPr="00103C64">
        <w:rPr>
          <w:rFonts w:ascii="Times New Roman" w:hAnsi="Times New Roman" w:cs="Times New Roman"/>
          <w:sz w:val="24"/>
          <w:szCs w:val="24"/>
        </w:rPr>
        <w:t>programmes</w:t>
      </w:r>
      <w:proofErr w:type="spellEnd"/>
      <w:r w:rsidR="0002299D" w:rsidRPr="00103C64">
        <w:rPr>
          <w:rFonts w:ascii="Times New Roman" w:hAnsi="Times New Roman" w:cs="Times New Roman"/>
          <w:sz w:val="24"/>
          <w:szCs w:val="24"/>
        </w:rPr>
        <w:t xml:space="preserve"> to gain experience and expertise in the same. I am keen on improving my networking skills to identify and connect with the relevant stakeholders when coordinating a community engagement programme in the future. </w:t>
      </w:r>
    </w:p>
    <w:p w14:paraId="07F1A32C" w14:textId="77777777" w:rsidR="00587889" w:rsidRPr="00103C64" w:rsidRDefault="00587889"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 xml:space="preserve">Community education is an effective strategy that helps coordinators </w:t>
      </w:r>
      <w:r w:rsidR="00196616" w:rsidRPr="00103C64">
        <w:rPr>
          <w:rFonts w:ascii="Times New Roman" w:hAnsi="Times New Roman" w:cs="Times New Roman"/>
          <w:sz w:val="24"/>
          <w:szCs w:val="24"/>
        </w:rPr>
        <w:t>enhances</w:t>
      </w:r>
      <w:r w:rsidRPr="00103C64">
        <w:rPr>
          <w:rFonts w:ascii="Times New Roman" w:hAnsi="Times New Roman" w:cs="Times New Roman"/>
          <w:sz w:val="24"/>
          <w:szCs w:val="24"/>
        </w:rPr>
        <w:t xml:space="preserve"> community engagement. I am keen on mastering to employ the same in the future. The approach aims at sensitizing the community about a new program that will benefit them to encourage them to enroll and participate. Community education seeks to provide information to the community members explaining how they can participate in a community engagement program to avoid vagueness and misunderstandings that could deter them from engaging in the same, as </w:t>
      </w:r>
      <w:r w:rsidR="00362353" w:rsidRPr="00103C64">
        <w:rPr>
          <w:rFonts w:ascii="Times New Roman" w:hAnsi="Times New Roman" w:cs="Times New Roman"/>
          <w:color w:val="222222"/>
          <w:sz w:val="24"/>
          <w:szCs w:val="24"/>
          <w:shd w:val="clear" w:color="auto" w:fill="FFFFFF"/>
        </w:rPr>
        <w:t>Tambo</w:t>
      </w:r>
      <w:r w:rsidR="00362353" w:rsidRPr="00103C64">
        <w:rPr>
          <w:rFonts w:ascii="Times New Roman" w:hAnsi="Times New Roman" w:cs="Times New Roman"/>
          <w:sz w:val="24"/>
          <w:szCs w:val="24"/>
        </w:rPr>
        <w:t xml:space="preserve"> et al. (2021) </w:t>
      </w:r>
      <w:r w:rsidRPr="00103C64">
        <w:rPr>
          <w:rFonts w:ascii="Times New Roman" w:hAnsi="Times New Roman" w:cs="Times New Roman"/>
          <w:sz w:val="24"/>
          <w:szCs w:val="24"/>
        </w:rPr>
        <w:t xml:space="preserve">corroborate. I have always had problems expressing myself in public and talking to the masses, which will likely hinder me from using the approach. Yet, its effectiveness makes it </w:t>
      </w:r>
      <w:r w:rsidRPr="00103C64">
        <w:rPr>
          <w:rFonts w:ascii="Times New Roman" w:hAnsi="Times New Roman" w:cs="Times New Roman"/>
          <w:sz w:val="24"/>
          <w:szCs w:val="24"/>
        </w:rPr>
        <w:lastRenderedPageBreak/>
        <w:t>worth applying it to enhance coordination in a community engagement program. Community education requires an individual to be a good public speaker, motivator, and inspiration to touch the people's hearts, encouraging them to support and participate in a planned engagement program. When organizing a communication engagement program, planning a mass education program is crucial to create awareness about the same to help the community members make informed decisions to participate. I plan to engage more with diverse teams and organizations to overcome my fear and weaknesses in addressing large masses to employ the education approach to enhance my future coordination of a community engagement program. </w:t>
      </w:r>
    </w:p>
    <w:p w14:paraId="5C0D8CA6" w14:textId="24A2B92B" w:rsidR="009D7096" w:rsidRDefault="00636206" w:rsidP="00103C64">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9D7096" w:rsidRPr="00103C64">
        <w:rPr>
          <w:rFonts w:ascii="Times New Roman" w:hAnsi="Times New Roman" w:cs="Times New Roman"/>
          <w:sz w:val="24"/>
          <w:szCs w:val="24"/>
        </w:rPr>
        <w:t>Addressing opposition is crucial to successfully engaging a community to participate in an engagement program. Resistance to change and new things are expected when planning changes that aim at improving the situation at hand. Effective management of change is crucial for bringing stakeholders on board boosting stakeholder relationships and collaboration in a community engagement program (</w:t>
      </w:r>
      <w:r w:rsidR="00E103A3" w:rsidRPr="00103C64">
        <w:rPr>
          <w:rFonts w:ascii="Times New Roman" w:hAnsi="Times New Roman" w:cs="Times New Roman"/>
          <w:color w:val="222222"/>
          <w:sz w:val="24"/>
          <w:szCs w:val="24"/>
          <w:shd w:val="clear" w:color="auto" w:fill="FFFFFF"/>
        </w:rPr>
        <w:t>Kline et al., 2018</w:t>
      </w:r>
      <w:r w:rsidR="009D7096" w:rsidRPr="00103C64">
        <w:rPr>
          <w:rFonts w:ascii="Times New Roman" w:hAnsi="Times New Roman" w:cs="Times New Roman"/>
          <w:sz w:val="24"/>
          <w:szCs w:val="24"/>
        </w:rPr>
        <w:t>). I have had a negative attitude towards opposition because it sabotages progress in implementing a community engagement program. People ought to join efforts and contribute to a program that seeks to benefit them. However, my reflection on community engagement has helped me appreciate that opposition and resistance to change is imminent and can paralyze a community engagement program. I have come to understand that not all projects that look good and are beneficial to people will also attract them to support them. Still, instead, proper stakeholder engagement and involvement are critical to winning their support ad commitment. I am keen on identifying frictions and points of contention to address disagreements and challenges holding back community members and influential leaders from participating in a community engagement program. </w:t>
      </w:r>
    </w:p>
    <w:p w14:paraId="11A66B09" w14:textId="77777777" w:rsidR="00477A8C" w:rsidRPr="00103C64" w:rsidRDefault="00477A8C" w:rsidP="00103C64">
      <w:pPr>
        <w:spacing w:line="480" w:lineRule="auto"/>
        <w:jc w:val="both"/>
        <w:rPr>
          <w:rFonts w:ascii="Times New Roman" w:hAnsi="Times New Roman" w:cs="Times New Roman"/>
          <w:sz w:val="24"/>
          <w:szCs w:val="24"/>
        </w:rPr>
      </w:pPr>
    </w:p>
    <w:p w14:paraId="0ED9A8F4" w14:textId="77777777" w:rsidR="00587889" w:rsidRPr="00103C64" w:rsidRDefault="00DB5609" w:rsidP="00103C64">
      <w:pPr>
        <w:spacing w:line="480" w:lineRule="auto"/>
        <w:jc w:val="both"/>
        <w:rPr>
          <w:rFonts w:ascii="Times New Roman" w:hAnsi="Times New Roman" w:cs="Times New Roman"/>
          <w:b/>
          <w:sz w:val="24"/>
          <w:szCs w:val="24"/>
        </w:rPr>
      </w:pPr>
      <w:r w:rsidRPr="00103C64">
        <w:rPr>
          <w:rFonts w:ascii="Times New Roman" w:hAnsi="Times New Roman" w:cs="Times New Roman"/>
          <w:b/>
          <w:sz w:val="24"/>
          <w:szCs w:val="24"/>
        </w:rPr>
        <w:lastRenderedPageBreak/>
        <w:t xml:space="preserve">Principles of Community Engagement </w:t>
      </w:r>
    </w:p>
    <w:p w14:paraId="4F335AA7" w14:textId="77777777" w:rsidR="00F433C7" w:rsidRPr="00103C64" w:rsidRDefault="004D42EB"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Upholding the principles of community engagement is crucial to enhancing coordination in a community engagement program. It serves as the guidelines for engaging with the community members to encourage them to participate in a given project. As </w:t>
      </w:r>
      <w:r w:rsidR="008610C5" w:rsidRPr="00103C64">
        <w:rPr>
          <w:rFonts w:ascii="Times New Roman" w:hAnsi="Times New Roman" w:cs="Times New Roman"/>
          <w:color w:val="222222"/>
          <w:sz w:val="24"/>
          <w:szCs w:val="24"/>
          <w:shd w:val="clear" w:color="auto" w:fill="FFFFFF"/>
        </w:rPr>
        <w:t>Liu</w:t>
      </w:r>
      <w:r w:rsidR="008610C5" w:rsidRPr="00103C64">
        <w:rPr>
          <w:rFonts w:ascii="Times New Roman" w:hAnsi="Times New Roman" w:cs="Times New Roman"/>
          <w:sz w:val="24"/>
          <w:szCs w:val="24"/>
        </w:rPr>
        <w:t xml:space="preserve"> et al. (2018) </w:t>
      </w:r>
      <w:r w:rsidRPr="00103C64">
        <w:rPr>
          <w:rFonts w:ascii="Times New Roman" w:hAnsi="Times New Roman" w:cs="Times New Roman"/>
          <w:sz w:val="24"/>
          <w:szCs w:val="24"/>
        </w:rPr>
        <w:t xml:space="preserve">points out, one </w:t>
      </w:r>
      <w:r w:rsidR="00AD6AAA" w:rsidRPr="00103C64">
        <w:rPr>
          <w:rFonts w:ascii="Times New Roman" w:hAnsi="Times New Roman" w:cs="Times New Roman"/>
          <w:sz w:val="24"/>
          <w:szCs w:val="24"/>
        </w:rPr>
        <w:t>need</w:t>
      </w:r>
      <w:r w:rsidRPr="00103C64">
        <w:rPr>
          <w:rFonts w:ascii="Times New Roman" w:hAnsi="Times New Roman" w:cs="Times New Roman"/>
          <w:sz w:val="24"/>
          <w:szCs w:val="24"/>
        </w:rPr>
        <w:t xml:space="preserve"> to go to the community to establish relationships rather than sitting back and waiting for the district to reach out. I have always found it difficult to reach out to others whenever I need their assistance or want to engage with them, a limitation that I need to work on to enhance my coordination of a community engagement program by going to the communities. However, I am keen on utilizing my socializing and interpersonal skills to engage with the community by reaching out to the targeted audiences to encourage active participation in my future coordination of a community engagement program. </w:t>
      </w:r>
      <w:r w:rsidR="0040436C" w:rsidRPr="00103C64">
        <w:rPr>
          <w:rFonts w:ascii="Times New Roman" w:hAnsi="Times New Roman" w:cs="Times New Roman"/>
          <w:color w:val="222222"/>
          <w:sz w:val="24"/>
          <w:szCs w:val="24"/>
          <w:shd w:val="clear" w:color="auto" w:fill="FFFFFF"/>
        </w:rPr>
        <w:t xml:space="preserve">Johnston and Lane (2018) </w:t>
      </w:r>
      <w:r w:rsidRPr="00103C64">
        <w:rPr>
          <w:rFonts w:ascii="Times New Roman" w:hAnsi="Times New Roman" w:cs="Times New Roman"/>
          <w:sz w:val="24"/>
          <w:szCs w:val="24"/>
        </w:rPr>
        <w:t xml:space="preserve">also </w:t>
      </w:r>
      <w:r w:rsidR="00D92387" w:rsidRPr="00103C64">
        <w:rPr>
          <w:rFonts w:ascii="Times New Roman" w:hAnsi="Times New Roman" w:cs="Times New Roman"/>
          <w:sz w:val="24"/>
          <w:szCs w:val="24"/>
        </w:rPr>
        <w:t>argue</w:t>
      </w:r>
      <w:r w:rsidRPr="00103C64">
        <w:rPr>
          <w:rFonts w:ascii="Times New Roman" w:hAnsi="Times New Roman" w:cs="Times New Roman"/>
          <w:sz w:val="24"/>
          <w:szCs w:val="24"/>
        </w:rPr>
        <w:t xml:space="preserve"> that building trust and working with formal and informal leadership is critical to enhancing coordination in a community engagement program. Community members are likely to participate in a project they trust and believe in their leaders inspiring them to support it. Otherwise, one is unlikely to participate in a program that is not transparent and is characterized by vagueness ignoring local formal and informal groups. I am determined to identify and work closely with the informal and formal groups and organizations in the future to enhance coordination and community participation in a community engagement program. </w:t>
      </w:r>
    </w:p>
    <w:p w14:paraId="0029937C" w14:textId="77777777" w:rsidR="00882763" w:rsidRPr="00103C64" w:rsidRDefault="00882763"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 xml:space="preserve">Further, one must seek commitment from community organizations and influential leaders to enhance my future coordination of a community engagement program. Winning the support and dedication of the stakeholders is critical to being successful in one’s efforts to foster community engagement. Working with a non-committed team is likely to undermine the relationships and effectiveness of groups sabotaging the community engagement program. I have </w:t>
      </w:r>
      <w:r w:rsidRPr="00103C64">
        <w:rPr>
          <w:rFonts w:ascii="Times New Roman" w:hAnsi="Times New Roman" w:cs="Times New Roman"/>
          <w:sz w:val="24"/>
          <w:szCs w:val="24"/>
        </w:rPr>
        <w:lastRenderedPageBreak/>
        <w:t>had an attitude that I work with those who want to work with me and ignore those who are giving me a hard time when involving myself in a group activity. I have learned that this attitude is not good if I am keen on winning trust and commitment from the community members and influential leaders to help me mobilize teams. The argument conquers with </w:t>
      </w:r>
      <w:r w:rsidR="00EE13EB" w:rsidRPr="00103C64">
        <w:rPr>
          <w:rFonts w:ascii="Times New Roman" w:hAnsi="Times New Roman" w:cs="Times New Roman"/>
          <w:color w:val="222222"/>
          <w:sz w:val="24"/>
          <w:szCs w:val="24"/>
          <w:shd w:val="clear" w:color="auto" w:fill="FFFFFF"/>
        </w:rPr>
        <w:t xml:space="preserve">Olive and </w:t>
      </w:r>
      <w:proofErr w:type="spellStart"/>
      <w:r w:rsidR="00EE13EB" w:rsidRPr="00103C64">
        <w:rPr>
          <w:rFonts w:ascii="Times New Roman" w:hAnsi="Times New Roman" w:cs="Times New Roman"/>
          <w:color w:val="222222"/>
          <w:sz w:val="24"/>
          <w:szCs w:val="24"/>
          <w:shd w:val="clear" w:color="auto" w:fill="FFFFFF"/>
        </w:rPr>
        <w:t>Nevhudoli</w:t>
      </w:r>
      <w:proofErr w:type="spellEnd"/>
      <w:r w:rsidR="00EE13EB" w:rsidRPr="00103C64">
        <w:rPr>
          <w:rFonts w:ascii="Times New Roman" w:hAnsi="Times New Roman" w:cs="Times New Roman"/>
          <w:color w:val="222222"/>
          <w:sz w:val="24"/>
          <w:szCs w:val="24"/>
          <w:shd w:val="clear" w:color="auto" w:fill="FFFFFF"/>
        </w:rPr>
        <w:t xml:space="preserve"> (2021) </w:t>
      </w:r>
      <w:r w:rsidRPr="00103C64">
        <w:rPr>
          <w:rFonts w:ascii="Times New Roman" w:hAnsi="Times New Roman" w:cs="Times New Roman"/>
          <w:sz w:val="24"/>
          <w:szCs w:val="24"/>
        </w:rPr>
        <w:t>finding that meeting the needs of the community members beyond their expectations is crucial in winning their trust, loyalty, and commitment to participate in an engagement program. I am determined to work closely with my colleagues and project managers to understand and address the needs of the community members to encourage them to participate in a community engagement program in the future. </w:t>
      </w:r>
    </w:p>
    <w:p w14:paraId="1A33EF87" w14:textId="3864E587" w:rsidR="00636206" w:rsidRDefault="002D2758" w:rsidP="00103C64">
      <w:pPr>
        <w:spacing w:line="480" w:lineRule="auto"/>
        <w:jc w:val="both"/>
        <w:rPr>
          <w:rFonts w:ascii="Times New Roman" w:hAnsi="Times New Roman" w:cs="Times New Roman"/>
          <w:sz w:val="24"/>
          <w:szCs w:val="24"/>
        </w:rPr>
      </w:pPr>
      <w:r w:rsidRPr="00103C64">
        <w:rPr>
          <w:rFonts w:ascii="Times New Roman" w:hAnsi="Times New Roman" w:cs="Times New Roman"/>
          <w:sz w:val="24"/>
          <w:szCs w:val="24"/>
        </w:rPr>
        <w:tab/>
        <w:t>In conclusion, reflection has allowed me to reflect on my capabilities, skills, competencies, and ability to employ techniques, models, and principles of community engagement. Despite having a good understanding of the theoretical part of community engagement, I am keen on practicing the same, employing the new models, principles, and approaches in community engagement to improve my future practice and coordination of a community engagement program. Understanding the community's needs is crucial to sect appropriate strategies, tactics, and techniques that can help one encourage and improve community engagement and participation in a program. I am committed to participating in learning opportunities that will enhance my experience and expertise in the coordination of community engagement programs to prepare for my future assignments and practice. I am also planning to explore approaches to community engagement such as stakeholder engagement framework and inclusivity to improve my future community engagement practice. I plan to work closely with experienced community engagement experts volunteering in various programs to mirror them to improve my future practice of the same.</w:t>
      </w:r>
      <w:r w:rsidR="00E6564B" w:rsidRPr="00103C64">
        <w:rPr>
          <w:rFonts w:ascii="Times New Roman" w:hAnsi="Times New Roman" w:cs="Times New Roman"/>
          <w:sz w:val="24"/>
          <w:szCs w:val="24"/>
        </w:rPr>
        <w:t xml:space="preserve"> </w:t>
      </w:r>
    </w:p>
    <w:p w14:paraId="5578C929" w14:textId="77777777" w:rsidR="00636206" w:rsidRDefault="00636206" w:rsidP="00636206">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15CA0FCD"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Johnston, K.A. and Lane, A.B., 2018. Building relational capital: The contribution of episodic and relational community engagement. </w:t>
      </w:r>
      <w:r w:rsidRPr="00CE0D4A">
        <w:rPr>
          <w:rFonts w:ascii="Times New Roman" w:hAnsi="Times New Roman" w:cs="Times New Roman"/>
          <w:i/>
          <w:iCs/>
          <w:color w:val="222222"/>
          <w:sz w:val="24"/>
          <w:szCs w:val="20"/>
          <w:shd w:val="clear" w:color="auto" w:fill="FFFFFF"/>
        </w:rPr>
        <w:t>Public Relations Review</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44</w:t>
      </w:r>
      <w:r w:rsidRPr="00CE0D4A">
        <w:rPr>
          <w:rFonts w:ascii="Times New Roman" w:hAnsi="Times New Roman" w:cs="Times New Roman"/>
          <w:color w:val="222222"/>
          <w:sz w:val="24"/>
          <w:szCs w:val="20"/>
          <w:shd w:val="clear" w:color="auto" w:fill="FFFFFF"/>
        </w:rPr>
        <w:t>(5), pp.633-644.</w:t>
      </w:r>
    </w:p>
    <w:p w14:paraId="03CCE027"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 xml:space="preserve">Kline, C., </w:t>
      </w:r>
      <w:proofErr w:type="spellStart"/>
      <w:r w:rsidRPr="00CE0D4A">
        <w:rPr>
          <w:rFonts w:ascii="Times New Roman" w:hAnsi="Times New Roman" w:cs="Times New Roman"/>
          <w:color w:val="222222"/>
          <w:sz w:val="24"/>
          <w:szCs w:val="20"/>
          <w:shd w:val="clear" w:color="auto" w:fill="FFFFFF"/>
        </w:rPr>
        <w:t>Asadian</w:t>
      </w:r>
      <w:proofErr w:type="spellEnd"/>
      <w:r w:rsidRPr="00CE0D4A">
        <w:rPr>
          <w:rFonts w:ascii="Times New Roman" w:hAnsi="Times New Roman" w:cs="Times New Roman"/>
          <w:color w:val="222222"/>
          <w:sz w:val="24"/>
          <w:szCs w:val="20"/>
          <w:shd w:val="clear" w:color="auto" w:fill="FFFFFF"/>
        </w:rPr>
        <w:t xml:space="preserve">, W., Godolphin, W., Graham, S., Hewitt, C. and Towle, A., 2018. From “academic </w:t>
      </w:r>
      <w:proofErr w:type="spellStart"/>
      <w:r w:rsidRPr="00CE0D4A">
        <w:rPr>
          <w:rFonts w:ascii="Times New Roman" w:hAnsi="Times New Roman" w:cs="Times New Roman"/>
          <w:color w:val="222222"/>
          <w:sz w:val="24"/>
          <w:szCs w:val="20"/>
          <w:shd w:val="clear" w:color="auto" w:fill="FFFFFF"/>
        </w:rPr>
        <w:t>projectitis</w:t>
      </w:r>
      <w:proofErr w:type="spellEnd"/>
      <w:r w:rsidRPr="00CE0D4A">
        <w:rPr>
          <w:rFonts w:ascii="Times New Roman" w:hAnsi="Times New Roman" w:cs="Times New Roman"/>
          <w:color w:val="222222"/>
          <w:sz w:val="24"/>
          <w:szCs w:val="20"/>
          <w:shd w:val="clear" w:color="auto" w:fill="FFFFFF"/>
        </w:rPr>
        <w:t>” to partnership: community perspectives for authentic community engagement in health professional education. </w:t>
      </w:r>
      <w:r w:rsidRPr="00CE0D4A">
        <w:rPr>
          <w:rFonts w:ascii="Times New Roman" w:hAnsi="Times New Roman" w:cs="Times New Roman"/>
          <w:i/>
          <w:iCs/>
          <w:color w:val="222222"/>
          <w:sz w:val="24"/>
          <w:szCs w:val="20"/>
          <w:shd w:val="clear" w:color="auto" w:fill="FFFFFF"/>
        </w:rPr>
        <w:t>Engaged Scholar Journal: Community-Engaged Research, Teaching, and Learning</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4</w:t>
      </w:r>
      <w:r w:rsidRPr="00CE0D4A">
        <w:rPr>
          <w:rFonts w:ascii="Times New Roman" w:hAnsi="Times New Roman" w:cs="Times New Roman"/>
          <w:color w:val="222222"/>
          <w:sz w:val="24"/>
          <w:szCs w:val="20"/>
          <w:shd w:val="clear" w:color="auto" w:fill="FFFFFF"/>
        </w:rPr>
        <w:t>(1), pp.79-96.</w:t>
      </w:r>
    </w:p>
    <w:p w14:paraId="65BFDFE1"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proofErr w:type="spellStart"/>
      <w:r w:rsidRPr="00CE0D4A">
        <w:rPr>
          <w:rFonts w:ascii="Times New Roman" w:hAnsi="Times New Roman" w:cs="Times New Roman"/>
          <w:color w:val="222222"/>
          <w:sz w:val="24"/>
          <w:szCs w:val="20"/>
          <w:shd w:val="clear" w:color="auto" w:fill="FFFFFF"/>
        </w:rPr>
        <w:t>Lehtinen</w:t>
      </w:r>
      <w:proofErr w:type="spellEnd"/>
      <w:r w:rsidRPr="00CE0D4A">
        <w:rPr>
          <w:rFonts w:ascii="Times New Roman" w:hAnsi="Times New Roman" w:cs="Times New Roman"/>
          <w:color w:val="222222"/>
          <w:sz w:val="24"/>
          <w:szCs w:val="20"/>
          <w:shd w:val="clear" w:color="auto" w:fill="FFFFFF"/>
        </w:rPr>
        <w:t xml:space="preserve">, J. and </w:t>
      </w:r>
      <w:proofErr w:type="spellStart"/>
      <w:r w:rsidRPr="00CE0D4A">
        <w:rPr>
          <w:rFonts w:ascii="Times New Roman" w:hAnsi="Times New Roman" w:cs="Times New Roman"/>
          <w:color w:val="222222"/>
          <w:sz w:val="24"/>
          <w:szCs w:val="20"/>
          <w:shd w:val="clear" w:color="auto" w:fill="FFFFFF"/>
        </w:rPr>
        <w:t>Aaltonen</w:t>
      </w:r>
      <w:proofErr w:type="spellEnd"/>
      <w:r w:rsidRPr="00CE0D4A">
        <w:rPr>
          <w:rFonts w:ascii="Times New Roman" w:hAnsi="Times New Roman" w:cs="Times New Roman"/>
          <w:color w:val="222222"/>
          <w:sz w:val="24"/>
          <w:szCs w:val="20"/>
          <w:shd w:val="clear" w:color="auto" w:fill="FFFFFF"/>
        </w:rPr>
        <w:t>, K., 2020. Organizing external stakeholder engagement in inter-organizational projects: Opening the black box. </w:t>
      </w:r>
      <w:r w:rsidRPr="00CE0D4A">
        <w:rPr>
          <w:rFonts w:ascii="Times New Roman" w:hAnsi="Times New Roman" w:cs="Times New Roman"/>
          <w:i/>
          <w:iCs/>
          <w:color w:val="222222"/>
          <w:sz w:val="24"/>
          <w:szCs w:val="20"/>
          <w:shd w:val="clear" w:color="auto" w:fill="FFFFFF"/>
        </w:rPr>
        <w:t>International Journal of Project Management</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38</w:t>
      </w:r>
      <w:r w:rsidRPr="00CE0D4A">
        <w:rPr>
          <w:rFonts w:ascii="Times New Roman" w:hAnsi="Times New Roman" w:cs="Times New Roman"/>
          <w:color w:val="222222"/>
          <w:sz w:val="24"/>
          <w:szCs w:val="20"/>
          <w:shd w:val="clear" w:color="auto" w:fill="FFFFFF"/>
        </w:rPr>
        <w:t>(2), pp.85-98.</w:t>
      </w:r>
    </w:p>
    <w:p w14:paraId="0CFC9EEC"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 xml:space="preserve">Levin, M.B., Bowie, J.V., Ragsdale, S.K., Gawad, A.L., Cooper, L.A. and </w:t>
      </w:r>
      <w:proofErr w:type="spellStart"/>
      <w:r w:rsidRPr="00CE0D4A">
        <w:rPr>
          <w:rFonts w:ascii="Times New Roman" w:hAnsi="Times New Roman" w:cs="Times New Roman"/>
          <w:color w:val="222222"/>
          <w:sz w:val="24"/>
          <w:szCs w:val="20"/>
          <w:shd w:val="clear" w:color="auto" w:fill="FFFFFF"/>
        </w:rPr>
        <w:t>Sharfstein</w:t>
      </w:r>
      <w:proofErr w:type="spellEnd"/>
      <w:r w:rsidRPr="00CE0D4A">
        <w:rPr>
          <w:rFonts w:ascii="Times New Roman" w:hAnsi="Times New Roman" w:cs="Times New Roman"/>
          <w:color w:val="222222"/>
          <w:sz w:val="24"/>
          <w:szCs w:val="20"/>
          <w:shd w:val="clear" w:color="auto" w:fill="FFFFFF"/>
        </w:rPr>
        <w:t>, J.M., 2021. Enhancing Community Engagement by Schools and Programs of Public Health in the United States. </w:t>
      </w:r>
      <w:r w:rsidRPr="00CE0D4A">
        <w:rPr>
          <w:rFonts w:ascii="Times New Roman" w:hAnsi="Times New Roman" w:cs="Times New Roman"/>
          <w:i/>
          <w:iCs/>
          <w:color w:val="222222"/>
          <w:sz w:val="24"/>
          <w:szCs w:val="20"/>
          <w:shd w:val="clear" w:color="auto" w:fill="FFFFFF"/>
        </w:rPr>
        <w:t>Annual Review of Public Health</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42</w:t>
      </w:r>
      <w:r w:rsidRPr="00CE0D4A">
        <w:rPr>
          <w:rFonts w:ascii="Times New Roman" w:hAnsi="Times New Roman" w:cs="Times New Roman"/>
          <w:color w:val="222222"/>
          <w:sz w:val="24"/>
          <w:szCs w:val="20"/>
          <w:shd w:val="clear" w:color="auto" w:fill="FFFFFF"/>
        </w:rPr>
        <w:t>, pp.405-421.</w:t>
      </w:r>
    </w:p>
    <w:p w14:paraId="52697197"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Liu, Y., Sun, C., Xia, B., Cui, C. and Coffey, V., 2018. Impact of community engagement on public acceptance towards waste-to-energy incineration projects: Empirical evidence from China. </w:t>
      </w:r>
      <w:r w:rsidRPr="00CE0D4A">
        <w:rPr>
          <w:rFonts w:ascii="Times New Roman" w:hAnsi="Times New Roman" w:cs="Times New Roman"/>
          <w:i/>
          <w:iCs/>
          <w:color w:val="222222"/>
          <w:sz w:val="24"/>
          <w:szCs w:val="20"/>
          <w:shd w:val="clear" w:color="auto" w:fill="FFFFFF"/>
        </w:rPr>
        <w:t>Waste Management</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76</w:t>
      </w:r>
      <w:r w:rsidRPr="00CE0D4A">
        <w:rPr>
          <w:rFonts w:ascii="Times New Roman" w:hAnsi="Times New Roman" w:cs="Times New Roman"/>
          <w:color w:val="222222"/>
          <w:sz w:val="24"/>
          <w:szCs w:val="20"/>
          <w:shd w:val="clear" w:color="auto" w:fill="FFFFFF"/>
        </w:rPr>
        <w:t>, pp.431-442.</w:t>
      </w:r>
    </w:p>
    <w:p w14:paraId="32378DFD"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 xml:space="preserve">Martinez, L.S., </w:t>
      </w:r>
      <w:proofErr w:type="spellStart"/>
      <w:r w:rsidRPr="00CE0D4A">
        <w:rPr>
          <w:rFonts w:ascii="Times New Roman" w:hAnsi="Times New Roman" w:cs="Times New Roman"/>
          <w:color w:val="222222"/>
          <w:sz w:val="24"/>
          <w:szCs w:val="20"/>
          <w:shd w:val="clear" w:color="auto" w:fill="FFFFFF"/>
        </w:rPr>
        <w:t>Rapkin</w:t>
      </w:r>
      <w:proofErr w:type="spellEnd"/>
      <w:r w:rsidRPr="00CE0D4A">
        <w:rPr>
          <w:rFonts w:ascii="Times New Roman" w:hAnsi="Times New Roman" w:cs="Times New Roman"/>
          <w:color w:val="222222"/>
          <w:sz w:val="24"/>
          <w:szCs w:val="20"/>
          <w:shd w:val="clear" w:color="auto" w:fill="FFFFFF"/>
        </w:rPr>
        <w:t xml:space="preserve">, B.D., Young, A., </w:t>
      </w:r>
      <w:proofErr w:type="spellStart"/>
      <w:r w:rsidRPr="00CE0D4A">
        <w:rPr>
          <w:rFonts w:ascii="Times New Roman" w:hAnsi="Times New Roman" w:cs="Times New Roman"/>
          <w:color w:val="222222"/>
          <w:sz w:val="24"/>
          <w:szCs w:val="20"/>
          <w:shd w:val="clear" w:color="auto" w:fill="FFFFFF"/>
        </w:rPr>
        <w:t>Freisthler</w:t>
      </w:r>
      <w:proofErr w:type="spellEnd"/>
      <w:r w:rsidRPr="00CE0D4A">
        <w:rPr>
          <w:rFonts w:ascii="Times New Roman" w:hAnsi="Times New Roman" w:cs="Times New Roman"/>
          <w:color w:val="222222"/>
          <w:sz w:val="24"/>
          <w:szCs w:val="20"/>
          <w:shd w:val="clear" w:color="auto" w:fill="FFFFFF"/>
        </w:rPr>
        <w:t xml:space="preserve">, B., Glasgow, L., Hunt, T., </w:t>
      </w:r>
      <w:proofErr w:type="spellStart"/>
      <w:r w:rsidRPr="00CE0D4A">
        <w:rPr>
          <w:rFonts w:ascii="Times New Roman" w:hAnsi="Times New Roman" w:cs="Times New Roman"/>
          <w:color w:val="222222"/>
          <w:sz w:val="24"/>
          <w:szCs w:val="20"/>
          <w:shd w:val="clear" w:color="auto" w:fill="FFFFFF"/>
        </w:rPr>
        <w:t>Salsberry</w:t>
      </w:r>
      <w:proofErr w:type="spellEnd"/>
      <w:r w:rsidRPr="00CE0D4A">
        <w:rPr>
          <w:rFonts w:ascii="Times New Roman" w:hAnsi="Times New Roman" w:cs="Times New Roman"/>
          <w:color w:val="222222"/>
          <w:sz w:val="24"/>
          <w:szCs w:val="20"/>
          <w:shd w:val="clear" w:color="auto" w:fill="FFFFFF"/>
        </w:rPr>
        <w:t xml:space="preserve">, P.J., </w:t>
      </w:r>
      <w:proofErr w:type="spellStart"/>
      <w:r w:rsidRPr="00CE0D4A">
        <w:rPr>
          <w:rFonts w:ascii="Times New Roman" w:hAnsi="Times New Roman" w:cs="Times New Roman"/>
          <w:color w:val="222222"/>
          <w:sz w:val="24"/>
          <w:szCs w:val="20"/>
          <w:shd w:val="clear" w:color="auto" w:fill="FFFFFF"/>
        </w:rPr>
        <w:t>Oga</w:t>
      </w:r>
      <w:proofErr w:type="spellEnd"/>
      <w:r w:rsidRPr="00CE0D4A">
        <w:rPr>
          <w:rFonts w:ascii="Times New Roman" w:hAnsi="Times New Roman" w:cs="Times New Roman"/>
          <w:color w:val="222222"/>
          <w:sz w:val="24"/>
          <w:szCs w:val="20"/>
          <w:shd w:val="clear" w:color="auto" w:fill="FFFFFF"/>
        </w:rPr>
        <w:t>, E.A., Bennet-</w:t>
      </w:r>
      <w:proofErr w:type="spellStart"/>
      <w:r w:rsidRPr="00CE0D4A">
        <w:rPr>
          <w:rFonts w:ascii="Times New Roman" w:hAnsi="Times New Roman" w:cs="Times New Roman"/>
          <w:color w:val="222222"/>
          <w:sz w:val="24"/>
          <w:szCs w:val="20"/>
          <w:shd w:val="clear" w:color="auto" w:fill="FFFFFF"/>
        </w:rPr>
        <w:t>Fallin</w:t>
      </w:r>
      <w:proofErr w:type="spellEnd"/>
      <w:r w:rsidRPr="00CE0D4A">
        <w:rPr>
          <w:rFonts w:ascii="Times New Roman" w:hAnsi="Times New Roman" w:cs="Times New Roman"/>
          <w:color w:val="222222"/>
          <w:sz w:val="24"/>
          <w:szCs w:val="20"/>
          <w:shd w:val="clear" w:color="auto" w:fill="FFFFFF"/>
        </w:rPr>
        <w:t xml:space="preserve">, A., </w:t>
      </w:r>
      <w:proofErr w:type="spellStart"/>
      <w:r w:rsidRPr="00CE0D4A">
        <w:rPr>
          <w:rFonts w:ascii="Times New Roman" w:hAnsi="Times New Roman" w:cs="Times New Roman"/>
          <w:color w:val="222222"/>
          <w:sz w:val="24"/>
          <w:szCs w:val="20"/>
          <w:shd w:val="clear" w:color="auto" w:fill="FFFFFF"/>
        </w:rPr>
        <w:t>Plouck</w:t>
      </w:r>
      <w:proofErr w:type="spellEnd"/>
      <w:r w:rsidRPr="00CE0D4A">
        <w:rPr>
          <w:rFonts w:ascii="Times New Roman" w:hAnsi="Times New Roman" w:cs="Times New Roman"/>
          <w:color w:val="222222"/>
          <w:sz w:val="24"/>
          <w:szCs w:val="20"/>
          <w:shd w:val="clear" w:color="auto" w:fill="FFFFFF"/>
        </w:rPr>
        <w:t xml:space="preserve">, T.J. and </w:t>
      </w:r>
      <w:proofErr w:type="spellStart"/>
      <w:r w:rsidRPr="00CE0D4A">
        <w:rPr>
          <w:rFonts w:ascii="Times New Roman" w:hAnsi="Times New Roman" w:cs="Times New Roman"/>
          <w:color w:val="222222"/>
          <w:sz w:val="24"/>
          <w:szCs w:val="20"/>
          <w:shd w:val="clear" w:color="auto" w:fill="FFFFFF"/>
        </w:rPr>
        <w:t>Drainoni</w:t>
      </w:r>
      <w:proofErr w:type="spellEnd"/>
      <w:r w:rsidRPr="00CE0D4A">
        <w:rPr>
          <w:rFonts w:ascii="Times New Roman" w:hAnsi="Times New Roman" w:cs="Times New Roman"/>
          <w:color w:val="222222"/>
          <w:sz w:val="24"/>
          <w:szCs w:val="20"/>
          <w:shd w:val="clear" w:color="auto" w:fill="FFFFFF"/>
        </w:rPr>
        <w:t xml:space="preserve">, M.L., 2020. Community engagement to implement evidence-based practices in the </w:t>
      </w:r>
      <w:proofErr w:type="spellStart"/>
      <w:r w:rsidRPr="00CE0D4A">
        <w:rPr>
          <w:rFonts w:ascii="Times New Roman" w:hAnsi="Times New Roman" w:cs="Times New Roman"/>
          <w:color w:val="222222"/>
          <w:sz w:val="24"/>
          <w:szCs w:val="20"/>
          <w:shd w:val="clear" w:color="auto" w:fill="FFFFFF"/>
        </w:rPr>
        <w:t>HEALing</w:t>
      </w:r>
      <w:proofErr w:type="spellEnd"/>
      <w:r w:rsidRPr="00CE0D4A">
        <w:rPr>
          <w:rFonts w:ascii="Times New Roman" w:hAnsi="Times New Roman" w:cs="Times New Roman"/>
          <w:color w:val="222222"/>
          <w:sz w:val="24"/>
          <w:szCs w:val="20"/>
          <w:shd w:val="clear" w:color="auto" w:fill="FFFFFF"/>
        </w:rPr>
        <w:t xml:space="preserve"> Communities Study. </w:t>
      </w:r>
      <w:r w:rsidRPr="00CE0D4A">
        <w:rPr>
          <w:rFonts w:ascii="Times New Roman" w:hAnsi="Times New Roman" w:cs="Times New Roman"/>
          <w:i/>
          <w:iCs/>
          <w:color w:val="222222"/>
          <w:sz w:val="24"/>
          <w:szCs w:val="20"/>
          <w:shd w:val="clear" w:color="auto" w:fill="FFFFFF"/>
        </w:rPr>
        <w:t>Drug and Alcohol Dependence</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217</w:t>
      </w:r>
      <w:r w:rsidRPr="00CE0D4A">
        <w:rPr>
          <w:rFonts w:ascii="Times New Roman" w:hAnsi="Times New Roman" w:cs="Times New Roman"/>
          <w:color w:val="222222"/>
          <w:sz w:val="24"/>
          <w:szCs w:val="20"/>
          <w:shd w:val="clear" w:color="auto" w:fill="FFFFFF"/>
        </w:rPr>
        <w:t>, p.108326.</w:t>
      </w:r>
    </w:p>
    <w:p w14:paraId="184EFE7A"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lastRenderedPageBreak/>
        <w:t xml:space="preserve">Olive, N.V. and </w:t>
      </w:r>
      <w:proofErr w:type="spellStart"/>
      <w:r w:rsidRPr="00CE0D4A">
        <w:rPr>
          <w:rFonts w:ascii="Times New Roman" w:hAnsi="Times New Roman" w:cs="Times New Roman"/>
          <w:color w:val="222222"/>
          <w:sz w:val="24"/>
          <w:szCs w:val="20"/>
          <w:shd w:val="clear" w:color="auto" w:fill="FFFFFF"/>
        </w:rPr>
        <w:t>Nevhudoli</w:t>
      </w:r>
      <w:proofErr w:type="spellEnd"/>
      <w:r w:rsidRPr="00CE0D4A">
        <w:rPr>
          <w:rFonts w:ascii="Times New Roman" w:hAnsi="Times New Roman" w:cs="Times New Roman"/>
          <w:color w:val="222222"/>
          <w:sz w:val="24"/>
          <w:szCs w:val="20"/>
          <w:shd w:val="clear" w:color="auto" w:fill="FFFFFF"/>
        </w:rPr>
        <w:t xml:space="preserve">, N.D., 2021. Creating intergenerational learning spaces: A collaboration between UNIVEN Community Engagement </w:t>
      </w:r>
      <w:proofErr w:type="spellStart"/>
      <w:r w:rsidRPr="00CE0D4A">
        <w:rPr>
          <w:rFonts w:ascii="Times New Roman" w:hAnsi="Times New Roman" w:cs="Times New Roman"/>
          <w:color w:val="222222"/>
          <w:sz w:val="24"/>
          <w:szCs w:val="20"/>
          <w:shd w:val="clear" w:color="auto" w:fill="FFFFFF"/>
        </w:rPr>
        <w:t>Programme</w:t>
      </w:r>
      <w:proofErr w:type="spellEnd"/>
      <w:r w:rsidRPr="00CE0D4A">
        <w:rPr>
          <w:rFonts w:ascii="Times New Roman" w:hAnsi="Times New Roman" w:cs="Times New Roman"/>
          <w:color w:val="222222"/>
          <w:sz w:val="24"/>
          <w:szCs w:val="20"/>
          <w:shd w:val="clear" w:color="auto" w:fill="FFFFFF"/>
        </w:rPr>
        <w:t xml:space="preserve"> and </w:t>
      </w:r>
      <w:proofErr w:type="spellStart"/>
      <w:r w:rsidRPr="00CE0D4A">
        <w:rPr>
          <w:rFonts w:ascii="Times New Roman" w:hAnsi="Times New Roman" w:cs="Times New Roman"/>
          <w:color w:val="222222"/>
          <w:sz w:val="24"/>
          <w:szCs w:val="20"/>
          <w:shd w:val="clear" w:color="auto" w:fill="FFFFFF"/>
        </w:rPr>
        <w:t>Dzomo</w:t>
      </w:r>
      <w:proofErr w:type="spellEnd"/>
      <w:r w:rsidRPr="00CE0D4A">
        <w:rPr>
          <w:rFonts w:ascii="Times New Roman" w:hAnsi="Times New Roman" w:cs="Times New Roman"/>
          <w:color w:val="222222"/>
          <w:sz w:val="24"/>
          <w:szCs w:val="20"/>
          <w:shd w:val="clear" w:color="auto" w:fill="FFFFFF"/>
        </w:rPr>
        <w:t xml:space="preserve"> la </w:t>
      </w:r>
      <w:proofErr w:type="spellStart"/>
      <w:r w:rsidRPr="00CE0D4A">
        <w:rPr>
          <w:rFonts w:ascii="Times New Roman" w:hAnsi="Times New Roman" w:cs="Times New Roman"/>
          <w:color w:val="222222"/>
          <w:sz w:val="24"/>
          <w:szCs w:val="20"/>
          <w:shd w:val="clear" w:color="auto" w:fill="FFFFFF"/>
        </w:rPr>
        <w:t>Mupo</w:t>
      </w:r>
      <w:proofErr w:type="spellEnd"/>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Critical Studies in Teaching and Learning (</w:t>
      </w:r>
      <w:proofErr w:type="spellStart"/>
      <w:r w:rsidRPr="00CE0D4A">
        <w:rPr>
          <w:rFonts w:ascii="Times New Roman" w:hAnsi="Times New Roman" w:cs="Times New Roman"/>
          <w:i/>
          <w:iCs/>
          <w:color w:val="222222"/>
          <w:sz w:val="24"/>
          <w:szCs w:val="20"/>
          <w:shd w:val="clear" w:color="auto" w:fill="FFFFFF"/>
        </w:rPr>
        <w:t>CriSTaL</w:t>
      </w:r>
      <w:proofErr w:type="spellEnd"/>
      <w:r w:rsidRPr="00CE0D4A">
        <w:rPr>
          <w:rFonts w:ascii="Times New Roman" w:hAnsi="Times New Roman" w:cs="Times New Roman"/>
          <w:i/>
          <w:iCs/>
          <w:color w:val="222222"/>
          <w:sz w:val="24"/>
          <w:szCs w:val="20"/>
          <w:shd w:val="clear" w:color="auto" w:fill="FFFFFF"/>
        </w:rPr>
        <w:t>)</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9</w:t>
      </w:r>
      <w:r w:rsidRPr="00CE0D4A">
        <w:rPr>
          <w:rFonts w:ascii="Times New Roman" w:hAnsi="Times New Roman" w:cs="Times New Roman"/>
          <w:color w:val="222222"/>
          <w:sz w:val="24"/>
          <w:szCs w:val="20"/>
          <w:shd w:val="clear" w:color="auto" w:fill="FFFFFF"/>
        </w:rPr>
        <w:t>(2), pp.39-63.</w:t>
      </w:r>
    </w:p>
    <w:p w14:paraId="29854073"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 xml:space="preserve">Tambo, E., </w:t>
      </w:r>
      <w:proofErr w:type="spellStart"/>
      <w:r w:rsidRPr="00CE0D4A">
        <w:rPr>
          <w:rFonts w:ascii="Times New Roman" w:hAnsi="Times New Roman" w:cs="Times New Roman"/>
          <w:color w:val="222222"/>
          <w:sz w:val="24"/>
          <w:szCs w:val="20"/>
          <w:shd w:val="clear" w:color="auto" w:fill="FFFFFF"/>
        </w:rPr>
        <w:t>Djuikoue</w:t>
      </w:r>
      <w:proofErr w:type="spellEnd"/>
      <w:r w:rsidRPr="00CE0D4A">
        <w:rPr>
          <w:rFonts w:ascii="Times New Roman" w:hAnsi="Times New Roman" w:cs="Times New Roman"/>
          <w:color w:val="222222"/>
          <w:sz w:val="24"/>
          <w:szCs w:val="20"/>
          <w:shd w:val="clear" w:color="auto" w:fill="FFFFFF"/>
        </w:rPr>
        <w:t xml:space="preserve">, I.C., </w:t>
      </w:r>
      <w:proofErr w:type="spellStart"/>
      <w:r w:rsidRPr="00CE0D4A">
        <w:rPr>
          <w:rFonts w:ascii="Times New Roman" w:hAnsi="Times New Roman" w:cs="Times New Roman"/>
          <w:color w:val="222222"/>
          <w:sz w:val="24"/>
          <w:szCs w:val="20"/>
          <w:shd w:val="clear" w:color="auto" w:fill="FFFFFF"/>
        </w:rPr>
        <w:t>Tazemda</w:t>
      </w:r>
      <w:proofErr w:type="spellEnd"/>
      <w:r w:rsidRPr="00CE0D4A">
        <w:rPr>
          <w:rFonts w:ascii="Times New Roman" w:hAnsi="Times New Roman" w:cs="Times New Roman"/>
          <w:color w:val="222222"/>
          <w:sz w:val="24"/>
          <w:szCs w:val="20"/>
          <w:shd w:val="clear" w:color="auto" w:fill="FFFFFF"/>
        </w:rPr>
        <w:t xml:space="preserve">, G.K., </w:t>
      </w:r>
      <w:proofErr w:type="spellStart"/>
      <w:r w:rsidRPr="00CE0D4A">
        <w:rPr>
          <w:rFonts w:ascii="Times New Roman" w:hAnsi="Times New Roman" w:cs="Times New Roman"/>
          <w:color w:val="222222"/>
          <w:sz w:val="24"/>
          <w:szCs w:val="20"/>
          <w:shd w:val="clear" w:color="auto" w:fill="FFFFFF"/>
        </w:rPr>
        <w:t>Fotsing</w:t>
      </w:r>
      <w:proofErr w:type="spellEnd"/>
      <w:r w:rsidRPr="00CE0D4A">
        <w:rPr>
          <w:rFonts w:ascii="Times New Roman" w:hAnsi="Times New Roman" w:cs="Times New Roman"/>
          <w:color w:val="222222"/>
          <w:sz w:val="24"/>
          <w:szCs w:val="20"/>
          <w:shd w:val="clear" w:color="auto" w:fill="FFFFFF"/>
        </w:rPr>
        <w:t xml:space="preserve">, M.F. and Zhou, X.N., 2021. </w:t>
      </w:r>
      <w:proofErr w:type="gramStart"/>
      <w:r w:rsidRPr="00CE0D4A">
        <w:rPr>
          <w:rFonts w:ascii="Times New Roman" w:hAnsi="Times New Roman" w:cs="Times New Roman"/>
          <w:color w:val="222222"/>
          <w:sz w:val="24"/>
          <w:szCs w:val="20"/>
          <w:shd w:val="clear" w:color="auto" w:fill="FFFFFF"/>
        </w:rPr>
        <w:t>Early stage</w:t>
      </w:r>
      <w:proofErr w:type="gramEnd"/>
      <w:r w:rsidRPr="00CE0D4A">
        <w:rPr>
          <w:rFonts w:ascii="Times New Roman" w:hAnsi="Times New Roman" w:cs="Times New Roman"/>
          <w:color w:val="222222"/>
          <w:sz w:val="24"/>
          <w:szCs w:val="20"/>
          <w:shd w:val="clear" w:color="auto" w:fill="FFFFFF"/>
        </w:rPr>
        <w:t xml:space="preserve"> risk communication and community engagement (RCCE) strategies and measures against the coronavirus disease 2019 (COVID-19) pandemic crisis. </w:t>
      </w:r>
      <w:r w:rsidRPr="00CE0D4A">
        <w:rPr>
          <w:rFonts w:ascii="Times New Roman" w:hAnsi="Times New Roman" w:cs="Times New Roman"/>
          <w:i/>
          <w:iCs/>
          <w:color w:val="222222"/>
          <w:sz w:val="24"/>
          <w:szCs w:val="20"/>
          <w:shd w:val="clear" w:color="auto" w:fill="FFFFFF"/>
        </w:rPr>
        <w:t>Global Health Journal</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5</w:t>
      </w:r>
      <w:r w:rsidRPr="00CE0D4A">
        <w:rPr>
          <w:rFonts w:ascii="Times New Roman" w:hAnsi="Times New Roman" w:cs="Times New Roman"/>
          <w:color w:val="222222"/>
          <w:sz w:val="24"/>
          <w:szCs w:val="20"/>
          <w:shd w:val="clear" w:color="auto" w:fill="FFFFFF"/>
        </w:rPr>
        <w:t>(1), pp.44-50.</w:t>
      </w:r>
    </w:p>
    <w:p w14:paraId="7806431B" w14:textId="77777777" w:rsidR="00636206" w:rsidRPr="00CE0D4A" w:rsidRDefault="00636206" w:rsidP="00636206">
      <w:pPr>
        <w:spacing w:line="480" w:lineRule="auto"/>
        <w:ind w:left="720" w:hanging="720"/>
        <w:rPr>
          <w:rFonts w:ascii="Times New Roman" w:hAnsi="Times New Roman" w:cs="Times New Roman"/>
          <w:color w:val="222222"/>
          <w:sz w:val="24"/>
          <w:szCs w:val="20"/>
          <w:shd w:val="clear" w:color="auto" w:fill="FFFFFF"/>
        </w:rPr>
      </w:pPr>
      <w:r w:rsidRPr="00CE0D4A">
        <w:rPr>
          <w:rFonts w:ascii="Times New Roman" w:hAnsi="Times New Roman" w:cs="Times New Roman"/>
          <w:color w:val="222222"/>
          <w:sz w:val="24"/>
          <w:szCs w:val="20"/>
          <w:shd w:val="clear" w:color="auto" w:fill="FFFFFF"/>
        </w:rPr>
        <w:t xml:space="preserve">Wong, M., </w:t>
      </w:r>
      <w:proofErr w:type="spellStart"/>
      <w:r w:rsidRPr="00CE0D4A">
        <w:rPr>
          <w:rFonts w:ascii="Times New Roman" w:hAnsi="Times New Roman" w:cs="Times New Roman"/>
          <w:color w:val="222222"/>
          <w:sz w:val="24"/>
          <w:szCs w:val="20"/>
          <w:shd w:val="clear" w:color="auto" w:fill="FFFFFF"/>
        </w:rPr>
        <w:t>Bejarano</w:t>
      </w:r>
      <w:proofErr w:type="spellEnd"/>
      <w:r w:rsidRPr="00CE0D4A">
        <w:rPr>
          <w:rFonts w:ascii="Times New Roman" w:hAnsi="Times New Roman" w:cs="Times New Roman"/>
          <w:color w:val="222222"/>
          <w:sz w:val="24"/>
          <w:szCs w:val="20"/>
          <w:shd w:val="clear" w:color="auto" w:fill="FFFFFF"/>
        </w:rPr>
        <w:t xml:space="preserve">, E., </w:t>
      </w:r>
      <w:proofErr w:type="spellStart"/>
      <w:r w:rsidRPr="00CE0D4A">
        <w:rPr>
          <w:rFonts w:ascii="Times New Roman" w:hAnsi="Times New Roman" w:cs="Times New Roman"/>
          <w:color w:val="222222"/>
          <w:sz w:val="24"/>
          <w:szCs w:val="20"/>
          <w:shd w:val="clear" w:color="auto" w:fill="FFFFFF"/>
        </w:rPr>
        <w:t>Carvlin</w:t>
      </w:r>
      <w:proofErr w:type="spellEnd"/>
      <w:r w:rsidRPr="00CE0D4A">
        <w:rPr>
          <w:rFonts w:ascii="Times New Roman" w:hAnsi="Times New Roman" w:cs="Times New Roman"/>
          <w:color w:val="222222"/>
          <w:sz w:val="24"/>
          <w:szCs w:val="20"/>
          <w:shd w:val="clear" w:color="auto" w:fill="FFFFFF"/>
        </w:rPr>
        <w:t xml:space="preserve">, G., Fellows, K., King, G., Lugo, H., Jerrett, M., Meltzer, D., Northcross, A., Olmedo, L. and </w:t>
      </w:r>
      <w:proofErr w:type="spellStart"/>
      <w:r w:rsidRPr="00CE0D4A">
        <w:rPr>
          <w:rFonts w:ascii="Times New Roman" w:hAnsi="Times New Roman" w:cs="Times New Roman"/>
          <w:color w:val="222222"/>
          <w:sz w:val="24"/>
          <w:szCs w:val="20"/>
          <w:shd w:val="clear" w:color="auto" w:fill="FFFFFF"/>
        </w:rPr>
        <w:t>Seto</w:t>
      </w:r>
      <w:proofErr w:type="spellEnd"/>
      <w:r w:rsidRPr="00CE0D4A">
        <w:rPr>
          <w:rFonts w:ascii="Times New Roman" w:hAnsi="Times New Roman" w:cs="Times New Roman"/>
          <w:color w:val="222222"/>
          <w:sz w:val="24"/>
          <w:szCs w:val="20"/>
          <w:shd w:val="clear" w:color="auto" w:fill="FFFFFF"/>
        </w:rPr>
        <w:t>, E., 2018. Combining community engagement and scientific approaches in next-generation monitor siting: the case of the imperial county community air network. </w:t>
      </w:r>
      <w:r w:rsidRPr="00CE0D4A">
        <w:rPr>
          <w:rFonts w:ascii="Times New Roman" w:hAnsi="Times New Roman" w:cs="Times New Roman"/>
          <w:i/>
          <w:iCs/>
          <w:color w:val="222222"/>
          <w:sz w:val="24"/>
          <w:szCs w:val="20"/>
          <w:shd w:val="clear" w:color="auto" w:fill="FFFFFF"/>
        </w:rPr>
        <w:t>International journal of environmental research and public health</w:t>
      </w:r>
      <w:r w:rsidRPr="00CE0D4A">
        <w:rPr>
          <w:rFonts w:ascii="Times New Roman" w:hAnsi="Times New Roman" w:cs="Times New Roman"/>
          <w:color w:val="222222"/>
          <w:sz w:val="24"/>
          <w:szCs w:val="20"/>
          <w:shd w:val="clear" w:color="auto" w:fill="FFFFFF"/>
        </w:rPr>
        <w:t>, </w:t>
      </w:r>
      <w:r w:rsidRPr="00CE0D4A">
        <w:rPr>
          <w:rFonts w:ascii="Times New Roman" w:hAnsi="Times New Roman" w:cs="Times New Roman"/>
          <w:i/>
          <w:iCs/>
          <w:color w:val="222222"/>
          <w:sz w:val="24"/>
          <w:szCs w:val="20"/>
          <w:shd w:val="clear" w:color="auto" w:fill="FFFFFF"/>
        </w:rPr>
        <w:t>15</w:t>
      </w:r>
      <w:r w:rsidRPr="00CE0D4A">
        <w:rPr>
          <w:rFonts w:ascii="Times New Roman" w:hAnsi="Times New Roman" w:cs="Times New Roman"/>
          <w:color w:val="222222"/>
          <w:sz w:val="24"/>
          <w:szCs w:val="20"/>
          <w:shd w:val="clear" w:color="auto" w:fill="FFFFFF"/>
        </w:rPr>
        <w:t>(3), p.523.</w:t>
      </w:r>
    </w:p>
    <w:sectPr w:rsidR="00636206" w:rsidRPr="00CE0D4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4D13E" w14:textId="77777777" w:rsidR="00AD4CB1" w:rsidRDefault="00AD4CB1" w:rsidP="004039BE">
      <w:pPr>
        <w:spacing w:after="0" w:line="240" w:lineRule="auto"/>
      </w:pPr>
      <w:r>
        <w:separator/>
      </w:r>
    </w:p>
  </w:endnote>
  <w:endnote w:type="continuationSeparator" w:id="0">
    <w:p w14:paraId="61EBEB3D" w14:textId="77777777" w:rsidR="00AD4CB1" w:rsidRDefault="00AD4CB1" w:rsidP="00403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10285" w14:textId="77777777" w:rsidR="004039BE" w:rsidRDefault="00403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47A3F" w14:textId="77777777" w:rsidR="004039BE" w:rsidRDefault="004039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16402" w14:textId="77777777" w:rsidR="004039BE" w:rsidRDefault="00403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8FC5E" w14:textId="77777777" w:rsidR="00AD4CB1" w:rsidRDefault="00AD4CB1" w:rsidP="004039BE">
      <w:pPr>
        <w:spacing w:after="0" w:line="240" w:lineRule="auto"/>
      </w:pPr>
      <w:r>
        <w:separator/>
      </w:r>
    </w:p>
  </w:footnote>
  <w:footnote w:type="continuationSeparator" w:id="0">
    <w:p w14:paraId="7DF6698B" w14:textId="77777777" w:rsidR="00AD4CB1" w:rsidRDefault="00AD4CB1" w:rsidP="00403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42DB0" w14:textId="77777777" w:rsidR="004039BE" w:rsidRDefault="00403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248658"/>
      <w:docPartObj>
        <w:docPartGallery w:val="Page Numbers (Top of Page)"/>
        <w:docPartUnique/>
      </w:docPartObj>
    </w:sdtPr>
    <w:sdtEndPr>
      <w:rPr>
        <w:rFonts w:ascii="Times New Roman" w:hAnsi="Times New Roman" w:cs="Times New Roman"/>
        <w:noProof/>
        <w:sz w:val="24"/>
        <w:szCs w:val="24"/>
      </w:rPr>
    </w:sdtEndPr>
    <w:sdtContent>
      <w:p w14:paraId="6C6B6473" w14:textId="77777777" w:rsidR="004039BE" w:rsidRPr="004039BE" w:rsidRDefault="004039BE" w:rsidP="004039BE">
        <w:pPr>
          <w:spacing w:line="480" w:lineRule="auto"/>
          <w:jc w:val="right"/>
          <w:rPr>
            <w:rFonts w:ascii="Times New Roman" w:hAnsi="Times New Roman" w:cs="Times New Roman"/>
            <w:sz w:val="24"/>
            <w:szCs w:val="24"/>
          </w:rPr>
        </w:pPr>
        <w:r w:rsidRPr="004039BE">
          <w:rPr>
            <w:rFonts w:ascii="Times New Roman" w:hAnsi="Times New Roman" w:cs="Times New Roman"/>
            <w:sz w:val="24"/>
            <w:szCs w:val="24"/>
          </w:rPr>
          <w:t>Community Engagement Programme</w:t>
        </w:r>
        <w:r>
          <w:rPr>
            <w:rFonts w:ascii="Times New Roman" w:hAnsi="Times New Roman" w:cs="Times New Roman"/>
            <w:sz w:val="24"/>
            <w:szCs w:val="24"/>
          </w:rPr>
          <w:t xml:space="preserve"> </w:t>
        </w:r>
        <w:r w:rsidRPr="004039BE">
          <w:rPr>
            <w:rFonts w:ascii="Times New Roman" w:hAnsi="Times New Roman" w:cs="Times New Roman"/>
            <w:sz w:val="24"/>
            <w:szCs w:val="24"/>
          </w:rPr>
          <w:fldChar w:fldCharType="begin"/>
        </w:r>
        <w:r w:rsidRPr="004039BE">
          <w:rPr>
            <w:rFonts w:ascii="Times New Roman" w:hAnsi="Times New Roman" w:cs="Times New Roman"/>
            <w:sz w:val="24"/>
            <w:szCs w:val="24"/>
          </w:rPr>
          <w:instrText xml:space="preserve"> PAGE   \* MERGEFORMAT </w:instrText>
        </w:r>
        <w:r w:rsidRPr="004039BE">
          <w:rPr>
            <w:rFonts w:ascii="Times New Roman" w:hAnsi="Times New Roman" w:cs="Times New Roman"/>
            <w:sz w:val="24"/>
            <w:szCs w:val="24"/>
          </w:rPr>
          <w:fldChar w:fldCharType="separate"/>
        </w:r>
        <w:r>
          <w:rPr>
            <w:rFonts w:ascii="Times New Roman" w:hAnsi="Times New Roman" w:cs="Times New Roman"/>
            <w:noProof/>
            <w:sz w:val="24"/>
            <w:szCs w:val="24"/>
          </w:rPr>
          <w:t>1</w:t>
        </w:r>
        <w:r w:rsidRPr="004039BE">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9294A" w14:textId="77777777" w:rsidR="004039BE" w:rsidRDefault="00403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F596F"/>
    <w:multiLevelType w:val="hybridMultilevel"/>
    <w:tmpl w:val="A6E4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619"/>
    <w:rsid w:val="00004C51"/>
    <w:rsid w:val="0002299D"/>
    <w:rsid w:val="00026892"/>
    <w:rsid w:val="00034C51"/>
    <w:rsid w:val="00043C3D"/>
    <w:rsid w:val="00050BFE"/>
    <w:rsid w:val="000615AF"/>
    <w:rsid w:val="0006490C"/>
    <w:rsid w:val="000652E6"/>
    <w:rsid w:val="0006543E"/>
    <w:rsid w:val="000678EF"/>
    <w:rsid w:val="000738D2"/>
    <w:rsid w:val="00084355"/>
    <w:rsid w:val="00097EDE"/>
    <w:rsid w:val="000A795A"/>
    <w:rsid w:val="000C77E1"/>
    <w:rsid w:val="000E2424"/>
    <w:rsid w:val="000F6675"/>
    <w:rsid w:val="00103C64"/>
    <w:rsid w:val="001326E4"/>
    <w:rsid w:val="00136141"/>
    <w:rsid w:val="00167DD4"/>
    <w:rsid w:val="001701AE"/>
    <w:rsid w:val="00174292"/>
    <w:rsid w:val="00196616"/>
    <w:rsid w:val="00197B6C"/>
    <w:rsid w:val="001C190E"/>
    <w:rsid w:val="001D375D"/>
    <w:rsid w:val="001E7B1C"/>
    <w:rsid w:val="0020475D"/>
    <w:rsid w:val="002123C9"/>
    <w:rsid w:val="00224F7D"/>
    <w:rsid w:val="0022534F"/>
    <w:rsid w:val="0022604F"/>
    <w:rsid w:val="00236F3F"/>
    <w:rsid w:val="00240C4F"/>
    <w:rsid w:val="0024147E"/>
    <w:rsid w:val="00263880"/>
    <w:rsid w:val="002662E8"/>
    <w:rsid w:val="00287326"/>
    <w:rsid w:val="002C7BF9"/>
    <w:rsid w:val="002D2758"/>
    <w:rsid w:val="002D454C"/>
    <w:rsid w:val="002E4941"/>
    <w:rsid w:val="002F57F4"/>
    <w:rsid w:val="00320C5A"/>
    <w:rsid w:val="00362353"/>
    <w:rsid w:val="00395B63"/>
    <w:rsid w:val="003E2D6C"/>
    <w:rsid w:val="004039BE"/>
    <w:rsid w:val="0040425C"/>
    <w:rsid w:val="0040436C"/>
    <w:rsid w:val="00420452"/>
    <w:rsid w:val="004426B2"/>
    <w:rsid w:val="00464A3E"/>
    <w:rsid w:val="00466B3C"/>
    <w:rsid w:val="00470A4B"/>
    <w:rsid w:val="00477A8C"/>
    <w:rsid w:val="00487ADE"/>
    <w:rsid w:val="004A6F42"/>
    <w:rsid w:val="004B54F9"/>
    <w:rsid w:val="004B7E23"/>
    <w:rsid w:val="004D42EB"/>
    <w:rsid w:val="004F204A"/>
    <w:rsid w:val="004F20CE"/>
    <w:rsid w:val="004F4855"/>
    <w:rsid w:val="00510ABE"/>
    <w:rsid w:val="005168D2"/>
    <w:rsid w:val="005331BA"/>
    <w:rsid w:val="00555C1D"/>
    <w:rsid w:val="00564180"/>
    <w:rsid w:val="00567AB9"/>
    <w:rsid w:val="00567B12"/>
    <w:rsid w:val="00571A12"/>
    <w:rsid w:val="00587889"/>
    <w:rsid w:val="00596A01"/>
    <w:rsid w:val="005A2D99"/>
    <w:rsid w:val="005B799B"/>
    <w:rsid w:val="005C00C8"/>
    <w:rsid w:val="005C0E0F"/>
    <w:rsid w:val="005C10F4"/>
    <w:rsid w:val="005D036D"/>
    <w:rsid w:val="005F53F6"/>
    <w:rsid w:val="00605D72"/>
    <w:rsid w:val="00623AA7"/>
    <w:rsid w:val="00630ABB"/>
    <w:rsid w:val="00636206"/>
    <w:rsid w:val="006777C6"/>
    <w:rsid w:val="0068054F"/>
    <w:rsid w:val="00680C8D"/>
    <w:rsid w:val="00693DFF"/>
    <w:rsid w:val="00697830"/>
    <w:rsid w:val="006A00B2"/>
    <w:rsid w:val="006B2298"/>
    <w:rsid w:val="006C4EBA"/>
    <w:rsid w:val="006C7ACD"/>
    <w:rsid w:val="006D70FB"/>
    <w:rsid w:val="006F47CD"/>
    <w:rsid w:val="007124CC"/>
    <w:rsid w:val="00716BAA"/>
    <w:rsid w:val="007230A7"/>
    <w:rsid w:val="0073325D"/>
    <w:rsid w:val="00737218"/>
    <w:rsid w:val="007432EA"/>
    <w:rsid w:val="00747E45"/>
    <w:rsid w:val="007549B8"/>
    <w:rsid w:val="00755465"/>
    <w:rsid w:val="00762813"/>
    <w:rsid w:val="00773DEE"/>
    <w:rsid w:val="0077670B"/>
    <w:rsid w:val="0078327C"/>
    <w:rsid w:val="007935F3"/>
    <w:rsid w:val="007A3E96"/>
    <w:rsid w:val="007D30E6"/>
    <w:rsid w:val="00800F59"/>
    <w:rsid w:val="0080418D"/>
    <w:rsid w:val="0082729D"/>
    <w:rsid w:val="00835515"/>
    <w:rsid w:val="008470E8"/>
    <w:rsid w:val="00851C8C"/>
    <w:rsid w:val="00857106"/>
    <w:rsid w:val="008610C5"/>
    <w:rsid w:val="00864401"/>
    <w:rsid w:val="00882763"/>
    <w:rsid w:val="00891DDD"/>
    <w:rsid w:val="008A00DF"/>
    <w:rsid w:val="008A1B7A"/>
    <w:rsid w:val="008A332B"/>
    <w:rsid w:val="008D3C52"/>
    <w:rsid w:val="008E12BD"/>
    <w:rsid w:val="008E3199"/>
    <w:rsid w:val="008E4D42"/>
    <w:rsid w:val="008F3C9D"/>
    <w:rsid w:val="00906ACF"/>
    <w:rsid w:val="00954402"/>
    <w:rsid w:val="00955CF5"/>
    <w:rsid w:val="009655CD"/>
    <w:rsid w:val="009937B6"/>
    <w:rsid w:val="00997D86"/>
    <w:rsid w:val="009A3055"/>
    <w:rsid w:val="009A35A1"/>
    <w:rsid w:val="009C24F8"/>
    <w:rsid w:val="009C5F0B"/>
    <w:rsid w:val="009D7096"/>
    <w:rsid w:val="009E3FD7"/>
    <w:rsid w:val="009F7BBD"/>
    <w:rsid w:val="00A01481"/>
    <w:rsid w:val="00A117F6"/>
    <w:rsid w:val="00A21397"/>
    <w:rsid w:val="00A250CD"/>
    <w:rsid w:val="00A27101"/>
    <w:rsid w:val="00A43FA2"/>
    <w:rsid w:val="00A47B3B"/>
    <w:rsid w:val="00A54C83"/>
    <w:rsid w:val="00A713CA"/>
    <w:rsid w:val="00A72C9F"/>
    <w:rsid w:val="00AD4CB1"/>
    <w:rsid w:val="00AD6AAA"/>
    <w:rsid w:val="00AE1DBD"/>
    <w:rsid w:val="00AE1DBE"/>
    <w:rsid w:val="00AE3302"/>
    <w:rsid w:val="00AE55E2"/>
    <w:rsid w:val="00B00B6E"/>
    <w:rsid w:val="00B00DF0"/>
    <w:rsid w:val="00B02102"/>
    <w:rsid w:val="00B22F87"/>
    <w:rsid w:val="00B26078"/>
    <w:rsid w:val="00B2704F"/>
    <w:rsid w:val="00B33F5A"/>
    <w:rsid w:val="00B3432A"/>
    <w:rsid w:val="00B40477"/>
    <w:rsid w:val="00B556B7"/>
    <w:rsid w:val="00B6679B"/>
    <w:rsid w:val="00B71FED"/>
    <w:rsid w:val="00BC1234"/>
    <w:rsid w:val="00BF5459"/>
    <w:rsid w:val="00C0298B"/>
    <w:rsid w:val="00C3260E"/>
    <w:rsid w:val="00C40916"/>
    <w:rsid w:val="00C9235D"/>
    <w:rsid w:val="00C94AC1"/>
    <w:rsid w:val="00CA1D2F"/>
    <w:rsid w:val="00CE14F4"/>
    <w:rsid w:val="00CF2051"/>
    <w:rsid w:val="00CF3372"/>
    <w:rsid w:val="00D17666"/>
    <w:rsid w:val="00D41F97"/>
    <w:rsid w:val="00D51AFE"/>
    <w:rsid w:val="00D67A29"/>
    <w:rsid w:val="00D731EB"/>
    <w:rsid w:val="00D86C6B"/>
    <w:rsid w:val="00D92387"/>
    <w:rsid w:val="00DA7FC3"/>
    <w:rsid w:val="00DB5609"/>
    <w:rsid w:val="00DC2AEC"/>
    <w:rsid w:val="00DD2900"/>
    <w:rsid w:val="00DF48D8"/>
    <w:rsid w:val="00DF5955"/>
    <w:rsid w:val="00E0339D"/>
    <w:rsid w:val="00E103A3"/>
    <w:rsid w:val="00E12907"/>
    <w:rsid w:val="00E268B3"/>
    <w:rsid w:val="00E42AE8"/>
    <w:rsid w:val="00E42ED9"/>
    <w:rsid w:val="00E576F6"/>
    <w:rsid w:val="00E645CA"/>
    <w:rsid w:val="00E6564B"/>
    <w:rsid w:val="00EA7755"/>
    <w:rsid w:val="00EB1341"/>
    <w:rsid w:val="00EB2766"/>
    <w:rsid w:val="00ED6918"/>
    <w:rsid w:val="00ED7619"/>
    <w:rsid w:val="00ED7ACE"/>
    <w:rsid w:val="00EE13EB"/>
    <w:rsid w:val="00EE25B2"/>
    <w:rsid w:val="00EE26A2"/>
    <w:rsid w:val="00EE2C35"/>
    <w:rsid w:val="00EE492E"/>
    <w:rsid w:val="00F01461"/>
    <w:rsid w:val="00F17D83"/>
    <w:rsid w:val="00F17F0B"/>
    <w:rsid w:val="00F2385C"/>
    <w:rsid w:val="00F32B08"/>
    <w:rsid w:val="00F35EFB"/>
    <w:rsid w:val="00F40CAA"/>
    <w:rsid w:val="00F428FE"/>
    <w:rsid w:val="00F433C7"/>
    <w:rsid w:val="00F51E16"/>
    <w:rsid w:val="00F6481C"/>
    <w:rsid w:val="00F70702"/>
    <w:rsid w:val="00F74989"/>
    <w:rsid w:val="00F95356"/>
    <w:rsid w:val="00FA5386"/>
    <w:rsid w:val="00FB3D2D"/>
    <w:rsid w:val="00FC14AB"/>
    <w:rsid w:val="00FD4E42"/>
    <w:rsid w:val="00FE3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3FF4"/>
  <w15:docId w15:val="{C9C8CA2D-684E-4BDF-903C-109A5A69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E4941"/>
    <w:rPr>
      <w:b/>
      <w:bCs/>
    </w:rPr>
  </w:style>
  <w:style w:type="paragraph" w:styleId="ListParagraph">
    <w:name w:val="List Paragraph"/>
    <w:basedOn w:val="Normal"/>
    <w:uiPriority w:val="34"/>
    <w:qFormat/>
    <w:rsid w:val="00CE14F4"/>
    <w:pPr>
      <w:ind w:left="720"/>
      <w:contextualSpacing/>
    </w:pPr>
  </w:style>
  <w:style w:type="paragraph" w:styleId="Header">
    <w:name w:val="header"/>
    <w:basedOn w:val="Normal"/>
    <w:link w:val="HeaderChar"/>
    <w:uiPriority w:val="99"/>
    <w:unhideWhenUsed/>
    <w:rsid w:val="004039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9BE"/>
  </w:style>
  <w:style w:type="paragraph" w:styleId="Footer">
    <w:name w:val="footer"/>
    <w:basedOn w:val="Normal"/>
    <w:link w:val="FooterChar"/>
    <w:uiPriority w:val="99"/>
    <w:unhideWhenUsed/>
    <w:rsid w:val="004039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2444</Words>
  <Characters>13934</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Tefeleu</dc:creator>
  <cp:lastModifiedBy>Maria Tefeleu</cp:lastModifiedBy>
  <cp:revision>2</cp:revision>
  <dcterms:created xsi:type="dcterms:W3CDTF">2022-05-05T20:34:00Z</dcterms:created>
  <dcterms:modified xsi:type="dcterms:W3CDTF">2022-05-05T20:34:00Z</dcterms:modified>
</cp:coreProperties>
</file>