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01119" w14:textId="57E726DA" w:rsidR="003C6EAA" w:rsidRDefault="003C6EAA" w:rsidP="003C6EAA">
      <w:pPr>
        <w:rPr>
          <w:rFonts w:ascii="Times New Roman" w:hAnsi="Times New Roman" w:cs="Times New Roman"/>
          <w:b/>
          <w:bCs/>
          <w:sz w:val="48"/>
          <w:szCs w:val="48"/>
        </w:rPr>
      </w:pPr>
      <w:r>
        <w:rPr>
          <w:rFonts w:ascii="Times New Roman" w:hAnsi="Times New Roman" w:cs="Times New Roman"/>
          <w:b/>
          <w:bCs/>
          <w:noProof/>
          <w:sz w:val="48"/>
          <w:szCs w:val="48"/>
        </w:rPr>
        <w:drawing>
          <wp:inline distT="0" distB="0" distL="0" distR="0" wp14:anchorId="59CA5D00" wp14:editId="4A707860">
            <wp:extent cx="3339101" cy="2226067"/>
            <wp:effectExtent l="0" t="0" r="1270" b="0"/>
            <wp:docPr id="1"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55676" cy="2237117"/>
                    </a:xfrm>
                    <a:prstGeom prst="rect">
                      <a:avLst/>
                    </a:prstGeom>
                  </pic:spPr>
                </pic:pic>
              </a:graphicData>
            </a:graphic>
          </wp:inline>
        </w:drawing>
      </w:r>
    </w:p>
    <w:p w14:paraId="4BF11444" w14:textId="77777777" w:rsidR="003C6EAA" w:rsidRDefault="003C6EAA" w:rsidP="00885C1A">
      <w:pPr>
        <w:jc w:val="center"/>
        <w:rPr>
          <w:rFonts w:ascii="Times New Roman" w:hAnsi="Times New Roman" w:cs="Times New Roman"/>
          <w:b/>
          <w:bCs/>
          <w:sz w:val="48"/>
          <w:szCs w:val="48"/>
        </w:rPr>
      </w:pPr>
    </w:p>
    <w:p w14:paraId="6667EEE7" w14:textId="77777777" w:rsidR="003C6EAA" w:rsidRDefault="003C6EAA" w:rsidP="00885C1A">
      <w:pPr>
        <w:jc w:val="center"/>
        <w:rPr>
          <w:rFonts w:ascii="Times New Roman" w:hAnsi="Times New Roman" w:cs="Times New Roman"/>
          <w:b/>
          <w:bCs/>
          <w:sz w:val="48"/>
          <w:szCs w:val="48"/>
        </w:rPr>
      </w:pPr>
    </w:p>
    <w:p w14:paraId="3C92AF71" w14:textId="77777777" w:rsidR="003C6EAA" w:rsidRDefault="003C6EAA" w:rsidP="00885C1A">
      <w:pPr>
        <w:jc w:val="center"/>
        <w:rPr>
          <w:rFonts w:ascii="Times New Roman" w:hAnsi="Times New Roman" w:cs="Times New Roman"/>
          <w:b/>
          <w:bCs/>
          <w:sz w:val="48"/>
          <w:szCs w:val="48"/>
        </w:rPr>
      </w:pPr>
    </w:p>
    <w:p w14:paraId="53F226DF" w14:textId="0F5D2EE4" w:rsidR="00885C1A" w:rsidRDefault="003C6EAA" w:rsidP="00885C1A">
      <w:pPr>
        <w:jc w:val="center"/>
        <w:rPr>
          <w:rFonts w:ascii="Times New Roman" w:hAnsi="Times New Roman" w:cs="Times New Roman"/>
          <w:b/>
          <w:bCs/>
          <w:sz w:val="48"/>
          <w:szCs w:val="48"/>
        </w:rPr>
      </w:pPr>
      <w:r>
        <w:rPr>
          <w:rFonts w:ascii="Times New Roman" w:hAnsi="Times New Roman" w:cs="Times New Roman"/>
          <w:b/>
          <w:bCs/>
          <w:sz w:val="48"/>
          <w:szCs w:val="48"/>
        </w:rPr>
        <w:t>Assignment title: Community Report on “Green Spaces for All”</w:t>
      </w:r>
    </w:p>
    <w:p w14:paraId="60B83895" w14:textId="165FA105" w:rsidR="00885C1A" w:rsidRDefault="00885C1A" w:rsidP="00885C1A">
      <w:pPr>
        <w:jc w:val="center"/>
        <w:rPr>
          <w:rFonts w:ascii="Times New Roman" w:hAnsi="Times New Roman" w:cs="Times New Roman"/>
          <w:b/>
          <w:bCs/>
          <w:sz w:val="48"/>
          <w:szCs w:val="48"/>
        </w:rPr>
      </w:pPr>
    </w:p>
    <w:p w14:paraId="6DB0FE14" w14:textId="3A10271F" w:rsidR="00885C1A" w:rsidRDefault="00885C1A" w:rsidP="00885C1A">
      <w:pPr>
        <w:jc w:val="center"/>
        <w:rPr>
          <w:rFonts w:ascii="Times New Roman" w:hAnsi="Times New Roman" w:cs="Times New Roman"/>
          <w:b/>
          <w:bCs/>
          <w:sz w:val="48"/>
          <w:szCs w:val="48"/>
        </w:rPr>
      </w:pPr>
    </w:p>
    <w:p w14:paraId="18B9B2CC" w14:textId="3980B919" w:rsidR="00885C1A" w:rsidRPr="00885C1A" w:rsidRDefault="00885C1A" w:rsidP="00885C1A">
      <w:pPr>
        <w:jc w:val="center"/>
        <w:rPr>
          <w:rFonts w:ascii="Times New Roman" w:hAnsi="Times New Roman" w:cs="Times New Roman"/>
          <w:b/>
          <w:bCs/>
          <w:sz w:val="36"/>
          <w:szCs w:val="36"/>
        </w:rPr>
      </w:pPr>
      <w:r w:rsidRPr="00885C1A">
        <w:rPr>
          <w:rFonts w:ascii="Times New Roman" w:hAnsi="Times New Roman" w:cs="Times New Roman"/>
          <w:b/>
          <w:bCs/>
          <w:sz w:val="36"/>
          <w:szCs w:val="36"/>
        </w:rPr>
        <w:t>Student Name:</w:t>
      </w:r>
      <w:r w:rsidRPr="00885C1A">
        <w:t xml:space="preserve"> </w:t>
      </w:r>
      <w:r w:rsidRPr="00885C1A">
        <w:rPr>
          <w:rFonts w:ascii="Times New Roman" w:hAnsi="Times New Roman" w:cs="Times New Roman"/>
          <w:b/>
          <w:bCs/>
          <w:sz w:val="36"/>
          <w:szCs w:val="36"/>
        </w:rPr>
        <w:t>Viktoria Velichkova Ivanova</w:t>
      </w:r>
    </w:p>
    <w:p w14:paraId="2465C7A9" w14:textId="25FD8C78" w:rsidR="00885C1A" w:rsidRDefault="00885C1A" w:rsidP="00885C1A">
      <w:pPr>
        <w:jc w:val="center"/>
        <w:rPr>
          <w:rFonts w:ascii="Times New Roman" w:hAnsi="Times New Roman" w:cs="Times New Roman"/>
          <w:b/>
          <w:bCs/>
          <w:sz w:val="36"/>
          <w:szCs w:val="36"/>
        </w:rPr>
      </w:pPr>
      <w:r w:rsidRPr="00885C1A">
        <w:rPr>
          <w:rFonts w:ascii="Times New Roman" w:hAnsi="Times New Roman" w:cs="Times New Roman"/>
          <w:b/>
          <w:bCs/>
          <w:sz w:val="36"/>
          <w:szCs w:val="36"/>
        </w:rPr>
        <w:t>Student ID:</w:t>
      </w:r>
      <w:r w:rsidR="003C6EAA">
        <w:rPr>
          <w:rFonts w:ascii="Times New Roman" w:hAnsi="Times New Roman" w:cs="Times New Roman"/>
          <w:b/>
          <w:bCs/>
          <w:sz w:val="36"/>
          <w:szCs w:val="36"/>
        </w:rPr>
        <w:t>2219320</w:t>
      </w:r>
    </w:p>
    <w:p w14:paraId="133A9FB4" w14:textId="5795CD9E" w:rsidR="003C6EAA" w:rsidRDefault="003C6EAA" w:rsidP="003C6EAA">
      <w:pPr>
        <w:jc w:val="center"/>
        <w:rPr>
          <w:rFonts w:ascii="Segoe UI" w:hAnsi="Segoe UI" w:cs="Segoe UI"/>
          <w:color w:val="373A3C"/>
          <w:sz w:val="24"/>
          <w:szCs w:val="24"/>
          <w:shd w:val="clear" w:color="auto" w:fill="F9F9F9"/>
        </w:rPr>
      </w:pPr>
      <w:r>
        <w:rPr>
          <w:rFonts w:ascii="Times New Roman" w:hAnsi="Times New Roman" w:cs="Times New Roman"/>
          <w:b/>
          <w:bCs/>
          <w:sz w:val="36"/>
          <w:szCs w:val="36"/>
        </w:rPr>
        <w:t xml:space="preserve">Lecturer: </w:t>
      </w:r>
      <w:r w:rsidRPr="003C6EAA">
        <w:rPr>
          <w:rFonts w:ascii="Segoe UI" w:hAnsi="Segoe UI" w:cs="Segoe UI"/>
          <w:color w:val="373A3C"/>
          <w:sz w:val="24"/>
          <w:szCs w:val="24"/>
          <w:shd w:val="clear" w:color="auto" w:fill="F9F9F9"/>
        </w:rPr>
        <w:t>Dr Mushfigur Rahman</w:t>
      </w:r>
    </w:p>
    <w:p w14:paraId="74A9490C" w14:textId="799B1451" w:rsidR="003C6EAA" w:rsidRPr="003C6EAA" w:rsidRDefault="003C6EAA" w:rsidP="003C6EAA">
      <w:pPr>
        <w:jc w:val="center"/>
        <w:rPr>
          <w:rFonts w:ascii="Arial" w:hAnsi="Arial" w:cs="Arial"/>
          <w:color w:val="373A3C"/>
          <w:sz w:val="24"/>
          <w:szCs w:val="24"/>
          <w:shd w:val="clear" w:color="auto" w:fill="F9F9F9"/>
        </w:rPr>
      </w:pPr>
      <w:r w:rsidRPr="003C6EAA">
        <w:rPr>
          <w:rFonts w:ascii="Arial" w:hAnsi="Arial" w:cs="Arial"/>
          <w:color w:val="373A3C"/>
          <w:sz w:val="24"/>
          <w:szCs w:val="24"/>
          <w:shd w:val="clear" w:color="auto" w:fill="F9F9F9"/>
        </w:rPr>
        <w:t xml:space="preserve">Module name: Community Engagement </w:t>
      </w:r>
    </w:p>
    <w:p w14:paraId="17381C7C" w14:textId="1C61AA82" w:rsidR="003C6EAA" w:rsidRPr="003C6EAA" w:rsidRDefault="003C6EAA" w:rsidP="003C6EAA">
      <w:pPr>
        <w:jc w:val="center"/>
        <w:rPr>
          <w:rFonts w:ascii="Arial" w:hAnsi="Arial" w:cs="Arial"/>
          <w:color w:val="373A3C"/>
          <w:sz w:val="24"/>
          <w:szCs w:val="24"/>
          <w:shd w:val="clear" w:color="auto" w:fill="F9F9F9"/>
        </w:rPr>
      </w:pPr>
      <w:r w:rsidRPr="003C6EAA">
        <w:rPr>
          <w:rFonts w:ascii="Arial" w:hAnsi="Arial" w:cs="Arial"/>
          <w:color w:val="373A3C"/>
          <w:sz w:val="24"/>
          <w:szCs w:val="24"/>
          <w:shd w:val="clear" w:color="auto" w:fill="F9F9F9"/>
        </w:rPr>
        <w:t>Module code: LCBB4002</w:t>
      </w:r>
    </w:p>
    <w:p w14:paraId="7A6EE66C" w14:textId="77777777" w:rsidR="003C6EAA" w:rsidRPr="003C6EAA" w:rsidRDefault="003C6EAA" w:rsidP="003C6EAA">
      <w:pPr>
        <w:jc w:val="center"/>
        <w:rPr>
          <w:rStyle w:val="apple-converted-space"/>
          <w:rFonts w:ascii="Segoe UI" w:hAnsi="Segoe UI" w:cs="Segoe UI"/>
          <w:color w:val="373A3C"/>
          <w:sz w:val="24"/>
          <w:szCs w:val="24"/>
          <w:shd w:val="clear" w:color="auto" w:fill="F9F9F9"/>
        </w:rPr>
      </w:pPr>
    </w:p>
    <w:p w14:paraId="55F5EFC7" w14:textId="6B52CA8B" w:rsidR="003C6EAA" w:rsidRDefault="003C6EAA" w:rsidP="00885C1A">
      <w:pPr>
        <w:jc w:val="center"/>
        <w:rPr>
          <w:rStyle w:val="apple-converted-space"/>
          <w:rFonts w:ascii="Segoe UI" w:hAnsi="Segoe UI" w:cs="Segoe UI"/>
          <w:color w:val="373A3C"/>
          <w:shd w:val="clear" w:color="auto" w:fill="F9F9F9"/>
        </w:rPr>
      </w:pPr>
    </w:p>
    <w:p w14:paraId="13181948" w14:textId="77777777" w:rsidR="003C6EAA" w:rsidRDefault="003C6EAA" w:rsidP="00885C1A">
      <w:pPr>
        <w:jc w:val="center"/>
        <w:rPr>
          <w:rStyle w:val="apple-converted-space"/>
          <w:rFonts w:ascii="Segoe UI" w:hAnsi="Segoe UI" w:cs="Segoe UI"/>
          <w:color w:val="373A3C"/>
          <w:shd w:val="clear" w:color="auto" w:fill="F9F9F9"/>
        </w:rPr>
      </w:pPr>
    </w:p>
    <w:p w14:paraId="5DD00BB4" w14:textId="5AE06A5E" w:rsidR="003C6EAA" w:rsidRDefault="003C6EAA" w:rsidP="00885C1A">
      <w:pPr>
        <w:jc w:val="center"/>
        <w:rPr>
          <w:rStyle w:val="apple-converted-space"/>
          <w:rFonts w:ascii="Segoe UI" w:hAnsi="Segoe UI" w:cs="Segoe UI"/>
          <w:color w:val="373A3C"/>
          <w:shd w:val="clear" w:color="auto" w:fill="F9F9F9"/>
        </w:rPr>
      </w:pPr>
    </w:p>
    <w:p w14:paraId="2808127D" w14:textId="77777777" w:rsidR="003C6EAA" w:rsidRDefault="003C6EAA" w:rsidP="00885C1A">
      <w:pPr>
        <w:jc w:val="center"/>
        <w:rPr>
          <w:rStyle w:val="apple-converted-space"/>
          <w:rFonts w:ascii="Segoe UI" w:hAnsi="Segoe UI" w:cs="Segoe UI"/>
          <w:color w:val="373A3C"/>
          <w:shd w:val="clear" w:color="auto" w:fill="F9F9F9"/>
        </w:rPr>
      </w:pPr>
    </w:p>
    <w:p w14:paraId="42E84381" w14:textId="77777777" w:rsidR="003C6EAA" w:rsidRDefault="003C6EAA" w:rsidP="00885C1A">
      <w:pPr>
        <w:jc w:val="center"/>
        <w:rPr>
          <w:rStyle w:val="apple-converted-space"/>
          <w:rFonts w:ascii="Segoe UI" w:hAnsi="Segoe UI" w:cs="Segoe UI"/>
          <w:color w:val="373A3C"/>
          <w:shd w:val="clear" w:color="auto" w:fill="F9F9F9"/>
        </w:rPr>
      </w:pPr>
    </w:p>
    <w:p w14:paraId="1C034D32" w14:textId="45B52937" w:rsidR="00885C1A" w:rsidRDefault="00885C1A" w:rsidP="00885C1A">
      <w:pPr>
        <w:jc w:val="center"/>
        <w:rPr>
          <w:rFonts w:ascii="Times New Roman" w:hAnsi="Times New Roman" w:cs="Times New Roman"/>
          <w:b/>
          <w:bCs/>
          <w:sz w:val="36"/>
          <w:szCs w:val="36"/>
        </w:rPr>
      </w:pPr>
    </w:p>
    <w:p w14:paraId="51FB09B5" w14:textId="26B03FB8" w:rsidR="00885C1A" w:rsidRDefault="00885C1A" w:rsidP="00885C1A">
      <w:pPr>
        <w:jc w:val="center"/>
        <w:rPr>
          <w:rFonts w:ascii="Times New Roman" w:hAnsi="Times New Roman" w:cs="Times New Roman"/>
          <w:b/>
          <w:bCs/>
          <w:sz w:val="36"/>
          <w:szCs w:val="36"/>
        </w:rPr>
      </w:pPr>
    </w:p>
    <w:p w14:paraId="52893CF3" w14:textId="75F41E93" w:rsidR="00885C1A" w:rsidRDefault="00885C1A" w:rsidP="00885C1A">
      <w:pPr>
        <w:jc w:val="center"/>
        <w:rPr>
          <w:rFonts w:ascii="Times New Roman" w:hAnsi="Times New Roman" w:cs="Times New Roman"/>
          <w:b/>
          <w:bCs/>
          <w:sz w:val="36"/>
          <w:szCs w:val="36"/>
        </w:rPr>
      </w:pPr>
    </w:p>
    <w:p w14:paraId="3145E79D" w14:textId="61D32F66" w:rsidR="00885C1A" w:rsidRDefault="00885C1A" w:rsidP="00885C1A">
      <w:pPr>
        <w:jc w:val="center"/>
        <w:rPr>
          <w:rFonts w:ascii="Times New Roman" w:hAnsi="Times New Roman" w:cs="Times New Roman"/>
          <w:b/>
          <w:bCs/>
          <w:sz w:val="36"/>
          <w:szCs w:val="36"/>
        </w:rPr>
      </w:pPr>
    </w:p>
    <w:p w14:paraId="7DCE5330" w14:textId="6F5A514B" w:rsidR="00885C1A" w:rsidRDefault="00885C1A" w:rsidP="00885C1A">
      <w:pPr>
        <w:jc w:val="center"/>
        <w:rPr>
          <w:rFonts w:ascii="Times New Roman" w:hAnsi="Times New Roman" w:cs="Times New Roman"/>
          <w:b/>
          <w:bCs/>
          <w:sz w:val="36"/>
          <w:szCs w:val="36"/>
        </w:rPr>
      </w:pPr>
    </w:p>
    <w:p w14:paraId="76EDA9FF" w14:textId="169F904E" w:rsidR="00885C1A" w:rsidRDefault="00885C1A" w:rsidP="00885C1A">
      <w:pPr>
        <w:jc w:val="center"/>
        <w:rPr>
          <w:rFonts w:ascii="Times New Roman" w:hAnsi="Times New Roman" w:cs="Times New Roman"/>
          <w:b/>
          <w:bCs/>
          <w:sz w:val="36"/>
          <w:szCs w:val="36"/>
        </w:rPr>
      </w:pPr>
    </w:p>
    <w:p w14:paraId="026FACC6" w14:textId="1143D065" w:rsidR="00885C1A" w:rsidRDefault="00885C1A" w:rsidP="00885C1A">
      <w:pPr>
        <w:jc w:val="center"/>
        <w:rPr>
          <w:rFonts w:ascii="Times New Roman" w:hAnsi="Times New Roman" w:cs="Times New Roman"/>
          <w:b/>
          <w:bCs/>
          <w:sz w:val="36"/>
          <w:szCs w:val="36"/>
        </w:rPr>
      </w:pPr>
    </w:p>
    <w:p w14:paraId="719E6977" w14:textId="6540E29B" w:rsidR="00885C1A" w:rsidRDefault="00885C1A" w:rsidP="00885C1A">
      <w:pPr>
        <w:jc w:val="center"/>
        <w:rPr>
          <w:rFonts w:ascii="Times New Roman" w:hAnsi="Times New Roman" w:cs="Times New Roman"/>
          <w:b/>
          <w:bCs/>
          <w:sz w:val="36"/>
          <w:szCs w:val="36"/>
        </w:rPr>
      </w:pPr>
    </w:p>
    <w:p w14:paraId="05422F33" w14:textId="571977AA" w:rsidR="00885C1A" w:rsidRDefault="00885C1A" w:rsidP="00885C1A">
      <w:pPr>
        <w:jc w:val="center"/>
        <w:rPr>
          <w:rFonts w:ascii="Times New Roman" w:hAnsi="Times New Roman" w:cs="Times New Roman"/>
          <w:b/>
          <w:bCs/>
          <w:sz w:val="36"/>
          <w:szCs w:val="36"/>
        </w:rPr>
      </w:pPr>
    </w:p>
    <w:p w14:paraId="0710A12F" w14:textId="2404352F" w:rsidR="00885C1A" w:rsidRDefault="00885C1A" w:rsidP="00885C1A">
      <w:pPr>
        <w:jc w:val="center"/>
        <w:rPr>
          <w:rFonts w:ascii="Times New Roman" w:hAnsi="Times New Roman" w:cs="Times New Roman"/>
          <w:b/>
          <w:bCs/>
          <w:sz w:val="36"/>
          <w:szCs w:val="36"/>
        </w:rPr>
      </w:pPr>
    </w:p>
    <w:p w14:paraId="50790CE3" w14:textId="4EF03EE0" w:rsidR="00885C1A" w:rsidRDefault="00885C1A" w:rsidP="00885C1A">
      <w:pPr>
        <w:jc w:val="center"/>
        <w:rPr>
          <w:rFonts w:ascii="Times New Roman" w:hAnsi="Times New Roman" w:cs="Times New Roman"/>
          <w:b/>
          <w:bCs/>
          <w:sz w:val="36"/>
          <w:szCs w:val="36"/>
        </w:rPr>
      </w:pPr>
    </w:p>
    <w:p w14:paraId="71A8EC1E" w14:textId="07FCE32A" w:rsidR="00885C1A" w:rsidRDefault="00885C1A" w:rsidP="00885C1A">
      <w:pPr>
        <w:jc w:val="center"/>
        <w:rPr>
          <w:rFonts w:ascii="Times New Roman" w:hAnsi="Times New Roman" w:cs="Times New Roman"/>
          <w:b/>
          <w:bCs/>
          <w:sz w:val="36"/>
          <w:szCs w:val="36"/>
        </w:rPr>
      </w:pPr>
    </w:p>
    <w:p w14:paraId="0BA372E4" w14:textId="187B4F63" w:rsidR="00850178" w:rsidRDefault="00850178" w:rsidP="00885C1A">
      <w:pPr>
        <w:jc w:val="center"/>
        <w:rPr>
          <w:rFonts w:ascii="Times New Roman" w:hAnsi="Times New Roman" w:cs="Times New Roman"/>
          <w:b/>
          <w:bCs/>
          <w:sz w:val="36"/>
          <w:szCs w:val="36"/>
        </w:rPr>
      </w:pPr>
    </w:p>
    <w:p w14:paraId="4DA14DC9" w14:textId="4031FEC9" w:rsidR="00850178" w:rsidRDefault="00850178" w:rsidP="00885C1A">
      <w:pPr>
        <w:jc w:val="center"/>
        <w:rPr>
          <w:rFonts w:ascii="Times New Roman" w:hAnsi="Times New Roman" w:cs="Times New Roman"/>
          <w:b/>
          <w:bCs/>
          <w:sz w:val="36"/>
          <w:szCs w:val="36"/>
        </w:rPr>
      </w:pPr>
    </w:p>
    <w:p w14:paraId="5908303F" w14:textId="2A2FC8D0" w:rsidR="00850178" w:rsidRDefault="00850178" w:rsidP="00885C1A">
      <w:pPr>
        <w:jc w:val="center"/>
        <w:rPr>
          <w:rFonts w:ascii="Times New Roman" w:hAnsi="Times New Roman" w:cs="Times New Roman"/>
          <w:b/>
          <w:bCs/>
          <w:sz w:val="36"/>
          <w:szCs w:val="36"/>
        </w:rPr>
      </w:pPr>
    </w:p>
    <w:p w14:paraId="0637AAEF" w14:textId="20A53E5C" w:rsidR="00850178" w:rsidRDefault="00850178" w:rsidP="00885C1A">
      <w:pPr>
        <w:jc w:val="center"/>
        <w:rPr>
          <w:rFonts w:ascii="Times New Roman" w:hAnsi="Times New Roman" w:cs="Times New Roman"/>
          <w:b/>
          <w:bCs/>
          <w:sz w:val="36"/>
          <w:szCs w:val="36"/>
        </w:rPr>
      </w:pPr>
    </w:p>
    <w:sdt>
      <w:sdtPr>
        <w:rPr>
          <w:rFonts w:ascii="Times New Roman" w:eastAsiaTheme="minorHAnsi" w:hAnsi="Times New Roman" w:cs="Times New Roman"/>
          <w:color w:val="auto"/>
          <w:sz w:val="24"/>
          <w:szCs w:val="24"/>
          <w:lang w:val="en-GB"/>
        </w:rPr>
        <w:id w:val="-535275791"/>
        <w:docPartObj>
          <w:docPartGallery w:val="Table of Contents"/>
          <w:docPartUnique/>
        </w:docPartObj>
      </w:sdtPr>
      <w:sdtEndPr>
        <w:rPr>
          <w:noProof/>
        </w:rPr>
      </w:sdtEndPr>
      <w:sdtContent>
        <w:p w14:paraId="74E04A16" w14:textId="14FBB678" w:rsidR="00850178" w:rsidRPr="00850178" w:rsidRDefault="00850178" w:rsidP="00850178">
          <w:pPr>
            <w:pStyle w:val="TOCHeading"/>
            <w:jc w:val="both"/>
            <w:rPr>
              <w:rFonts w:ascii="Times New Roman" w:hAnsi="Times New Roman" w:cs="Times New Roman"/>
              <w:b/>
              <w:bCs/>
              <w:sz w:val="24"/>
              <w:szCs w:val="24"/>
            </w:rPr>
          </w:pPr>
          <w:r w:rsidRPr="00850178">
            <w:rPr>
              <w:rFonts w:ascii="Times New Roman" w:hAnsi="Times New Roman" w:cs="Times New Roman"/>
              <w:b/>
              <w:bCs/>
              <w:sz w:val="24"/>
              <w:szCs w:val="24"/>
            </w:rPr>
            <w:t>Table of Contents</w:t>
          </w:r>
        </w:p>
        <w:p w14:paraId="352D01B7" w14:textId="7C85C25F" w:rsidR="008C2124" w:rsidRPr="008C2124" w:rsidRDefault="00850178" w:rsidP="008C2124">
          <w:pPr>
            <w:pStyle w:val="TOC1"/>
            <w:tabs>
              <w:tab w:val="right" w:leader="dot" w:pos="9016"/>
            </w:tabs>
            <w:jc w:val="both"/>
            <w:rPr>
              <w:rFonts w:ascii="Times New Roman" w:eastAsiaTheme="minorEastAsia" w:hAnsi="Times New Roman" w:cs="Times New Roman"/>
              <w:noProof/>
              <w:lang w:eastAsia="en-GB"/>
            </w:rPr>
          </w:pPr>
          <w:r w:rsidRPr="008C2124">
            <w:rPr>
              <w:rFonts w:ascii="Times New Roman" w:hAnsi="Times New Roman" w:cs="Times New Roman"/>
              <w:sz w:val="24"/>
              <w:szCs w:val="24"/>
            </w:rPr>
            <w:fldChar w:fldCharType="begin"/>
          </w:r>
          <w:r w:rsidRPr="008C2124">
            <w:rPr>
              <w:rFonts w:ascii="Times New Roman" w:hAnsi="Times New Roman" w:cs="Times New Roman"/>
              <w:sz w:val="24"/>
              <w:szCs w:val="24"/>
            </w:rPr>
            <w:instrText xml:space="preserve"> TOC \o "1-3" \h \z \u </w:instrText>
          </w:r>
          <w:r w:rsidRPr="008C2124">
            <w:rPr>
              <w:rFonts w:ascii="Times New Roman" w:hAnsi="Times New Roman" w:cs="Times New Roman"/>
              <w:sz w:val="24"/>
              <w:szCs w:val="24"/>
            </w:rPr>
            <w:fldChar w:fldCharType="separate"/>
          </w:r>
          <w:hyperlink w:anchor="_Toc141971208" w:history="1">
            <w:r w:rsidR="008C2124" w:rsidRPr="008C2124">
              <w:rPr>
                <w:rStyle w:val="Hyperlink"/>
                <w:rFonts w:ascii="Times New Roman" w:hAnsi="Times New Roman" w:cs="Times New Roman"/>
                <w:noProof/>
              </w:rPr>
              <w:t>Introduction</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_Toc141971208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1</w:t>
            </w:r>
            <w:r w:rsidR="008C2124" w:rsidRPr="008C2124">
              <w:rPr>
                <w:rFonts w:ascii="Times New Roman" w:hAnsi="Times New Roman" w:cs="Times New Roman"/>
                <w:noProof/>
                <w:webHidden/>
              </w:rPr>
              <w:fldChar w:fldCharType="end"/>
            </w:r>
          </w:hyperlink>
        </w:p>
        <w:p w14:paraId="1AA79DA1" w14:textId="428A9859" w:rsidR="008C2124" w:rsidRPr="008C2124" w:rsidRDefault="00000000" w:rsidP="008C2124">
          <w:pPr>
            <w:pStyle w:val="TOC1"/>
            <w:tabs>
              <w:tab w:val="right" w:leader="dot" w:pos="9016"/>
            </w:tabs>
            <w:jc w:val="both"/>
            <w:rPr>
              <w:rFonts w:ascii="Times New Roman" w:eastAsiaTheme="minorEastAsia" w:hAnsi="Times New Roman" w:cs="Times New Roman"/>
              <w:noProof/>
              <w:lang w:eastAsia="en-GB"/>
            </w:rPr>
          </w:pPr>
          <w:hyperlink w:anchor="_Toc141971209" w:history="1">
            <w:r w:rsidR="008C2124" w:rsidRPr="008C2124">
              <w:rPr>
                <w:rStyle w:val="Hyperlink"/>
                <w:rFonts w:ascii="Times New Roman" w:hAnsi="Times New Roman" w:cs="Times New Roman"/>
                <w:noProof/>
              </w:rPr>
              <w:t>Main Body</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_Toc141971209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2</w:t>
            </w:r>
            <w:r w:rsidR="008C2124" w:rsidRPr="008C2124">
              <w:rPr>
                <w:rFonts w:ascii="Times New Roman" w:hAnsi="Times New Roman" w:cs="Times New Roman"/>
                <w:noProof/>
                <w:webHidden/>
              </w:rPr>
              <w:fldChar w:fldCharType="end"/>
            </w:r>
          </w:hyperlink>
        </w:p>
        <w:p w14:paraId="2B56DC4B" w14:textId="4F729526" w:rsidR="008C2124" w:rsidRPr="008C2124" w:rsidRDefault="00000000" w:rsidP="008C2124">
          <w:pPr>
            <w:pStyle w:val="TOC2"/>
            <w:tabs>
              <w:tab w:val="right" w:leader="dot" w:pos="9016"/>
            </w:tabs>
            <w:jc w:val="both"/>
            <w:rPr>
              <w:rFonts w:ascii="Times New Roman" w:hAnsi="Times New Roman" w:cs="Times New Roman"/>
              <w:noProof/>
            </w:rPr>
          </w:pPr>
          <w:hyperlink w:anchor="_Toc141971210" w:history="1">
            <w:r w:rsidR="008C2124" w:rsidRPr="008C2124">
              <w:rPr>
                <w:rStyle w:val="Hyperlink"/>
                <w:rFonts w:ascii="Times New Roman" w:hAnsi="Times New Roman" w:cs="Times New Roman"/>
                <w:noProof/>
              </w:rPr>
              <w:t>Project Description</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_Toc141971210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2</w:t>
            </w:r>
            <w:r w:rsidR="008C2124" w:rsidRPr="008C2124">
              <w:rPr>
                <w:rFonts w:ascii="Times New Roman" w:hAnsi="Times New Roman" w:cs="Times New Roman"/>
                <w:noProof/>
                <w:webHidden/>
              </w:rPr>
              <w:fldChar w:fldCharType="end"/>
            </w:r>
          </w:hyperlink>
        </w:p>
        <w:p w14:paraId="3E4DE291" w14:textId="54D82EFC" w:rsidR="008C2124" w:rsidRPr="008C2124" w:rsidRDefault="00000000" w:rsidP="008C2124">
          <w:pPr>
            <w:pStyle w:val="TOC2"/>
            <w:tabs>
              <w:tab w:val="right" w:leader="dot" w:pos="9016"/>
            </w:tabs>
            <w:jc w:val="both"/>
            <w:rPr>
              <w:rFonts w:ascii="Times New Roman" w:hAnsi="Times New Roman" w:cs="Times New Roman"/>
              <w:noProof/>
            </w:rPr>
          </w:pPr>
          <w:hyperlink w:anchor="_Toc141971211" w:history="1">
            <w:r w:rsidR="008C2124" w:rsidRPr="008C2124">
              <w:rPr>
                <w:rStyle w:val="Hyperlink"/>
                <w:rFonts w:ascii="Times New Roman" w:hAnsi="Times New Roman" w:cs="Times New Roman"/>
                <w:noProof/>
              </w:rPr>
              <w:t>Best Practices in Community Engagement</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_Toc141971211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2</w:t>
            </w:r>
            <w:r w:rsidR="008C2124" w:rsidRPr="008C2124">
              <w:rPr>
                <w:rFonts w:ascii="Times New Roman" w:hAnsi="Times New Roman" w:cs="Times New Roman"/>
                <w:noProof/>
                <w:webHidden/>
              </w:rPr>
              <w:fldChar w:fldCharType="end"/>
            </w:r>
          </w:hyperlink>
        </w:p>
        <w:p w14:paraId="4CF9ACCA" w14:textId="0A258724" w:rsidR="008C2124" w:rsidRPr="008C2124" w:rsidRDefault="00000000" w:rsidP="008C2124">
          <w:pPr>
            <w:pStyle w:val="TOC2"/>
            <w:tabs>
              <w:tab w:val="right" w:leader="dot" w:pos="9016"/>
            </w:tabs>
            <w:jc w:val="both"/>
            <w:rPr>
              <w:rFonts w:ascii="Times New Roman" w:hAnsi="Times New Roman" w:cs="Times New Roman"/>
              <w:noProof/>
            </w:rPr>
          </w:pPr>
          <w:hyperlink w:anchor="_Toc141971212" w:history="1">
            <w:r w:rsidR="008C2124" w:rsidRPr="008C2124">
              <w:rPr>
                <w:rStyle w:val="Hyperlink"/>
                <w:rFonts w:ascii="Times New Roman" w:hAnsi="Times New Roman" w:cs="Times New Roman"/>
                <w:noProof/>
              </w:rPr>
              <w:t>Strategies for Engaging Stakeholders</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_Toc141971212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3</w:t>
            </w:r>
            <w:r w:rsidR="008C2124" w:rsidRPr="008C2124">
              <w:rPr>
                <w:rFonts w:ascii="Times New Roman" w:hAnsi="Times New Roman" w:cs="Times New Roman"/>
                <w:noProof/>
                <w:webHidden/>
              </w:rPr>
              <w:fldChar w:fldCharType="end"/>
            </w:r>
          </w:hyperlink>
        </w:p>
        <w:p w14:paraId="2166B29A" w14:textId="0402604C" w:rsidR="008C2124" w:rsidRPr="008C2124" w:rsidRDefault="00000000" w:rsidP="008C2124">
          <w:pPr>
            <w:pStyle w:val="TOC2"/>
            <w:tabs>
              <w:tab w:val="right" w:leader="dot" w:pos="9016"/>
            </w:tabs>
            <w:jc w:val="both"/>
            <w:rPr>
              <w:rFonts w:ascii="Times New Roman" w:hAnsi="Times New Roman" w:cs="Times New Roman"/>
              <w:noProof/>
            </w:rPr>
          </w:pPr>
          <w:hyperlink w:anchor="_Toc141971213" w:history="1">
            <w:r w:rsidR="008C2124" w:rsidRPr="008C2124">
              <w:rPr>
                <w:rStyle w:val="Hyperlink"/>
                <w:rFonts w:ascii="Times New Roman" w:hAnsi="Times New Roman" w:cs="Times New Roman"/>
                <w:noProof/>
              </w:rPr>
              <w:t>Social Media Platforms for Outreach</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_Toc141971213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4</w:t>
            </w:r>
            <w:r w:rsidR="008C2124" w:rsidRPr="008C2124">
              <w:rPr>
                <w:rFonts w:ascii="Times New Roman" w:hAnsi="Times New Roman" w:cs="Times New Roman"/>
                <w:noProof/>
                <w:webHidden/>
              </w:rPr>
              <w:fldChar w:fldCharType="end"/>
            </w:r>
          </w:hyperlink>
        </w:p>
        <w:p w14:paraId="7BDE8307" w14:textId="0EBE043C" w:rsidR="008C2124" w:rsidRPr="008C2124" w:rsidRDefault="00000000" w:rsidP="008C2124">
          <w:pPr>
            <w:pStyle w:val="TOC2"/>
            <w:tabs>
              <w:tab w:val="right" w:leader="dot" w:pos="9016"/>
            </w:tabs>
            <w:jc w:val="both"/>
            <w:rPr>
              <w:rFonts w:ascii="Times New Roman" w:hAnsi="Times New Roman" w:cs="Times New Roman"/>
              <w:noProof/>
            </w:rPr>
          </w:pPr>
          <w:hyperlink w:anchor="_Toc141971214" w:history="1">
            <w:r w:rsidR="008C2124" w:rsidRPr="008C2124">
              <w:rPr>
                <w:rStyle w:val="Hyperlink"/>
                <w:rFonts w:ascii="Times New Roman" w:hAnsi="Times New Roman" w:cs="Times New Roman"/>
                <w:noProof/>
              </w:rPr>
              <w:t>Promoting Community Participation and Collaboration</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_Toc141971214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5</w:t>
            </w:r>
            <w:r w:rsidR="008C2124" w:rsidRPr="008C2124">
              <w:rPr>
                <w:rFonts w:ascii="Times New Roman" w:hAnsi="Times New Roman" w:cs="Times New Roman"/>
                <w:noProof/>
                <w:webHidden/>
              </w:rPr>
              <w:fldChar w:fldCharType="end"/>
            </w:r>
          </w:hyperlink>
        </w:p>
        <w:p w14:paraId="22558F84" w14:textId="027ABF12" w:rsidR="008C2124" w:rsidRPr="008C2124" w:rsidRDefault="00000000" w:rsidP="008C2124">
          <w:pPr>
            <w:pStyle w:val="TOC2"/>
            <w:tabs>
              <w:tab w:val="right" w:leader="dot" w:pos="9016"/>
            </w:tabs>
            <w:jc w:val="both"/>
            <w:rPr>
              <w:rFonts w:ascii="Times New Roman" w:hAnsi="Times New Roman" w:cs="Times New Roman"/>
              <w:noProof/>
            </w:rPr>
          </w:pPr>
          <w:hyperlink w:anchor="_Toc141971215" w:history="1">
            <w:r w:rsidR="008C2124" w:rsidRPr="008C2124">
              <w:rPr>
                <w:rStyle w:val="Hyperlink"/>
                <w:rFonts w:ascii="Times New Roman" w:hAnsi="Times New Roman" w:cs="Times New Roman"/>
                <w:noProof/>
              </w:rPr>
              <w:t>Diversity and Inclusion for Socio-cultural Integration</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_Toc141971215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6</w:t>
            </w:r>
            <w:r w:rsidR="008C2124" w:rsidRPr="008C2124">
              <w:rPr>
                <w:rFonts w:ascii="Times New Roman" w:hAnsi="Times New Roman" w:cs="Times New Roman"/>
                <w:noProof/>
                <w:webHidden/>
              </w:rPr>
              <w:fldChar w:fldCharType="end"/>
            </w:r>
          </w:hyperlink>
        </w:p>
        <w:p w14:paraId="476F8B0D" w14:textId="4BEA2797" w:rsidR="008C2124" w:rsidRPr="008C2124" w:rsidRDefault="00000000" w:rsidP="008C2124">
          <w:pPr>
            <w:pStyle w:val="TOC2"/>
            <w:tabs>
              <w:tab w:val="right" w:leader="dot" w:pos="9016"/>
            </w:tabs>
            <w:jc w:val="both"/>
            <w:rPr>
              <w:rFonts w:ascii="Times New Roman" w:hAnsi="Times New Roman" w:cs="Times New Roman"/>
              <w:noProof/>
            </w:rPr>
          </w:pPr>
          <w:hyperlink w:anchor="_Toc141971216" w:history="1">
            <w:r w:rsidR="008C2124" w:rsidRPr="008C2124">
              <w:rPr>
                <w:rStyle w:val="Hyperlink"/>
                <w:rFonts w:ascii="Times New Roman" w:hAnsi="Times New Roman" w:cs="Times New Roman"/>
                <w:noProof/>
              </w:rPr>
              <w:t>Adopting a Forward-Looking Approach</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_Toc141971216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6</w:t>
            </w:r>
            <w:r w:rsidR="008C2124" w:rsidRPr="008C2124">
              <w:rPr>
                <w:rFonts w:ascii="Times New Roman" w:hAnsi="Times New Roman" w:cs="Times New Roman"/>
                <w:noProof/>
                <w:webHidden/>
              </w:rPr>
              <w:fldChar w:fldCharType="end"/>
            </w:r>
          </w:hyperlink>
        </w:p>
        <w:p w14:paraId="1D36523C" w14:textId="50A76E5B" w:rsidR="008C2124" w:rsidRPr="008C2124" w:rsidRDefault="00000000" w:rsidP="008C2124">
          <w:pPr>
            <w:pStyle w:val="TOC1"/>
            <w:tabs>
              <w:tab w:val="right" w:leader="dot" w:pos="9016"/>
            </w:tabs>
            <w:jc w:val="both"/>
            <w:rPr>
              <w:rFonts w:ascii="Times New Roman" w:eastAsiaTheme="minorEastAsia" w:hAnsi="Times New Roman" w:cs="Times New Roman"/>
              <w:noProof/>
              <w:lang w:eastAsia="en-GB"/>
            </w:rPr>
          </w:pPr>
          <w:hyperlink w:anchor="_Toc141971217" w:history="1">
            <w:r w:rsidR="008C2124" w:rsidRPr="008C2124">
              <w:rPr>
                <w:rStyle w:val="Hyperlink"/>
                <w:rFonts w:ascii="Times New Roman" w:hAnsi="Times New Roman" w:cs="Times New Roman"/>
                <w:noProof/>
              </w:rPr>
              <w:t>Conclusion</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_Toc141971217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8</w:t>
            </w:r>
            <w:r w:rsidR="008C2124" w:rsidRPr="008C2124">
              <w:rPr>
                <w:rFonts w:ascii="Times New Roman" w:hAnsi="Times New Roman" w:cs="Times New Roman"/>
                <w:noProof/>
                <w:webHidden/>
              </w:rPr>
              <w:fldChar w:fldCharType="end"/>
            </w:r>
          </w:hyperlink>
        </w:p>
        <w:p w14:paraId="47FD7979" w14:textId="67514BA7" w:rsidR="008C2124" w:rsidRPr="008C2124" w:rsidRDefault="00000000" w:rsidP="008C2124">
          <w:pPr>
            <w:pStyle w:val="TOC1"/>
            <w:tabs>
              <w:tab w:val="right" w:leader="dot" w:pos="9016"/>
            </w:tabs>
            <w:jc w:val="both"/>
            <w:rPr>
              <w:rFonts w:ascii="Times New Roman" w:eastAsiaTheme="minorEastAsia" w:hAnsi="Times New Roman" w:cs="Times New Roman"/>
              <w:noProof/>
              <w:lang w:eastAsia="en-GB"/>
            </w:rPr>
          </w:pPr>
          <w:hyperlink w:anchor="_Toc141971218" w:history="1">
            <w:r w:rsidR="008C2124" w:rsidRPr="008C2124">
              <w:rPr>
                <w:rStyle w:val="Hyperlink"/>
                <w:rFonts w:ascii="Times New Roman" w:hAnsi="Times New Roman" w:cs="Times New Roman"/>
                <w:noProof/>
              </w:rPr>
              <w:t>References</w:t>
            </w:r>
            <w:r w:rsidR="008C2124" w:rsidRPr="008C2124">
              <w:rPr>
                <w:rFonts w:ascii="Times New Roman" w:hAnsi="Times New Roman" w:cs="Times New Roman"/>
                <w:noProof/>
                <w:webHidden/>
              </w:rPr>
              <w:tab/>
            </w:r>
            <w:r w:rsidR="008C2124" w:rsidRPr="008C2124">
              <w:rPr>
                <w:rFonts w:ascii="Times New Roman" w:hAnsi="Times New Roman" w:cs="Times New Roman"/>
                <w:noProof/>
                <w:webHidden/>
              </w:rPr>
              <w:fldChar w:fldCharType="begin"/>
            </w:r>
            <w:r w:rsidR="008C2124" w:rsidRPr="008C2124">
              <w:rPr>
                <w:rFonts w:ascii="Times New Roman" w:hAnsi="Times New Roman" w:cs="Times New Roman"/>
                <w:noProof/>
                <w:webHidden/>
              </w:rPr>
              <w:instrText xml:space="preserve"> PAGEREF _Toc141971218 \h </w:instrText>
            </w:r>
            <w:r w:rsidR="008C2124" w:rsidRPr="008C2124">
              <w:rPr>
                <w:rFonts w:ascii="Times New Roman" w:hAnsi="Times New Roman" w:cs="Times New Roman"/>
                <w:noProof/>
                <w:webHidden/>
              </w:rPr>
            </w:r>
            <w:r w:rsidR="008C2124" w:rsidRPr="008C2124">
              <w:rPr>
                <w:rFonts w:ascii="Times New Roman" w:hAnsi="Times New Roman" w:cs="Times New Roman"/>
                <w:noProof/>
                <w:webHidden/>
              </w:rPr>
              <w:fldChar w:fldCharType="separate"/>
            </w:r>
            <w:r w:rsidR="008C2124">
              <w:rPr>
                <w:rFonts w:ascii="Times New Roman" w:hAnsi="Times New Roman" w:cs="Times New Roman"/>
                <w:noProof/>
                <w:webHidden/>
              </w:rPr>
              <w:t>10</w:t>
            </w:r>
            <w:r w:rsidR="008C2124" w:rsidRPr="008C2124">
              <w:rPr>
                <w:rFonts w:ascii="Times New Roman" w:hAnsi="Times New Roman" w:cs="Times New Roman"/>
                <w:noProof/>
                <w:webHidden/>
              </w:rPr>
              <w:fldChar w:fldCharType="end"/>
            </w:r>
          </w:hyperlink>
        </w:p>
        <w:p w14:paraId="5B8715C4" w14:textId="622A0134" w:rsidR="00850178" w:rsidRPr="00850178" w:rsidRDefault="00850178" w:rsidP="008C2124">
          <w:pPr>
            <w:jc w:val="both"/>
            <w:rPr>
              <w:rFonts w:ascii="Times New Roman" w:hAnsi="Times New Roman" w:cs="Times New Roman"/>
              <w:sz w:val="24"/>
              <w:szCs w:val="24"/>
            </w:rPr>
          </w:pPr>
          <w:r w:rsidRPr="008C2124">
            <w:rPr>
              <w:rFonts w:ascii="Times New Roman" w:hAnsi="Times New Roman" w:cs="Times New Roman"/>
              <w:noProof/>
              <w:sz w:val="24"/>
              <w:szCs w:val="24"/>
            </w:rPr>
            <w:fldChar w:fldCharType="end"/>
          </w:r>
        </w:p>
      </w:sdtContent>
    </w:sdt>
    <w:p w14:paraId="7E561759" w14:textId="47CABFEC" w:rsidR="00850178" w:rsidRDefault="00850178" w:rsidP="00850178">
      <w:pPr>
        <w:jc w:val="both"/>
        <w:rPr>
          <w:rFonts w:ascii="Times New Roman" w:hAnsi="Times New Roman" w:cs="Times New Roman"/>
          <w:b/>
          <w:bCs/>
          <w:sz w:val="36"/>
          <w:szCs w:val="36"/>
        </w:rPr>
      </w:pPr>
    </w:p>
    <w:p w14:paraId="48318DB0" w14:textId="30156152" w:rsidR="00850178" w:rsidRDefault="00850178" w:rsidP="00885C1A">
      <w:pPr>
        <w:jc w:val="center"/>
        <w:rPr>
          <w:rFonts w:ascii="Times New Roman" w:hAnsi="Times New Roman" w:cs="Times New Roman"/>
          <w:b/>
          <w:bCs/>
          <w:sz w:val="36"/>
          <w:szCs w:val="36"/>
        </w:rPr>
      </w:pPr>
    </w:p>
    <w:p w14:paraId="3F434C19" w14:textId="13CB3599" w:rsidR="00850178" w:rsidRDefault="00850178" w:rsidP="00885C1A">
      <w:pPr>
        <w:jc w:val="center"/>
        <w:rPr>
          <w:rFonts w:ascii="Times New Roman" w:hAnsi="Times New Roman" w:cs="Times New Roman"/>
          <w:b/>
          <w:bCs/>
          <w:sz w:val="36"/>
          <w:szCs w:val="36"/>
        </w:rPr>
      </w:pPr>
    </w:p>
    <w:p w14:paraId="75D3F23D" w14:textId="5F010F2F" w:rsidR="00850178" w:rsidRDefault="00850178" w:rsidP="00885C1A">
      <w:pPr>
        <w:jc w:val="center"/>
        <w:rPr>
          <w:rFonts w:ascii="Times New Roman" w:hAnsi="Times New Roman" w:cs="Times New Roman"/>
          <w:b/>
          <w:bCs/>
          <w:sz w:val="36"/>
          <w:szCs w:val="36"/>
        </w:rPr>
      </w:pPr>
    </w:p>
    <w:p w14:paraId="46B0762F" w14:textId="7AB2C96E" w:rsidR="00850178" w:rsidRDefault="00850178" w:rsidP="00885C1A">
      <w:pPr>
        <w:jc w:val="center"/>
        <w:rPr>
          <w:rFonts w:ascii="Times New Roman" w:hAnsi="Times New Roman" w:cs="Times New Roman"/>
          <w:b/>
          <w:bCs/>
          <w:sz w:val="36"/>
          <w:szCs w:val="36"/>
        </w:rPr>
      </w:pPr>
    </w:p>
    <w:p w14:paraId="37E6716E" w14:textId="1E9A552A" w:rsidR="00850178" w:rsidRDefault="00850178" w:rsidP="00885C1A">
      <w:pPr>
        <w:jc w:val="center"/>
        <w:rPr>
          <w:rFonts w:ascii="Times New Roman" w:hAnsi="Times New Roman" w:cs="Times New Roman"/>
          <w:b/>
          <w:bCs/>
          <w:sz w:val="36"/>
          <w:szCs w:val="36"/>
        </w:rPr>
      </w:pPr>
    </w:p>
    <w:p w14:paraId="21C1FBAF" w14:textId="29E130BB" w:rsidR="00850178" w:rsidRDefault="00850178" w:rsidP="00885C1A">
      <w:pPr>
        <w:jc w:val="center"/>
        <w:rPr>
          <w:rFonts w:ascii="Times New Roman" w:hAnsi="Times New Roman" w:cs="Times New Roman"/>
          <w:b/>
          <w:bCs/>
          <w:sz w:val="36"/>
          <w:szCs w:val="36"/>
        </w:rPr>
      </w:pPr>
    </w:p>
    <w:p w14:paraId="3F174CB3" w14:textId="7BE655E7" w:rsidR="00850178" w:rsidRDefault="00850178" w:rsidP="00885C1A">
      <w:pPr>
        <w:jc w:val="center"/>
        <w:rPr>
          <w:rFonts w:ascii="Times New Roman" w:hAnsi="Times New Roman" w:cs="Times New Roman"/>
          <w:b/>
          <w:bCs/>
          <w:sz w:val="36"/>
          <w:szCs w:val="36"/>
        </w:rPr>
      </w:pPr>
    </w:p>
    <w:p w14:paraId="4E7A67D1" w14:textId="48EDA227" w:rsidR="00850178" w:rsidRDefault="00850178" w:rsidP="00885C1A">
      <w:pPr>
        <w:jc w:val="center"/>
        <w:rPr>
          <w:rFonts w:ascii="Times New Roman" w:hAnsi="Times New Roman" w:cs="Times New Roman"/>
          <w:b/>
          <w:bCs/>
          <w:sz w:val="36"/>
          <w:szCs w:val="36"/>
        </w:rPr>
      </w:pPr>
    </w:p>
    <w:p w14:paraId="5F729B37" w14:textId="4AB98025" w:rsidR="00850178" w:rsidRDefault="00850178" w:rsidP="00885C1A">
      <w:pPr>
        <w:jc w:val="center"/>
        <w:rPr>
          <w:rFonts w:ascii="Times New Roman" w:hAnsi="Times New Roman" w:cs="Times New Roman"/>
          <w:b/>
          <w:bCs/>
          <w:sz w:val="36"/>
          <w:szCs w:val="36"/>
        </w:rPr>
      </w:pPr>
    </w:p>
    <w:p w14:paraId="4975EC40" w14:textId="4BF520CD" w:rsidR="00850178" w:rsidRDefault="00850178" w:rsidP="00885C1A">
      <w:pPr>
        <w:jc w:val="center"/>
        <w:rPr>
          <w:rFonts w:ascii="Times New Roman" w:hAnsi="Times New Roman" w:cs="Times New Roman"/>
          <w:b/>
          <w:bCs/>
          <w:sz w:val="36"/>
          <w:szCs w:val="36"/>
        </w:rPr>
      </w:pPr>
    </w:p>
    <w:p w14:paraId="15F8323D" w14:textId="6DAC18DC" w:rsidR="00850178" w:rsidRDefault="00850178" w:rsidP="00885C1A">
      <w:pPr>
        <w:jc w:val="center"/>
        <w:rPr>
          <w:rFonts w:ascii="Times New Roman" w:hAnsi="Times New Roman" w:cs="Times New Roman"/>
          <w:b/>
          <w:bCs/>
          <w:sz w:val="36"/>
          <w:szCs w:val="36"/>
        </w:rPr>
      </w:pPr>
    </w:p>
    <w:p w14:paraId="7E42B3CB" w14:textId="5FF866F5" w:rsidR="00850178" w:rsidRDefault="00850178" w:rsidP="00885C1A">
      <w:pPr>
        <w:jc w:val="center"/>
        <w:rPr>
          <w:rFonts w:ascii="Times New Roman" w:hAnsi="Times New Roman" w:cs="Times New Roman"/>
          <w:b/>
          <w:bCs/>
          <w:sz w:val="36"/>
          <w:szCs w:val="36"/>
        </w:rPr>
      </w:pPr>
    </w:p>
    <w:p w14:paraId="5792BAB7" w14:textId="3311E608" w:rsidR="00850178" w:rsidRDefault="00850178" w:rsidP="00885C1A">
      <w:pPr>
        <w:jc w:val="center"/>
        <w:rPr>
          <w:rFonts w:ascii="Times New Roman" w:hAnsi="Times New Roman" w:cs="Times New Roman"/>
          <w:b/>
          <w:bCs/>
          <w:sz w:val="36"/>
          <w:szCs w:val="36"/>
        </w:rPr>
      </w:pPr>
    </w:p>
    <w:p w14:paraId="0423BA57" w14:textId="788B81F4" w:rsidR="00BE7CAE" w:rsidRDefault="00BE7CAE" w:rsidP="00BE7CAE">
      <w:pPr>
        <w:spacing w:line="360" w:lineRule="auto"/>
        <w:jc w:val="both"/>
        <w:rPr>
          <w:rFonts w:ascii="Times New Roman" w:hAnsi="Times New Roman" w:cs="Times New Roman"/>
          <w:sz w:val="24"/>
          <w:szCs w:val="24"/>
        </w:rPr>
      </w:pPr>
    </w:p>
    <w:p w14:paraId="5EF8B9A9" w14:textId="77777777" w:rsidR="008C2124" w:rsidRDefault="008C2124" w:rsidP="000242FD">
      <w:pPr>
        <w:pStyle w:val="Heading1"/>
        <w:spacing w:line="360" w:lineRule="auto"/>
        <w:jc w:val="both"/>
        <w:rPr>
          <w:rFonts w:ascii="Times New Roman" w:hAnsi="Times New Roman" w:cs="Times New Roman"/>
          <w:b/>
          <w:bCs/>
        </w:rPr>
        <w:sectPr w:rsidR="008C2124">
          <w:footerReference w:type="default" r:id="rId9"/>
          <w:pgSz w:w="11906" w:h="16838"/>
          <w:pgMar w:top="1440" w:right="1440" w:bottom="1440" w:left="1440" w:header="708" w:footer="708" w:gutter="0"/>
          <w:cols w:space="708"/>
          <w:docGrid w:linePitch="360"/>
        </w:sectPr>
      </w:pPr>
      <w:bookmarkStart w:id="0" w:name="_Toc141971208"/>
    </w:p>
    <w:p w14:paraId="68DAF1F8" w14:textId="5F0D0701" w:rsidR="00ED2E86" w:rsidRPr="000242FD" w:rsidRDefault="00ED2E86" w:rsidP="000242FD">
      <w:pPr>
        <w:pStyle w:val="Heading1"/>
        <w:spacing w:line="360" w:lineRule="auto"/>
        <w:jc w:val="both"/>
        <w:rPr>
          <w:rFonts w:ascii="Times New Roman" w:hAnsi="Times New Roman" w:cs="Times New Roman"/>
          <w:b/>
          <w:bCs/>
        </w:rPr>
      </w:pPr>
      <w:r w:rsidRPr="000242FD">
        <w:rPr>
          <w:rFonts w:ascii="Times New Roman" w:hAnsi="Times New Roman" w:cs="Times New Roman"/>
          <w:b/>
          <w:bCs/>
        </w:rPr>
        <w:lastRenderedPageBreak/>
        <w:t>Introduction</w:t>
      </w:r>
      <w:bookmarkEnd w:id="0"/>
    </w:p>
    <w:p w14:paraId="7E8089E9" w14:textId="721EC885" w:rsidR="0079370F" w:rsidRPr="0079370F" w:rsidRDefault="0079370F" w:rsidP="0079370F">
      <w:pPr>
        <w:spacing w:line="360" w:lineRule="auto"/>
        <w:jc w:val="both"/>
        <w:rPr>
          <w:rFonts w:ascii="Times New Roman" w:hAnsi="Times New Roman" w:cs="Times New Roman"/>
          <w:sz w:val="24"/>
          <w:szCs w:val="24"/>
        </w:rPr>
      </w:pPr>
      <w:r w:rsidRPr="0079370F">
        <w:rPr>
          <w:rFonts w:ascii="Times New Roman" w:hAnsi="Times New Roman" w:cs="Times New Roman"/>
          <w:sz w:val="24"/>
          <w:szCs w:val="24"/>
        </w:rPr>
        <w:t>Social development projects must include community engagement since it assures that the initiatives will match the needs and ambitions of the </w:t>
      </w:r>
      <w:r w:rsidR="007C5782" w:rsidRPr="0079370F">
        <w:rPr>
          <w:rFonts w:ascii="Times New Roman" w:hAnsi="Times New Roman" w:cs="Times New Roman"/>
          <w:sz w:val="24"/>
          <w:szCs w:val="24"/>
        </w:rPr>
        <w:t>neighbourhood</w:t>
      </w:r>
      <w:r w:rsidR="00545219" w:rsidRPr="00545219">
        <w:t xml:space="preserve"> </w:t>
      </w:r>
      <w:r w:rsidR="00545219">
        <w:t>(</w:t>
      </w:r>
      <w:r w:rsidR="00545219" w:rsidRPr="00545219">
        <w:rPr>
          <w:rFonts w:ascii="Times New Roman" w:hAnsi="Times New Roman" w:cs="Times New Roman"/>
          <w:sz w:val="24"/>
          <w:szCs w:val="24"/>
        </w:rPr>
        <w:t>Benneworth, 2018</w:t>
      </w:r>
      <w:r w:rsidR="00545219">
        <w:rPr>
          <w:rFonts w:ascii="Times New Roman" w:hAnsi="Times New Roman" w:cs="Times New Roman"/>
          <w:sz w:val="24"/>
          <w:szCs w:val="24"/>
        </w:rPr>
        <w:t>)</w:t>
      </w:r>
      <w:r w:rsidRPr="0079370F">
        <w:rPr>
          <w:rFonts w:ascii="Times New Roman" w:hAnsi="Times New Roman" w:cs="Times New Roman"/>
          <w:sz w:val="24"/>
          <w:szCs w:val="24"/>
        </w:rPr>
        <w:t>. This study focuses on the "Green Spaces revival," a recently finished social development project that sought to address the paucity of easily accessible green spaces in a local community in the UK. The project's goals were to improve residents' quality of life, encourage sustainable living, and foster a sense of communal ownership.</w:t>
      </w:r>
    </w:p>
    <w:p w14:paraId="08843C72" w14:textId="78AF95C3" w:rsidR="0079370F" w:rsidRPr="0079370F" w:rsidRDefault="007D2DF3" w:rsidP="0079370F">
      <w:pPr>
        <w:spacing w:line="360" w:lineRule="auto"/>
        <w:jc w:val="both"/>
        <w:rPr>
          <w:rFonts w:ascii="Times New Roman" w:hAnsi="Times New Roman" w:cs="Times New Roman"/>
          <w:sz w:val="24"/>
          <w:szCs w:val="24"/>
        </w:rPr>
      </w:pPr>
      <w:r w:rsidRPr="007D2DF3">
        <w:rPr>
          <w:rFonts w:ascii="Times New Roman" w:hAnsi="Times New Roman" w:cs="Times New Roman"/>
          <w:sz w:val="24"/>
          <w:szCs w:val="24"/>
        </w:rPr>
        <w:t xml:space="preserve">This study aims to analyse the community participation strategy employed in the creation and execution of the "Green Spaces revival" project. This </w:t>
      </w:r>
      <w:r>
        <w:rPr>
          <w:rFonts w:ascii="Times New Roman" w:hAnsi="Times New Roman" w:cs="Times New Roman"/>
          <w:sz w:val="24"/>
          <w:szCs w:val="24"/>
        </w:rPr>
        <w:t>report</w:t>
      </w:r>
      <w:r w:rsidRPr="007D2DF3">
        <w:rPr>
          <w:rFonts w:ascii="Times New Roman" w:hAnsi="Times New Roman" w:cs="Times New Roman"/>
          <w:sz w:val="24"/>
          <w:szCs w:val="24"/>
        </w:rPr>
        <w:t xml:space="preserve"> will investigate the optimal approaches employed in community engagement, encompassing the principles, standards and participation of stakeholders. </w:t>
      </w:r>
      <w:r w:rsidR="0067224F">
        <w:rPr>
          <w:rFonts w:ascii="Times New Roman" w:hAnsi="Times New Roman" w:cs="Times New Roman"/>
          <w:sz w:val="24"/>
          <w:szCs w:val="24"/>
        </w:rPr>
        <w:t>It</w:t>
      </w:r>
      <w:r w:rsidRPr="007D2DF3">
        <w:rPr>
          <w:rFonts w:ascii="Times New Roman" w:hAnsi="Times New Roman" w:cs="Times New Roman"/>
          <w:sz w:val="24"/>
          <w:szCs w:val="24"/>
        </w:rPr>
        <w:t xml:space="preserve"> will emphasise the dynamics of stakeholder interaction and the strategies employed to successfully involve them. The writer will also discuss the utilisation of different social media platforms as outreach tools to support the undertaking. The report will moreover examine strategies for promoting community engagement, fostering collaboration, accepting diversity and inclusion, providing socio-cultural integration and promoting multi-agency cooperation. Ultimately, th</w:t>
      </w:r>
      <w:r w:rsidR="0067224F">
        <w:rPr>
          <w:rFonts w:ascii="Times New Roman" w:hAnsi="Times New Roman" w:cs="Times New Roman"/>
          <w:sz w:val="24"/>
          <w:szCs w:val="24"/>
        </w:rPr>
        <w:t>is report</w:t>
      </w:r>
      <w:r w:rsidRPr="007D2DF3">
        <w:rPr>
          <w:rFonts w:ascii="Times New Roman" w:hAnsi="Times New Roman" w:cs="Times New Roman"/>
          <w:sz w:val="24"/>
          <w:szCs w:val="24"/>
        </w:rPr>
        <w:t xml:space="preserve"> will stress the utmost importance of adopting a proactive approach in educating the local populace regarding the various factors, inside and outside, that contribute to community development.</w:t>
      </w:r>
    </w:p>
    <w:p w14:paraId="4B998FC9" w14:textId="5D2DF8AB" w:rsidR="00480ECC" w:rsidRDefault="00480ECC" w:rsidP="00ED2E86">
      <w:pPr>
        <w:spacing w:line="360" w:lineRule="auto"/>
        <w:jc w:val="both"/>
        <w:rPr>
          <w:rFonts w:ascii="Times New Roman" w:hAnsi="Times New Roman" w:cs="Times New Roman"/>
          <w:sz w:val="24"/>
          <w:szCs w:val="24"/>
        </w:rPr>
      </w:pPr>
    </w:p>
    <w:p w14:paraId="47A9B27B" w14:textId="5430E3E9" w:rsidR="00480ECC" w:rsidRDefault="00480ECC" w:rsidP="00ED2E86">
      <w:pPr>
        <w:spacing w:line="360" w:lineRule="auto"/>
        <w:jc w:val="both"/>
        <w:rPr>
          <w:rFonts w:ascii="Times New Roman" w:hAnsi="Times New Roman" w:cs="Times New Roman"/>
          <w:sz w:val="24"/>
          <w:szCs w:val="24"/>
        </w:rPr>
      </w:pPr>
    </w:p>
    <w:p w14:paraId="72A44991" w14:textId="23A73D68" w:rsidR="00480ECC" w:rsidRDefault="00480ECC" w:rsidP="00ED2E86">
      <w:pPr>
        <w:spacing w:line="360" w:lineRule="auto"/>
        <w:jc w:val="both"/>
        <w:rPr>
          <w:rFonts w:ascii="Times New Roman" w:hAnsi="Times New Roman" w:cs="Times New Roman"/>
          <w:sz w:val="24"/>
          <w:szCs w:val="24"/>
        </w:rPr>
      </w:pPr>
    </w:p>
    <w:p w14:paraId="61EB90D3" w14:textId="77777777" w:rsidR="00480ECC" w:rsidRDefault="00480ECC" w:rsidP="00ED2E86">
      <w:pPr>
        <w:spacing w:line="360" w:lineRule="auto"/>
        <w:jc w:val="both"/>
        <w:rPr>
          <w:rFonts w:ascii="Times New Roman" w:hAnsi="Times New Roman" w:cs="Times New Roman"/>
          <w:sz w:val="24"/>
          <w:szCs w:val="24"/>
        </w:rPr>
      </w:pPr>
    </w:p>
    <w:p w14:paraId="41709A1B" w14:textId="17D4CBF6" w:rsidR="00ED2E86" w:rsidRDefault="00ED2E86" w:rsidP="00ED2E86">
      <w:pPr>
        <w:spacing w:line="360" w:lineRule="auto"/>
        <w:jc w:val="both"/>
        <w:rPr>
          <w:rFonts w:ascii="Times New Roman" w:hAnsi="Times New Roman" w:cs="Times New Roman"/>
          <w:sz w:val="24"/>
          <w:szCs w:val="24"/>
        </w:rPr>
      </w:pPr>
    </w:p>
    <w:p w14:paraId="59A16126" w14:textId="77777777" w:rsidR="00ED2E86" w:rsidRPr="00ED2E86" w:rsidRDefault="00ED2E86" w:rsidP="00ED2E86">
      <w:pPr>
        <w:spacing w:line="360" w:lineRule="auto"/>
        <w:jc w:val="both"/>
        <w:rPr>
          <w:rFonts w:ascii="Times New Roman" w:hAnsi="Times New Roman" w:cs="Times New Roman"/>
          <w:sz w:val="24"/>
          <w:szCs w:val="24"/>
        </w:rPr>
      </w:pPr>
    </w:p>
    <w:p w14:paraId="143B6CD3" w14:textId="251FEAE3" w:rsidR="00ED2E86" w:rsidRDefault="00ED2E86" w:rsidP="00ED2E86">
      <w:pPr>
        <w:spacing w:line="360" w:lineRule="auto"/>
        <w:jc w:val="both"/>
        <w:rPr>
          <w:rFonts w:ascii="Times New Roman" w:hAnsi="Times New Roman" w:cs="Times New Roman"/>
          <w:sz w:val="24"/>
          <w:szCs w:val="24"/>
        </w:rPr>
      </w:pPr>
    </w:p>
    <w:p w14:paraId="5482C015" w14:textId="370FD99E" w:rsidR="00480ECC" w:rsidRDefault="00480ECC" w:rsidP="00ED2E86">
      <w:pPr>
        <w:spacing w:line="360" w:lineRule="auto"/>
        <w:jc w:val="both"/>
        <w:rPr>
          <w:rFonts w:ascii="Times New Roman" w:hAnsi="Times New Roman" w:cs="Times New Roman"/>
          <w:sz w:val="24"/>
          <w:szCs w:val="24"/>
        </w:rPr>
      </w:pPr>
    </w:p>
    <w:p w14:paraId="761C6321" w14:textId="3A13D5EF" w:rsidR="00480ECC" w:rsidRDefault="00480ECC" w:rsidP="00ED2E86">
      <w:pPr>
        <w:spacing w:line="360" w:lineRule="auto"/>
        <w:jc w:val="both"/>
        <w:rPr>
          <w:rFonts w:ascii="Times New Roman" w:hAnsi="Times New Roman" w:cs="Times New Roman"/>
          <w:sz w:val="24"/>
          <w:szCs w:val="24"/>
        </w:rPr>
      </w:pPr>
    </w:p>
    <w:p w14:paraId="1312613B" w14:textId="4328D147" w:rsidR="00480ECC" w:rsidRDefault="00480ECC" w:rsidP="00ED2E86">
      <w:pPr>
        <w:spacing w:line="360" w:lineRule="auto"/>
        <w:jc w:val="both"/>
        <w:rPr>
          <w:rFonts w:ascii="Times New Roman" w:hAnsi="Times New Roman" w:cs="Times New Roman"/>
          <w:sz w:val="24"/>
          <w:szCs w:val="24"/>
        </w:rPr>
      </w:pPr>
    </w:p>
    <w:p w14:paraId="652782E3" w14:textId="0E0A96A1" w:rsidR="000242FD" w:rsidRPr="000242FD" w:rsidRDefault="000242FD" w:rsidP="000242FD">
      <w:pPr>
        <w:pStyle w:val="Heading1"/>
        <w:spacing w:line="360" w:lineRule="auto"/>
        <w:jc w:val="both"/>
        <w:rPr>
          <w:rFonts w:ascii="Times New Roman" w:hAnsi="Times New Roman" w:cs="Times New Roman"/>
          <w:b/>
          <w:bCs/>
        </w:rPr>
      </w:pPr>
      <w:bookmarkStart w:id="1" w:name="_Toc141971209"/>
      <w:r w:rsidRPr="000242FD">
        <w:rPr>
          <w:rFonts w:ascii="Times New Roman" w:hAnsi="Times New Roman" w:cs="Times New Roman"/>
          <w:b/>
          <w:bCs/>
        </w:rPr>
        <w:lastRenderedPageBreak/>
        <w:t>Main Body</w:t>
      </w:r>
      <w:bookmarkEnd w:id="1"/>
    </w:p>
    <w:p w14:paraId="37243AA0" w14:textId="3EE2BDF9" w:rsidR="00651B32" w:rsidRDefault="00651B32" w:rsidP="00480ECC">
      <w:p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The Green Spaces Revival Initiative was a development initiative that promoted social transformation and was carried out in a particular British community. The project's main goal was to address a number of environmental and socioeconomic issues that the community was facing. These issues included decreasing ecological conditions, a lack of accessible recreation areas, and a pervasive sense of alienation from nature</w:t>
      </w:r>
      <w:r w:rsidR="0067224F" w:rsidRPr="0067224F">
        <w:t xml:space="preserve"> </w:t>
      </w:r>
      <w:r w:rsidR="0067224F">
        <w:t>(</w:t>
      </w:r>
      <w:r w:rsidR="0067224F" w:rsidRPr="0067224F">
        <w:rPr>
          <w:rFonts w:ascii="Times New Roman" w:hAnsi="Times New Roman" w:cs="Times New Roman"/>
          <w:sz w:val="24"/>
          <w:szCs w:val="24"/>
        </w:rPr>
        <w:t>Briggs, 2020.</w:t>
      </w:r>
      <w:r w:rsidR="0067224F">
        <w:rPr>
          <w:rFonts w:ascii="Times New Roman" w:hAnsi="Times New Roman" w:cs="Times New Roman"/>
          <w:sz w:val="24"/>
          <w:szCs w:val="24"/>
        </w:rPr>
        <w:t>)</w:t>
      </w:r>
      <w:r w:rsidRPr="00651B32">
        <w:rPr>
          <w:rFonts w:ascii="Times New Roman" w:hAnsi="Times New Roman" w:cs="Times New Roman"/>
          <w:sz w:val="24"/>
          <w:szCs w:val="24"/>
        </w:rPr>
        <w:t>. The implementation of best practises in community engagement, including the values of inclusion, transparency, and participation, as well as the active participation of stakeholders in the decision-making process, were essential to the project's success.</w:t>
      </w:r>
    </w:p>
    <w:p w14:paraId="3CAE0BA3" w14:textId="46FB70D3" w:rsidR="00480ECC" w:rsidRPr="00EC733A" w:rsidRDefault="00480ECC" w:rsidP="00EC733A">
      <w:pPr>
        <w:pStyle w:val="Heading2"/>
        <w:spacing w:line="360" w:lineRule="auto"/>
        <w:jc w:val="both"/>
        <w:rPr>
          <w:rFonts w:ascii="Times New Roman" w:hAnsi="Times New Roman" w:cs="Times New Roman"/>
          <w:b/>
          <w:bCs/>
        </w:rPr>
      </w:pPr>
      <w:bookmarkStart w:id="2" w:name="_Toc141971210"/>
      <w:r w:rsidRPr="00EC733A">
        <w:rPr>
          <w:rFonts w:ascii="Times New Roman" w:hAnsi="Times New Roman" w:cs="Times New Roman"/>
          <w:b/>
          <w:bCs/>
        </w:rPr>
        <w:t>Project Description</w:t>
      </w:r>
      <w:bookmarkEnd w:id="2"/>
    </w:p>
    <w:p w14:paraId="05785870" w14:textId="77777777" w:rsidR="00651B32" w:rsidRPr="00651B32" w:rsidRDefault="00651B32" w:rsidP="00651B32">
      <w:p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The Green Spaces Revival Initiative aimed to create more green spaces in the neighbourhood and rejuvenate underused public spaces. There were only three key goals for the project.</w:t>
      </w:r>
    </w:p>
    <w:p w14:paraId="74E58146" w14:textId="35CFB925" w:rsidR="00651B32" w:rsidRPr="00651B32" w:rsidRDefault="00651B32" w:rsidP="00651B32">
      <w:pPr>
        <w:pStyle w:val="ListParagraph"/>
        <w:numPr>
          <w:ilvl w:val="0"/>
          <w:numId w:val="15"/>
        </w:num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Community Empowerment: Using volunteer programmes and neighbourhood gatherings, include locals in decision-making processes and empower them with the resources they needed to take charge of the green areas</w:t>
      </w:r>
      <w:r w:rsidR="003F25C8" w:rsidRPr="003F25C8">
        <w:t xml:space="preserve"> </w:t>
      </w:r>
      <w:r w:rsidR="003F25C8">
        <w:t>(</w:t>
      </w:r>
      <w:r w:rsidR="003F25C8" w:rsidRPr="003F25C8">
        <w:rPr>
          <w:rFonts w:ascii="Times New Roman" w:hAnsi="Times New Roman" w:cs="Times New Roman"/>
          <w:sz w:val="24"/>
          <w:szCs w:val="24"/>
        </w:rPr>
        <w:t>Dempsey, 2019</w:t>
      </w:r>
      <w:r w:rsidR="003F25C8">
        <w:rPr>
          <w:rFonts w:ascii="Times New Roman" w:hAnsi="Times New Roman" w:cs="Times New Roman"/>
          <w:sz w:val="24"/>
          <w:szCs w:val="24"/>
        </w:rPr>
        <w:t>)</w:t>
      </w:r>
      <w:r w:rsidRPr="00651B32">
        <w:rPr>
          <w:rFonts w:ascii="Times New Roman" w:hAnsi="Times New Roman" w:cs="Times New Roman"/>
          <w:sz w:val="24"/>
          <w:szCs w:val="24"/>
        </w:rPr>
        <w:t xml:space="preserve">. </w:t>
      </w:r>
    </w:p>
    <w:p w14:paraId="643826CA" w14:textId="0192731C" w:rsidR="00651B32" w:rsidRPr="00651B32" w:rsidRDefault="00651B32" w:rsidP="00651B32">
      <w:pPr>
        <w:pStyle w:val="ListParagraph"/>
        <w:numPr>
          <w:ilvl w:val="0"/>
          <w:numId w:val="15"/>
        </w:num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Environmental preservation are as follows: Adopt ecological practises, such as planting trees, minimising rubbish, and conserving water, to conserve and enhance the ecosystem in the area.</w:t>
      </w:r>
    </w:p>
    <w:p w14:paraId="61DEAE73" w14:textId="44BF7FB1" w:rsidR="00651B32" w:rsidRPr="00651B32" w:rsidRDefault="00651B32" w:rsidP="00651B32">
      <w:pPr>
        <w:pStyle w:val="ListParagraph"/>
        <w:numPr>
          <w:ilvl w:val="0"/>
          <w:numId w:val="15"/>
        </w:num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A sense of community belonging and cohesion can be fostered by creating safe, welcoming surroundings that accommodate people from various age groups, ethnicities, and socioeconomic backgrounds.</w:t>
      </w:r>
    </w:p>
    <w:p w14:paraId="2FDFBD08" w14:textId="72A9DE86" w:rsidR="00651B32" w:rsidRDefault="00651B32" w:rsidP="00480ECC">
      <w:pPr>
        <w:spacing w:line="360" w:lineRule="auto"/>
        <w:jc w:val="both"/>
        <w:rPr>
          <w:rFonts w:ascii="Times New Roman" w:hAnsi="Times New Roman" w:cs="Times New Roman"/>
          <w:sz w:val="24"/>
          <w:szCs w:val="24"/>
        </w:rPr>
      </w:pPr>
      <w:r w:rsidRPr="00651B32">
        <w:rPr>
          <w:rFonts w:ascii="Times New Roman" w:hAnsi="Times New Roman" w:cs="Times New Roman"/>
          <w:sz w:val="24"/>
          <w:szCs w:val="24"/>
        </w:rPr>
        <w:t>The project's intended stakeholders were local residents of different age groups, nearby schools and colleges, environmental advocacy organisations, local businesses and local governmental entities. The project offered an extensive list of possible benefits, including improved biodiversity, greater property prices, a decrease in stress and improved air and water quality.</w:t>
      </w:r>
    </w:p>
    <w:p w14:paraId="2962C752" w14:textId="20E943EE" w:rsidR="00480ECC" w:rsidRPr="00EC733A" w:rsidRDefault="00480ECC" w:rsidP="00EC733A">
      <w:pPr>
        <w:pStyle w:val="Heading2"/>
        <w:spacing w:line="360" w:lineRule="auto"/>
        <w:jc w:val="both"/>
        <w:rPr>
          <w:rFonts w:ascii="Times New Roman" w:hAnsi="Times New Roman" w:cs="Times New Roman"/>
          <w:b/>
          <w:bCs/>
        </w:rPr>
      </w:pPr>
      <w:bookmarkStart w:id="3" w:name="_Toc141971211"/>
      <w:r w:rsidRPr="00EC733A">
        <w:rPr>
          <w:rFonts w:ascii="Times New Roman" w:hAnsi="Times New Roman" w:cs="Times New Roman"/>
          <w:b/>
          <w:bCs/>
        </w:rPr>
        <w:t>Best Practices in Community Engagement</w:t>
      </w:r>
      <w:bookmarkEnd w:id="3"/>
    </w:p>
    <w:p w14:paraId="05D9B8C9" w14:textId="77777777" w:rsidR="00E16133" w:rsidRPr="00E16133" w:rsidRDefault="00E16133" w:rsidP="00E16133">
      <w:pPr>
        <w:spacing w:line="360" w:lineRule="auto"/>
        <w:jc w:val="both"/>
        <w:rPr>
          <w:rFonts w:ascii="Times New Roman" w:hAnsi="Times New Roman" w:cs="Times New Roman"/>
          <w:sz w:val="24"/>
          <w:szCs w:val="24"/>
        </w:rPr>
      </w:pPr>
      <w:r w:rsidRPr="00E16133">
        <w:rPr>
          <w:rFonts w:ascii="Times New Roman" w:hAnsi="Times New Roman" w:cs="Times New Roman"/>
          <w:sz w:val="24"/>
          <w:szCs w:val="24"/>
        </w:rPr>
        <w:t>The Green Spaces Revival Initiative successfully matched the project with the needs and aspirations of the community by implementing a variety of community participation initiatives.</w:t>
      </w:r>
    </w:p>
    <w:p w14:paraId="0C92B789" w14:textId="22BD888E" w:rsidR="00E16133" w:rsidRPr="00E16133" w:rsidRDefault="00E16133" w:rsidP="00E16133">
      <w:pPr>
        <w:pStyle w:val="ListParagraph"/>
        <w:numPr>
          <w:ilvl w:val="0"/>
          <w:numId w:val="16"/>
        </w:numPr>
        <w:spacing w:line="360" w:lineRule="auto"/>
        <w:jc w:val="both"/>
        <w:rPr>
          <w:rFonts w:ascii="Times New Roman" w:hAnsi="Times New Roman" w:cs="Times New Roman"/>
          <w:sz w:val="24"/>
          <w:szCs w:val="24"/>
        </w:rPr>
      </w:pPr>
      <w:r w:rsidRPr="00E16133">
        <w:rPr>
          <w:rFonts w:ascii="Times New Roman" w:hAnsi="Times New Roman" w:cs="Times New Roman"/>
          <w:b/>
          <w:bCs/>
          <w:sz w:val="24"/>
          <w:szCs w:val="24"/>
        </w:rPr>
        <w:t>Engagement and Inclusiveness:</w:t>
      </w:r>
      <w:r w:rsidRPr="00E16133">
        <w:rPr>
          <w:rFonts w:ascii="Times New Roman" w:hAnsi="Times New Roman" w:cs="Times New Roman"/>
          <w:sz w:val="24"/>
          <w:szCs w:val="24"/>
        </w:rPr>
        <w:t xml:space="preserve"> The initiative put a significant emphasis on inclusivity and made conscious attempts to incorporate all community segments. A number of regular town hall meetings, focus groups, and workshops were set up to </w:t>
      </w:r>
      <w:r w:rsidRPr="00E16133">
        <w:rPr>
          <w:rFonts w:ascii="Times New Roman" w:hAnsi="Times New Roman" w:cs="Times New Roman"/>
          <w:sz w:val="24"/>
          <w:szCs w:val="24"/>
        </w:rPr>
        <w:lastRenderedPageBreak/>
        <w:t>guarantee the participation of many</w:t>
      </w:r>
      <w:r>
        <w:rPr>
          <w:rFonts w:ascii="Times New Roman" w:hAnsi="Times New Roman" w:cs="Times New Roman"/>
          <w:sz w:val="24"/>
          <w:szCs w:val="24"/>
        </w:rPr>
        <w:t xml:space="preserve"> </w:t>
      </w:r>
      <w:r w:rsidRPr="00E16133">
        <w:rPr>
          <w:rFonts w:ascii="Times New Roman" w:hAnsi="Times New Roman" w:cs="Times New Roman"/>
          <w:sz w:val="24"/>
          <w:szCs w:val="24"/>
        </w:rPr>
        <w:t>points of view. To encourage and enable the participation of underrepresented groups, the project team regularly interacted with them</w:t>
      </w:r>
      <w:r w:rsidR="004C5C00" w:rsidRPr="004C5C00">
        <w:t xml:space="preserve"> </w:t>
      </w:r>
      <w:r w:rsidR="004C5C00">
        <w:t>(</w:t>
      </w:r>
      <w:r w:rsidR="004C5C00" w:rsidRPr="004C5C00">
        <w:rPr>
          <w:rFonts w:ascii="Times New Roman" w:hAnsi="Times New Roman" w:cs="Times New Roman"/>
          <w:sz w:val="24"/>
          <w:szCs w:val="24"/>
        </w:rPr>
        <w:t>Spalek and Imtoual, 2017</w:t>
      </w:r>
      <w:r w:rsidR="004C5C00">
        <w:rPr>
          <w:rFonts w:ascii="Times New Roman" w:hAnsi="Times New Roman" w:cs="Times New Roman"/>
          <w:sz w:val="24"/>
          <w:szCs w:val="24"/>
        </w:rPr>
        <w:t>)</w:t>
      </w:r>
      <w:r w:rsidRPr="00E16133">
        <w:rPr>
          <w:rFonts w:ascii="Times New Roman" w:hAnsi="Times New Roman" w:cs="Times New Roman"/>
          <w:sz w:val="24"/>
          <w:szCs w:val="24"/>
        </w:rPr>
        <w:t>. The project team was effective in fostering a sense of shared ownership and pride in the green areas through the active participation of the community in the decision-making process.</w:t>
      </w:r>
    </w:p>
    <w:p w14:paraId="20792691" w14:textId="0970A538" w:rsidR="00E16133" w:rsidRPr="00E16133" w:rsidRDefault="00E16133" w:rsidP="00E16133">
      <w:pPr>
        <w:pStyle w:val="ListParagraph"/>
        <w:numPr>
          <w:ilvl w:val="0"/>
          <w:numId w:val="16"/>
        </w:numPr>
        <w:spacing w:line="360" w:lineRule="auto"/>
        <w:jc w:val="both"/>
        <w:rPr>
          <w:rFonts w:ascii="Times New Roman" w:hAnsi="Times New Roman" w:cs="Times New Roman"/>
          <w:sz w:val="24"/>
          <w:szCs w:val="24"/>
        </w:rPr>
      </w:pPr>
      <w:r w:rsidRPr="00E16133">
        <w:rPr>
          <w:rFonts w:ascii="Times New Roman" w:hAnsi="Times New Roman" w:cs="Times New Roman"/>
          <w:b/>
          <w:bCs/>
          <w:sz w:val="24"/>
          <w:szCs w:val="24"/>
        </w:rPr>
        <w:t>Open contact information:</w:t>
      </w:r>
      <w:r w:rsidRPr="00E16133">
        <w:rPr>
          <w:rFonts w:ascii="Times New Roman" w:hAnsi="Times New Roman" w:cs="Times New Roman"/>
          <w:sz w:val="24"/>
          <w:szCs w:val="24"/>
        </w:rPr>
        <w:t xml:space="preserve"> Throughout the course of the project, the project team made sure that there were constant and open lines of contact. Stakeholders were kept well-informed about the project's advancements, challenges and prospective involvement opportunities through regular updates and progress reports. The adoption of transparency measures promoted confidence and made it easier for the community to remain actively involved.</w:t>
      </w:r>
    </w:p>
    <w:p w14:paraId="659FE081" w14:textId="69AEBD09" w:rsidR="00E16133" w:rsidRPr="00E16133" w:rsidRDefault="00E16133" w:rsidP="00E16133">
      <w:pPr>
        <w:pStyle w:val="ListParagraph"/>
        <w:numPr>
          <w:ilvl w:val="0"/>
          <w:numId w:val="16"/>
        </w:numPr>
        <w:spacing w:line="360" w:lineRule="auto"/>
        <w:jc w:val="both"/>
        <w:rPr>
          <w:rFonts w:ascii="Times New Roman" w:hAnsi="Times New Roman" w:cs="Times New Roman"/>
          <w:sz w:val="24"/>
          <w:szCs w:val="24"/>
        </w:rPr>
      </w:pPr>
      <w:r w:rsidRPr="00E16133">
        <w:rPr>
          <w:rFonts w:ascii="Times New Roman" w:hAnsi="Times New Roman" w:cs="Times New Roman"/>
          <w:b/>
          <w:bCs/>
          <w:sz w:val="24"/>
          <w:szCs w:val="24"/>
        </w:rPr>
        <w:t>Collaboration among stakeholders:</w:t>
      </w:r>
      <w:r w:rsidRPr="00E16133">
        <w:rPr>
          <w:rFonts w:ascii="Times New Roman" w:hAnsi="Times New Roman" w:cs="Times New Roman"/>
          <w:sz w:val="24"/>
          <w:szCs w:val="24"/>
        </w:rPr>
        <w:t xml:space="preserve"> The project's success was significantly aided by the enthusiastic participation and cooperation of numerous parties. The project team actively sought up partnerships with surrounding businesses, educational institutions, and environmental advocacy organisations. Schools incorporated the project into their curricula, giving children the ability to learn about environmental protection and get hands-on experience with planting and maintenance tasks</w:t>
      </w:r>
      <w:r w:rsidR="003369DB" w:rsidRPr="003369DB">
        <w:t xml:space="preserve"> </w:t>
      </w:r>
      <w:r w:rsidR="003369DB">
        <w:t>(</w:t>
      </w:r>
      <w:r w:rsidR="003369DB" w:rsidRPr="003369DB">
        <w:rPr>
          <w:rFonts w:ascii="Times New Roman" w:hAnsi="Times New Roman" w:cs="Times New Roman"/>
          <w:sz w:val="24"/>
          <w:szCs w:val="24"/>
        </w:rPr>
        <w:t>David-Chavez,</w:t>
      </w:r>
      <w:r w:rsidR="003369DB">
        <w:rPr>
          <w:rFonts w:ascii="Times New Roman" w:hAnsi="Times New Roman" w:cs="Times New Roman"/>
          <w:sz w:val="24"/>
          <w:szCs w:val="24"/>
        </w:rPr>
        <w:t xml:space="preserve"> </w:t>
      </w:r>
      <w:r w:rsidR="003369DB" w:rsidRPr="003369DB">
        <w:rPr>
          <w:rFonts w:ascii="Times New Roman" w:hAnsi="Times New Roman" w:cs="Times New Roman"/>
          <w:sz w:val="24"/>
          <w:szCs w:val="24"/>
        </w:rPr>
        <w:t>2018</w:t>
      </w:r>
      <w:r w:rsidR="003369DB">
        <w:rPr>
          <w:rFonts w:ascii="Times New Roman" w:hAnsi="Times New Roman" w:cs="Times New Roman"/>
          <w:sz w:val="24"/>
          <w:szCs w:val="24"/>
        </w:rPr>
        <w:t>)</w:t>
      </w:r>
      <w:r w:rsidRPr="00E16133">
        <w:rPr>
          <w:rFonts w:ascii="Times New Roman" w:hAnsi="Times New Roman" w:cs="Times New Roman"/>
          <w:sz w:val="24"/>
          <w:szCs w:val="24"/>
        </w:rPr>
        <w:t>. Businesses in the area gave cash and staff time after realising the potential benefits of a greener environment. The project followed the highest standards of sustainable environmental management thanks to the technical support and experience supplied by environmental agencies.</w:t>
      </w:r>
    </w:p>
    <w:p w14:paraId="224F4EA2" w14:textId="4E45C4E8" w:rsidR="00480ECC" w:rsidRPr="00EC733A" w:rsidRDefault="00480ECC" w:rsidP="00EC733A">
      <w:pPr>
        <w:pStyle w:val="Heading2"/>
        <w:spacing w:line="360" w:lineRule="auto"/>
        <w:jc w:val="both"/>
        <w:rPr>
          <w:rFonts w:ascii="Times New Roman" w:hAnsi="Times New Roman" w:cs="Times New Roman"/>
          <w:b/>
          <w:bCs/>
        </w:rPr>
      </w:pPr>
      <w:bookmarkStart w:id="4" w:name="_Toc141971212"/>
      <w:r w:rsidRPr="00EC733A">
        <w:rPr>
          <w:rFonts w:ascii="Times New Roman" w:hAnsi="Times New Roman" w:cs="Times New Roman"/>
          <w:b/>
          <w:bCs/>
        </w:rPr>
        <w:t>Strategies for Engaging Stakeholders</w:t>
      </w:r>
      <w:bookmarkEnd w:id="4"/>
    </w:p>
    <w:p w14:paraId="62367806" w14:textId="77777777" w:rsidR="00DD7844" w:rsidRPr="00DD7844" w:rsidRDefault="00DD7844" w:rsidP="00DD7844">
      <w:pPr>
        <w:spacing w:line="360" w:lineRule="auto"/>
        <w:jc w:val="both"/>
        <w:rPr>
          <w:rFonts w:ascii="Times New Roman" w:hAnsi="Times New Roman" w:cs="Times New Roman"/>
          <w:sz w:val="24"/>
          <w:szCs w:val="24"/>
        </w:rPr>
      </w:pPr>
      <w:r w:rsidRPr="00DD7844">
        <w:rPr>
          <w:rFonts w:ascii="Times New Roman" w:hAnsi="Times New Roman" w:cs="Times New Roman"/>
          <w:sz w:val="24"/>
          <w:szCs w:val="24"/>
        </w:rPr>
        <w:t>In order to actively involve stakeholders, the Green Spaces Revival Initiative implemented customised strategies for various stakeholder groups:</w:t>
      </w:r>
    </w:p>
    <w:p w14:paraId="6A038BD1" w14:textId="52F24E99" w:rsidR="00DD7844" w:rsidRPr="00DD7844" w:rsidRDefault="00DD7844" w:rsidP="00DD7844">
      <w:pPr>
        <w:pStyle w:val="ListParagraph"/>
        <w:numPr>
          <w:ilvl w:val="0"/>
          <w:numId w:val="10"/>
        </w:numPr>
        <w:spacing w:line="360" w:lineRule="auto"/>
        <w:jc w:val="both"/>
        <w:rPr>
          <w:rFonts w:ascii="Times New Roman" w:hAnsi="Times New Roman" w:cs="Times New Roman"/>
          <w:b/>
          <w:bCs/>
          <w:sz w:val="24"/>
          <w:szCs w:val="24"/>
        </w:rPr>
      </w:pPr>
      <w:r w:rsidRPr="00DD7844">
        <w:rPr>
          <w:rFonts w:ascii="Times New Roman" w:hAnsi="Times New Roman" w:cs="Times New Roman"/>
          <w:b/>
          <w:bCs/>
          <w:sz w:val="24"/>
          <w:szCs w:val="24"/>
        </w:rPr>
        <w:t>Inhabitants and Members of the Community</w:t>
      </w:r>
      <w:r>
        <w:rPr>
          <w:rFonts w:ascii="Times New Roman" w:hAnsi="Times New Roman" w:cs="Times New Roman"/>
          <w:b/>
          <w:bCs/>
          <w:sz w:val="24"/>
          <w:szCs w:val="24"/>
        </w:rPr>
        <w:t xml:space="preserve">: </w:t>
      </w:r>
      <w:r w:rsidRPr="00DD7844">
        <w:rPr>
          <w:rFonts w:ascii="Times New Roman" w:hAnsi="Times New Roman" w:cs="Times New Roman"/>
          <w:sz w:val="24"/>
          <w:szCs w:val="24"/>
        </w:rPr>
        <w:t>The project team implemented a series of scheduled community workshops and engagement sessions to actively engage residents in the collaborative design process of the green spaces. Community members were actively encouraged to participate by providing their input, expressing their preferences, and identifying potential uses for the areas that were being</w:t>
      </w:r>
      <w:r>
        <w:rPr>
          <w:rFonts w:ascii="Times New Roman" w:hAnsi="Times New Roman" w:cs="Times New Roman"/>
          <w:sz w:val="24"/>
          <w:szCs w:val="24"/>
        </w:rPr>
        <w:t xml:space="preserve"> </w:t>
      </w:r>
      <w:r w:rsidRPr="00DD7844">
        <w:rPr>
          <w:rFonts w:ascii="Times New Roman" w:hAnsi="Times New Roman" w:cs="Times New Roman"/>
          <w:sz w:val="24"/>
          <w:szCs w:val="24"/>
        </w:rPr>
        <w:t xml:space="preserve">revitalised. The project team additionally implemented a volunteer engagement programme, providing residents with the opportunity to actively engage in activities such as planting, maintenance and organising community events within the green spaces. This </w:t>
      </w:r>
      <w:r w:rsidRPr="00DD7844">
        <w:rPr>
          <w:rFonts w:ascii="Times New Roman" w:hAnsi="Times New Roman" w:cs="Times New Roman"/>
          <w:sz w:val="24"/>
          <w:szCs w:val="24"/>
        </w:rPr>
        <w:lastRenderedPageBreak/>
        <w:t>methodology cultivated a feeling of self-esteem and responsibility among the individuals within the community.</w:t>
      </w:r>
    </w:p>
    <w:p w14:paraId="31327C03" w14:textId="7778634A" w:rsidR="00DD7844" w:rsidRPr="00DD7844" w:rsidRDefault="00DD7844" w:rsidP="00DD7844">
      <w:pPr>
        <w:pStyle w:val="ListParagraph"/>
        <w:numPr>
          <w:ilvl w:val="0"/>
          <w:numId w:val="10"/>
        </w:numPr>
        <w:spacing w:line="360" w:lineRule="auto"/>
        <w:jc w:val="both"/>
        <w:rPr>
          <w:rFonts w:ascii="Times New Roman" w:hAnsi="Times New Roman" w:cs="Times New Roman"/>
          <w:b/>
          <w:bCs/>
          <w:sz w:val="24"/>
          <w:szCs w:val="24"/>
        </w:rPr>
      </w:pPr>
      <w:r w:rsidRPr="00DD7844">
        <w:rPr>
          <w:rFonts w:ascii="Times New Roman" w:hAnsi="Times New Roman" w:cs="Times New Roman"/>
          <w:b/>
          <w:bCs/>
          <w:sz w:val="24"/>
          <w:szCs w:val="24"/>
        </w:rPr>
        <w:t>Educational Institutions</w:t>
      </w:r>
      <w:r>
        <w:rPr>
          <w:rFonts w:ascii="Times New Roman" w:hAnsi="Times New Roman" w:cs="Times New Roman"/>
          <w:b/>
          <w:bCs/>
          <w:sz w:val="24"/>
          <w:szCs w:val="24"/>
        </w:rPr>
        <w:t xml:space="preserve">: </w:t>
      </w:r>
      <w:r w:rsidRPr="00DD7844">
        <w:rPr>
          <w:rFonts w:ascii="Times New Roman" w:hAnsi="Times New Roman" w:cs="Times New Roman"/>
          <w:sz w:val="24"/>
          <w:szCs w:val="24"/>
        </w:rPr>
        <w:t>The collaboration with local schools encompassed the integration of the project into their curricula. The students engaged in nature-based learning programmes, educational field trips and hands-on activities pertaining to environmental conservation</w:t>
      </w:r>
      <w:r w:rsidR="00BC5792" w:rsidRPr="00BC5792">
        <w:t xml:space="preserve"> </w:t>
      </w:r>
      <w:r w:rsidR="00BC5792">
        <w:t>(</w:t>
      </w:r>
      <w:r w:rsidR="00BC5792" w:rsidRPr="00BC5792">
        <w:rPr>
          <w:rFonts w:ascii="Times New Roman" w:hAnsi="Times New Roman" w:cs="Times New Roman"/>
          <w:sz w:val="24"/>
          <w:szCs w:val="24"/>
        </w:rPr>
        <w:t>Barrett, 2016</w:t>
      </w:r>
      <w:r w:rsidR="00BC5792">
        <w:rPr>
          <w:rFonts w:ascii="Times New Roman" w:hAnsi="Times New Roman" w:cs="Times New Roman"/>
          <w:sz w:val="24"/>
          <w:szCs w:val="24"/>
        </w:rPr>
        <w:t>)</w:t>
      </w:r>
      <w:r w:rsidRPr="00DD7844">
        <w:rPr>
          <w:rFonts w:ascii="Times New Roman" w:hAnsi="Times New Roman" w:cs="Times New Roman"/>
          <w:sz w:val="24"/>
          <w:szCs w:val="24"/>
        </w:rPr>
        <w:t>. The project sought to involve the younger demographic in order to cultivate a mindset of environmental responsibility and guarantee the enduring viability of the ecological areas.</w:t>
      </w:r>
    </w:p>
    <w:p w14:paraId="0B6F8557" w14:textId="23DF6EB0" w:rsidR="00DD7844" w:rsidRPr="00DD7844" w:rsidRDefault="00DD7844" w:rsidP="00DD7844">
      <w:pPr>
        <w:pStyle w:val="ListParagraph"/>
        <w:numPr>
          <w:ilvl w:val="0"/>
          <w:numId w:val="10"/>
        </w:numPr>
        <w:spacing w:line="360" w:lineRule="auto"/>
        <w:jc w:val="both"/>
        <w:rPr>
          <w:rFonts w:ascii="Times New Roman" w:hAnsi="Times New Roman" w:cs="Times New Roman"/>
          <w:sz w:val="24"/>
          <w:szCs w:val="24"/>
        </w:rPr>
      </w:pPr>
      <w:r w:rsidRPr="00DD7844">
        <w:rPr>
          <w:rFonts w:ascii="Times New Roman" w:hAnsi="Times New Roman" w:cs="Times New Roman"/>
          <w:b/>
          <w:bCs/>
          <w:sz w:val="24"/>
          <w:szCs w:val="24"/>
        </w:rPr>
        <w:t xml:space="preserve">Local Enterprises: </w:t>
      </w:r>
      <w:r w:rsidRPr="00DD7844">
        <w:rPr>
          <w:rFonts w:ascii="Times New Roman" w:hAnsi="Times New Roman" w:cs="Times New Roman"/>
          <w:sz w:val="24"/>
          <w:szCs w:val="24"/>
        </w:rPr>
        <w:t>The project team convened meetings with local businesses in order to effectively communicate the advantages associated with the establishment of a sustainable community. The advantages encompassed enhanced property values, heightened employee well-being and a favourable brand image for businesses affiliated with environmentally conscious endeavours</w:t>
      </w:r>
      <w:r w:rsidR="00184C18" w:rsidRPr="00184C18">
        <w:t xml:space="preserve"> </w:t>
      </w:r>
      <w:r w:rsidR="00184C18">
        <w:t>(</w:t>
      </w:r>
      <w:r w:rsidR="00184C18" w:rsidRPr="00184C18">
        <w:rPr>
          <w:rFonts w:ascii="Times New Roman" w:hAnsi="Times New Roman" w:cs="Times New Roman"/>
          <w:sz w:val="24"/>
          <w:szCs w:val="24"/>
        </w:rPr>
        <w:t>Cunningham‐Erves</w:t>
      </w:r>
      <w:r w:rsidR="00184C18">
        <w:rPr>
          <w:rFonts w:ascii="Times New Roman" w:hAnsi="Times New Roman" w:cs="Times New Roman"/>
          <w:sz w:val="24"/>
          <w:szCs w:val="24"/>
        </w:rPr>
        <w:t xml:space="preserve"> </w:t>
      </w:r>
      <w:r w:rsidR="00184C18" w:rsidRPr="00184C18">
        <w:rPr>
          <w:rFonts w:ascii="Times New Roman" w:hAnsi="Times New Roman" w:cs="Times New Roman"/>
          <w:sz w:val="24"/>
          <w:szCs w:val="24"/>
        </w:rPr>
        <w:t>and Joosten, 2020</w:t>
      </w:r>
      <w:r w:rsidR="00184C18">
        <w:rPr>
          <w:rFonts w:ascii="Times New Roman" w:hAnsi="Times New Roman" w:cs="Times New Roman"/>
          <w:sz w:val="24"/>
          <w:szCs w:val="24"/>
        </w:rPr>
        <w:t>)</w:t>
      </w:r>
      <w:r w:rsidRPr="00DD7844">
        <w:rPr>
          <w:rFonts w:ascii="Times New Roman" w:hAnsi="Times New Roman" w:cs="Times New Roman"/>
          <w:sz w:val="24"/>
          <w:szCs w:val="24"/>
        </w:rPr>
        <w:t>. The project team effectively promoted financial support and volunteer involvement from businesses by emphasising the reciprocal advantages of a green community.</w:t>
      </w:r>
    </w:p>
    <w:p w14:paraId="463F2700" w14:textId="08026722" w:rsidR="00DD7844" w:rsidRPr="00DD7844" w:rsidRDefault="00DD7844" w:rsidP="00480ECC">
      <w:pPr>
        <w:pStyle w:val="ListParagraph"/>
        <w:numPr>
          <w:ilvl w:val="0"/>
          <w:numId w:val="10"/>
        </w:numPr>
        <w:spacing w:line="360" w:lineRule="auto"/>
        <w:jc w:val="both"/>
        <w:rPr>
          <w:rFonts w:ascii="Times New Roman" w:hAnsi="Times New Roman" w:cs="Times New Roman"/>
          <w:b/>
          <w:bCs/>
          <w:sz w:val="24"/>
          <w:szCs w:val="24"/>
        </w:rPr>
      </w:pPr>
      <w:r w:rsidRPr="00DD7844">
        <w:rPr>
          <w:rFonts w:ascii="Times New Roman" w:hAnsi="Times New Roman" w:cs="Times New Roman"/>
          <w:b/>
          <w:bCs/>
          <w:sz w:val="24"/>
          <w:szCs w:val="24"/>
        </w:rPr>
        <w:t>Environmental Non-Governmental Organisations (NGOs)</w:t>
      </w:r>
      <w:r>
        <w:rPr>
          <w:rFonts w:ascii="Times New Roman" w:hAnsi="Times New Roman" w:cs="Times New Roman"/>
          <w:b/>
          <w:bCs/>
          <w:sz w:val="24"/>
          <w:szCs w:val="24"/>
        </w:rPr>
        <w:t xml:space="preserve">: </w:t>
      </w:r>
      <w:r w:rsidRPr="00DD7844">
        <w:rPr>
          <w:rFonts w:ascii="Times New Roman" w:hAnsi="Times New Roman" w:cs="Times New Roman"/>
          <w:sz w:val="24"/>
          <w:szCs w:val="24"/>
        </w:rPr>
        <w:t>The project team had the opportunity to leverage partnerships with environmental organisations to gain access to technical expertise in sustainable landscape design, environmental restoration, and wildlife conservation. These organisations actively engaged in the process of project planning, implementation, and monitoring, with a focus on ensuring that the project adhered to established standards and guidelines in the field of environmental conservation.</w:t>
      </w:r>
    </w:p>
    <w:p w14:paraId="2A2FDD64" w14:textId="5F329679" w:rsidR="00480ECC" w:rsidRPr="00EC733A" w:rsidRDefault="00480ECC" w:rsidP="00EC733A">
      <w:pPr>
        <w:pStyle w:val="Heading2"/>
        <w:spacing w:line="360" w:lineRule="auto"/>
        <w:jc w:val="both"/>
        <w:rPr>
          <w:rFonts w:ascii="Times New Roman" w:hAnsi="Times New Roman" w:cs="Times New Roman"/>
          <w:b/>
          <w:bCs/>
        </w:rPr>
      </w:pPr>
      <w:bookmarkStart w:id="5" w:name="_Toc141971213"/>
      <w:r w:rsidRPr="00EC733A">
        <w:rPr>
          <w:rFonts w:ascii="Times New Roman" w:hAnsi="Times New Roman" w:cs="Times New Roman"/>
          <w:b/>
          <w:bCs/>
        </w:rPr>
        <w:t>Social Media Platforms for Outreach</w:t>
      </w:r>
      <w:bookmarkEnd w:id="5"/>
    </w:p>
    <w:p w14:paraId="4E192AD0" w14:textId="53A76BDC" w:rsidR="00B32CC7" w:rsidRPr="00B32CC7" w:rsidRDefault="00B32CC7" w:rsidP="00B32CC7">
      <w:pPr>
        <w:spacing w:line="360" w:lineRule="auto"/>
        <w:jc w:val="both"/>
        <w:rPr>
          <w:rFonts w:ascii="Times New Roman" w:hAnsi="Times New Roman" w:cs="Times New Roman"/>
          <w:sz w:val="24"/>
          <w:szCs w:val="24"/>
        </w:rPr>
      </w:pPr>
      <w:r w:rsidRPr="00B32CC7">
        <w:rPr>
          <w:rFonts w:ascii="Times New Roman" w:hAnsi="Times New Roman" w:cs="Times New Roman"/>
          <w:sz w:val="24"/>
          <w:szCs w:val="24"/>
        </w:rPr>
        <w:t>The utilisation of social media platforms played a pivotal role in facilitating and bolstering the outreach endeavours of the Green Spaces Revival Initiative</w:t>
      </w:r>
      <w:r w:rsidR="007D700D" w:rsidRPr="007D700D">
        <w:t xml:space="preserve"> </w:t>
      </w:r>
      <w:r w:rsidR="007D700D">
        <w:t>(</w:t>
      </w:r>
      <w:r w:rsidR="007D700D" w:rsidRPr="007D700D">
        <w:rPr>
          <w:rFonts w:ascii="Times New Roman" w:hAnsi="Times New Roman" w:cs="Times New Roman"/>
          <w:sz w:val="24"/>
          <w:szCs w:val="24"/>
        </w:rPr>
        <w:t>Enke and Borchers, 2021</w:t>
      </w:r>
      <w:r w:rsidR="007D700D">
        <w:rPr>
          <w:rFonts w:ascii="Times New Roman" w:hAnsi="Times New Roman" w:cs="Times New Roman"/>
          <w:sz w:val="24"/>
          <w:szCs w:val="24"/>
        </w:rPr>
        <w:t>)</w:t>
      </w:r>
      <w:r w:rsidRPr="00B32CC7">
        <w:rPr>
          <w:rFonts w:ascii="Times New Roman" w:hAnsi="Times New Roman" w:cs="Times New Roman"/>
          <w:sz w:val="24"/>
          <w:szCs w:val="24"/>
        </w:rPr>
        <w:t>.</w:t>
      </w:r>
    </w:p>
    <w:p w14:paraId="36865611" w14:textId="77777777" w:rsidR="00B32CC7" w:rsidRDefault="00B32CC7" w:rsidP="00B32CC7">
      <w:pPr>
        <w:pStyle w:val="ListParagraph"/>
        <w:numPr>
          <w:ilvl w:val="0"/>
          <w:numId w:val="11"/>
        </w:numPr>
        <w:spacing w:line="360" w:lineRule="auto"/>
        <w:jc w:val="both"/>
        <w:rPr>
          <w:rFonts w:ascii="Times New Roman" w:hAnsi="Times New Roman" w:cs="Times New Roman"/>
          <w:b/>
          <w:bCs/>
          <w:sz w:val="24"/>
          <w:szCs w:val="24"/>
        </w:rPr>
      </w:pPr>
      <w:r w:rsidRPr="00B32CC7">
        <w:rPr>
          <w:rFonts w:ascii="Times New Roman" w:hAnsi="Times New Roman" w:cs="Times New Roman"/>
          <w:b/>
          <w:bCs/>
          <w:sz w:val="24"/>
          <w:szCs w:val="24"/>
        </w:rPr>
        <w:t>Facebook</w:t>
      </w:r>
    </w:p>
    <w:p w14:paraId="4276189B" w14:textId="44612F2B" w:rsidR="00B32CC7" w:rsidRPr="00B32CC7" w:rsidRDefault="00B32CC7" w:rsidP="00B32CC7">
      <w:pPr>
        <w:pStyle w:val="ListParagraph"/>
        <w:spacing w:line="360" w:lineRule="auto"/>
        <w:jc w:val="both"/>
        <w:rPr>
          <w:rFonts w:ascii="Times New Roman" w:hAnsi="Times New Roman" w:cs="Times New Roman"/>
          <w:b/>
          <w:bCs/>
          <w:sz w:val="24"/>
          <w:szCs w:val="24"/>
        </w:rPr>
      </w:pPr>
      <w:r w:rsidRPr="00B32CC7">
        <w:rPr>
          <w:rFonts w:ascii="Times New Roman" w:hAnsi="Times New Roman" w:cs="Times New Roman"/>
          <w:sz w:val="24"/>
          <w:szCs w:val="24"/>
        </w:rPr>
        <w:t>Facebook has been used as the principal platform for the dissemination of regular project updates, promotion of events and fostering community engagement. The project team disseminated images, films and news reports pertaining to the development and activities of the project. Questions, comments and stories about the project from the locals were all encouraged.</w:t>
      </w:r>
    </w:p>
    <w:p w14:paraId="570D1C6B" w14:textId="77777777" w:rsidR="00B32CC7" w:rsidRPr="00B32CC7" w:rsidRDefault="00B32CC7" w:rsidP="00B32CC7">
      <w:pPr>
        <w:pStyle w:val="ListParagraph"/>
        <w:numPr>
          <w:ilvl w:val="0"/>
          <w:numId w:val="11"/>
        </w:numPr>
        <w:spacing w:line="360" w:lineRule="auto"/>
        <w:jc w:val="both"/>
        <w:rPr>
          <w:rFonts w:ascii="Times New Roman" w:hAnsi="Times New Roman" w:cs="Times New Roman"/>
          <w:b/>
          <w:bCs/>
          <w:sz w:val="24"/>
          <w:szCs w:val="24"/>
        </w:rPr>
      </w:pPr>
      <w:r w:rsidRPr="00B32CC7">
        <w:rPr>
          <w:rFonts w:ascii="Times New Roman" w:hAnsi="Times New Roman" w:cs="Times New Roman"/>
          <w:b/>
          <w:bCs/>
          <w:sz w:val="24"/>
          <w:szCs w:val="24"/>
        </w:rPr>
        <w:t>Instagram</w:t>
      </w:r>
    </w:p>
    <w:p w14:paraId="3EDBF890" w14:textId="5D9277DC" w:rsidR="00B32CC7" w:rsidRPr="00B32CC7" w:rsidRDefault="00B32CC7" w:rsidP="00B32CC7">
      <w:pPr>
        <w:pStyle w:val="ListParagraph"/>
        <w:spacing w:line="360" w:lineRule="auto"/>
        <w:jc w:val="both"/>
        <w:rPr>
          <w:rFonts w:ascii="Times New Roman" w:hAnsi="Times New Roman" w:cs="Times New Roman"/>
          <w:sz w:val="24"/>
          <w:szCs w:val="24"/>
        </w:rPr>
      </w:pPr>
      <w:r w:rsidRPr="00B32CC7">
        <w:rPr>
          <w:rFonts w:ascii="Times New Roman" w:hAnsi="Times New Roman" w:cs="Times New Roman"/>
          <w:sz w:val="24"/>
          <w:szCs w:val="24"/>
        </w:rPr>
        <w:lastRenderedPageBreak/>
        <w:t>The project's visual impact has been shown through the utilisation of Instagram, where photos and short videos were shared. The platform successfully garnered the attention of a demographic consisting of younger individuals, effectively motivating them to engage in activities related to environmental conservation and sustainability within natural areas. The project team employed the utilisation of hashtags and geotagging as strategies to enhance visibility and expand their audience reach.</w:t>
      </w:r>
    </w:p>
    <w:p w14:paraId="22DEFF7C" w14:textId="77777777" w:rsidR="00B32CC7" w:rsidRPr="00B32CC7" w:rsidRDefault="00B32CC7" w:rsidP="00B32CC7">
      <w:pPr>
        <w:pStyle w:val="ListParagraph"/>
        <w:numPr>
          <w:ilvl w:val="0"/>
          <w:numId w:val="11"/>
        </w:numPr>
        <w:spacing w:line="360" w:lineRule="auto"/>
        <w:jc w:val="both"/>
        <w:rPr>
          <w:rFonts w:ascii="Times New Roman" w:hAnsi="Times New Roman" w:cs="Times New Roman"/>
          <w:b/>
          <w:bCs/>
          <w:sz w:val="24"/>
          <w:szCs w:val="24"/>
        </w:rPr>
      </w:pPr>
      <w:r w:rsidRPr="00B32CC7">
        <w:rPr>
          <w:rFonts w:ascii="Times New Roman" w:hAnsi="Times New Roman" w:cs="Times New Roman"/>
          <w:b/>
          <w:bCs/>
          <w:sz w:val="24"/>
          <w:szCs w:val="24"/>
        </w:rPr>
        <w:t>Twitter</w:t>
      </w:r>
    </w:p>
    <w:p w14:paraId="1C88B060" w14:textId="2A1525C4" w:rsidR="00B32CC7" w:rsidRPr="00B32CC7" w:rsidRDefault="00B32CC7" w:rsidP="00B32CC7">
      <w:pPr>
        <w:pStyle w:val="ListParagraph"/>
        <w:spacing w:line="360" w:lineRule="auto"/>
        <w:jc w:val="both"/>
        <w:rPr>
          <w:rFonts w:ascii="Times New Roman" w:hAnsi="Times New Roman" w:cs="Times New Roman"/>
          <w:sz w:val="24"/>
          <w:szCs w:val="24"/>
        </w:rPr>
      </w:pPr>
      <w:r w:rsidRPr="00B32CC7">
        <w:rPr>
          <w:rFonts w:ascii="Times New Roman" w:hAnsi="Times New Roman" w:cs="Times New Roman"/>
          <w:sz w:val="24"/>
          <w:szCs w:val="24"/>
        </w:rPr>
        <w:t>Twitter offers a contemporaneous means of communication that facilitates prompt updates and interaction with local governmental bodies, commercial enterprises and environmental advocacy groups. The project team employed the use of Twitter as a means to disseminate up-to-date information regarding project events, volunteer prospects and project-related news.</w:t>
      </w:r>
    </w:p>
    <w:p w14:paraId="4F41B711" w14:textId="0530E146" w:rsidR="00B32CC7" w:rsidRPr="00B32CC7" w:rsidRDefault="00B32CC7" w:rsidP="00B32CC7">
      <w:pPr>
        <w:pStyle w:val="ListParagraph"/>
        <w:numPr>
          <w:ilvl w:val="0"/>
          <w:numId w:val="11"/>
        </w:numPr>
        <w:spacing w:line="360" w:lineRule="auto"/>
        <w:jc w:val="both"/>
        <w:rPr>
          <w:rFonts w:ascii="Times New Roman" w:hAnsi="Times New Roman" w:cs="Times New Roman"/>
          <w:b/>
          <w:bCs/>
          <w:sz w:val="24"/>
          <w:szCs w:val="24"/>
        </w:rPr>
      </w:pPr>
      <w:r w:rsidRPr="00B32CC7">
        <w:rPr>
          <w:rFonts w:ascii="Times New Roman" w:hAnsi="Times New Roman" w:cs="Times New Roman"/>
          <w:b/>
          <w:bCs/>
          <w:sz w:val="24"/>
          <w:szCs w:val="24"/>
        </w:rPr>
        <w:t>YouTube</w:t>
      </w:r>
    </w:p>
    <w:p w14:paraId="32C38C14" w14:textId="1B1B05A4" w:rsidR="00B32CC7" w:rsidRPr="00B32CC7" w:rsidRDefault="00B32CC7" w:rsidP="00B32CC7">
      <w:pPr>
        <w:pStyle w:val="ListParagraph"/>
        <w:spacing w:line="360" w:lineRule="auto"/>
        <w:jc w:val="both"/>
        <w:rPr>
          <w:rFonts w:ascii="Times New Roman" w:hAnsi="Times New Roman" w:cs="Times New Roman"/>
          <w:sz w:val="24"/>
          <w:szCs w:val="24"/>
        </w:rPr>
      </w:pPr>
      <w:r w:rsidRPr="00B32CC7">
        <w:rPr>
          <w:rFonts w:ascii="Times New Roman" w:hAnsi="Times New Roman" w:cs="Times New Roman"/>
          <w:sz w:val="24"/>
          <w:szCs w:val="24"/>
        </w:rPr>
        <w:t>YouTube showcased extended videos that encompassed a variety of content, such as updates on project advancements, interviews with members of the community and educational materials pertaining to sustainable practises. The utilisation of the platform facilitated the project team in effectively communicating narratives that highlight the significant influence of the project, thereby fostering active involvement from a wider range of individuals</w:t>
      </w:r>
      <w:r w:rsidR="007D700D">
        <w:rPr>
          <w:rFonts w:ascii="Times New Roman" w:hAnsi="Times New Roman" w:cs="Times New Roman"/>
          <w:sz w:val="24"/>
          <w:szCs w:val="24"/>
        </w:rPr>
        <w:t xml:space="preserve"> </w:t>
      </w:r>
      <w:r w:rsidR="007D700D" w:rsidRPr="007D700D">
        <w:rPr>
          <w:rFonts w:ascii="Times New Roman" w:hAnsi="Times New Roman" w:cs="Times New Roman"/>
          <w:sz w:val="24"/>
          <w:szCs w:val="24"/>
        </w:rPr>
        <w:t>(Enke and Borchers, 2021)</w:t>
      </w:r>
      <w:r w:rsidRPr="00B32CC7">
        <w:rPr>
          <w:rFonts w:ascii="Times New Roman" w:hAnsi="Times New Roman" w:cs="Times New Roman"/>
          <w:sz w:val="24"/>
          <w:szCs w:val="24"/>
        </w:rPr>
        <w:t>.</w:t>
      </w:r>
    </w:p>
    <w:p w14:paraId="152538AB" w14:textId="77777777" w:rsidR="00480ECC" w:rsidRPr="00EC733A" w:rsidRDefault="00480ECC" w:rsidP="00EC733A">
      <w:pPr>
        <w:pStyle w:val="Heading2"/>
        <w:spacing w:line="360" w:lineRule="auto"/>
        <w:jc w:val="both"/>
        <w:rPr>
          <w:rFonts w:ascii="Times New Roman" w:hAnsi="Times New Roman" w:cs="Times New Roman"/>
          <w:b/>
          <w:bCs/>
        </w:rPr>
      </w:pPr>
      <w:bookmarkStart w:id="6" w:name="_Toc141971214"/>
      <w:r w:rsidRPr="00EC733A">
        <w:rPr>
          <w:rFonts w:ascii="Times New Roman" w:hAnsi="Times New Roman" w:cs="Times New Roman"/>
          <w:b/>
          <w:bCs/>
        </w:rPr>
        <w:t>Promoting Community Participation and Collaboration</w:t>
      </w:r>
      <w:bookmarkEnd w:id="6"/>
    </w:p>
    <w:p w14:paraId="7C8E14B3" w14:textId="77777777" w:rsidR="00166CCE" w:rsidRPr="00166CCE" w:rsidRDefault="00166CCE" w:rsidP="00166CCE">
      <w:pPr>
        <w:spacing w:line="360" w:lineRule="auto"/>
        <w:jc w:val="both"/>
        <w:rPr>
          <w:rFonts w:ascii="Times New Roman" w:hAnsi="Times New Roman" w:cs="Times New Roman"/>
          <w:sz w:val="24"/>
          <w:szCs w:val="24"/>
        </w:rPr>
      </w:pPr>
      <w:r w:rsidRPr="00166CCE">
        <w:rPr>
          <w:rFonts w:ascii="Times New Roman" w:hAnsi="Times New Roman" w:cs="Times New Roman"/>
          <w:sz w:val="24"/>
          <w:szCs w:val="24"/>
        </w:rPr>
        <w:t>The Green Spaces Revival Initiative's success depended on encouraging community involvement and cooperation:</w:t>
      </w:r>
    </w:p>
    <w:p w14:paraId="73105522" w14:textId="08227331" w:rsidR="00166CCE" w:rsidRPr="00166CCE" w:rsidRDefault="00166CCE" w:rsidP="00166CCE">
      <w:pPr>
        <w:pStyle w:val="ListParagraph"/>
        <w:numPr>
          <w:ilvl w:val="0"/>
          <w:numId w:val="12"/>
        </w:numPr>
        <w:spacing w:line="360" w:lineRule="auto"/>
        <w:jc w:val="both"/>
        <w:rPr>
          <w:rFonts w:ascii="Times New Roman" w:hAnsi="Times New Roman" w:cs="Times New Roman"/>
          <w:sz w:val="24"/>
          <w:szCs w:val="24"/>
        </w:rPr>
      </w:pPr>
      <w:r w:rsidRPr="00166CCE">
        <w:rPr>
          <w:rFonts w:ascii="Times New Roman" w:hAnsi="Times New Roman" w:cs="Times New Roman"/>
          <w:b/>
          <w:bCs/>
          <w:sz w:val="24"/>
          <w:szCs w:val="24"/>
        </w:rPr>
        <w:t>Community Workshops:</w:t>
      </w:r>
      <w:r>
        <w:rPr>
          <w:rFonts w:ascii="Times New Roman" w:hAnsi="Times New Roman" w:cs="Times New Roman"/>
          <w:sz w:val="24"/>
          <w:szCs w:val="24"/>
        </w:rPr>
        <w:t xml:space="preserve"> </w:t>
      </w:r>
      <w:r w:rsidRPr="00166CCE">
        <w:rPr>
          <w:rFonts w:ascii="Times New Roman" w:hAnsi="Times New Roman" w:cs="Times New Roman"/>
          <w:sz w:val="24"/>
          <w:szCs w:val="24"/>
        </w:rPr>
        <w:t>Frequent community workshops were organised with the aim of engaging residents in the decision-making process. The workshops were overseen by proficient moderators who ensured equitable participation and the inclusion of diverse viewpoints.</w:t>
      </w:r>
    </w:p>
    <w:p w14:paraId="2BAAE9FD" w14:textId="0F57DD23" w:rsidR="00166CCE" w:rsidRPr="00166CCE" w:rsidRDefault="00166CCE" w:rsidP="00166CCE">
      <w:pPr>
        <w:pStyle w:val="ListParagraph"/>
        <w:numPr>
          <w:ilvl w:val="0"/>
          <w:numId w:val="12"/>
        </w:numPr>
        <w:spacing w:line="360" w:lineRule="auto"/>
        <w:jc w:val="both"/>
        <w:rPr>
          <w:rFonts w:ascii="Times New Roman" w:hAnsi="Times New Roman" w:cs="Times New Roman"/>
          <w:sz w:val="24"/>
          <w:szCs w:val="24"/>
        </w:rPr>
      </w:pPr>
      <w:r w:rsidRPr="00166CCE">
        <w:rPr>
          <w:rFonts w:ascii="Times New Roman" w:hAnsi="Times New Roman" w:cs="Times New Roman"/>
          <w:b/>
          <w:bCs/>
          <w:sz w:val="24"/>
          <w:szCs w:val="24"/>
        </w:rPr>
        <w:t>The Co-Design Approach:</w:t>
      </w:r>
      <w:r>
        <w:rPr>
          <w:rFonts w:ascii="Times New Roman" w:hAnsi="Times New Roman" w:cs="Times New Roman"/>
          <w:sz w:val="24"/>
          <w:szCs w:val="24"/>
        </w:rPr>
        <w:t xml:space="preserve"> </w:t>
      </w:r>
      <w:r w:rsidRPr="00166CCE">
        <w:rPr>
          <w:rFonts w:ascii="Times New Roman" w:hAnsi="Times New Roman" w:cs="Times New Roman"/>
          <w:sz w:val="24"/>
          <w:szCs w:val="24"/>
        </w:rPr>
        <w:t>The utilisation of the co-design approach facilitated the active participation of community members in conjunction with landscape architects and urban planners, resulting in the development of green spaces that were tailored to meet their distinct requirements and preferences</w:t>
      </w:r>
      <w:r w:rsidR="00766729" w:rsidRPr="00766729">
        <w:t xml:space="preserve"> </w:t>
      </w:r>
      <w:r w:rsidR="00766729">
        <w:t>(</w:t>
      </w:r>
      <w:r w:rsidR="00766729" w:rsidRPr="00766729">
        <w:rPr>
          <w:rFonts w:ascii="Times New Roman" w:hAnsi="Times New Roman" w:cs="Times New Roman"/>
          <w:sz w:val="24"/>
          <w:szCs w:val="24"/>
        </w:rPr>
        <w:t>Zautra and Murray, 2018</w:t>
      </w:r>
      <w:r w:rsidR="00766729">
        <w:rPr>
          <w:rFonts w:ascii="Times New Roman" w:hAnsi="Times New Roman" w:cs="Times New Roman"/>
          <w:sz w:val="24"/>
          <w:szCs w:val="24"/>
        </w:rPr>
        <w:t>)</w:t>
      </w:r>
      <w:r w:rsidRPr="00166CCE">
        <w:rPr>
          <w:rFonts w:ascii="Times New Roman" w:hAnsi="Times New Roman" w:cs="Times New Roman"/>
          <w:sz w:val="24"/>
          <w:szCs w:val="24"/>
        </w:rPr>
        <w:t>. This approach resulted in an enhanced perception of ownership and pride among members of the community regarding their green spaces.</w:t>
      </w:r>
    </w:p>
    <w:p w14:paraId="3DDCE048" w14:textId="3B88A0B3" w:rsidR="00166CCE" w:rsidRPr="00166CCE" w:rsidRDefault="00166CCE" w:rsidP="00480ECC">
      <w:pPr>
        <w:pStyle w:val="ListParagraph"/>
        <w:numPr>
          <w:ilvl w:val="0"/>
          <w:numId w:val="12"/>
        </w:numPr>
        <w:spacing w:line="360" w:lineRule="auto"/>
        <w:jc w:val="both"/>
        <w:rPr>
          <w:rFonts w:ascii="Times New Roman" w:hAnsi="Times New Roman" w:cs="Times New Roman"/>
          <w:sz w:val="24"/>
          <w:szCs w:val="24"/>
        </w:rPr>
      </w:pPr>
      <w:r w:rsidRPr="00166CCE">
        <w:rPr>
          <w:rFonts w:ascii="Times New Roman" w:hAnsi="Times New Roman" w:cs="Times New Roman"/>
          <w:b/>
          <w:bCs/>
          <w:sz w:val="24"/>
          <w:szCs w:val="24"/>
        </w:rPr>
        <w:lastRenderedPageBreak/>
        <w:t>Participation of Volunteers:</w:t>
      </w:r>
      <w:r>
        <w:rPr>
          <w:rFonts w:ascii="Times New Roman" w:hAnsi="Times New Roman" w:cs="Times New Roman"/>
          <w:sz w:val="24"/>
          <w:szCs w:val="24"/>
        </w:rPr>
        <w:t xml:space="preserve"> </w:t>
      </w:r>
      <w:r w:rsidRPr="00166CCE">
        <w:rPr>
          <w:rFonts w:ascii="Times New Roman" w:hAnsi="Times New Roman" w:cs="Times New Roman"/>
          <w:sz w:val="24"/>
          <w:szCs w:val="24"/>
        </w:rPr>
        <w:t>The volunteer engagement programme gave people of the community worthwhile chances to donate their time and talents to the project. Through the active engagement of community members in activities such as planting, maintenance and event organisation, the project successfully cultivated a robust sense of community and fostered collaborative efforts</w:t>
      </w:r>
      <w:r w:rsidR="00545219" w:rsidRPr="00545219">
        <w:t xml:space="preserve"> </w:t>
      </w:r>
      <w:r w:rsidR="00545219">
        <w:t>(</w:t>
      </w:r>
      <w:r w:rsidR="00545219" w:rsidRPr="00545219">
        <w:rPr>
          <w:rFonts w:ascii="Times New Roman" w:hAnsi="Times New Roman" w:cs="Times New Roman"/>
          <w:sz w:val="24"/>
          <w:szCs w:val="24"/>
        </w:rPr>
        <w:t>Holmes, 2019</w:t>
      </w:r>
      <w:r w:rsidR="00545219">
        <w:rPr>
          <w:rFonts w:ascii="Times New Roman" w:hAnsi="Times New Roman" w:cs="Times New Roman"/>
          <w:sz w:val="24"/>
          <w:szCs w:val="24"/>
        </w:rPr>
        <w:t>)</w:t>
      </w:r>
      <w:r w:rsidRPr="00166CCE">
        <w:rPr>
          <w:rFonts w:ascii="Times New Roman" w:hAnsi="Times New Roman" w:cs="Times New Roman"/>
          <w:sz w:val="24"/>
          <w:szCs w:val="24"/>
        </w:rPr>
        <w:t>.</w:t>
      </w:r>
    </w:p>
    <w:p w14:paraId="24E16AB3" w14:textId="6F878A98" w:rsidR="00480ECC" w:rsidRPr="00EC733A" w:rsidRDefault="00480ECC" w:rsidP="00EC733A">
      <w:pPr>
        <w:pStyle w:val="Heading2"/>
        <w:spacing w:line="360" w:lineRule="auto"/>
        <w:jc w:val="both"/>
        <w:rPr>
          <w:rFonts w:ascii="Times New Roman" w:hAnsi="Times New Roman" w:cs="Times New Roman"/>
          <w:b/>
          <w:bCs/>
        </w:rPr>
      </w:pPr>
      <w:bookmarkStart w:id="7" w:name="_Toc141971215"/>
      <w:r w:rsidRPr="00EC733A">
        <w:rPr>
          <w:rFonts w:ascii="Times New Roman" w:hAnsi="Times New Roman" w:cs="Times New Roman"/>
          <w:b/>
          <w:bCs/>
        </w:rPr>
        <w:t>Diversity and Inclusion for Socio-cultural Integration</w:t>
      </w:r>
      <w:bookmarkEnd w:id="7"/>
    </w:p>
    <w:p w14:paraId="2A433E7C" w14:textId="77777777" w:rsidR="006C3777" w:rsidRPr="006C3777" w:rsidRDefault="006C3777" w:rsidP="006C3777">
      <w:pPr>
        <w:spacing w:line="360" w:lineRule="auto"/>
        <w:jc w:val="both"/>
        <w:rPr>
          <w:rFonts w:ascii="Times New Roman" w:hAnsi="Times New Roman" w:cs="Times New Roman"/>
          <w:sz w:val="24"/>
          <w:szCs w:val="24"/>
        </w:rPr>
      </w:pPr>
      <w:r w:rsidRPr="006C3777">
        <w:rPr>
          <w:rFonts w:ascii="Times New Roman" w:hAnsi="Times New Roman" w:cs="Times New Roman"/>
          <w:sz w:val="24"/>
          <w:szCs w:val="24"/>
        </w:rPr>
        <w:t>The project's strategy to guarantee sociocultural integration within the community was centred on diversity and inclusion:</w:t>
      </w:r>
    </w:p>
    <w:p w14:paraId="77E2D470" w14:textId="77777777" w:rsidR="006C3777" w:rsidRPr="006C3777" w:rsidRDefault="006C3777" w:rsidP="006C3777">
      <w:pPr>
        <w:pStyle w:val="ListParagraph"/>
        <w:numPr>
          <w:ilvl w:val="0"/>
          <w:numId w:val="13"/>
        </w:numPr>
        <w:spacing w:line="360" w:lineRule="auto"/>
        <w:jc w:val="both"/>
        <w:rPr>
          <w:rFonts w:ascii="Times New Roman" w:hAnsi="Times New Roman" w:cs="Times New Roman"/>
          <w:b/>
          <w:bCs/>
          <w:sz w:val="24"/>
          <w:szCs w:val="24"/>
        </w:rPr>
      </w:pPr>
      <w:r w:rsidRPr="006C3777">
        <w:rPr>
          <w:rFonts w:ascii="Times New Roman" w:hAnsi="Times New Roman" w:cs="Times New Roman"/>
          <w:b/>
          <w:bCs/>
          <w:sz w:val="24"/>
          <w:szCs w:val="24"/>
        </w:rPr>
        <w:t>Representatives from the Community</w:t>
      </w:r>
    </w:p>
    <w:p w14:paraId="382B8AEE" w14:textId="3D68C88E" w:rsidR="006C3777" w:rsidRPr="006C3777" w:rsidRDefault="006C3777" w:rsidP="006C3777">
      <w:pPr>
        <w:pStyle w:val="ListParagraph"/>
        <w:spacing w:line="360" w:lineRule="auto"/>
        <w:jc w:val="both"/>
        <w:rPr>
          <w:rFonts w:ascii="Times New Roman" w:hAnsi="Times New Roman" w:cs="Times New Roman"/>
          <w:sz w:val="24"/>
          <w:szCs w:val="24"/>
        </w:rPr>
      </w:pPr>
      <w:r w:rsidRPr="006C3777">
        <w:rPr>
          <w:rFonts w:ascii="Times New Roman" w:hAnsi="Times New Roman" w:cs="Times New Roman"/>
          <w:sz w:val="24"/>
          <w:szCs w:val="24"/>
        </w:rPr>
        <w:t>The project team regularly interacted with people from many racial and cultural groups. The team was able to create green areas that reflected the community's different needs and interests by soliciting their input and comments throughout the project.</w:t>
      </w:r>
    </w:p>
    <w:p w14:paraId="6EAFC6BA" w14:textId="77777777" w:rsidR="006C3777" w:rsidRDefault="006C3777" w:rsidP="006C3777">
      <w:pPr>
        <w:pStyle w:val="ListParagraph"/>
        <w:numPr>
          <w:ilvl w:val="0"/>
          <w:numId w:val="13"/>
        </w:numPr>
        <w:spacing w:line="360" w:lineRule="auto"/>
        <w:jc w:val="both"/>
        <w:rPr>
          <w:rFonts w:ascii="Times New Roman" w:hAnsi="Times New Roman" w:cs="Times New Roman"/>
          <w:b/>
          <w:bCs/>
          <w:sz w:val="24"/>
          <w:szCs w:val="24"/>
        </w:rPr>
      </w:pPr>
      <w:r w:rsidRPr="006C3777">
        <w:rPr>
          <w:rFonts w:ascii="Times New Roman" w:hAnsi="Times New Roman" w:cs="Times New Roman"/>
          <w:b/>
          <w:bCs/>
          <w:sz w:val="24"/>
          <w:szCs w:val="24"/>
        </w:rPr>
        <w:t>Outreach in Multiple Languages</w:t>
      </w:r>
    </w:p>
    <w:p w14:paraId="46AFB790" w14:textId="4ACE5527" w:rsidR="006C3777" w:rsidRPr="006C3777" w:rsidRDefault="006C3777" w:rsidP="006C3777">
      <w:pPr>
        <w:pStyle w:val="ListParagraph"/>
        <w:spacing w:line="360" w:lineRule="auto"/>
        <w:jc w:val="both"/>
        <w:rPr>
          <w:rFonts w:ascii="Times New Roman" w:hAnsi="Times New Roman" w:cs="Times New Roman"/>
          <w:b/>
          <w:bCs/>
          <w:sz w:val="24"/>
          <w:szCs w:val="24"/>
        </w:rPr>
      </w:pPr>
      <w:r w:rsidRPr="006C3777">
        <w:rPr>
          <w:rFonts w:ascii="Times New Roman" w:hAnsi="Times New Roman" w:cs="Times New Roman"/>
          <w:sz w:val="24"/>
          <w:szCs w:val="24"/>
        </w:rPr>
        <w:t>To enhance inclusion and accessibility for all community members, project materials and communications were made available in numerous languages</w:t>
      </w:r>
      <w:r w:rsidR="00605338" w:rsidRPr="00605338">
        <w:t xml:space="preserve"> </w:t>
      </w:r>
      <w:r w:rsidR="00605338">
        <w:t>(</w:t>
      </w:r>
      <w:r w:rsidR="00605338" w:rsidRPr="00605338">
        <w:rPr>
          <w:rFonts w:ascii="Times New Roman" w:hAnsi="Times New Roman" w:cs="Times New Roman"/>
          <w:sz w:val="24"/>
          <w:szCs w:val="24"/>
        </w:rPr>
        <w:t>Giovanis, 2023</w:t>
      </w:r>
      <w:r w:rsidR="00605338">
        <w:rPr>
          <w:rFonts w:ascii="Times New Roman" w:hAnsi="Times New Roman" w:cs="Times New Roman"/>
          <w:sz w:val="24"/>
          <w:szCs w:val="24"/>
        </w:rPr>
        <w:t>)</w:t>
      </w:r>
      <w:r w:rsidRPr="006C3777">
        <w:rPr>
          <w:rFonts w:ascii="Times New Roman" w:hAnsi="Times New Roman" w:cs="Times New Roman"/>
          <w:sz w:val="24"/>
          <w:szCs w:val="24"/>
        </w:rPr>
        <w:t>. The project team wanted to involve diverse communities and make sure that language hurdles did not prevent participation by providing material in several languages.</w:t>
      </w:r>
    </w:p>
    <w:p w14:paraId="592668AA" w14:textId="77777777" w:rsidR="006C3777" w:rsidRPr="006C3777" w:rsidRDefault="006C3777" w:rsidP="00480ECC">
      <w:pPr>
        <w:pStyle w:val="ListParagraph"/>
        <w:numPr>
          <w:ilvl w:val="0"/>
          <w:numId w:val="13"/>
        </w:numPr>
        <w:spacing w:line="360" w:lineRule="auto"/>
        <w:jc w:val="both"/>
        <w:rPr>
          <w:rFonts w:ascii="Times New Roman" w:hAnsi="Times New Roman" w:cs="Times New Roman"/>
          <w:b/>
          <w:bCs/>
          <w:sz w:val="24"/>
          <w:szCs w:val="24"/>
        </w:rPr>
      </w:pPr>
      <w:r w:rsidRPr="006C3777">
        <w:rPr>
          <w:rFonts w:ascii="Times New Roman" w:hAnsi="Times New Roman" w:cs="Times New Roman"/>
          <w:b/>
          <w:bCs/>
          <w:sz w:val="24"/>
          <w:szCs w:val="24"/>
        </w:rPr>
        <w:t>Programming That Is Culturally Appropriate</w:t>
      </w:r>
    </w:p>
    <w:p w14:paraId="7C7C522A" w14:textId="05423CE2" w:rsidR="006C3777" w:rsidRPr="006C3777" w:rsidRDefault="006C3777" w:rsidP="006C3777">
      <w:pPr>
        <w:pStyle w:val="ListParagraph"/>
        <w:spacing w:line="360" w:lineRule="auto"/>
        <w:jc w:val="both"/>
        <w:rPr>
          <w:rFonts w:ascii="Times New Roman" w:hAnsi="Times New Roman" w:cs="Times New Roman"/>
          <w:sz w:val="24"/>
          <w:szCs w:val="24"/>
        </w:rPr>
      </w:pPr>
      <w:r w:rsidRPr="006C3777">
        <w:rPr>
          <w:rFonts w:ascii="Times New Roman" w:hAnsi="Times New Roman" w:cs="Times New Roman"/>
          <w:sz w:val="24"/>
          <w:szCs w:val="24"/>
        </w:rPr>
        <w:t>Diverse cultural components were incorporated into community events and activities. The project aims to foster a sense of inclusion and belonging for all community members by celebrating various cultural traditions and practises.</w:t>
      </w:r>
    </w:p>
    <w:p w14:paraId="7CF82BC6" w14:textId="7B5EBCC2" w:rsidR="00480ECC" w:rsidRPr="00EC733A" w:rsidRDefault="00480ECC" w:rsidP="00EC733A">
      <w:pPr>
        <w:pStyle w:val="Heading2"/>
        <w:spacing w:line="360" w:lineRule="auto"/>
        <w:jc w:val="both"/>
        <w:rPr>
          <w:rFonts w:ascii="Times New Roman" w:hAnsi="Times New Roman" w:cs="Times New Roman"/>
          <w:b/>
          <w:bCs/>
        </w:rPr>
      </w:pPr>
      <w:bookmarkStart w:id="8" w:name="_Toc141971216"/>
      <w:r w:rsidRPr="00EC733A">
        <w:rPr>
          <w:rFonts w:ascii="Times New Roman" w:hAnsi="Times New Roman" w:cs="Times New Roman"/>
          <w:b/>
          <w:bCs/>
        </w:rPr>
        <w:t>Adopting a Forward-Looking Approach</w:t>
      </w:r>
      <w:bookmarkEnd w:id="8"/>
    </w:p>
    <w:p w14:paraId="12D76E2A" w14:textId="77777777" w:rsidR="001E5AFA" w:rsidRPr="001E5AFA" w:rsidRDefault="001E5AFA" w:rsidP="001E5AFA">
      <w:pPr>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In order to inform community members about the internal and external elements driving community growth, the community engagement practitioner needs to adopt a forward-looking strategy:</w:t>
      </w:r>
    </w:p>
    <w:p w14:paraId="2AFC2406" w14:textId="77777777" w:rsidR="001E5AFA" w:rsidRPr="001E5AFA" w:rsidRDefault="001E5AFA" w:rsidP="001E5AFA">
      <w:pPr>
        <w:pStyle w:val="ListParagraph"/>
        <w:numPr>
          <w:ilvl w:val="0"/>
          <w:numId w:val="14"/>
        </w:numPr>
        <w:spacing w:line="360" w:lineRule="auto"/>
        <w:jc w:val="both"/>
        <w:rPr>
          <w:rFonts w:ascii="Times New Roman" w:hAnsi="Times New Roman" w:cs="Times New Roman"/>
          <w:b/>
          <w:bCs/>
          <w:sz w:val="24"/>
          <w:szCs w:val="24"/>
        </w:rPr>
      </w:pPr>
      <w:r w:rsidRPr="001E5AFA">
        <w:rPr>
          <w:rFonts w:ascii="Times New Roman" w:hAnsi="Times New Roman" w:cs="Times New Roman"/>
          <w:b/>
          <w:bCs/>
          <w:sz w:val="24"/>
          <w:szCs w:val="24"/>
        </w:rPr>
        <w:t>Seminars for Education</w:t>
      </w:r>
    </w:p>
    <w:p w14:paraId="401133B3" w14:textId="1E00D82B" w:rsidR="001E5AFA" w:rsidRPr="001E5AFA" w:rsidRDefault="001E5AFA" w:rsidP="001E5AFA">
      <w:pPr>
        <w:pStyle w:val="ListParagraph"/>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Community members can be inspired to become supporters of sustainable development by holding educational workshops about environmental sustainability, climate change, and the value of green spaces</w:t>
      </w:r>
      <w:r w:rsidR="009E28B6" w:rsidRPr="009E28B6">
        <w:t xml:space="preserve"> </w:t>
      </w:r>
      <w:r w:rsidR="009E28B6">
        <w:t>(</w:t>
      </w:r>
      <w:r w:rsidR="009E28B6" w:rsidRPr="009E28B6">
        <w:rPr>
          <w:rFonts w:ascii="Times New Roman" w:hAnsi="Times New Roman" w:cs="Times New Roman"/>
          <w:sz w:val="24"/>
          <w:szCs w:val="24"/>
        </w:rPr>
        <w:t>Zautra</w:t>
      </w:r>
      <w:r w:rsidR="009E28B6">
        <w:rPr>
          <w:rFonts w:ascii="Times New Roman" w:hAnsi="Times New Roman" w:cs="Times New Roman"/>
          <w:sz w:val="24"/>
          <w:szCs w:val="24"/>
        </w:rPr>
        <w:t xml:space="preserve"> </w:t>
      </w:r>
      <w:r w:rsidR="009E28B6" w:rsidRPr="009E28B6">
        <w:rPr>
          <w:rFonts w:ascii="Times New Roman" w:hAnsi="Times New Roman" w:cs="Times New Roman"/>
          <w:sz w:val="24"/>
          <w:szCs w:val="24"/>
        </w:rPr>
        <w:t>and Murray</w:t>
      </w:r>
      <w:r w:rsidR="009E28B6">
        <w:rPr>
          <w:rFonts w:ascii="Times New Roman" w:hAnsi="Times New Roman" w:cs="Times New Roman"/>
          <w:sz w:val="24"/>
          <w:szCs w:val="24"/>
        </w:rPr>
        <w:t>,</w:t>
      </w:r>
      <w:r w:rsidR="009E28B6" w:rsidRPr="009E28B6">
        <w:rPr>
          <w:rFonts w:ascii="Times New Roman" w:hAnsi="Times New Roman" w:cs="Times New Roman"/>
          <w:sz w:val="24"/>
          <w:szCs w:val="24"/>
        </w:rPr>
        <w:t xml:space="preserve"> 2018</w:t>
      </w:r>
      <w:r w:rsidR="009E28B6">
        <w:rPr>
          <w:rFonts w:ascii="Times New Roman" w:hAnsi="Times New Roman" w:cs="Times New Roman"/>
          <w:sz w:val="24"/>
          <w:szCs w:val="24"/>
        </w:rPr>
        <w:t>)</w:t>
      </w:r>
      <w:r w:rsidRPr="001E5AFA">
        <w:rPr>
          <w:rFonts w:ascii="Times New Roman" w:hAnsi="Times New Roman" w:cs="Times New Roman"/>
          <w:sz w:val="24"/>
          <w:szCs w:val="24"/>
        </w:rPr>
        <w:t>. The project team can encourage a sense of responsibility among community members to take care of and safeguard their surroundings by increasing awareness about the potential advantages of green spaces and environmental conservation.</w:t>
      </w:r>
    </w:p>
    <w:p w14:paraId="0DF60575" w14:textId="77777777" w:rsidR="001E5AFA" w:rsidRPr="001E5AFA" w:rsidRDefault="001E5AFA" w:rsidP="001E5AFA">
      <w:pPr>
        <w:pStyle w:val="ListParagraph"/>
        <w:numPr>
          <w:ilvl w:val="0"/>
          <w:numId w:val="14"/>
        </w:numPr>
        <w:spacing w:line="360" w:lineRule="auto"/>
        <w:jc w:val="both"/>
        <w:rPr>
          <w:rFonts w:ascii="Times New Roman" w:hAnsi="Times New Roman" w:cs="Times New Roman"/>
          <w:b/>
          <w:bCs/>
          <w:sz w:val="24"/>
          <w:szCs w:val="24"/>
        </w:rPr>
      </w:pPr>
      <w:r w:rsidRPr="001E5AFA">
        <w:rPr>
          <w:rFonts w:ascii="Times New Roman" w:hAnsi="Times New Roman" w:cs="Times New Roman"/>
          <w:b/>
          <w:bCs/>
          <w:sz w:val="24"/>
          <w:szCs w:val="24"/>
        </w:rPr>
        <w:lastRenderedPageBreak/>
        <w:t>Thinking Ahead</w:t>
      </w:r>
    </w:p>
    <w:p w14:paraId="329A0448" w14:textId="4D13DC44" w:rsidR="001E5AFA" w:rsidRPr="001E5AFA" w:rsidRDefault="001E5AFA" w:rsidP="001E5AFA">
      <w:pPr>
        <w:pStyle w:val="ListParagraph"/>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Participating the community in future planning processes ensures that projects are robust to changing requirements and conditions and remain relevant. The community engagement practitioner can create strategies that support flexibility and sustainability by taking into account long-term concerns like urbanisation and climate change.</w:t>
      </w:r>
    </w:p>
    <w:p w14:paraId="5739C678" w14:textId="77777777" w:rsidR="001E5AFA" w:rsidRPr="001E5AFA" w:rsidRDefault="001E5AFA" w:rsidP="001E5AFA">
      <w:pPr>
        <w:pStyle w:val="ListParagraph"/>
        <w:numPr>
          <w:ilvl w:val="0"/>
          <w:numId w:val="14"/>
        </w:numPr>
        <w:spacing w:line="360" w:lineRule="auto"/>
        <w:jc w:val="both"/>
        <w:rPr>
          <w:rFonts w:ascii="Times New Roman" w:hAnsi="Times New Roman" w:cs="Times New Roman"/>
          <w:b/>
          <w:bCs/>
          <w:sz w:val="24"/>
          <w:szCs w:val="24"/>
        </w:rPr>
      </w:pPr>
      <w:r w:rsidRPr="001E5AFA">
        <w:rPr>
          <w:rFonts w:ascii="Times New Roman" w:hAnsi="Times New Roman" w:cs="Times New Roman"/>
          <w:b/>
          <w:bCs/>
          <w:sz w:val="24"/>
          <w:szCs w:val="24"/>
        </w:rPr>
        <w:t>Resolving Long-Term Issues</w:t>
      </w:r>
    </w:p>
    <w:p w14:paraId="0B707073" w14:textId="05FD0873" w:rsidR="001E5AFA" w:rsidRPr="001E5AFA" w:rsidRDefault="001E5AFA" w:rsidP="001E5AFA">
      <w:pPr>
        <w:pStyle w:val="ListParagraph"/>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A proactive strategy addresses long-term difficulties that could affect the project's success. The project team can foster resilience and guarantee the Green Spaces Revival Initiative's sustained relevance and effectiveness by empowering the community to take proactive measures to solve these issues.</w:t>
      </w:r>
    </w:p>
    <w:p w14:paraId="12BB84DA" w14:textId="424A2C6B" w:rsidR="00480ECC" w:rsidRDefault="001E5AFA" w:rsidP="00ED2E86">
      <w:pPr>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The Green Spaces Revival Initiative is a wonderful example of how to effectively involve the community in social development initiatives. The initiative achieved its goals and fostered community involvement, collaboration, diversity and inclusion by following best practises, using personalised techniques for stakeholder engagement and using social media platforms for outreach. Future initiatives that promote socio-cultural integration and multi-agency cooperation for the benefit of local communities in the UK can use the concepts and experiences acquired from this effort</w:t>
      </w:r>
      <w:r w:rsidR="00545219" w:rsidRPr="00545219">
        <w:t xml:space="preserve"> </w:t>
      </w:r>
      <w:r w:rsidR="00545219">
        <w:t>(</w:t>
      </w:r>
      <w:r w:rsidR="00545219" w:rsidRPr="00545219">
        <w:rPr>
          <w:rFonts w:ascii="Times New Roman" w:hAnsi="Times New Roman" w:cs="Times New Roman"/>
          <w:sz w:val="24"/>
          <w:szCs w:val="24"/>
        </w:rPr>
        <w:t>Gilchrist and Taylor, 2016</w:t>
      </w:r>
      <w:r w:rsidR="00545219">
        <w:rPr>
          <w:rFonts w:ascii="Times New Roman" w:hAnsi="Times New Roman" w:cs="Times New Roman"/>
          <w:sz w:val="24"/>
          <w:szCs w:val="24"/>
        </w:rPr>
        <w:t>)</w:t>
      </w:r>
      <w:r w:rsidRPr="001E5AFA">
        <w:rPr>
          <w:rFonts w:ascii="Times New Roman" w:hAnsi="Times New Roman" w:cs="Times New Roman"/>
          <w:sz w:val="24"/>
          <w:szCs w:val="24"/>
        </w:rPr>
        <w:t>. To inform residents about internal and external variables influencing community growth and to assure the project's long-term viability and beneficial effects, a forward-looking approach to community participation is crucial. Community engagement professionals can develop meaningful and transformative programmes that empower and bind communities by taking into account the needs and ambitions of all stakeholders and embracing diversity</w:t>
      </w:r>
      <w:r>
        <w:rPr>
          <w:rFonts w:ascii="Times New Roman" w:hAnsi="Times New Roman" w:cs="Times New Roman"/>
          <w:sz w:val="24"/>
          <w:szCs w:val="24"/>
        </w:rPr>
        <w:t>.</w:t>
      </w:r>
    </w:p>
    <w:p w14:paraId="0C17394B" w14:textId="71FDADF6" w:rsidR="001E5AFA" w:rsidRDefault="001E5AFA" w:rsidP="00ED2E86">
      <w:pPr>
        <w:spacing w:line="360" w:lineRule="auto"/>
        <w:jc w:val="both"/>
        <w:rPr>
          <w:rFonts w:ascii="Times New Roman" w:hAnsi="Times New Roman" w:cs="Times New Roman"/>
          <w:sz w:val="24"/>
          <w:szCs w:val="24"/>
        </w:rPr>
      </w:pPr>
    </w:p>
    <w:p w14:paraId="2C07ADA8" w14:textId="3D9DC01A" w:rsidR="001E5AFA" w:rsidRDefault="001E5AFA" w:rsidP="00ED2E86">
      <w:pPr>
        <w:spacing w:line="360" w:lineRule="auto"/>
        <w:jc w:val="both"/>
        <w:rPr>
          <w:rFonts w:ascii="Times New Roman" w:hAnsi="Times New Roman" w:cs="Times New Roman"/>
          <w:sz w:val="24"/>
          <w:szCs w:val="24"/>
        </w:rPr>
      </w:pPr>
    </w:p>
    <w:p w14:paraId="67DF7684" w14:textId="49C2BAFC" w:rsidR="001E5AFA" w:rsidRDefault="001E5AFA" w:rsidP="00ED2E86">
      <w:pPr>
        <w:spacing w:line="360" w:lineRule="auto"/>
        <w:jc w:val="both"/>
        <w:rPr>
          <w:rFonts w:ascii="Times New Roman" w:hAnsi="Times New Roman" w:cs="Times New Roman"/>
          <w:sz w:val="24"/>
          <w:szCs w:val="24"/>
        </w:rPr>
      </w:pPr>
    </w:p>
    <w:p w14:paraId="4E8C2366" w14:textId="7136CF53" w:rsidR="00EC733A" w:rsidRDefault="00EC733A" w:rsidP="00ED2E86">
      <w:pPr>
        <w:spacing w:line="360" w:lineRule="auto"/>
        <w:jc w:val="both"/>
        <w:rPr>
          <w:rFonts w:ascii="Times New Roman" w:hAnsi="Times New Roman" w:cs="Times New Roman"/>
          <w:sz w:val="24"/>
          <w:szCs w:val="24"/>
        </w:rPr>
      </w:pPr>
    </w:p>
    <w:p w14:paraId="5EBCAA19" w14:textId="77777777" w:rsidR="00EC733A" w:rsidRDefault="00EC733A" w:rsidP="00ED2E86">
      <w:pPr>
        <w:spacing w:line="360" w:lineRule="auto"/>
        <w:jc w:val="both"/>
        <w:rPr>
          <w:rFonts w:ascii="Times New Roman" w:hAnsi="Times New Roman" w:cs="Times New Roman"/>
          <w:sz w:val="24"/>
          <w:szCs w:val="24"/>
        </w:rPr>
      </w:pPr>
    </w:p>
    <w:p w14:paraId="22124BD5" w14:textId="77777777" w:rsidR="001E5AFA" w:rsidRPr="00ED2E86" w:rsidRDefault="001E5AFA" w:rsidP="00ED2E86">
      <w:pPr>
        <w:spacing w:line="360" w:lineRule="auto"/>
        <w:jc w:val="both"/>
        <w:rPr>
          <w:rFonts w:ascii="Times New Roman" w:hAnsi="Times New Roman" w:cs="Times New Roman"/>
          <w:sz w:val="24"/>
          <w:szCs w:val="24"/>
        </w:rPr>
      </w:pPr>
    </w:p>
    <w:p w14:paraId="5F44C2EC" w14:textId="5CD7EA17" w:rsidR="00ED2E86" w:rsidRPr="00A4262C" w:rsidRDefault="00ED2E86" w:rsidP="00A4262C">
      <w:pPr>
        <w:pStyle w:val="Heading1"/>
        <w:spacing w:line="360" w:lineRule="auto"/>
        <w:jc w:val="both"/>
        <w:rPr>
          <w:rFonts w:ascii="Times New Roman" w:hAnsi="Times New Roman" w:cs="Times New Roman"/>
          <w:b/>
          <w:bCs/>
        </w:rPr>
      </w:pPr>
      <w:bookmarkStart w:id="9" w:name="_Toc141971217"/>
      <w:r w:rsidRPr="00A4262C">
        <w:rPr>
          <w:rFonts w:ascii="Times New Roman" w:hAnsi="Times New Roman" w:cs="Times New Roman"/>
          <w:b/>
          <w:bCs/>
        </w:rPr>
        <w:lastRenderedPageBreak/>
        <w:t>Conclusion</w:t>
      </w:r>
      <w:bookmarkEnd w:id="9"/>
    </w:p>
    <w:p w14:paraId="4C46184E" w14:textId="57319C4E" w:rsidR="001E5AFA" w:rsidRDefault="001E5AFA" w:rsidP="00A4262C">
      <w:pPr>
        <w:spacing w:line="360" w:lineRule="auto"/>
        <w:jc w:val="both"/>
        <w:rPr>
          <w:rFonts w:ascii="Times New Roman" w:hAnsi="Times New Roman" w:cs="Times New Roman"/>
          <w:sz w:val="24"/>
          <w:szCs w:val="24"/>
        </w:rPr>
      </w:pPr>
      <w:r w:rsidRPr="001E5AFA">
        <w:rPr>
          <w:rFonts w:ascii="Times New Roman" w:hAnsi="Times New Roman" w:cs="Times New Roman"/>
          <w:sz w:val="24"/>
          <w:szCs w:val="24"/>
        </w:rPr>
        <w:t>The significance of community engagement in the achievement of successful social development projects is exemplified by the Green Spaces Revival Initiative. Through the implementation of best practises, utilisation of effective strategies, and the promotion of diversity and inclusion, the project successfully accomplished its goals of environmental preservation, community empowerment and social cohesion. The utilisation of social media platforms significantly enhanced the project's ability to engage and cooperate with stakeholders. In order to reproduce this achievement, forthcoming practitioners in community engagement must embrace a proactive approach that prioritises education and strategic planning for the long term. By engaging in these actions, individuals can enhance the process of positive socio-cultural integration, encourage collaboration among multiple agencies and cultivate sustainable development within local communities in the United Kingdom</w:t>
      </w:r>
      <w:r w:rsidR="003369DB" w:rsidRPr="003369DB">
        <w:t xml:space="preserve"> </w:t>
      </w:r>
      <w:r w:rsidR="003369DB">
        <w:t>(</w:t>
      </w:r>
      <w:r w:rsidR="003369DB" w:rsidRPr="003369DB">
        <w:rPr>
          <w:rFonts w:ascii="Times New Roman" w:hAnsi="Times New Roman" w:cs="Times New Roman"/>
          <w:sz w:val="24"/>
          <w:szCs w:val="24"/>
        </w:rPr>
        <w:t>Kirwan,</w:t>
      </w:r>
      <w:r w:rsidR="003369DB">
        <w:rPr>
          <w:rFonts w:ascii="Times New Roman" w:hAnsi="Times New Roman" w:cs="Times New Roman"/>
          <w:sz w:val="24"/>
          <w:szCs w:val="24"/>
        </w:rPr>
        <w:t xml:space="preserve"> 2017)</w:t>
      </w:r>
      <w:r w:rsidRPr="001E5AFA">
        <w:rPr>
          <w:rFonts w:ascii="Times New Roman" w:hAnsi="Times New Roman" w:cs="Times New Roman"/>
          <w:sz w:val="24"/>
          <w:szCs w:val="24"/>
        </w:rPr>
        <w:t>.</w:t>
      </w:r>
    </w:p>
    <w:p w14:paraId="7B4969EE" w14:textId="6390FCFB" w:rsidR="00A4262C" w:rsidRDefault="00ED2E86" w:rsidP="00A4262C">
      <w:pPr>
        <w:spacing w:line="360" w:lineRule="auto"/>
        <w:jc w:val="both"/>
        <w:rPr>
          <w:rFonts w:ascii="Times New Roman" w:hAnsi="Times New Roman" w:cs="Times New Roman"/>
          <w:b/>
          <w:bCs/>
          <w:sz w:val="24"/>
          <w:szCs w:val="24"/>
        </w:rPr>
      </w:pPr>
      <w:r w:rsidRPr="00A4262C">
        <w:rPr>
          <w:rFonts w:ascii="Times New Roman" w:hAnsi="Times New Roman" w:cs="Times New Roman"/>
          <w:b/>
          <w:bCs/>
          <w:sz w:val="24"/>
          <w:szCs w:val="24"/>
        </w:rPr>
        <w:t>Recommendations</w:t>
      </w:r>
    </w:p>
    <w:p w14:paraId="7710F170" w14:textId="67B6AB4E" w:rsidR="005E6A0A" w:rsidRPr="005E6A0A" w:rsidRDefault="005E6A0A" w:rsidP="005E6A0A">
      <w:pPr>
        <w:pStyle w:val="ListParagraph"/>
        <w:numPr>
          <w:ilvl w:val="0"/>
          <w:numId w:val="11"/>
        </w:num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t>Continuous Engagement: Throughout the course of the project, there should be an ongoing mechanism for gathering input and participation from stakeholders. Consistent updates, workshops and consultations play a crucial role in upholding community support and ensuring ongoing relevance.</w:t>
      </w:r>
    </w:p>
    <w:p w14:paraId="600B40C2" w14:textId="65D6C5CC" w:rsidR="005E6A0A" w:rsidRPr="005E6A0A" w:rsidRDefault="005E6A0A" w:rsidP="005E6A0A">
      <w:pPr>
        <w:pStyle w:val="ListParagraph"/>
        <w:numPr>
          <w:ilvl w:val="0"/>
          <w:numId w:val="11"/>
        </w:num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t>Leveraging developing technology and social media platforms is essential in today's increasingly digital world for improving community outreach, engagement and cooperation. The project team ought to persist in their exploration of novel methods to engage with the community via online platforms.</w:t>
      </w:r>
    </w:p>
    <w:p w14:paraId="2E6D37AE" w14:textId="67893194" w:rsidR="005E6A0A" w:rsidRPr="005E6A0A" w:rsidRDefault="005E6A0A" w:rsidP="005E6A0A">
      <w:pPr>
        <w:pStyle w:val="ListParagraph"/>
        <w:numPr>
          <w:ilvl w:val="0"/>
          <w:numId w:val="11"/>
        </w:num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t>Inclusive Decision-Making: The promotion of meaningful participation of all community members in project decision-making processes contributes to the cultivation of a sense of ownership and inclusivity. The engagement team should persist in actively engaging a wide range of stakeholders, particularly those who may be marginalised or have limited representation</w:t>
      </w:r>
      <w:r w:rsidR="009E28B6" w:rsidRPr="009E28B6">
        <w:t xml:space="preserve"> </w:t>
      </w:r>
      <w:r w:rsidR="009E28B6">
        <w:t>(</w:t>
      </w:r>
      <w:r w:rsidR="009E28B6" w:rsidRPr="009E28B6">
        <w:rPr>
          <w:rFonts w:ascii="Times New Roman" w:hAnsi="Times New Roman" w:cs="Times New Roman"/>
          <w:sz w:val="24"/>
          <w:szCs w:val="24"/>
        </w:rPr>
        <w:t>Head, 2017</w:t>
      </w:r>
      <w:r w:rsidR="009E28B6">
        <w:rPr>
          <w:rFonts w:ascii="Times New Roman" w:hAnsi="Times New Roman" w:cs="Times New Roman"/>
          <w:sz w:val="24"/>
          <w:szCs w:val="24"/>
        </w:rPr>
        <w:t>)</w:t>
      </w:r>
      <w:r w:rsidRPr="005E6A0A">
        <w:rPr>
          <w:rFonts w:ascii="Times New Roman" w:hAnsi="Times New Roman" w:cs="Times New Roman"/>
          <w:sz w:val="24"/>
          <w:szCs w:val="24"/>
        </w:rPr>
        <w:t>.</w:t>
      </w:r>
    </w:p>
    <w:p w14:paraId="2EFDCCED" w14:textId="77777777" w:rsidR="005E6A0A" w:rsidRPr="005E6A0A" w:rsidRDefault="005E6A0A" w:rsidP="005E6A0A">
      <w:pPr>
        <w:pStyle w:val="ListParagraph"/>
        <w:numPr>
          <w:ilvl w:val="0"/>
          <w:numId w:val="11"/>
        </w:num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t>Future planning is essential to guaranteeing the sustainability and resilience of a project. It takes into account long-term obstacles and potential future situations. The involvement of the community engagement practitioner in future planning exercises is crucial for the development of strategies that effectively respond to evolving needs and circumstances.</w:t>
      </w:r>
    </w:p>
    <w:p w14:paraId="533A8274" w14:textId="06B5B363" w:rsidR="005E6A0A" w:rsidRPr="005E6A0A" w:rsidRDefault="005E6A0A" w:rsidP="005E6A0A">
      <w:pPr>
        <w:pStyle w:val="ListParagraph"/>
        <w:numPr>
          <w:ilvl w:val="0"/>
          <w:numId w:val="11"/>
        </w:num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lastRenderedPageBreak/>
        <w:t>Addressing Long-Term Challenges: To have a lasting impact, the project team should be proactive in tackling long-term issues like resource management, population increase, and climate change. By adequately equipping the community to confront these challenges, the project can sustain its relevance and efficacy in the long run.</w:t>
      </w:r>
    </w:p>
    <w:p w14:paraId="06AB70BD" w14:textId="18614C3E" w:rsidR="005E6A0A" w:rsidRPr="005E6A0A" w:rsidRDefault="005E6A0A" w:rsidP="005E6A0A">
      <w:pPr>
        <w:spacing w:line="360" w:lineRule="auto"/>
        <w:jc w:val="both"/>
        <w:rPr>
          <w:rFonts w:ascii="Times New Roman" w:hAnsi="Times New Roman" w:cs="Times New Roman"/>
          <w:sz w:val="24"/>
          <w:szCs w:val="24"/>
        </w:rPr>
      </w:pPr>
      <w:r w:rsidRPr="005E6A0A">
        <w:rPr>
          <w:rFonts w:ascii="Times New Roman" w:hAnsi="Times New Roman" w:cs="Times New Roman"/>
          <w:sz w:val="24"/>
          <w:szCs w:val="24"/>
        </w:rPr>
        <w:t>In summary, community engagement constitutes a fundamental element in the effective implementation of social development initiatives</w:t>
      </w:r>
      <w:r w:rsidR="009E28B6" w:rsidRPr="009E28B6">
        <w:t xml:space="preserve"> </w:t>
      </w:r>
      <w:r w:rsidR="009E28B6">
        <w:t>(</w:t>
      </w:r>
      <w:r w:rsidR="009E28B6" w:rsidRPr="009E28B6">
        <w:rPr>
          <w:rFonts w:ascii="Times New Roman" w:hAnsi="Times New Roman" w:cs="Times New Roman"/>
          <w:sz w:val="24"/>
          <w:szCs w:val="24"/>
        </w:rPr>
        <w:t>Briggs, 2020</w:t>
      </w:r>
      <w:r w:rsidR="009E28B6">
        <w:rPr>
          <w:rFonts w:ascii="Times New Roman" w:hAnsi="Times New Roman" w:cs="Times New Roman"/>
          <w:sz w:val="24"/>
          <w:szCs w:val="24"/>
        </w:rPr>
        <w:t>)</w:t>
      </w:r>
      <w:r w:rsidRPr="005E6A0A">
        <w:rPr>
          <w:rFonts w:ascii="Times New Roman" w:hAnsi="Times New Roman" w:cs="Times New Roman"/>
          <w:sz w:val="24"/>
          <w:szCs w:val="24"/>
        </w:rPr>
        <w:t>. The Green Spaces Revival Initiative showcased the favourable results that can be attained through the prioritisation of inclusivity, transparency, and participation. Through the promotion of community engagement, cooperative efforts, the embracing of diverse perspectives, and the practise of inclusivity, the project successfully cultivated a collective sentiment of affiliation and unity among community members. An imperative aspect of community engagement involves adopting a proactive stance to educate community members about the various internal and external factors that impact community development. This approach is crucial in order to guarantee the long-term viability of projects and to facilitate favourable socio-cultural integration and collaboration among multiple agencies. By adopting these principles and adhering to the recommendations outlined, forthcoming community engagement practitioners can persist in generating transformative initiatives that empower communities and make substantial contributions to their overall welfare and prosperity.</w:t>
      </w:r>
    </w:p>
    <w:p w14:paraId="7A10B8E8" w14:textId="77777777" w:rsidR="005E6A0A" w:rsidRPr="005E6A0A" w:rsidRDefault="005E6A0A" w:rsidP="005E6A0A">
      <w:pPr>
        <w:spacing w:line="360" w:lineRule="auto"/>
        <w:jc w:val="both"/>
        <w:rPr>
          <w:rFonts w:ascii="Times New Roman" w:hAnsi="Times New Roman" w:cs="Times New Roman"/>
          <w:sz w:val="24"/>
          <w:szCs w:val="24"/>
        </w:rPr>
      </w:pPr>
    </w:p>
    <w:p w14:paraId="6E928999" w14:textId="77777777" w:rsidR="005E6A0A" w:rsidRPr="005E6A0A" w:rsidRDefault="005E6A0A" w:rsidP="005E6A0A">
      <w:pPr>
        <w:spacing w:line="360" w:lineRule="auto"/>
        <w:jc w:val="both"/>
        <w:rPr>
          <w:rFonts w:ascii="Times New Roman" w:hAnsi="Times New Roman" w:cs="Times New Roman"/>
          <w:sz w:val="24"/>
          <w:szCs w:val="24"/>
        </w:rPr>
      </w:pPr>
    </w:p>
    <w:p w14:paraId="31ECBE41" w14:textId="049196D0" w:rsidR="0044110A" w:rsidRDefault="0044110A" w:rsidP="00ED2E86">
      <w:pPr>
        <w:spacing w:line="360" w:lineRule="auto"/>
        <w:jc w:val="both"/>
        <w:rPr>
          <w:rFonts w:ascii="Times New Roman" w:hAnsi="Times New Roman" w:cs="Times New Roman"/>
          <w:sz w:val="24"/>
          <w:szCs w:val="24"/>
        </w:rPr>
      </w:pPr>
    </w:p>
    <w:p w14:paraId="60535D69" w14:textId="793379A8" w:rsidR="00FF39CF" w:rsidRDefault="00FF39CF" w:rsidP="00ED2E86">
      <w:pPr>
        <w:spacing w:line="360" w:lineRule="auto"/>
        <w:jc w:val="both"/>
        <w:rPr>
          <w:rFonts w:ascii="Times New Roman" w:hAnsi="Times New Roman" w:cs="Times New Roman"/>
          <w:sz w:val="24"/>
          <w:szCs w:val="24"/>
        </w:rPr>
      </w:pPr>
    </w:p>
    <w:p w14:paraId="46CF0D2E" w14:textId="10396DF6" w:rsidR="00FF39CF" w:rsidRDefault="00FF39CF" w:rsidP="00ED2E86">
      <w:pPr>
        <w:spacing w:line="360" w:lineRule="auto"/>
        <w:jc w:val="both"/>
        <w:rPr>
          <w:rFonts w:ascii="Times New Roman" w:hAnsi="Times New Roman" w:cs="Times New Roman"/>
          <w:sz w:val="24"/>
          <w:szCs w:val="24"/>
        </w:rPr>
      </w:pPr>
    </w:p>
    <w:p w14:paraId="063C3E74" w14:textId="50349193" w:rsidR="00FF39CF" w:rsidRDefault="00FF39CF" w:rsidP="00ED2E86">
      <w:pPr>
        <w:spacing w:line="360" w:lineRule="auto"/>
        <w:jc w:val="both"/>
        <w:rPr>
          <w:rFonts w:ascii="Times New Roman" w:hAnsi="Times New Roman" w:cs="Times New Roman"/>
          <w:sz w:val="24"/>
          <w:szCs w:val="24"/>
        </w:rPr>
      </w:pPr>
    </w:p>
    <w:p w14:paraId="0BC19F67" w14:textId="1E0CF495" w:rsidR="00FF39CF" w:rsidRDefault="00FF39CF" w:rsidP="00ED2E86">
      <w:pPr>
        <w:spacing w:line="360" w:lineRule="auto"/>
        <w:jc w:val="both"/>
        <w:rPr>
          <w:rFonts w:ascii="Times New Roman" w:hAnsi="Times New Roman" w:cs="Times New Roman"/>
          <w:sz w:val="24"/>
          <w:szCs w:val="24"/>
        </w:rPr>
      </w:pPr>
    </w:p>
    <w:p w14:paraId="720FBA83" w14:textId="6073313E" w:rsidR="00FF39CF" w:rsidRDefault="00FF39CF" w:rsidP="00ED2E86">
      <w:pPr>
        <w:spacing w:line="360" w:lineRule="auto"/>
        <w:jc w:val="both"/>
        <w:rPr>
          <w:rFonts w:ascii="Times New Roman" w:hAnsi="Times New Roman" w:cs="Times New Roman"/>
          <w:sz w:val="24"/>
          <w:szCs w:val="24"/>
        </w:rPr>
      </w:pPr>
    </w:p>
    <w:p w14:paraId="3E3508E4" w14:textId="13A2E5DA" w:rsidR="00FF39CF" w:rsidRDefault="00FF39CF" w:rsidP="00ED2E86">
      <w:pPr>
        <w:spacing w:line="360" w:lineRule="auto"/>
        <w:jc w:val="both"/>
        <w:rPr>
          <w:rFonts w:ascii="Times New Roman" w:hAnsi="Times New Roman" w:cs="Times New Roman"/>
          <w:sz w:val="24"/>
          <w:szCs w:val="24"/>
        </w:rPr>
      </w:pPr>
    </w:p>
    <w:p w14:paraId="6B58998F" w14:textId="4107FA16" w:rsidR="00FF39CF" w:rsidRDefault="00FF39CF" w:rsidP="00ED2E86">
      <w:pPr>
        <w:spacing w:line="360" w:lineRule="auto"/>
        <w:jc w:val="both"/>
        <w:rPr>
          <w:rFonts w:ascii="Times New Roman" w:hAnsi="Times New Roman" w:cs="Times New Roman"/>
          <w:sz w:val="24"/>
          <w:szCs w:val="24"/>
        </w:rPr>
      </w:pPr>
    </w:p>
    <w:p w14:paraId="0A02C887" w14:textId="77777777" w:rsidR="00484017" w:rsidRDefault="00484017" w:rsidP="00ED2E86">
      <w:pPr>
        <w:spacing w:line="360" w:lineRule="auto"/>
        <w:jc w:val="both"/>
        <w:rPr>
          <w:rFonts w:ascii="Times New Roman" w:hAnsi="Times New Roman" w:cs="Times New Roman"/>
          <w:sz w:val="24"/>
          <w:szCs w:val="24"/>
        </w:rPr>
      </w:pPr>
    </w:p>
    <w:p w14:paraId="3316F786" w14:textId="700B0234" w:rsidR="001F198B" w:rsidRPr="001F198B" w:rsidRDefault="00FF39CF" w:rsidP="001F198B">
      <w:pPr>
        <w:pStyle w:val="Heading1"/>
        <w:spacing w:line="360" w:lineRule="auto"/>
        <w:jc w:val="both"/>
        <w:rPr>
          <w:rFonts w:ascii="Times New Roman" w:hAnsi="Times New Roman" w:cs="Times New Roman"/>
          <w:b/>
          <w:bCs/>
        </w:rPr>
      </w:pPr>
      <w:bookmarkStart w:id="10" w:name="_Toc141971218"/>
      <w:r w:rsidRPr="00484017">
        <w:rPr>
          <w:rFonts w:ascii="Times New Roman" w:hAnsi="Times New Roman" w:cs="Times New Roman"/>
          <w:b/>
          <w:bCs/>
        </w:rPr>
        <w:lastRenderedPageBreak/>
        <w:t>References</w:t>
      </w:r>
      <w:bookmarkEnd w:id="10"/>
    </w:p>
    <w:p w14:paraId="1322A2A1" w14:textId="58BEAFBC"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Barrett, M., Oborn, E. and Orlikowski, W., 2016. Creating value in online communities: The sociomaterial configuring of strategy, platform, and stakeholder engagement. Information Systems Research, 27(4), pp.704-723.</w:t>
      </w:r>
    </w:p>
    <w:p w14:paraId="266892FE" w14:textId="14674C97" w:rsidR="00545219" w:rsidRDefault="00545219" w:rsidP="00ED2E86">
      <w:pPr>
        <w:spacing w:line="360" w:lineRule="auto"/>
        <w:jc w:val="both"/>
        <w:rPr>
          <w:rFonts w:ascii="Times New Roman" w:hAnsi="Times New Roman" w:cs="Times New Roman"/>
          <w:sz w:val="24"/>
          <w:szCs w:val="24"/>
        </w:rPr>
      </w:pPr>
      <w:bookmarkStart w:id="11" w:name="_Hlk141970594"/>
      <w:r w:rsidRPr="00545219">
        <w:rPr>
          <w:rFonts w:ascii="Times New Roman" w:hAnsi="Times New Roman" w:cs="Times New Roman"/>
          <w:sz w:val="24"/>
          <w:szCs w:val="24"/>
        </w:rPr>
        <w:t>Benneworth, P., 2018</w:t>
      </w:r>
      <w:bookmarkEnd w:id="11"/>
      <w:r w:rsidRPr="00545219">
        <w:rPr>
          <w:rFonts w:ascii="Times New Roman" w:hAnsi="Times New Roman" w:cs="Times New Roman"/>
          <w:sz w:val="24"/>
          <w:szCs w:val="24"/>
        </w:rPr>
        <w:t>. Definitions, approaches and challenges to community engagement. Mapping and Critical Synthesis of Current State-of-the-Art on, 39, p.16.</w:t>
      </w:r>
    </w:p>
    <w:p w14:paraId="32C5B0E3" w14:textId="59677B1D" w:rsidR="001F198B" w:rsidRPr="00484017" w:rsidRDefault="001F198B" w:rsidP="00484017">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Bednarz, S.W., Chalkley, B., Fletcher, S., Hay, I., Le Heron, E., Mohan, A. and Trafford, J., 20</w:t>
      </w:r>
      <w:r w:rsidR="005602BF">
        <w:rPr>
          <w:rFonts w:ascii="Times New Roman" w:hAnsi="Times New Roman" w:cs="Times New Roman"/>
          <w:sz w:val="24"/>
          <w:szCs w:val="24"/>
        </w:rPr>
        <w:t>18</w:t>
      </w:r>
      <w:r w:rsidRPr="00B33F35">
        <w:rPr>
          <w:rFonts w:ascii="Times New Roman" w:hAnsi="Times New Roman" w:cs="Times New Roman"/>
          <w:sz w:val="24"/>
          <w:szCs w:val="24"/>
        </w:rPr>
        <w:t>. Community engagement for student learning in geography. In Active Learning and Student Engagement (pp. 167-180). Routledge.</w:t>
      </w:r>
    </w:p>
    <w:p w14:paraId="651FC95B" w14:textId="49AF625F" w:rsidR="001F198B" w:rsidRDefault="001F198B" w:rsidP="00484017">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Briggs, R., 20</w:t>
      </w:r>
      <w:r w:rsidR="005602BF">
        <w:rPr>
          <w:rFonts w:ascii="Times New Roman" w:hAnsi="Times New Roman" w:cs="Times New Roman"/>
          <w:sz w:val="24"/>
          <w:szCs w:val="24"/>
        </w:rPr>
        <w:t>2</w:t>
      </w:r>
      <w:r w:rsidRPr="00B33F35">
        <w:rPr>
          <w:rFonts w:ascii="Times New Roman" w:hAnsi="Times New Roman" w:cs="Times New Roman"/>
          <w:sz w:val="24"/>
          <w:szCs w:val="24"/>
        </w:rPr>
        <w:t>0. Community engagement for counterterrorism: Lessons from the United Kingdom. International affairs, 86(4), pp.971-981.</w:t>
      </w:r>
    </w:p>
    <w:p w14:paraId="685DA256" w14:textId="04FF621F" w:rsidR="00184C18" w:rsidRDefault="00184C18" w:rsidP="00484017">
      <w:pPr>
        <w:spacing w:line="360" w:lineRule="auto"/>
        <w:jc w:val="both"/>
        <w:rPr>
          <w:rFonts w:ascii="Times New Roman" w:hAnsi="Times New Roman" w:cs="Times New Roman"/>
          <w:sz w:val="24"/>
          <w:szCs w:val="24"/>
        </w:rPr>
      </w:pPr>
      <w:r w:rsidRPr="00184C18">
        <w:rPr>
          <w:rFonts w:ascii="Times New Roman" w:hAnsi="Times New Roman" w:cs="Times New Roman"/>
          <w:sz w:val="24"/>
          <w:szCs w:val="24"/>
        </w:rPr>
        <w:t>Cunningham‐Erves, J., Mayo‐Gamble, T., Vaughn, Y., Hawk, J., Helms, M., Barajas, C. and Joosten, Y., 2020. Engagement of community stakeholders to develop a framework to guide research dissemination to communities. Health Expectations, 23(4), pp.958-968.</w:t>
      </w:r>
    </w:p>
    <w:p w14:paraId="0F7CA08C" w14:textId="77777777"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David-Chavez, D.M. and Gavin, M.C., 2018. A global assessment of Indigenous community engagement in climate research. Environmental Research Letters, 13(12), p.123005.</w:t>
      </w:r>
    </w:p>
    <w:p w14:paraId="3B27D155" w14:textId="38B14D1C" w:rsidR="001F198B" w:rsidRDefault="001F198B" w:rsidP="00484017">
      <w:pPr>
        <w:spacing w:line="360" w:lineRule="auto"/>
        <w:jc w:val="both"/>
        <w:rPr>
          <w:rFonts w:ascii="Times New Roman" w:hAnsi="Times New Roman" w:cs="Times New Roman"/>
          <w:sz w:val="24"/>
          <w:szCs w:val="24"/>
        </w:rPr>
      </w:pPr>
      <w:r w:rsidRPr="003F590A">
        <w:rPr>
          <w:rFonts w:ascii="Times New Roman" w:hAnsi="Times New Roman" w:cs="Times New Roman"/>
          <w:sz w:val="24"/>
          <w:szCs w:val="24"/>
        </w:rPr>
        <w:t>Dempsey, S.E., 201</w:t>
      </w:r>
      <w:r w:rsidR="005602BF">
        <w:rPr>
          <w:rFonts w:ascii="Times New Roman" w:hAnsi="Times New Roman" w:cs="Times New Roman"/>
          <w:sz w:val="24"/>
          <w:szCs w:val="24"/>
        </w:rPr>
        <w:t>9</w:t>
      </w:r>
      <w:r w:rsidRPr="003F590A">
        <w:rPr>
          <w:rFonts w:ascii="Times New Roman" w:hAnsi="Times New Roman" w:cs="Times New Roman"/>
          <w:sz w:val="24"/>
          <w:szCs w:val="24"/>
        </w:rPr>
        <w:t>. Critiquing community engagement. Management Communication Quarterly, 24(3), pp.359-390.</w:t>
      </w:r>
    </w:p>
    <w:p w14:paraId="019685BF" w14:textId="718BE871"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Enke, N. and Borchers, N.S., 2021. Social media influencers in strategic communication: A conceptual framework for strategic social media influencer communication. In Social media influencers in strategic communication (pp. 7-23). Routledge.</w:t>
      </w:r>
    </w:p>
    <w:p w14:paraId="1F6129FE" w14:textId="774504E5" w:rsidR="00605338" w:rsidRDefault="00605338" w:rsidP="00ED2E86">
      <w:pPr>
        <w:spacing w:line="360" w:lineRule="auto"/>
        <w:jc w:val="both"/>
        <w:rPr>
          <w:rFonts w:ascii="Times New Roman" w:hAnsi="Times New Roman" w:cs="Times New Roman"/>
          <w:sz w:val="24"/>
          <w:szCs w:val="24"/>
        </w:rPr>
      </w:pPr>
      <w:r w:rsidRPr="00605338">
        <w:rPr>
          <w:rFonts w:ascii="Times New Roman" w:hAnsi="Times New Roman" w:cs="Times New Roman"/>
          <w:sz w:val="24"/>
          <w:szCs w:val="24"/>
        </w:rPr>
        <w:t>Giovanis, E. and Akdede, S.H., 2023. The socio-cultural integration of immigrants in Germany: changes across generations. Equality, Diversity and Inclusion: An International Journal, 42(3), pp.416-433.</w:t>
      </w:r>
    </w:p>
    <w:p w14:paraId="06959807" w14:textId="77777777"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Gilchrist, A. and Taylor, M., 2016. The short guide to community development. Policy Press.</w:t>
      </w:r>
    </w:p>
    <w:p w14:paraId="7EBA0F29" w14:textId="5082FEE3" w:rsidR="001F198B" w:rsidRDefault="001F198B" w:rsidP="00484017">
      <w:pPr>
        <w:spacing w:line="360" w:lineRule="auto"/>
        <w:jc w:val="both"/>
        <w:rPr>
          <w:rFonts w:ascii="Times New Roman" w:hAnsi="Times New Roman" w:cs="Times New Roman"/>
          <w:sz w:val="24"/>
          <w:szCs w:val="24"/>
        </w:rPr>
      </w:pPr>
      <w:r w:rsidRPr="00484017">
        <w:rPr>
          <w:rFonts w:ascii="Times New Roman" w:hAnsi="Times New Roman" w:cs="Times New Roman"/>
          <w:sz w:val="24"/>
          <w:szCs w:val="24"/>
        </w:rPr>
        <w:t>Head, B.W., 20</w:t>
      </w:r>
      <w:r w:rsidR="005602BF">
        <w:rPr>
          <w:rFonts w:ascii="Times New Roman" w:hAnsi="Times New Roman" w:cs="Times New Roman"/>
          <w:sz w:val="24"/>
          <w:szCs w:val="24"/>
        </w:rPr>
        <w:t>1</w:t>
      </w:r>
      <w:r w:rsidRPr="00484017">
        <w:rPr>
          <w:rFonts w:ascii="Times New Roman" w:hAnsi="Times New Roman" w:cs="Times New Roman"/>
          <w:sz w:val="24"/>
          <w:szCs w:val="24"/>
        </w:rPr>
        <w:t>7. Community engagement: participation on whose terms?. Australian journal of political science, 42(3), pp.441-454.</w:t>
      </w:r>
    </w:p>
    <w:p w14:paraId="42E4A506" w14:textId="77777777" w:rsidR="001F198B" w:rsidRDefault="001F198B" w:rsidP="00ED2E86">
      <w:pPr>
        <w:spacing w:line="360" w:lineRule="auto"/>
        <w:jc w:val="both"/>
        <w:rPr>
          <w:rFonts w:ascii="Times New Roman" w:hAnsi="Times New Roman" w:cs="Times New Roman"/>
          <w:sz w:val="24"/>
          <w:szCs w:val="24"/>
        </w:rPr>
      </w:pPr>
      <w:bookmarkStart w:id="12" w:name="_Hlk141970468"/>
      <w:r w:rsidRPr="00B33F35">
        <w:rPr>
          <w:rFonts w:ascii="Times New Roman" w:hAnsi="Times New Roman" w:cs="Times New Roman"/>
          <w:sz w:val="24"/>
          <w:szCs w:val="24"/>
        </w:rPr>
        <w:t>Holmes, L., Cresswell, K., Williams, S., Parsons, S., Keane, A., Wilson, C., Islam, S., Joseph, O., Miah, J., Robinson, E. and Starling, B., 2019</w:t>
      </w:r>
      <w:bookmarkEnd w:id="12"/>
      <w:r w:rsidRPr="00B33F35">
        <w:rPr>
          <w:rFonts w:ascii="Times New Roman" w:hAnsi="Times New Roman" w:cs="Times New Roman"/>
          <w:sz w:val="24"/>
          <w:szCs w:val="24"/>
        </w:rPr>
        <w:t xml:space="preserve">. Innovating public engagement and patient </w:t>
      </w:r>
      <w:r w:rsidRPr="00B33F35">
        <w:rPr>
          <w:rFonts w:ascii="Times New Roman" w:hAnsi="Times New Roman" w:cs="Times New Roman"/>
          <w:sz w:val="24"/>
          <w:szCs w:val="24"/>
        </w:rPr>
        <w:lastRenderedPageBreak/>
        <w:t>involvement through strategic collaboration and practice. Research involvement and engagement, 5, pp.1-12.</w:t>
      </w:r>
    </w:p>
    <w:p w14:paraId="589BA27B" w14:textId="77777777"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Kirwan, J.R., De Wit, M., Frank, L., Haywood, K.L., Salek, S., Brace-McDonnell, S., Lyddiatt, A., Barbic, S.P., Alonso, J., Guillemin, F. and Bartlett, S.J., 2017. Emerging guidelines for patient engagement in research. Value in Health, 20(3), pp.481-486.</w:t>
      </w:r>
    </w:p>
    <w:p w14:paraId="65B53793" w14:textId="77777777"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Luttrell, R., 2018. Social media: How to engage, share, and connect. Rowman &amp; Littlefield.</w:t>
      </w:r>
    </w:p>
    <w:p w14:paraId="7421FC02" w14:textId="64DA0B51" w:rsidR="001F198B" w:rsidRDefault="001F198B" w:rsidP="00ED2E86">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 xml:space="preserve">Martin, R. and Marsden, T., </w:t>
      </w:r>
      <w:r w:rsidR="005602BF">
        <w:rPr>
          <w:rFonts w:ascii="Times New Roman" w:hAnsi="Times New Roman" w:cs="Times New Roman"/>
          <w:sz w:val="24"/>
          <w:szCs w:val="24"/>
        </w:rPr>
        <w:t>2019</w:t>
      </w:r>
      <w:r w:rsidRPr="00B33F35">
        <w:rPr>
          <w:rFonts w:ascii="Times New Roman" w:hAnsi="Times New Roman" w:cs="Times New Roman"/>
          <w:sz w:val="24"/>
          <w:szCs w:val="24"/>
        </w:rPr>
        <w:t>. Food for urban spaces: The development of urban food production in England and Wales. International Planning Studies, 4(3), pp.389-412.</w:t>
      </w:r>
    </w:p>
    <w:p w14:paraId="1E8DD337" w14:textId="0A3AE9A6" w:rsidR="001F198B" w:rsidRDefault="001F198B" w:rsidP="00484017">
      <w:pPr>
        <w:spacing w:line="360" w:lineRule="auto"/>
        <w:jc w:val="both"/>
        <w:rPr>
          <w:rFonts w:ascii="Times New Roman" w:hAnsi="Times New Roman" w:cs="Times New Roman"/>
          <w:sz w:val="24"/>
          <w:szCs w:val="24"/>
        </w:rPr>
      </w:pPr>
      <w:r w:rsidRPr="00B33F35">
        <w:rPr>
          <w:rFonts w:ascii="Times New Roman" w:hAnsi="Times New Roman" w:cs="Times New Roman"/>
          <w:sz w:val="24"/>
          <w:szCs w:val="24"/>
        </w:rPr>
        <w:t>Spalek, B. and Imtoual, A., 20</w:t>
      </w:r>
      <w:r w:rsidR="005602BF">
        <w:rPr>
          <w:rFonts w:ascii="Times New Roman" w:hAnsi="Times New Roman" w:cs="Times New Roman"/>
          <w:sz w:val="24"/>
          <w:szCs w:val="24"/>
        </w:rPr>
        <w:t>1</w:t>
      </w:r>
      <w:r w:rsidRPr="00B33F35">
        <w:rPr>
          <w:rFonts w:ascii="Times New Roman" w:hAnsi="Times New Roman" w:cs="Times New Roman"/>
          <w:sz w:val="24"/>
          <w:szCs w:val="24"/>
        </w:rPr>
        <w:t xml:space="preserve">7. Muslim communities and counter-terror </w:t>
      </w:r>
      <w:proofErr w:type="gramStart"/>
      <w:r w:rsidRPr="00B33F35">
        <w:rPr>
          <w:rFonts w:ascii="Times New Roman" w:hAnsi="Times New Roman" w:cs="Times New Roman"/>
          <w:sz w:val="24"/>
          <w:szCs w:val="24"/>
        </w:rPr>
        <w:t>responses:“</w:t>
      </w:r>
      <w:proofErr w:type="gramEnd"/>
      <w:r w:rsidRPr="00B33F35">
        <w:rPr>
          <w:rFonts w:ascii="Times New Roman" w:hAnsi="Times New Roman" w:cs="Times New Roman"/>
          <w:sz w:val="24"/>
          <w:szCs w:val="24"/>
        </w:rPr>
        <w:t>Hard” approaches to community engagement in the UK and Australia. Journal of Muslim Minority Affairs, 27(2), pp.185-202.</w:t>
      </w:r>
    </w:p>
    <w:p w14:paraId="31B7B798" w14:textId="6BAC4283" w:rsidR="001F198B" w:rsidRDefault="001F198B" w:rsidP="00ED2E86">
      <w:pPr>
        <w:spacing w:line="360" w:lineRule="auto"/>
        <w:jc w:val="both"/>
        <w:rPr>
          <w:rFonts w:ascii="Times New Roman" w:hAnsi="Times New Roman" w:cs="Times New Roman"/>
          <w:sz w:val="24"/>
          <w:szCs w:val="24"/>
        </w:rPr>
      </w:pPr>
      <w:r w:rsidRPr="001F198B">
        <w:rPr>
          <w:rFonts w:ascii="Times New Roman" w:hAnsi="Times New Roman" w:cs="Times New Roman"/>
          <w:sz w:val="24"/>
          <w:szCs w:val="24"/>
        </w:rPr>
        <w:t>Zautra, A., Hall, J. and Murray, K., 20</w:t>
      </w:r>
      <w:r w:rsidR="005602BF">
        <w:rPr>
          <w:rFonts w:ascii="Times New Roman" w:hAnsi="Times New Roman" w:cs="Times New Roman"/>
          <w:sz w:val="24"/>
          <w:szCs w:val="24"/>
        </w:rPr>
        <w:t>1</w:t>
      </w:r>
      <w:r w:rsidRPr="001F198B">
        <w:rPr>
          <w:rFonts w:ascii="Times New Roman" w:hAnsi="Times New Roman" w:cs="Times New Roman"/>
          <w:sz w:val="24"/>
          <w:szCs w:val="24"/>
        </w:rPr>
        <w:t>8. Community development and community resilience: An integrative approach. Community Development, 39(3), pp.130-147.</w:t>
      </w:r>
    </w:p>
    <w:p w14:paraId="342EA8C7" w14:textId="02DAABE8" w:rsidR="0044110A" w:rsidRPr="00885C1A" w:rsidRDefault="0044110A" w:rsidP="0044110A">
      <w:pPr>
        <w:spacing w:line="360" w:lineRule="auto"/>
        <w:jc w:val="both"/>
        <w:rPr>
          <w:rFonts w:ascii="Times New Roman" w:hAnsi="Times New Roman" w:cs="Times New Roman"/>
          <w:sz w:val="24"/>
          <w:szCs w:val="24"/>
        </w:rPr>
      </w:pPr>
    </w:p>
    <w:sectPr w:rsidR="0044110A" w:rsidRPr="00885C1A" w:rsidSect="008C2124">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AF692" w14:textId="77777777" w:rsidR="00187B80" w:rsidRDefault="00187B80" w:rsidP="008C2124">
      <w:pPr>
        <w:spacing w:after="0" w:line="240" w:lineRule="auto"/>
      </w:pPr>
      <w:r>
        <w:separator/>
      </w:r>
    </w:p>
  </w:endnote>
  <w:endnote w:type="continuationSeparator" w:id="0">
    <w:p w14:paraId="5BABC1FC" w14:textId="77777777" w:rsidR="00187B80" w:rsidRDefault="00187B80" w:rsidP="008C2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63400" w14:textId="360583F2" w:rsidR="008C2124" w:rsidRDefault="008C2124">
    <w:pPr>
      <w:pStyle w:val="Footer"/>
      <w:jc w:val="center"/>
    </w:pPr>
  </w:p>
  <w:p w14:paraId="2F21513F" w14:textId="77777777" w:rsidR="008C2124" w:rsidRDefault="008C21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714341"/>
      <w:docPartObj>
        <w:docPartGallery w:val="Page Numbers (Bottom of Page)"/>
        <w:docPartUnique/>
      </w:docPartObj>
    </w:sdtPr>
    <w:sdtEndPr>
      <w:rPr>
        <w:noProof/>
      </w:rPr>
    </w:sdtEndPr>
    <w:sdtContent>
      <w:p w14:paraId="0F44B114" w14:textId="77777777" w:rsidR="008C2124" w:rsidRDefault="008C21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4A098E" w14:textId="77777777" w:rsidR="008C2124" w:rsidRDefault="008C2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B55AC" w14:textId="77777777" w:rsidR="00187B80" w:rsidRDefault="00187B80" w:rsidP="008C2124">
      <w:pPr>
        <w:spacing w:after="0" w:line="240" w:lineRule="auto"/>
      </w:pPr>
      <w:r>
        <w:separator/>
      </w:r>
    </w:p>
  </w:footnote>
  <w:footnote w:type="continuationSeparator" w:id="0">
    <w:p w14:paraId="6E280A04" w14:textId="77777777" w:rsidR="00187B80" w:rsidRDefault="00187B80" w:rsidP="008C2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22876"/>
    <w:multiLevelType w:val="hybridMultilevel"/>
    <w:tmpl w:val="0C3EFD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01F4B"/>
    <w:multiLevelType w:val="hybridMultilevel"/>
    <w:tmpl w:val="778828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13C80"/>
    <w:multiLevelType w:val="hybridMultilevel"/>
    <w:tmpl w:val="894CCB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833E8"/>
    <w:multiLevelType w:val="hybridMultilevel"/>
    <w:tmpl w:val="695ED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15AF8"/>
    <w:multiLevelType w:val="hybridMultilevel"/>
    <w:tmpl w:val="A9FCB5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82BEE"/>
    <w:multiLevelType w:val="hybridMultilevel"/>
    <w:tmpl w:val="ED020F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595D77"/>
    <w:multiLevelType w:val="hybridMultilevel"/>
    <w:tmpl w:val="E2D23C1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EC6C38"/>
    <w:multiLevelType w:val="hybridMultilevel"/>
    <w:tmpl w:val="72FE0E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33CAD"/>
    <w:multiLevelType w:val="hybridMultilevel"/>
    <w:tmpl w:val="ECA408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BD0425"/>
    <w:multiLevelType w:val="hybridMultilevel"/>
    <w:tmpl w:val="3B907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25664B"/>
    <w:multiLevelType w:val="hybridMultilevel"/>
    <w:tmpl w:val="ED7657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7E4444"/>
    <w:multiLevelType w:val="hybridMultilevel"/>
    <w:tmpl w:val="2D1CDB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DE3A26"/>
    <w:multiLevelType w:val="hybridMultilevel"/>
    <w:tmpl w:val="FA5056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65AFF"/>
    <w:multiLevelType w:val="hybridMultilevel"/>
    <w:tmpl w:val="6E5886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853A16"/>
    <w:multiLevelType w:val="hybridMultilevel"/>
    <w:tmpl w:val="75E417E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EC34EAA"/>
    <w:multiLevelType w:val="hybridMultilevel"/>
    <w:tmpl w:val="617C2E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1885719">
    <w:abstractNumId w:val="15"/>
  </w:num>
  <w:num w:numId="2" w16cid:durableId="1639148987">
    <w:abstractNumId w:val="13"/>
  </w:num>
  <w:num w:numId="3" w16cid:durableId="1654092694">
    <w:abstractNumId w:val="3"/>
  </w:num>
  <w:num w:numId="4" w16cid:durableId="700980554">
    <w:abstractNumId w:val="7"/>
  </w:num>
  <w:num w:numId="5" w16cid:durableId="1142498466">
    <w:abstractNumId w:val="2"/>
  </w:num>
  <w:num w:numId="6" w16cid:durableId="1015962599">
    <w:abstractNumId w:val="14"/>
  </w:num>
  <w:num w:numId="7" w16cid:durableId="1205631423">
    <w:abstractNumId w:val="12"/>
  </w:num>
  <w:num w:numId="8" w16cid:durableId="1563054213">
    <w:abstractNumId w:val="8"/>
  </w:num>
  <w:num w:numId="9" w16cid:durableId="1526403187">
    <w:abstractNumId w:val="6"/>
  </w:num>
  <w:num w:numId="10" w16cid:durableId="1577478369">
    <w:abstractNumId w:val="10"/>
  </w:num>
  <w:num w:numId="11" w16cid:durableId="1352298817">
    <w:abstractNumId w:val="0"/>
  </w:num>
  <w:num w:numId="12" w16cid:durableId="296037100">
    <w:abstractNumId w:val="9"/>
  </w:num>
  <w:num w:numId="13" w16cid:durableId="702050654">
    <w:abstractNumId w:val="11"/>
  </w:num>
  <w:num w:numId="14" w16cid:durableId="1867138519">
    <w:abstractNumId w:val="1"/>
  </w:num>
  <w:num w:numId="15" w16cid:durableId="1817138756">
    <w:abstractNumId w:val="4"/>
  </w:num>
  <w:num w:numId="16" w16cid:durableId="14098396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C1A"/>
    <w:rsid w:val="000242FD"/>
    <w:rsid w:val="00076BF9"/>
    <w:rsid w:val="000D1709"/>
    <w:rsid w:val="00166CCE"/>
    <w:rsid w:val="00184C18"/>
    <w:rsid w:val="00187B80"/>
    <w:rsid w:val="001E5AFA"/>
    <w:rsid w:val="001F198B"/>
    <w:rsid w:val="003369DB"/>
    <w:rsid w:val="003C6EAA"/>
    <w:rsid w:val="003F25C8"/>
    <w:rsid w:val="003F590A"/>
    <w:rsid w:val="004027E7"/>
    <w:rsid w:val="0044110A"/>
    <w:rsid w:val="00480ECC"/>
    <w:rsid w:val="00484017"/>
    <w:rsid w:val="004C5C00"/>
    <w:rsid w:val="004F29C5"/>
    <w:rsid w:val="00545219"/>
    <w:rsid w:val="005602BF"/>
    <w:rsid w:val="00563C69"/>
    <w:rsid w:val="005C695F"/>
    <w:rsid w:val="005E6A0A"/>
    <w:rsid w:val="00605338"/>
    <w:rsid w:val="00651B32"/>
    <w:rsid w:val="0067224F"/>
    <w:rsid w:val="0068258B"/>
    <w:rsid w:val="006C3777"/>
    <w:rsid w:val="006D08DC"/>
    <w:rsid w:val="007506D3"/>
    <w:rsid w:val="00766729"/>
    <w:rsid w:val="0079370F"/>
    <w:rsid w:val="007C5782"/>
    <w:rsid w:val="007D2DF3"/>
    <w:rsid w:val="007D700D"/>
    <w:rsid w:val="00846028"/>
    <w:rsid w:val="00850178"/>
    <w:rsid w:val="00885C1A"/>
    <w:rsid w:val="008C2124"/>
    <w:rsid w:val="009E28B6"/>
    <w:rsid w:val="00A4262C"/>
    <w:rsid w:val="00B32CC7"/>
    <w:rsid w:val="00B33F35"/>
    <w:rsid w:val="00BC5792"/>
    <w:rsid w:val="00BE7CAE"/>
    <w:rsid w:val="00DD7844"/>
    <w:rsid w:val="00E149CD"/>
    <w:rsid w:val="00E16133"/>
    <w:rsid w:val="00EC733A"/>
    <w:rsid w:val="00ED2E86"/>
    <w:rsid w:val="00FF3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12A54"/>
  <w15:chartTrackingRefBased/>
  <w15:docId w15:val="{4EF92F01-B595-42D0-A5EF-72827401A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6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9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62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D08DC"/>
    <w:pPr>
      <w:ind w:left="720"/>
      <w:contextualSpacing/>
    </w:pPr>
  </w:style>
  <w:style w:type="character" w:customStyle="1" w:styleId="Heading2Char">
    <w:name w:val="Heading 2 Char"/>
    <w:basedOn w:val="DefaultParagraphFont"/>
    <w:link w:val="Heading2"/>
    <w:uiPriority w:val="9"/>
    <w:rsid w:val="00FF39C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50178"/>
    <w:pPr>
      <w:outlineLvl w:val="9"/>
    </w:pPr>
    <w:rPr>
      <w:lang w:val="en-US"/>
    </w:rPr>
  </w:style>
  <w:style w:type="paragraph" w:styleId="TOC1">
    <w:name w:val="toc 1"/>
    <w:basedOn w:val="Normal"/>
    <w:next w:val="Normal"/>
    <w:autoRedefine/>
    <w:uiPriority w:val="39"/>
    <w:unhideWhenUsed/>
    <w:rsid w:val="00850178"/>
    <w:pPr>
      <w:spacing w:after="100"/>
    </w:pPr>
  </w:style>
  <w:style w:type="character" w:styleId="Hyperlink">
    <w:name w:val="Hyperlink"/>
    <w:basedOn w:val="DefaultParagraphFont"/>
    <w:uiPriority w:val="99"/>
    <w:unhideWhenUsed/>
    <w:rsid w:val="00850178"/>
    <w:rPr>
      <w:color w:val="0563C1" w:themeColor="hyperlink"/>
      <w:u w:val="single"/>
    </w:rPr>
  </w:style>
  <w:style w:type="paragraph" w:styleId="TOC2">
    <w:name w:val="toc 2"/>
    <w:basedOn w:val="Normal"/>
    <w:next w:val="Normal"/>
    <w:autoRedefine/>
    <w:uiPriority w:val="39"/>
    <w:unhideWhenUsed/>
    <w:rsid w:val="008C2124"/>
    <w:pPr>
      <w:spacing w:after="100"/>
      <w:ind w:left="220"/>
    </w:pPr>
  </w:style>
  <w:style w:type="paragraph" w:styleId="Header">
    <w:name w:val="header"/>
    <w:basedOn w:val="Normal"/>
    <w:link w:val="HeaderChar"/>
    <w:uiPriority w:val="99"/>
    <w:unhideWhenUsed/>
    <w:rsid w:val="008C2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124"/>
  </w:style>
  <w:style w:type="paragraph" w:styleId="Footer">
    <w:name w:val="footer"/>
    <w:basedOn w:val="Normal"/>
    <w:link w:val="FooterChar"/>
    <w:uiPriority w:val="99"/>
    <w:unhideWhenUsed/>
    <w:rsid w:val="008C2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124"/>
  </w:style>
  <w:style w:type="character" w:customStyle="1" w:styleId="apple-converted-space">
    <w:name w:val="apple-converted-space"/>
    <w:basedOn w:val="DefaultParagraphFont"/>
    <w:rsid w:val="003C6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BF9281-4A0F-430F-AEC8-8CB34F7E6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3439</Words>
  <Characters>19607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Rahagir</dc:creator>
  <cp:keywords/>
  <dc:description/>
  <cp:lastModifiedBy>Viktoria Ivanova (2219320)</cp:lastModifiedBy>
  <cp:revision>2</cp:revision>
  <dcterms:created xsi:type="dcterms:W3CDTF">2023-08-04T12:34:00Z</dcterms:created>
  <dcterms:modified xsi:type="dcterms:W3CDTF">2023-08-04T12:34:00Z</dcterms:modified>
</cp:coreProperties>
</file>