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C3883" w14:textId="26125A67" w:rsidR="00C4695A" w:rsidRDefault="00272014" w:rsidP="00EB0505">
      <w:pPr>
        <w:jc w:val="center"/>
      </w:pPr>
      <w:bookmarkStart w:id="0" w:name="_Hlk216445941"/>
      <w:bookmarkEnd w:id="0"/>
      <w:r>
        <w:rPr>
          <w:noProof/>
        </w:rPr>
        <w:drawing>
          <wp:inline distT="0" distB="0" distL="0" distR="0" wp14:anchorId="75CC7B6A" wp14:editId="40A7947C">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4A161440" w14:textId="77777777" w:rsidR="00C4695A" w:rsidRDefault="00C4695A" w:rsidP="00C4695A">
      <w:pPr>
        <w:spacing w:line="360" w:lineRule="auto"/>
        <w:jc w:val="both"/>
      </w:pPr>
    </w:p>
    <w:tbl>
      <w:tblPr>
        <w:tblStyle w:val="TableGrid"/>
        <w:tblW w:w="0" w:type="auto"/>
        <w:tblLook w:val="04A0" w:firstRow="1" w:lastRow="0" w:firstColumn="1" w:lastColumn="0" w:noHBand="0" w:noVBand="1"/>
      </w:tblPr>
      <w:tblGrid>
        <w:gridCol w:w="9350"/>
      </w:tblGrid>
      <w:tr w:rsidR="00C4695A" w:rsidRPr="00C4695A" w14:paraId="290EBC70" w14:textId="77777777" w:rsidTr="00F5005E">
        <w:trPr>
          <w:trHeight w:val="827"/>
        </w:trPr>
        <w:tc>
          <w:tcPr>
            <w:tcW w:w="9350" w:type="dxa"/>
            <w:tcBorders>
              <w:left w:val="nil"/>
              <w:right w:val="nil"/>
            </w:tcBorders>
            <w:vAlign w:val="center"/>
          </w:tcPr>
          <w:p w14:paraId="4C13A787" w14:textId="32540ED1" w:rsidR="00C4695A" w:rsidRPr="00C4695A" w:rsidRDefault="00C4695A" w:rsidP="00F5005E">
            <w:pPr>
              <w:spacing w:before="20" w:after="20"/>
              <w:jc w:val="center"/>
              <w:rPr>
                <w:rFonts w:cstheme="minorHAnsi"/>
                <w:color w:val="4472C4" w:themeColor="accent1"/>
                <w:sz w:val="28"/>
                <w:szCs w:val="28"/>
              </w:rPr>
            </w:pPr>
            <w:r w:rsidRPr="00C4695A">
              <w:rPr>
                <w:rFonts w:cstheme="minorHAnsi"/>
                <w:color w:val="4472C4" w:themeColor="accent1"/>
                <w:sz w:val="28"/>
                <w:szCs w:val="28"/>
              </w:rPr>
              <w:t>Dissertation (LCMB7035)</w:t>
            </w:r>
          </w:p>
        </w:tc>
      </w:tr>
    </w:tbl>
    <w:p w14:paraId="29FB3392" w14:textId="77777777" w:rsidR="00C4695A" w:rsidRPr="00C4695A" w:rsidRDefault="00C4695A" w:rsidP="00272014">
      <w:pPr>
        <w:rPr>
          <w:rFonts w:cstheme="minorHAnsi"/>
        </w:rPr>
      </w:pPr>
    </w:p>
    <w:p w14:paraId="43084394" w14:textId="77777777" w:rsidR="00F77421" w:rsidRPr="00C4695A" w:rsidRDefault="00F77421" w:rsidP="00F77421">
      <w:pPr>
        <w:rPr>
          <w:rFonts w:cstheme="minorHAnsi"/>
          <w:b/>
          <w:bCs/>
          <w:color w:val="4472C4" w:themeColor="accent1"/>
        </w:rPr>
      </w:pPr>
    </w:p>
    <w:p w14:paraId="334254BE" w14:textId="77777777" w:rsidR="00F77421" w:rsidRPr="00C4695A" w:rsidRDefault="00F77421" w:rsidP="00F77421">
      <w:pPr>
        <w:jc w:val="center"/>
        <w:rPr>
          <w:rFonts w:cstheme="minorHAnsi"/>
          <w:color w:val="4472C4" w:themeColor="accent1"/>
        </w:rPr>
      </w:pPr>
      <w:r w:rsidRPr="00C4695A">
        <w:rPr>
          <w:rFonts w:cstheme="minorHAnsi"/>
          <w:color w:val="4472C4" w:themeColor="accent1"/>
        </w:rPr>
        <w:t>Platform Trust, Service Quality and Purchase Intention in the UK Online Electronics Market: A Comparative Study of Marketplace-Based Service Models</w:t>
      </w:r>
    </w:p>
    <w:p w14:paraId="3FA9ABC4" w14:textId="77777777" w:rsidR="00C4695A" w:rsidRDefault="00C4695A" w:rsidP="00F77421">
      <w:pPr>
        <w:rPr>
          <w:rFonts w:cstheme="minorHAnsi"/>
        </w:rPr>
      </w:pPr>
    </w:p>
    <w:p w14:paraId="5789C2F6" w14:textId="77777777" w:rsidR="00C4695A" w:rsidRPr="00C4695A" w:rsidRDefault="00C4695A" w:rsidP="00F77421">
      <w:pPr>
        <w:rPr>
          <w:rFonts w:cstheme="minorHAnsi"/>
        </w:rPr>
      </w:pPr>
    </w:p>
    <w:p w14:paraId="7B72A65B" w14:textId="0ED28A81" w:rsidR="00C4695A" w:rsidRPr="00EB0505" w:rsidRDefault="00EB0505" w:rsidP="00C4695A">
      <w:pPr>
        <w:spacing w:line="240" w:lineRule="auto"/>
        <w:jc w:val="center"/>
        <w:rPr>
          <w:rFonts w:cstheme="minorHAnsi"/>
          <w:b/>
          <w:bCs/>
          <w:color w:val="000000" w:themeColor="text1"/>
          <w:u w:val="single"/>
        </w:rPr>
      </w:pPr>
      <w:r w:rsidRPr="00EB0505">
        <w:rPr>
          <w:rFonts w:cstheme="minorHAnsi"/>
          <w:b/>
          <w:bCs/>
          <w:color w:val="000000" w:themeColor="text1"/>
          <w:u w:val="single"/>
        </w:rPr>
        <w:t>SUBMITTED BY</w:t>
      </w:r>
    </w:p>
    <w:p w14:paraId="3B219222" w14:textId="77777777" w:rsidR="00C4695A" w:rsidRPr="00EB0505" w:rsidRDefault="00F77421" w:rsidP="00C4695A">
      <w:pPr>
        <w:jc w:val="center"/>
        <w:rPr>
          <w:rFonts w:cstheme="minorHAnsi"/>
          <w:b/>
          <w:bCs/>
          <w:color w:val="000000" w:themeColor="text1"/>
        </w:rPr>
      </w:pPr>
      <w:r w:rsidRPr="00EB0505">
        <w:rPr>
          <w:rFonts w:cstheme="minorHAnsi"/>
          <w:color w:val="000000" w:themeColor="text1"/>
        </w:rPr>
        <w:t>Mahedy Hasan</w:t>
      </w:r>
    </w:p>
    <w:p w14:paraId="2FC17733" w14:textId="4DF495BF" w:rsidR="00F77421" w:rsidRPr="00EB0505" w:rsidRDefault="00F77421" w:rsidP="00C4695A">
      <w:pPr>
        <w:jc w:val="center"/>
        <w:rPr>
          <w:rFonts w:cstheme="minorHAnsi"/>
          <w:b/>
          <w:bCs/>
          <w:color w:val="000000" w:themeColor="text1"/>
        </w:rPr>
      </w:pPr>
      <w:r w:rsidRPr="00EB0505">
        <w:rPr>
          <w:rFonts w:cstheme="minorHAnsi"/>
          <w:color w:val="000000" w:themeColor="text1"/>
        </w:rPr>
        <w:t>2425802</w:t>
      </w:r>
    </w:p>
    <w:p w14:paraId="08579D02" w14:textId="77777777" w:rsidR="00907992" w:rsidRDefault="00907992" w:rsidP="00EB0505">
      <w:pPr>
        <w:spacing w:line="360" w:lineRule="auto"/>
        <w:rPr>
          <w:rFonts w:cstheme="minorHAnsi"/>
          <w:b/>
          <w:bCs/>
          <w:color w:val="000000" w:themeColor="text1"/>
        </w:rPr>
      </w:pPr>
    </w:p>
    <w:p w14:paraId="0E96D016" w14:textId="77777777" w:rsidR="00EB0505" w:rsidRPr="00EB0505" w:rsidRDefault="00EB0505" w:rsidP="00773C2F">
      <w:pPr>
        <w:spacing w:line="360" w:lineRule="auto"/>
        <w:jc w:val="center"/>
        <w:rPr>
          <w:rFonts w:cstheme="minorHAnsi"/>
          <w:b/>
          <w:bCs/>
          <w:color w:val="000000" w:themeColor="text1"/>
        </w:rPr>
      </w:pPr>
    </w:p>
    <w:p w14:paraId="3EBE6D0E" w14:textId="7C27B0CA" w:rsidR="00EB0505" w:rsidRPr="00EB0505" w:rsidRDefault="00EB0505" w:rsidP="00773C2F">
      <w:pPr>
        <w:spacing w:line="360" w:lineRule="auto"/>
        <w:jc w:val="center"/>
        <w:rPr>
          <w:rFonts w:cstheme="minorHAnsi"/>
          <w:b/>
          <w:bCs/>
          <w:color w:val="000000" w:themeColor="text1"/>
          <w:u w:val="single"/>
        </w:rPr>
      </w:pPr>
      <w:r w:rsidRPr="00EB0505">
        <w:rPr>
          <w:rFonts w:cstheme="minorHAnsi"/>
          <w:b/>
          <w:bCs/>
          <w:color w:val="000000" w:themeColor="text1"/>
          <w:u w:val="single"/>
        </w:rPr>
        <w:t xml:space="preserve">SUBMITTED TO </w:t>
      </w:r>
    </w:p>
    <w:p w14:paraId="7B472EDC" w14:textId="62E77A26" w:rsidR="00EB0505" w:rsidRPr="00EB0505" w:rsidRDefault="00EB0505" w:rsidP="00773C2F">
      <w:pPr>
        <w:spacing w:line="360" w:lineRule="auto"/>
        <w:jc w:val="center"/>
        <w:rPr>
          <w:rFonts w:cstheme="minorHAnsi"/>
          <w:b/>
          <w:bCs/>
          <w:color w:val="000000" w:themeColor="text1"/>
        </w:rPr>
      </w:pPr>
      <w:r w:rsidRPr="00EB0505">
        <w:rPr>
          <w:rFonts w:ascii="Arial" w:hAnsi="Arial" w:cs="Arial"/>
          <w:color w:val="000000" w:themeColor="text1"/>
        </w:rPr>
        <w:t>Ebad Banissi</w:t>
      </w:r>
    </w:p>
    <w:p w14:paraId="4AE74A18" w14:textId="77777777" w:rsidR="00EB0505" w:rsidRDefault="00EB0505" w:rsidP="00773C2F">
      <w:pPr>
        <w:spacing w:line="360" w:lineRule="auto"/>
        <w:jc w:val="center"/>
        <w:rPr>
          <w:rFonts w:cstheme="minorHAnsi"/>
          <w:b/>
          <w:bCs/>
          <w:color w:val="000000" w:themeColor="text1"/>
        </w:rPr>
      </w:pPr>
    </w:p>
    <w:p w14:paraId="3DCBC7A0" w14:textId="77777777" w:rsidR="00EB0505" w:rsidRPr="00EB0505" w:rsidRDefault="00EB0505" w:rsidP="00773C2F">
      <w:pPr>
        <w:spacing w:line="360" w:lineRule="auto"/>
        <w:jc w:val="center"/>
        <w:rPr>
          <w:rFonts w:cstheme="minorHAnsi"/>
          <w:b/>
          <w:bCs/>
          <w:color w:val="000000" w:themeColor="text1"/>
        </w:rPr>
      </w:pPr>
    </w:p>
    <w:p w14:paraId="4D83CE9D" w14:textId="77777777" w:rsidR="00EB0505" w:rsidRPr="00EB0505" w:rsidRDefault="00EB0505" w:rsidP="00D735AB">
      <w:pPr>
        <w:spacing w:line="240" w:lineRule="auto"/>
        <w:jc w:val="center"/>
        <w:rPr>
          <w:rFonts w:cstheme="minorHAnsi"/>
          <w:b/>
          <w:bCs/>
          <w:color w:val="000000" w:themeColor="text1"/>
        </w:rPr>
      </w:pPr>
    </w:p>
    <w:p w14:paraId="7A4F46CC" w14:textId="164D9D33" w:rsidR="00D735AB" w:rsidRPr="00EB0505" w:rsidRDefault="00EB0505" w:rsidP="00D735AB">
      <w:pPr>
        <w:spacing w:line="240" w:lineRule="auto"/>
        <w:jc w:val="center"/>
        <w:rPr>
          <w:rFonts w:cstheme="minorHAnsi"/>
          <w:b/>
          <w:bCs/>
          <w:color w:val="000000" w:themeColor="text1"/>
        </w:rPr>
      </w:pPr>
      <w:r w:rsidRPr="00EB0505">
        <w:rPr>
          <w:rFonts w:cstheme="minorHAnsi"/>
          <w:b/>
          <w:bCs/>
          <w:color w:val="000000" w:themeColor="text1"/>
        </w:rPr>
        <w:t xml:space="preserve">SUBMISSION DATE: </w:t>
      </w:r>
      <w:r w:rsidR="00D735AB" w:rsidRPr="00EB0505">
        <w:rPr>
          <w:rFonts w:cstheme="minorHAnsi"/>
          <w:b/>
          <w:bCs/>
          <w:color w:val="000000" w:themeColor="text1"/>
        </w:rPr>
        <w:t xml:space="preserve">June </w:t>
      </w:r>
      <w:r w:rsidRPr="00EB0505">
        <w:rPr>
          <w:rFonts w:cstheme="minorHAnsi"/>
          <w:b/>
          <w:bCs/>
          <w:color w:val="000000" w:themeColor="text1"/>
        </w:rPr>
        <w:t>08</w:t>
      </w:r>
      <w:r w:rsidR="00D735AB" w:rsidRPr="00EB0505">
        <w:rPr>
          <w:rFonts w:cstheme="minorHAnsi"/>
          <w:b/>
          <w:bCs/>
          <w:color w:val="000000" w:themeColor="text1"/>
        </w:rPr>
        <w:t>, 2026</w:t>
      </w:r>
    </w:p>
    <w:p w14:paraId="6FB48329" w14:textId="77777777" w:rsidR="00907992" w:rsidRDefault="00907992" w:rsidP="00773C2F">
      <w:pPr>
        <w:spacing w:line="360" w:lineRule="auto"/>
        <w:jc w:val="center"/>
        <w:rPr>
          <w:rFonts w:cstheme="minorHAnsi"/>
          <w:b/>
          <w:bCs/>
          <w:color w:val="000000" w:themeColor="text1"/>
        </w:rPr>
      </w:pPr>
    </w:p>
    <w:p w14:paraId="78510EEA" w14:textId="77777777" w:rsidR="00EB0505" w:rsidRPr="00EB0505" w:rsidRDefault="00EB0505" w:rsidP="002C4A8B">
      <w:pPr>
        <w:spacing w:line="360" w:lineRule="auto"/>
        <w:jc w:val="center"/>
        <w:rPr>
          <w:rFonts w:cstheme="minorHAnsi"/>
          <w:b/>
          <w:bCs/>
          <w:color w:val="000000" w:themeColor="text1"/>
        </w:rPr>
      </w:pPr>
      <w:r w:rsidRPr="00EB0505">
        <w:rPr>
          <w:rFonts w:cstheme="minorHAnsi"/>
          <w:b/>
          <w:bCs/>
          <w:color w:val="000000" w:themeColor="text1"/>
        </w:rPr>
        <w:lastRenderedPageBreak/>
        <w:t>Declaration</w:t>
      </w:r>
    </w:p>
    <w:p w14:paraId="06797EB1" w14:textId="7788EF00" w:rsidR="00EB0505" w:rsidRDefault="00EB0505" w:rsidP="00EB0505">
      <w:pPr>
        <w:spacing w:line="360" w:lineRule="auto"/>
        <w:jc w:val="both"/>
        <w:rPr>
          <w:rFonts w:cstheme="minorHAnsi"/>
          <w:color w:val="000000" w:themeColor="text1"/>
        </w:rPr>
      </w:pPr>
      <w:r w:rsidRPr="00EB0505">
        <w:rPr>
          <w:rFonts w:cstheme="minorHAnsi"/>
          <w:color w:val="000000" w:themeColor="text1"/>
        </w:rPr>
        <w:t xml:space="preserve">I, </w:t>
      </w:r>
      <w:r w:rsidRPr="002C4A8B">
        <w:rPr>
          <w:rFonts w:cstheme="minorHAnsi"/>
          <w:b/>
          <w:bCs/>
          <w:color w:val="000000" w:themeColor="text1"/>
        </w:rPr>
        <w:t>Mahedy Hasan</w:t>
      </w:r>
      <w:r w:rsidRPr="00EB0505">
        <w:rPr>
          <w:rFonts w:cstheme="minorHAnsi"/>
          <w:color w:val="000000" w:themeColor="text1"/>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4981329" w14:textId="77777777" w:rsidR="002C4A8B" w:rsidRDefault="002C4A8B" w:rsidP="00EB0505">
      <w:pPr>
        <w:spacing w:line="360" w:lineRule="auto"/>
        <w:jc w:val="both"/>
        <w:rPr>
          <w:rFonts w:cstheme="minorHAnsi"/>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25"/>
      </w:tblGrid>
      <w:tr w:rsidR="00EB0505" w14:paraId="12FD41EE" w14:textId="77777777" w:rsidTr="002C4A8B">
        <w:tc>
          <w:tcPr>
            <w:tcW w:w="2425" w:type="dxa"/>
          </w:tcPr>
          <w:p w14:paraId="1F2C0A04" w14:textId="6DB5991E" w:rsidR="002C4A8B" w:rsidRPr="002C4A8B" w:rsidRDefault="002C4A8B" w:rsidP="002C4A8B">
            <w:pPr>
              <w:pBdr>
                <w:bottom w:val="single" w:sz="6" w:space="1" w:color="auto"/>
              </w:pBdr>
              <w:spacing w:line="360" w:lineRule="auto"/>
              <w:jc w:val="center"/>
              <w:rPr>
                <w:rFonts w:ascii="Freestyle Script" w:hAnsi="Freestyle Script" w:cstheme="minorHAnsi"/>
                <w:color w:val="000000" w:themeColor="text1"/>
              </w:rPr>
            </w:pPr>
            <w:r w:rsidRPr="002C4A8B">
              <w:rPr>
                <w:rFonts w:ascii="Freestyle Script" w:hAnsi="Freestyle Script" w:cstheme="minorHAnsi"/>
                <w:color w:val="000000" w:themeColor="text1"/>
              </w:rPr>
              <w:t>Mahedy Hasan</w:t>
            </w:r>
          </w:p>
          <w:p w14:paraId="69AC5754" w14:textId="6BFD76D5" w:rsidR="00EB0505" w:rsidRPr="00966CBB" w:rsidRDefault="00EB0505" w:rsidP="002C4A8B">
            <w:pPr>
              <w:spacing w:before="240" w:line="360" w:lineRule="auto"/>
              <w:jc w:val="both"/>
              <w:rPr>
                <w:rFonts w:cstheme="minorHAnsi"/>
                <w:color w:val="000000" w:themeColor="text1"/>
              </w:rPr>
            </w:pPr>
            <w:r w:rsidRPr="00966CBB">
              <w:rPr>
                <w:rFonts w:cstheme="minorHAnsi"/>
                <w:color w:val="000000" w:themeColor="text1"/>
              </w:rPr>
              <w:t>Name: Mahedy Hasan</w:t>
            </w:r>
          </w:p>
          <w:p w14:paraId="139F1EFD" w14:textId="77777777" w:rsidR="00EB0505" w:rsidRPr="00532E68" w:rsidRDefault="00EB0505" w:rsidP="00EB0505">
            <w:pPr>
              <w:jc w:val="both"/>
              <w:rPr>
                <w:rFonts w:cstheme="minorHAnsi"/>
                <w:b/>
                <w:bCs/>
                <w:color w:val="000000" w:themeColor="text1"/>
              </w:rPr>
            </w:pPr>
            <w:r w:rsidRPr="00966CBB">
              <w:rPr>
                <w:rFonts w:cstheme="minorHAnsi"/>
                <w:color w:val="000000" w:themeColor="text1"/>
              </w:rPr>
              <w:t>Student ID: 2425802</w:t>
            </w:r>
          </w:p>
          <w:p w14:paraId="1FE799A0" w14:textId="416221E6" w:rsidR="00EB0505" w:rsidRDefault="00EB0505" w:rsidP="00EB0505">
            <w:pPr>
              <w:spacing w:line="360" w:lineRule="auto"/>
              <w:jc w:val="both"/>
              <w:rPr>
                <w:rFonts w:cstheme="minorHAnsi"/>
                <w:color w:val="000000" w:themeColor="text1"/>
              </w:rPr>
            </w:pPr>
          </w:p>
        </w:tc>
      </w:tr>
    </w:tbl>
    <w:p w14:paraId="54092D05" w14:textId="59FE3404" w:rsidR="00EB0505" w:rsidRPr="00EB0505" w:rsidRDefault="00EB0505" w:rsidP="00EB0505">
      <w:pPr>
        <w:spacing w:line="360" w:lineRule="auto"/>
        <w:jc w:val="both"/>
        <w:rPr>
          <w:rFonts w:cstheme="minorHAnsi"/>
          <w:color w:val="000000" w:themeColor="text1"/>
        </w:rPr>
      </w:pPr>
    </w:p>
    <w:p w14:paraId="23A360D2" w14:textId="77777777" w:rsidR="00907992" w:rsidRDefault="00907992" w:rsidP="00773C2F">
      <w:pPr>
        <w:spacing w:line="360" w:lineRule="auto"/>
        <w:jc w:val="center"/>
        <w:rPr>
          <w:rFonts w:cstheme="minorHAnsi"/>
          <w:b/>
          <w:bCs/>
          <w:color w:val="000000" w:themeColor="text1"/>
        </w:rPr>
      </w:pPr>
    </w:p>
    <w:p w14:paraId="452AE86E" w14:textId="77777777" w:rsidR="00907992" w:rsidRDefault="00907992" w:rsidP="00773C2F">
      <w:pPr>
        <w:spacing w:line="360" w:lineRule="auto"/>
        <w:jc w:val="center"/>
        <w:rPr>
          <w:rFonts w:cstheme="minorHAnsi"/>
          <w:b/>
          <w:bCs/>
          <w:color w:val="000000" w:themeColor="text1"/>
        </w:rPr>
      </w:pPr>
    </w:p>
    <w:p w14:paraId="64B42445" w14:textId="77777777" w:rsidR="00907992" w:rsidRDefault="00907992" w:rsidP="00773C2F">
      <w:pPr>
        <w:spacing w:line="360" w:lineRule="auto"/>
        <w:jc w:val="center"/>
        <w:rPr>
          <w:rFonts w:cstheme="minorHAnsi"/>
          <w:b/>
          <w:bCs/>
          <w:color w:val="000000" w:themeColor="text1"/>
        </w:rPr>
      </w:pPr>
    </w:p>
    <w:p w14:paraId="53667FEC" w14:textId="77777777" w:rsidR="00907992" w:rsidRDefault="00907992" w:rsidP="00773C2F">
      <w:pPr>
        <w:spacing w:line="360" w:lineRule="auto"/>
        <w:jc w:val="center"/>
        <w:rPr>
          <w:rFonts w:cstheme="minorHAnsi"/>
          <w:b/>
          <w:bCs/>
          <w:color w:val="000000" w:themeColor="text1"/>
        </w:rPr>
      </w:pPr>
    </w:p>
    <w:p w14:paraId="7329A2C0" w14:textId="77777777" w:rsidR="00D01CD9" w:rsidRDefault="00D01CD9" w:rsidP="00773C2F">
      <w:pPr>
        <w:spacing w:line="360" w:lineRule="auto"/>
        <w:jc w:val="center"/>
        <w:rPr>
          <w:rFonts w:cstheme="minorHAnsi"/>
          <w:b/>
          <w:bCs/>
          <w:color w:val="000000" w:themeColor="text1"/>
        </w:rPr>
      </w:pPr>
    </w:p>
    <w:p w14:paraId="2F87CC30" w14:textId="77777777" w:rsidR="00D01CD9" w:rsidRDefault="00D01CD9" w:rsidP="00773C2F">
      <w:pPr>
        <w:spacing w:line="360" w:lineRule="auto"/>
        <w:jc w:val="center"/>
        <w:rPr>
          <w:rFonts w:cstheme="minorHAnsi"/>
          <w:b/>
          <w:bCs/>
          <w:color w:val="000000" w:themeColor="text1"/>
        </w:rPr>
      </w:pPr>
    </w:p>
    <w:p w14:paraId="2EC4686E" w14:textId="77777777" w:rsidR="00D01CD9" w:rsidRDefault="00D01CD9" w:rsidP="00773C2F">
      <w:pPr>
        <w:spacing w:line="360" w:lineRule="auto"/>
        <w:jc w:val="center"/>
        <w:rPr>
          <w:rFonts w:cstheme="minorHAnsi"/>
          <w:b/>
          <w:bCs/>
          <w:color w:val="000000" w:themeColor="text1"/>
        </w:rPr>
      </w:pPr>
    </w:p>
    <w:p w14:paraId="1BBAA956" w14:textId="77777777" w:rsidR="00D01CD9" w:rsidRDefault="00D01CD9" w:rsidP="00773C2F">
      <w:pPr>
        <w:spacing w:line="360" w:lineRule="auto"/>
        <w:jc w:val="center"/>
        <w:rPr>
          <w:rFonts w:cstheme="minorHAnsi"/>
          <w:b/>
          <w:bCs/>
          <w:color w:val="000000" w:themeColor="text1"/>
        </w:rPr>
      </w:pPr>
    </w:p>
    <w:p w14:paraId="6B08B3A5" w14:textId="77777777" w:rsidR="00D01CD9" w:rsidRDefault="00D01CD9" w:rsidP="00773C2F">
      <w:pPr>
        <w:spacing w:line="360" w:lineRule="auto"/>
        <w:jc w:val="center"/>
        <w:rPr>
          <w:rFonts w:cstheme="minorHAnsi"/>
          <w:b/>
          <w:bCs/>
          <w:color w:val="000000" w:themeColor="text1"/>
        </w:rPr>
      </w:pPr>
    </w:p>
    <w:p w14:paraId="0F2B95FF" w14:textId="77777777" w:rsidR="00D01CD9" w:rsidRDefault="00D01CD9" w:rsidP="00773C2F">
      <w:pPr>
        <w:spacing w:line="360" w:lineRule="auto"/>
        <w:jc w:val="center"/>
        <w:rPr>
          <w:rFonts w:cstheme="minorHAnsi"/>
          <w:b/>
          <w:bCs/>
          <w:color w:val="000000" w:themeColor="text1"/>
        </w:rPr>
      </w:pPr>
    </w:p>
    <w:p w14:paraId="4AEFDB71" w14:textId="77777777" w:rsidR="00D01CD9" w:rsidRDefault="00D01CD9" w:rsidP="00773C2F">
      <w:pPr>
        <w:spacing w:line="360" w:lineRule="auto"/>
        <w:jc w:val="center"/>
        <w:rPr>
          <w:rFonts w:cstheme="minorHAnsi"/>
          <w:b/>
          <w:bCs/>
          <w:color w:val="000000" w:themeColor="text1"/>
        </w:rPr>
      </w:pPr>
    </w:p>
    <w:p w14:paraId="4C500CA5" w14:textId="77777777" w:rsidR="00F443FE" w:rsidRDefault="00F443FE" w:rsidP="00773C2F">
      <w:pPr>
        <w:spacing w:line="360" w:lineRule="auto"/>
        <w:jc w:val="center"/>
        <w:rPr>
          <w:rFonts w:cstheme="minorHAnsi"/>
          <w:b/>
          <w:bCs/>
          <w:color w:val="000000" w:themeColor="text1"/>
        </w:rPr>
      </w:pPr>
    </w:p>
    <w:p w14:paraId="733623F2" w14:textId="77777777" w:rsidR="00D01CD9" w:rsidRDefault="00907992" w:rsidP="00532E68">
      <w:pPr>
        <w:jc w:val="center"/>
        <w:rPr>
          <w:rFonts w:cstheme="minorHAnsi"/>
          <w:b/>
          <w:bCs/>
          <w:color w:val="000000" w:themeColor="text1"/>
          <w:lang w:val="en-GB"/>
        </w:rPr>
      </w:pPr>
      <w:r w:rsidRPr="00064CB9">
        <w:rPr>
          <w:rFonts w:cstheme="minorHAnsi"/>
          <w:b/>
          <w:bCs/>
          <w:color w:val="000000" w:themeColor="text1"/>
          <w:lang w:val="en-GB"/>
        </w:rPr>
        <w:lastRenderedPageBreak/>
        <w:t>Acknowledgement</w:t>
      </w:r>
    </w:p>
    <w:p w14:paraId="58DC6EFB" w14:textId="77777777" w:rsidR="00D01CD9" w:rsidRDefault="00D01CD9" w:rsidP="00D01CD9">
      <w:pPr>
        <w:jc w:val="both"/>
        <w:rPr>
          <w:rFonts w:cstheme="minorHAnsi"/>
          <w:color w:val="000000" w:themeColor="text1"/>
        </w:rPr>
      </w:pPr>
      <w:r w:rsidRPr="00D01CD9">
        <w:rPr>
          <w:rFonts w:cstheme="minorHAnsi"/>
          <w:color w:val="000000" w:themeColor="text1"/>
        </w:rPr>
        <w:t>I would like to thank my dissertation supervisor for her guidance, support and feedback throughout this research work. Their counsel, encouragement and expertise enabled me to successfully complete this dissertation.</w:t>
      </w:r>
    </w:p>
    <w:p w14:paraId="34EA6C63" w14:textId="77777777" w:rsidR="00D01CD9" w:rsidRDefault="00D01CD9" w:rsidP="00D01CD9">
      <w:pPr>
        <w:jc w:val="both"/>
        <w:rPr>
          <w:rFonts w:cstheme="minorHAnsi"/>
          <w:color w:val="000000" w:themeColor="text1"/>
        </w:rPr>
      </w:pPr>
      <w:r w:rsidRPr="00D01CD9">
        <w:rPr>
          <w:rFonts w:cstheme="minorHAnsi"/>
          <w:color w:val="000000" w:themeColor="text1"/>
        </w:rPr>
        <w:t>I would also thank the teachers and academic staff of the university for teaching and providing me with the knowledge, resources and support in the course of my studies and this research work.</w:t>
      </w:r>
    </w:p>
    <w:p w14:paraId="4F7A12C0" w14:textId="77777777" w:rsidR="00D01CD9" w:rsidRDefault="00D01CD9" w:rsidP="00D01CD9">
      <w:pPr>
        <w:jc w:val="both"/>
        <w:rPr>
          <w:rFonts w:cstheme="minorHAnsi"/>
          <w:color w:val="000000" w:themeColor="text1"/>
        </w:rPr>
      </w:pPr>
      <w:r w:rsidRPr="00D01CD9">
        <w:rPr>
          <w:rFonts w:cstheme="minorHAnsi"/>
          <w:color w:val="000000" w:themeColor="text1"/>
        </w:rPr>
        <w:t>I would like to express my gratitude to everyone who filled out the questionnaire survey. Their time, opinions and experiences were very important and made this research possible.</w:t>
      </w:r>
    </w:p>
    <w:p w14:paraId="20B9AE17" w14:textId="77777777" w:rsidR="00D01CD9" w:rsidRDefault="00D01CD9" w:rsidP="00D01CD9">
      <w:pPr>
        <w:jc w:val="both"/>
        <w:rPr>
          <w:rFonts w:cstheme="minorHAnsi"/>
          <w:color w:val="000000" w:themeColor="text1"/>
        </w:rPr>
      </w:pPr>
      <w:r w:rsidRPr="00D01CD9">
        <w:rPr>
          <w:rFonts w:cstheme="minorHAnsi"/>
          <w:color w:val="000000" w:themeColor="text1"/>
        </w:rPr>
        <w:t>My parents and other loved ones have been extremely supportive of me in my studies and so patient with me; I am so thankful! They were very motivating, and I was able to do many things because of their motivation.</w:t>
      </w:r>
      <w:r>
        <w:rPr>
          <w:rFonts w:cstheme="minorHAnsi"/>
          <w:color w:val="000000" w:themeColor="text1"/>
        </w:rPr>
        <w:t xml:space="preserve"> </w:t>
      </w:r>
    </w:p>
    <w:p w14:paraId="62AC79BA" w14:textId="11526357" w:rsidR="00D01CD9" w:rsidRDefault="00D01CD9" w:rsidP="00D01CD9">
      <w:pPr>
        <w:jc w:val="both"/>
        <w:rPr>
          <w:rFonts w:cstheme="minorHAnsi"/>
          <w:color w:val="000000" w:themeColor="text1"/>
        </w:rPr>
      </w:pPr>
      <w:r w:rsidRPr="00D01CD9">
        <w:rPr>
          <w:rFonts w:cstheme="minorHAnsi"/>
          <w:color w:val="000000" w:themeColor="text1"/>
        </w:rPr>
        <w:t>I would also like to thank the writers and researchers who have published their work and whose research had an impact on this dissertation. Their research was informative and a guide for this study.</w:t>
      </w:r>
    </w:p>
    <w:p w14:paraId="734AA2BF" w14:textId="77777777" w:rsidR="00D01CD9" w:rsidRDefault="00D01CD9" w:rsidP="00D01CD9">
      <w:pPr>
        <w:jc w:val="both"/>
        <w:rPr>
          <w:rFonts w:cstheme="minorHAnsi"/>
          <w:color w:val="000000" w:themeColor="text1"/>
        </w:rPr>
      </w:pPr>
      <w:r w:rsidRPr="00D01CD9">
        <w:rPr>
          <w:rFonts w:cstheme="minorHAnsi"/>
          <w:color w:val="000000" w:themeColor="text1"/>
        </w:rPr>
        <w:t>Last but not least, I would like to thank all of those who have been supportive and encouraging me on this journey.</w:t>
      </w:r>
    </w:p>
    <w:p w14:paraId="363B9653" w14:textId="168E7C7E" w:rsidR="00D01CD9" w:rsidRPr="00D01CD9" w:rsidRDefault="00D01CD9" w:rsidP="00D01CD9">
      <w:pPr>
        <w:jc w:val="both"/>
        <w:rPr>
          <w:rFonts w:cstheme="minorHAnsi"/>
          <w:b/>
          <w:bCs/>
          <w:color w:val="000000" w:themeColor="text1"/>
          <w:lang w:val="en-GB"/>
        </w:rPr>
      </w:pPr>
      <w:r w:rsidRPr="00D01CD9">
        <w:rPr>
          <w:rFonts w:cstheme="minorHAnsi"/>
          <w:color w:val="000000" w:themeColor="text1"/>
        </w:rPr>
        <w:t>Thank you all for your contribution and support in the successful completion of this dissertation.</w:t>
      </w:r>
    </w:p>
    <w:p w14:paraId="73656094" w14:textId="77777777" w:rsidR="00907992" w:rsidRDefault="00907992" w:rsidP="00773C2F">
      <w:pPr>
        <w:spacing w:line="360" w:lineRule="auto"/>
        <w:jc w:val="center"/>
        <w:rPr>
          <w:rFonts w:cstheme="minorHAnsi"/>
          <w:b/>
          <w:bCs/>
          <w:color w:val="000000" w:themeColor="text1"/>
        </w:rPr>
      </w:pPr>
    </w:p>
    <w:p w14:paraId="41E6376D" w14:textId="77777777" w:rsidR="00907992" w:rsidRDefault="00907992" w:rsidP="00773C2F">
      <w:pPr>
        <w:spacing w:line="360" w:lineRule="auto"/>
        <w:jc w:val="center"/>
        <w:rPr>
          <w:rFonts w:cstheme="minorHAnsi"/>
          <w:b/>
          <w:bCs/>
          <w:color w:val="000000" w:themeColor="text1"/>
        </w:rPr>
      </w:pPr>
    </w:p>
    <w:p w14:paraId="08E26748" w14:textId="77777777" w:rsidR="00907992" w:rsidRDefault="00907992" w:rsidP="00773C2F">
      <w:pPr>
        <w:spacing w:line="360" w:lineRule="auto"/>
        <w:jc w:val="center"/>
        <w:rPr>
          <w:rFonts w:cstheme="minorHAnsi"/>
          <w:b/>
          <w:bCs/>
          <w:color w:val="000000" w:themeColor="text1"/>
        </w:rPr>
      </w:pPr>
    </w:p>
    <w:p w14:paraId="6AC9A0D6" w14:textId="77777777" w:rsidR="00907992" w:rsidRDefault="00907992" w:rsidP="00773C2F">
      <w:pPr>
        <w:spacing w:line="360" w:lineRule="auto"/>
        <w:jc w:val="center"/>
        <w:rPr>
          <w:rFonts w:cstheme="minorHAnsi"/>
          <w:b/>
          <w:bCs/>
          <w:color w:val="000000" w:themeColor="text1"/>
        </w:rPr>
      </w:pPr>
    </w:p>
    <w:p w14:paraId="3CA1F863" w14:textId="77777777" w:rsidR="00907992" w:rsidRDefault="00907992" w:rsidP="00773C2F">
      <w:pPr>
        <w:spacing w:line="360" w:lineRule="auto"/>
        <w:jc w:val="center"/>
        <w:rPr>
          <w:rFonts w:cstheme="minorHAnsi"/>
          <w:b/>
          <w:bCs/>
          <w:color w:val="000000" w:themeColor="text1"/>
        </w:rPr>
      </w:pPr>
    </w:p>
    <w:p w14:paraId="48B70D27" w14:textId="77777777" w:rsidR="00907992" w:rsidRDefault="00907992" w:rsidP="00773C2F">
      <w:pPr>
        <w:spacing w:line="360" w:lineRule="auto"/>
        <w:jc w:val="center"/>
        <w:rPr>
          <w:rFonts w:cstheme="minorHAnsi"/>
          <w:b/>
          <w:bCs/>
          <w:color w:val="000000" w:themeColor="text1"/>
        </w:rPr>
      </w:pPr>
    </w:p>
    <w:p w14:paraId="26F4D922" w14:textId="77777777" w:rsidR="00907992" w:rsidRDefault="00907992" w:rsidP="00773C2F">
      <w:pPr>
        <w:spacing w:line="360" w:lineRule="auto"/>
        <w:jc w:val="center"/>
        <w:rPr>
          <w:rFonts w:cstheme="minorHAnsi"/>
          <w:b/>
          <w:bCs/>
          <w:color w:val="000000" w:themeColor="text1"/>
        </w:rPr>
      </w:pPr>
    </w:p>
    <w:p w14:paraId="2102B937" w14:textId="77777777" w:rsidR="00907992" w:rsidRDefault="00907992" w:rsidP="001070EA">
      <w:pPr>
        <w:spacing w:line="360" w:lineRule="auto"/>
        <w:rPr>
          <w:rFonts w:cstheme="minorHAnsi"/>
          <w:b/>
          <w:bCs/>
          <w:color w:val="000000" w:themeColor="text1"/>
        </w:rPr>
      </w:pPr>
    </w:p>
    <w:p w14:paraId="52722963" w14:textId="77777777" w:rsidR="001070EA" w:rsidRDefault="001070EA" w:rsidP="001070EA">
      <w:pPr>
        <w:spacing w:line="360" w:lineRule="auto"/>
        <w:rPr>
          <w:rFonts w:cstheme="minorHAnsi"/>
          <w:b/>
          <w:bCs/>
          <w:color w:val="000000" w:themeColor="text1"/>
        </w:rPr>
      </w:pPr>
    </w:p>
    <w:p w14:paraId="104A713B" w14:textId="6D4843A2" w:rsidR="00114FE0" w:rsidRPr="00114FE0" w:rsidRDefault="00114FE0" w:rsidP="00773C2F">
      <w:pPr>
        <w:spacing w:line="360" w:lineRule="auto"/>
        <w:jc w:val="center"/>
        <w:rPr>
          <w:rFonts w:cstheme="minorHAnsi"/>
          <w:b/>
          <w:bCs/>
          <w:color w:val="000000" w:themeColor="text1"/>
        </w:rPr>
      </w:pPr>
      <w:r w:rsidRPr="00114FE0">
        <w:rPr>
          <w:rFonts w:cstheme="minorHAnsi"/>
          <w:b/>
          <w:bCs/>
          <w:color w:val="000000" w:themeColor="text1"/>
        </w:rPr>
        <w:lastRenderedPageBreak/>
        <w:t>Abstract</w:t>
      </w:r>
    </w:p>
    <w:p w14:paraId="6639E990" w14:textId="77777777" w:rsidR="00B36A27" w:rsidRDefault="00774CAA" w:rsidP="00844709">
      <w:pPr>
        <w:spacing w:line="360" w:lineRule="auto"/>
        <w:jc w:val="both"/>
        <w:rPr>
          <w:rFonts w:cstheme="minorHAnsi"/>
          <w:color w:val="000000" w:themeColor="text1"/>
        </w:rPr>
      </w:pPr>
      <w:r w:rsidRPr="00774CAA">
        <w:rPr>
          <w:rFonts w:cstheme="minorHAnsi"/>
          <w:color w:val="000000" w:themeColor="text1"/>
        </w:rPr>
        <w:t xml:space="preserve">The fast growth of the digital marketplaces has greatly influenced consumer buying behaviour, especially in the online electronics market of the United Kingdom. The paper explores the role of platform trust, service quality and perceived risk in influencing consumer purchase intention in various online marketplace frameworks. To gather the required information, a quantitative research method was </w:t>
      </w:r>
      <w:r w:rsidR="00B36A27" w:rsidRPr="00774CAA">
        <w:rPr>
          <w:rFonts w:cstheme="minorHAnsi"/>
          <w:color w:val="000000" w:themeColor="text1"/>
        </w:rPr>
        <w:t>utilized</w:t>
      </w:r>
      <w:r w:rsidRPr="00774CAA">
        <w:rPr>
          <w:rFonts w:cstheme="minorHAnsi"/>
          <w:color w:val="000000" w:themeColor="text1"/>
        </w:rPr>
        <w:t xml:space="preserve"> in the form of a structured questionnaire where 230 UK consumers who had purchased electronics online in the last 12 months were surveyed. Statistical methods such as descriptive analysis, correlation, and multiple regression were used to analyse the data.</w:t>
      </w:r>
    </w:p>
    <w:p w14:paraId="3379515E" w14:textId="5A436300" w:rsidR="00B36A27" w:rsidRDefault="00774CAA" w:rsidP="00844709">
      <w:pPr>
        <w:spacing w:line="360" w:lineRule="auto"/>
        <w:jc w:val="both"/>
        <w:rPr>
          <w:rFonts w:cstheme="minorHAnsi"/>
          <w:color w:val="000000" w:themeColor="text1"/>
        </w:rPr>
      </w:pPr>
      <w:r w:rsidRPr="00774CAA">
        <w:rPr>
          <w:rFonts w:cstheme="minorHAnsi"/>
          <w:color w:val="000000" w:themeColor="text1"/>
        </w:rPr>
        <w:t xml:space="preserve">The results indicate that platform trust as a predictor is the most important with a strong positive relationship with purchase intention, followed by service quality that has a strong positive relationship. Conversely, the perceived risk has a strong negative effect on the purchase readiness among consumers online. The research also determines that </w:t>
      </w:r>
      <w:r w:rsidR="00B36A27" w:rsidRPr="00774CAA">
        <w:rPr>
          <w:rFonts w:cstheme="minorHAnsi"/>
          <w:color w:val="000000" w:themeColor="text1"/>
        </w:rPr>
        <w:t>centralized</w:t>
      </w:r>
      <w:r w:rsidRPr="00774CAA">
        <w:rPr>
          <w:rFonts w:cstheme="minorHAnsi"/>
          <w:color w:val="000000" w:themeColor="text1"/>
        </w:rPr>
        <w:t xml:space="preserve"> platforms that provide integrated logistics and buyer protection channels are more effective in increasing trust and perceived risk reduction than </w:t>
      </w:r>
      <w:r w:rsidR="00B36A27" w:rsidRPr="00774CAA">
        <w:rPr>
          <w:rFonts w:cstheme="minorHAnsi"/>
          <w:color w:val="000000" w:themeColor="text1"/>
        </w:rPr>
        <w:t>decentralized</w:t>
      </w:r>
      <w:r w:rsidRPr="00774CAA">
        <w:rPr>
          <w:rFonts w:cstheme="minorHAnsi"/>
          <w:color w:val="000000" w:themeColor="text1"/>
        </w:rPr>
        <w:t xml:space="preserve"> platforms.</w:t>
      </w:r>
    </w:p>
    <w:p w14:paraId="16A261A2" w14:textId="77777777" w:rsidR="009A403B" w:rsidRDefault="00774CAA" w:rsidP="009A403B">
      <w:pPr>
        <w:spacing w:line="360" w:lineRule="auto"/>
        <w:jc w:val="both"/>
        <w:rPr>
          <w:rFonts w:cstheme="minorHAnsi"/>
          <w:color w:val="000000" w:themeColor="text1"/>
        </w:rPr>
      </w:pPr>
      <w:r w:rsidRPr="00774CAA">
        <w:rPr>
          <w:rFonts w:cstheme="minorHAnsi"/>
          <w:color w:val="000000" w:themeColor="text1"/>
        </w:rPr>
        <w:t>This study adds to the available literature by incorporating most of the constructs of behaviour in one study and also giving comparative information on the various models of the marketplace in the UK electronics environment. In practice, the results can have valuable implications for the operators of platforms and online sellers to enhance service delivery, reinforce trust mechanisms, and reduce consumer risk perceptions.</w:t>
      </w:r>
    </w:p>
    <w:p w14:paraId="1C98546F" w14:textId="77777777" w:rsidR="009A403B" w:rsidRDefault="009A403B" w:rsidP="009A403B">
      <w:pPr>
        <w:spacing w:line="360" w:lineRule="auto"/>
        <w:jc w:val="both"/>
        <w:rPr>
          <w:rFonts w:cstheme="minorHAnsi"/>
          <w:color w:val="000000" w:themeColor="text1"/>
        </w:rPr>
      </w:pPr>
      <w:r w:rsidRPr="009A403B">
        <w:rPr>
          <w:rFonts w:cstheme="minorHAnsi"/>
          <w:b/>
          <w:bCs/>
          <w:color w:val="000000" w:themeColor="text1"/>
        </w:rPr>
        <w:t>Keywords</w:t>
      </w:r>
    </w:p>
    <w:p w14:paraId="4B8BBDC9" w14:textId="7ECD147F" w:rsidR="009A403B" w:rsidRPr="009A403B" w:rsidRDefault="009A403B" w:rsidP="009A403B">
      <w:pPr>
        <w:spacing w:line="360" w:lineRule="auto"/>
        <w:jc w:val="both"/>
        <w:rPr>
          <w:rFonts w:cstheme="minorHAnsi"/>
          <w:color w:val="000000" w:themeColor="text1"/>
        </w:rPr>
      </w:pPr>
      <w:r w:rsidRPr="009A403B">
        <w:rPr>
          <w:rFonts w:cstheme="minorHAnsi"/>
          <w:color w:val="000000" w:themeColor="text1"/>
        </w:rPr>
        <w:t>Platform trust; Service quality; Perceived risk; Purchase intention; E-commerce; Online marketplaces; Consumer behaviour; UK electronics market; Digital platforms; Trust mechanisms</w:t>
      </w:r>
    </w:p>
    <w:p w14:paraId="1607829E" w14:textId="77777777" w:rsidR="009A403B" w:rsidRDefault="009A403B" w:rsidP="00844709">
      <w:pPr>
        <w:spacing w:line="360" w:lineRule="auto"/>
        <w:jc w:val="both"/>
        <w:rPr>
          <w:rFonts w:cstheme="minorHAnsi"/>
          <w:color w:val="000000" w:themeColor="text1"/>
        </w:rPr>
      </w:pPr>
    </w:p>
    <w:p w14:paraId="46B47FF5" w14:textId="77777777" w:rsidR="00AA1F5A" w:rsidRPr="00774CAA" w:rsidRDefault="00AA1F5A" w:rsidP="00844709">
      <w:pPr>
        <w:spacing w:line="360" w:lineRule="auto"/>
        <w:jc w:val="both"/>
        <w:rPr>
          <w:rFonts w:cstheme="minorHAnsi"/>
          <w:color w:val="000000" w:themeColor="text1"/>
        </w:rPr>
      </w:pPr>
    </w:p>
    <w:p w14:paraId="2D72105C" w14:textId="77777777" w:rsidR="00114FE0" w:rsidRDefault="00114FE0" w:rsidP="00114FE0">
      <w:pPr>
        <w:spacing w:line="360" w:lineRule="auto"/>
        <w:jc w:val="both"/>
        <w:rPr>
          <w:rFonts w:cstheme="minorHAnsi"/>
          <w:color w:val="000000" w:themeColor="text1"/>
        </w:rPr>
      </w:pPr>
    </w:p>
    <w:sdt>
      <w:sdtPr>
        <w:rPr>
          <w:rFonts w:asciiTheme="minorHAnsi" w:eastAsiaTheme="minorHAnsi" w:hAnsiTheme="minorHAnsi" w:cstheme="minorHAnsi"/>
          <w:color w:val="auto"/>
          <w:kern w:val="2"/>
          <w:sz w:val="22"/>
          <w:szCs w:val="22"/>
          <w14:ligatures w14:val="standardContextual"/>
        </w:rPr>
        <w:id w:val="1555277695"/>
        <w:docPartObj>
          <w:docPartGallery w:val="Table of Contents"/>
          <w:docPartUnique/>
        </w:docPartObj>
      </w:sdtPr>
      <w:sdtEndPr>
        <w:rPr>
          <w:b/>
          <w:bCs/>
          <w:noProof/>
        </w:rPr>
      </w:sdtEndPr>
      <w:sdtContent>
        <w:p w14:paraId="7D342DE1" w14:textId="30993AFF" w:rsidR="00AA1F5A" w:rsidRPr="003509E2" w:rsidRDefault="00AA1F5A" w:rsidP="00CC6C4C">
          <w:pPr>
            <w:pStyle w:val="TOCHeading"/>
            <w:jc w:val="both"/>
            <w:rPr>
              <w:rFonts w:asciiTheme="minorHAnsi" w:hAnsiTheme="minorHAnsi" w:cstheme="minorHAnsi"/>
              <w:sz w:val="22"/>
              <w:szCs w:val="22"/>
            </w:rPr>
          </w:pPr>
          <w:r w:rsidRPr="003509E2">
            <w:rPr>
              <w:rFonts w:asciiTheme="minorHAnsi" w:hAnsiTheme="minorHAnsi" w:cstheme="minorHAnsi"/>
              <w:sz w:val="22"/>
              <w:szCs w:val="22"/>
            </w:rPr>
            <w:t>Table of Contents</w:t>
          </w:r>
        </w:p>
        <w:p w14:paraId="1FC0F152" w14:textId="4860AADC" w:rsidR="003509E2" w:rsidRPr="003509E2" w:rsidRDefault="00AA1F5A">
          <w:pPr>
            <w:pStyle w:val="TOC1"/>
            <w:tabs>
              <w:tab w:val="right" w:leader="dot" w:pos="9350"/>
            </w:tabs>
            <w:rPr>
              <w:rFonts w:eastAsiaTheme="minorEastAsia" w:cstheme="minorHAnsi"/>
              <w:noProof/>
              <w:sz w:val="22"/>
              <w:szCs w:val="22"/>
            </w:rPr>
          </w:pPr>
          <w:r w:rsidRPr="003509E2">
            <w:rPr>
              <w:rFonts w:cstheme="minorHAnsi"/>
              <w:sz w:val="22"/>
              <w:szCs w:val="22"/>
            </w:rPr>
            <w:fldChar w:fldCharType="begin"/>
          </w:r>
          <w:r w:rsidRPr="003509E2">
            <w:rPr>
              <w:rFonts w:cstheme="minorHAnsi"/>
              <w:sz w:val="22"/>
              <w:szCs w:val="22"/>
            </w:rPr>
            <w:instrText xml:space="preserve"> TOC \o "1-3" \h \z \u </w:instrText>
          </w:r>
          <w:r w:rsidRPr="003509E2">
            <w:rPr>
              <w:rFonts w:cstheme="minorHAnsi"/>
              <w:sz w:val="22"/>
              <w:szCs w:val="22"/>
            </w:rPr>
            <w:fldChar w:fldCharType="separate"/>
          </w:r>
          <w:hyperlink w:anchor="_Toc231824019" w:history="1">
            <w:r w:rsidR="003509E2" w:rsidRPr="003509E2">
              <w:rPr>
                <w:rStyle w:val="Hyperlink"/>
                <w:rFonts w:cstheme="minorHAnsi"/>
                <w:noProof/>
                <w:sz w:val="22"/>
                <w:szCs w:val="22"/>
              </w:rPr>
              <w:t>Chapter One: INTRODUCTION</w:t>
            </w:r>
            <w:r w:rsidR="003509E2" w:rsidRPr="003509E2">
              <w:rPr>
                <w:rFonts w:cstheme="minorHAnsi"/>
                <w:noProof/>
                <w:webHidden/>
                <w:sz w:val="22"/>
                <w:szCs w:val="22"/>
              </w:rPr>
              <w:tab/>
            </w:r>
            <w:r w:rsidR="003509E2" w:rsidRPr="003509E2">
              <w:rPr>
                <w:rFonts w:cstheme="minorHAnsi"/>
                <w:noProof/>
                <w:webHidden/>
                <w:sz w:val="22"/>
                <w:szCs w:val="22"/>
              </w:rPr>
              <w:fldChar w:fldCharType="begin"/>
            </w:r>
            <w:r w:rsidR="003509E2" w:rsidRPr="003509E2">
              <w:rPr>
                <w:rFonts w:cstheme="minorHAnsi"/>
                <w:noProof/>
                <w:webHidden/>
                <w:sz w:val="22"/>
                <w:szCs w:val="22"/>
              </w:rPr>
              <w:instrText xml:space="preserve"> PAGEREF _Toc231824019 \h </w:instrText>
            </w:r>
            <w:r w:rsidR="003509E2" w:rsidRPr="003509E2">
              <w:rPr>
                <w:rFonts w:cstheme="minorHAnsi"/>
                <w:noProof/>
                <w:webHidden/>
                <w:sz w:val="22"/>
                <w:szCs w:val="22"/>
              </w:rPr>
            </w:r>
            <w:r w:rsidR="003509E2" w:rsidRPr="003509E2">
              <w:rPr>
                <w:rFonts w:cstheme="minorHAnsi"/>
                <w:noProof/>
                <w:webHidden/>
                <w:sz w:val="22"/>
                <w:szCs w:val="22"/>
              </w:rPr>
              <w:fldChar w:fldCharType="separate"/>
            </w:r>
            <w:r w:rsidR="003509E2" w:rsidRPr="003509E2">
              <w:rPr>
                <w:rFonts w:cstheme="minorHAnsi"/>
                <w:noProof/>
                <w:webHidden/>
                <w:sz w:val="22"/>
                <w:szCs w:val="22"/>
              </w:rPr>
              <w:t>7</w:t>
            </w:r>
            <w:r w:rsidR="003509E2" w:rsidRPr="003509E2">
              <w:rPr>
                <w:rFonts w:cstheme="minorHAnsi"/>
                <w:noProof/>
                <w:webHidden/>
                <w:sz w:val="22"/>
                <w:szCs w:val="22"/>
              </w:rPr>
              <w:fldChar w:fldCharType="end"/>
            </w:r>
          </w:hyperlink>
        </w:p>
        <w:p w14:paraId="47F69C66" w14:textId="4D708634" w:rsidR="003509E2" w:rsidRPr="003509E2" w:rsidRDefault="003509E2">
          <w:pPr>
            <w:pStyle w:val="TOC2"/>
            <w:tabs>
              <w:tab w:val="right" w:leader="dot" w:pos="9350"/>
            </w:tabs>
            <w:rPr>
              <w:rFonts w:eastAsiaTheme="minorEastAsia" w:cstheme="minorHAnsi"/>
              <w:noProof/>
              <w:sz w:val="22"/>
              <w:szCs w:val="22"/>
            </w:rPr>
          </w:pPr>
          <w:hyperlink w:anchor="_Toc231824020" w:history="1">
            <w:r w:rsidRPr="003509E2">
              <w:rPr>
                <w:rStyle w:val="Hyperlink"/>
                <w:rFonts w:cstheme="minorHAnsi"/>
                <w:noProof/>
                <w:sz w:val="22"/>
                <w:szCs w:val="22"/>
              </w:rPr>
              <w:t>1.1 Background of the Study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_Toc231824020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7</w:t>
            </w:r>
            <w:r w:rsidRPr="003509E2">
              <w:rPr>
                <w:rFonts w:cstheme="minorHAnsi"/>
                <w:noProof/>
                <w:webHidden/>
                <w:sz w:val="22"/>
                <w:szCs w:val="22"/>
              </w:rPr>
              <w:fldChar w:fldCharType="end"/>
            </w:r>
          </w:hyperlink>
        </w:p>
        <w:p w14:paraId="5ADAC514" w14:textId="5D4A55F7" w:rsidR="003509E2" w:rsidRPr="003509E2" w:rsidRDefault="003509E2">
          <w:pPr>
            <w:pStyle w:val="TOC2"/>
            <w:tabs>
              <w:tab w:val="right" w:leader="dot" w:pos="9350"/>
            </w:tabs>
            <w:rPr>
              <w:rFonts w:eastAsiaTheme="minorEastAsia" w:cstheme="minorHAnsi"/>
              <w:noProof/>
              <w:sz w:val="22"/>
              <w:szCs w:val="22"/>
            </w:rPr>
          </w:pPr>
          <w:hyperlink w:anchor="_Toc231824021" w:history="1">
            <w:r w:rsidRPr="003509E2">
              <w:rPr>
                <w:rStyle w:val="Hyperlink"/>
                <w:rFonts w:cstheme="minorHAnsi"/>
                <w:noProof/>
                <w:sz w:val="22"/>
                <w:szCs w:val="22"/>
              </w:rPr>
              <w:t>1.2 Problem Statement</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_Toc231824021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8</w:t>
            </w:r>
            <w:r w:rsidRPr="003509E2">
              <w:rPr>
                <w:rFonts w:cstheme="minorHAnsi"/>
                <w:noProof/>
                <w:webHidden/>
                <w:sz w:val="22"/>
                <w:szCs w:val="22"/>
              </w:rPr>
              <w:fldChar w:fldCharType="end"/>
            </w:r>
          </w:hyperlink>
        </w:p>
        <w:p w14:paraId="15C769CF" w14:textId="70032380" w:rsidR="003509E2" w:rsidRPr="003509E2" w:rsidRDefault="003509E2">
          <w:pPr>
            <w:pStyle w:val="TOC2"/>
            <w:tabs>
              <w:tab w:val="right" w:leader="dot" w:pos="9350"/>
            </w:tabs>
            <w:rPr>
              <w:rFonts w:eastAsiaTheme="minorEastAsia" w:cstheme="minorHAnsi"/>
              <w:noProof/>
              <w:sz w:val="22"/>
              <w:szCs w:val="22"/>
            </w:rPr>
          </w:pPr>
          <w:hyperlink w:anchor="_Toc231824022" w:history="1">
            <w:r w:rsidRPr="003509E2">
              <w:rPr>
                <w:rStyle w:val="Hyperlink"/>
                <w:rFonts w:cstheme="minorHAnsi"/>
                <w:noProof/>
                <w:sz w:val="22"/>
                <w:szCs w:val="22"/>
              </w:rPr>
              <w:t>1.3 Research Aim</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_Toc231824022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10</w:t>
            </w:r>
            <w:r w:rsidRPr="003509E2">
              <w:rPr>
                <w:rFonts w:cstheme="minorHAnsi"/>
                <w:noProof/>
                <w:webHidden/>
                <w:sz w:val="22"/>
                <w:szCs w:val="22"/>
              </w:rPr>
              <w:fldChar w:fldCharType="end"/>
            </w:r>
          </w:hyperlink>
        </w:p>
        <w:p w14:paraId="1E32E000" w14:textId="195C65C8" w:rsidR="003509E2" w:rsidRPr="003509E2" w:rsidRDefault="003509E2">
          <w:pPr>
            <w:pStyle w:val="TOC2"/>
            <w:tabs>
              <w:tab w:val="right" w:leader="dot" w:pos="9350"/>
            </w:tabs>
            <w:rPr>
              <w:rFonts w:eastAsiaTheme="minorEastAsia" w:cstheme="minorHAnsi"/>
              <w:noProof/>
              <w:sz w:val="22"/>
              <w:szCs w:val="22"/>
            </w:rPr>
          </w:pPr>
          <w:hyperlink w:anchor="_Toc231824023" w:history="1">
            <w:r w:rsidRPr="003509E2">
              <w:rPr>
                <w:rStyle w:val="Hyperlink"/>
                <w:rFonts w:cstheme="minorHAnsi"/>
                <w:noProof/>
                <w:sz w:val="22"/>
                <w:szCs w:val="22"/>
              </w:rPr>
              <w:t>1.4 Research Objectives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_Toc231824023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10</w:t>
            </w:r>
            <w:r w:rsidRPr="003509E2">
              <w:rPr>
                <w:rFonts w:cstheme="minorHAnsi"/>
                <w:noProof/>
                <w:webHidden/>
                <w:sz w:val="22"/>
                <w:szCs w:val="22"/>
              </w:rPr>
              <w:fldChar w:fldCharType="end"/>
            </w:r>
          </w:hyperlink>
        </w:p>
        <w:p w14:paraId="20C82383" w14:textId="4E94E0B7" w:rsidR="003509E2" w:rsidRPr="003509E2" w:rsidRDefault="003509E2">
          <w:pPr>
            <w:pStyle w:val="TOC2"/>
            <w:tabs>
              <w:tab w:val="right" w:leader="dot" w:pos="9350"/>
            </w:tabs>
            <w:rPr>
              <w:rFonts w:eastAsiaTheme="minorEastAsia" w:cstheme="minorHAnsi"/>
              <w:noProof/>
              <w:sz w:val="22"/>
              <w:szCs w:val="22"/>
            </w:rPr>
          </w:pPr>
          <w:hyperlink w:anchor="_Toc231824024" w:history="1">
            <w:r w:rsidRPr="003509E2">
              <w:rPr>
                <w:rStyle w:val="Hyperlink"/>
                <w:rFonts w:cstheme="minorHAnsi"/>
                <w:noProof/>
                <w:sz w:val="22"/>
                <w:szCs w:val="22"/>
              </w:rPr>
              <w:t>1.5 Research Questions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_Toc231824024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10</w:t>
            </w:r>
            <w:r w:rsidRPr="003509E2">
              <w:rPr>
                <w:rFonts w:cstheme="minorHAnsi"/>
                <w:noProof/>
                <w:webHidden/>
                <w:sz w:val="22"/>
                <w:szCs w:val="22"/>
              </w:rPr>
              <w:fldChar w:fldCharType="end"/>
            </w:r>
          </w:hyperlink>
        </w:p>
        <w:p w14:paraId="39072551" w14:textId="308A7C24" w:rsidR="003509E2" w:rsidRPr="003509E2" w:rsidRDefault="003509E2">
          <w:pPr>
            <w:pStyle w:val="TOC2"/>
            <w:tabs>
              <w:tab w:val="right" w:leader="dot" w:pos="9350"/>
            </w:tabs>
            <w:rPr>
              <w:rFonts w:eastAsiaTheme="minorEastAsia" w:cstheme="minorHAnsi"/>
              <w:noProof/>
              <w:sz w:val="22"/>
              <w:szCs w:val="22"/>
            </w:rPr>
          </w:pPr>
          <w:hyperlink w:anchor="_Toc231824025" w:history="1">
            <w:r w:rsidRPr="003509E2">
              <w:rPr>
                <w:rStyle w:val="Hyperlink"/>
                <w:rFonts w:cstheme="minorHAnsi"/>
                <w:noProof/>
                <w:sz w:val="22"/>
                <w:szCs w:val="22"/>
              </w:rPr>
              <w:t>1.6 Significance of the Study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_Toc231824025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11</w:t>
            </w:r>
            <w:r w:rsidRPr="003509E2">
              <w:rPr>
                <w:rFonts w:cstheme="minorHAnsi"/>
                <w:noProof/>
                <w:webHidden/>
                <w:sz w:val="22"/>
                <w:szCs w:val="22"/>
              </w:rPr>
              <w:fldChar w:fldCharType="end"/>
            </w:r>
          </w:hyperlink>
        </w:p>
        <w:p w14:paraId="622F6E43" w14:textId="03DBD017" w:rsidR="003509E2" w:rsidRPr="003509E2" w:rsidRDefault="003509E2">
          <w:pPr>
            <w:pStyle w:val="TOC2"/>
            <w:tabs>
              <w:tab w:val="right" w:leader="dot" w:pos="9350"/>
            </w:tabs>
            <w:rPr>
              <w:rFonts w:eastAsiaTheme="minorEastAsia" w:cstheme="minorHAnsi"/>
              <w:noProof/>
              <w:sz w:val="22"/>
              <w:szCs w:val="22"/>
            </w:rPr>
          </w:pPr>
          <w:hyperlink w:anchor="_Toc231824026" w:history="1">
            <w:r w:rsidRPr="003509E2">
              <w:rPr>
                <w:rStyle w:val="Hyperlink"/>
                <w:rFonts w:cstheme="minorHAnsi"/>
                <w:noProof/>
                <w:sz w:val="22"/>
                <w:szCs w:val="22"/>
              </w:rPr>
              <w:t>1.7 Structure of the Dissertation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_Toc231824026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12</w:t>
            </w:r>
            <w:r w:rsidRPr="003509E2">
              <w:rPr>
                <w:rFonts w:cstheme="minorHAnsi"/>
                <w:noProof/>
                <w:webHidden/>
                <w:sz w:val="22"/>
                <w:szCs w:val="22"/>
              </w:rPr>
              <w:fldChar w:fldCharType="end"/>
            </w:r>
          </w:hyperlink>
        </w:p>
        <w:p w14:paraId="50A5F860" w14:textId="56B41248" w:rsidR="003509E2" w:rsidRPr="003509E2" w:rsidRDefault="003509E2">
          <w:pPr>
            <w:pStyle w:val="TOC1"/>
            <w:tabs>
              <w:tab w:val="right" w:leader="dot" w:pos="9350"/>
            </w:tabs>
            <w:rPr>
              <w:rFonts w:eastAsiaTheme="minorEastAsia" w:cstheme="minorHAnsi"/>
              <w:noProof/>
              <w:sz w:val="22"/>
              <w:szCs w:val="22"/>
            </w:rPr>
          </w:pPr>
          <w:hyperlink w:anchor="_Toc231824027" w:history="1">
            <w:r w:rsidRPr="003509E2">
              <w:rPr>
                <w:rStyle w:val="Hyperlink"/>
                <w:rFonts w:cstheme="minorHAnsi"/>
                <w:noProof/>
                <w:sz w:val="22"/>
                <w:szCs w:val="22"/>
              </w:rPr>
              <w:t>Chapter Two: LITERATURE REVIEW</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_Toc231824027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13</w:t>
            </w:r>
            <w:r w:rsidRPr="003509E2">
              <w:rPr>
                <w:rFonts w:cstheme="minorHAnsi"/>
                <w:noProof/>
                <w:webHidden/>
                <w:sz w:val="22"/>
                <w:szCs w:val="22"/>
              </w:rPr>
              <w:fldChar w:fldCharType="end"/>
            </w:r>
          </w:hyperlink>
        </w:p>
        <w:p w14:paraId="0A365445" w14:textId="68E0B336" w:rsidR="003509E2" w:rsidRPr="003509E2" w:rsidRDefault="003509E2">
          <w:pPr>
            <w:pStyle w:val="TOC2"/>
            <w:tabs>
              <w:tab w:val="right" w:leader="dot" w:pos="9350"/>
            </w:tabs>
            <w:rPr>
              <w:rFonts w:eastAsiaTheme="minorEastAsia" w:cstheme="minorHAnsi"/>
              <w:noProof/>
              <w:sz w:val="22"/>
              <w:szCs w:val="22"/>
            </w:rPr>
          </w:pPr>
          <w:hyperlink w:anchor="_Toc231824028" w:history="1">
            <w:r w:rsidRPr="003509E2">
              <w:rPr>
                <w:rStyle w:val="Hyperlink"/>
                <w:rFonts w:cstheme="minorHAnsi"/>
                <w:noProof/>
                <w:sz w:val="22"/>
                <w:szCs w:val="22"/>
              </w:rPr>
              <w:t>2.0 Introduction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_Toc231824028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13</w:t>
            </w:r>
            <w:r w:rsidRPr="003509E2">
              <w:rPr>
                <w:rFonts w:cstheme="minorHAnsi"/>
                <w:noProof/>
                <w:webHidden/>
                <w:sz w:val="22"/>
                <w:szCs w:val="22"/>
              </w:rPr>
              <w:fldChar w:fldCharType="end"/>
            </w:r>
          </w:hyperlink>
        </w:p>
        <w:p w14:paraId="614B82ED" w14:textId="58AE7FAE" w:rsidR="003509E2" w:rsidRPr="003509E2" w:rsidRDefault="003509E2">
          <w:pPr>
            <w:pStyle w:val="TOC2"/>
            <w:tabs>
              <w:tab w:val="right" w:leader="dot" w:pos="9350"/>
            </w:tabs>
            <w:rPr>
              <w:rFonts w:eastAsiaTheme="minorEastAsia" w:cstheme="minorHAnsi"/>
              <w:noProof/>
              <w:sz w:val="22"/>
              <w:szCs w:val="22"/>
            </w:rPr>
          </w:pPr>
          <w:hyperlink w:anchor="_Toc231824029" w:history="1">
            <w:r w:rsidRPr="003509E2">
              <w:rPr>
                <w:rStyle w:val="Hyperlink"/>
                <w:rFonts w:cstheme="minorHAnsi"/>
                <w:noProof/>
                <w:sz w:val="22"/>
                <w:szCs w:val="22"/>
              </w:rPr>
              <w:t>2.1 Platform Economy Theory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_Toc231824029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13</w:t>
            </w:r>
            <w:r w:rsidRPr="003509E2">
              <w:rPr>
                <w:rFonts w:cstheme="minorHAnsi"/>
                <w:noProof/>
                <w:webHidden/>
                <w:sz w:val="22"/>
                <w:szCs w:val="22"/>
              </w:rPr>
              <w:fldChar w:fldCharType="end"/>
            </w:r>
          </w:hyperlink>
        </w:p>
        <w:p w14:paraId="28EAB037" w14:textId="78C04AE1" w:rsidR="003509E2" w:rsidRPr="003509E2" w:rsidRDefault="003509E2">
          <w:pPr>
            <w:pStyle w:val="TOC2"/>
            <w:tabs>
              <w:tab w:val="right" w:leader="dot" w:pos="9350"/>
            </w:tabs>
            <w:rPr>
              <w:rFonts w:eastAsiaTheme="minorEastAsia" w:cstheme="minorHAnsi"/>
              <w:noProof/>
              <w:sz w:val="22"/>
              <w:szCs w:val="22"/>
            </w:rPr>
          </w:pPr>
          <w:hyperlink w:anchor="_Toc231824030" w:history="1">
            <w:r w:rsidRPr="003509E2">
              <w:rPr>
                <w:rStyle w:val="Hyperlink"/>
                <w:rFonts w:cstheme="minorHAnsi"/>
                <w:noProof/>
                <w:sz w:val="22"/>
                <w:szCs w:val="22"/>
              </w:rPr>
              <w:t>2.2 Trust in E-Commerce</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_Toc231824030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15</w:t>
            </w:r>
            <w:r w:rsidRPr="003509E2">
              <w:rPr>
                <w:rFonts w:cstheme="minorHAnsi"/>
                <w:noProof/>
                <w:webHidden/>
                <w:sz w:val="22"/>
                <w:szCs w:val="22"/>
              </w:rPr>
              <w:fldChar w:fldCharType="end"/>
            </w:r>
          </w:hyperlink>
        </w:p>
        <w:p w14:paraId="4E76F9F5" w14:textId="63184517" w:rsidR="003509E2" w:rsidRPr="003509E2" w:rsidRDefault="003509E2">
          <w:pPr>
            <w:pStyle w:val="TOC2"/>
            <w:tabs>
              <w:tab w:val="right" w:leader="dot" w:pos="9350"/>
            </w:tabs>
            <w:rPr>
              <w:rFonts w:eastAsiaTheme="minorEastAsia" w:cstheme="minorHAnsi"/>
              <w:noProof/>
              <w:sz w:val="22"/>
              <w:szCs w:val="22"/>
            </w:rPr>
          </w:pPr>
          <w:hyperlink w:anchor="_Toc231824031" w:history="1">
            <w:r w:rsidRPr="003509E2">
              <w:rPr>
                <w:rStyle w:val="Hyperlink"/>
                <w:rFonts w:cstheme="minorHAnsi"/>
                <w:noProof/>
                <w:sz w:val="22"/>
                <w:szCs w:val="22"/>
              </w:rPr>
              <w:t>2.3 Perceived Risk in Online Shopping</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_Toc231824031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16</w:t>
            </w:r>
            <w:r w:rsidRPr="003509E2">
              <w:rPr>
                <w:rFonts w:cstheme="minorHAnsi"/>
                <w:noProof/>
                <w:webHidden/>
                <w:sz w:val="22"/>
                <w:szCs w:val="22"/>
              </w:rPr>
              <w:fldChar w:fldCharType="end"/>
            </w:r>
          </w:hyperlink>
        </w:p>
        <w:p w14:paraId="45600CE3" w14:textId="125215CB" w:rsidR="003509E2" w:rsidRPr="003509E2" w:rsidRDefault="003509E2">
          <w:pPr>
            <w:pStyle w:val="TOC2"/>
            <w:tabs>
              <w:tab w:val="right" w:leader="dot" w:pos="9350"/>
            </w:tabs>
            <w:rPr>
              <w:rFonts w:eastAsiaTheme="minorEastAsia" w:cstheme="minorHAnsi"/>
              <w:noProof/>
              <w:sz w:val="22"/>
              <w:szCs w:val="22"/>
            </w:rPr>
          </w:pPr>
          <w:hyperlink w:anchor="_Toc231824032" w:history="1">
            <w:r w:rsidRPr="003509E2">
              <w:rPr>
                <w:rStyle w:val="Hyperlink"/>
                <w:rFonts w:cstheme="minorHAnsi"/>
                <w:noProof/>
                <w:sz w:val="22"/>
                <w:szCs w:val="22"/>
              </w:rPr>
              <w:t>2.4 Online Service Quality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_Toc231824032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17</w:t>
            </w:r>
            <w:r w:rsidRPr="003509E2">
              <w:rPr>
                <w:rFonts w:cstheme="minorHAnsi"/>
                <w:noProof/>
                <w:webHidden/>
                <w:sz w:val="22"/>
                <w:szCs w:val="22"/>
              </w:rPr>
              <w:fldChar w:fldCharType="end"/>
            </w:r>
          </w:hyperlink>
        </w:p>
        <w:p w14:paraId="10DB34FD" w14:textId="06980488" w:rsidR="003509E2" w:rsidRPr="003509E2" w:rsidRDefault="003509E2">
          <w:pPr>
            <w:pStyle w:val="TOC2"/>
            <w:tabs>
              <w:tab w:val="right" w:leader="dot" w:pos="9350"/>
            </w:tabs>
            <w:rPr>
              <w:rFonts w:eastAsiaTheme="minorEastAsia" w:cstheme="minorHAnsi"/>
              <w:noProof/>
              <w:sz w:val="22"/>
              <w:szCs w:val="22"/>
            </w:rPr>
          </w:pPr>
          <w:hyperlink w:anchor="_Toc231824033" w:history="1">
            <w:r w:rsidRPr="003509E2">
              <w:rPr>
                <w:rStyle w:val="Hyperlink"/>
                <w:rFonts w:cstheme="minorHAnsi"/>
                <w:noProof/>
                <w:sz w:val="22"/>
                <w:szCs w:val="22"/>
              </w:rPr>
              <w:t>2.5 Purchase Intention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_Toc231824033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18</w:t>
            </w:r>
            <w:r w:rsidRPr="003509E2">
              <w:rPr>
                <w:rFonts w:cstheme="minorHAnsi"/>
                <w:noProof/>
                <w:webHidden/>
                <w:sz w:val="22"/>
                <w:szCs w:val="22"/>
              </w:rPr>
              <w:fldChar w:fldCharType="end"/>
            </w:r>
          </w:hyperlink>
        </w:p>
        <w:p w14:paraId="448C7D31" w14:textId="4215A7CF" w:rsidR="003509E2" w:rsidRPr="003509E2" w:rsidRDefault="003509E2">
          <w:pPr>
            <w:pStyle w:val="TOC2"/>
            <w:tabs>
              <w:tab w:val="right" w:leader="dot" w:pos="9350"/>
            </w:tabs>
            <w:rPr>
              <w:rFonts w:eastAsiaTheme="minorEastAsia" w:cstheme="minorHAnsi"/>
              <w:noProof/>
              <w:sz w:val="22"/>
              <w:szCs w:val="22"/>
            </w:rPr>
          </w:pPr>
          <w:hyperlink w:anchor="_Toc231824034" w:history="1">
            <w:r w:rsidRPr="003509E2">
              <w:rPr>
                <w:rStyle w:val="Hyperlink"/>
                <w:rFonts w:cstheme="minorHAnsi"/>
                <w:noProof/>
                <w:sz w:val="22"/>
                <w:szCs w:val="22"/>
              </w:rPr>
              <w:t>2.6 Development of Conceptual Framework</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_Toc231824034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19</w:t>
            </w:r>
            <w:r w:rsidRPr="003509E2">
              <w:rPr>
                <w:rFonts w:cstheme="minorHAnsi"/>
                <w:noProof/>
                <w:webHidden/>
                <w:sz w:val="22"/>
                <w:szCs w:val="22"/>
              </w:rPr>
              <w:fldChar w:fldCharType="end"/>
            </w:r>
          </w:hyperlink>
        </w:p>
        <w:p w14:paraId="5CAB8BE1" w14:textId="77299EDE" w:rsidR="003509E2" w:rsidRPr="003509E2" w:rsidRDefault="003509E2">
          <w:pPr>
            <w:pStyle w:val="TOC2"/>
            <w:tabs>
              <w:tab w:val="right" w:leader="dot" w:pos="9350"/>
            </w:tabs>
            <w:rPr>
              <w:rFonts w:eastAsiaTheme="minorEastAsia" w:cstheme="minorHAnsi"/>
              <w:noProof/>
              <w:sz w:val="22"/>
              <w:szCs w:val="22"/>
            </w:rPr>
          </w:pPr>
          <w:hyperlink w:anchor="_Toc231824035" w:history="1">
            <w:r w:rsidRPr="003509E2">
              <w:rPr>
                <w:rStyle w:val="Hyperlink"/>
                <w:rFonts w:cstheme="minorHAnsi"/>
                <w:noProof/>
                <w:sz w:val="22"/>
                <w:szCs w:val="22"/>
              </w:rPr>
              <w:t>2.7 Research Gap</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_Toc231824035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21</w:t>
            </w:r>
            <w:r w:rsidRPr="003509E2">
              <w:rPr>
                <w:rFonts w:cstheme="minorHAnsi"/>
                <w:noProof/>
                <w:webHidden/>
                <w:sz w:val="22"/>
                <w:szCs w:val="22"/>
              </w:rPr>
              <w:fldChar w:fldCharType="end"/>
            </w:r>
          </w:hyperlink>
        </w:p>
        <w:p w14:paraId="3C2210BA" w14:textId="047E3DE9" w:rsidR="003509E2" w:rsidRPr="003509E2" w:rsidRDefault="003509E2">
          <w:pPr>
            <w:pStyle w:val="TOC2"/>
            <w:tabs>
              <w:tab w:val="right" w:leader="dot" w:pos="9350"/>
            </w:tabs>
            <w:rPr>
              <w:rFonts w:eastAsiaTheme="minorEastAsia" w:cstheme="minorHAnsi"/>
              <w:noProof/>
              <w:sz w:val="22"/>
              <w:szCs w:val="22"/>
            </w:rPr>
          </w:pPr>
          <w:hyperlink w:anchor="_Toc231824036" w:history="1">
            <w:r w:rsidRPr="003509E2">
              <w:rPr>
                <w:rStyle w:val="Hyperlink"/>
                <w:rFonts w:cstheme="minorHAnsi"/>
                <w:noProof/>
                <w:sz w:val="22"/>
                <w:szCs w:val="22"/>
              </w:rPr>
              <w:t>2.8 Conclusion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_Toc231824036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22</w:t>
            </w:r>
            <w:r w:rsidRPr="003509E2">
              <w:rPr>
                <w:rFonts w:cstheme="minorHAnsi"/>
                <w:noProof/>
                <w:webHidden/>
                <w:sz w:val="22"/>
                <w:szCs w:val="22"/>
              </w:rPr>
              <w:fldChar w:fldCharType="end"/>
            </w:r>
          </w:hyperlink>
        </w:p>
        <w:p w14:paraId="01E88F2F" w14:textId="4BC1CD5F" w:rsidR="003509E2" w:rsidRPr="003509E2" w:rsidRDefault="003509E2">
          <w:pPr>
            <w:pStyle w:val="TOC1"/>
            <w:tabs>
              <w:tab w:val="right" w:leader="dot" w:pos="9350"/>
            </w:tabs>
            <w:rPr>
              <w:rFonts w:eastAsiaTheme="minorEastAsia" w:cstheme="minorHAnsi"/>
              <w:noProof/>
              <w:sz w:val="22"/>
              <w:szCs w:val="22"/>
            </w:rPr>
          </w:pPr>
          <w:hyperlink w:anchor="_Toc231824037" w:history="1">
            <w:r w:rsidRPr="003509E2">
              <w:rPr>
                <w:rStyle w:val="Hyperlink"/>
                <w:rFonts w:cstheme="minorHAnsi"/>
                <w:noProof/>
                <w:sz w:val="22"/>
                <w:szCs w:val="22"/>
              </w:rPr>
              <w:t>Chapter Three: METHODOLOGY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_Toc231824037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23</w:t>
            </w:r>
            <w:r w:rsidRPr="003509E2">
              <w:rPr>
                <w:rFonts w:cstheme="minorHAnsi"/>
                <w:noProof/>
                <w:webHidden/>
                <w:sz w:val="22"/>
                <w:szCs w:val="22"/>
              </w:rPr>
              <w:fldChar w:fldCharType="end"/>
            </w:r>
          </w:hyperlink>
        </w:p>
        <w:p w14:paraId="51C9A8DC" w14:textId="7B340750" w:rsidR="003509E2" w:rsidRPr="003509E2" w:rsidRDefault="003509E2">
          <w:pPr>
            <w:pStyle w:val="TOC2"/>
            <w:tabs>
              <w:tab w:val="right" w:leader="dot" w:pos="9350"/>
            </w:tabs>
            <w:rPr>
              <w:rFonts w:eastAsiaTheme="minorEastAsia" w:cstheme="minorHAnsi"/>
              <w:noProof/>
              <w:sz w:val="22"/>
              <w:szCs w:val="22"/>
            </w:rPr>
          </w:pPr>
          <w:hyperlink w:anchor="_Toc231824038" w:history="1">
            <w:r w:rsidRPr="003509E2">
              <w:rPr>
                <w:rStyle w:val="Hyperlink"/>
                <w:rFonts w:cstheme="minorHAnsi"/>
                <w:noProof/>
                <w:sz w:val="22"/>
                <w:szCs w:val="22"/>
              </w:rPr>
              <w:t>3.0 Introduction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_Toc231824038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23</w:t>
            </w:r>
            <w:r w:rsidRPr="003509E2">
              <w:rPr>
                <w:rFonts w:cstheme="minorHAnsi"/>
                <w:noProof/>
                <w:webHidden/>
                <w:sz w:val="22"/>
                <w:szCs w:val="22"/>
              </w:rPr>
              <w:fldChar w:fldCharType="end"/>
            </w:r>
          </w:hyperlink>
        </w:p>
        <w:p w14:paraId="405FCEE6" w14:textId="0655EF1C" w:rsidR="003509E2" w:rsidRPr="003509E2" w:rsidRDefault="003509E2">
          <w:pPr>
            <w:pStyle w:val="TOC2"/>
            <w:tabs>
              <w:tab w:val="right" w:leader="dot" w:pos="9350"/>
            </w:tabs>
            <w:rPr>
              <w:rFonts w:eastAsiaTheme="minorEastAsia" w:cstheme="minorHAnsi"/>
              <w:noProof/>
              <w:sz w:val="22"/>
              <w:szCs w:val="22"/>
            </w:rPr>
          </w:pPr>
          <w:hyperlink w:anchor="_Toc231824039" w:history="1">
            <w:r w:rsidRPr="003509E2">
              <w:rPr>
                <w:rStyle w:val="Hyperlink"/>
                <w:rFonts w:cstheme="minorHAnsi"/>
                <w:noProof/>
                <w:sz w:val="22"/>
                <w:szCs w:val="22"/>
              </w:rPr>
              <w:t>3.1 Research Philosophy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_Toc231824039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24</w:t>
            </w:r>
            <w:r w:rsidRPr="003509E2">
              <w:rPr>
                <w:rFonts w:cstheme="minorHAnsi"/>
                <w:noProof/>
                <w:webHidden/>
                <w:sz w:val="22"/>
                <w:szCs w:val="22"/>
              </w:rPr>
              <w:fldChar w:fldCharType="end"/>
            </w:r>
          </w:hyperlink>
        </w:p>
        <w:p w14:paraId="36912945" w14:textId="2E692785" w:rsidR="003509E2" w:rsidRPr="003509E2" w:rsidRDefault="003509E2">
          <w:pPr>
            <w:pStyle w:val="TOC2"/>
            <w:tabs>
              <w:tab w:val="right" w:leader="dot" w:pos="9350"/>
            </w:tabs>
            <w:rPr>
              <w:rFonts w:eastAsiaTheme="minorEastAsia" w:cstheme="minorHAnsi"/>
              <w:noProof/>
              <w:sz w:val="22"/>
              <w:szCs w:val="22"/>
            </w:rPr>
          </w:pPr>
          <w:hyperlink w:anchor="_Toc231824040" w:history="1">
            <w:r w:rsidRPr="003509E2">
              <w:rPr>
                <w:rStyle w:val="Hyperlink"/>
                <w:rFonts w:cstheme="minorHAnsi"/>
                <w:noProof/>
                <w:sz w:val="22"/>
                <w:szCs w:val="22"/>
              </w:rPr>
              <w:t>3.2 Research Approach</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_Toc231824040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24</w:t>
            </w:r>
            <w:r w:rsidRPr="003509E2">
              <w:rPr>
                <w:rFonts w:cstheme="minorHAnsi"/>
                <w:noProof/>
                <w:webHidden/>
                <w:sz w:val="22"/>
                <w:szCs w:val="22"/>
              </w:rPr>
              <w:fldChar w:fldCharType="end"/>
            </w:r>
          </w:hyperlink>
        </w:p>
        <w:p w14:paraId="79E8FC20" w14:textId="7EB87AB1" w:rsidR="003509E2" w:rsidRPr="003509E2" w:rsidRDefault="003509E2">
          <w:pPr>
            <w:pStyle w:val="TOC2"/>
            <w:tabs>
              <w:tab w:val="right" w:leader="dot" w:pos="9350"/>
            </w:tabs>
            <w:rPr>
              <w:rFonts w:eastAsiaTheme="minorEastAsia" w:cstheme="minorHAnsi"/>
              <w:noProof/>
              <w:sz w:val="22"/>
              <w:szCs w:val="22"/>
            </w:rPr>
          </w:pPr>
          <w:hyperlink w:anchor="_Toc231824041" w:history="1">
            <w:r w:rsidRPr="003509E2">
              <w:rPr>
                <w:rStyle w:val="Hyperlink"/>
                <w:rFonts w:cstheme="minorHAnsi"/>
                <w:noProof/>
                <w:sz w:val="22"/>
                <w:szCs w:val="22"/>
              </w:rPr>
              <w:t>3.3 Research Design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_Toc231824041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25</w:t>
            </w:r>
            <w:r w:rsidRPr="003509E2">
              <w:rPr>
                <w:rFonts w:cstheme="minorHAnsi"/>
                <w:noProof/>
                <w:webHidden/>
                <w:sz w:val="22"/>
                <w:szCs w:val="22"/>
              </w:rPr>
              <w:fldChar w:fldCharType="end"/>
            </w:r>
          </w:hyperlink>
        </w:p>
        <w:p w14:paraId="7A1D6370" w14:textId="0CA5C60F" w:rsidR="003509E2" w:rsidRPr="003509E2" w:rsidRDefault="003509E2">
          <w:pPr>
            <w:pStyle w:val="TOC2"/>
            <w:tabs>
              <w:tab w:val="right" w:leader="dot" w:pos="9350"/>
            </w:tabs>
            <w:rPr>
              <w:rFonts w:eastAsiaTheme="minorEastAsia" w:cstheme="minorHAnsi"/>
              <w:noProof/>
              <w:sz w:val="22"/>
              <w:szCs w:val="22"/>
            </w:rPr>
          </w:pPr>
          <w:hyperlink w:anchor="_Toc231824042" w:history="1">
            <w:r w:rsidRPr="003509E2">
              <w:rPr>
                <w:rStyle w:val="Hyperlink"/>
                <w:rFonts w:cstheme="minorHAnsi"/>
                <w:noProof/>
                <w:sz w:val="22"/>
                <w:szCs w:val="22"/>
              </w:rPr>
              <w:t>3.4 Conceptual Framework and Hypotheses Development</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_Toc231824042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27</w:t>
            </w:r>
            <w:r w:rsidRPr="003509E2">
              <w:rPr>
                <w:rFonts w:cstheme="minorHAnsi"/>
                <w:noProof/>
                <w:webHidden/>
                <w:sz w:val="22"/>
                <w:szCs w:val="22"/>
              </w:rPr>
              <w:fldChar w:fldCharType="end"/>
            </w:r>
          </w:hyperlink>
        </w:p>
        <w:p w14:paraId="547CBDCA" w14:textId="359B3658" w:rsidR="003509E2" w:rsidRPr="003509E2" w:rsidRDefault="003509E2">
          <w:pPr>
            <w:pStyle w:val="TOC2"/>
            <w:tabs>
              <w:tab w:val="right" w:leader="dot" w:pos="9350"/>
            </w:tabs>
            <w:rPr>
              <w:rFonts w:eastAsiaTheme="minorEastAsia" w:cstheme="minorHAnsi"/>
              <w:noProof/>
              <w:sz w:val="22"/>
              <w:szCs w:val="22"/>
            </w:rPr>
          </w:pPr>
          <w:hyperlink w:anchor="_Toc231824043" w:history="1">
            <w:r w:rsidRPr="003509E2">
              <w:rPr>
                <w:rStyle w:val="Hyperlink"/>
                <w:rFonts w:cstheme="minorHAnsi"/>
                <w:noProof/>
                <w:sz w:val="22"/>
                <w:szCs w:val="22"/>
              </w:rPr>
              <w:t>3.5 Data Collection Method</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_Toc231824043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28</w:t>
            </w:r>
            <w:r w:rsidRPr="003509E2">
              <w:rPr>
                <w:rFonts w:cstheme="minorHAnsi"/>
                <w:noProof/>
                <w:webHidden/>
                <w:sz w:val="22"/>
                <w:szCs w:val="22"/>
              </w:rPr>
              <w:fldChar w:fldCharType="end"/>
            </w:r>
          </w:hyperlink>
        </w:p>
        <w:p w14:paraId="5089E332" w14:textId="4808E980" w:rsidR="003509E2" w:rsidRPr="003509E2" w:rsidRDefault="003509E2">
          <w:pPr>
            <w:pStyle w:val="TOC2"/>
            <w:tabs>
              <w:tab w:val="right" w:leader="dot" w:pos="9350"/>
            </w:tabs>
            <w:rPr>
              <w:rFonts w:eastAsiaTheme="minorEastAsia" w:cstheme="minorHAnsi"/>
              <w:noProof/>
              <w:sz w:val="22"/>
              <w:szCs w:val="22"/>
            </w:rPr>
          </w:pPr>
          <w:hyperlink w:anchor="_Toc231824044" w:history="1">
            <w:r w:rsidRPr="003509E2">
              <w:rPr>
                <w:rStyle w:val="Hyperlink"/>
                <w:rFonts w:cstheme="minorHAnsi"/>
                <w:noProof/>
                <w:sz w:val="22"/>
                <w:szCs w:val="22"/>
              </w:rPr>
              <w:t>3.6 Sampling Strategy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_Toc231824044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33</w:t>
            </w:r>
            <w:r w:rsidRPr="003509E2">
              <w:rPr>
                <w:rFonts w:cstheme="minorHAnsi"/>
                <w:noProof/>
                <w:webHidden/>
                <w:sz w:val="22"/>
                <w:szCs w:val="22"/>
              </w:rPr>
              <w:fldChar w:fldCharType="end"/>
            </w:r>
          </w:hyperlink>
        </w:p>
        <w:p w14:paraId="54DDD5D2" w14:textId="32D0BEAE" w:rsidR="003509E2" w:rsidRPr="003509E2" w:rsidRDefault="003509E2">
          <w:pPr>
            <w:pStyle w:val="TOC2"/>
            <w:tabs>
              <w:tab w:val="right" w:leader="dot" w:pos="9350"/>
            </w:tabs>
            <w:rPr>
              <w:rFonts w:eastAsiaTheme="minorEastAsia" w:cstheme="minorHAnsi"/>
              <w:noProof/>
              <w:sz w:val="22"/>
              <w:szCs w:val="22"/>
            </w:rPr>
          </w:pPr>
          <w:hyperlink w:anchor="_Toc231824045" w:history="1">
            <w:r w:rsidRPr="003509E2">
              <w:rPr>
                <w:rStyle w:val="Hyperlink"/>
                <w:rFonts w:cstheme="minorHAnsi"/>
                <w:noProof/>
                <w:sz w:val="22"/>
                <w:szCs w:val="22"/>
              </w:rPr>
              <w:t>3.7 Data Analysis Techniques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_Toc231824045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35</w:t>
            </w:r>
            <w:r w:rsidRPr="003509E2">
              <w:rPr>
                <w:rFonts w:cstheme="minorHAnsi"/>
                <w:noProof/>
                <w:webHidden/>
                <w:sz w:val="22"/>
                <w:szCs w:val="22"/>
              </w:rPr>
              <w:fldChar w:fldCharType="end"/>
            </w:r>
          </w:hyperlink>
        </w:p>
        <w:p w14:paraId="5D60BF44" w14:textId="03D3E82A" w:rsidR="003509E2" w:rsidRPr="003509E2" w:rsidRDefault="003509E2">
          <w:pPr>
            <w:pStyle w:val="TOC2"/>
            <w:tabs>
              <w:tab w:val="right" w:leader="dot" w:pos="9350"/>
            </w:tabs>
            <w:rPr>
              <w:rFonts w:eastAsiaTheme="minorEastAsia" w:cstheme="minorHAnsi"/>
              <w:noProof/>
              <w:sz w:val="22"/>
              <w:szCs w:val="22"/>
            </w:rPr>
          </w:pPr>
          <w:hyperlink w:anchor="_Toc231824046" w:history="1">
            <w:r w:rsidRPr="003509E2">
              <w:rPr>
                <w:rStyle w:val="Hyperlink"/>
                <w:rFonts w:cstheme="minorHAnsi"/>
                <w:noProof/>
                <w:sz w:val="22"/>
                <w:szCs w:val="22"/>
              </w:rPr>
              <w:t>3.8 Validity and Reliability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_Toc231824046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37</w:t>
            </w:r>
            <w:r w:rsidRPr="003509E2">
              <w:rPr>
                <w:rFonts w:cstheme="minorHAnsi"/>
                <w:noProof/>
                <w:webHidden/>
                <w:sz w:val="22"/>
                <w:szCs w:val="22"/>
              </w:rPr>
              <w:fldChar w:fldCharType="end"/>
            </w:r>
          </w:hyperlink>
        </w:p>
        <w:p w14:paraId="639675B5" w14:textId="5029F7EC" w:rsidR="003509E2" w:rsidRPr="003509E2" w:rsidRDefault="003509E2">
          <w:pPr>
            <w:pStyle w:val="TOC2"/>
            <w:tabs>
              <w:tab w:val="right" w:leader="dot" w:pos="9350"/>
            </w:tabs>
            <w:rPr>
              <w:rFonts w:eastAsiaTheme="minorEastAsia" w:cstheme="minorHAnsi"/>
              <w:noProof/>
              <w:sz w:val="22"/>
              <w:szCs w:val="22"/>
            </w:rPr>
          </w:pPr>
          <w:hyperlink w:anchor="_Toc231824047" w:history="1">
            <w:r w:rsidRPr="003509E2">
              <w:rPr>
                <w:rStyle w:val="Hyperlink"/>
                <w:rFonts w:cstheme="minorHAnsi"/>
                <w:noProof/>
                <w:sz w:val="22"/>
                <w:szCs w:val="22"/>
              </w:rPr>
              <w:t>3.9 Ethical Considerations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_Toc231824047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38</w:t>
            </w:r>
            <w:r w:rsidRPr="003509E2">
              <w:rPr>
                <w:rFonts w:cstheme="minorHAnsi"/>
                <w:noProof/>
                <w:webHidden/>
                <w:sz w:val="22"/>
                <w:szCs w:val="22"/>
              </w:rPr>
              <w:fldChar w:fldCharType="end"/>
            </w:r>
          </w:hyperlink>
        </w:p>
        <w:p w14:paraId="1E2E9113" w14:textId="5B12EC92" w:rsidR="003509E2" w:rsidRPr="003509E2" w:rsidRDefault="003509E2">
          <w:pPr>
            <w:pStyle w:val="TOC2"/>
            <w:tabs>
              <w:tab w:val="right" w:leader="dot" w:pos="9350"/>
            </w:tabs>
            <w:rPr>
              <w:rFonts w:eastAsiaTheme="minorEastAsia" w:cstheme="minorHAnsi"/>
              <w:noProof/>
              <w:sz w:val="22"/>
              <w:szCs w:val="22"/>
            </w:rPr>
          </w:pPr>
          <w:hyperlink w:anchor="_Toc231824048" w:history="1">
            <w:r w:rsidRPr="003509E2">
              <w:rPr>
                <w:rStyle w:val="Hyperlink"/>
                <w:rFonts w:cstheme="minorHAnsi"/>
                <w:noProof/>
                <w:sz w:val="22"/>
                <w:szCs w:val="22"/>
              </w:rPr>
              <w:t>3.10 Research Limitations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_Toc231824048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38</w:t>
            </w:r>
            <w:r w:rsidRPr="003509E2">
              <w:rPr>
                <w:rFonts w:cstheme="minorHAnsi"/>
                <w:noProof/>
                <w:webHidden/>
                <w:sz w:val="22"/>
                <w:szCs w:val="22"/>
              </w:rPr>
              <w:fldChar w:fldCharType="end"/>
            </w:r>
          </w:hyperlink>
        </w:p>
        <w:p w14:paraId="7B804417" w14:textId="2E3453C1" w:rsidR="003509E2" w:rsidRPr="003509E2" w:rsidRDefault="003509E2">
          <w:pPr>
            <w:pStyle w:val="TOC2"/>
            <w:tabs>
              <w:tab w:val="right" w:leader="dot" w:pos="9350"/>
            </w:tabs>
            <w:rPr>
              <w:rFonts w:eastAsiaTheme="minorEastAsia" w:cstheme="minorHAnsi"/>
              <w:noProof/>
              <w:sz w:val="22"/>
              <w:szCs w:val="22"/>
            </w:rPr>
          </w:pPr>
          <w:hyperlink w:anchor="_Toc231824049" w:history="1">
            <w:r w:rsidRPr="003509E2">
              <w:rPr>
                <w:rStyle w:val="Hyperlink"/>
                <w:rFonts w:cstheme="minorHAnsi"/>
                <w:noProof/>
                <w:sz w:val="22"/>
                <w:szCs w:val="22"/>
              </w:rPr>
              <w:t>3.11 Conclusion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_Toc231824049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39</w:t>
            </w:r>
            <w:r w:rsidRPr="003509E2">
              <w:rPr>
                <w:rFonts w:cstheme="minorHAnsi"/>
                <w:noProof/>
                <w:webHidden/>
                <w:sz w:val="22"/>
                <w:szCs w:val="22"/>
              </w:rPr>
              <w:fldChar w:fldCharType="end"/>
            </w:r>
          </w:hyperlink>
        </w:p>
        <w:p w14:paraId="02C11D6C" w14:textId="00040275" w:rsidR="003509E2" w:rsidRPr="003509E2" w:rsidRDefault="003509E2">
          <w:pPr>
            <w:pStyle w:val="TOC1"/>
            <w:tabs>
              <w:tab w:val="right" w:leader="dot" w:pos="9350"/>
            </w:tabs>
            <w:rPr>
              <w:rFonts w:eastAsiaTheme="minorEastAsia" w:cstheme="minorHAnsi"/>
              <w:noProof/>
              <w:sz w:val="22"/>
              <w:szCs w:val="22"/>
            </w:rPr>
          </w:pPr>
          <w:hyperlink w:anchor="_Toc231824050" w:history="1">
            <w:r w:rsidRPr="003509E2">
              <w:rPr>
                <w:rStyle w:val="Hyperlink"/>
                <w:rFonts w:cstheme="minorHAnsi"/>
                <w:noProof/>
                <w:sz w:val="22"/>
                <w:szCs w:val="22"/>
              </w:rPr>
              <w:t>Chapter Four: DATA ANALYSIS AND FINDINGS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_Toc231824050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39</w:t>
            </w:r>
            <w:r w:rsidRPr="003509E2">
              <w:rPr>
                <w:rFonts w:cstheme="minorHAnsi"/>
                <w:noProof/>
                <w:webHidden/>
                <w:sz w:val="22"/>
                <w:szCs w:val="22"/>
              </w:rPr>
              <w:fldChar w:fldCharType="end"/>
            </w:r>
          </w:hyperlink>
        </w:p>
        <w:p w14:paraId="45925D79" w14:textId="670E412F" w:rsidR="003509E2" w:rsidRPr="003509E2" w:rsidRDefault="003509E2">
          <w:pPr>
            <w:pStyle w:val="TOC2"/>
            <w:tabs>
              <w:tab w:val="right" w:leader="dot" w:pos="9350"/>
            </w:tabs>
            <w:rPr>
              <w:rFonts w:eastAsiaTheme="minorEastAsia" w:cstheme="minorHAnsi"/>
              <w:noProof/>
              <w:sz w:val="22"/>
              <w:szCs w:val="22"/>
            </w:rPr>
          </w:pPr>
          <w:hyperlink w:anchor="_Toc231824051" w:history="1">
            <w:r w:rsidRPr="003509E2">
              <w:rPr>
                <w:rStyle w:val="Hyperlink"/>
                <w:rFonts w:cstheme="minorHAnsi"/>
                <w:noProof/>
                <w:sz w:val="22"/>
                <w:szCs w:val="22"/>
              </w:rPr>
              <w:t>4.0 Introduction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_Toc231824051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39</w:t>
            </w:r>
            <w:r w:rsidRPr="003509E2">
              <w:rPr>
                <w:rFonts w:cstheme="minorHAnsi"/>
                <w:noProof/>
                <w:webHidden/>
                <w:sz w:val="22"/>
                <w:szCs w:val="22"/>
              </w:rPr>
              <w:fldChar w:fldCharType="end"/>
            </w:r>
          </w:hyperlink>
        </w:p>
        <w:p w14:paraId="1B18CF5E" w14:textId="58B57E6F" w:rsidR="003509E2" w:rsidRPr="003509E2" w:rsidRDefault="003509E2">
          <w:pPr>
            <w:pStyle w:val="TOC2"/>
            <w:tabs>
              <w:tab w:val="right" w:leader="dot" w:pos="9350"/>
            </w:tabs>
            <w:rPr>
              <w:rFonts w:eastAsiaTheme="minorEastAsia" w:cstheme="minorHAnsi"/>
              <w:noProof/>
              <w:sz w:val="22"/>
              <w:szCs w:val="22"/>
            </w:rPr>
          </w:pPr>
          <w:hyperlink w:anchor="_Toc231824052" w:history="1">
            <w:r w:rsidRPr="003509E2">
              <w:rPr>
                <w:rStyle w:val="Hyperlink"/>
                <w:rFonts w:cstheme="minorHAnsi"/>
                <w:noProof/>
                <w:sz w:val="22"/>
                <w:szCs w:val="22"/>
              </w:rPr>
              <w:t>4.1 Respondent Profile</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_Toc231824052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40</w:t>
            </w:r>
            <w:r w:rsidRPr="003509E2">
              <w:rPr>
                <w:rFonts w:cstheme="minorHAnsi"/>
                <w:noProof/>
                <w:webHidden/>
                <w:sz w:val="22"/>
                <w:szCs w:val="22"/>
              </w:rPr>
              <w:fldChar w:fldCharType="end"/>
            </w:r>
          </w:hyperlink>
        </w:p>
        <w:p w14:paraId="21D7FC8D" w14:textId="7BD99560" w:rsidR="003509E2" w:rsidRPr="003509E2" w:rsidRDefault="003509E2">
          <w:pPr>
            <w:pStyle w:val="TOC2"/>
            <w:tabs>
              <w:tab w:val="right" w:leader="dot" w:pos="9350"/>
            </w:tabs>
            <w:rPr>
              <w:rFonts w:eastAsiaTheme="minorEastAsia" w:cstheme="minorHAnsi"/>
              <w:noProof/>
              <w:sz w:val="22"/>
              <w:szCs w:val="22"/>
            </w:rPr>
          </w:pPr>
          <w:hyperlink w:anchor="_Toc231824053" w:history="1">
            <w:r w:rsidRPr="003509E2">
              <w:rPr>
                <w:rStyle w:val="Hyperlink"/>
                <w:rFonts w:cstheme="minorHAnsi"/>
                <w:noProof/>
                <w:sz w:val="22"/>
                <w:szCs w:val="22"/>
              </w:rPr>
              <w:t>4.2 Descriptive Statistics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_Toc231824053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43</w:t>
            </w:r>
            <w:r w:rsidRPr="003509E2">
              <w:rPr>
                <w:rFonts w:cstheme="minorHAnsi"/>
                <w:noProof/>
                <w:webHidden/>
                <w:sz w:val="22"/>
                <w:szCs w:val="22"/>
              </w:rPr>
              <w:fldChar w:fldCharType="end"/>
            </w:r>
          </w:hyperlink>
        </w:p>
        <w:p w14:paraId="760077EC" w14:textId="0ED118EF" w:rsidR="003509E2" w:rsidRPr="003509E2" w:rsidRDefault="003509E2">
          <w:pPr>
            <w:pStyle w:val="TOC2"/>
            <w:tabs>
              <w:tab w:val="right" w:leader="dot" w:pos="9350"/>
            </w:tabs>
            <w:rPr>
              <w:rFonts w:eastAsiaTheme="minorEastAsia" w:cstheme="minorHAnsi"/>
              <w:noProof/>
              <w:sz w:val="22"/>
              <w:szCs w:val="22"/>
            </w:rPr>
          </w:pPr>
          <w:hyperlink w:anchor="_Toc231824054" w:history="1">
            <w:r w:rsidRPr="003509E2">
              <w:rPr>
                <w:rStyle w:val="Hyperlink"/>
                <w:rFonts w:cstheme="minorHAnsi"/>
                <w:noProof/>
                <w:sz w:val="22"/>
                <w:szCs w:val="22"/>
              </w:rPr>
              <w:t>4.3 Reliability Analysis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_Toc231824054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44</w:t>
            </w:r>
            <w:r w:rsidRPr="003509E2">
              <w:rPr>
                <w:rFonts w:cstheme="minorHAnsi"/>
                <w:noProof/>
                <w:webHidden/>
                <w:sz w:val="22"/>
                <w:szCs w:val="22"/>
              </w:rPr>
              <w:fldChar w:fldCharType="end"/>
            </w:r>
          </w:hyperlink>
        </w:p>
        <w:p w14:paraId="0B059C9D" w14:textId="168D9AA9" w:rsidR="003509E2" w:rsidRPr="003509E2" w:rsidRDefault="003509E2">
          <w:pPr>
            <w:pStyle w:val="TOC2"/>
            <w:tabs>
              <w:tab w:val="right" w:leader="dot" w:pos="9350"/>
            </w:tabs>
            <w:rPr>
              <w:rFonts w:eastAsiaTheme="minorEastAsia" w:cstheme="minorHAnsi"/>
              <w:noProof/>
              <w:sz w:val="22"/>
              <w:szCs w:val="22"/>
            </w:rPr>
          </w:pPr>
          <w:hyperlink w:anchor="_Toc231824055" w:history="1">
            <w:r w:rsidRPr="003509E2">
              <w:rPr>
                <w:rStyle w:val="Hyperlink"/>
                <w:rFonts w:cstheme="minorHAnsi"/>
                <w:noProof/>
                <w:sz w:val="22"/>
                <w:szCs w:val="22"/>
              </w:rPr>
              <w:t>4.4 Correlation Analysis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_Toc231824055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45</w:t>
            </w:r>
            <w:r w:rsidRPr="003509E2">
              <w:rPr>
                <w:rFonts w:cstheme="minorHAnsi"/>
                <w:noProof/>
                <w:webHidden/>
                <w:sz w:val="22"/>
                <w:szCs w:val="22"/>
              </w:rPr>
              <w:fldChar w:fldCharType="end"/>
            </w:r>
          </w:hyperlink>
        </w:p>
        <w:p w14:paraId="7155DA85" w14:textId="417D834C" w:rsidR="003509E2" w:rsidRPr="003509E2" w:rsidRDefault="003509E2">
          <w:pPr>
            <w:pStyle w:val="TOC2"/>
            <w:tabs>
              <w:tab w:val="right" w:leader="dot" w:pos="9350"/>
            </w:tabs>
            <w:rPr>
              <w:rFonts w:eastAsiaTheme="minorEastAsia" w:cstheme="minorHAnsi"/>
              <w:noProof/>
              <w:sz w:val="22"/>
              <w:szCs w:val="22"/>
            </w:rPr>
          </w:pPr>
          <w:hyperlink w:anchor="_Toc231824056" w:history="1">
            <w:r w:rsidRPr="003509E2">
              <w:rPr>
                <w:rStyle w:val="Hyperlink"/>
                <w:rFonts w:cstheme="minorHAnsi"/>
                <w:noProof/>
                <w:sz w:val="22"/>
                <w:szCs w:val="22"/>
              </w:rPr>
              <w:t>4.5 Regression Analysis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_Toc231824056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46</w:t>
            </w:r>
            <w:r w:rsidRPr="003509E2">
              <w:rPr>
                <w:rFonts w:cstheme="minorHAnsi"/>
                <w:noProof/>
                <w:webHidden/>
                <w:sz w:val="22"/>
                <w:szCs w:val="22"/>
              </w:rPr>
              <w:fldChar w:fldCharType="end"/>
            </w:r>
          </w:hyperlink>
        </w:p>
        <w:p w14:paraId="05AD15F5" w14:textId="5EF7E90B" w:rsidR="003509E2" w:rsidRPr="003509E2" w:rsidRDefault="003509E2">
          <w:pPr>
            <w:pStyle w:val="TOC2"/>
            <w:tabs>
              <w:tab w:val="right" w:leader="dot" w:pos="9350"/>
            </w:tabs>
            <w:rPr>
              <w:rFonts w:eastAsiaTheme="minorEastAsia" w:cstheme="minorHAnsi"/>
              <w:noProof/>
              <w:sz w:val="22"/>
              <w:szCs w:val="22"/>
            </w:rPr>
          </w:pPr>
          <w:hyperlink w:anchor="_Toc231824057" w:history="1">
            <w:r w:rsidRPr="003509E2">
              <w:rPr>
                <w:rStyle w:val="Hyperlink"/>
                <w:rFonts w:cstheme="minorHAnsi"/>
                <w:noProof/>
                <w:sz w:val="22"/>
                <w:szCs w:val="22"/>
              </w:rPr>
              <w:t>4.6 Hypothesis Testing</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_Toc231824057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48</w:t>
            </w:r>
            <w:r w:rsidRPr="003509E2">
              <w:rPr>
                <w:rFonts w:cstheme="minorHAnsi"/>
                <w:noProof/>
                <w:webHidden/>
                <w:sz w:val="22"/>
                <w:szCs w:val="22"/>
              </w:rPr>
              <w:fldChar w:fldCharType="end"/>
            </w:r>
          </w:hyperlink>
        </w:p>
        <w:p w14:paraId="5C30125F" w14:textId="04FE9708" w:rsidR="003509E2" w:rsidRPr="003509E2" w:rsidRDefault="003509E2">
          <w:pPr>
            <w:pStyle w:val="TOC2"/>
            <w:tabs>
              <w:tab w:val="right" w:leader="dot" w:pos="9350"/>
            </w:tabs>
            <w:rPr>
              <w:rFonts w:eastAsiaTheme="minorEastAsia" w:cstheme="minorHAnsi"/>
              <w:noProof/>
              <w:sz w:val="22"/>
              <w:szCs w:val="22"/>
            </w:rPr>
          </w:pPr>
          <w:hyperlink w:anchor="_Toc231824058" w:history="1">
            <w:r w:rsidRPr="003509E2">
              <w:rPr>
                <w:rStyle w:val="Hyperlink"/>
                <w:rFonts w:cstheme="minorHAnsi"/>
                <w:noProof/>
                <w:sz w:val="22"/>
                <w:szCs w:val="22"/>
              </w:rPr>
              <w:t>4.7 Discussion of Key Findings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_Toc231824058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49</w:t>
            </w:r>
            <w:r w:rsidRPr="003509E2">
              <w:rPr>
                <w:rFonts w:cstheme="minorHAnsi"/>
                <w:noProof/>
                <w:webHidden/>
                <w:sz w:val="22"/>
                <w:szCs w:val="22"/>
              </w:rPr>
              <w:fldChar w:fldCharType="end"/>
            </w:r>
          </w:hyperlink>
        </w:p>
        <w:p w14:paraId="3B3DB375" w14:textId="07C01464" w:rsidR="003509E2" w:rsidRPr="003509E2" w:rsidRDefault="003509E2">
          <w:pPr>
            <w:pStyle w:val="TOC2"/>
            <w:tabs>
              <w:tab w:val="right" w:leader="dot" w:pos="9350"/>
            </w:tabs>
            <w:rPr>
              <w:rFonts w:eastAsiaTheme="minorEastAsia" w:cstheme="minorHAnsi"/>
              <w:noProof/>
              <w:sz w:val="22"/>
              <w:szCs w:val="22"/>
            </w:rPr>
          </w:pPr>
          <w:hyperlink w:anchor="_Toc231824059" w:history="1">
            <w:r w:rsidRPr="003509E2">
              <w:rPr>
                <w:rStyle w:val="Hyperlink"/>
                <w:rFonts w:cstheme="minorHAnsi"/>
                <w:noProof/>
                <w:sz w:val="22"/>
                <w:szCs w:val="22"/>
              </w:rPr>
              <w:t>4.8 Conclusion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_Toc231824059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50</w:t>
            </w:r>
            <w:r w:rsidRPr="003509E2">
              <w:rPr>
                <w:rFonts w:cstheme="minorHAnsi"/>
                <w:noProof/>
                <w:webHidden/>
                <w:sz w:val="22"/>
                <w:szCs w:val="22"/>
              </w:rPr>
              <w:fldChar w:fldCharType="end"/>
            </w:r>
          </w:hyperlink>
        </w:p>
        <w:p w14:paraId="491A6D64" w14:textId="62D5FFD7" w:rsidR="003509E2" w:rsidRPr="003509E2" w:rsidRDefault="003509E2">
          <w:pPr>
            <w:pStyle w:val="TOC1"/>
            <w:tabs>
              <w:tab w:val="right" w:leader="dot" w:pos="9350"/>
            </w:tabs>
            <w:rPr>
              <w:rFonts w:eastAsiaTheme="minorEastAsia" w:cstheme="minorHAnsi"/>
              <w:noProof/>
              <w:sz w:val="22"/>
              <w:szCs w:val="22"/>
            </w:rPr>
          </w:pPr>
          <w:hyperlink w:anchor="_Toc231824060" w:history="1">
            <w:r w:rsidRPr="003509E2">
              <w:rPr>
                <w:rStyle w:val="Hyperlink"/>
                <w:rFonts w:cstheme="minorHAnsi"/>
                <w:noProof/>
                <w:sz w:val="22"/>
                <w:szCs w:val="22"/>
              </w:rPr>
              <w:t>Chapter Five: DISCUSSION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_Toc231824060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51</w:t>
            </w:r>
            <w:r w:rsidRPr="003509E2">
              <w:rPr>
                <w:rFonts w:cstheme="minorHAnsi"/>
                <w:noProof/>
                <w:webHidden/>
                <w:sz w:val="22"/>
                <w:szCs w:val="22"/>
              </w:rPr>
              <w:fldChar w:fldCharType="end"/>
            </w:r>
          </w:hyperlink>
        </w:p>
        <w:p w14:paraId="15E35FA9" w14:textId="0547239B" w:rsidR="003509E2" w:rsidRPr="003509E2" w:rsidRDefault="003509E2">
          <w:pPr>
            <w:pStyle w:val="TOC2"/>
            <w:tabs>
              <w:tab w:val="right" w:leader="dot" w:pos="9350"/>
            </w:tabs>
            <w:rPr>
              <w:rFonts w:eastAsiaTheme="minorEastAsia" w:cstheme="minorHAnsi"/>
              <w:noProof/>
              <w:sz w:val="22"/>
              <w:szCs w:val="22"/>
            </w:rPr>
          </w:pPr>
          <w:hyperlink w:anchor="_Toc231824061" w:history="1">
            <w:r w:rsidRPr="003509E2">
              <w:rPr>
                <w:rStyle w:val="Hyperlink"/>
                <w:rFonts w:cstheme="minorHAnsi"/>
                <w:noProof/>
                <w:sz w:val="22"/>
                <w:szCs w:val="22"/>
              </w:rPr>
              <w:t>5.0 Introduction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_Toc231824061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51</w:t>
            </w:r>
            <w:r w:rsidRPr="003509E2">
              <w:rPr>
                <w:rFonts w:cstheme="minorHAnsi"/>
                <w:noProof/>
                <w:webHidden/>
                <w:sz w:val="22"/>
                <w:szCs w:val="22"/>
              </w:rPr>
              <w:fldChar w:fldCharType="end"/>
            </w:r>
          </w:hyperlink>
        </w:p>
        <w:p w14:paraId="4ED99110" w14:textId="118516CD" w:rsidR="003509E2" w:rsidRPr="003509E2" w:rsidRDefault="003509E2">
          <w:pPr>
            <w:pStyle w:val="TOC2"/>
            <w:tabs>
              <w:tab w:val="right" w:leader="dot" w:pos="9350"/>
            </w:tabs>
            <w:rPr>
              <w:rFonts w:eastAsiaTheme="minorEastAsia" w:cstheme="minorHAnsi"/>
              <w:noProof/>
              <w:sz w:val="22"/>
              <w:szCs w:val="22"/>
            </w:rPr>
          </w:pPr>
          <w:hyperlink w:anchor="_Toc231824062" w:history="1">
            <w:r w:rsidRPr="003509E2">
              <w:rPr>
                <w:rStyle w:val="Hyperlink"/>
                <w:rFonts w:cstheme="minorHAnsi"/>
                <w:noProof/>
                <w:sz w:val="22"/>
                <w:szCs w:val="22"/>
              </w:rPr>
              <w:t>5.1 Platform Trust and Purchase Intention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_Toc231824062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51</w:t>
            </w:r>
            <w:r w:rsidRPr="003509E2">
              <w:rPr>
                <w:rFonts w:cstheme="minorHAnsi"/>
                <w:noProof/>
                <w:webHidden/>
                <w:sz w:val="22"/>
                <w:szCs w:val="22"/>
              </w:rPr>
              <w:fldChar w:fldCharType="end"/>
            </w:r>
          </w:hyperlink>
        </w:p>
        <w:p w14:paraId="0B9EF546" w14:textId="58BD9F23" w:rsidR="003509E2" w:rsidRPr="003509E2" w:rsidRDefault="003509E2">
          <w:pPr>
            <w:pStyle w:val="TOC2"/>
            <w:tabs>
              <w:tab w:val="right" w:leader="dot" w:pos="9350"/>
            </w:tabs>
            <w:rPr>
              <w:rFonts w:eastAsiaTheme="minorEastAsia" w:cstheme="minorHAnsi"/>
              <w:noProof/>
              <w:sz w:val="22"/>
              <w:szCs w:val="22"/>
            </w:rPr>
          </w:pPr>
          <w:hyperlink w:anchor="_Toc231824063" w:history="1">
            <w:r w:rsidRPr="003509E2">
              <w:rPr>
                <w:rStyle w:val="Hyperlink"/>
                <w:rFonts w:cstheme="minorHAnsi"/>
                <w:noProof/>
                <w:sz w:val="22"/>
                <w:szCs w:val="22"/>
              </w:rPr>
              <w:t>5.2 Service Quality and Purchase Intention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_Toc231824063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52</w:t>
            </w:r>
            <w:r w:rsidRPr="003509E2">
              <w:rPr>
                <w:rFonts w:cstheme="minorHAnsi"/>
                <w:noProof/>
                <w:webHidden/>
                <w:sz w:val="22"/>
                <w:szCs w:val="22"/>
              </w:rPr>
              <w:fldChar w:fldCharType="end"/>
            </w:r>
          </w:hyperlink>
        </w:p>
        <w:p w14:paraId="6C342577" w14:textId="6F52882F" w:rsidR="003509E2" w:rsidRPr="003509E2" w:rsidRDefault="003509E2">
          <w:pPr>
            <w:pStyle w:val="TOC2"/>
            <w:tabs>
              <w:tab w:val="right" w:leader="dot" w:pos="9350"/>
            </w:tabs>
            <w:rPr>
              <w:rFonts w:eastAsiaTheme="minorEastAsia" w:cstheme="minorHAnsi"/>
              <w:noProof/>
              <w:sz w:val="22"/>
              <w:szCs w:val="22"/>
            </w:rPr>
          </w:pPr>
          <w:hyperlink w:anchor="_Toc231824064" w:history="1">
            <w:r w:rsidRPr="003509E2">
              <w:rPr>
                <w:rStyle w:val="Hyperlink"/>
                <w:rFonts w:cstheme="minorHAnsi"/>
                <w:noProof/>
                <w:sz w:val="22"/>
                <w:szCs w:val="22"/>
              </w:rPr>
              <w:t>5.3 Perceived Risk and Purchase Intention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_Toc231824064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53</w:t>
            </w:r>
            <w:r w:rsidRPr="003509E2">
              <w:rPr>
                <w:rFonts w:cstheme="minorHAnsi"/>
                <w:noProof/>
                <w:webHidden/>
                <w:sz w:val="22"/>
                <w:szCs w:val="22"/>
              </w:rPr>
              <w:fldChar w:fldCharType="end"/>
            </w:r>
          </w:hyperlink>
        </w:p>
        <w:p w14:paraId="278E386C" w14:textId="357BE77A" w:rsidR="003509E2" w:rsidRPr="003509E2" w:rsidRDefault="003509E2">
          <w:pPr>
            <w:pStyle w:val="TOC2"/>
            <w:tabs>
              <w:tab w:val="right" w:leader="dot" w:pos="9350"/>
            </w:tabs>
            <w:rPr>
              <w:rFonts w:eastAsiaTheme="minorEastAsia" w:cstheme="minorHAnsi"/>
              <w:noProof/>
              <w:sz w:val="22"/>
              <w:szCs w:val="22"/>
            </w:rPr>
          </w:pPr>
          <w:hyperlink w:anchor="_Toc231824065" w:history="1">
            <w:r w:rsidRPr="003509E2">
              <w:rPr>
                <w:rStyle w:val="Hyperlink"/>
                <w:rFonts w:cstheme="minorHAnsi"/>
                <w:noProof/>
                <w:sz w:val="22"/>
                <w:szCs w:val="22"/>
              </w:rPr>
              <w:t>5.4 Relationship Between Trust, Service Quality, and Perceived Risk</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_Toc231824065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53</w:t>
            </w:r>
            <w:r w:rsidRPr="003509E2">
              <w:rPr>
                <w:rFonts w:cstheme="minorHAnsi"/>
                <w:noProof/>
                <w:webHidden/>
                <w:sz w:val="22"/>
                <w:szCs w:val="22"/>
              </w:rPr>
              <w:fldChar w:fldCharType="end"/>
            </w:r>
          </w:hyperlink>
        </w:p>
        <w:p w14:paraId="16175A2F" w14:textId="644D5A8F" w:rsidR="003509E2" w:rsidRPr="003509E2" w:rsidRDefault="003509E2">
          <w:pPr>
            <w:pStyle w:val="TOC2"/>
            <w:tabs>
              <w:tab w:val="right" w:leader="dot" w:pos="9350"/>
            </w:tabs>
            <w:rPr>
              <w:rFonts w:eastAsiaTheme="minorEastAsia" w:cstheme="minorHAnsi"/>
              <w:noProof/>
              <w:sz w:val="22"/>
              <w:szCs w:val="22"/>
            </w:rPr>
          </w:pPr>
          <w:hyperlink w:anchor="_Toc231824066" w:history="1">
            <w:r w:rsidRPr="003509E2">
              <w:rPr>
                <w:rStyle w:val="Hyperlink"/>
                <w:rFonts w:cstheme="minorHAnsi"/>
                <w:noProof/>
                <w:sz w:val="22"/>
                <w:szCs w:val="22"/>
              </w:rPr>
              <w:t>5.5 Theoretical Implications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_Toc231824066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54</w:t>
            </w:r>
            <w:r w:rsidRPr="003509E2">
              <w:rPr>
                <w:rFonts w:cstheme="minorHAnsi"/>
                <w:noProof/>
                <w:webHidden/>
                <w:sz w:val="22"/>
                <w:szCs w:val="22"/>
              </w:rPr>
              <w:fldChar w:fldCharType="end"/>
            </w:r>
          </w:hyperlink>
        </w:p>
        <w:p w14:paraId="18EB737A" w14:textId="1008C40A" w:rsidR="003509E2" w:rsidRPr="003509E2" w:rsidRDefault="003509E2">
          <w:pPr>
            <w:pStyle w:val="TOC2"/>
            <w:tabs>
              <w:tab w:val="right" w:leader="dot" w:pos="9350"/>
            </w:tabs>
            <w:rPr>
              <w:rFonts w:eastAsiaTheme="minorEastAsia" w:cstheme="minorHAnsi"/>
              <w:noProof/>
              <w:sz w:val="22"/>
              <w:szCs w:val="22"/>
            </w:rPr>
          </w:pPr>
          <w:hyperlink w:anchor="_Toc231824067" w:history="1">
            <w:r w:rsidRPr="003509E2">
              <w:rPr>
                <w:rStyle w:val="Hyperlink"/>
                <w:rFonts w:cstheme="minorHAnsi"/>
                <w:noProof/>
                <w:sz w:val="22"/>
                <w:szCs w:val="22"/>
              </w:rPr>
              <w:t>5.6 Practical Implications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_Toc231824067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55</w:t>
            </w:r>
            <w:r w:rsidRPr="003509E2">
              <w:rPr>
                <w:rFonts w:cstheme="minorHAnsi"/>
                <w:noProof/>
                <w:webHidden/>
                <w:sz w:val="22"/>
                <w:szCs w:val="22"/>
              </w:rPr>
              <w:fldChar w:fldCharType="end"/>
            </w:r>
          </w:hyperlink>
        </w:p>
        <w:p w14:paraId="1BB9BDDA" w14:textId="5844591E" w:rsidR="003509E2" w:rsidRPr="003509E2" w:rsidRDefault="003509E2">
          <w:pPr>
            <w:pStyle w:val="TOC2"/>
            <w:tabs>
              <w:tab w:val="right" w:leader="dot" w:pos="9350"/>
            </w:tabs>
            <w:rPr>
              <w:rFonts w:eastAsiaTheme="minorEastAsia" w:cstheme="minorHAnsi"/>
              <w:noProof/>
              <w:sz w:val="22"/>
              <w:szCs w:val="22"/>
            </w:rPr>
          </w:pPr>
          <w:hyperlink w:anchor="_Toc231824068" w:history="1">
            <w:r w:rsidRPr="003509E2">
              <w:rPr>
                <w:rStyle w:val="Hyperlink"/>
                <w:rFonts w:cstheme="minorHAnsi"/>
                <w:noProof/>
                <w:sz w:val="22"/>
                <w:szCs w:val="22"/>
              </w:rPr>
              <w:t>5.7 Conclusion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_Toc231824068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57</w:t>
            </w:r>
            <w:r w:rsidRPr="003509E2">
              <w:rPr>
                <w:rFonts w:cstheme="minorHAnsi"/>
                <w:noProof/>
                <w:webHidden/>
                <w:sz w:val="22"/>
                <w:szCs w:val="22"/>
              </w:rPr>
              <w:fldChar w:fldCharType="end"/>
            </w:r>
          </w:hyperlink>
        </w:p>
        <w:p w14:paraId="3FB52651" w14:textId="2D8EC137" w:rsidR="003509E2" w:rsidRPr="003509E2" w:rsidRDefault="003509E2">
          <w:pPr>
            <w:pStyle w:val="TOC1"/>
            <w:tabs>
              <w:tab w:val="right" w:leader="dot" w:pos="9350"/>
            </w:tabs>
            <w:rPr>
              <w:rFonts w:eastAsiaTheme="minorEastAsia" w:cstheme="minorHAnsi"/>
              <w:noProof/>
              <w:sz w:val="22"/>
              <w:szCs w:val="22"/>
            </w:rPr>
          </w:pPr>
          <w:hyperlink w:anchor="_Toc231824069" w:history="1">
            <w:r w:rsidRPr="003509E2">
              <w:rPr>
                <w:rStyle w:val="Hyperlink"/>
                <w:rFonts w:cstheme="minorHAnsi"/>
                <w:noProof/>
                <w:sz w:val="22"/>
                <w:szCs w:val="22"/>
              </w:rPr>
              <w:t>Chapter Six: CONCLUSION AND RECOMMENDATIONS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_Toc231824069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59</w:t>
            </w:r>
            <w:r w:rsidRPr="003509E2">
              <w:rPr>
                <w:rFonts w:cstheme="minorHAnsi"/>
                <w:noProof/>
                <w:webHidden/>
                <w:sz w:val="22"/>
                <w:szCs w:val="22"/>
              </w:rPr>
              <w:fldChar w:fldCharType="end"/>
            </w:r>
          </w:hyperlink>
        </w:p>
        <w:p w14:paraId="238BCE44" w14:textId="3748E236" w:rsidR="003509E2" w:rsidRPr="003509E2" w:rsidRDefault="003509E2">
          <w:pPr>
            <w:pStyle w:val="TOC2"/>
            <w:tabs>
              <w:tab w:val="right" w:leader="dot" w:pos="9350"/>
            </w:tabs>
            <w:rPr>
              <w:rFonts w:eastAsiaTheme="minorEastAsia" w:cstheme="minorHAnsi"/>
              <w:noProof/>
              <w:sz w:val="22"/>
              <w:szCs w:val="22"/>
            </w:rPr>
          </w:pPr>
          <w:hyperlink w:anchor="_Toc231824070" w:history="1">
            <w:r w:rsidRPr="003509E2">
              <w:rPr>
                <w:rStyle w:val="Hyperlink"/>
                <w:rFonts w:cstheme="minorHAnsi"/>
                <w:noProof/>
                <w:sz w:val="22"/>
                <w:szCs w:val="22"/>
              </w:rPr>
              <w:t>6.0 Introduction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_Toc231824070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59</w:t>
            </w:r>
            <w:r w:rsidRPr="003509E2">
              <w:rPr>
                <w:rFonts w:cstheme="minorHAnsi"/>
                <w:noProof/>
                <w:webHidden/>
                <w:sz w:val="22"/>
                <w:szCs w:val="22"/>
              </w:rPr>
              <w:fldChar w:fldCharType="end"/>
            </w:r>
          </w:hyperlink>
        </w:p>
        <w:p w14:paraId="4574BC34" w14:textId="5F0CC1C8" w:rsidR="003509E2" w:rsidRPr="003509E2" w:rsidRDefault="003509E2">
          <w:pPr>
            <w:pStyle w:val="TOC2"/>
            <w:tabs>
              <w:tab w:val="right" w:leader="dot" w:pos="9350"/>
            </w:tabs>
            <w:rPr>
              <w:rFonts w:eastAsiaTheme="minorEastAsia" w:cstheme="minorHAnsi"/>
              <w:noProof/>
              <w:sz w:val="22"/>
              <w:szCs w:val="22"/>
            </w:rPr>
          </w:pPr>
          <w:hyperlink w:anchor="_Toc231824071" w:history="1">
            <w:r w:rsidRPr="003509E2">
              <w:rPr>
                <w:rStyle w:val="Hyperlink"/>
                <w:rFonts w:cstheme="minorHAnsi"/>
                <w:noProof/>
                <w:sz w:val="22"/>
                <w:szCs w:val="22"/>
              </w:rPr>
              <w:t>6.1 Summary of the Study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_Toc231824071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59</w:t>
            </w:r>
            <w:r w:rsidRPr="003509E2">
              <w:rPr>
                <w:rFonts w:cstheme="minorHAnsi"/>
                <w:noProof/>
                <w:webHidden/>
                <w:sz w:val="22"/>
                <w:szCs w:val="22"/>
              </w:rPr>
              <w:fldChar w:fldCharType="end"/>
            </w:r>
          </w:hyperlink>
        </w:p>
        <w:p w14:paraId="2A64E4E5" w14:textId="637C9438" w:rsidR="003509E2" w:rsidRPr="003509E2" w:rsidRDefault="003509E2">
          <w:pPr>
            <w:pStyle w:val="TOC2"/>
            <w:tabs>
              <w:tab w:val="right" w:leader="dot" w:pos="9350"/>
            </w:tabs>
            <w:rPr>
              <w:rFonts w:eastAsiaTheme="minorEastAsia" w:cstheme="minorHAnsi"/>
              <w:noProof/>
              <w:sz w:val="22"/>
              <w:szCs w:val="22"/>
            </w:rPr>
          </w:pPr>
          <w:hyperlink w:anchor="_Toc231824072" w:history="1">
            <w:r w:rsidRPr="003509E2">
              <w:rPr>
                <w:rStyle w:val="Hyperlink"/>
                <w:rFonts w:cstheme="minorHAnsi"/>
                <w:noProof/>
                <w:sz w:val="22"/>
                <w:szCs w:val="22"/>
              </w:rPr>
              <w:t>6.2 Key Conclusions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_Toc231824072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60</w:t>
            </w:r>
            <w:r w:rsidRPr="003509E2">
              <w:rPr>
                <w:rFonts w:cstheme="minorHAnsi"/>
                <w:noProof/>
                <w:webHidden/>
                <w:sz w:val="22"/>
                <w:szCs w:val="22"/>
              </w:rPr>
              <w:fldChar w:fldCharType="end"/>
            </w:r>
          </w:hyperlink>
        </w:p>
        <w:p w14:paraId="7BADDC09" w14:textId="1C586822" w:rsidR="003509E2" w:rsidRPr="003509E2" w:rsidRDefault="003509E2">
          <w:pPr>
            <w:pStyle w:val="TOC2"/>
            <w:tabs>
              <w:tab w:val="right" w:leader="dot" w:pos="9350"/>
            </w:tabs>
            <w:rPr>
              <w:rFonts w:eastAsiaTheme="minorEastAsia" w:cstheme="minorHAnsi"/>
              <w:noProof/>
              <w:sz w:val="22"/>
              <w:szCs w:val="22"/>
            </w:rPr>
          </w:pPr>
          <w:hyperlink w:anchor="_Toc231824073" w:history="1">
            <w:r w:rsidRPr="003509E2">
              <w:rPr>
                <w:rStyle w:val="Hyperlink"/>
                <w:rFonts w:cstheme="minorHAnsi"/>
                <w:noProof/>
                <w:sz w:val="22"/>
                <w:szCs w:val="22"/>
              </w:rPr>
              <w:t>6.3 Recommendations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_Toc231824073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62</w:t>
            </w:r>
            <w:r w:rsidRPr="003509E2">
              <w:rPr>
                <w:rFonts w:cstheme="minorHAnsi"/>
                <w:noProof/>
                <w:webHidden/>
                <w:sz w:val="22"/>
                <w:szCs w:val="22"/>
              </w:rPr>
              <w:fldChar w:fldCharType="end"/>
            </w:r>
          </w:hyperlink>
        </w:p>
        <w:p w14:paraId="57DF43F9" w14:textId="37D9656E" w:rsidR="003509E2" w:rsidRPr="003509E2" w:rsidRDefault="003509E2">
          <w:pPr>
            <w:pStyle w:val="TOC2"/>
            <w:tabs>
              <w:tab w:val="right" w:leader="dot" w:pos="9350"/>
            </w:tabs>
            <w:rPr>
              <w:rFonts w:eastAsiaTheme="minorEastAsia" w:cstheme="minorHAnsi"/>
              <w:noProof/>
              <w:sz w:val="22"/>
              <w:szCs w:val="22"/>
            </w:rPr>
          </w:pPr>
          <w:hyperlink w:anchor="_Toc231824074" w:history="1">
            <w:r w:rsidRPr="003509E2">
              <w:rPr>
                <w:rStyle w:val="Hyperlink"/>
                <w:rFonts w:cstheme="minorHAnsi"/>
                <w:noProof/>
                <w:sz w:val="22"/>
                <w:szCs w:val="22"/>
              </w:rPr>
              <w:t>6.4 Contributions of the Study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_Toc231824074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63</w:t>
            </w:r>
            <w:r w:rsidRPr="003509E2">
              <w:rPr>
                <w:rFonts w:cstheme="minorHAnsi"/>
                <w:noProof/>
                <w:webHidden/>
                <w:sz w:val="22"/>
                <w:szCs w:val="22"/>
              </w:rPr>
              <w:fldChar w:fldCharType="end"/>
            </w:r>
          </w:hyperlink>
        </w:p>
        <w:p w14:paraId="2B3F874B" w14:textId="053106F3" w:rsidR="003509E2" w:rsidRPr="003509E2" w:rsidRDefault="003509E2">
          <w:pPr>
            <w:pStyle w:val="TOC2"/>
            <w:tabs>
              <w:tab w:val="right" w:leader="dot" w:pos="9350"/>
            </w:tabs>
            <w:rPr>
              <w:rFonts w:eastAsiaTheme="minorEastAsia" w:cstheme="minorHAnsi"/>
              <w:noProof/>
              <w:sz w:val="22"/>
              <w:szCs w:val="22"/>
            </w:rPr>
          </w:pPr>
          <w:hyperlink w:anchor="_Toc231824075" w:history="1">
            <w:r w:rsidRPr="003509E2">
              <w:rPr>
                <w:rStyle w:val="Hyperlink"/>
                <w:rFonts w:cstheme="minorHAnsi"/>
                <w:noProof/>
                <w:sz w:val="22"/>
                <w:szCs w:val="22"/>
              </w:rPr>
              <w:t>6.5 Limitations of the Study</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_Toc231824075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64</w:t>
            </w:r>
            <w:r w:rsidRPr="003509E2">
              <w:rPr>
                <w:rFonts w:cstheme="minorHAnsi"/>
                <w:noProof/>
                <w:webHidden/>
                <w:sz w:val="22"/>
                <w:szCs w:val="22"/>
              </w:rPr>
              <w:fldChar w:fldCharType="end"/>
            </w:r>
          </w:hyperlink>
        </w:p>
        <w:p w14:paraId="3F3607EF" w14:textId="03833093" w:rsidR="003509E2" w:rsidRPr="003509E2" w:rsidRDefault="003509E2">
          <w:pPr>
            <w:pStyle w:val="TOC2"/>
            <w:tabs>
              <w:tab w:val="right" w:leader="dot" w:pos="9350"/>
            </w:tabs>
            <w:rPr>
              <w:rFonts w:eastAsiaTheme="minorEastAsia" w:cstheme="minorHAnsi"/>
              <w:noProof/>
              <w:sz w:val="22"/>
              <w:szCs w:val="22"/>
            </w:rPr>
          </w:pPr>
          <w:hyperlink w:anchor="_Toc231824076" w:history="1">
            <w:r w:rsidRPr="003509E2">
              <w:rPr>
                <w:rStyle w:val="Hyperlink"/>
                <w:rFonts w:cstheme="minorHAnsi"/>
                <w:noProof/>
                <w:sz w:val="22"/>
                <w:szCs w:val="22"/>
              </w:rPr>
              <w:t>6.6 Future Research Directions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_Toc231824076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65</w:t>
            </w:r>
            <w:r w:rsidRPr="003509E2">
              <w:rPr>
                <w:rFonts w:cstheme="minorHAnsi"/>
                <w:noProof/>
                <w:webHidden/>
                <w:sz w:val="22"/>
                <w:szCs w:val="22"/>
              </w:rPr>
              <w:fldChar w:fldCharType="end"/>
            </w:r>
          </w:hyperlink>
        </w:p>
        <w:p w14:paraId="16DB44CD" w14:textId="0D488F5A" w:rsidR="003509E2" w:rsidRPr="003509E2" w:rsidRDefault="003509E2">
          <w:pPr>
            <w:pStyle w:val="TOC2"/>
            <w:tabs>
              <w:tab w:val="right" w:leader="dot" w:pos="9350"/>
            </w:tabs>
            <w:rPr>
              <w:rFonts w:eastAsiaTheme="minorEastAsia" w:cstheme="minorHAnsi"/>
              <w:noProof/>
              <w:sz w:val="22"/>
              <w:szCs w:val="22"/>
            </w:rPr>
          </w:pPr>
          <w:hyperlink w:anchor="_Toc231824077" w:history="1">
            <w:r w:rsidRPr="003509E2">
              <w:rPr>
                <w:rStyle w:val="Hyperlink"/>
                <w:rFonts w:cstheme="minorHAnsi"/>
                <w:noProof/>
                <w:sz w:val="22"/>
                <w:szCs w:val="22"/>
              </w:rPr>
              <w:t>6.7 Final Conclusion</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_Toc231824077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65</w:t>
            </w:r>
            <w:r w:rsidRPr="003509E2">
              <w:rPr>
                <w:rFonts w:cstheme="minorHAnsi"/>
                <w:noProof/>
                <w:webHidden/>
                <w:sz w:val="22"/>
                <w:szCs w:val="22"/>
              </w:rPr>
              <w:fldChar w:fldCharType="end"/>
            </w:r>
          </w:hyperlink>
        </w:p>
        <w:p w14:paraId="74EB324E" w14:textId="0567D600" w:rsidR="003509E2" w:rsidRPr="003509E2" w:rsidRDefault="003509E2">
          <w:pPr>
            <w:pStyle w:val="TOC1"/>
            <w:tabs>
              <w:tab w:val="right" w:leader="dot" w:pos="9350"/>
            </w:tabs>
            <w:rPr>
              <w:rFonts w:eastAsiaTheme="minorEastAsia" w:cstheme="minorHAnsi"/>
              <w:noProof/>
              <w:sz w:val="22"/>
              <w:szCs w:val="22"/>
            </w:rPr>
          </w:pPr>
          <w:hyperlink w:anchor="_Toc231824078" w:history="1">
            <w:r w:rsidRPr="003509E2">
              <w:rPr>
                <w:rStyle w:val="Hyperlink"/>
                <w:rFonts w:cstheme="minorHAnsi"/>
                <w:noProof/>
                <w:sz w:val="22"/>
                <w:szCs w:val="22"/>
              </w:rPr>
              <w:t>REFERENCE</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_Toc231824078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67</w:t>
            </w:r>
            <w:r w:rsidRPr="003509E2">
              <w:rPr>
                <w:rFonts w:cstheme="minorHAnsi"/>
                <w:noProof/>
                <w:webHidden/>
                <w:sz w:val="22"/>
                <w:szCs w:val="22"/>
              </w:rPr>
              <w:fldChar w:fldCharType="end"/>
            </w:r>
          </w:hyperlink>
        </w:p>
        <w:p w14:paraId="7DF5BF43" w14:textId="612C9A00" w:rsidR="003509E2" w:rsidRPr="003509E2" w:rsidRDefault="003509E2">
          <w:pPr>
            <w:pStyle w:val="TOC1"/>
            <w:tabs>
              <w:tab w:val="right" w:leader="dot" w:pos="9350"/>
            </w:tabs>
            <w:rPr>
              <w:rFonts w:eastAsiaTheme="minorEastAsia" w:cstheme="minorHAnsi"/>
              <w:noProof/>
              <w:sz w:val="22"/>
              <w:szCs w:val="22"/>
            </w:rPr>
          </w:pPr>
          <w:hyperlink w:anchor="_Toc231824079" w:history="1">
            <w:r w:rsidRPr="003509E2">
              <w:rPr>
                <w:rStyle w:val="Hyperlink"/>
                <w:rFonts w:cstheme="minorHAnsi"/>
                <w:noProof/>
                <w:sz w:val="22"/>
                <w:szCs w:val="22"/>
              </w:rPr>
              <w:t>APPENDICES</w:t>
            </w:r>
            <w:r w:rsidRPr="003509E2">
              <w:rPr>
                <w:rFonts w:cstheme="minorHAnsi"/>
                <w:noProof/>
                <w:webHidden/>
                <w:sz w:val="22"/>
                <w:szCs w:val="22"/>
              </w:rPr>
              <w:tab/>
            </w:r>
            <w:r w:rsidRPr="003509E2">
              <w:rPr>
                <w:rFonts w:cstheme="minorHAnsi"/>
                <w:noProof/>
                <w:webHidden/>
                <w:sz w:val="22"/>
                <w:szCs w:val="22"/>
              </w:rPr>
              <w:fldChar w:fldCharType="begin"/>
            </w:r>
            <w:r w:rsidRPr="003509E2">
              <w:rPr>
                <w:rFonts w:cstheme="minorHAnsi"/>
                <w:noProof/>
                <w:webHidden/>
                <w:sz w:val="22"/>
                <w:szCs w:val="22"/>
              </w:rPr>
              <w:instrText xml:space="preserve"> PAGEREF _Toc231824079 \h </w:instrText>
            </w:r>
            <w:r w:rsidRPr="003509E2">
              <w:rPr>
                <w:rFonts w:cstheme="minorHAnsi"/>
                <w:noProof/>
                <w:webHidden/>
                <w:sz w:val="22"/>
                <w:szCs w:val="22"/>
              </w:rPr>
            </w:r>
            <w:r w:rsidRPr="003509E2">
              <w:rPr>
                <w:rFonts w:cstheme="minorHAnsi"/>
                <w:noProof/>
                <w:webHidden/>
                <w:sz w:val="22"/>
                <w:szCs w:val="22"/>
              </w:rPr>
              <w:fldChar w:fldCharType="separate"/>
            </w:r>
            <w:r w:rsidRPr="003509E2">
              <w:rPr>
                <w:rFonts w:cstheme="minorHAnsi"/>
                <w:noProof/>
                <w:webHidden/>
                <w:sz w:val="22"/>
                <w:szCs w:val="22"/>
              </w:rPr>
              <w:t>69</w:t>
            </w:r>
            <w:r w:rsidRPr="003509E2">
              <w:rPr>
                <w:rFonts w:cstheme="minorHAnsi"/>
                <w:noProof/>
                <w:webHidden/>
                <w:sz w:val="22"/>
                <w:szCs w:val="22"/>
              </w:rPr>
              <w:fldChar w:fldCharType="end"/>
            </w:r>
          </w:hyperlink>
        </w:p>
        <w:p w14:paraId="6727085A" w14:textId="57B760F4" w:rsidR="00F17088" w:rsidRDefault="00AA1F5A" w:rsidP="00CC6C4C">
          <w:pPr>
            <w:jc w:val="both"/>
          </w:pPr>
          <w:r w:rsidRPr="003509E2">
            <w:rPr>
              <w:rFonts w:cstheme="minorHAnsi"/>
              <w:b/>
              <w:bCs/>
              <w:noProof/>
              <w:sz w:val="22"/>
              <w:szCs w:val="22"/>
            </w:rPr>
            <w:fldChar w:fldCharType="end"/>
          </w:r>
        </w:p>
      </w:sdtContent>
    </w:sdt>
    <w:p w14:paraId="06511AF6" w14:textId="4286E602" w:rsidR="00F443FE" w:rsidRDefault="00611EDB" w:rsidP="0031307F">
      <w:pPr>
        <w:pStyle w:val="Heading1"/>
        <w:jc w:val="center"/>
      </w:pPr>
      <w:bookmarkStart w:id="1" w:name="_Toc231824019"/>
      <w:r>
        <w:lastRenderedPageBreak/>
        <w:t xml:space="preserve">Chapter </w:t>
      </w:r>
      <w:r w:rsidR="00F443FE">
        <w:t>One</w:t>
      </w:r>
      <w:r w:rsidR="00801A5B">
        <w:t>:</w:t>
      </w:r>
      <w:r w:rsidR="002F726C" w:rsidRPr="00F17088">
        <w:t xml:space="preserve"> INTRODUCTION</w:t>
      </w:r>
      <w:bookmarkStart w:id="2" w:name="_Toc227887660"/>
      <w:bookmarkEnd w:id="1"/>
    </w:p>
    <w:p w14:paraId="111DC4C9" w14:textId="77777777" w:rsidR="00F443FE" w:rsidRDefault="00F443FE" w:rsidP="00F443FE"/>
    <w:p w14:paraId="2DF0B06D" w14:textId="7083F368" w:rsidR="00F90E19" w:rsidRPr="00F443FE" w:rsidRDefault="00F90E19" w:rsidP="00F443FE">
      <w:pPr>
        <w:pStyle w:val="Heading2"/>
      </w:pPr>
      <w:bookmarkStart w:id="3" w:name="_Toc231824020"/>
      <w:r w:rsidRPr="00F443FE">
        <w:t>1.1 Background of the Study</w:t>
      </w:r>
      <w:bookmarkEnd w:id="2"/>
      <w:bookmarkEnd w:id="3"/>
    </w:p>
    <w:p w14:paraId="44BC424E" w14:textId="77777777" w:rsidR="004804C3" w:rsidRDefault="001A1914" w:rsidP="001A1914">
      <w:pPr>
        <w:spacing w:line="360" w:lineRule="auto"/>
        <w:jc w:val="both"/>
        <w:rPr>
          <w:rFonts w:cstheme="minorHAnsi"/>
          <w:color w:val="000000" w:themeColor="text1"/>
        </w:rPr>
      </w:pPr>
      <w:r w:rsidRPr="001A1914">
        <w:rPr>
          <w:rFonts w:cstheme="minorHAnsi"/>
          <w:color w:val="000000" w:themeColor="text1"/>
        </w:rPr>
        <w:t xml:space="preserve">Even though digital commerce keeps growing and becoming more mature, consumer trust, perceived risk and service quality have disparities that remain to influence online purchasing behaviour. The global retail environment over the last ten years has been </w:t>
      </w:r>
      <w:r w:rsidR="00A6738D" w:rsidRPr="001A1914">
        <w:rPr>
          <w:rFonts w:cstheme="minorHAnsi"/>
          <w:color w:val="000000" w:themeColor="text1"/>
        </w:rPr>
        <w:t>revolutionized</w:t>
      </w:r>
      <w:r w:rsidRPr="001A1914">
        <w:rPr>
          <w:rFonts w:cstheme="minorHAnsi"/>
          <w:color w:val="000000" w:themeColor="text1"/>
        </w:rPr>
        <w:t xml:space="preserve"> by developments in digital technology, internet connectivity and mobile phone usage, and now e-commerce is firmly established as a key transactional channel. </w:t>
      </w:r>
      <w:r w:rsidR="004804C3" w:rsidRPr="004804C3">
        <w:rPr>
          <w:rFonts w:cstheme="minorHAnsi"/>
          <w:color w:val="000000" w:themeColor="text1"/>
        </w:rPr>
        <w:t>E-commerce has become the main retail channel within the UK, especially within the electronics market; especially the use of e-commerce has developed significantly. While these blessings are attractive, they come with extended uncertainty, especially in relation to high-ticket items such as electronics are (Laudon and Traver, 220).</w:t>
      </w:r>
    </w:p>
    <w:p w14:paraId="39B1935D" w14:textId="42940CCF" w:rsidR="00E31C78" w:rsidRDefault="001A1914" w:rsidP="001A1914">
      <w:pPr>
        <w:spacing w:line="360" w:lineRule="auto"/>
        <w:jc w:val="both"/>
        <w:rPr>
          <w:rFonts w:cstheme="minorHAnsi"/>
          <w:color w:val="000000" w:themeColor="text1"/>
        </w:rPr>
      </w:pPr>
      <w:r w:rsidRPr="001A1914">
        <w:rPr>
          <w:rFonts w:cstheme="minorHAnsi"/>
          <w:color w:val="000000" w:themeColor="text1"/>
        </w:rPr>
        <w:t xml:space="preserve">Online marketplace app integrations like Amazon, eBay, Facebook Marketplace, and Shopify-powered ecommerce sites have transformed the retail landscape. They all act as multi-sided digital ecosystems, enabling buyers and sellers to interact, but they do so with different governance arrangements that influence the way value is created, controlled and perceived by the users and through the technologies, logistics integration and support they provide in enabling value co-creation (Van Alstyne and Choudary, 2016). </w:t>
      </w:r>
    </w:p>
    <w:p w14:paraId="00D22297" w14:textId="77777777" w:rsidR="00D72EDA" w:rsidRDefault="001A1914" w:rsidP="001A1914">
      <w:pPr>
        <w:spacing w:line="360" w:lineRule="auto"/>
        <w:jc w:val="both"/>
        <w:rPr>
          <w:rFonts w:cstheme="minorHAnsi"/>
          <w:color w:val="000000" w:themeColor="text1"/>
        </w:rPr>
      </w:pPr>
      <w:r w:rsidRPr="001A1914">
        <w:rPr>
          <w:rFonts w:cstheme="minorHAnsi"/>
          <w:color w:val="000000" w:themeColor="text1"/>
        </w:rPr>
        <w:t xml:space="preserve">Marketplace platforms might rely on third-party sellers, posing a more intricate and dynamic service model than traditional retailers which have control over their inventory and supply chains. Network effects boost platform growth and user participation but also present governance challenges, namely overseeing the quality, accountability, and trust of the diverse sellers' environments; that is, the greater the number of users on the platform, the greater the value generated (Evans and Schmalensee, 2016). </w:t>
      </w:r>
    </w:p>
    <w:p w14:paraId="16DC0A0A" w14:textId="77777777" w:rsidR="00540C4E" w:rsidRDefault="001A1914" w:rsidP="002F726C">
      <w:pPr>
        <w:spacing w:line="360" w:lineRule="auto"/>
        <w:jc w:val="both"/>
        <w:rPr>
          <w:rFonts w:cstheme="minorHAnsi"/>
          <w:color w:val="000000" w:themeColor="text1"/>
        </w:rPr>
      </w:pPr>
      <w:r w:rsidRPr="001A1914">
        <w:rPr>
          <w:rFonts w:cstheme="minorHAnsi"/>
          <w:color w:val="000000" w:themeColor="text1"/>
        </w:rPr>
        <w:t xml:space="preserve">At the same time, however, the forces of platform expansion create major governance, quality management, and trust management challenges. Having several independent sellers may cause discrepancies in the quality of the products, performance in delivery, and customer service. While online marketplaces are growing at a fast rate, they are associated with a lot of uncertainty when </w:t>
      </w:r>
      <w:r w:rsidRPr="001A1914">
        <w:rPr>
          <w:rFonts w:cstheme="minorHAnsi"/>
          <w:color w:val="000000" w:themeColor="text1"/>
        </w:rPr>
        <w:lastRenderedPageBreak/>
        <w:t>purchasing electronics online. Electronics are high-value and high-involvement products, and consumers experience a high level of financial and functional risk. Thus, the perceived risk level increases considerably in online transactions because of doubts about the authenticity of the product, reliability of warranties, delivery time and after-sales service (Pavlou, 2003).</w:t>
      </w:r>
    </w:p>
    <w:p w14:paraId="492D107C" w14:textId="27DAFB00" w:rsidR="001A1914" w:rsidRPr="00A6738D" w:rsidRDefault="001A1914" w:rsidP="002F726C">
      <w:pPr>
        <w:spacing w:line="360" w:lineRule="auto"/>
        <w:jc w:val="both"/>
        <w:rPr>
          <w:rFonts w:cstheme="minorHAnsi"/>
          <w:color w:val="000000" w:themeColor="text1"/>
        </w:rPr>
      </w:pPr>
      <w:r w:rsidRPr="001A1914">
        <w:rPr>
          <w:rFonts w:cstheme="minorHAnsi"/>
          <w:color w:val="000000" w:themeColor="text1"/>
        </w:rPr>
        <w:t>In this context, platform trust and the quality of the services become important factors determining consumers' behaviour. Trust is a means of minimising uncertainty and facilitating transaction engagement, and service quality influences the post-purchase evaluation and satisfaction. The relationship between these constructs in structurally different platform environments, however, is not sufficiently researched, especially in high-risk product categories. This underscores the need to have a more integrated and contextual analysis of consumer purchase intent.</w:t>
      </w:r>
    </w:p>
    <w:p w14:paraId="7F7DAB6E" w14:textId="4FED17A3" w:rsidR="002F726C" w:rsidRPr="002F726C" w:rsidRDefault="002F726C" w:rsidP="0062510B">
      <w:pPr>
        <w:pStyle w:val="Heading2"/>
      </w:pPr>
      <w:bookmarkStart w:id="4" w:name="_Toc231824021"/>
      <w:r w:rsidRPr="002F726C">
        <w:t>1.</w:t>
      </w:r>
      <w:r w:rsidR="00F90E19">
        <w:t>2</w:t>
      </w:r>
      <w:r w:rsidRPr="002F726C">
        <w:t xml:space="preserve"> Problem Statement</w:t>
      </w:r>
      <w:bookmarkEnd w:id="4"/>
    </w:p>
    <w:p w14:paraId="415B630B" w14:textId="77777777" w:rsidR="00540C4E" w:rsidRDefault="0098020D" w:rsidP="0098020D">
      <w:pPr>
        <w:spacing w:line="360" w:lineRule="auto"/>
        <w:jc w:val="both"/>
        <w:rPr>
          <w:rFonts w:cstheme="minorHAnsi"/>
          <w:color w:val="000000" w:themeColor="text1"/>
        </w:rPr>
      </w:pPr>
      <w:r w:rsidRPr="0098020D">
        <w:rPr>
          <w:rFonts w:cstheme="minorHAnsi"/>
          <w:color w:val="000000" w:themeColor="text1"/>
        </w:rPr>
        <w:t>Although the UK online electronics sector grows at a quick pace, a number of uncertainties remain about the influence of platform-specific factors on consumer behaviour. This expansion has also created some new problems and uncertainties, especially in transactions that are high-stakes (Laudon and Traver, 2021).</w:t>
      </w:r>
    </w:p>
    <w:p w14:paraId="4B7D97B6" w14:textId="77777777" w:rsidR="00540C4E" w:rsidRDefault="0098020D" w:rsidP="0098020D">
      <w:pPr>
        <w:spacing w:line="360" w:lineRule="auto"/>
        <w:jc w:val="both"/>
        <w:rPr>
          <w:rFonts w:cstheme="minorHAnsi"/>
          <w:color w:val="000000" w:themeColor="text1"/>
        </w:rPr>
      </w:pPr>
      <w:r w:rsidRPr="0098020D">
        <w:rPr>
          <w:rFonts w:cstheme="minorHAnsi"/>
          <w:color w:val="000000" w:themeColor="text1"/>
        </w:rPr>
        <w:t>The adoption of e-commerce and online consumer behaviour have already been well-researched in the literature, and factors like trust, risk and the quality of services have been given much emphasis (Pavlou, 2003). Nevertheless, the main weakness of this research base is that it tends to consider online retail settings as a unified category, failing to sufficiently consider the heterogeneity of models of platform services. This assumption is unrealistic because it ignores that there could be significant differences between the models of the platforms, which means that the perception and decision-making of their customers may be different.</w:t>
      </w:r>
    </w:p>
    <w:p w14:paraId="2B463A32" w14:textId="3D14368D" w:rsidR="000C4823" w:rsidRDefault="0098020D" w:rsidP="0098020D">
      <w:pPr>
        <w:spacing w:line="360" w:lineRule="auto"/>
        <w:jc w:val="both"/>
        <w:rPr>
          <w:rFonts w:cstheme="minorHAnsi"/>
          <w:color w:val="000000" w:themeColor="text1"/>
        </w:rPr>
      </w:pPr>
      <w:r w:rsidRPr="0098020D">
        <w:rPr>
          <w:rFonts w:cstheme="minorHAnsi"/>
          <w:color w:val="000000" w:themeColor="text1"/>
        </w:rPr>
        <w:t>In the real world, online markets vary in terms of their governance and business models and have different levels of control, standardisation and interactions between buyers and sellers. For example:</w:t>
      </w:r>
    </w:p>
    <w:p w14:paraId="39D9A2E0" w14:textId="16F8EBC7" w:rsidR="000C4823" w:rsidRDefault="0098020D" w:rsidP="000C4823">
      <w:pPr>
        <w:pStyle w:val="ListParagraph"/>
        <w:numPr>
          <w:ilvl w:val="0"/>
          <w:numId w:val="19"/>
        </w:numPr>
        <w:spacing w:line="360" w:lineRule="auto"/>
        <w:jc w:val="both"/>
        <w:rPr>
          <w:rFonts w:cstheme="minorHAnsi"/>
          <w:color w:val="000000" w:themeColor="text1"/>
        </w:rPr>
      </w:pPr>
      <w:r w:rsidRPr="000C4823">
        <w:rPr>
          <w:rFonts w:cstheme="minorHAnsi"/>
          <w:color w:val="000000" w:themeColor="text1"/>
        </w:rPr>
        <w:lastRenderedPageBreak/>
        <w:t xml:space="preserve">The </w:t>
      </w:r>
      <w:r w:rsidR="00A6738D" w:rsidRPr="000C4823">
        <w:rPr>
          <w:rFonts w:cstheme="minorHAnsi"/>
          <w:color w:val="000000" w:themeColor="text1"/>
        </w:rPr>
        <w:t>centralized</w:t>
      </w:r>
      <w:r w:rsidRPr="000C4823">
        <w:rPr>
          <w:rFonts w:cstheme="minorHAnsi"/>
          <w:color w:val="000000" w:themeColor="text1"/>
        </w:rPr>
        <w:t xml:space="preserve"> solutions (e.g., Amazon) offer </w:t>
      </w:r>
      <w:r w:rsidR="00A6738D" w:rsidRPr="000C4823">
        <w:rPr>
          <w:rFonts w:cstheme="minorHAnsi"/>
          <w:color w:val="000000" w:themeColor="text1"/>
        </w:rPr>
        <w:t>centralized</w:t>
      </w:r>
      <w:r w:rsidRPr="000C4823">
        <w:rPr>
          <w:rFonts w:cstheme="minorHAnsi"/>
          <w:color w:val="000000" w:themeColor="text1"/>
        </w:rPr>
        <w:t xml:space="preserve"> logistics, uniform service delivery, and extensive buyer protection systems, which boost institutional trust. </w:t>
      </w:r>
    </w:p>
    <w:p w14:paraId="49BEFFCE" w14:textId="6CDA1048" w:rsidR="000C4823" w:rsidRDefault="0098020D" w:rsidP="0098020D">
      <w:pPr>
        <w:pStyle w:val="ListParagraph"/>
        <w:numPr>
          <w:ilvl w:val="0"/>
          <w:numId w:val="19"/>
        </w:numPr>
        <w:spacing w:line="360" w:lineRule="auto"/>
        <w:jc w:val="both"/>
        <w:rPr>
          <w:rFonts w:cstheme="minorHAnsi"/>
          <w:color w:val="000000" w:themeColor="text1"/>
        </w:rPr>
      </w:pPr>
      <w:r w:rsidRPr="000C4823">
        <w:rPr>
          <w:rFonts w:cstheme="minorHAnsi"/>
          <w:color w:val="000000" w:themeColor="text1"/>
        </w:rPr>
        <w:t xml:space="preserve">Peer-to-peer (e.g., eBay) are based on </w:t>
      </w:r>
      <w:r w:rsidR="00A6738D" w:rsidRPr="000C4823">
        <w:rPr>
          <w:rFonts w:cstheme="minorHAnsi"/>
          <w:color w:val="000000" w:themeColor="text1"/>
        </w:rPr>
        <w:t>decentralized</w:t>
      </w:r>
      <w:r w:rsidRPr="000C4823">
        <w:rPr>
          <w:rFonts w:cstheme="minorHAnsi"/>
          <w:color w:val="000000" w:themeColor="text1"/>
        </w:rPr>
        <w:t xml:space="preserve"> systems in which trust is mainly ensured by user-generated feedback and reputation systems. </w:t>
      </w:r>
    </w:p>
    <w:p w14:paraId="3BFC270F" w14:textId="77777777" w:rsidR="000C4823" w:rsidRDefault="0098020D" w:rsidP="0098020D">
      <w:pPr>
        <w:pStyle w:val="ListParagraph"/>
        <w:numPr>
          <w:ilvl w:val="0"/>
          <w:numId w:val="19"/>
        </w:numPr>
        <w:spacing w:line="360" w:lineRule="auto"/>
        <w:jc w:val="both"/>
        <w:rPr>
          <w:rFonts w:cstheme="minorHAnsi"/>
          <w:color w:val="000000" w:themeColor="text1"/>
        </w:rPr>
      </w:pPr>
      <w:r w:rsidRPr="000C4823">
        <w:rPr>
          <w:rFonts w:cstheme="minorHAnsi"/>
          <w:color w:val="000000" w:themeColor="text1"/>
        </w:rPr>
        <w:t xml:space="preserve">Formal protections are not necessarily provided by social commerce platforms (e.g., Facebook Marketplace), which are strongly dependent on personal trust and informal transaction processes. </w:t>
      </w:r>
    </w:p>
    <w:p w14:paraId="60A1FBDA" w14:textId="23CAF3EA" w:rsidR="000C4823" w:rsidRPr="000C4823" w:rsidRDefault="0098020D" w:rsidP="0098020D">
      <w:pPr>
        <w:pStyle w:val="ListParagraph"/>
        <w:numPr>
          <w:ilvl w:val="0"/>
          <w:numId w:val="19"/>
        </w:numPr>
        <w:spacing w:line="360" w:lineRule="auto"/>
        <w:jc w:val="both"/>
        <w:rPr>
          <w:rFonts w:cstheme="minorHAnsi"/>
          <w:color w:val="000000" w:themeColor="text1"/>
        </w:rPr>
      </w:pPr>
      <w:r w:rsidRPr="000C4823">
        <w:rPr>
          <w:rFonts w:cstheme="minorHAnsi"/>
          <w:color w:val="000000" w:themeColor="text1"/>
        </w:rPr>
        <w:t xml:space="preserve">Single online shops (such as Shopify stores) are highly diverse in terms of credibility, service quality, or stability of operation. </w:t>
      </w:r>
    </w:p>
    <w:p w14:paraId="1C081544" w14:textId="77777777" w:rsidR="00540C4E" w:rsidRDefault="0098020D" w:rsidP="0098020D">
      <w:pPr>
        <w:spacing w:line="360" w:lineRule="auto"/>
        <w:jc w:val="both"/>
        <w:rPr>
          <w:rFonts w:cstheme="minorHAnsi"/>
          <w:color w:val="000000" w:themeColor="text1"/>
        </w:rPr>
      </w:pPr>
      <w:r w:rsidRPr="0098020D">
        <w:rPr>
          <w:rFonts w:cstheme="minorHAnsi"/>
          <w:color w:val="000000" w:themeColor="text1"/>
        </w:rPr>
        <w:t>These structural differences are important in the consumer's perception of trustworthiness, risk and quality of services. Gefen, Karahanna and Straub (2003) mention that one of the things that can help reduce uncertainty in online environments is trust and that the mechanisms and sources of trust are different for the different kinds of platforms. Similarly, as remarked by Pavlou (2003), institutional arrangements such as guarantees and policies have an important impact on lowering the perceived risk; however, this impact can vary depending on the governance model adopted for the platform.</w:t>
      </w:r>
    </w:p>
    <w:p w14:paraId="3228C79B" w14:textId="77777777" w:rsidR="00F1104D" w:rsidRDefault="0098020D" w:rsidP="002F726C">
      <w:pPr>
        <w:spacing w:line="360" w:lineRule="auto"/>
        <w:jc w:val="both"/>
        <w:rPr>
          <w:rFonts w:cstheme="minorHAnsi"/>
          <w:color w:val="000000" w:themeColor="text1"/>
        </w:rPr>
      </w:pPr>
      <w:r w:rsidRPr="0098020D">
        <w:rPr>
          <w:rFonts w:cstheme="minorHAnsi"/>
          <w:color w:val="000000" w:themeColor="text1"/>
        </w:rPr>
        <w:t xml:space="preserve">In addition, not all the quality of the services are equally controlled in online marketplaces. In the </w:t>
      </w:r>
      <w:r w:rsidR="00A6738D" w:rsidRPr="0098020D">
        <w:rPr>
          <w:rFonts w:cstheme="minorHAnsi"/>
          <w:color w:val="000000" w:themeColor="text1"/>
        </w:rPr>
        <w:t>decentralized</w:t>
      </w:r>
      <w:r w:rsidRPr="0098020D">
        <w:rPr>
          <w:rFonts w:cstheme="minorHAnsi"/>
          <w:color w:val="000000" w:themeColor="text1"/>
        </w:rPr>
        <w:t xml:space="preserve"> environment, service delivery is typically not monitored and standardised, whereas in the </w:t>
      </w:r>
      <w:r w:rsidR="00A6738D" w:rsidRPr="0098020D">
        <w:rPr>
          <w:rFonts w:cstheme="minorHAnsi"/>
          <w:color w:val="000000" w:themeColor="text1"/>
        </w:rPr>
        <w:t>centralized</w:t>
      </w:r>
      <w:r w:rsidRPr="0098020D">
        <w:rPr>
          <w:rFonts w:cstheme="minorHAnsi"/>
          <w:color w:val="000000" w:themeColor="text1"/>
        </w:rPr>
        <w:t xml:space="preserve"> environment, it is. This results in the customer experience being inconsistent and can impact consumer confidence and purchase intention (Collier and Bienstock, 2006).</w:t>
      </w:r>
      <w:r w:rsidR="00540C4E">
        <w:rPr>
          <w:rFonts w:cstheme="minorHAnsi"/>
          <w:color w:val="000000" w:themeColor="text1"/>
        </w:rPr>
        <w:t xml:space="preserve"> </w:t>
      </w:r>
    </w:p>
    <w:p w14:paraId="2212141A" w14:textId="2E9F5912" w:rsidR="0098020D" w:rsidRDefault="0098020D" w:rsidP="002F726C">
      <w:pPr>
        <w:spacing w:line="360" w:lineRule="auto"/>
        <w:jc w:val="both"/>
        <w:rPr>
          <w:rFonts w:cstheme="minorHAnsi"/>
          <w:color w:val="000000" w:themeColor="text1"/>
        </w:rPr>
      </w:pPr>
      <w:r w:rsidRPr="0098020D">
        <w:rPr>
          <w:rFonts w:cstheme="minorHAnsi"/>
          <w:color w:val="000000" w:themeColor="text1"/>
        </w:rPr>
        <w:t>Moreover, another major gap in the literature is the disjointed approach to the analysis of key behavioural constructs. Many studies focus on testing platform trust, service quality or perceived risk individually, and not as a dimension. This restricts the capability of complete comprehension of the interaction and multifaceted impact of these variables on consumer purchase intention.</w:t>
      </w:r>
    </w:p>
    <w:p w14:paraId="7B34A450" w14:textId="728DF88B" w:rsidR="0062510B" w:rsidRDefault="002F726C" w:rsidP="0062510B">
      <w:pPr>
        <w:pStyle w:val="Heading2"/>
      </w:pPr>
      <w:bookmarkStart w:id="5" w:name="_Toc231824022"/>
      <w:r w:rsidRPr="002F726C">
        <w:t>1.</w:t>
      </w:r>
      <w:r w:rsidR="00F90E19">
        <w:t>3</w:t>
      </w:r>
      <w:r w:rsidR="0031785D">
        <w:t xml:space="preserve"> </w:t>
      </w:r>
      <w:r w:rsidRPr="002F726C">
        <w:t>Research Aim</w:t>
      </w:r>
      <w:bookmarkEnd w:id="5"/>
    </w:p>
    <w:p w14:paraId="75D59AD2" w14:textId="77777777" w:rsidR="00540C4E" w:rsidRDefault="00A6738D" w:rsidP="002F726C">
      <w:pPr>
        <w:spacing w:line="360" w:lineRule="auto"/>
        <w:jc w:val="both"/>
        <w:rPr>
          <w:rFonts w:cstheme="minorHAnsi"/>
          <w:color w:val="000000" w:themeColor="text1"/>
        </w:rPr>
      </w:pPr>
      <w:r w:rsidRPr="00A6738D">
        <w:rPr>
          <w:rFonts w:cstheme="minorHAnsi"/>
          <w:color w:val="000000" w:themeColor="text1"/>
        </w:rPr>
        <w:t xml:space="preserve">The main aim of this study is the following: </w:t>
      </w:r>
    </w:p>
    <w:p w14:paraId="0CD0E82E" w14:textId="51383EFF" w:rsidR="00A6738D" w:rsidRDefault="00A6738D" w:rsidP="002F726C">
      <w:pPr>
        <w:spacing w:line="360" w:lineRule="auto"/>
        <w:jc w:val="both"/>
        <w:rPr>
          <w:rFonts w:cstheme="minorHAnsi"/>
          <w:color w:val="000000" w:themeColor="text1"/>
        </w:rPr>
      </w:pPr>
      <w:r w:rsidRPr="00A6738D">
        <w:rPr>
          <w:rFonts w:cstheme="minorHAnsi"/>
          <w:color w:val="000000" w:themeColor="text1"/>
        </w:rPr>
        <w:lastRenderedPageBreak/>
        <w:t>To investigate the effects of platform trust, service quality and perceived risk on online consumer purchase intention and to look at platform-specific differences specifically in the UK online electronics market.</w:t>
      </w:r>
    </w:p>
    <w:p w14:paraId="5CA9EDA4" w14:textId="422966DA" w:rsidR="0062510B" w:rsidRDefault="002F726C" w:rsidP="0062510B">
      <w:pPr>
        <w:pStyle w:val="Heading2"/>
      </w:pPr>
      <w:bookmarkStart w:id="6" w:name="_Toc231824023"/>
      <w:r w:rsidRPr="002F726C">
        <w:t>1.</w:t>
      </w:r>
      <w:r w:rsidR="00F90E19">
        <w:t>4</w:t>
      </w:r>
      <w:r w:rsidRPr="002F726C">
        <w:t xml:space="preserve"> Research Objectives</w:t>
      </w:r>
      <w:bookmarkEnd w:id="6"/>
    </w:p>
    <w:p w14:paraId="42434566" w14:textId="77777777" w:rsidR="006B45C6" w:rsidRDefault="006B45C6" w:rsidP="00540C4E">
      <w:pPr>
        <w:spacing w:line="360" w:lineRule="auto"/>
        <w:jc w:val="both"/>
        <w:rPr>
          <w:rFonts w:cstheme="minorHAnsi"/>
          <w:color w:val="000000" w:themeColor="text1"/>
        </w:rPr>
      </w:pPr>
      <w:r w:rsidRPr="006B45C6">
        <w:rPr>
          <w:rFonts w:cstheme="minorHAnsi"/>
          <w:color w:val="000000" w:themeColor="text1"/>
        </w:rPr>
        <w:t>In order to meet the research objective, the following objectives are suggested:</w:t>
      </w:r>
    </w:p>
    <w:p w14:paraId="3487F520" w14:textId="77777777" w:rsidR="006B45C6" w:rsidRPr="006B45C6" w:rsidRDefault="006B45C6" w:rsidP="00540C4E">
      <w:pPr>
        <w:pStyle w:val="ListParagraph"/>
        <w:numPr>
          <w:ilvl w:val="0"/>
          <w:numId w:val="20"/>
        </w:numPr>
        <w:spacing w:line="360" w:lineRule="auto"/>
        <w:jc w:val="both"/>
        <w:rPr>
          <w:rFonts w:cstheme="minorHAnsi"/>
          <w:color w:val="000000" w:themeColor="text1"/>
        </w:rPr>
      </w:pPr>
      <w:r w:rsidRPr="006B45C6">
        <w:rPr>
          <w:rFonts w:cstheme="minorHAnsi"/>
          <w:color w:val="000000" w:themeColor="text1"/>
        </w:rPr>
        <w:t>To compare consumer perceptions of quality of service on different online marketplace platforms.</w:t>
      </w:r>
    </w:p>
    <w:p w14:paraId="46BEC087" w14:textId="74C4C4CA" w:rsidR="006B45C6" w:rsidRPr="006B45C6" w:rsidRDefault="006B45C6" w:rsidP="00540C4E">
      <w:pPr>
        <w:pStyle w:val="ListParagraph"/>
        <w:numPr>
          <w:ilvl w:val="0"/>
          <w:numId w:val="20"/>
        </w:numPr>
        <w:spacing w:line="360" w:lineRule="auto"/>
        <w:jc w:val="both"/>
        <w:rPr>
          <w:rFonts w:cstheme="minorHAnsi"/>
          <w:color w:val="000000" w:themeColor="text1"/>
        </w:rPr>
      </w:pPr>
      <w:r w:rsidRPr="006B45C6">
        <w:rPr>
          <w:rFonts w:cstheme="minorHAnsi"/>
          <w:color w:val="000000" w:themeColor="text1"/>
        </w:rPr>
        <w:t xml:space="preserve">To investigate how trust in the platform and the seller affects purchase intention </w:t>
      </w:r>
    </w:p>
    <w:p w14:paraId="68791343" w14:textId="4BBFE2B4" w:rsidR="006B45C6" w:rsidRPr="006B45C6" w:rsidRDefault="006B45C6" w:rsidP="00540C4E">
      <w:pPr>
        <w:pStyle w:val="ListParagraph"/>
        <w:numPr>
          <w:ilvl w:val="0"/>
          <w:numId w:val="20"/>
        </w:numPr>
        <w:spacing w:line="360" w:lineRule="auto"/>
        <w:jc w:val="both"/>
        <w:rPr>
          <w:rFonts w:cstheme="minorHAnsi"/>
          <w:color w:val="000000" w:themeColor="text1"/>
        </w:rPr>
      </w:pPr>
      <w:r w:rsidRPr="006B45C6">
        <w:rPr>
          <w:rFonts w:cstheme="minorHAnsi"/>
          <w:color w:val="000000" w:themeColor="text1"/>
        </w:rPr>
        <w:t xml:space="preserve">The effect of perceived risk on online buying behaviour is to be investigated. </w:t>
      </w:r>
    </w:p>
    <w:p w14:paraId="1E9793DA" w14:textId="5B4C756C" w:rsidR="006B45C6" w:rsidRPr="006B45C6" w:rsidRDefault="006B45C6" w:rsidP="00540C4E">
      <w:pPr>
        <w:pStyle w:val="ListParagraph"/>
        <w:numPr>
          <w:ilvl w:val="0"/>
          <w:numId w:val="20"/>
        </w:numPr>
        <w:spacing w:line="360" w:lineRule="auto"/>
        <w:jc w:val="both"/>
        <w:rPr>
          <w:rFonts w:cstheme="minorHAnsi"/>
          <w:color w:val="000000" w:themeColor="text1"/>
        </w:rPr>
      </w:pPr>
      <w:r w:rsidRPr="006B45C6">
        <w:rPr>
          <w:rFonts w:cstheme="minorHAnsi"/>
          <w:color w:val="000000" w:themeColor="text1"/>
        </w:rPr>
        <w:t>To understand the impact of various platform service models on consumer decision-making in relative terms.</w:t>
      </w:r>
    </w:p>
    <w:p w14:paraId="3B62A3F5" w14:textId="53836B90" w:rsidR="006B45C6" w:rsidRDefault="006B45C6" w:rsidP="00540C4E">
      <w:pPr>
        <w:spacing w:line="360" w:lineRule="auto"/>
        <w:jc w:val="both"/>
        <w:rPr>
          <w:rFonts w:cstheme="minorHAnsi"/>
          <w:color w:val="000000" w:themeColor="text1"/>
        </w:rPr>
      </w:pPr>
      <w:r w:rsidRPr="006B45C6">
        <w:rPr>
          <w:rFonts w:cstheme="minorHAnsi"/>
          <w:color w:val="000000" w:themeColor="text1"/>
        </w:rPr>
        <w:t>The objectives will offer an all-round insight into the determinants of consumer behaviour in online marketplaces.</w:t>
      </w:r>
    </w:p>
    <w:p w14:paraId="576600C8" w14:textId="574A4747" w:rsidR="002F726C" w:rsidRPr="00E00CF1" w:rsidRDefault="002F726C" w:rsidP="00E00CF1">
      <w:pPr>
        <w:pStyle w:val="Heading2"/>
      </w:pPr>
      <w:bookmarkStart w:id="7" w:name="_Toc231824024"/>
      <w:r w:rsidRPr="002F726C">
        <w:t>1.</w:t>
      </w:r>
      <w:r w:rsidR="00F90E19">
        <w:t>5</w:t>
      </w:r>
      <w:r w:rsidRPr="002F726C">
        <w:t xml:space="preserve"> Research Questions</w:t>
      </w:r>
      <w:bookmarkEnd w:id="7"/>
    </w:p>
    <w:p w14:paraId="3B18A417" w14:textId="77777777" w:rsidR="006D62F6" w:rsidRDefault="006D62F6" w:rsidP="006D62F6">
      <w:pPr>
        <w:spacing w:line="360" w:lineRule="auto"/>
        <w:jc w:val="both"/>
        <w:rPr>
          <w:rFonts w:cstheme="minorHAnsi"/>
          <w:color w:val="000000" w:themeColor="text1"/>
        </w:rPr>
      </w:pPr>
      <w:r w:rsidRPr="006D62F6">
        <w:rPr>
          <w:rFonts w:cstheme="minorHAnsi"/>
          <w:color w:val="000000" w:themeColor="text1"/>
        </w:rPr>
        <w:t>This study will answer the following research questions:</w:t>
      </w:r>
    </w:p>
    <w:p w14:paraId="28D93BE3" w14:textId="5D9BE783" w:rsidR="006D62F6" w:rsidRPr="006D62F6" w:rsidRDefault="006D62F6" w:rsidP="006D62F6">
      <w:pPr>
        <w:pStyle w:val="ListParagraph"/>
        <w:numPr>
          <w:ilvl w:val="0"/>
          <w:numId w:val="24"/>
        </w:numPr>
        <w:spacing w:line="360" w:lineRule="auto"/>
        <w:jc w:val="both"/>
        <w:rPr>
          <w:rFonts w:cstheme="minorHAnsi"/>
          <w:color w:val="000000" w:themeColor="text1"/>
        </w:rPr>
      </w:pPr>
      <w:r w:rsidRPr="006D62F6">
        <w:rPr>
          <w:rFonts w:cstheme="minorHAnsi"/>
          <w:color w:val="000000" w:themeColor="text1"/>
        </w:rPr>
        <w:t xml:space="preserve">What is the effect of the perceived service quality on consumer purchase intention in online marketplaces? </w:t>
      </w:r>
    </w:p>
    <w:p w14:paraId="636BC4E3" w14:textId="77777777" w:rsidR="006D62F6" w:rsidRPr="006D62F6" w:rsidRDefault="006D62F6" w:rsidP="006D62F6">
      <w:pPr>
        <w:pStyle w:val="ListParagraph"/>
        <w:numPr>
          <w:ilvl w:val="0"/>
          <w:numId w:val="24"/>
        </w:numPr>
        <w:spacing w:line="360" w:lineRule="auto"/>
        <w:jc w:val="both"/>
        <w:rPr>
          <w:rFonts w:cstheme="minorHAnsi"/>
          <w:color w:val="000000" w:themeColor="text1"/>
        </w:rPr>
      </w:pPr>
      <w:r w:rsidRPr="006D62F6">
        <w:rPr>
          <w:rFonts w:cstheme="minorHAnsi"/>
          <w:color w:val="000000" w:themeColor="text1"/>
        </w:rPr>
        <w:t xml:space="preserve">How does the trust of the platform and the sellers influence the purchasing behaviour? </w:t>
      </w:r>
    </w:p>
    <w:p w14:paraId="28B56BFB" w14:textId="77777777" w:rsidR="006D62F6" w:rsidRPr="006D62F6" w:rsidRDefault="006D62F6" w:rsidP="006D62F6">
      <w:pPr>
        <w:pStyle w:val="ListParagraph"/>
        <w:numPr>
          <w:ilvl w:val="0"/>
          <w:numId w:val="24"/>
        </w:numPr>
        <w:spacing w:line="360" w:lineRule="auto"/>
        <w:jc w:val="both"/>
        <w:rPr>
          <w:rFonts w:cstheme="minorHAnsi"/>
          <w:color w:val="000000" w:themeColor="text1"/>
        </w:rPr>
      </w:pPr>
      <w:r w:rsidRPr="006D62F6">
        <w:rPr>
          <w:rFonts w:cstheme="minorHAnsi"/>
          <w:color w:val="000000" w:themeColor="text1"/>
        </w:rPr>
        <w:t>How does perceived risk affect consumers' buying intention for electronics products via online means?</w:t>
      </w:r>
    </w:p>
    <w:p w14:paraId="572231D4" w14:textId="77777777" w:rsidR="006D62F6" w:rsidRPr="006D62F6" w:rsidRDefault="006D62F6" w:rsidP="006D62F6">
      <w:pPr>
        <w:pStyle w:val="ListParagraph"/>
        <w:numPr>
          <w:ilvl w:val="0"/>
          <w:numId w:val="24"/>
        </w:numPr>
        <w:spacing w:line="360" w:lineRule="auto"/>
        <w:jc w:val="both"/>
        <w:rPr>
          <w:rFonts w:cstheme="minorHAnsi"/>
          <w:color w:val="000000" w:themeColor="text1"/>
        </w:rPr>
      </w:pPr>
      <w:r w:rsidRPr="006D62F6">
        <w:rPr>
          <w:rFonts w:cstheme="minorHAnsi"/>
          <w:color w:val="000000" w:themeColor="text1"/>
        </w:rPr>
        <w:t>What are the effects of different marketplace models on consumer decisions and trust?</w:t>
      </w:r>
    </w:p>
    <w:p w14:paraId="17F91EF5" w14:textId="1EA1507E" w:rsidR="006D62F6" w:rsidRDefault="006D62F6" w:rsidP="001224BD">
      <w:pPr>
        <w:spacing w:line="360" w:lineRule="auto"/>
        <w:jc w:val="both"/>
        <w:rPr>
          <w:rFonts w:cstheme="minorHAnsi"/>
          <w:color w:val="000000" w:themeColor="text1"/>
        </w:rPr>
      </w:pPr>
      <w:r w:rsidRPr="006D62F6">
        <w:rPr>
          <w:rFonts w:cstheme="minorHAnsi"/>
          <w:color w:val="000000" w:themeColor="text1"/>
        </w:rPr>
        <w:t>These questions will guide the research design and analysis in order to ensure that it is congruent with the research's goals.</w:t>
      </w:r>
    </w:p>
    <w:p w14:paraId="10A8F8D1" w14:textId="4C117152" w:rsidR="001224BD" w:rsidRPr="001224BD" w:rsidRDefault="001224BD" w:rsidP="00E00CF1">
      <w:pPr>
        <w:pStyle w:val="Heading2"/>
      </w:pPr>
      <w:bookmarkStart w:id="8" w:name="_Toc231824025"/>
      <w:r w:rsidRPr="001224BD">
        <w:t>1.</w:t>
      </w:r>
      <w:r w:rsidR="00F90E19">
        <w:t>6</w:t>
      </w:r>
      <w:r w:rsidRPr="001224BD">
        <w:t xml:space="preserve"> Significance of the Study</w:t>
      </w:r>
      <w:bookmarkEnd w:id="8"/>
      <w:r w:rsidRPr="001224BD">
        <w:t xml:space="preserve"> </w:t>
      </w:r>
    </w:p>
    <w:p w14:paraId="61278206" w14:textId="77777777" w:rsidR="00AC629F" w:rsidRDefault="002C45CF" w:rsidP="00AF01F3">
      <w:pPr>
        <w:spacing w:line="360" w:lineRule="auto"/>
        <w:jc w:val="both"/>
        <w:rPr>
          <w:rFonts w:cstheme="minorHAnsi"/>
          <w:color w:val="000000" w:themeColor="text1"/>
        </w:rPr>
      </w:pPr>
      <w:r w:rsidRPr="002C45CF">
        <w:rPr>
          <w:rFonts w:cstheme="minorHAnsi"/>
          <w:color w:val="000000" w:themeColor="text1"/>
        </w:rPr>
        <w:t>This paper presents both theoretical and practical implications because it fills major gaps in the literature as well as gives implications to stakeholders within the digital marketplace ecosystem.</w:t>
      </w:r>
    </w:p>
    <w:p w14:paraId="68A8F22D" w14:textId="77777777" w:rsidR="00AC629F" w:rsidRDefault="00AF01F3" w:rsidP="0073156B">
      <w:pPr>
        <w:spacing w:line="360" w:lineRule="auto"/>
        <w:jc w:val="both"/>
        <w:rPr>
          <w:rFonts w:cstheme="minorHAnsi"/>
          <w:color w:val="000000" w:themeColor="text1"/>
        </w:rPr>
      </w:pPr>
      <w:r w:rsidRPr="00D85068">
        <w:rPr>
          <w:rFonts w:cstheme="minorHAnsi"/>
          <w:b/>
          <w:bCs/>
          <w:color w:val="000000" w:themeColor="text1"/>
        </w:rPr>
        <w:lastRenderedPageBreak/>
        <w:t>Academic Significance</w:t>
      </w:r>
    </w:p>
    <w:p w14:paraId="3C69814B" w14:textId="77777777" w:rsidR="00AC629F" w:rsidRDefault="0073156B" w:rsidP="0073156B">
      <w:pPr>
        <w:spacing w:line="360" w:lineRule="auto"/>
        <w:jc w:val="both"/>
        <w:rPr>
          <w:rFonts w:cstheme="minorHAnsi"/>
          <w:color w:val="000000" w:themeColor="text1"/>
        </w:rPr>
      </w:pPr>
      <w:r w:rsidRPr="0073156B">
        <w:rPr>
          <w:rFonts w:cstheme="minorHAnsi"/>
          <w:color w:val="000000" w:themeColor="text1"/>
        </w:rPr>
        <w:t>Academically, this study will contribute to the knowledge base in e-commerce, consumer behaviour and the platform economy.</w:t>
      </w:r>
    </w:p>
    <w:p w14:paraId="0C417AB0" w14:textId="77777777" w:rsidR="00AC629F" w:rsidRDefault="0073156B" w:rsidP="0073156B">
      <w:pPr>
        <w:spacing w:line="360" w:lineRule="auto"/>
        <w:jc w:val="both"/>
        <w:rPr>
          <w:rFonts w:cstheme="minorHAnsi"/>
          <w:color w:val="000000" w:themeColor="text1"/>
        </w:rPr>
      </w:pPr>
      <w:r w:rsidRPr="0073156B">
        <w:rPr>
          <w:rFonts w:cstheme="minorHAnsi"/>
          <w:color w:val="000000" w:themeColor="text1"/>
        </w:rPr>
        <w:t xml:space="preserve">It </w:t>
      </w:r>
      <w:r w:rsidRPr="00AC629F">
        <w:rPr>
          <w:rFonts w:cstheme="minorHAnsi"/>
          <w:b/>
          <w:bCs/>
          <w:color w:val="000000" w:themeColor="text1"/>
        </w:rPr>
        <w:t>first</w:t>
      </w:r>
      <w:r w:rsidRPr="0073156B">
        <w:rPr>
          <w:rFonts w:cstheme="minorHAnsi"/>
          <w:color w:val="000000" w:themeColor="text1"/>
        </w:rPr>
        <w:t xml:space="preserve"> establishes an integrated conceptual framework, which integrates platform trust, service quality and perceived risk. In past studies, these factors have been examined separately (Karahanna and Straub, 2003) without understanding how these factors are intertwined and the combined effect on purchase intention. This paper offers a more holistic perspective of online consumer behaviour.</w:t>
      </w:r>
    </w:p>
    <w:p w14:paraId="3E6CDECB" w14:textId="77777777" w:rsidR="00AC629F" w:rsidRDefault="0073156B" w:rsidP="0073156B">
      <w:pPr>
        <w:spacing w:line="360" w:lineRule="auto"/>
        <w:jc w:val="both"/>
        <w:rPr>
          <w:rFonts w:cstheme="minorHAnsi"/>
          <w:color w:val="000000" w:themeColor="text1"/>
        </w:rPr>
      </w:pPr>
      <w:r w:rsidRPr="00AC629F">
        <w:rPr>
          <w:rFonts w:cstheme="minorHAnsi"/>
          <w:b/>
          <w:bCs/>
          <w:color w:val="000000" w:themeColor="text1"/>
        </w:rPr>
        <w:t>Second</w:t>
      </w:r>
      <w:r w:rsidRPr="0073156B">
        <w:rPr>
          <w:rFonts w:cstheme="minorHAnsi"/>
          <w:color w:val="000000" w:themeColor="text1"/>
        </w:rPr>
        <w:t xml:space="preserve">, it offers a comparative discussion of the so-called marketplace models, including </w:t>
      </w:r>
      <w:r w:rsidR="00815CA1" w:rsidRPr="0073156B">
        <w:rPr>
          <w:rFonts w:cstheme="minorHAnsi"/>
          <w:color w:val="000000" w:themeColor="text1"/>
        </w:rPr>
        <w:t>centralized</w:t>
      </w:r>
      <w:r w:rsidRPr="0073156B">
        <w:rPr>
          <w:rFonts w:cstheme="minorHAnsi"/>
          <w:color w:val="000000" w:themeColor="text1"/>
        </w:rPr>
        <w:t>, peer-to-peer and independent marketplace models. The prevailing literature assumes that marketplaces are homogenous in nature (Pavlou and Gefen, 2004) and structural differences in marketplaces are not considered. This research paper sheds light on governance structure and trust and quality of services.</w:t>
      </w:r>
    </w:p>
    <w:p w14:paraId="14B78D1B" w14:textId="77777777" w:rsidR="00AC629F" w:rsidRDefault="0073156B" w:rsidP="0073156B">
      <w:pPr>
        <w:spacing w:line="360" w:lineRule="auto"/>
        <w:jc w:val="both"/>
        <w:rPr>
          <w:rFonts w:cstheme="minorHAnsi"/>
          <w:color w:val="000000" w:themeColor="text1"/>
        </w:rPr>
      </w:pPr>
      <w:r w:rsidRPr="00AC629F">
        <w:rPr>
          <w:rFonts w:cstheme="minorHAnsi"/>
          <w:b/>
          <w:bCs/>
          <w:color w:val="000000" w:themeColor="text1"/>
        </w:rPr>
        <w:t>Third</w:t>
      </w:r>
      <w:r w:rsidRPr="0073156B">
        <w:rPr>
          <w:rFonts w:cstheme="minorHAnsi"/>
          <w:color w:val="000000" w:themeColor="text1"/>
        </w:rPr>
        <w:t>, the article shows empirical evidence of the UK online electronics market, which is a somewhat under-researched sphere. It also contrasts with general research studies on e-commerce that focus on high-dollar product lines that are perceived to have a high risk associated with them. When it comes to the dynamics of trust, the complexity of trust is particularly suitable for its analysis using electronics (Featherman and Pavlou, 2003).</w:t>
      </w:r>
    </w:p>
    <w:p w14:paraId="692284ED" w14:textId="77777777" w:rsidR="00AC629F" w:rsidRDefault="0073156B" w:rsidP="0073156B">
      <w:pPr>
        <w:spacing w:line="360" w:lineRule="auto"/>
        <w:jc w:val="both"/>
        <w:rPr>
          <w:rFonts w:cstheme="minorHAnsi"/>
          <w:color w:val="000000" w:themeColor="text1"/>
        </w:rPr>
      </w:pPr>
      <w:r w:rsidRPr="00AC629F">
        <w:rPr>
          <w:rFonts w:cstheme="minorHAnsi"/>
          <w:b/>
          <w:bCs/>
          <w:color w:val="000000" w:themeColor="text1"/>
        </w:rPr>
        <w:t>In addition</w:t>
      </w:r>
      <w:r w:rsidRPr="0073156B">
        <w:rPr>
          <w:rFonts w:cstheme="minorHAnsi"/>
          <w:color w:val="000000" w:themeColor="text1"/>
        </w:rPr>
        <w:t>, the research shows that trust in the platform is most dominant in contexts with a threat level and also shows the relationship between the quality of services and the threat level. This is the basis for the need for models of analysis that are combined.</w:t>
      </w:r>
    </w:p>
    <w:p w14:paraId="36059E17" w14:textId="77777777" w:rsidR="00AC629F" w:rsidRDefault="0073156B" w:rsidP="00AF01F3">
      <w:pPr>
        <w:spacing w:line="360" w:lineRule="auto"/>
        <w:jc w:val="both"/>
        <w:rPr>
          <w:rFonts w:cstheme="minorHAnsi"/>
          <w:color w:val="000000" w:themeColor="text1"/>
        </w:rPr>
      </w:pPr>
      <w:r w:rsidRPr="00AC629F">
        <w:rPr>
          <w:rFonts w:cstheme="minorHAnsi"/>
          <w:b/>
          <w:bCs/>
          <w:color w:val="000000" w:themeColor="text1"/>
        </w:rPr>
        <w:t>Overall</w:t>
      </w:r>
      <w:r w:rsidRPr="0073156B">
        <w:rPr>
          <w:rFonts w:cstheme="minorHAnsi"/>
          <w:color w:val="000000" w:themeColor="text1"/>
        </w:rPr>
        <w:t>, the research is a valuable addition to the existing knowledge on consumer behaviour on digital platforms and can provide a foundation for further research on this topic.</w:t>
      </w:r>
    </w:p>
    <w:p w14:paraId="3CE29723" w14:textId="2D9130B0" w:rsidR="00C00459" w:rsidRPr="00AC629F" w:rsidRDefault="00AF01F3" w:rsidP="00AF01F3">
      <w:pPr>
        <w:spacing w:line="360" w:lineRule="auto"/>
        <w:jc w:val="both"/>
        <w:rPr>
          <w:rFonts w:cstheme="minorHAnsi"/>
          <w:color w:val="000000" w:themeColor="text1"/>
        </w:rPr>
      </w:pPr>
      <w:r w:rsidRPr="00D85068">
        <w:rPr>
          <w:rFonts w:cstheme="minorHAnsi"/>
          <w:b/>
          <w:bCs/>
          <w:color w:val="000000" w:themeColor="text1"/>
        </w:rPr>
        <w:t>Practical Significance</w:t>
      </w:r>
    </w:p>
    <w:p w14:paraId="117124DC" w14:textId="77777777" w:rsidR="00AC629F" w:rsidRDefault="0065577D" w:rsidP="0065577D">
      <w:pPr>
        <w:spacing w:line="360" w:lineRule="auto"/>
        <w:jc w:val="both"/>
        <w:rPr>
          <w:rFonts w:cstheme="minorHAnsi"/>
          <w:color w:val="000000" w:themeColor="text1"/>
        </w:rPr>
      </w:pPr>
      <w:r w:rsidRPr="0065577D">
        <w:rPr>
          <w:rFonts w:cstheme="minorHAnsi"/>
          <w:color w:val="000000" w:themeColor="text1"/>
        </w:rPr>
        <w:t>The study can be used in practice in different contexts by different actors.</w:t>
      </w:r>
    </w:p>
    <w:p w14:paraId="3F931BAA" w14:textId="77777777" w:rsidR="00B15171" w:rsidRDefault="0065577D" w:rsidP="0065577D">
      <w:pPr>
        <w:spacing w:line="360" w:lineRule="auto"/>
        <w:jc w:val="both"/>
        <w:rPr>
          <w:rFonts w:cstheme="minorHAnsi"/>
          <w:color w:val="000000" w:themeColor="text1"/>
        </w:rPr>
      </w:pPr>
      <w:r w:rsidRPr="0065577D">
        <w:rPr>
          <w:rFonts w:cstheme="minorHAnsi"/>
          <w:color w:val="000000" w:themeColor="text1"/>
        </w:rPr>
        <w:lastRenderedPageBreak/>
        <w:t>It is a reminder to platform operators of the importance of trust-building processes and quality services. Secure payments, clean policies, and effective logistics can be implemented in order to enhance user experience. The increased engagement and retention can be achieved by investing in institutional mechanisms, as trust is the most powerful factor (Ferrin and Rao, 2008).</w:t>
      </w:r>
      <w:r w:rsidR="00B15171">
        <w:rPr>
          <w:rFonts w:cstheme="minorHAnsi"/>
          <w:color w:val="000000" w:themeColor="text1"/>
        </w:rPr>
        <w:t xml:space="preserve"> </w:t>
      </w:r>
      <w:r w:rsidRPr="0065577D">
        <w:rPr>
          <w:rFonts w:cstheme="minorHAnsi"/>
          <w:color w:val="000000" w:themeColor="text1"/>
        </w:rPr>
        <w:t xml:space="preserve">If the selling is done by third parties, it is important to ensure that the service is carried out in a good manner, including the product description, delivery in a safe manner and good communication, especially for the </w:t>
      </w:r>
      <w:r w:rsidR="00E31C78" w:rsidRPr="0065577D">
        <w:rPr>
          <w:rFonts w:cstheme="minorHAnsi"/>
          <w:color w:val="000000" w:themeColor="text1"/>
        </w:rPr>
        <w:t>decentralized</w:t>
      </w:r>
      <w:r w:rsidRPr="0065577D">
        <w:rPr>
          <w:rFonts w:cstheme="minorHAnsi"/>
          <w:color w:val="000000" w:themeColor="text1"/>
        </w:rPr>
        <w:t xml:space="preserve"> platforms.</w:t>
      </w:r>
    </w:p>
    <w:p w14:paraId="7569C136" w14:textId="52751D64" w:rsidR="00562E33" w:rsidRDefault="0065577D" w:rsidP="0065577D">
      <w:pPr>
        <w:spacing w:line="360" w:lineRule="auto"/>
        <w:jc w:val="both"/>
        <w:rPr>
          <w:rFonts w:cstheme="minorHAnsi"/>
          <w:color w:val="000000" w:themeColor="text1"/>
        </w:rPr>
      </w:pPr>
      <w:r w:rsidRPr="0065577D">
        <w:rPr>
          <w:rFonts w:cstheme="minorHAnsi"/>
          <w:color w:val="000000" w:themeColor="text1"/>
        </w:rPr>
        <w:t>The study also suggests that the organisations need to concentrate on trust and a reduction in risk to achieve the following:</w:t>
      </w:r>
    </w:p>
    <w:p w14:paraId="2477C8E7" w14:textId="1FF8481C" w:rsidR="00562E33" w:rsidRPr="00562E33" w:rsidRDefault="0065577D" w:rsidP="00562E33">
      <w:pPr>
        <w:pStyle w:val="ListParagraph"/>
        <w:numPr>
          <w:ilvl w:val="0"/>
          <w:numId w:val="26"/>
        </w:numPr>
        <w:spacing w:line="360" w:lineRule="auto"/>
        <w:jc w:val="both"/>
        <w:rPr>
          <w:rFonts w:cstheme="minorHAnsi"/>
          <w:color w:val="000000" w:themeColor="text1"/>
        </w:rPr>
      </w:pPr>
      <w:r w:rsidRPr="00562E33">
        <w:rPr>
          <w:rFonts w:cstheme="minorHAnsi"/>
          <w:color w:val="000000" w:themeColor="text1"/>
        </w:rPr>
        <w:t xml:space="preserve">Higher customer satisfaction </w:t>
      </w:r>
    </w:p>
    <w:p w14:paraId="70443E5C" w14:textId="5F3EBC7F" w:rsidR="00562E33" w:rsidRPr="00562E33" w:rsidRDefault="0065577D" w:rsidP="00562E33">
      <w:pPr>
        <w:pStyle w:val="ListParagraph"/>
        <w:numPr>
          <w:ilvl w:val="0"/>
          <w:numId w:val="26"/>
        </w:numPr>
        <w:spacing w:line="360" w:lineRule="auto"/>
        <w:jc w:val="both"/>
        <w:rPr>
          <w:rFonts w:cstheme="minorHAnsi"/>
          <w:color w:val="000000" w:themeColor="text1"/>
        </w:rPr>
      </w:pPr>
      <w:r w:rsidRPr="00562E33">
        <w:rPr>
          <w:rFonts w:cstheme="minorHAnsi"/>
          <w:color w:val="000000" w:themeColor="text1"/>
        </w:rPr>
        <w:t xml:space="preserve">Increased purchase intention </w:t>
      </w:r>
    </w:p>
    <w:p w14:paraId="092B652E" w14:textId="41632106" w:rsidR="00562E33" w:rsidRPr="00562E33" w:rsidRDefault="0065577D" w:rsidP="00562E33">
      <w:pPr>
        <w:pStyle w:val="ListParagraph"/>
        <w:numPr>
          <w:ilvl w:val="0"/>
          <w:numId w:val="26"/>
        </w:numPr>
        <w:spacing w:line="360" w:lineRule="auto"/>
        <w:jc w:val="both"/>
        <w:rPr>
          <w:rFonts w:cstheme="minorHAnsi"/>
          <w:color w:val="000000" w:themeColor="text1"/>
        </w:rPr>
      </w:pPr>
      <w:r w:rsidRPr="00562E33">
        <w:rPr>
          <w:rFonts w:cstheme="minorHAnsi"/>
          <w:color w:val="000000" w:themeColor="text1"/>
        </w:rPr>
        <w:t xml:space="preserve">Enhanced brand loyalty </w:t>
      </w:r>
    </w:p>
    <w:p w14:paraId="6680C99A" w14:textId="36C58F98" w:rsidR="00562E33" w:rsidRPr="00562E33" w:rsidRDefault="0065577D" w:rsidP="00562E33">
      <w:pPr>
        <w:pStyle w:val="ListParagraph"/>
        <w:numPr>
          <w:ilvl w:val="0"/>
          <w:numId w:val="26"/>
        </w:numPr>
        <w:spacing w:line="360" w:lineRule="auto"/>
        <w:jc w:val="both"/>
        <w:rPr>
          <w:rFonts w:cstheme="minorHAnsi"/>
          <w:color w:val="000000" w:themeColor="text1"/>
        </w:rPr>
      </w:pPr>
      <w:r w:rsidRPr="00562E33">
        <w:rPr>
          <w:rFonts w:cstheme="minorHAnsi"/>
          <w:color w:val="000000" w:themeColor="text1"/>
        </w:rPr>
        <w:t xml:space="preserve">Long-term sustainability </w:t>
      </w:r>
    </w:p>
    <w:p w14:paraId="00CF6803" w14:textId="200702F4" w:rsidR="0065577D" w:rsidRDefault="0065577D" w:rsidP="001224BD">
      <w:pPr>
        <w:spacing w:line="360" w:lineRule="auto"/>
        <w:jc w:val="both"/>
        <w:rPr>
          <w:rFonts w:cstheme="minorHAnsi"/>
          <w:color w:val="000000" w:themeColor="text1"/>
        </w:rPr>
      </w:pPr>
      <w:r w:rsidRPr="0065577D">
        <w:rPr>
          <w:rFonts w:cstheme="minorHAnsi"/>
          <w:color w:val="000000" w:themeColor="text1"/>
        </w:rPr>
        <w:t>Hence, the research is relevant in both theoretical and practical aspects from the perspective of the enhancement of e-commerce performance.</w:t>
      </w:r>
    </w:p>
    <w:p w14:paraId="0A09A885" w14:textId="165290C7" w:rsidR="001224BD" w:rsidRPr="00E00CF1" w:rsidRDefault="001224BD" w:rsidP="00E00CF1">
      <w:pPr>
        <w:pStyle w:val="Heading2"/>
      </w:pPr>
      <w:bookmarkStart w:id="9" w:name="_Toc231824026"/>
      <w:r w:rsidRPr="001224BD">
        <w:t>1.</w:t>
      </w:r>
      <w:r w:rsidR="00F90E19">
        <w:t>7</w:t>
      </w:r>
      <w:r w:rsidRPr="001224BD">
        <w:t xml:space="preserve"> Structure of the Dissertation</w:t>
      </w:r>
      <w:bookmarkEnd w:id="9"/>
      <w:r w:rsidRPr="001224BD">
        <w:t xml:space="preserve"> </w:t>
      </w:r>
    </w:p>
    <w:p w14:paraId="3B27622E" w14:textId="480CE845" w:rsidR="0031307F" w:rsidRDefault="002B483F" w:rsidP="00264A0D">
      <w:pPr>
        <w:spacing w:line="360" w:lineRule="auto"/>
        <w:jc w:val="both"/>
        <w:rPr>
          <w:rFonts w:cstheme="minorHAnsi"/>
          <w:color w:val="000000" w:themeColor="text1"/>
        </w:rPr>
      </w:pPr>
      <w:r w:rsidRPr="002B483F">
        <w:rPr>
          <w:rFonts w:cstheme="minorHAnsi"/>
          <w:color w:val="000000" w:themeColor="text1"/>
        </w:rPr>
        <w:t xml:space="preserve">There are six chapters in this dissertation. The first chapter is the introduction. It provides an explanation of the topic, background, problem, aims, objectives and research questions and demonstrates the importance of the study. The second chapter is the literature review. It analyses previous research on platform economy, trust, risk, service quality, and buying intention; reveals the loopholes; and constructs a model for the research. The third chapter is Methodology. It provides insight into the research design, data collection, sample, data analysis and ethics. Chapter 4 is Data Analysis and Findings. Presents findings from the study in simple statistics such as averages, correlation and regression testing of ideas. The fifth chapter is the Discussion. It clearly conveys the findings and relates to previous research with emphasis on trust, service quality and risk. The sixth chapter is titled Conclusion and Recommendations. </w:t>
      </w:r>
      <w:r w:rsidR="00181B17" w:rsidRPr="00181B17">
        <w:rPr>
          <w:rFonts w:cstheme="minorHAnsi"/>
          <w:color w:val="000000" w:themeColor="text1"/>
        </w:rPr>
        <w:t>Provides a statement of impact, links to explore objectives, provides recommendations and mentions Has looked at limitations and future study ideas.</w:t>
      </w:r>
    </w:p>
    <w:p w14:paraId="0238C4F9" w14:textId="1BDB490D" w:rsidR="00695CCA" w:rsidRDefault="00611EDB" w:rsidP="0031307F">
      <w:pPr>
        <w:pStyle w:val="Heading1"/>
        <w:jc w:val="center"/>
      </w:pPr>
      <w:bookmarkStart w:id="10" w:name="_Toc231824027"/>
      <w:r>
        <w:lastRenderedPageBreak/>
        <w:t xml:space="preserve">Chapter </w:t>
      </w:r>
      <w:r w:rsidR="0031307F">
        <w:t>Two</w:t>
      </w:r>
      <w:r w:rsidR="00801A5B">
        <w:t>:</w:t>
      </w:r>
      <w:r w:rsidR="00BD4EEE" w:rsidRPr="00BD4EEE">
        <w:t xml:space="preserve"> LITERATURE REVIEW</w:t>
      </w:r>
      <w:bookmarkEnd w:id="10"/>
    </w:p>
    <w:p w14:paraId="61FDDBA2" w14:textId="77777777" w:rsidR="0031307F" w:rsidRDefault="0031307F" w:rsidP="003502ED">
      <w:pPr>
        <w:spacing w:line="360" w:lineRule="auto"/>
        <w:jc w:val="both"/>
        <w:rPr>
          <w:rFonts w:cstheme="minorHAnsi"/>
          <w:color w:val="000000" w:themeColor="text1"/>
        </w:rPr>
      </w:pPr>
    </w:p>
    <w:p w14:paraId="03240023" w14:textId="5B82E281" w:rsidR="0031307F" w:rsidRDefault="0031307F" w:rsidP="0031307F">
      <w:pPr>
        <w:pStyle w:val="Heading2"/>
      </w:pPr>
      <w:bookmarkStart w:id="11" w:name="_Toc231824028"/>
      <w:r>
        <w:t>2.0 Introduction</w:t>
      </w:r>
      <w:bookmarkEnd w:id="11"/>
      <w:r>
        <w:t xml:space="preserve"> </w:t>
      </w:r>
    </w:p>
    <w:p w14:paraId="74C74780" w14:textId="77777777" w:rsidR="003D608E" w:rsidRDefault="009A4C89" w:rsidP="009A4C89">
      <w:pPr>
        <w:spacing w:line="360" w:lineRule="auto"/>
        <w:jc w:val="both"/>
        <w:rPr>
          <w:rFonts w:cstheme="minorHAnsi"/>
          <w:color w:val="000000" w:themeColor="text1"/>
        </w:rPr>
      </w:pPr>
      <w:r w:rsidRPr="009A4C89">
        <w:rPr>
          <w:rFonts w:cstheme="minorHAnsi"/>
          <w:color w:val="000000" w:themeColor="text1"/>
        </w:rPr>
        <w:t>The aim of this chapter is to review the literature focusing on platform trust, service quality, perceived risk and consumer purchase intention in online marketplaces for relevance in the context of the British electronics market. Instead of merely repeating findings from previous research, it critically reviews the various issues that have been raised, such as rival theories, deficiencies in methodology, and gaps in understanding.</w:t>
      </w:r>
    </w:p>
    <w:p w14:paraId="360E8C62" w14:textId="77777777" w:rsidR="00C35DA8" w:rsidRDefault="009A4C89" w:rsidP="00BD4EEE">
      <w:pPr>
        <w:spacing w:line="360" w:lineRule="auto"/>
        <w:jc w:val="both"/>
        <w:rPr>
          <w:rFonts w:cstheme="minorHAnsi"/>
          <w:color w:val="000000" w:themeColor="text1"/>
        </w:rPr>
      </w:pPr>
      <w:r w:rsidRPr="009A4C89">
        <w:rPr>
          <w:rFonts w:cstheme="minorHAnsi"/>
          <w:color w:val="000000" w:themeColor="text1"/>
        </w:rPr>
        <w:t>Existing research in the field of trust, risk, and service quality has been studied in e-commerce contexts, but studies are fragmented and predominantly focused on the general retail environment. So little research has been conducted, however, on how these factors intersect in platform-based marketplaces, particularly in high-dollar product categories such as electronics, where financial, functional, and delivery risk are more acute.</w:t>
      </w:r>
    </w:p>
    <w:p w14:paraId="065D616B" w14:textId="132964D9" w:rsidR="009A4C89" w:rsidRDefault="009A4C89" w:rsidP="00BD4EEE">
      <w:pPr>
        <w:spacing w:line="360" w:lineRule="auto"/>
        <w:jc w:val="both"/>
        <w:rPr>
          <w:rFonts w:cstheme="minorHAnsi"/>
          <w:color w:val="000000" w:themeColor="text1"/>
        </w:rPr>
      </w:pPr>
      <w:r w:rsidRPr="009A4C89">
        <w:rPr>
          <w:rFonts w:cstheme="minorHAnsi"/>
          <w:color w:val="000000" w:themeColor="text1"/>
        </w:rPr>
        <w:t>This chapter aims to fill these gaps by taking a thematic (integrative) approach. It discusses platform economy theory, focusing on governance models, and critically discusses the relationships between trust, perceived risk, and service quality. The review shows a significant gap: the lack of a common framework that explains consumer behaviour in relation to various platform models in high-risk markets, which is the foundation of this study.</w:t>
      </w:r>
    </w:p>
    <w:p w14:paraId="267F9A11" w14:textId="04A2F6EC" w:rsidR="00BD4EEE" w:rsidRPr="000D7527" w:rsidRDefault="00BD4EEE" w:rsidP="00F77AB0">
      <w:pPr>
        <w:pStyle w:val="Heading2"/>
      </w:pPr>
      <w:bookmarkStart w:id="12" w:name="_Toc231824029"/>
      <w:r w:rsidRPr="00BD4EEE">
        <w:t>2.</w:t>
      </w:r>
      <w:r w:rsidR="00F77AB0">
        <w:t>1</w:t>
      </w:r>
      <w:r w:rsidRPr="00BD4EEE">
        <w:t xml:space="preserve"> Platform Economy Theory</w:t>
      </w:r>
      <w:bookmarkEnd w:id="12"/>
    </w:p>
    <w:p w14:paraId="5AC50064" w14:textId="77777777" w:rsidR="00257FA7" w:rsidRDefault="003D608E" w:rsidP="003D608E">
      <w:pPr>
        <w:spacing w:line="360" w:lineRule="auto"/>
        <w:jc w:val="both"/>
        <w:rPr>
          <w:rFonts w:cstheme="minorHAnsi"/>
          <w:color w:val="000000" w:themeColor="text1"/>
        </w:rPr>
      </w:pPr>
      <w:r w:rsidRPr="003D608E">
        <w:rPr>
          <w:rFonts w:cstheme="minorHAnsi"/>
          <w:color w:val="000000" w:themeColor="text1"/>
        </w:rPr>
        <w:t>The platform economy is a structural change of digital markets that defines new value creation, distribution and consumption processes. Online platforms function as multi-sided markets and facilitate interaction between different groups of users, mainly buyers and sellers, via a technological infrastructure (Van Alstyne and Choudary, 2016).</w:t>
      </w:r>
    </w:p>
    <w:p w14:paraId="77AEA886" w14:textId="77777777" w:rsidR="00DC1259" w:rsidRDefault="00285F8C" w:rsidP="003D608E">
      <w:pPr>
        <w:spacing w:line="360" w:lineRule="auto"/>
        <w:jc w:val="both"/>
        <w:rPr>
          <w:rFonts w:cstheme="minorHAnsi"/>
          <w:color w:val="000000" w:themeColor="text1"/>
        </w:rPr>
      </w:pPr>
      <w:r w:rsidRPr="00285F8C">
        <w:rPr>
          <w:rFonts w:cstheme="minorHAnsi"/>
          <w:color w:val="000000" w:themeColor="text1"/>
        </w:rPr>
        <w:t>One of the main drivers behind platform growth is network effects. Evans and Schmalensee (2016) support that there are enormous direct and indirect network effects, with multiple customers on one side of the market developing costs for customers on the other side.</w:t>
      </w:r>
      <w:r>
        <w:rPr>
          <w:rFonts w:cstheme="minorHAnsi"/>
          <w:color w:val="000000" w:themeColor="text1"/>
        </w:rPr>
        <w:t xml:space="preserve"> </w:t>
      </w:r>
      <w:r w:rsidR="003D608E" w:rsidRPr="003D608E">
        <w:rPr>
          <w:rFonts w:cstheme="minorHAnsi"/>
          <w:color w:val="000000" w:themeColor="text1"/>
        </w:rPr>
        <w:t xml:space="preserve">This view provides an understanding of scalability and market dominance, but not much detail in terms of </w:t>
      </w:r>
      <w:r w:rsidR="003D608E" w:rsidRPr="003D608E">
        <w:rPr>
          <w:rFonts w:cstheme="minorHAnsi"/>
          <w:color w:val="000000" w:themeColor="text1"/>
        </w:rPr>
        <w:lastRenderedPageBreak/>
        <w:t>what happens when consumers use the product.</w:t>
      </w:r>
      <w:r>
        <w:rPr>
          <w:rFonts w:cstheme="minorHAnsi"/>
          <w:color w:val="000000" w:themeColor="text1"/>
        </w:rPr>
        <w:t xml:space="preserve"> </w:t>
      </w:r>
      <w:r w:rsidR="003D608E" w:rsidRPr="003D608E">
        <w:rPr>
          <w:rFonts w:cstheme="minorHAnsi"/>
          <w:color w:val="000000" w:themeColor="text1"/>
        </w:rPr>
        <w:t>But the network effects cannot explain micro-level consumer perceptions, such as trust formation, service evaluation and risk interpretation. This restriction underscores the value of the platform governance rules, systems, and control mechanisms that govern the interactions between users (Cusumano, 2019).</w:t>
      </w:r>
    </w:p>
    <w:p w14:paraId="66B42257" w14:textId="3ECA731B" w:rsidR="00257FA7" w:rsidRDefault="003D608E" w:rsidP="003D608E">
      <w:pPr>
        <w:spacing w:line="360" w:lineRule="auto"/>
        <w:jc w:val="both"/>
        <w:rPr>
          <w:rFonts w:cstheme="minorHAnsi"/>
          <w:color w:val="000000" w:themeColor="text1"/>
        </w:rPr>
      </w:pPr>
      <w:r w:rsidRPr="003D608E">
        <w:rPr>
          <w:rFonts w:cstheme="minorHAnsi"/>
          <w:color w:val="000000" w:themeColor="text1"/>
        </w:rPr>
        <w:t>Platform governance includes:</w:t>
      </w:r>
    </w:p>
    <w:p w14:paraId="65B37FC8" w14:textId="12DF5DA3" w:rsidR="00257FA7" w:rsidRPr="00257FA7" w:rsidRDefault="003D608E" w:rsidP="00DC1259">
      <w:pPr>
        <w:pStyle w:val="ListParagraph"/>
        <w:numPr>
          <w:ilvl w:val="0"/>
          <w:numId w:val="26"/>
        </w:numPr>
        <w:spacing w:line="360" w:lineRule="auto"/>
        <w:jc w:val="both"/>
        <w:rPr>
          <w:rFonts w:cstheme="minorHAnsi"/>
          <w:color w:val="000000" w:themeColor="text1"/>
        </w:rPr>
      </w:pPr>
      <w:r w:rsidRPr="00257FA7">
        <w:rPr>
          <w:rFonts w:cstheme="minorHAnsi"/>
          <w:color w:val="000000" w:themeColor="text1"/>
        </w:rPr>
        <w:t>Quality control mechanisms</w:t>
      </w:r>
    </w:p>
    <w:p w14:paraId="49801781" w14:textId="7BFEED1D" w:rsidR="00257FA7" w:rsidRPr="00257FA7" w:rsidRDefault="003D608E" w:rsidP="00DC1259">
      <w:pPr>
        <w:pStyle w:val="ListParagraph"/>
        <w:numPr>
          <w:ilvl w:val="0"/>
          <w:numId w:val="26"/>
        </w:numPr>
        <w:spacing w:line="360" w:lineRule="auto"/>
        <w:jc w:val="both"/>
        <w:rPr>
          <w:rFonts w:cstheme="minorHAnsi"/>
          <w:color w:val="000000" w:themeColor="text1"/>
        </w:rPr>
      </w:pPr>
      <w:r w:rsidRPr="00257FA7">
        <w:rPr>
          <w:rFonts w:cstheme="minorHAnsi"/>
          <w:color w:val="000000" w:themeColor="text1"/>
        </w:rPr>
        <w:t>Dispute resolution systems</w:t>
      </w:r>
    </w:p>
    <w:p w14:paraId="31276E95" w14:textId="77777777" w:rsidR="00257FA7" w:rsidRPr="00257FA7" w:rsidRDefault="003D608E" w:rsidP="00DC1259">
      <w:pPr>
        <w:pStyle w:val="ListParagraph"/>
        <w:numPr>
          <w:ilvl w:val="0"/>
          <w:numId w:val="27"/>
        </w:numPr>
        <w:spacing w:line="360" w:lineRule="auto"/>
        <w:jc w:val="both"/>
        <w:rPr>
          <w:rFonts w:cstheme="minorHAnsi"/>
          <w:color w:val="000000" w:themeColor="text1"/>
        </w:rPr>
      </w:pPr>
      <w:r w:rsidRPr="00257FA7">
        <w:rPr>
          <w:rFonts w:cstheme="minorHAnsi"/>
          <w:color w:val="000000" w:themeColor="text1"/>
        </w:rPr>
        <w:t>The payment and security infrastructure.</w:t>
      </w:r>
    </w:p>
    <w:p w14:paraId="3EB55A6D" w14:textId="423D1B13" w:rsidR="00257FA7" w:rsidRPr="00257FA7" w:rsidRDefault="003D608E" w:rsidP="00DC1259">
      <w:pPr>
        <w:pStyle w:val="ListParagraph"/>
        <w:numPr>
          <w:ilvl w:val="0"/>
          <w:numId w:val="27"/>
        </w:numPr>
        <w:spacing w:line="360" w:lineRule="auto"/>
        <w:jc w:val="both"/>
        <w:rPr>
          <w:rFonts w:cstheme="minorHAnsi"/>
          <w:color w:val="000000" w:themeColor="text1"/>
        </w:rPr>
      </w:pPr>
      <w:r w:rsidRPr="00257FA7">
        <w:rPr>
          <w:rFonts w:cstheme="minorHAnsi"/>
          <w:color w:val="000000" w:themeColor="text1"/>
        </w:rPr>
        <w:t>Seller verification processes</w:t>
      </w:r>
    </w:p>
    <w:p w14:paraId="02E7EF91" w14:textId="77777777" w:rsidR="00DC1259" w:rsidRDefault="003D608E" w:rsidP="003D608E">
      <w:pPr>
        <w:spacing w:line="360" w:lineRule="auto"/>
        <w:jc w:val="both"/>
        <w:rPr>
          <w:rFonts w:cstheme="minorHAnsi"/>
          <w:color w:val="000000" w:themeColor="text1"/>
        </w:rPr>
      </w:pPr>
      <w:r w:rsidRPr="003D608E">
        <w:rPr>
          <w:rFonts w:cstheme="minorHAnsi"/>
          <w:color w:val="000000" w:themeColor="text1"/>
        </w:rPr>
        <w:t>These governance mechanisms do not just exist as functions; rather, they are features that create psychologies of reliability, accountability and transactional safety that have an impact on consumers' behaviour.</w:t>
      </w:r>
    </w:p>
    <w:p w14:paraId="1E7D0159" w14:textId="77777777" w:rsidR="00C35DA8" w:rsidRDefault="003D608E" w:rsidP="00BD4EEE">
      <w:pPr>
        <w:spacing w:line="360" w:lineRule="auto"/>
        <w:jc w:val="both"/>
        <w:rPr>
          <w:rFonts w:cstheme="minorHAnsi"/>
          <w:color w:val="000000" w:themeColor="text1"/>
        </w:rPr>
      </w:pPr>
      <w:r w:rsidRPr="003D608E">
        <w:rPr>
          <w:rFonts w:cstheme="minorHAnsi"/>
          <w:color w:val="000000" w:themeColor="text1"/>
        </w:rPr>
        <w:t xml:space="preserve">Governance is different on different platforms. </w:t>
      </w:r>
      <w:r w:rsidR="00257FA7" w:rsidRPr="003D608E">
        <w:rPr>
          <w:rFonts w:cstheme="minorHAnsi"/>
          <w:color w:val="000000" w:themeColor="text1"/>
        </w:rPr>
        <w:t>Centralized</w:t>
      </w:r>
      <w:r w:rsidRPr="003D608E">
        <w:rPr>
          <w:rFonts w:cstheme="minorHAnsi"/>
          <w:color w:val="000000" w:themeColor="text1"/>
        </w:rPr>
        <w:t xml:space="preserve"> platforms, such as Amazon, have a tighter grip on transactions, logistics and service quality, and therefore higher consistency and reliability. Unlike </w:t>
      </w:r>
      <w:r w:rsidR="00257FA7" w:rsidRPr="003D608E">
        <w:rPr>
          <w:rFonts w:cstheme="minorHAnsi"/>
          <w:color w:val="000000" w:themeColor="text1"/>
        </w:rPr>
        <w:t>centralized</w:t>
      </w:r>
      <w:r w:rsidRPr="003D608E">
        <w:rPr>
          <w:rFonts w:cstheme="minorHAnsi"/>
          <w:color w:val="000000" w:themeColor="text1"/>
        </w:rPr>
        <w:t xml:space="preserve"> platforms, </w:t>
      </w:r>
      <w:r w:rsidR="00257FA7" w:rsidRPr="003D608E">
        <w:rPr>
          <w:rFonts w:cstheme="minorHAnsi"/>
          <w:color w:val="000000" w:themeColor="text1"/>
        </w:rPr>
        <w:t>decentralized</w:t>
      </w:r>
      <w:r w:rsidRPr="003D608E">
        <w:rPr>
          <w:rFonts w:cstheme="minorHAnsi"/>
          <w:color w:val="000000" w:themeColor="text1"/>
        </w:rPr>
        <w:t xml:space="preserve"> platforms (e.g., eBay, Facebook Marketplace) allow more autonomy to the seller, which can create more variation in services and uncertainty.</w:t>
      </w:r>
    </w:p>
    <w:p w14:paraId="5588E0C8" w14:textId="2D0E73CB" w:rsidR="003D608E" w:rsidRDefault="003D608E" w:rsidP="00BD4EEE">
      <w:pPr>
        <w:spacing w:line="360" w:lineRule="auto"/>
        <w:jc w:val="both"/>
        <w:rPr>
          <w:rFonts w:cstheme="minorHAnsi"/>
          <w:color w:val="000000" w:themeColor="text1"/>
        </w:rPr>
      </w:pPr>
      <w:r w:rsidRPr="003D608E">
        <w:rPr>
          <w:rFonts w:cstheme="minorHAnsi"/>
          <w:color w:val="000000" w:themeColor="text1"/>
        </w:rPr>
        <w:t xml:space="preserve">Although important, literature surrounding this topic tends to concentrate on the macro level of dynamics of competition and scalability and ignores the micro level of the behavioural mechanisms. Furthermore, little has been done to explore hybrid forms of governance that combine both aspects of the </w:t>
      </w:r>
      <w:r w:rsidR="00257FA7" w:rsidRPr="003D608E">
        <w:rPr>
          <w:rFonts w:cstheme="minorHAnsi"/>
          <w:color w:val="000000" w:themeColor="text1"/>
        </w:rPr>
        <w:t>centralized</w:t>
      </w:r>
      <w:r w:rsidRPr="003D608E">
        <w:rPr>
          <w:rFonts w:cstheme="minorHAnsi"/>
          <w:color w:val="000000" w:themeColor="text1"/>
        </w:rPr>
        <w:t xml:space="preserve"> and </w:t>
      </w:r>
      <w:r w:rsidR="00257FA7" w:rsidRPr="003D608E">
        <w:rPr>
          <w:rFonts w:cstheme="minorHAnsi"/>
          <w:color w:val="000000" w:themeColor="text1"/>
        </w:rPr>
        <w:t>decentralized</w:t>
      </w:r>
      <w:r w:rsidRPr="003D608E">
        <w:rPr>
          <w:rFonts w:cstheme="minorHAnsi"/>
          <w:color w:val="000000" w:themeColor="text1"/>
        </w:rPr>
        <w:t>. This is an important void to be filled for more complex studies on the subject.</w:t>
      </w:r>
    </w:p>
    <w:p w14:paraId="39E62DE2" w14:textId="183EA06C" w:rsidR="00BD4EEE" w:rsidRPr="00F77AB0" w:rsidRDefault="00BD4EEE" w:rsidP="004046B5">
      <w:pPr>
        <w:pStyle w:val="Heading2"/>
      </w:pPr>
      <w:bookmarkStart w:id="13" w:name="_Toc231824030"/>
      <w:r w:rsidRPr="00BD4EEE">
        <w:t>2.</w:t>
      </w:r>
      <w:r w:rsidR="004046B5">
        <w:t>2</w:t>
      </w:r>
      <w:r w:rsidRPr="00BD4EEE">
        <w:t xml:space="preserve"> Trust in E-Commerce</w:t>
      </w:r>
      <w:bookmarkEnd w:id="13"/>
      <w:r w:rsidRPr="00BD4EEE">
        <w:t xml:space="preserve"> </w:t>
      </w:r>
    </w:p>
    <w:p w14:paraId="5754531F" w14:textId="77777777" w:rsidR="00517E5E" w:rsidRDefault="002E2510" w:rsidP="00517E5E">
      <w:pPr>
        <w:spacing w:line="360" w:lineRule="auto"/>
        <w:jc w:val="both"/>
        <w:rPr>
          <w:rFonts w:cstheme="minorHAnsi"/>
          <w:color w:val="000000" w:themeColor="text1"/>
        </w:rPr>
      </w:pPr>
      <w:r w:rsidRPr="002E2510">
        <w:rPr>
          <w:rFonts w:cstheme="minorHAnsi"/>
          <w:color w:val="000000" w:themeColor="text1"/>
        </w:rPr>
        <w:t xml:space="preserve">Trust is broadly defined as a key mechanism that diminishes uncertainty in digitally mediated transactions. Trust can help reduce perceived risks and aid decision-making in online consumer environments where there </w:t>
      </w:r>
      <w:r w:rsidR="003B5CDC" w:rsidRPr="002E2510">
        <w:rPr>
          <w:rFonts w:cstheme="minorHAnsi"/>
          <w:color w:val="000000" w:themeColor="text1"/>
        </w:rPr>
        <w:t>are</w:t>
      </w:r>
      <w:r w:rsidRPr="002E2510">
        <w:rPr>
          <w:rFonts w:cstheme="minorHAnsi"/>
          <w:color w:val="000000" w:themeColor="text1"/>
        </w:rPr>
        <w:t xml:space="preserve"> no physical interaction and asymmetry in information (Gefen, 2003).</w:t>
      </w:r>
      <w:r w:rsidRPr="002E2510">
        <w:rPr>
          <w:rFonts w:cstheme="minorHAnsi"/>
          <w:color w:val="000000" w:themeColor="text1"/>
        </w:rPr>
        <w:br/>
      </w:r>
      <w:r w:rsidR="001F39F5" w:rsidRPr="001F39F5">
        <w:rPr>
          <w:rFonts w:cstheme="minorHAnsi"/>
          <w:color w:val="000000" w:themeColor="text1"/>
        </w:rPr>
        <w:lastRenderedPageBreak/>
        <w:t>Trust in e-business is generally conceptualized as a multidimensional construct that includes acceptance of institutional authenticity as well as interpersonal authenticity (McKnight et al., 2002). Institutional trust is confidence in the structural technology platform, its security systems, coverage, and infrastructure reliability. Interpersonal trust, alternatively, trust in specific vendors, induced through reputation, past interactions, and customer comments. Pavlou (2003) argues that institutional trust has special costs in the case of e-business adoption because it reduces uncertainty and will increase perceived behavioural control.</w:t>
      </w:r>
    </w:p>
    <w:p w14:paraId="0E923F71" w14:textId="3CA97B90" w:rsidR="00517E5E" w:rsidRPr="00517E5E" w:rsidRDefault="00517E5E" w:rsidP="00517E5E">
      <w:pPr>
        <w:spacing w:line="360" w:lineRule="auto"/>
        <w:jc w:val="both"/>
        <w:rPr>
          <w:rFonts w:cstheme="minorHAnsi"/>
          <w:color w:val="000000" w:themeColor="text1"/>
        </w:rPr>
      </w:pPr>
      <w:r w:rsidRPr="00517E5E">
        <w:rPr>
          <w:rFonts w:cstheme="minorHAnsi"/>
          <w:color w:val="000000" w:themeColor="text1"/>
        </w:rPr>
        <w:t>This institutional approach is particularly favorable on centralized and controlled platforms; however, in decentralized environments, the tendency to accept it as true with authority is less favorable in terms of knowledge. Kim, Ferrin, and Rao (2008) argue that interpersonal agreement is more likely to grow to be a more dominant form of acceptance as true with peer-to-peer systems where formal assurances are much less strong and customers respond verbally in the form of opinions and categories.</w:t>
      </w:r>
      <w:r>
        <w:rPr>
          <w:rFonts w:cstheme="minorHAnsi"/>
          <w:color w:val="000000" w:themeColor="text1"/>
        </w:rPr>
        <w:t xml:space="preserve"> </w:t>
      </w:r>
      <w:r w:rsidRPr="00517E5E">
        <w:rPr>
          <w:rFonts w:cstheme="minorHAnsi"/>
          <w:color w:val="000000" w:themeColor="text1"/>
        </w:rPr>
        <w:t xml:space="preserve">Reputation systems are, as a result, well known as an essential tool to establish persuasion with virtual markets. </w:t>
      </w:r>
    </w:p>
    <w:p w14:paraId="787E8DD9" w14:textId="77777777" w:rsidR="003B5CDC" w:rsidRDefault="002E2510" w:rsidP="002E2510">
      <w:pPr>
        <w:spacing w:line="360" w:lineRule="auto"/>
        <w:jc w:val="both"/>
        <w:rPr>
          <w:rFonts w:cstheme="minorHAnsi"/>
          <w:color w:val="000000" w:themeColor="text1"/>
        </w:rPr>
      </w:pPr>
      <w:r w:rsidRPr="002E2510">
        <w:rPr>
          <w:rFonts w:cstheme="minorHAnsi"/>
          <w:color w:val="000000" w:themeColor="text1"/>
        </w:rPr>
        <w:t>These issues have raised significant questions about the stability and robustness of trusted mechanisms in online markets. Platforms spend vast amounts of effort building trust, but this can be effective depending on the following contextual factors:</w:t>
      </w:r>
    </w:p>
    <w:p w14:paraId="611A0214" w14:textId="32C79CCA" w:rsidR="003B5CDC" w:rsidRPr="003B5CDC" w:rsidRDefault="002E2510" w:rsidP="003B5CDC">
      <w:pPr>
        <w:pStyle w:val="ListParagraph"/>
        <w:numPr>
          <w:ilvl w:val="0"/>
          <w:numId w:val="27"/>
        </w:numPr>
        <w:spacing w:line="360" w:lineRule="auto"/>
        <w:jc w:val="both"/>
        <w:rPr>
          <w:rFonts w:cstheme="minorHAnsi"/>
          <w:color w:val="000000" w:themeColor="text1"/>
        </w:rPr>
      </w:pPr>
      <w:r w:rsidRPr="003B5CDC">
        <w:rPr>
          <w:rFonts w:cstheme="minorHAnsi"/>
          <w:color w:val="000000" w:themeColor="text1"/>
        </w:rPr>
        <w:t>Platform governance structures</w:t>
      </w:r>
      <w:r w:rsidR="003B5CDC" w:rsidRPr="003B5CDC">
        <w:rPr>
          <w:rFonts w:cstheme="minorHAnsi"/>
          <w:color w:val="000000" w:themeColor="text1"/>
        </w:rPr>
        <w:t xml:space="preserve"> </w:t>
      </w:r>
    </w:p>
    <w:p w14:paraId="258C164D" w14:textId="40463989" w:rsidR="003B5CDC" w:rsidRPr="003B5CDC" w:rsidRDefault="002E2510" w:rsidP="003B5CDC">
      <w:pPr>
        <w:pStyle w:val="ListParagraph"/>
        <w:numPr>
          <w:ilvl w:val="0"/>
          <w:numId w:val="28"/>
        </w:numPr>
        <w:spacing w:line="360" w:lineRule="auto"/>
        <w:jc w:val="both"/>
        <w:rPr>
          <w:rFonts w:cstheme="minorHAnsi"/>
          <w:color w:val="000000" w:themeColor="text1"/>
        </w:rPr>
      </w:pPr>
      <w:r w:rsidRPr="003B5CDC">
        <w:rPr>
          <w:rFonts w:cstheme="minorHAnsi"/>
          <w:color w:val="000000" w:themeColor="text1"/>
        </w:rPr>
        <w:t>The level of risk and type of product. The degree of risk and product category.</w:t>
      </w:r>
    </w:p>
    <w:p w14:paraId="134117DC" w14:textId="77777777" w:rsidR="003B5CDC" w:rsidRPr="003B5CDC" w:rsidRDefault="002E2510" w:rsidP="003B5CDC">
      <w:pPr>
        <w:pStyle w:val="ListParagraph"/>
        <w:numPr>
          <w:ilvl w:val="0"/>
          <w:numId w:val="28"/>
        </w:numPr>
        <w:spacing w:line="360" w:lineRule="auto"/>
        <w:jc w:val="both"/>
        <w:rPr>
          <w:rFonts w:cstheme="minorHAnsi"/>
          <w:color w:val="000000" w:themeColor="text1"/>
        </w:rPr>
      </w:pPr>
      <w:r w:rsidRPr="003B5CDC">
        <w:rPr>
          <w:rFonts w:cstheme="minorHAnsi"/>
          <w:color w:val="000000" w:themeColor="text1"/>
        </w:rPr>
        <w:t>Consumer experience and digital literacy</w:t>
      </w:r>
    </w:p>
    <w:p w14:paraId="0670955A" w14:textId="77777777" w:rsidR="003B5CDC" w:rsidRDefault="002E2510" w:rsidP="002E2510">
      <w:pPr>
        <w:spacing w:line="360" w:lineRule="auto"/>
        <w:jc w:val="both"/>
        <w:rPr>
          <w:rFonts w:cstheme="minorHAnsi"/>
          <w:color w:val="000000" w:themeColor="text1"/>
        </w:rPr>
      </w:pPr>
      <w:r w:rsidRPr="002E2510">
        <w:rPr>
          <w:rFonts w:cstheme="minorHAnsi"/>
          <w:color w:val="000000" w:themeColor="text1"/>
        </w:rPr>
        <w:t>An important challenge in the previous research is its linear view of trust as a relatively stable phenomenon. This does not account for its dynamic and context-dependent nature; it is a process that changes over time as a result of repeated interactions and experiences. For example, trust can be influenced by positive experiences of use or can differ considerably according to the risk attributable to product categories.</w:t>
      </w:r>
    </w:p>
    <w:p w14:paraId="0BDBF166" w14:textId="6D7279BC" w:rsidR="002E2510" w:rsidRDefault="002E2510" w:rsidP="00BD4EEE">
      <w:pPr>
        <w:spacing w:line="360" w:lineRule="auto"/>
        <w:jc w:val="both"/>
        <w:rPr>
          <w:rFonts w:cstheme="minorHAnsi"/>
          <w:color w:val="000000" w:themeColor="text1"/>
        </w:rPr>
      </w:pPr>
      <w:r w:rsidRPr="002E2510">
        <w:rPr>
          <w:rFonts w:cstheme="minorHAnsi"/>
          <w:color w:val="000000" w:themeColor="text1"/>
        </w:rPr>
        <w:t xml:space="preserve">In addition, there are few comparative studies between platform types available. While there are studies that </w:t>
      </w:r>
      <w:r w:rsidR="003B5CDC" w:rsidRPr="002E2510">
        <w:rPr>
          <w:rFonts w:cstheme="minorHAnsi"/>
          <w:color w:val="000000" w:themeColor="text1"/>
        </w:rPr>
        <w:t>recognised</w:t>
      </w:r>
      <w:r w:rsidRPr="002E2510">
        <w:rPr>
          <w:rFonts w:cstheme="minorHAnsi"/>
          <w:color w:val="000000" w:themeColor="text1"/>
        </w:rPr>
        <w:t xml:space="preserve"> the existence of various types of trust, few studies focus on the operation of such mechanisms between the </w:t>
      </w:r>
      <w:r w:rsidR="003B5CDC" w:rsidRPr="002E2510">
        <w:rPr>
          <w:rFonts w:cstheme="minorHAnsi"/>
          <w:color w:val="000000" w:themeColor="text1"/>
        </w:rPr>
        <w:t>centralized</w:t>
      </w:r>
      <w:r w:rsidRPr="002E2510">
        <w:rPr>
          <w:rFonts w:cstheme="minorHAnsi"/>
          <w:color w:val="000000" w:themeColor="text1"/>
        </w:rPr>
        <w:t xml:space="preserve"> and </w:t>
      </w:r>
      <w:r w:rsidR="003B5CDC" w:rsidRPr="002E2510">
        <w:rPr>
          <w:rFonts w:cstheme="minorHAnsi"/>
          <w:color w:val="000000" w:themeColor="text1"/>
        </w:rPr>
        <w:t>decentralized</w:t>
      </w:r>
      <w:r w:rsidRPr="002E2510">
        <w:rPr>
          <w:rFonts w:cstheme="minorHAnsi"/>
          <w:color w:val="000000" w:themeColor="text1"/>
        </w:rPr>
        <w:t xml:space="preserve"> platforms.</w:t>
      </w:r>
      <w:r w:rsidR="00DC1259">
        <w:rPr>
          <w:rFonts w:cstheme="minorHAnsi"/>
          <w:color w:val="000000" w:themeColor="text1"/>
        </w:rPr>
        <w:t xml:space="preserve"> </w:t>
      </w:r>
      <w:r w:rsidRPr="002E2510">
        <w:rPr>
          <w:rFonts w:cstheme="minorHAnsi"/>
          <w:color w:val="000000" w:themeColor="text1"/>
        </w:rPr>
        <w:t xml:space="preserve">Thus, this research </w:t>
      </w:r>
      <w:r w:rsidRPr="002E2510">
        <w:rPr>
          <w:rFonts w:cstheme="minorHAnsi"/>
          <w:color w:val="000000" w:themeColor="text1"/>
        </w:rPr>
        <w:lastRenderedPageBreak/>
        <w:t>work adds value to literature through a comparative and integrating study on the nature of trust in e-commerce as well as the behavioural impact of trust in high-risk consumer decision-making situations.</w:t>
      </w:r>
    </w:p>
    <w:p w14:paraId="13F2BF47" w14:textId="77777777" w:rsidR="000F6F81" w:rsidRDefault="00BD4EEE" w:rsidP="000F6F81">
      <w:pPr>
        <w:pStyle w:val="Heading2"/>
      </w:pPr>
      <w:bookmarkStart w:id="14" w:name="_Toc231824031"/>
      <w:r w:rsidRPr="00BD4EEE">
        <w:t>2.</w:t>
      </w:r>
      <w:r w:rsidR="000F6F81">
        <w:t>3</w:t>
      </w:r>
      <w:r w:rsidRPr="00BD4EEE">
        <w:t xml:space="preserve"> Perceived Risk in Online Shopping</w:t>
      </w:r>
      <w:bookmarkEnd w:id="14"/>
    </w:p>
    <w:p w14:paraId="03E51963" w14:textId="77777777" w:rsidR="00DC1259" w:rsidRDefault="00DC1259" w:rsidP="00DC1259">
      <w:pPr>
        <w:spacing w:line="360" w:lineRule="auto"/>
        <w:jc w:val="both"/>
        <w:rPr>
          <w:rFonts w:cstheme="minorHAnsi"/>
          <w:color w:val="000000" w:themeColor="text1"/>
        </w:rPr>
      </w:pPr>
      <w:r w:rsidRPr="00DC1259">
        <w:rPr>
          <w:rFonts w:cstheme="minorHAnsi"/>
          <w:color w:val="000000" w:themeColor="text1"/>
        </w:rPr>
        <w:t>One of the considerations in the concept of customer behaviour is perceived risk, namely uncertainty and adverse consequences regarding purchase choice. First, it was suggested through Bauer (1960) that customers are regularly uncertain and may be sensitive in their purchase decisions. The perceived likelihood of buying online is higher because consumers are not in direct contact with the retailer or physically able to look at the product before making a purchase.</w:t>
      </w:r>
    </w:p>
    <w:p w14:paraId="517C039F" w14:textId="070B9E5F" w:rsidR="00DC1259" w:rsidRDefault="00DC1259" w:rsidP="00312375">
      <w:pPr>
        <w:spacing w:line="360" w:lineRule="auto"/>
        <w:jc w:val="both"/>
        <w:rPr>
          <w:rFonts w:cstheme="minorHAnsi"/>
          <w:color w:val="000000" w:themeColor="text1"/>
        </w:rPr>
      </w:pPr>
      <w:r w:rsidRPr="00DC1259">
        <w:rPr>
          <w:rFonts w:cstheme="minorHAnsi"/>
          <w:color w:val="000000" w:themeColor="text1"/>
        </w:rPr>
        <w:t>Pavlou (2003) describes 4 types of perceived risks involved in e-business:</w:t>
      </w:r>
    </w:p>
    <w:p w14:paraId="620C128F" w14:textId="7FE1B444" w:rsidR="009C2BA6" w:rsidRPr="009C2BA6" w:rsidRDefault="00312375">
      <w:pPr>
        <w:pStyle w:val="ListParagraph"/>
        <w:numPr>
          <w:ilvl w:val="0"/>
          <w:numId w:val="3"/>
        </w:numPr>
        <w:spacing w:line="360" w:lineRule="auto"/>
        <w:jc w:val="both"/>
        <w:rPr>
          <w:rFonts w:cstheme="minorHAnsi"/>
          <w:color w:val="000000" w:themeColor="text1"/>
        </w:rPr>
      </w:pPr>
      <w:r w:rsidRPr="009C2BA6">
        <w:rPr>
          <w:rFonts w:cstheme="minorHAnsi"/>
          <w:color w:val="000000" w:themeColor="text1"/>
        </w:rPr>
        <w:t>Financial risk – the possibility of losing money</w:t>
      </w:r>
    </w:p>
    <w:p w14:paraId="27DA8122" w14:textId="5F73DF75" w:rsidR="009C2BA6" w:rsidRPr="009C2BA6" w:rsidRDefault="00312375">
      <w:pPr>
        <w:pStyle w:val="ListParagraph"/>
        <w:numPr>
          <w:ilvl w:val="0"/>
          <w:numId w:val="3"/>
        </w:numPr>
        <w:spacing w:line="360" w:lineRule="auto"/>
        <w:jc w:val="both"/>
        <w:rPr>
          <w:rFonts w:cstheme="minorHAnsi"/>
          <w:color w:val="000000" w:themeColor="text1"/>
        </w:rPr>
      </w:pPr>
      <w:r w:rsidRPr="009C2BA6">
        <w:rPr>
          <w:rFonts w:cstheme="minorHAnsi"/>
          <w:color w:val="000000" w:themeColor="text1"/>
        </w:rPr>
        <w:t>Product risk – concerns about quality or authenticity</w:t>
      </w:r>
    </w:p>
    <w:p w14:paraId="6EE1AF80" w14:textId="61EDA308" w:rsidR="009C2BA6" w:rsidRPr="009C2BA6" w:rsidRDefault="00312375">
      <w:pPr>
        <w:pStyle w:val="ListParagraph"/>
        <w:numPr>
          <w:ilvl w:val="0"/>
          <w:numId w:val="3"/>
        </w:numPr>
        <w:spacing w:line="360" w:lineRule="auto"/>
        <w:jc w:val="both"/>
        <w:rPr>
          <w:rFonts w:cstheme="minorHAnsi"/>
          <w:color w:val="000000" w:themeColor="text1"/>
        </w:rPr>
      </w:pPr>
      <w:r w:rsidRPr="009C2BA6">
        <w:rPr>
          <w:rFonts w:cstheme="minorHAnsi"/>
          <w:color w:val="000000" w:themeColor="text1"/>
        </w:rPr>
        <w:t>Delivery risk – delays, damage, or non-delivery of goods</w:t>
      </w:r>
    </w:p>
    <w:p w14:paraId="4A651CAF" w14:textId="39D67B0F" w:rsidR="009C2BA6" w:rsidRPr="009C2BA6" w:rsidRDefault="00312375">
      <w:pPr>
        <w:pStyle w:val="ListParagraph"/>
        <w:numPr>
          <w:ilvl w:val="0"/>
          <w:numId w:val="3"/>
        </w:numPr>
        <w:spacing w:line="360" w:lineRule="auto"/>
        <w:jc w:val="both"/>
        <w:rPr>
          <w:rFonts w:cstheme="minorHAnsi"/>
          <w:color w:val="000000" w:themeColor="text1"/>
        </w:rPr>
      </w:pPr>
      <w:r w:rsidRPr="009C2BA6">
        <w:rPr>
          <w:rFonts w:cstheme="minorHAnsi"/>
          <w:color w:val="000000" w:themeColor="text1"/>
        </w:rPr>
        <w:t>Privacy risk – misuse of personal or payment information</w:t>
      </w:r>
    </w:p>
    <w:p w14:paraId="6EEDBC41" w14:textId="77777777" w:rsidR="00686011" w:rsidRPr="00686011" w:rsidRDefault="00686011" w:rsidP="00686011">
      <w:pPr>
        <w:spacing w:line="360" w:lineRule="auto"/>
        <w:jc w:val="both"/>
        <w:rPr>
          <w:rFonts w:cstheme="minorHAnsi"/>
          <w:color w:val="000000" w:themeColor="text1"/>
        </w:rPr>
      </w:pPr>
      <w:r w:rsidRPr="00686011">
        <w:rPr>
          <w:rFonts w:cstheme="minorHAnsi"/>
          <w:color w:val="000000" w:themeColor="text1"/>
        </w:rPr>
        <w:t>In high-value markets like electronics, products are often expensive, complex, and may require after-sales assistance.</w:t>
      </w:r>
    </w:p>
    <w:p w14:paraId="24678FE8" w14:textId="77777777" w:rsidR="00C35DA8" w:rsidRDefault="00686011" w:rsidP="00686011">
      <w:pPr>
        <w:spacing w:line="360" w:lineRule="auto"/>
        <w:jc w:val="both"/>
        <w:rPr>
          <w:rFonts w:cstheme="minorHAnsi"/>
          <w:color w:val="000000" w:themeColor="text1"/>
        </w:rPr>
      </w:pPr>
      <w:r w:rsidRPr="00686011">
        <w:rPr>
          <w:rFonts w:cstheme="minorHAnsi"/>
          <w:color w:val="000000" w:themeColor="text1"/>
        </w:rPr>
        <w:t xml:space="preserve">Research shows that perceived contingency has a negative effect on purchase intention (Featherman and Pavlou, 2003). However, this effect is not reliable or stable – other factors, such as the degree of acceptance as true of service and quality, may play a role. Kim, Ferrin, and Rao (2008) argue that perceived risk discounting can be achieved by using buyers’ increasing sense of security when purchasing lines. </w:t>
      </w:r>
    </w:p>
    <w:p w14:paraId="31BAF6A4" w14:textId="5FFDBDCF" w:rsidR="00686011" w:rsidRPr="00686011" w:rsidRDefault="00686011" w:rsidP="00686011">
      <w:pPr>
        <w:spacing w:line="360" w:lineRule="auto"/>
        <w:jc w:val="both"/>
        <w:rPr>
          <w:rFonts w:cstheme="minorHAnsi"/>
          <w:color w:val="000000" w:themeColor="text1"/>
        </w:rPr>
      </w:pPr>
      <w:r w:rsidRPr="00686011">
        <w:rPr>
          <w:rFonts w:cstheme="minorHAnsi"/>
          <w:color w:val="000000" w:themeColor="text1"/>
        </w:rPr>
        <w:t xml:space="preserve">However, there are several gaps in the literature. First, perceived contingency is largely examined sequentially, no longer alongside other essential factors such as trust, governance, or platform design. This limits the possibility of having a complete picture of the nature of threats in online purchasing. Second, again, there may not be large differences in perceived connectedness through platform type. </w:t>
      </w:r>
      <w:r w:rsidR="00B60AAE" w:rsidRPr="00686011">
        <w:rPr>
          <w:rFonts w:cstheme="minorHAnsi"/>
          <w:color w:val="000000" w:themeColor="text1"/>
        </w:rPr>
        <w:t>Decentralized</w:t>
      </w:r>
      <w:r w:rsidRPr="00686011">
        <w:rPr>
          <w:rFonts w:cstheme="minorHAnsi"/>
          <w:color w:val="000000" w:themeColor="text1"/>
        </w:rPr>
        <w:t xml:space="preserve"> systems may be perceived as much less secure for </w:t>
      </w:r>
      <w:r w:rsidRPr="00686011">
        <w:rPr>
          <w:rFonts w:cstheme="minorHAnsi"/>
          <w:color w:val="000000" w:themeColor="text1"/>
        </w:rPr>
        <w:lastRenderedPageBreak/>
        <w:t>customers due to less powerful control mechanisms, which have not been thoroughly explored in research to date.</w:t>
      </w:r>
    </w:p>
    <w:p w14:paraId="5A76755F" w14:textId="77777777" w:rsidR="005422EA" w:rsidRDefault="00BF746B" w:rsidP="00BF746B">
      <w:pPr>
        <w:spacing w:line="360" w:lineRule="auto"/>
        <w:jc w:val="both"/>
        <w:rPr>
          <w:rFonts w:cstheme="minorHAnsi"/>
          <w:color w:val="000000" w:themeColor="text1"/>
        </w:rPr>
      </w:pPr>
      <w:r w:rsidRPr="00BF746B">
        <w:rPr>
          <w:rFonts w:cstheme="minorHAnsi"/>
          <w:color w:val="000000" w:themeColor="text1"/>
        </w:rPr>
        <w:t xml:space="preserve">Third, numerous studies make the assumption that risk could be completely eliminated through strategies of trust building. But recent evidence is that, when it comes to expensive items, risk is an inevitable part of online shopping and can be </w:t>
      </w:r>
      <w:r w:rsidR="005422EA" w:rsidRPr="00BF746B">
        <w:rPr>
          <w:rFonts w:cstheme="minorHAnsi"/>
          <w:color w:val="000000" w:themeColor="text1"/>
        </w:rPr>
        <w:t>minimized</w:t>
      </w:r>
      <w:r w:rsidRPr="00BF746B">
        <w:rPr>
          <w:rFonts w:cstheme="minorHAnsi"/>
          <w:color w:val="000000" w:themeColor="text1"/>
        </w:rPr>
        <w:t xml:space="preserve"> but not avoided.</w:t>
      </w:r>
    </w:p>
    <w:p w14:paraId="43DB89C4" w14:textId="0D81AB83" w:rsidR="00BF746B" w:rsidRDefault="00BF746B" w:rsidP="004630F1">
      <w:pPr>
        <w:spacing w:line="360" w:lineRule="auto"/>
        <w:jc w:val="both"/>
        <w:rPr>
          <w:rFonts w:cstheme="minorHAnsi"/>
          <w:color w:val="000000" w:themeColor="text1"/>
        </w:rPr>
      </w:pPr>
      <w:r w:rsidRPr="00BF746B">
        <w:rPr>
          <w:rFonts w:cstheme="minorHAnsi"/>
          <w:color w:val="000000" w:themeColor="text1"/>
        </w:rPr>
        <w:t>In general, further integrated and comparative studies are needed, which address the issue of perceived risk in conjunction with trust, service quality and platform governance architecture.</w:t>
      </w:r>
    </w:p>
    <w:p w14:paraId="318A60B7" w14:textId="4CC37F5C" w:rsidR="004630F1" w:rsidRPr="00B827F3" w:rsidRDefault="004630F1" w:rsidP="000638CC">
      <w:pPr>
        <w:pStyle w:val="Heading2"/>
      </w:pPr>
      <w:bookmarkStart w:id="15" w:name="_Toc231824032"/>
      <w:r w:rsidRPr="004630F1">
        <w:t>2.</w:t>
      </w:r>
      <w:r w:rsidR="000638CC">
        <w:t xml:space="preserve">4 </w:t>
      </w:r>
      <w:r w:rsidRPr="004630F1">
        <w:t>Online Service Quality</w:t>
      </w:r>
      <w:bookmarkEnd w:id="15"/>
    </w:p>
    <w:p w14:paraId="24F1CE67" w14:textId="7AF0603D" w:rsidR="00DA48D4" w:rsidRDefault="00DA48D4" w:rsidP="009F3E54">
      <w:pPr>
        <w:spacing w:line="360" w:lineRule="auto"/>
        <w:jc w:val="both"/>
        <w:rPr>
          <w:rFonts w:cstheme="minorHAnsi"/>
          <w:color w:val="000000" w:themeColor="text1"/>
        </w:rPr>
      </w:pPr>
      <w:r w:rsidRPr="00DA48D4">
        <w:rPr>
          <w:rFonts w:cstheme="minorHAnsi"/>
          <w:color w:val="000000" w:themeColor="text1"/>
        </w:rPr>
        <w:t>It is well established that service quality plays a critical role in customer satisfaction, in the development of trust and in behaviour intention. In the e-commerce sector, its definition has evolved because of features like no physical touch and an elevated use of technological systems.</w:t>
      </w:r>
      <w:r>
        <w:rPr>
          <w:rFonts w:cstheme="minorHAnsi"/>
          <w:color w:val="000000" w:themeColor="text1"/>
        </w:rPr>
        <w:t xml:space="preserve"> </w:t>
      </w:r>
      <w:r w:rsidRPr="00DA48D4">
        <w:rPr>
          <w:rFonts w:cstheme="minorHAnsi"/>
          <w:color w:val="000000" w:themeColor="text1"/>
        </w:rPr>
        <w:t>One of the most popular models of online service quality is the E-S-QUAL model developed by Parasuraman, Zeithaml and Malhotra (2005). It contains important features, including:</w:t>
      </w:r>
    </w:p>
    <w:p w14:paraId="408ADB23" w14:textId="52D4EBD8"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t>Efficiency – ease and speed of using the platform</w:t>
      </w:r>
    </w:p>
    <w:p w14:paraId="10930F98" w14:textId="62160E6E"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t>Reliability – consistent and accurate service delivery</w:t>
      </w:r>
    </w:p>
    <w:p w14:paraId="7E7D49C0" w14:textId="68E4FFF1"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t>Responsiveness – speed of responding to customer queries</w:t>
      </w:r>
    </w:p>
    <w:p w14:paraId="16170B8B" w14:textId="43FB6CF3"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t>Fulfilment – timely and correct delivery of products</w:t>
      </w:r>
    </w:p>
    <w:p w14:paraId="64E289D4" w14:textId="5B6DDD98"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t>Privacy – protection of customer information</w:t>
      </w:r>
    </w:p>
    <w:p w14:paraId="5EB67E71" w14:textId="77777777" w:rsidR="00587C93" w:rsidRDefault="00587C93" w:rsidP="00587C93">
      <w:pPr>
        <w:spacing w:line="360" w:lineRule="auto"/>
        <w:jc w:val="both"/>
        <w:rPr>
          <w:rFonts w:cstheme="minorHAnsi"/>
          <w:color w:val="000000" w:themeColor="text1"/>
        </w:rPr>
      </w:pPr>
      <w:r w:rsidRPr="00587C93">
        <w:rPr>
          <w:rFonts w:cstheme="minorHAnsi"/>
          <w:color w:val="000000" w:themeColor="text1"/>
        </w:rPr>
        <w:t>These dimensions define the consumers' perception of the quality of the services offered by online service platforms.</w:t>
      </w:r>
    </w:p>
    <w:p w14:paraId="310F98C8" w14:textId="77777777" w:rsidR="00587C93" w:rsidRDefault="00587C93" w:rsidP="00587C93">
      <w:pPr>
        <w:spacing w:line="360" w:lineRule="auto"/>
        <w:jc w:val="both"/>
        <w:rPr>
          <w:rFonts w:cstheme="minorHAnsi"/>
          <w:color w:val="000000" w:themeColor="text1"/>
        </w:rPr>
      </w:pPr>
      <w:r w:rsidRPr="00587C93">
        <w:rPr>
          <w:rFonts w:cstheme="minorHAnsi"/>
          <w:color w:val="000000" w:themeColor="text1"/>
        </w:rPr>
        <w:t>Zeithaml, Bitner and Gremler (2018) state that service quality creates customer satisfaction, fosters trust and increases the likelihood of repeat purchases. This indicates both direct and indirect relationships exist between service quality and purchase intention.</w:t>
      </w:r>
    </w:p>
    <w:p w14:paraId="44C81659" w14:textId="3E64F25E" w:rsidR="00587C93" w:rsidRDefault="00587C93" w:rsidP="009F3E54">
      <w:pPr>
        <w:spacing w:line="360" w:lineRule="auto"/>
        <w:jc w:val="both"/>
        <w:rPr>
          <w:rFonts w:cstheme="minorHAnsi"/>
          <w:color w:val="000000" w:themeColor="text1"/>
        </w:rPr>
      </w:pPr>
      <w:r w:rsidRPr="00587C93">
        <w:rPr>
          <w:rFonts w:cstheme="minorHAnsi"/>
          <w:color w:val="000000" w:themeColor="text1"/>
        </w:rPr>
        <w:t>But when it comes to service quality implementation in the marketplace, there are some challenges. In contrast to traditional retailing, in which a single company is responsible for the entire value chain, marketplace platforms integrate various players, including the marketplace owner and independent sellers. This results in a hierarchy of services, with the following:</w:t>
      </w:r>
    </w:p>
    <w:p w14:paraId="6DD5C101" w14:textId="607FCCC9"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lastRenderedPageBreak/>
        <w:t>Platform – manages technology, payment systems, and user experience</w:t>
      </w:r>
    </w:p>
    <w:p w14:paraId="3ACD21E0" w14:textId="4DD13997" w:rsidR="009D4E80" w:rsidRPr="009D4E80" w:rsidRDefault="009F3E54">
      <w:pPr>
        <w:pStyle w:val="ListParagraph"/>
        <w:numPr>
          <w:ilvl w:val="0"/>
          <w:numId w:val="3"/>
        </w:numPr>
        <w:spacing w:line="360" w:lineRule="auto"/>
        <w:jc w:val="both"/>
        <w:rPr>
          <w:rFonts w:cstheme="minorHAnsi"/>
          <w:color w:val="000000" w:themeColor="text1"/>
        </w:rPr>
      </w:pPr>
      <w:r w:rsidRPr="009D4E80">
        <w:rPr>
          <w:rFonts w:cstheme="minorHAnsi"/>
          <w:color w:val="000000" w:themeColor="text1"/>
        </w:rPr>
        <w:t>Seller – responsible for product quality, delivery, and communication</w:t>
      </w:r>
    </w:p>
    <w:p w14:paraId="02D55B85" w14:textId="559A33AD" w:rsidR="0014518A" w:rsidRDefault="0014518A" w:rsidP="00D57B8E">
      <w:pPr>
        <w:spacing w:line="360" w:lineRule="auto"/>
        <w:jc w:val="both"/>
        <w:rPr>
          <w:rFonts w:cstheme="minorHAnsi"/>
          <w:color w:val="000000" w:themeColor="text1"/>
        </w:rPr>
      </w:pPr>
      <w:r w:rsidRPr="0014518A">
        <w:rPr>
          <w:rFonts w:cstheme="minorHAnsi"/>
          <w:color w:val="000000" w:themeColor="text1"/>
        </w:rPr>
        <w:t>This is the type of corporate responsibility that will vary within a particular carrier, which can also affect consumer confidence. This means that platform and vendor-level performance is considered to evaluate service satisfaction through buyers. Collier and Bienstock (2006) furthermore emphasise that logistics performance has an important place in first-class e-commerce service, which includes delivery speed, accuracy, and product status. Delays and losses in electronic marketplaces can result in significant dissatisfaction and off-site price ranges.</w:t>
      </w:r>
    </w:p>
    <w:p w14:paraId="07070F50" w14:textId="1FE8E8E5" w:rsidR="00145679" w:rsidRDefault="00145679" w:rsidP="004630F1">
      <w:pPr>
        <w:spacing w:line="360" w:lineRule="auto"/>
        <w:jc w:val="both"/>
        <w:rPr>
          <w:rFonts w:cstheme="minorHAnsi"/>
          <w:color w:val="000000" w:themeColor="text1"/>
        </w:rPr>
      </w:pPr>
      <w:r w:rsidRPr="00145679">
        <w:rPr>
          <w:rFonts w:cstheme="minorHAnsi"/>
          <w:color w:val="000000" w:themeColor="text1"/>
        </w:rPr>
        <w:t>Although the carrier is a unique full-size category, there are several limitations to previous studies. The majority of studies have been completed on extensive e-commerce and not on marketplace platforms. Second, there is loss of comparability between systems as centralized and decentralized structures. Platform-based environments, however, may not be exactly addressed in traditional provider micro modes, as value is co-created through different actors. This greatly underlines the importance of a more context-specific and inclusive approach to online service.</w:t>
      </w:r>
    </w:p>
    <w:p w14:paraId="0CEEC089" w14:textId="7848F4A9" w:rsidR="002E5A67" w:rsidRDefault="004630F1" w:rsidP="00BD2870">
      <w:pPr>
        <w:pStyle w:val="Heading2"/>
      </w:pPr>
      <w:bookmarkStart w:id="16" w:name="_Toc231824033"/>
      <w:r w:rsidRPr="004630F1">
        <w:t>2.</w:t>
      </w:r>
      <w:r w:rsidR="002E5A67">
        <w:t>5</w:t>
      </w:r>
      <w:r w:rsidRPr="004630F1">
        <w:t xml:space="preserve"> Purchase Intention</w:t>
      </w:r>
      <w:bookmarkEnd w:id="16"/>
    </w:p>
    <w:p w14:paraId="3B5800DD" w14:textId="3A25EF6F" w:rsidR="002A0372" w:rsidRDefault="00F107B5" w:rsidP="00F107B5">
      <w:pPr>
        <w:spacing w:line="360" w:lineRule="auto"/>
        <w:jc w:val="both"/>
        <w:rPr>
          <w:rFonts w:cstheme="minorHAnsi"/>
          <w:color w:val="000000" w:themeColor="text1"/>
        </w:rPr>
      </w:pPr>
      <w:r w:rsidRPr="00F107B5">
        <w:rPr>
          <w:rFonts w:cstheme="minorHAnsi"/>
          <w:color w:val="000000" w:themeColor="text1"/>
        </w:rPr>
        <w:t>Purchase intention is a proxy for actual purchase behaviour and is a behavioural commitment to repeat future purchases. It is based on the Theory of Planned Behaviour (TPB), which suggests that intent to act is influenced by attitudes, subjective norms and PBC (Ajzen, 1991).</w:t>
      </w:r>
      <w:r w:rsidR="002A0372">
        <w:rPr>
          <w:rFonts w:cstheme="minorHAnsi"/>
          <w:color w:val="000000" w:themeColor="text1"/>
        </w:rPr>
        <w:t xml:space="preserve"> </w:t>
      </w:r>
      <w:r w:rsidR="002A0372" w:rsidRPr="002A0372">
        <w:rPr>
          <w:rFonts w:cstheme="minorHAnsi"/>
          <w:color w:val="000000" w:themeColor="text1"/>
        </w:rPr>
        <w:t>In the e-commerce context, purchase intentions are motivated through trust, perceived threat, and the high quality of the carrier (Gefen et al., 2003). When consumers perceive the platform as a truthful, secure, and reliable delivery from the supplier, they may be more likely to make a purchase.</w:t>
      </w:r>
    </w:p>
    <w:p w14:paraId="61059916" w14:textId="77777777" w:rsidR="00C35DA8" w:rsidRDefault="00054E36" w:rsidP="00054E36">
      <w:pPr>
        <w:spacing w:line="360" w:lineRule="auto"/>
        <w:jc w:val="both"/>
        <w:rPr>
          <w:rFonts w:cstheme="minorHAnsi"/>
          <w:color w:val="000000" w:themeColor="text1"/>
        </w:rPr>
      </w:pPr>
      <w:r w:rsidRPr="00054E36">
        <w:rPr>
          <w:rFonts w:cstheme="minorHAnsi"/>
          <w:color w:val="000000" w:themeColor="text1"/>
        </w:rPr>
        <w:t>However, this date is not always accurate and has contextual factors such as perceived risk, we accept as true, product characteristics, etc. For example, although it is well known that high quality is observed to influence purchase intention, this marriage can be changed primarily based on the perceived level and product threat.</w:t>
      </w:r>
    </w:p>
    <w:p w14:paraId="3F01D030" w14:textId="46E52D3F" w:rsidR="00504183" w:rsidRDefault="00054E36" w:rsidP="00054E36">
      <w:pPr>
        <w:spacing w:line="360" w:lineRule="auto"/>
        <w:jc w:val="both"/>
        <w:rPr>
          <w:rFonts w:cstheme="minorHAnsi"/>
          <w:color w:val="000000" w:themeColor="text1"/>
        </w:rPr>
      </w:pPr>
      <w:r w:rsidRPr="00054E36">
        <w:rPr>
          <w:rFonts w:cstheme="minorHAnsi"/>
          <w:color w:val="000000" w:themeColor="text1"/>
        </w:rPr>
        <w:lastRenderedPageBreak/>
        <w:t>Furthermore, Verhagen and Van Dolen (2011) state that the causal link between thought and purchase intention can be reduced in online environments because impulse buying takes the field there. This means that it is not always wise to buy; emotional and situational influences can also be a focus.</w:t>
      </w:r>
      <w:r w:rsidR="00504183">
        <w:rPr>
          <w:rFonts w:cstheme="minorHAnsi"/>
          <w:color w:val="000000" w:themeColor="text1"/>
        </w:rPr>
        <w:t xml:space="preserve"> </w:t>
      </w:r>
      <w:r w:rsidRPr="00054E36">
        <w:rPr>
          <w:rFonts w:cstheme="minorHAnsi"/>
          <w:color w:val="000000" w:themeColor="text1"/>
        </w:rPr>
        <w:t>Another barrier within the literature is that purchase intention is assumed to expect immediate actual transactions. In practice, consumers may not buy a product because of external problems such as behind-the-scenes shipping, bad opinions, or financial changes.</w:t>
      </w:r>
    </w:p>
    <w:p w14:paraId="0BF25074" w14:textId="45F8163D" w:rsidR="003733C9" w:rsidRDefault="004630F1" w:rsidP="003733C9">
      <w:pPr>
        <w:pStyle w:val="Heading2"/>
      </w:pPr>
      <w:bookmarkStart w:id="17" w:name="_Toc231824034"/>
      <w:r w:rsidRPr="004630F1">
        <w:t>2.</w:t>
      </w:r>
      <w:r w:rsidR="00426A20">
        <w:t>6</w:t>
      </w:r>
      <w:r w:rsidRPr="004630F1">
        <w:t xml:space="preserve"> Development of Conceptual Framework</w:t>
      </w:r>
      <w:bookmarkEnd w:id="17"/>
    </w:p>
    <w:p w14:paraId="14704F75" w14:textId="5BEF0825" w:rsidR="00E50C56" w:rsidRDefault="00E50C56" w:rsidP="00E50C56">
      <w:pPr>
        <w:spacing w:line="360" w:lineRule="auto"/>
        <w:jc w:val="both"/>
        <w:rPr>
          <w:rFonts w:cstheme="minorHAnsi"/>
          <w:color w:val="000000" w:themeColor="text1"/>
        </w:rPr>
      </w:pPr>
      <w:r w:rsidRPr="00E50C56">
        <w:rPr>
          <w:rFonts w:cstheme="minorHAnsi"/>
          <w:color w:val="000000" w:themeColor="text1"/>
        </w:rPr>
        <w:t>This study proposes an integrated conceptual framework, which reviews the relationships between platform trust, service quality, perceived risk, and purchase intention based on critical literature analysis. The framework offers a combination of various behavioural factors in a single model in the context of the online marketplace, were multiple actors and platform structures influence consumer decisions.</w:t>
      </w:r>
    </w:p>
    <w:p w14:paraId="6522A059" w14:textId="7C1852AC" w:rsidR="00E50C56" w:rsidRDefault="00E50C56" w:rsidP="00370C49">
      <w:pPr>
        <w:spacing w:line="360" w:lineRule="auto"/>
        <w:jc w:val="both"/>
        <w:rPr>
          <w:rFonts w:cstheme="minorHAnsi"/>
          <w:color w:val="000000" w:themeColor="text1"/>
        </w:rPr>
      </w:pPr>
      <w:r w:rsidRPr="00E50C56">
        <w:rPr>
          <w:rFonts w:cstheme="minorHAnsi"/>
          <w:color w:val="000000" w:themeColor="text1"/>
        </w:rPr>
        <w:t>The suggested relationships are as follows:</w:t>
      </w:r>
    </w:p>
    <w:p w14:paraId="25A1172F" w14:textId="6DA144EE" w:rsidR="00EC70C4" w:rsidRPr="00EC70C4" w:rsidRDefault="00EC70C4" w:rsidP="00EC70C4">
      <w:pPr>
        <w:pStyle w:val="ListParagraph"/>
        <w:numPr>
          <w:ilvl w:val="0"/>
          <w:numId w:val="3"/>
        </w:numPr>
        <w:spacing w:line="360" w:lineRule="auto"/>
        <w:jc w:val="both"/>
        <w:rPr>
          <w:rFonts w:cstheme="minorHAnsi"/>
          <w:color w:val="000000" w:themeColor="text1"/>
        </w:rPr>
      </w:pPr>
      <w:r w:rsidRPr="00EC70C4">
        <w:rPr>
          <w:rFonts w:cstheme="minorHAnsi"/>
          <w:b/>
          <w:bCs/>
          <w:color w:val="000000" w:themeColor="text1"/>
        </w:rPr>
        <w:t>Platform trust → purchase intention (positive flirtation):</w:t>
      </w:r>
      <w:r w:rsidRPr="00EC70C4">
        <w:rPr>
          <w:rFonts w:cstheme="minorHAnsi"/>
          <w:color w:val="000000" w:themeColor="text1"/>
        </w:rPr>
        <w:t xml:space="preserve"> Trust reduces uncertainty and will increase consumers’ willingness to engage in online transactions (Gefen et al., 2003).</w:t>
      </w:r>
    </w:p>
    <w:p w14:paraId="30033F2A" w14:textId="0B438EF3" w:rsidR="00EC70C4" w:rsidRPr="00EC70C4" w:rsidRDefault="00EC70C4" w:rsidP="00EC70C4">
      <w:pPr>
        <w:pStyle w:val="ListParagraph"/>
        <w:numPr>
          <w:ilvl w:val="0"/>
          <w:numId w:val="3"/>
        </w:numPr>
        <w:spacing w:line="360" w:lineRule="auto"/>
        <w:jc w:val="both"/>
        <w:rPr>
          <w:rFonts w:cstheme="minorHAnsi"/>
          <w:color w:val="000000" w:themeColor="text1"/>
        </w:rPr>
      </w:pPr>
      <w:r w:rsidRPr="00EC70C4">
        <w:rPr>
          <w:rFonts w:cstheme="minorHAnsi"/>
          <w:b/>
          <w:bCs/>
          <w:color w:val="000000" w:themeColor="text1"/>
        </w:rPr>
        <w:t>Service quality → Purchase intention (positive dating):</w:t>
      </w:r>
      <w:r w:rsidRPr="00EC70C4">
        <w:rPr>
          <w:rFonts w:cstheme="minorHAnsi"/>
          <w:color w:val="000000" w:themeColor="text1"/>
        </w:rPr>
        <w:t xml:space="preserve"> Higher supplier satisfaction improves satisfaction and strengthens buyers’ goals to purchase (Parasuraman et al., 2005).</w:t>
      </w:r>
    </w:p>
    <w:p w14:paraId="079B06FA" w14:textId="65D8081A" w:rsidR="00EC70C4" w:rsidRPr="00EC70C4" w:rsidRDefault="00EC70C4" w:rsidP="00EC70C4">
      <w:pPr>
        <w:pStyle w:val="ListParagraph"/>
        <w:numPr>
          <w:ilvl w:val="0"/>
          <w:numId w:val="3"/>
        </w:numPr>
        <w:spacing w:line="360" w:lineRule="auto"/>
        <w:jc w:val="both"/>
        <w:rPr>
          <w:rFonts w:cstheme="minorHAnsi"/>
          <w:color w:val="000000" w:themeColor="text1"/>
        </w:rPr>
      </w:pPr>
      <w:r w:rsidRPr="00EC70C4">
        <w:rPr>
          <w:rFonts w:cstheme="minorHAnsi"/>
          <w:b/>
          <w:bCs/>
          <w:color w:val="000000" w:themeColor="text1"/>
        </w:rPr>
        <w:t>Perceived risk → Purchase intention (negative dating):</w:t>
      </w:r>
      <w:r w:rsidRPr="00EC70C4">
        <w:rPr>
          <w:rFonts w:cstheme="minorHAnsi"/>
          <w:color w:val="000000" w:themeColor="text1"/>
        </w:rPr>
        <w:t xml:space="preserve"> Higher perceived probability decreases the likelihood that buyers will buy because uncertainty stalls the final touch of the transaction (Pavlou, 2003).</w:t>
      </w:r>
    </w:p>
    <w:p w14:paraId="61675AB1" w14:textId="4DF3844B" w:rsidR="00EC70C4" w:rsidRPr="00EC70C4" w:rsidRDefault="00EC70C4" w:rsidP="00EC70C4">
      <w:pPr>
        <w:pStyle w:val="ListParagraph"/>
        <w:numPr>
          <w:ilvl w:val="0"/>
          <w:numId w:val="3"/>
        </w:numPr>
        <w:spacing w:line="360" w:lineRule="auto"/>
        <w:jc w:val="both"/>
        <w:rPr>
          <w:rFonts w:cstheme="minorHAnsi"/>
          <w:color w:val="000000" w:themeColor="text1"/>
        </w:rPr>
      </w:pPr>
      <w:r w:rsidRPr="00EC70C4">
        <w:rPr>
          <w:rFonts w:cstheme="minorHAnsi"/>
          <w:b/>
          <w:bCs/>
          <w:color w:val="000000" w:themeColor="text1"/>
        </w:rPr>
        <w:t>Platform trust → perceived risk (negative flirtation):</w:t>
      </w:r>
      <w:r w:rsidRPr="00EC70C4">
        <w:rPr>
          <w:rFonts w:cstheme="minorHAnsi"/>
          <w:color w:val="000000" w:themeColor="text1"/>
        </w:rPr>
        <w:t xml:space="preserve"> higher trust reduces uncertainty and reduces perceived threat in on-line environments (Pavlou, 2003).</w:t>
      </w:r>
    </w:p>
    <w:p w14:paraId="5256AC83" w14:textId="189A03DB" w:rsidR="00EC70C4" w:rsidRPr="00EC70C4" w:rsidRDefault="00EC70C4" w:rsidP="00F56AB9">
      <w:pPr>
        <w:pStyle w:val="ListParagraph"/>
        <w:numPr>
          <w:ilvl w:val="0"/>
          <w:numId w:val="3"/>
        </w:numPr>
        <w:spacing w:line="360" w:lineRule="auto"/>
        <w:jc w:val="both"/>
        <w:rPr>
          <w:rFonts w:cstheme="minorHAnsi"/>
          <w:color w:val="000000" w:themeColor="text1"/>
        </w:rPr>
      </w:pPr>
      <w:r w:rsidRPr="00EC70C4">
        <w:rPr>
          <w:rFonts w:cstheme="minorHAnsi"/>
          <w:b/>
          <w:bCs/>
          <w:color w:val="000000" w:themeColor="text1"/>
        </w:rPr>
        <w:t>Service quality → Perceived risk (negative marriage):</w:t>
      </w:r>
      <w:r w:rsidRPr="00EC70C4">
        <w:rPr>
          <w:rFonts w:cstheme="minorHAnsi"/>
          <w:color w:val="000000" w:themeColor="text1"/>
        </w:rPr>
        <w:t xml:space="preserve"> Reliability, responsiveness, and consistent service reduce customers’ anxiety to perceived loss of capacity or negative consequences (Forsythe and Shi, 2003).</w:t>
      </w:r>
    </w:p>
    <w:p w14:paraId="73216F08" w14:textId="061E4556" w:rsidR="00F56AB9" w:rsidRPr="00262F38" w:rsidRDefault="00F56AB9" w:rsidP="00F56AB9">
      <w:pPr>
        <w:spacing w:line="360" w:lineRule="auto"/>
        <w:jc w:val="both"/>
        <w:rPr>
          <w:rFonts w:asciiTheme="majorHAnsi" w:hAnsiTheme="majorHAnsi" w:cstheme="majorHAnsi"/>
          <w:i/>
          <w:iCs/>
          <w:color w:val="4472C4" w:themeColor="accent1"/>
          <w:sz w:val="22"/>
          <w:szCs w:val="22"/>
        </w:rPr>
      </w:pPr>
      <w:r w:rsidRPr="00262F38">
        <w:rPr>
          <w:rFonts w:asciiTheme="majorHAnsi" w:hAnsiTheme="majorHAnsi" w:cstheme="majorHAnsi"/>
          <w:i/>
          <w:iCs/>
          <w:color w:val="4472C4" w:themeColor="accent1"/>
          <w:sz w:val="22"/>
          <w:szCs w:val="22"/>
        </w:rPr>
        <w:t>Figure 2.1: Conceptual Framework of the Study</w:t>
      </w:r>
    </w:p>
    <w:p w14:paraId="6CEDBD38" w14:textId="2D86FEE2" w:rsidR="00F56AB9" w:rsidRPr="00F56AB9" w:rsidRDefault="00F56AB9" w:rsidP="00F56AB9">
      <w:pPr>
        <w:spacing w:line="360" w:lineRule="auto"/>
        <w:jc w:val="center"/>
        <w:rPr>
          <w:rFonts w:cstheme="minorHAnsi"/>
          <w:b/>
          <w:bCs/>
          <w:color w:val="000000" w:themeColor="text1"/>
        </w:rPr>
      </w:pPr>
      <w:r>
        <w:rPr>
          <w:rFonts w:cstheme="minorHAnsi"/>
          <w:b/>
          <w:bCs/>
          <w:noProof/>
          <w:color w:val="000000" w:themeColor="text1"/>
        </w:rPr>
        <w:lastRenderedPageBreak/>
        <w:drawing>
          <wp:inline distT="0" distB="0" distL="0" distR="0" wp14:anchorId="2EECEE0F" wp14:editId="29733514">
            <wp:extent cx="5147919" cy="2504661"/>
            <wp:effectExtent l="0" t="0" r="0" b="0"/>
            <wp:docPr id="2027331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33175" name="Picture 20273317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154415" cy="2507821"/>
                    </a:xfrm>
                    <a:prstGeom prst="rect">
                      <a:avLst/>
                    </a:prstGeom>
                  </pic:spPr>
                </pic:pic>
              </a:graphicData>
            </a:graphic>
          </wp:inline>
        </w:drawing>
      </w:r>
    </w:p>
    <w:p w14:paraId="792C4170" w14:textId="77777777" w:rsidR="00C35DA8" w:rsidRDefault="00A07D51" w:rsidP="004630F1">
      <w:pPr>
        <w:spacing w:line="360" w:lineRule="auto"/>
        <w:jc w:val="both"/>
        <w:rPr>
          <w:rFonts w:cstheme="minorHAnsi"/>
          <w:color w:val="000000" w:themeColor="text1"/>
        </w:rPr>
      </w:pPr>
      <w:r w:rsidRPr="00BD6FB2">
        <w:rPr>
          <w:rFonts w:cstheme="minorHAnsi"/>
          <w:b/>
          <w:bCs/>
          <w:color w:val="000000" w:themeColor="text1"/>
        </w:rPr>
        <w:t>Figure 2.1</w:t>
      </w:r>
      <w:r w:rsidRPr="00A07D51">
        <w:rPr>
          <w:rFonts w:cstheme="minorHAnsi"/>
          <w:color w:val="000000" w:themeColor="text1"/>
        </w:rPr>
        <w:t xml:space="preserve"> shows the main idea of this study. The intention to buy is expected to increase with people's confidence in the platform and the quality of service. The more that people feel they are at risk, the less likely they are to purchase the product. Perceived risk can also be lowered by trust and quality of service. People feel more confident when risk is lower, and they are more willing to make online purchases. The impact of these effects can be different depending on the platform type, e.g., </w:t>
      </w:r>
      <w:r w:rsidR="00BD6FB2" w:rsidRPr="00A07D51">
        <w:rPr>
          <w:rFonts w:cstheme="minorHAnsi"/>
          <w:color w:val="000000" w:themeColor="text1"/>
        </w:rPr>
        <w:t>centralized</w:t>
      </w:r>
      <w:r w:rsidRPr="00A07D51">
        <w:rPr>
          <w:rFonts w:cstheme="minorHAnsi"/>
          <w:color w:val="000000" w:themeColor="text1"/>
        </w:rPr>
        <w:t>, peer-to-peer, social commerce, and independent platforms. This is because the platforms function in different ways and have varying amounts of trust and service standards.</w:t>
      </w:r>
    </w:p>
    <w:p w14:paraId="470381BC" w14:textId="4BD9AF70" w:rsidR="00A07D51" w:rsidRDefault="00A07D51" w:rsidP="004630F1">
      <w:pPr>
        <w:spacing w:line="360" w:lineRule="auto"/>
        <w:jc w:val="both"/>
        <w:rPr>
          <w:rFonts w:cstheme="minorHAnsi"/>
          <w:color w:val="000000" w:themeColor="text1"/>
        </w:rPr>
      </w:pPr>
      <w:r w:rsidRPr="00A07D51">
        <w:rPr>
          <w:rFonts w:cstheme="minorHAnsi"/>
          <w:color w:val="000000" w:themeColor="text1"/>
        </w:rPr>
        <w:t xml:space="preserve">Additionally, a moderating variable, platform type, is introduced. It is believed that it will affect the strength of relationships between trust, service quality, perceived risk and purchase intention. In online marketplace environments, variations in governance models (such as </w:t>
      </w:r>
      <w:r w:rsidR="00BD6FB2" w:rsidRPr="00A07D51">
        <w:rPr>
          <w:rFonts w:cstheme="minorHAnsi"/>
          <w:color w:val="000000" w:themeColor="text1"/>
        </w:rPr>
        <w:t>centralized</w:t>
      </w:r>
      <w:r w:rsidRPr="00A07D51">
        <w:rPr>
          <w:rFonts w:cstheme="minorHAnsi"/>
          <w:color w:val="000000" w:themeColor="text1"/>
        </w:rPr>
        <w:t xml:space="preserve"> vs </w:t>
      </w:r>
      <w:r w:rsidR="00BD6FB2" w:rsidRPr="00A07D51">
        <w:rPr>
          <w:rFonts w:cstheme="minorHAnsi"/>
          <w:color w:val="000000" w:themeColor="text1"/>
        </w:rPr>
        <w:t>decentralized</w:t>
      </w:r>
      <w:r w:rsidRPr="00A07D51">
        <w:rPr>
          <w:rFonts w:cstheme="minorHAnsi"/>
          <w:color w:val="000000" w:themeColor="text1"/>
        </w:rPr>
        <w:t xml:space="preserve"> platforms) may influence consumer trust signals and services experiences. The addition of this moderator provides for the extension of the existing model and a more context-specific account of online purchasing behaviour.</w:t>
      </w:r>
    </w:p>
    <w:p w14:paraId="02C665F0" w14:textId="3558EB7B" w:rsidR="004630F1" w:rsidRPr="009A488D" w:rsidRDefault="004630F1" w:rsidP="00A51A61">
      <w:pPr>
        <w:pStyle w:val="Heading2"/>
      </w:pPr>
      <w:bookmarkStart w:id="18" w:name="_Toc231824035"/>
      <w:r w:rsidRPr="004630F1">
        <w:t>2.</w:t>
      </w:r>
      <w:r w:rsidR="009A488D">
        <w:t>7</w:t>
      </w:r>
      <w:r w:rsidRPr="004630F1">
        <w:t xml:space="preserve"> Research Gap</w:t>
      </w:r>
      <w:bookmarkEnd w:id="18"/>
      <w:r w:rsidRPr="004630F1">
        <w:t xml:space="preserve"> </w:t>
      </w:r>
    </w:p>
    <w:p w14:paraId="4A3969FD" w14:textId="77777777" w:rsidR="000272AD" w:rsidRDefault="00E70EF9" w:rsidP="00E70EF9">
      <w:pPr>
        <w:spacing w:line="360" w:lineRule="auto"/>
        <w:jc w:val="both"/>
        <w:rPr>
          <w:rFonts w:cstheme="minorHAnsi"/>
          <w:color w:val="000000" w:themeColor="text1"/>
        </w:rPr>
      </w:pPr>
      <w:r w:rsidRPr="00E70EF9">
        <w:rPr>
          <w:rFonts w:cstheme="minorHAnsi"/>
          <w:color w:val="000000" w:themeColor="text1"/>
        </w:rPr>
        <w:t>There is a significant body of work relating to e-commerce and consumer behaviour, but a number of important gaps exist.</w:t>
      </w:r>
    </w:p>
    <w:p w14:paraId="26743337" w14:textId="77777777" w:rsidR="000272AD" w:rsidRDefault="00E70EF9" w:rsidP="00E70EF9">
      <w:pPr>
        <w:spacing w:line="360" w:lineRule="auto"/>
        <w:jc w:val="both"/>
        <w:rPr>
          <w:rFonts w:cstheme="minorHAnsi"/>
          <w:color w:val="000000" w:themeColor="text1"/>
        </w:rPr>
      </w:pPr>
      <w:r w:rsidRPr="007711D7">
        <w:rPr>
          <w:rFonts w:cstheme="minorHAnsi"/>
          <w:b/>
          <w:bCs/>
          <w:color w:val="000000" w:themeColor="text1"/>
        </w:rPr>
        <w:t>Firstly</w:t>
      </w:r>
      <w:r w:rsidRPr="00E70EF9">
        <w:rPr>
          <w:rFonts w:cstheme="minorHAnsi"/>
          <w:color w:val="000000" w:themeColor="text1"/>
        </w:rPr>
        <w:t xml:space="preserve">, prior research tends to ignore the variety of platform designs, governance structures and online marketplaces (Pavlou and Gefen, 2004). This has substantially restricted the explanatory </w:t>
      </w:r>
      <w:r w:rsidRPr="00E70EF9">
        <w:rPr>
          <w:rFonts w:cstheme="minorHAnsi"/>
          <w:color w:val="000000" w:themeColor="text1"/>
        </w:rPr>
        <w:lastRenderedPageBreak/>
        <w:t>power of existing models in order to explain the differences in structural characteristics and their effect on consumer perception and behaviour.</w:t>
      </w:r>
    </w:p>
    <w:p w14:paraId="172FBAAD" w14:textId="77777777" w:rsidR="000272AD" w:rsidRDefault="00E70EF9" w:rsidP="00E70EF9">
      <w:pPr>
        <w:spacing w:line="360" w:lineRule="auto"/>
        <w:jc w:val="both"/>
        <w:rPr>
          <w:rFonts w:cstheme="minorHAnsi"/>
          <w:color w:val="000000" w:themeColor="text1"/>
        </w:rPr>
      </w:pPr>
      <w:r w:rsidRPr="007711D7">
        <w:rPr>
          <w:rFonts w:cstheme="minorHAnsi"/>
          <w:b/>
          <w:bCs/>
          <w:color w:val="000000" w:themeColor="text1"/>
        </w:rPr>
        <w:t>Second</w:t>
      </w:r>
      <w:r w:rsidRPr="00E70EF9">
        <w:rPr>
          <w:rFonts w:cstheme="minorHAnsi"/>
          <w:color w:val="000000" w:themeColor="text1"/>
        </w:rPr>
        <w:t>, little focus has been placed on the online electronics industry, where products are relatively expensive and complex, and trust and perceived risk are high in influencing a buying decision. The majority of the studies conducted are general e-commerce studies, which may not truly reflect the behaviour of high-value online purchases (Gefen et al., 2003).</w:t>
      </w:r>
    </w:p>
    <w:p w14:paraId="1AA1D39C" w14:textId="77777777" w:rsidR="00F22E0C" w:rsidRDefault="007711D7" w:rsidP="007711D7">
      <w:pPr>
        <w:spacing w:line="360" w:lineRule="auto"/>
        <w:jc w:val="both"/>
        <w:rPr>
          <w:rFonts w:cstheme="minorHAnsi"/>
          <w:color w:val="000000" w:themeColor="text1"/>
        </w:rPr>
      </w:pPr>
      <w:r w:rsidRPr="007711D7">
        <w:rPr>
          <w:rFonts w:cstheme="minorHAnsi"/>
          <w:b/>
          <w:bCs/>
          <w:color w:val="000000" w:themeColor="text1"/>
        </w:rPr>
        <w:t>Third</w:t>
      </w:r>
      <w:r w:rsidRPr="007711D7">
        <w:rPr>
          <w:rFonts w:cstheme="minorHAnsi"/>
          <w:color w:val="000000" w:themeColor="text1"/>
        </w:rPr>
        <w:t>, most of the literature is entirely based on international non-specific contexts, and there may be limited empirical literature focused on the UK context (Office for National Statistics, 2023). It is a huge omission and highlights the unique nature and maturity of the UK digital finance system.</w:t>
      </w:r>
      <w:r>
        <w:rPr>
          <w:rFonts w:cstheme="minorHAnsi"/>
          <w:color w:val="000000" w:themeColor="text1"/>
        </w:rPr>
        <w:t xml:space="preserve"> </w:t>
      </w:r>
    </w:p>
    <w:p w14:paraId="388DE432" w14:textId="30D947BC" w:rsidR="007711D7" w:rsidRPr="007711D7" w:rsidRDefault="007711D7" w:rsidP="007711D7">
      <w:pPr>
        <w:spacing w:line="360" w:lineRule="auto"/>
        <w:jc w:val="both"/>
        <w:rPr>
          <w:rFonts w:cstheme="minorHAnsi"/>
          <w:color w:val="000000" w:themeColor="text1"/>
        </w:rPr>
      </w:pPr>
      <w:r w:rsidRPr="007711D7">
        <w:rPr>
          <w:rFonts w:cstheme="minorHAnsi"/>
          <w:b/>
          <w:bCs/>
          <w:color w:val="000000" w:themeColor="text1"/>
        </w:rPr>
        <w:t>Fourth</w:t>
      </w:r>
      <w:r w:rsidRPr="007711D7">
        <w:rPr>
          <w:rFonts w:cstheme="minorHAnsi"/>
          <w:color w:val="000000" w:themeColor="text1"/>
        </w:rPr>
        <w:t>, previous studies have specifically targeted threat perception as a separate principle outside of merging agreement on the forum, service first class, and into a unified model. This piecemeal technique does not provide knowledge about the interaction and interaction of these variables on purchase intention (Parasuraman et al., 2005).</w:t>
      </w:r>
    </w:p>
    <w:p w14:paraId="37A78B79" w14:textId="77777777" w:rsidR="000272AD" w:rsidRDefault="00E70EF9" w:rsidP="00E70EF9">
      <w:pPr>
        <w:spacing w:line="360" w:lineRule="auto"/>
        <w:jc w:val="both"/>
        <w:rPr>
          <w:rFonts w:cstheme="minorHAnsi"/>
          <w:color w:val="000000" w:themeColor="text1"/>
        </w:rPr>
      </w:pPr>
      <w:r w:rsidRPr="007711D7">
        <w:rPr>
          <w:rFonts w:cstheme="minorHAnsi"/>
          <w:b/>
          <w:bCs/>
          <w:color w:val="000000" w:themeColor="text1"/>
        </w:rPr>
        <w:t>Lastly</w:t>
      </w:r>
      <w:r w:rsidRPr="00E70EF9">
        <w:rPr>
          <w:rFonts w:cstheme="minorHAnsi"/>
          <w:color w:val="000000" w:themeColor="text1"/>
        </w:rPr>
        <w:t xml:space="preserve">, there is some limited work that looks at the interaction between platform governance and consumer behaviour, with limited focus on comparative platform settings. This is very important because platform structure is a fundamental factor in influencing the formation of trust, service quality perceptions and risk evaluation (Gefen et al., 2003). </w:t>
      </w:r>
    </w:p>
    <w:p w14:paraId="29190640" w14:textId="77777777" w:rsidR="000272AD" w:rsidRDefault="00E70EF9" w:rsidP="00E70EF9">
      <w:pPr>
        <w:spacing w:line="360" w:lineRule="auto"/>
        <w:jc w:val="both"/>
        <w:rPr>
          <w:rFonts w:cstheme="minorHAnsi"/>
          <w:color w:val="000000" w:themeColor="text1"/>
        </w:rPr>
      </w:pPr>
      <w:r w:rsidRPr="00E70EF9">
        <w:rPr>
          <w:rFonts w:cstheme="minorHAnsi"/>
          <w:color w:val="000000" w:themeColor="text1"/>
        </w:rPr>
        <w:t>To fill these knowledge gaps, this study is aimed at:</w:t>
      </w:r>
    </w:p>
    <w:p w14:paraId="558493E4" w14:textId="77777777" w:rsidR="000272AD" w:rsidRDefault="00E70EF9" w:rsidP="00E70EF9">
      <w:pPr>
        <w:spacing w:line="360" w:lineRule="auto"/>
        <w:jc w:val="both"/>
        <w:rPr>
          <w:rFonts w:cstheme="minorHAnsi"/>
          <w:color w:val="000000" w:themeColor="text1"/>
        </w:rPr>
      </w:pPr>
      <w:r w:rsidRPr="00E70EF9">
        <w:rPr>
          <w:rFonts w:cstheme="minorHAnsi"/>
          <w:color w:val="000000" w:themeColor="text1"/>
        </w:rPr>
        <w:t xml:space="preserve">• Comparing governance models of platforms </w:t>
      </w:r>
    </w:p>
    <w:p w14:paraId="2186A8D7" w14:textId="77777777" w:rsidR="000272AD" w:rsidRDefault="00E70EF9" w:rsidP="00E70EF9">
      <w:pPr>
        <w:spacing w:line="360" w:lineRule="auto"/>
        <w:jc w:val="both"/>
        <w:rPr>
          <w:rFonts w:cstheme="minorHAnsi"/>
          <w:color w:val="000000" w:themeColor="text1"/>
        </w:rPr>
      </w:pPr>
      <w:r w:rsidRPr="00E70EF9">
        <w:rPr>
          <w:rFonts w:cstheme="minorHAnsi"/>
          <w:color w:val="000000" w:themeColor="text1"/>
        </w:rPr>
        <w:t xml:space="preserve">• Targeting the UK e-electronics industry </w:t>
      </w:r>
    </w:p>
    <w:p w14:paraId="51D5A5E6" w14:textId="5F248CE9" w:rsidR="00E70EF9" w:rsidRPr="00634B3F" w:rsidRDefault="00E70EF9" w:rsidP="00E70EF9">
      <w:pPr>
        <w:spacing w:line="360" w:lineRule="auto"/>
        <w:jc w:val="both"/>
        <w:rPr>
          <w:rFonts w:cstheme="minorHAnsi"/>
          <w:color w:val="000000" w:themeColor="text1"/>
        </w:rPr>
      </w:pPr>
      <w:r w:rsidRPr="00E70EF9">
        <w:rPr>
          <w:rFonts w:cstheme="minorHAnsi"/>
          <w:color w:val="000000" w:themeColor="text1"/>
        </w:rPr>
        <w:t>• Creating a coherent framework for analysis of the main behavioural constructs</w:t>
      </w:r>
    </w:p>
    <w:p w14:paraId="68561C59" w14:textId="06A151AB" w:rsidR="004630F1" w:rsidRPr="00173A32" w:rsidRDefault="004630F1" w:rsidP="00A51A61">
      <w:pPr>
        <w:pStyle w:val="Heading2"/>
      </w:pPr>
      <w:bookmarkStart w:id="19" w:name="_Toc231824036"/>
      <w:r w:rsidRPr="004630F1">
        <w:t>2.</w:t>
      </w:r>
      <w:r w:rsidR="00173A32">
        <w:t>8</w:t>
      </w:r>
      <w:r w:rsidRPr="004630F1">
        <w:t xml:space="preserve"> Conclusion</w:t>
      </w:r>
      <w:bookmarkEnd w:id="19"/>
      <w:r w:rsidRPr="004630F1">
        <w:t xml:space="preserve"> </w:t>
      </w:r>
    </w:p>
    <w:p w14:paraId="5239DEB5" w14:textId="77777777" w:rsidR="000272AD" w:rsidRDefault="000272AD" w:rsidP="000272AD">
      <w:pPr>
        <w:spacing w:line="360" w:lineRule="auto"/>
        <w:jc w:val="both"/>
        <w:rPr>
          <w:rFonts w:cstheme="minorHAnsi"/>
          <w:color w:val="000000" w:themeColor="text1"/>
        </w:rPr>
      </w:pPr>
      <w:r w:rsidRPr="000272AD">
        <w:rPr>
          <w:rFonts w:cstheme="minorHAnsi"/>
          <w:color w:val="000000" w:themeColor="text1"/>
        </w:rPr>
        <w:t xml:space="preserve">This chapter analysed the significant literature on the platform economy, trust, perceived risk, service quality, and intention to purchase. It indicates that the previous studies are helpful in understanding the individual factors but are less so in the sense of integration and comparison </w:t>
      </w:r>
      <w:r w:rsidRPr="000272AD">
        <w:rPr>
          <w:rFonts w:cstheme="minorHAnsi"/>
          <w:color w:val="000000" w:themeColor="text1"/>
        </w:rPr>
        <w:lastRenderedPageBreak/>
        <w:t>with other factors within the different contexts. Throughout the review, it is emphasized that the three key factors of trust, service quality and perceived risk play an important role in consumer behaviour in online marketplaces. Platform governance and product attributes are also part of these relationships.</w:t>
      </w:r>
    </w:p>
    <w:p w14:paraId="5C4D754C" w14:textId="183EA32F" w:rsidR="00434F71" w:rsidRDefault="000272AD" w:rsidP="006234B2">
      <w:pPr>
        <w:spacing w:line="360" w:lineRule="auto"/>
        <w:jc w:val="both"/>
        <w:rPr>
          <w:rFonts w:cstheme="minorHAnsi"/>
          <w:color w:val="000000" w:themeColor="text1"/>
        </w:rPr>
      </w:pPr>
      <w:r w:rsidRPr="000272AD">
        <w:rPr>
          <w:rFonts w:cstheme="minorHAnsi"/>
          <w:color w:val="000000" w:themeColor="text1"/>
        </w:rPr>
        <w:t>The overall gaps identified make this study interesting and validate the need for empirical study. The research methodology will be described, and the proposed framework and relationships will be tested in the next chapter.</w:t>
      </w:r>
    </w:p>
    <w:p w14:paraId="5B4DE752" w14:textId="77777777" w:rsidR="005F0AC0" w:rsidRDefault="005F0AC0" w:rsidP="006234B2">
      <w:pPr>
        <w:spacing w:line="360" w:lineRule="auto"/>
        <w:jc w:val="both"/>
        <w:rPr>
          <w:rFonts w:cstheme="minorHAnsi"/>
          <w:color w:val="000000" w:themeColor="text1"/>
        </w:rPr>
      </w:pPr>
    </w:p>
    <w:p w14:paraId="61D393EE" w14:textId="77777777" w:rsidR="005F0AC0" w:rsidRDefault="005F0AC0" w:rsidP="006234B2">
      <w:pPr>
        <w:spacing w:line="360" w:lineRule="auto"/>
        <w:jc w:val="both"/>
        <w:rPr>
          <w:rFonts w:cstheme="minorHAnsi"/>
          <w:color w:val="000000" w:themeColor="text1"/>
        </w:rPr>
      </w:pPr>
    </w:p>
    <w:p w14:paraId="568ADAA6" w14:textId="77777777" w:rsidR="005F0AC0" w:rsidRDefault="005F0AC0" w:rsidP="006234B2">
      <w:pPr>
        <w:spacing w:line="360" w:lineRule="auto"/>
        <w:jc w:val="both"/>
        <w:rPr>
          <w:rFonts w:cstheme="minorHAnsi"/>
          <w:color w:val="000000" w:themeColor="text1"/>
        </w:rPr>
      </w:pPr>
    </w:p>
    <w:p w14:paraId="79E4994A" w14:textId="77777777" w:rsidR="005F0AC0" w:rsidRDefault="005F0AC0" w:rsidP="006234B2">
      <w:pPr>
        <w:spacing w:line="360" w:lineRule="auto"/>
        <w:jc w:val="both"/>
        <w:rPr>
          <w:rFonts w:cstheme="minorHAnsi"/>
          <w:color w:val="000000" w:themeColor="text1"/>
        </w:rPr>
      </w:pPr>
    </w:p>
    <w:p w14:paraId="517D4FFB" w14:textId="77777777" w:rsidR="005F0AC0" w:rsidRDefault="005F0AC0" w:rsidP="006234B2">
      <w:pPr>
        <w:spacing w:line="360" w:lineRule="auto"/>
        <w:jc w:val="both"/>
        <w:rPr>
          <w:rFonts w:cstheme="minorHAnsi"/>
          <w:color w:val="000000" w:themeColor="text1"/>
        </w:rPr>
      </w:pPr>
    </w:p>
    <w:p w14:paraId="2AB8980F" w14:textId="77777777" w:rsidR="005F0AC0" w:rsidRDefault="005F0AC0" w:rsidP="006234B2">
      <w:pPr>
        <w:spacing w:line="360" w:lineRule="auto"/>
        <w:jc w:val="both"/>
        <w:rPr>
          <w:rFonts w:cstheme="minorHAnsi"/>
          <w:color w:val="000000" w:themeColor="text1"/>
        </w:rPr>
      </w:pPr>
    </w:p>
    <w:p w14:paraId="1BE9A716" w14:textId="77777777" w:rsidR="005F0AC0" w:rsidRDefault="005F0AC0" w:rsidP="006234B2">
      <w:pPr>
        <w:spacing w:line="360" w:lineRule="auto"/>
        <w:jc w:val="both"/>
        <w:rPr>
          <w:rFonts w:cstheme="minorHAnsi"/>
          <w:color w:val="000000" w:themeColor="text1"/>
        </w:rPr>
      </w:pPr>
    </w:p>
    <w:p w14:paraId="70162AD6" w14:textId="77777777" w:rsidR="005F0AC0" w:rsidRDefault="005F0AC0" w:rsidP="006234B2">
      <w:pPr>
        <w:spacing w:line="360" w:lineRule="auto"/>
        <w:jc w:val="both"/>
        <w:rPr>
          <w:rFonts w:cstheme="minorHAnsi"/>
          <w:color w:val="000000" w:themeColor="text1"/>
        </w:rPr>
      </w:pPr>
    </w:p>
    <w:p w14:paraId="7C3327CA" w14:textId="77777777" w:rsidR="005F0AC0" w:rsidRDefault="005F0AC0" w:rsidP="006234B2">
      <w:pPr>
        <w:spacing w:line="360" w:lineRule="auto"/>
        <w:jc w:val="both"/>
        <w:rPr>
          <w:rFonts w:cstheme="minorHAnsi"/>
          <w:color w:val="000000" w:themeColor="text1"/>
        </w:rPr>
      </w:pPr>
    </w:p>
    <w:p w14:paraId="19B86A58" w14:textId="77777777" w:rsidR="005F0AC0" w:rsidRDefault="005F0AC0" w:rsidP="006234B2">
      <w:pPr>
        <w:spacing w:line="360" w:lineRule="auto"/>
        <w:jc w:val="both"/>
        <w:rPr>
          <w:rFonts w:cstheme="minorHAnsi"/>
          <w:color w:val="000000" w:themeColor="text1"/>
        </w:rPr>
      </w:pPr>
    </w:p>
    <w:p w14:paraId="3D1F8CF2" w14:textId="77777777" w:rsidR="005F0AC0" w:rsidRDefault="005F0AC0" w:rsidP="006234B2">
      <w:pPr>
        <w:spacing w:line="360" w:lineRule="auto"/>
        <w:jc w:val="both"/>
        <w:rPr>
          <w:rFonts w:cstheme="minorHAnsi"/>
          <w:color w:val="000000" w:themeColor="text1"/>
        </w:rPr>
      </w:pPr>
    </w:p>
    <w:p w14:paraId="05726F08" w14:textId="77777777" w:rsidR="005F0AC0" w:rsidRDefault="005F0AC0" w:rsidP="006234B2">
      <w:pPr>
        <w:spacing w:line="360" w:lineRule="auto"/>
        <w:jc w:val="both"/>
        <w:rPr>
          <w:rFonts w:cstheme="minorHAnsi"/>
          <w:color w:val="000000" w:themeColor="text1"/>
        </w:rPr>
      </w:pPr>
    </w:p>
    <w:p w14:paraId="71AF191A" w14:textId="77777777" w:rsidR="005F0AC0" w:rsidRDefault="005F0AC0" w:rsidP="006234B2">
      <w:pPr>
        <w:spacing w:line="360" w:lineRule="auto"/>
        <w:jc w:val="both"/>
        <w:rPr>
          <w:rFonts w:cstheme="minorHAnsi"/>
          <w:color w:val="000000" w:themeColor="text1"/>
        </w:rPr>
      </w:pPr>
    </w:p>
    <w:p w14:paraId="5DE880B9" w14:textId="77777777" w:rsidR="005F0AC0" w:rsidRDefault="005F0AC0" w:rsidP="006234B2">
      <w:pPr>
        <w:spacing w:line="360" w:lineRule="auto"/>
        <w:jc w:val="both"/>
        <w:rPr>
          <w:rFonts w:cstheme="minorHAnsi"/>
          <w:color w:val="000000" w:themeColor="text1"/>
        </w:rPr>
      </w:pPr>
    </w:p>
    <w:p w14:paraId="11C3F967" w14:textId="77777777" w:rsidR="005F0AC0" w:rsidRDefault="005F0AC0" w:rsidP="006234B2">
      <w:pPr>
        <w:spacing w:line="360" w:lineRule="auto"/>
        <w:jc w:val="both"/>
        <w:rPr>
          <w:rFonts w:cstheme="minorHAnsi"/>
          <w:color w:val="000000" w:themeColor="text1"/>
        </w:rPr>
      </w:pPr>
    </w:p>
    <w:p w14:paraId="45BBC4B9" w14:textId="40BEBB46" w:rsidR="00FD561F" w:rsidRDefault="00611EDB" w:rsidP="00434F71">
      <w:pPr>
        <w:pStyle w:val="Heading1"/>
        <w:jc w:val="center"/>
      </w:pPr>
      <w:bookmarkStart w:id="20" w:name="_Toc231824037"/>
      <w:r>
        <w:lastRenderedPageBreak/>
        <w:t xml:space="preserve">Chapter </w:t>
      </w:r>
      <w:r w:rsidR="00434F71">
        <w:t>Three</w:t>
      </w:r>
      <w:r w:rsidR="00801A5B">
        <w:t xml:space="preserve">: </w:t>
      </w:r>
      <w:r w:rsidR="006234B2" w:rsidRPr="006234B2">
        <w:t>METHODOLOGY</w:t>
      </w:r>
      <w:bookmarkEnd w:id="20"/>
    </w:p>
    <w:p w14:paraId="0D6171F2" w14:textId="77777777" w:rsidR="00434F71" w:rsidRDefault="00434F71" w:rsidP="003602BC">
      <w:pPr>
        <w:spacing w:line="360" w:lineRule="auto"/>
        <w:jc w:val="both"/>
        <w:rPr>
          <w:rFonts w:cstheme="minorHAnsi"/>
          <w:color w:val="000000" w:themeColor="text1"/>
        </w:rPr>
      </w:pPr>
    </w:p>
    <w:p w14:paraId="4604FBB3" w14:textId="77777777" w:rsidR="00434F71" w:rsidRDefault="00434F71" w:rsidP="00434F71">
      <w:pPr>
        <w:pStyle w:val="Heading2"/>
      </w:pPr>
      <w:bookmarkStart w:id="21" w:name="_Toc231824038"/>
      <w:r>
        <w:t>3.0 Introduction</w:t>
      </w:r>
      <w:bookmarkEnd w:id="21"/>
    </w:p>
    <w:p w14:paraId="60D8F302" w14:textId="77777777" w:rsidR="00193694" w:rsidRDefault="000A6912" w:rsidP="000A6912">
      <w:pPr>
        <w:spacing w:line="360" w:lineRule="auto"/>
        <w:jc w:val="both"/>
        <w:rPr>
          <w:rFonts w:cstheme="minorHAnsi"/>
          <w:color w:val="000000" w:themeColor="text1"/>
        </w:rPr>
      </w:pPr>
      <w:r w:rsidRPr="000A6912">
        <w:rPr>
          <w:rFonts w:cstheme="minorHAnsi"/>
          <w:color w:val="000000" w:themeColor="text1"/>
        </w:rPr>
        <w:t>This chapter critically validates the methodological decisions that were employed to analyse the relationships between platform trust, service quality, perceived risk and purchase intention in the online electronics sector in the United Kingdom. In addition to description, the chapter assesses the appropriateness, constraints, and epistemological consequences of each methodological choice in order to ensure that they are in line with the study's comparative and theory-testing goals.</w:t>
      </w:r>
    </w:p>
    <w:p w14:paraId="77257E87" w14:textId="77777777" w:rsidR="00193694" w:rsidRDefault="000A6912" w:rsidP="000A6912">
      <w:pPr>
        <w:spacing w:line="360" w:lineRule="auto"/>
        <w:jc w:val="both"/>
        <w:rPr>
          <w:rFonts w:cstheme="minorHAnsi"/>
          <w:color w:val="000000" w:themeColor="text1"/>
        </w:rPr>
      </w:pPr>
      <w:r w:rsidRPr="000A6912">
        <w:rPr>
          <w:rFonts w:cstheme="minorHAnsi"/>
          <w:color w:val="000000" w:themeColor="text1"/>
        </w:rPr>
        <w:t>The chapter systematically presents the research philosophy, research approach, research design, data collection methods, sampling strategy, measurement instruments, and data analysis techniques. Each methodological component is described and critically examined with regard to its suitability to address the research aim and objectives as presented in chapter 1.</w:t>
      </w:r>
    </w:p>
    <w:p w14:paraId="1ACEF1FE" w14:textId="47C7BD23" w:rsidR="00193694" w:rsidRDefault="000A6912" w:rsidP="000A6912">
      <w:pPr>
        <w:spacing w:line="360" w:lineRule="auto"/>
        <w:jc w:val="both"/>
        <w:rPr>
          <w:rFonts w:cstheme="minorHAnsi"/>
          <w:color w:val="000000" w:themeColor="text1"/>
        </w:rPr>
      </w:pPr>
      <w:r w:rsidRPr="000A6912">
        <w:rPr>
          <w:rFonts w:cstheme="minorHAnsi"/>
          <w:color w:val="000000" w:themeColor="text1"/>
        </w:rPr>
        <w:t xml:space="preserve">A sound methodology is necessary to ensure the research results are valid, reliable and </w:t>
      </w:r>
      <w:r w:rsidR="00F61A92" w:rsidRPr="000A6912">
        <w:rPr>
          <w:rFonts w:cstheme="minorHAnsi"/>
          <w:color w:val="000000" w:themeColor="text1"/>
        </w:rPr>
        <w:t>generalizable</w:t>
      </w:r>
      <w:r w:rsidRPr="000A6912">
        <w:rPr>
          <w:rFonts w:cstheme="minorHAnsi"/>
          <w:color w:val="000000" w:themeColor="text1"/>
        </w:rPr>
        <w:t xml:space="preserve"> (Lewis and Thornhill, 2019). Thus, methodological issues are discussed here, such as the validity of the measures used, internal consistency, and possible biases. All of these are critically discussed to build the overall credibility of the study. Moreover, ethical issues are considered in order to follow the academic and professional standards.</w:t>
      </w:r>
    </w:p>
    <w:p w14:paraId="3F43079D" w14:textId="54AFB663" w:rsidR="000A6912" w:rsidRDefault="000A6912" w:rsidP="006234B2">
      <w:pPr>
        <w:spacing w:line="360" w:lineRule="auto"/>
        <w:jc w:val="both"/>
        <w:rPr>
          <w:rFonts w:cstheme="minorHAnsi"/>
          <w:color w:val="000000" w:themeColor="text1"/>
        </w:rPr>
      </w:pPr>
      <w:r w:rsidRPr="000A6912">
        <w:rPr>
          <w:rFonts w:cstheme="minorHAnsi"/>
          <w:color w:val="000000" w:themeColor="text1"/>
        </w:rPr>
        <w:t>The study has a mainly quantitative and positivist approach that also has its drawbacks. The weaknesses of the research design are explicitly acknowledged and critically reflected upon, which helps to bring a balanced and transparent evaluation of the design and its implications.</w:t>
      </w:r>
    </w:p>
    <w:p w14:paraId="5ED8CBE2" w14:textId="6718F9D2" w:rsidR="00AE1288" w:rsidRDefault="006234B2" w:rsidP="00AE1288">
      <w:pPr>
        <w:pStyle w:val="Heading2"/>
      </w:pPr>
      <w:bookmarkStart w:id="22" w:name="_Toc231824039"/>
      <w:r w:rsidRPr="006234B2">
        <w:t>3.</w:t>
      </w:r>
      <w:r w:rsidR="00AE1288">
        <w:t>1</w:t>
      </w:r>
      <w:r w:rsidRPr="006234B2">
        <w:t xml:space="preserve"> Research Philosophy</w:t>
      </w:r>
      <w:bookmarkEnd w:id="22"/>
    </w:p>
    <w:p w14:paraId="144E7981" w14:textId="16442351" w:rsidR="007C6FB5" w:rsidRDefault="00A40E54" w:rsidP="00A40E54">
      <w:pPr>
        <w:spacing w:line="360" w:lineRule="auto"/>
        <w:jc w:val="both"/>
        <w:rPr>
          <w:rFonts w:cstheme="minorHAnsi"/>
          <w:color w:val="000000" w:themeColor="text1"/>
        </w:rPr>
      </w:pPr>
      <w:r w:rsidRPr="00A40E54">
        <w:rPr>
          <w:rFonts w:cstheme="minorHAnsi"/>
          <w:color w:val="000000" w:themeColor="text1"/>
        </w:rPr>
        <w:t>Research philosophy is the explanation of how knowledge is produced and what is deemed to be real (ontology) and valid knowledge (epistemology) (Saunders et al., 2019). They inform the design of the research, methods of data gathering, and the interpretation of results.</w:t>
      </w:r>
      <w:r w:rsidR="005212E9">
        <w:rPr>
          <w:rFonts w:cstheme="minorHAnsi"/>
          <w:color w:val="000000" w:themeColor="text1"/>
        </w:rPr>
        <w:t xml:space="preserve"> </w:t>
      </w:r>
      <w:r w:rsidRPr="00A40E54">
        <w:rPr>
          <w:rFonts w:cstheme="minorHAnsi"/>
          <w:color w:val="000000" w:themeColor="text1"/>
        </w:rPr>
        <w:t xml:space="preserve">This study is conducted with a positivist philosophy, which assumes that the reality is objective, measurable and free from personal views. In contrast, positivism emphasises numerical information, </w:t>
      </w:r>
      <w:r w:rsidRPr="00A40E54">
        <w:rPr>
          <w:rFonts w:cstheme="minorHAnsi"/>
          <w:color w:val="000000" w:themeColor="text1"/>
        </w:rPr>
        <w:lastRenderedPageBreak/>
        <w:t>observations, and statistical testing in order to detect patterns and connections between variables (Bryman and Bell, 2018).</w:t>
      </w:r>
    </w:p>
    <w:p w14:paraId="0EE0A57A" w14:textId="77777777" w:rsidR="007C6FB5" w:rsidRDefault="00A40E54" w:rsidP="00A40E54">
      <w:pPr>
        <w:spacing w:line="360" w:lineRule="auto"/>
        <w:jc w:val="both"/>
        <w:rPr>
          <w:rFonts w:cstheme="minorHAnsi"/>
          <w:color w:val="000000" w:themeColor="text1"/>
        </w:rPr>
      </w:pPr>
      <w:r w:rsidRPr="00A40E54">
        <w:rPr>
          <w:rFonts w:cstheme="minorHAnsi"/>
          <w:color w:val="000000" w:themeColor="text1"/>
        </w:rPr>
        <w:t>This approach is applicable because the study uses clear variables of the study and tests the relation of each variable. Positivism does not only validate the hypothesis testing with the structured tools (questionnaire and statistical analysis); it also provides consistency and reliable comparison among the respondents (Hair et al., 2019).</w:t>
      </w:r>
    </w:p>
    <w:p w14:paraId="24D7B23F" w14:textId="44EF4212" w:rsidR="007C6FB5" w:rsidRDefault="00A40E54" w:rsidP="00A40E54">
      <w:pPr>
        <w:spacing w:line="360" w:lineRule="auto"/>
        <w:jc w:val="both"/>
        <w:rPr>
          <w:rFonts w:cstheme="minorHAnsi"/>
          <w:color w:val="000000" w:themeColor="text1"/>
        </w:rPr>
      </w:pPr>
      <w:r w:rsidRPr="00A40E54">
        <w:rPr>
          <w:rFonts w:cstheme="minorHAnsi"/>
          <w:color w:val="000000" w:themeColor="text1"/>
        </w:rPr>
        <w:t>The other justification for the use of positivism is that it can yield general results. Finding this can be representative of wider consumer behaviours in the online electronics market, rather than a small sample of consumers.</w:t>
      </w:r>
      <w:r w:rsidR="007C6FB5">
        <w:rPr>
          <w:rFonts w:cstheme="minorHAnsi"/>
          <w:color w:val="000000" w:themeColor="text1"/>
        </w:rPr>
        <w:t xml:space="preserve"> </w:t>
      </w:r>
      <w:r w:rsidRPr="00A40E54">
        <w:rPr>
          <w:rFonts w:cstheme="minorHAnsi"/>
          <w:color w:val="000000" w:themeColor="text1"/>
        </w:rPr>
        <w:t>But the negative aspects of positivism exist as well. It aids in making human behaviour easier to understand by quantifying concepts like trust and risk. This can limit greater awareness of personal, emotional and cultural factors (Thorpe and Jackson, 2018).</w:t>
      </w:r>
    </w:p>
    <w:p w14:paraId="1FFBC724" w14:textId="4F0B86EF" w:rsidR="00A40E54" w:rsidRDefault="00A40E54" w:rsidP="006234B2">
      <w:pPr>
        <w:spacing w:line="360" w:lineRule="auto"/>
        <w:jc w:val="both"/>
        <w:rPr>
          <w:rFonts w:cstheme="minorHAnsi"/>
          <w:color w:val="000000" w:themeColor="text1"/>
        </w:rPr>
      </w:pPr>
      <w:r w:rsidRPr="00A40E54">
        <w:rPr>
          <w:rFonts w:cstheme="minorHAnsi"/>
          <w:color w:val="000000" w:themeColor="text1"/>
        </w:rPr>
        <w:t>However, positivism was suitable for this study because the study aimed to test out the relationships between variables and to give general and reliable results. It is the most appropriate philosophical framework for this research because it has the advantages of being objective, measurable, and uses statistical analysis.</w:t>
      </w:r>
    </w:p>
    <w:p w14:paraId="6E85E3B8" w14:textId="77777777" w:rsidR="006D4BC3" w:rsidRDefault="006234B2" w:rsidP="00A670E2">
      <w:pPr>
        <w:pStyle w:val="Heading2"/>
      </w:pPr>
      <w:bookmarkStart w:id="23" w:name="_Toc231824040"/>
      <w:r w:rsidRPr="006234B2">
        <w:t>3.</w:t>
      </w:r>
      <w:r w:rsidR="00AE1288">
        <w:t>2</w:t>
      </w:r>
      <w:r w:rsidRPr="006234B2">
        <w:t xml:space="preserve"> Research Approach</w:t>
      </w:r>
      <w:bookmarkEnd w:id="23"/>
    </w:p>
    <w:p w14:paraId="2111F98F" w14:textId="7A7136BD" w:rsidR="00FB5730" w:rsidRDefault="00FB5730" w:rsidP="00076AF0">
      <w:pPr>
        <w:spacing w:line="360" w:lineRule="auto"/>
        <w:jc w:val="both"/>
        <w:rPr>
          <w:rFonts w:cstheme="minorHAnsi"/>
          <w:color w:val="000000" w:themeColor="text1"/>
        </w:rPr>
      </w:pPr>
      <w:r w:rsidRPr="00FB5730">
        <w:rPr>
          <w:rFonts w:cstheme="minorHAnsi"/>
          <w:color w:val="000000" w:themeColor="text1"/>
        </w:rPr>
        <w:t>The research approach used in this research is deductive research, which is a research method that proposes new hypotheses arising from theories already constructed. Deduction is from general theory to specific findings, which is used for testing general theory in a specific context (Saunders et al., 2019).</w:t>
      </w:r>
      <w:r>
        <w:rPr>
          <w:rFonts w:cstheme="minorHAnsi"/>
          <w:color w:val="000000" w:themeColor="text1"/>
        </w:rPr>
        <w:t xml:space="preserve"> </w:t>
      </w:r>
      <w:r w:rsidRPr="00FB5730">
        <w:rPr>
          <w:rFonts w:cstheme="minorHAnsi"/>
          <w:color w:val="000000" w:themeColor="text1"/>
        </w:rPr>
        <w:t>This research is using established behaviour theories to generate hypotheses which are tested by quantitative data and statistical analysis. The approach is then theory-based, structured, and hypothesis-testing orientated.</w:t>
      </w:r>
    </w:p>
    <w:p w14:paraId="52E74017" w14:textId="192E5224" w:rsidR="00FB5730" w:rsidRDefault="00FB5730" w:rsidP="00076AF0">
      <w:pPr>
        <w:spacing w:line="360" w:lineRule="auto"/>
        <w:jc w:val="both"/>
        <w:rPr>
          <w:rFonts w:cstheme="minorHAnsi"/>
          <w:color w:val="000000" w:themeColor="text1"/>
        </w:rPr>
      </w:pPr>
      <w:r w:rsidRPr="00FB5730">
        <w:rPr>
          <w:rFonts w:cstheme="minorHAnsi"/>
          <w:color w:val="000000" w:themeColor="text1"/>
        </w:rPr>
        <w:t xml:space="preserve">The study is based on the premise that </w:t>
      </w:r>
    </w:p>
    <w:p w14:paraId="046F7917" w14:textId="18F73460" w:rsidR="002B0E78" w:rsidRPr="002B0E78" w:rsidRDefault="002B0E78">
      <w:pPr>
        <w:pStyle w:val="ListParagraph"/>
        <w:numPr>
          <w:ilvl w:val="0"/>
          <w:numId w:val="7"/>
        </w:numPr>
        <w:spacing w:line="360" w:lineRule="auto"/>
        <w:jc w:val="both"/>
        <w:rPr>
          <w:rFonts w:cstheme="minorHAnsi"/>
          <w:color w:val="000000" w:themeColor="text1"/>
        </w:rPr>
      </w:pPr>
      <w:r w:rsidRPr="002B0E78">
        <w:rPr>
          <w:rFonts w:cstheme="minorHAnsi"/>
          <w:color w:val="000000" w:themeColor="text1"/>
        </w:rPr>
        <w:t xml:space="preserve">Trust Theory (Karahanna and Straub, 2003) </w:t>
      </w:r>
    </w:p>
    <w:p w14:paraId="43851A3B" w14:textId="69AF602A" w:rsidR="002B0E78" w:rsidRPr="002B0E78" w:rsidRDefault="002B0E78">
      <w:pPr>
        <w:pStyle w:val="ListParagraph"/>
        <w:numPr>
          <w:ilvl w:val="0"/>
          <w:numId w:val="7"/>
        </w:numPr>
        <w:spacing w:line="360" w:lineRule="auto"/>
        <w:jc w:val="both"/>
        <w:rPr>
          <w:rFonts w:cstheme="minorHAnsi"/>
          <w:color w:val="000000" w:themeColor="text1"/>
        </w:rPr>
      </w:pPr>
      <w:r w:rsidRPr="002B0E78">
        <w:rPr>
          <w:rFonts w:cstheme="minorHAnsi"/>
          <w:color w:val="000000" w:themeColor="text1"/>
        </w:rPr>
        <w:t xml:space="preserve">Perceived Risk Theory (Pavlou, 2003) </w:t>
      </w:r>
    </w:p>
    <w:p w14:paraId="12DAE3CD" w14:textId="019AF8D6" w:rsidR="00D4753B" w:rsidRPr="00E86763" w:rsidRDefault="002B0E78" w:rsidP="006D56FF">
      <w:pPr>
        <w:pStyle w:val="ListParagraph"/>
        <w:numPr>
          <w:ilvl w:val="0"/>
          <w:numId w:val="7"/>
        </w:numPr>
        <w:spacing w:line="360" w:lineRule="auto"/>
        <w:jc w:val="both"/>
        <w:rPr>
          <w:rFonts w:cstheme="minorHAnsi"/>
          <w:color w:val="000000" w:themeColor="text1"/>
        </w:rPr>
      </w:pPr>
      <w:r w:rsidRPr="002B0E78">
        <w:rPr>
          <w:rFonts w:cstheme="minorHAnsi"/>
          <w:color w:val="000000" w:themeColor="text1"/>
        </w:rPr>
        <w:t>Theory of Planned Behaviour (Ajzen, 1991)</w:t>
      </w:r>
    </w:p>
    <w:p w14:paraId="7433B39F" w14:textId="77777777" w:rsidR="00D4753B" w:rsidRPr="00D4753B" w:rsidRDefault="00D4753B" w:rsidP="00D4753B">
      <w:pPr>
        <w:spacing w:line="360" w:lineRule="auto"/>
        <w:jc w:val="both"/>
        <w:rPr>
          <w:rFonts w:cstheme="minorHAnsi"/>
          <w:color w:val="000000" w:themeColor="text1"/>
        </w:rPr>
      </w:pPr>
      <w:r w:rsidRPr="00D4753B">
        <w:rPr>
          <w:rFonts w:cstheme="minorHAnsi"/>
          <w:color w:val="000000" w:themeColor="text1"/>
        </w:rPr>
        <w:lastRenderedPageBreak/>
        <w:t>The framework is used to examine whether it takes into account UK consumer behaviour online. This additionally serves as a way to assess the validity of their theories in the hypermodern digital world. One advantage of the deductive method is that it is systematic, readable and repeatable. It also includes the language hypothesis, which is tested by statistical strategies, thus improving its reliability and academic rigour.</w:t>
      </w:r>
    </w:p>
    <w:p w14:paraId="0629972E" w14:textId="77777777" w:rsidR="00D4753B" w:rsidRPr="00D4753B" w:rsidRDefault="00D4753B" w:rsidP="00D4753B">
      <w:pPr>
        <w:spacing w:line="360" w:lineRule="auto"/>
        <w:jc w:val="both"/>
        <w:rPr>
          <w:rFonts w:cstheme="minorHAnsi"/>
          <w:color w:val="000000" w:themeColor="text1"/>
        </w:rPr>
      </w:pPr>
      <w:r w:rsidRPr="00D4753B">
        <w:rPr>
          <w:rFonts w:cstheme="minorHAnsi"/>
          <w:color w:val="000000" w:themeColor="text1"/>
        </w:rPr>
        <w:t>However, there are some limitations to this technique. In particular, it is based on current theories, which can also reduce the risk of new ideas emerging. In addition, it differs from statistics and observations in techniques that strengthen conclusions. Furthermore, I personally found that using numerical data would not provide complete expertise in customer behaviour, especially when emotions and private choices influence their choices.</w:t>
      </w:r>
    </w:p>
    <w:p w14:paraId="5AC4DCCB" w14:textId="77777777" w:rsidR="00204006" w:rsidRDefault="007E5058" w:rsidP="00512D0D">
      <w:pPr>
        <w:pStyle w:val="Heading2"/>
      </w:pPr>
      <w:bookmarkStart w:id="24" w:name="_Toc231824041"/>
      <w:r w:rsidRPr="007E5058">
        <w:t>3.</w:t>
      </w:r>
      <w:r w:rsidR="003B20C9">
        <w:t>3</w:t>
      </w:r>
      <w:r w:rsidRPr="007E5058">
        <w:t xml:space="preserve"> Research Design</w:t>
      </w:r>
      <w:bookmarkEnd w:id="24"/>
    </w:p>
    <w:p w14:paraId="2C184BD8" w14:textId="77777777" w:rsidR="00F87D5F" w:rsidRDefault="009D4A1D" w:rsidP="009D4A1D">
      <w:pPr>
        <w:spacing w:line="360" w:lineRule="auto"/>
        <w:jc w:val="both"/>
        <w:rPr>
          <w:rFonts w:cstheme="minorHAnsi"/>
          <w:color w:val="000000" w:themeColor="text1"/>
        </w:rPr>
      </w:pPr>
      <w:r w:rsidRPr="009D4A1D">
        <w:rPr>
          <w:rFonts w:cstheme="minorHAnsi"/>
          <w:color w:val="000000" w:themeColor="text1"/>
        </w:rPr>
        <w:t>The research design of this study is quantitative research. This is selected, as it is a method that enables the examination of the relationships among multiple variables simultaneously. It is particularly valuable for testing the effects of one variable on another in a regression analysis, both direct and indirect. This is significant for this study since it deals with the influence of factors like trust and perceived risk on purchase intention on various platforms.</w:t>
      </w:r>
    </w:p>
    <w:p w14:paraId="54FB7929" w14:textId="77777777" w:rsidR="00F87D5F" w:rsidRDefault="009D4A1D" w:rsidP="009D4A1D">
      <w:pPr>
        <w:spacing w:line="360" w:lineRule="auto"/>
        <w:jc w:val="both"/>
        <w:rPr>
          <w:rFonts w:cstheme="minorHAnsi"/>
          <w:color w:val="000000" w:themeColor="text1"/>
        </w:rPr>
      </w:pPr>
      <w:r w:rsidRPr="009D4A1D">
        <w:rPr>
          <w:rFonts w:cstheme="minorHAnsi"/>
          <w:color w:val="000000" w:themeColor="text1"/>
        </w:rPr>
        <w:t>The quantitative design also enables the quantification of abstract concepts (latent constructs) like platform trust, service quality, perceived risk and purchase intention. These are assessed by tested and reliable scales. This allows opinions and behaviours to be quantified and then subjected to an analysis that is easy and consistent to follow.</w:t>
      </w:r>
    </w:p>
    <w:p w14:paraId="3A0F5FF3" w14:textId="77777777" w:rsidR="0084278F" w:rsidRDefault="009D4A1D" w:rsidP="009B3FC8">
      <w:pPr>
        <w:spacing w:line="360" w:lineRule="auto"/>
        <w:jc w:val="both"/>
        <w:rPr>
          <w:rFonts w:cstheme="minorHAnsi"/>
          <w:color w:val="000000" w:themeColor="text1"/>
        </w:rPr>
      </w:pPr>
      <w:r w:rsidRPr="009D4A1D">
        <w:rPr>
          <w:rFonts w:cstheme="minorHAnsi"/>
          <w:color w:val="000000" w:themeColor="text1"/>
        </w:rPr>
        <w:t>One great advantage of this design is that it provides a means of measuring the effect of various variables on consumer behaviour in the same model. The study does not analyse individual factors but instead analyses them together to gain an understanding of their overall impact. This helps to achieve the goal of producing general results, and not just for one specific situation.</w:t>
      </w:r>
      <w:r w:rsidRPr="009D4A1D">
        <w:rPr>
          <w:rFonts w:cstheme="minorHAnsi"/>
          <w:color w:val="000000" w:themeColor="text1"/>
        </w:rPr>
        <w:br/>
        <w:t xml:space="preserve">This strategy does have a drawback, though. It turns the fuzzy stuff of human behaviour into numbers. Consequently, it may not reflect all emotional, social and contextual attributes that affect consumer choices. </w:t>
      </w:r>
    </w:p>
    <w:p w14:paraId="691C54A2" w14:textId="330AA2AC" w:rsidR="00B277F2" w:rsidRDefault="007E5058" w:rsidP="009B3FC8">
      <w:pPr>
        <w:spacing w:line="360" w:lineRule="auto"/>
        <w:jc w:val="both"/>
        <w:rPr>
          <w:rFonts w:cstheme="minorHAnsi"/>
          <w:color w:val="000000" w:themeColor="text1"/>
        </w:rPr>
      </w:pPr>
      <w:r w:rsidRPr="007E5058">
        <w:rPr>
          <w:rFonts w:cstheme="minorHAnsi"/>
          <w:b/>
          <w:bCs/>
          <w:color w:val="000000" w:themeColor="text1"/>
        </w:rPr>
        <w:lastRenderedPageBreak/>
        <w:t>3.</w:t>
      </w:r>
      <w:r w:rsidR="00512D0D">
        <w:rPr>
          <w:rFonts w:cstheme="minorHAnsi"/>
          <w:b/>
          <w:bCs/>
          <w:color w:val="000000" w:themeColor="text1"/>
        </w:rPr>
        <w:t>3</w:t>
      </w:r>
      <w:r w:rsidRPr="007E5058">
        <w:rPr>
          <w:rFonts w:cstheme="minorHAnsi"/>
          <w:b/>
          <w:bCs/>
          <w:color w:val="000000" w:themeColor="text1"/>
        </w:rPr>
        <w:t>.1 Research Strategy</w:t>
      </w:r>
    </w:p>
    <w:p w14:paraId="41CCAD3E" w14:textId="3DE41A7A" w:rsidR="002E6861" w:rsidRDefault="000D2607" w:rsidP="000D2607">
      <w:pPr>
        <w:spacing w:line="360" w:lineRule="auto"/>
        <w:jc w:val="both"/>
        <w:rPr>
          <w:rFonts w:cstheme="minorHAnsi"/>
          <w:color w:val="000000" w:themeColor="text1"/>
        </w:rPr>
      </w:pPr>
      <w:r w:rsidRPr="000D2607">
        <w:rPr>
          <w:rFonts w:cstheme="minorHAnsi"/>
          <w:color w:val="000000" w:themeColor="text1"/>
        </w:rPr>
        <w:t>In this study a survey strategy is adopted. This is appropriate because data may be gathered in a uniform manner from multiple participants, allowing for cross-group/device comparisons.</w:t>
      </w:r>
      <w:r w:rsidRPr="000D2607">
        <w:rPr>
          <w:rFonts w:cstheme="minorHAnsi"/>
          <w:color w:val="000000" w:themeColor="text1"/>
        </w:rPr>
        <w:br/>
        <w:t xml:space="preserve">All participants are asked the same questions with a structured questionnaire. This helps to make the results </w:t>
      </w:r>
      <w:r w:rsidR="002E6861" w:rsidRPr="000D2607">
        <w:rPr>
          <w:rFonts w:cstheme="minorHAnsi"/>
          <w:color w:val="000000" w:themeColor="text1"/>
        </w:rPr>
        <w:t>more comparable and fairer</w:t>
      </w:r>
      <w:r w:rsidRPr="000D2607">
        <w:rPr>
          <w:rFonts w:cstheme="minorHAnsi"/>
          <w:color w:val="000000" w:themeColor="text1"/>
        </w:rPr>
        <w:t>. It is also suitable to measure attitude, perception, and intention towards trust, service quality, and perceived risk.</w:t>
      </w:r>
      <w:r w:rsidR="002E6861">
        <w:rPr>
          <w:rFonts w:cstheme="minorHAnsi"/>
          <w:color w:val="000000" w:themeColor="text1"/>
        </w:rPr>
        <w:t xml:space="preserve"> </w:t>
      </w:r>
      <w:r w:rsidRPr="000D2607">
        <w:rPr>
          <w:rFonts w:cstheme="minorHAnsi"/>
          <w:color w:val="000000" w:themeColor="text1"/>
        </w:rPr>
        <w:t>Opinions are expressed in numerical data using items which are based on the Likert scale. This will enable the statistical testing and better reliability of the results.</w:t>
      </w:r>
    </w:p>
    <w:p w14:paraId="154AFEB4" w14:textId="7D9DDC44" w:rsidR="002E6861" w:rsidRDefault="000D2607" w:rsidP="000D2607">
      <w:pPr>
        <w:spacing w:line="360" w:lineRule="auto"/>
        <w:jc w:val="both"/>
        <w:rPr>
          <w:rFonts w:cstheme="minorHAnsi"/>
          <w:color w:val="000000" w:themeColor="text1"/>
        </w:rPr>
      </w:pPr>
      <w:r w:rsidRPr="000D2607">
        <w:rPr>
          <w:rFonts w:cstheme="minorHAnsi"/>
          <w:color w:val="000000" w:themeColor="text1"/>
        </w:rPr>
        <w:t xml:space="preserve">However, this method has some limitations. Data is self-reported, so there is a potential for common method bias (i.e., responses could be due to how questions are asked, not due to actual behaviour). There is also a risk of social desirability bias, where participants may give </w:t>
      </w:r>
      <w:r w:rsidR="002E6861" w:rsidRPr="000D2607">
        <w:rPr>
          <w:rFonts w:cstheme="minorHAnsi"/>
          <w:color w:val="000000" w:themeColor="text1"/>
        </w:rPr>
        <w:t>answers,</w:t>
      </w:r>
      <w:r w:rsidRPr="000D2607">
        <w:rPr>
          <w:rFonts w:cstheme="minorHAnsi"/>
          <w:color w:val="000000" w:themeColor="text1"/>
        </w:rPr>
        <w:t xml:space="preserve"> they think are more acceptable rather than fully honest responses.</w:t>
      </w:r>
    </w:p>
    <w:p w14:paraId="01F7583B" w14:textId="77777777" w:rsidR="00E13C3F" w:rsidRDefault="007E5058" w:rsidP="00E13C3F">
      <w:pPr>
        <w:spacing w:line="360" w:lineRule="auto"/>
        <w:jc w:val="both"/>
        <w:rPr>
          <w:rFonts w:cstheme="minorHAnsi"/>
          <w:color w:val="000000" w:themeColor="text1"/>
        </w:rPr>
      </w:pPr>
      <w:r w:rsidRPr="007E5058">
        <w:rPr>
          <w:rFonts w:cstheme="minorHAnsi"/>
          <w:b/>
          <w:bCs/>
          <w:color w:val="000000" w:themeColor="text1"/>
        </w:rPr>
        <w:t>3.</w:t>
      </w:r>
      <w:r w:rsidR="004C43F2">
        <w:rPr>
          <w:rFonts w:cstheme="minorHAnsi"/>
          <w:b/>
          <w:bCs/>
          <w:color w:val="000000" w:themeColor="text1"/>
        </w:rPr>
        <w:t>3</w:t>
      </w:r>
      <w:r w:rsidRPr="007E5058">
        <w:rPr>
          <w:rFonts w:cstheme="minorHAnsi"/>
          <w:b/>
          <w:bCs/>
          <w:color w:val="000000" w:themeColor="text1"/>
        </w:rPr>
        <w:t>.2 Time Horizon</w:t>
      </w:r>
    </w:p>
    <w:p w14:paraId="65B7D01A" w14:textId="77777777" w:rsidR="006F261D" w:rsidRDefault="004307F4" w:rsidP="004307F4">
      <w:pPr>
        <w:spacing w:line="360" w:lineRule="auto"/>
        <w:jc w:val="both"/>
        <w:rPr>
          <w:rFonts w:cstheme="minorHAnsi"/>
          <w:color w:val="000000" w:themeColor="text1"/>
        </w:rPr>
      </w:pPr>
      <w:r w:rsidRPr="004307F4">
        <w:rPr>
          <w:rFonts w:cstheme="minorHAnsi"/>
          <w:color w:val="000000" w:themeColor="text1"/>
        </w:rPr>
        <w:t>The design of this study is cross-sectional, which is a data collection at one time. This is a method which is commonly applied in consumer behaviour studies to examine the relationship between variables at a given point in time (Bryman and Bell, 2018).</w:t>
      </w:r>
    </w:p>
    <w:p w14:paraId="5BD718D6" w14:textId="77777777" w:rsidR="006F261D" w:rsidRDefault="004307F4" w:rsidP="004307F4">
      <w:pPr>
        <w:spacing w:line="360" w:lineRule="auto"/>
        <w:jc w:val="both"/>
        <w:rPr>
          <w:rFonts w:cstheme="minorHAnsi"/>
          <w:color w:val="000000" w:themeColor="text1"/>
        </w:rPr>
      </w:pPr>
      <w:r w:rsidRPr="004307F4">
        <w:rPr>
          <w:rFonts w:cstheme="minorHAnsi"/>
          <w:color w:val="000000" w:themeColor="text1"/>
        </w:rPr>
        <w:t>This design is appropriate since the researchers are interested in understanding the current relationships, and not change over time, between platform trust, service quality, perceived risk, and purchase intention. It is also quicker and less expensive than longitudinal studies.</w:t>
      </w:r>
      <w:r w:rsidR="006F261D">
        <w:rPr>
          <w:rFonts w:cstheme="minorHAnsi"/>
          <w:color w:val="000000" w:themeColor="text1"/>
        </w:rPr>
        <w:t xml:space="preserve"> </w:t>
      </w:r>
      <w:r w:rsidRPr="004307F4">
        <w:rPr>
          <w:rFonts w:cstheme="minorHAnsi"/>
          <w:color w:val="000000" w:themeColor="text1"/>
        </w:rPr>
        <w:t>This is a drawback, however, because it cannot clearly illustrate cause and effect. It can see links between variables but cannot establish cause and effect between variables. Thus, it is important to draw careful and theory-driven causal inferences.</w:t>
      </w:r>
    </w:p>
    <w:p w14:paraId="481AEAF6" w14:textId="77777777" w:rsidR="006965DF" w:rsidRDefault="007E5058" w:rsidP="004743F4">
      <w:pPr>
        <w:pStyle w:val="Heading2"/>
      </w:pPr>
      <w:bookmarkStart w:id="25" w:name="_Toc231824042"/>
      <w:r w:rsidRPr="007E5058">
        <w:t>3.</w:t>
      </w:r>
      <w:r w:rsidR="006F2E4E">
        <w:t>4</w:t>
      </w:r>
      <w:r w:rsidRPr="007E5058">
        <w:t xml:space="preserve"> Conceptual Framework and Hypotheses Development</w:t>
      </w:r>
      <w:bookmarkEnd w:id="25"/>
    </w:p>
    <w:p w14:paraId="262893D8" w14:textId="77777777" w:rsidR="00E37101" w:rsidRDefault="00BE2446" w:rsidP="00BE2446">
      <w:pPr>
        <w:spacing w:line="360" w:lineRule="auto"/>
        <w:jc w:val="both"/>
        <w:rPr>
          <w:rFonts w:cstheme="minorHAnsi"/>
          <w:color w:val="000000" w:themeColor="text1"/>
        </w:rPr>
      </w:pPr>
      <w:r w:rsidRPr="00BE2446">
        <w:rPr>
          <w:rFonts w:cstheme="minorHAnsi"/>
          <w:color w:val="000000" w:themeColor="text1"/>
        </w:rPr>
        <w:t>This study proposes a simple conceptual model that connects the constructs of platform trust, service quality, perceived risk and purchase intention in one model. These ideas aren't dealt with independently; however, they are linked, as online purchases are typically made in a multi-step and combined manner.</w:t>
      </w:r>
    </w:p>
    <w:p w14:paraId="0566774F" w14:textId="7AE0C158" w:rsidR="00105FAA" w:rsidRDefault="00BE2446" w:rsidP="00BE2446">
      <w:pPr>
        <w:spacing w:line="360" w:lineRule="auto"/>
        <w:jc w:val="both"/>
        <w:rPr>
          <w:rFonts w:cstheme="minorHAnsi"/>
          <w:color w:val="000000" w:themeColor="text1"/>
        </w:rPr>
      </w:pPr>
      <w:r w:rsidRPr="00BE2446">
        <w:rPr>
          <w:rFonts w:cstheme="minorHAnsi"/>
          <w:color w:val="000000" w:themeColor="text1"/>
        </w:rPr>
        <w:lastRenderedPageBreak/>
        <w:t>The framework is built on previous studies and enhances it by illustrating direct and indirect effects. Platform trust is an important factor, as it lessens perceived risk and boosts purchase intent. When people feel safe on a platform, they are more likely to make purchases. Simply put, people feel they are protected from a platform they trust and are more inclined to purchase. The quality of service is also very important. With an effective service, not only will the likelihood of purchase rise, but the buyers will feel the platform is reliable and will reduce their perceived risk.</w:t>
      </w:r>
      <w:r w:rsidR="00105FAA">
        <w:rPr>
          <w:rFonts w:cstheme="minorHAnsi"/>
          <w:color w:val="000000" w:themeColor="text1"/>
        </w:rPr>
        <w:t xml:space="preserve"> </w:t>
      </w:r>
      <w:r w:rsidR="00105FAA" w:rsidRPr="00105FAA">
        <w:rPr>
          <w:rFonts w:cstheme="minorHAnsi"/>
          <w:color w:val="000000" w:themeColor="text1"/>
        </w:rPr>
        <w:t xml:space="preserve">Perceived risk is one of the key factors that can drive humans to buy online. The better risk perception customers have, the less likely they are to buy. </w:t>
      </w:r>
    </w:p>
    <w:p w14:paraId="0E63A24F" w14:textId="4C83A5EA" w:rsidR="00BE2446" w:rsidRPr="003932C4" w:rsidRDefault="00BE2446" w:rsidP="003932C4">
      <w:pPr>
        <w:spacing w:line="360" w:lineRule="auto"/>
        <w:jc w:val="both"/>
        <w:rPr>
          <w:rFonts w:cstheme="minorHAnsi"/>
          <w:color w:val="000000" w:themeColor="text1"/>
        </w:rPr>
      </w:pPr>
      <w:r w:rsidRPr="00BE2446">
        <w:rPr>
          <w:rFonts w:cstheme="minorHAnsi"/>
          <w:color w:val="000000" w:themeColor="text1"/>
        </w:rPr>
        <w:t>In general, the model shows the synergy of trust, service quality and perceived risk in affecting purchase intention, which cannot be separated from each other.</w:t>
      </w:r>
    </w:p>
    <w:p w14:paraId="21461F34" w14:textId="6F16E9CD" w:rsidR="006965DF" w:rsidRDefault="005879A1" w:rsidP="005879A1">
      <w:pPr>
        <w:spacing w:line="360" w:lineRule="auto"/>
        <w:jc w:val="both"/>
        <w:rPr>
          <w:rFonts w:cstheme="minorHAnsi"/>
          <w:color w:val="000000" w:themeColor="text1"/>
        </w:rPr>
      </w:pPr>
      <w:r w:rsidRPr="005879A1">
        <w:rPr>
          <w:rFonts w:cstheme="minorHAnsi"/>
          <w:b/>
          <w:bCs/>
          <w:color w:val="000000" w:themeColor="text1"/>
        </w:rPr>
        <w:t>Conceptual Relationships</w:t>
      </w:r>
    </w:p>
    <w:p w14:paraId="572F0161" w14:textId="77777777" w:rsidR="00722F1D" w:rsidRPr="00722F1D" w:rsidRDefault="00722F1D" w:rsidP="00722F1D">
      <w:pPr>
        <w:spacing w:line="360" w:lineRule="auto"/>
        <w:jc w:val="both"/>
        <w:rPr>
          <w:rFonts w:cstheme="minorHAnsi"/>
          <w:color w:val="000000" w:themeColor="text1"/>
        </w:rPr>
      </w:pPr>
      <w:r w:rsidRPr="00722F1D">
        <w:rPr>
          <w:rFonts w:cstheme="minorHAnsi"/>
          <w:color w:val="000000" w:themeColor="text1"/>
        </w:rPr>
        <w:t>The relationships proposed in the framework are as follows.</w:t>
      </w:r>
    </w:p>
    <w:p w14:paraId="4154D5A8" w14:textId="18E91A16" w:rsidR="00722F1D" w:rsidRPr="000318D8" w:rsidRDefault="00722F1D" w:rsidP="000318D8">
      <w:pPr>
        <w:pStyle w:val="ListParagraph"/>
        <w:numPr>
          <w:ilvl w:val="0"/>
          <w:numId w:val="3"/>
        </w:numPr>
        <w:spacing w:line="360" w:lineRule="auto"/>
        <w:jc w:val="both"/>
        <w:rPr>
          <w:rFonts w:cstheme="minorHAnsi"/>
          <w:color w:val="000000" w:themeColor="text1"/>
        </w:rPr>
      </w:pPr>
      <w:r w:rsidRPr="000318D8">
        <w:rPr>
          <w:rFonts w:cstheme="minorHAnsi"/>
          <w:b/>
          <w:bCs/>
          <w:color w:val="000000" w:themeColor="text1"/>
        </w:rPr>
        <w:t>Platform trust: Purchase intention (positive relationship):</w:t>
      </w:r>
      <w:r w:rsidRPr="000318D8">
        <w:rPr>
          <w:rFonts w:cstheme="minorHAnsi"/>
          <w:color w:val="000000" w:themeColor="text1"/>
        </w:rPr>
        <w:t xml:space="preserve"> Trust reduces uncertainty and increases customers’ willingness to interact in online transactions (Gefen et al., 2003). </w:t>
      </w:r>
    </w:p>
    <w:p w14:paraId="6E956BB0" w14:textId="53FFA980" w:rsidR="00722F1D" w:rsidRPr="000318D8" w:rsidRDefault="00722F1D" w:rsidP="000318D8">
      <w:pPr>
        <w:pStyle w:val="ListParagraph"/>
        <w:numPr>
          <w:ilvl w:val="0"/>
          <w:numId w:val="3"/>
        </w:numPr>
        <w:spacing w:line="360" w:lineRule="auto"/>
        <w:jc w:val="both"/>
        <w:rPr>
          <w:rFonts w:cstheme="minorHAnsi"/>
          <w:color w:val="000000" w:themeColor="text1"/>
        </w:rPr>
      </w:pPr>
      <w:r w:rsidRPr="000318D8">
        <w:rPr>
          <w:rFonts w:cstheme="minorHAnsi"/>
          <w:b/>
          <w:bCs/>
          <w:color w:val="000000" w:themeColor="text1"/>
        </w:rPr>
        <w:t>Service Quality: Purchase Intention (Positive Relationship):</w:t>
      </w:r>
      <w:r w:rsidRPr="000318D8">
        <w:rPr>
          <w:rFonts w:cstheme="minorHAnsi"/>
          <w:color w:val="000000" w:themeColor="text1"/>
        </w:rPr>
        <w:t xml:space="preserve"> A high carrier complements excellent enjoyment and strengthens purchase likelihood (Parasuraman et al., 2005). </w:t>
      </w:r>
    </w:p>
    <w:p w14:paraId="75514116" w14:textId="11B1325E" w:rsidR="00722F1D" w:rsidRPr="000318D8" w:rsidRDefault="00722F1D" w:rsidP="000318D8">
      <w:pPr>
        <w:pStyle w:val="ListParagraph"/>
        <w:numPr>
          <w:ilvl w:val="0"/>
          <w:numId w:val="3"/>
        </w:numPr>
        <w:spacing w:line="360" w:lineRule="auto"/>
        <w:jc w:val="both"/>
        <w:rPr>
          <w:rFonts w:cstheme="minorHAnsi"/>
          <w:color w:val="000000" w:themeColor="text1"/>
        </w:rPr>
      </w:pPr>
      <w:r w:rsidRPr="000318D8">
        <w:rPr>
          <w:rFonts w:cstheme="minorHAnsi"/>
          <w:b/>
          <w:bCs/>
          <w:color w:val="000000" w:themeColor="text1"/>
        </w:rPr>
        <w:t>Perceived risk: Purchase intention (negative relationship):</w:t>
      </w:r>
      <w:r w:rsidRPr="000318D8">
        <w:rPr>
          <w:rFonts w:cstheme="minorHAnsi"/>
          <w:color w:val="000000" w:themeColor="text1"/>
        </w:rPr>
        <w:t xml:space="preserve"> Higher perceived threat reduces customers’ willingness to complete on-line purchases (Featherman and Pavlou, 2003). </w:t>
      </w:r>
    </w:p>
    <w:p w14:paraId="493AD676" w14:textId="14022F8E" w:rsidR="00722F1D" w:rsidRPr="000318D8" w:rsidRDefault="00722F1D" w:rsidP="000318D8">
      <w:pPr>
        <w:pStyle w:val="ListParagraph"/>
        <w:numPr>
          <w:ilvl w:val="0"/>
          <w:numId w:val="3"/>
        </w:numPr>
        <w:spacing w:line="360" w:lineRule="auto"/>
        <w:jc w:val="both"/>
        <w:rPr>
          <w:rFonts w:cstheme="minorHAnsi"/>
          <w:color w:val="000000" w:themeColor="text1"/>
        </w:rPr>
      </w:pPr>
      <w:r w:rsidRPr="000318D8">
        <w:rPr>
          <w:rFonts w:cstheme="minorHAnsi"/>
          <w:b/>
          <w:bCs/>
          <w:color w:val="000000" w:themeColor="text1"/>
        </w:rPr>
        <w:t>Trust in the platform: Perceived risk (negative relationship):</w:t>
      </w:r>
      <w:r w:rsidRPr="000318D8">
        <w:rPr>
          <w:rFonts w:cstheme="minorHAnsi"/>
          <w:color w:val="000000" w:themeColor="text1"/>
        </w:rPr>
        <w:t xml:space="preserve"> Trust reduces uncertainty and reduces perceived risk in online environments (Pavlou, 2003). </w:t>
      </w:r>
    </w:p>
    <w:p w14:paraId="7142553D" w14:textId="5CF7BF4F" w:rsidR="00722F1D" w:rsidRPr="000318D8" w:rsidRDefault="00722F1D" w:rsidP="000318D8">
      <w:pPr>
        <w:pStyle w:val="ListParagraph"/>
        <w:numPr>
          <w:ilvl w:val="0"/>
          <w:numId w:val="3"/>
        </w:numPr>
        <w:spacing w:line="360" w:lineRule="auto"/>
        <w:jc w:val="both"/>
        <w:rPr>
          <w:rFonts w:cstheme="minorHAnsi"/>
          <w:color w:val="000000" w:themeColor="text1"/>
        </w:rPr>
      </w:pPr>
      <w:r w:rsidRPr="000318D8">
        <w:rPr>
          <w:rFonts w:cstheme="minorHAnsi"/>
          <w:b/>
          <w:bCs/>
          <w:color w:val="000000" w:themeColor="text1"/>
        </w:rPr>
        <w:t>Service quality: Perceived risk (negative relationship):</w:t>
      </w:r>
      <w:r w:rsidRPr="000318D8">
        <w:rPr>
          <w:rFonts w:cstheme="minorHAnsi"/>
          <w:color w:val="000000" w:themeColor="text1"/>
        </w:rPr>
        <w:t xml:space="preserve"> High provider signals first-class reliability, which reduces perceived risk (Forsythe and Shi, 2003). </w:t>
      </w:r>
    </w:p>
    <w:p w14:paraId="4F48C982" w14:textId="6A97FDFC" w:rsidR="00722F1D" w:rsidRPr="003932C4" w:rsidRDefault="00722F1D" w:rsidP="003932C4">
      <w:pPr>
        <w:spacing w:line="360" w:lineRule="auto"/>
        <w:jc w:val="both"/>
        <w:rPr>
          <w:rFonts w:cstheme="minorHAnsi"/>
          <w:color w:val="000000" w:themeColor="text1"/>
        </w:rPr>
      </w:pPr>
      <w:r w:rsidRPr="00722F1D">
        <w:rPr>
          <w:rFonts w:cstheme="minorHAnsi"/>
          <w:color w:val="000000" w:themeColor="text1"/>
        </w:rPr>
        <w:t>Together, those relationships capture each direct and indirect path of behaviour, providing additional comprehensive clarification of patron decisions in online marketplaces.</w:t>
      </w:r>
    </w:p>
    <w:p w14:paraId="195030DB" w14:textId="77777777" w:rsidR="004E4101" w:rsidRDefault="007E5058" w:rsidP="00DD1DF2">
      <w:pPr>
        <w:spacing w:line="360" w:lineRule="auto"/>
        <w:jc w:val="both"/>
        <w:rPr>
          <w:rFonts w:cstheme="minorHAnsi"/>
          <w:color w:val="000000" w:themeColor="text1"/>
        </w:rPr>
      </w:pPr>
      <w:r w:rsidRPr="007E5058">
        <w:rPr>
          <w:rFonts w:cstheme="minorHAnsi"/>
          <w:b/>
          <w:bCs/>
          <w:color w:val="000000" w:themeColor="text1"/>
        </w:rPr>
        <w:t>Hypotheses Development</w:t>
      </w:r>
    </w:p>
    <w:p w14:paraId="2E5D9438" w14:textId="77777777" w:rsidR="00D70E7D" w:rsidRPr="00D70E7D" w:rsidRDefault="00D70E7D" w:rsidP="00D70E7D">
      <w:pPr>
        <w:spacing w:line="360" w:lineRule="auto"/>
        <w:jc w:val="both"/>
        <w:rPr>
          <w:rFonts w:cstheme="minorHAnsi"/>
          <w:color w:val="000000" w:themeColor="text1"/>
        </w:rPr>
      </w:pPr>
      <w:r w:rsidRPr="00D70E7D">
        <w:rPr>
          <w:rFonts w:cstheme="minorHAnsi"/>
          <w:color w:val="000000" w:themeColor="text1"/>
        </w:rPr>
        <w:t>Based on the conceptual framework, the following hypotheses are proposed:</w:t>
      </w:r>
    </w:p>
    <w:p w14:paraId="570BF033" w14:textId="4EEBB900" w:rsidR="00D70E7D" w:rsidRPr="00E2233E" w:rsidRDefault="00D70E7D" w:rsidP="00E2233E">
      <w:pPr>
        <w:pStyle w:val="ListParagraph"/>
        <w:numPr>
          <w:ilvl w:val="0"/>
          <w:numId w:val="3"/>
        </w:numPr>
        <w:spacing w:line="360" w:lineRule="auto"/>
        <w:jc w:val="both"/>
        <w:rPr>
          <w:rFonts w:cstheme="minorHAnsi"/>
          <w:color w:val="000000" w:themeColor="text1"/>
        </w:rPr>
      </w:pPr>
      <w:r w:rsidRPr="00E2233E">
        <w:rPr>
          <w:rFonts w:cstheme="minorHAnsi"/>
          <w:b/>
          <w:bCs/>
          <w:color w:val="000000" w:themeColor="text1"/>
        </w:rPr>
        <w:lastRenderedPageBreak/>
        <w:t>H1:</w:t>
      </w:r>
      <w:r w:rsidRPr="00E2233E">
        <w:rPr>
          <w:rFonts w:cstheme="minorHAnsi"/>
          <w:color w:val="000000" w:themeColor="text1"/>
        </w:rPr>
        <w:t xml:space="preserve"> The forum has a wonderful effect on likeable buyer purchase intention. </w:t>
      </w:r>
    </w:p>
    <w:p w14:paraId="000AB5CA" w14:textId="6FD1629F" w:rsidR="00D70E7D" w:rsidRPr="00E2233E" w:rsidRDefault="00D70E7D" w:rsidP="00E2233E">
      <w:pPr>
        <w:pStyle w:val="ListParagraph"/>
        <w:numPr>
          <w:ilvl w:val="0"/>
          <w:numId w:val="3"/>
        </w:numPr>
        <w:spacing w:line="360" w:lineRule="auto"/>
        <w:jc w:val="both"/>
        <w:rPr>
          <w:rFonts w:cstheme="minorHAnsi"/>
          <w:color w:val="000000" w:themeColor="text1"/>
        </w:rPr>
      </w:pPr>
      <w:r w:rsidRPr="00E2233E">
        <w:rPr>
          <w:rFonts w:cstheme="minorHAnsi"/>
          <w:b/>
          <w:bCs/>
          <w:color w:val="000000" w:themeColor="text1"/>
        </w:rPr>
        <w:t>H2:</w:t>
      </w:r>
      <w:r w:rsidRPr="00E2233E">
        <w:rPr>
          <w:rFonts w:cstheme="minorHAnsi"/>
          <w:color w:val="000000" w:themeColor="text1"/>
        </w:rPr>
        <w:t xml:space="preserve"> Service best has a positive effect on patrons' purchase intention. </w:t>
      </w:r>
    </w:p>
    <w:p w14:paraId="35ECB105" w14:textId="6E91ADD8" w:rsidR="00D70E7D" w:rsidRPr="00E2233E" w:rsidRDefault="00D70E7D" w:rsidP="00E2233E">
      <w:pPr>
        <w:pStyle w:val="ListParagraph"/>
        <w:numPr>
          <w:ilvl w:val="0"/>
          <w:numId w:val="3"/>
        </w:numPr>
        <w:spacing w:line="360" w:lineRule="auto"/>
        <w:jc w:val="both"/>
        <w:rPr>
          <w:rFonts w:cstheme="minorHAnsi"/>
          <w:color w:val="000000" w:themeColor="text1"/>
        </w:rPr>
      </w:pPr>
      <w:r w:rsidRPr="00E2233E">
        <w:rPr>
          <w:rFonts w:cstheme="minorHAnsi"/>
          <w:b/>
          <w:bCs/>
          <w:color w:val="000000" w:themeColor="text1"/>
        </w:rPr>
        <w:t>H3:</w:t>
      </w:r>
      <w:r w:rsidRPr="00E2233E">
        <w:rPr>
          <w:rFonts w:cstheme="minorHAnsi"/>
          <w:color w:val="000000" w:themeColor="text1"/>
        </w:rPr>
        <w:t xml:space="preserve"> Perceived threat has a weak effect on consumers’ purchase intention. </w:t>
      </w:r>
    </w:p>
    <w:p w14:paraId="544FCDDB" w14:textId="06A5751A" w:rsidR="00D70E7D" w:rsidRPr="00E2233E" w:rsidRDefault="00D70E7D" w:rsidP="00E2233E">
      <w:pPr>
        <w:pStyle w:val="ListParagraph"/>
        <w:numPr>
          <w:ilvl w:val="0"/>
          <w:numId w:val="3"/>
        </w:numPr>
        <w:spacing w:line="360" w:lineRule="auto"/>
        <w:jc w:val="both"/>
        <w:rPr>
          <w:rFonts w:cstheme="minorHAnsi"/>
          <w:color w:val="000000" w:themeColor="text1"/>
        </w:rPr>
      </w:pPr>
      <w:r w:rsidRPr="00E2233E">
        <w:rPr>
          <w:rFonts w:cstheme="minorHAnsi"/>
          <w:b/>
          <w:bCs/>
          <w:color w:val="000000" w:themeColor="text1"/>
        </w:rPr>
        <w:t>H4:</w:t>
      </w:r>
      <w:r w:rsidRPr="00E2233E">
        <w:rPr>
          <w:rFonts w:cstheme="minorHAnsi"/>
          <w:color w:val="000000" w:themeColor="text1"/>
        </w:rPr>
        <w:t xml:space="preserve"> Forum consensus negatively affects perceived threat. </w:t>
      </w:r>
    </w:p>
    <w:p w14:paraId="14992526" w14:textId="4D587B6F" w:rsidR="00D70E7D" w:rsidRPr="00E2233E" w:rsidRDefault="00D70E7D" w:rsidP="00E2233E">
      <w:pPr>
        <w:pStyle w:val="ListParagraph"/>
        <w:numPr>
          <w:ilvl w:val="0"/>
          <w:numId w:val="3"/>
        </w:numPr>
        <w:spacing w:line="360" w:lineRule="auto"/>
        <w:jc w:val="both"/>
        <w:rPr>
          <w:rFonts w:cstheme="minorHAnsi"/>
          <w:color w:val="000000" w:themeColor="text1"/>
        </w:rPr>
      </w:pPr>
      <w:r w:rsidRPr="00E2233E">
        <w:rPr>
          <w:rFonts w:cstheme="minorHAnsi"/>
          <w:b/>
          <w:bCs/>
          <w:color w:val="000000" w:themeColor="text1"/>
        </w:rPr>
        <w:t>H5:</w:t>
      </w:r>
      <w:r w:rsidRPr="00E2233E">
        <w:rPr>
          <w:rFonts w:cstheme="minorHAnsi"/>
          <w:color w:val="000000" w:themeColor="text1"/>
        </w:rPr>
        <w:t xml:space="preserve"> The effect of service quality on perceived risk is weak. </w:t>
      </w:r>
    </w:p>
    <w:p w14:paraId="182CCE67" w14:textId="260AD24A" w:rsidR="009D4A1D" w:rsidRDefault="00D70E7D" w:rsidP="007E5058">
      <w:pPr>
        <w:spacing w:line="360" w:lineRule="auto"/>
        <w:jc w:val="both"/>
        <w:rPr>
          <w:rFonts w:cstheme="minorHAnsi"/>
          <w:color w:val="000000" w:themeColor="text1"/>
        </w:rPr>
      </w:pPr>
      <w:r w:rsidRPr="00D70E7D">
        <w:rPr>
          <w:rFonts w:cstheme="minorHAnsi"/>
          <w:color w:val="000000" w:themeColor="text1"/>
        </w:rPr>
        <w:t>These hypotheses are based on the hook-up empirical literature and can be tested using multiple regression estimation. Their formulation allows the study to empirically validate theoretical relationships and assess the energy and direction of results within the integrated version, thus contributing to both conceptual testing and contextual refinement of existing behavioural frameworks.</w:t>
      </w:r>
    </w:p>
    <w:p w14:paraId="7E4FDAED" w14:textId="77777777" w:rsidR="004553BA" w:rsidRDefault="007E5058" w:rsidP="004553BA">
      <w:pPr>
        <w:pStyle w:val="Heading2"/>
      </w:pPr>
      <w:bookmarkStart w:id="26" w:name="_Toc231824043"/>
      <w:r w:rsidRPr="007E5058">
        <w:t>3.</w:t>
      </w:r>
      <w:r w:rsidR="00C27C5C">
        <w:t>5</w:t>
      </w:r>
      <w:r w:rsidRPr="007E5058">
        <w:t xml:space="preserve"> Data Collection Method</w:t>
      </w:r>
      <w:bookmarkEnd w:id="26"/>
      <w:r w:rsidRPr="007E5058">
        <w:t xml:space="preserve"> </w:t>
      </w:r>
    </w:p>
    <w:p w14:paraId="1A785706" w14:textId="77777777" w:rsidR="0046453B" w:rsidRDefault="0046453B" w:rsidP="0046453B">
      <w:pPr>
        <w:spacing w:line="360" w:lineRule="auto"/>
        <w:jc w:val="both"/>
        <w:rPr>
          <w:rFonts w:cstheme="minorHAnsi"/>
          <w:color w:val="000000" w:themeColor="text1"/>
        </w:rPr>
      </w:pPr>
      <w:r w:rsidRPr="0046453B">
        <w:rPr>
          <w:rFonts w:cstheme="minorHAnsi"/>
          <w:color w:val="000000" w:themeColor="text1"/>
        </w:rPr>
        <w:t>This study employs primary data since perceptions like trust, perceived risk, and service quality are not included in secondary data. Primary data enables the researcher to measure these abstract concepts directly and relate them to the research goals (Saunders et al., 2019). It also provides complete control of the design of questions and data collection.</w:t>
      </w:r>
    </w:p>
    <w:p w14:paraId="3F3E86D7" w14:textId="77777777" w:rsidR="008E6754" w:rsidRPr="008E6754" w:rsidRDefault="008E6754" w:rsidP="008E6754">
      <w:pPr>
        <w:spacing w:line="360" w:lineRule="auto"/>
        <w:jc w:val="both"/>
        <w:rPr>
          <w:rFonts w:cstheme="minorHAnsi"/>
          <w:color w:val="000000" w:themeColor="text1"/>
        </w:rPr>
      </w:pPr>
      <w:r w:rsidRPr="008E6754">
        <w:rPr>
          <w:rFonts w:cstheme="minorHAnsi"/>
          <w:color w:val="000000" w:themeColor="text1"/>
        </w:rPr>
        <w:t>The information is collected using a web-based questionnaire. This is a good method because it allows the organisation to achieve a larger paradigm in a green way. However, primary information sequences may have issues with response bias, and the meeting will likely take longer. However, given the lack of statistics currently available, the most appropriate response is to give a hold of the perceptions of customers within the UK Online Electronics Marketplace.</w:t>
      </w:r>
    </w:p>
    <w:p w14:paraId="4F35DE77" w14:textId="66F3A351" w:rsidR="007E5058" w:rsidRPr="004553BA" w:rsidRDefault="007E5058" w:rsidP="007E5058">
      <w:pPr>
        <w:spacing w:line="360" w:lineRule="auto"/>
        <w:jc w:val="both"/>
        <w:rPr>
          <w:rFonts w:cstheme="minorHAnsi"/>
          <w:color w:val="000000" w:themeColor="text1"/>
        </w:rPr>
      </w:pPr>
      <w:r w:rsidRPr="007E5058">
        <w:rPr>
          <w:rFonts w:cstheme="minorHAnsi"/>
          <w:b/>
          <w:bCs/>
          <w:color w:val="000000" w:themeColor="text1"/>
        </w:rPr>
        <w:t>3.</w:t>
      </w:r>
      <w:r w:rsidR="004553BA">
        <w:rPr>
          <w:rFonts w:cstheme="minorHAnsi"/>
          <w:b/>
          <w:bCs/>
          <w:color w:val="000000" w:themeColor="text1"/>
        </w:rPr>
        <w:t>5</w:t>
      </w:r>
      <w:r w:rsidRPr="007E5058">
        <w:rPr>
          <w:rFonts w:cstheme="minorHAnsi"/>
          <w:b/>
          <w:bCs/>
          <w:color w:val="000000" w:themeColor="text1"/>
        </w:rPr>
        <w:t xml:space="preserve">.1 Questionnaire Design </w:t>
      </w:r>
    </w:p>
    <w:p w14:paraId="21CEADA8" w14:textId="77777777" w:rsidR="006A0BC1" w:rsidRDefault="00DD716F" w:rsidP="00DD716F">
      <w:pPr>
        <w:spacing w:line="360" w:lineRule="auto"/>
        <w:jc w:val="both"/>
        <w:rPr>
          <w:rFonts w:cstheme="minorHAnsi"/>
          <w:color w:val="000000" w:themeColor="text1"/>
        </w:rPr>
      </w:pPr>
      <w:r w:rsidRPr="00DD716F">
        <w:rPr>
          <w:rFonts w:cstheme="minorHAnsi"/>
          <w:color w:val="000000" w:themeColor="text1"/>
        </w:rPr>
        <w:t>The questionnaire uses closed-ended questions with a 5-point Likert scale:</w:t>
      </w:r>
    </w:p>
    <w:p w14:paraId="5D7B2CC6" w14:textId="77777777" w:rsidR="006A0BC1" w:rsidRPr="006A0BC1" w:rsidRDefault="00DD716F" w:rsidP="00DD716F">
      <w:pPr>
        <w:spacing w:line="360" w:lineRule="auto"/>
        <w:jc w:val="both"/>
        <w:rPr>
          <w:rFonts w:cstheme="minorHAnsi"/>
          <w:b/>
          <w:bCs/>
          <w:color w:val="000000" w:themeColor="text1"/>
        </w:rPr>
      </w:pPr>
      <w:r w:rsidRPr="00DD716F">
        <w:rPr>
          <w:rFonts w:cstheme="minorHAnsi"/>
          <w:b/>
          <w:bCs/>
          <w:color w:val="000000" w:themeColor="text1"/>
        </w:rPr>
        <w:t>1 = Strongly Disagree</w:t>
      </w:r>
    </w:p>
    <w:p w14:paraId="38FCBEA5" w14:textId="77777777" w:rsidR="006A0BC1" w:rsidRPr="006A0BC1" w:rsidRDefault="00DD716F" w:rsidP="00DD716F">
      <w:pPr>
        <w:spacing w:line="360" w:lineRule="auto"/>
        <w:jc w:val="both"/>
        <w:rPr>
          <w:rFonts w:cstheme="minorHAnsi"/>
          <w:b/>
          <w:bCs/>
          <w:color w:val="000000" w:themeColor="text1"/>
        </w:rPr>
      </w:pPr>
      <w:r w:rsidRPr="00DD716F">
        <w:rPr>
          <w:rFonts w:cstheme="minorHAnsi"/>
          <w:b/>
          <w:bCs/>
          <w:color w:val="000000" w:themeColor="text1"/>
        </w:rPr>
        <w:t>2 = Disagree</w:t>
      </w:r>
    </w:p>
    <w:p w14:paraId="59EB9135" w14:textId="77777777" w:rsidR="006A0BC1" w:rsidRPr="006A0BC1" w:rsidRDefault="00DD716F" w:rsidP="00DD716F">
      <w:pPr>
        <w:spacing w:line="360" w:lineRule="auto"/>
        <w:jc w:val="both"/>
        <w:rPr>
          <w:rFonts w:cstheme="minorHAnsi"/>
          <w:b/>
          <w:bCs/>
          <w:color w:val="000000" w:themeColor="text1"/>
        </w:rPr>
      </w:pPr>
      <w:r w:rsidRPr="00DD716F">
        <w:rPr>
          <w:rFonts w:cstheme="minorHAnsi"/>
          <w:b/>
          <w:bCs/>
          <w:color w:val="000000" w:themeColor="text1"/>
        </w:rPr>
        <w:t>3 = Neutral</w:t>
      </w:r>
    </w:p>
    <w:p w14:paraId="412DE23F" w14:textId="77777777" w:rsidR="006A0BC1" w:rsidRPr="006A0BC1" w:rsidRDefault="00DD716F" w:rsidP="00DD716F">
      <w:pPr>
        <w:spacing w:line="360" w:lineRule="auto"/>
        <w:jc w:val="both"/>
        <w:rPr>
          <w:rFonts w:cstheme="minorHAnsi"/>
          <w:b/>
          <w:bCs/>
          <w:color w:val="000000" w:themeColor="text1"/>
        </w:rPr>
      </w:pPr>
      <w:r w:rsidRPr="00DD716F">
        <w:rPr>
          <w:rFonts w:cstheme="minorHAnsi"/>
          <w:b/>
          <w:bCs/>
          <w:color w:val="000000" w:themeColor="text1"/>
        </w:rPr>
        <w:t>4 = Agree</w:t>
      </w:r>
    </w:p>
    <w:p w14:paraId="72171C72" w14:textId="77777777" w:rsidR="006A0BC1" w:rsidRPr="006A0BC1" w:rsidRDefault="00DD716F" w:rsidP="00DD716F">
      <w:pPr>
        <w:spacing w:line="360" w:lineRule="auto"/>
        <w:jc w:val="both"/>
        <w:rPr>
          <w:rFonts w:cstheme="minorHAnsi"/>
          <w:b/>
          <w:bCs/>
          <w:color w:val="000000" w:themeColor="text1"/>
        </w:rPr>
      </w:pPr>
      <w:r w:rsidRPr="00DD716F">
        <w:rPr>
          <w:rFonts w:cstheme="minorHAnsi"/>
          <w:b/>
          <w:bCs/>
          <w:color w:val="000000" w:themeColor="text1"/>
        </w:rPr>
        <w:lastRenderedPageBreak/>
        <w:t>5 = Strongly Agree</w:t>
      </w:r>
    </w:p>
    <w:p w14:paraId="6CE76649" w14:textId="77777777" w:rsidR="00863B59" w:rsidRDefault="007A2552" w:rsidP="007A2552">
      <w:pPr>
        <w:spacing w:line="360" w:lineRule="auto"/>
        <w:jc w:val="both"/>
        <w:rPr>
          <w:rFonts w:cstheme="minorHAnsi"/>
          <w:color w:val="000000" w:themeColor="text1"/>
        </w:rPr>
      </w:pPr>
      <w:r w:rsidRPr="007A2552">
        <w:rPr>
          <w:rFonts w:cstheme="minorHAnsi"/>
          <w:color w:val="000000" w:themeColor="text1"/>
        </w:rPr>
        <w:t>The popularity of using Likert scales in social research is due to its simplicity and reliability in analysing attitude (Bryman and Bell, 2018). They also enable respondents to indicate varying degrees of agreement, providing more detail in the answers.</w:t>
      </w:r>
    </w:p>
    <w:p w14:paraId="6FF38FB3" w14:textId="77777777" w:rsidR="00863B59" w:rsidRDefault="007A2552" w:rsidP="007A2552">
      <w:pPr>
        <w:spacing w:line="360" w:lineRule="auto"/>
        <w:jc w:val="both"/>
        <w:rPr>
          <w:rFonts w:cstheme="minorHAnsi"/>
          <w:color w:val="000000" w:themeColor="text1"/>
        </w:rPr>
      </w:pPr>
      <w:r w:rsidRPr="007A2552">
        <w:rPr>
          <w:rFonts w:cstheme="minorHAnsi"/>
          <w:color w:val="000000" w:themeColor="text1"/>
        </w:rPr>
        <w:t>The questionnaire can be broken down into three major sections:</w:t>
      </w:r>
    </w:p>
    <w:p w14:paraId="182447C3" w14:textId="3C444718" w:rsidR="00863B59" w:rsidRPr="00C843EC" w:rsidRDefault="007A2552" w:rsidP="00C843EC">
      <w:pPr>
        <w:pStyle w:val="ListParagraph"/>
        <w:numPr>
          <w:ilvl w:val="0"/>
          <w:numId w:val="37"/>
        </w:numPr>
        <w:spacing w:line="360" w:lineRule="auto"/>
        <w:jc w:val="both"/>
        <w:rPr>
          <w:rFonts w:cstheme="minorHAnsi"/>
          <w:color w:val="000000" w:themeColor="text1"/>
        </w:rPr>
      </w:pPr>
      <w:r w:rsidRPr="00C843EC">
        <w:rPr>
          <w:rFonts w:cstheme="minorHAnsi"/>
          <w:color w:val="000000" w:themeColor="text1"/>
        </w:rPr>
        <w:t xml:space="preserve">Demographic information (age, gender) </w:t>
      </w:r>
    </w:p>
    <w:p w14:paraId="5F118168" w14:textId="2241EE08" w:rsidR="00863B59" w:rsidRPr="00C843EC" w:rsidRDefault="007A2552" w:rsidP="00C843EC">
      <w:pPr>
        <w:pStyle w:val="ListParagraph"/>
        <w:numPr>
          <w:ilvl w:val="0"/>
          <w:numId w:val="37"/>
        </w:numPr>
        <w:spacing w:line="360" w:lineRule="auto"/>
        <w:jc w:val="both"/>
        <w:rPr>
          <w:rFonts w:cstheme="minorHAnsi"/>
          <w:color w:val="000000" w:themeColor="text1"/>
        </w:rPr>
      </w:pPr>
      <w:r w:rsidRPr="00C843EC">
        <w:rPr>
          <w:rFonts w:cstheme="minorHAnsi"/>
          <w:color w:val="000000" w:themeColor="text1"/>
        </w:rPr>
        <w:t xml:space="preserve">Platform usage behaviour </w:t>
      </w:r>
    </w:p>
    <w:p w14:paraId="146AC048" w14:textId="77777777" w:rsidR="00863B59" w:rsidRPr="00C843EC" w:rsidRDefault="007A2552" w:rsidP="00C843EC">
      <w:pPr>
        <w:pStyle w:val="ListParagraph"/>
        <w:numPr>
          <w:ilvl w:val="0"/>
          <w:numId w:val="37"/>
        </w:numPr>
        <w:spacing w:line="360" w:lineRule="auto"/>
        <w:jc w:val="both"/>
        <w:rPr>
          <w:rFonts w:cstheme="minorHAnsi"/>
          <w:color w:val="000000" w:themeColor="text1"/>
        </w:rPr>
      </w:pPr>
      <w:r w:rsidRPr="00C843EC">
        <w:rPr>
          <w:rFonts w:cstheme="minorHAnsi"/>
          <w:color w:val="000000" w:themeColor="text1"/>
        </w:rPr>
        <w:t xml:space="preserve">Confidence, service quality, perceived risk and purchase intention are the key variables. </w:t>
      </w:r>
    </w:p>
    <w:p w14:paraId="12BC9508" w14:textId="00854EB1" w:rsidR="007A2552" w:rsidRPr="00DD716F" w:rsidRDefault="007A2552" w:rsidP="00DD716F">
      <w:pPr>
        <w:spacing w:line="360" w:lineRule="auto"/>
        <w:jc w:val="both"/>
        <w:rPr>
          <w:rFonts w:cstheme="minorHAnsi"/>
          <w:color w:val="000000" w:themeColor="text1"/>
        </w:rPr>
      </w:pPr>
      <w:r w:rsidRPr="007A2552">
        <w:rPr>
          <w:rFonts w:cstheme="minorHAnsi"/>
          <w:color w:val="000000" w:themeColor="text1"/>
        </w:rPr>
        <w:t xml:space="preserve">The use of clear and neutral language helps to </w:t>
      </w:r>
      <w:r w:rsidR="00863B59" w:rsidRPr="007A2552">
        <w:rPr>
          <w:rFonts w:cstheme="minorHAnsi"/>
          <w:color w:val="000000" w:themeColor="text1"/>
        </w:rPr>
        <w:t>minimize</w:t>
      </w:r>
      <w:r w:rsidRPr="007A2552">
        <w:rPr>
          <w:rFonts w:cstheme="minorHAnsi"/>
          <w:color w:val="000000" w:themeColor="text1"/>
        </w:rPr>
        <w:t xml:space="preserve"> confusion and any bias in responses.</w:t>
      </w:r>
    </w:p>
    <w:p w14:paraId="00FFBA6C" w14:textId="77777777" w:rsidR="000F6AF9" w:rsidRDefault="007E5058" w:rsidP="000F6AF9">
      <w:pPr>
        <w:spacing w:line="360" w:lineRule="auto"/>
        <w:jc w:val="both"/>
        <w:rPr>
          <w:rFonts w:cstheme="minorHAnsi"/>
          <w:color w:val="000000" w:themeColor="text1"/>
        </w:rPr>
      </w:pPr>
      <w:r w:rsidRPr="007E5058">
        <w:rPr>
          <w:rFonts w:cstheme="minorHAnsi"/>
          <w:b/>
          <w:bCs/>
          <w:color w:val="000000" w:themeColor="text1"/>
        </w:rPr>
        <w:t>3.</w:t>
      </w:r>
      <w:r w:rsidR="00C241B3">
        <w:rPr>
          <w:rFonts w:cstheme="minorHAnsi"/>
          <w:b/>
          <w:bCs/>
          <w:color w:val="000000" w:themeColor="text1"/>
        </w:rPr>
        <w:t>5</w:t>
      </w:r>
      <w:r w:rsidRPr="007E5058">
        <w:rPr>
          <w:rFonts w:cstheme="minorHAnsi"/>
          <w:b/>
          <w:bCs/>
          <w:color w:val="000000" w:themeColor="text1"/>
        </w:rPr>
        <w:t xml:space="preserve">.2 Measurement of Variables </w:t>
      </w:r>
    </w:p>
    <w:p w14:paraId="4882253C" w14:textId="69018AA3" w:rsidR="0051169E" w:rsidRDefault="00F7480C" w:rsidP="00F7480C">
      <w:pPr>
        <w:spacing w:line="360" w:lineRule="auto"/>
        <w:jc w:val="both"/>
        <w:rPr>
          <w:rFonts w:cstheme="minorHAnsi"/>
          <w:color w:val="000000" w:themeColor="text1"/>
        </w:rPr>
      </w:pPr>
      <w:r w:rsidRPr="00F7480C">
        <w:rPr>
          <w:rFonts w:cstheme="minorHAnsi"/>
          <w:color w:val="000000" w:themeColor="text1"/>
        </w:rPr>
        <w:t xml:space="preserve">Platform trust, service quality, perceived risk and purchase intention are four constructs to be </w:t>
      </w:r>
      <w:r w:rsidR="0051169E" w:rsidRPr="00F7480C">
        <w:rPr>
          <w:rFonts w:cstheme="minorHAnsi"/>
          <w:color w:val="000000" w:themeColor="text1"/>
        </w:rPr>
        <w:t>operationalized</w:t>
      </w:r>
      <w:r w:rsidRPr="00F7480C">
        <w:rPr>
          <w:rFonts w:cstheme="minorHAnsi"/>
          <w:color w:val="000000" w:themeColor="text1"/>
        </w:rPr>
        <w:t xml:space="preserve"> in the study; they are each measured by multi-item reflective measurement scales adapted from the literature.</w:t>
      </w:r>
      <w:r w:rsidR="0051169E">
        <w:rPr>
          <w:rFonts w:cstheme="minorHAnsi"/>
          <w:color w:val="000000" w:themeColor="text1"/>
        </w:rPr>
        <w:t xml:space="preserve"> </w:t>
      </w:r>
      <w:r w:rsidRPr="00F7480C">
        <w:rPr>
          <w:rFonts w:cstheme="minorHAnsi"/>
          <w:color w:val="000000" w:themeColor="text1"/>
        </w:rPr>
        <w:t>Multiple indicators are used to capture the latent dimension of each construct, following best practices in quantitative consumer behaviour research (Hair et al., 2019).</w:t>
      </w:r>
    </w:p>
    <w:p w14:paraId="08C46AB8" w14:textId="31807389" w:rsidR="00F7480C" w:rsidRPr="00F7480C" w:rsidRDefault="00F7480C" w:rsidP="00F7480C">
      <w:pPr>
        <w:spacing w:line="360" w:lineRule="auto"/>
        <w:jc w:val="both"/>
        <w:rPr>
          <w:rFonts w:cstheme="minorHAnsi"/>
          <w:color w:val="000000" w:themeColor="text1"/>
        </w:rPr>
      </w:pPr>
      <w:r w:rsidRPr="00F7480C">
        <w:rPr>
          <w:rFonts w:cstheme="minorHAnsi"/>
          <w:color w:val="000000" w:themeColor="text1"/>
        </w:rPr>
        <w:t>All items are measured on a five-point Likert scale (1 = Strongly Disagree to 5 = Strongly Agree), which allows attitudes to be quantified consistently and enables parametric statistics to be used.</w:t>
      </w:r>
      <w:r w:rsidR="0051169E">
        <w:rPr>
          <w:rFonts w:cstheme="minorHAnsi"/>
          <w:color w:val="000000" w:themeColor="text1"/>
        </w:rPr>
        <w:t xml:space="preserve"> </w:t>
      </w:r>
      <w:r w:rsidRPr="00F7480C">
        <w:rPr>
          <w:rFonts w:cstheme="minorHAnsi"/>
          <w:color w:val="000000" w:themeColor="text1"/>
        </w:rPr>
        <w:t>Use of reflective indicators is appropriate because the items observed are believed to be manifestations of the constructs that are not likely to actually account for the constructs (Jarvis et al., 2003).</w:t>
      </w:r>
    </w:p>
    <w:p w14:paraId="452668B3" w14:textId="3C49279F" w:rsidR="004F2A2A" w:rsidRPr="00AA7039" w:rsidRDefault="000C740D" w:rsidP="000F6AF9">
      <w:pPr>
        <w:spacing w:line="360" w:lineRule="auto"/>
        <w:jc w:val="both"/>
        <w:rPr>
          <w:rFonts w:asciiTheme="majorHAnsi" w:hAnsiTheme="majorHAnsi" w:cstheme="majorHAnsi"/>
          <w:i/>
          <w:iCs/>
          <w:color w:val="4472C4" w:themeColor="accent1"/>
          <w:sz w:val="22"/>
          <w:szCs w:val="22"/>
        </w:rPr>
      </w:pPr>
      <w:r w:rsidRPr="00AA7039">
        <w:rPr>
          <w:rFonts w:asciiTheme="majorHAnsi" w:hAnsiTheme="majorHAnsi" w:cstheme="majorHAnsi"/>
          <w:i/>
          <w:iCs/>
          <w:color w:val="4472C4" w:themeColor="accent1"/>
          <w:sz w:val="22"/>
          <w:szCs w:val="22"/>
        </w:rPr>
        <w:t>Table 3.5.2: Measurement of Constructs and Items</w:t>
      </w:r>
    </w:p>
    <w:tbl>
      <w:tblPr>
        <w:tblStyle w:val="GridTable1Light"/>
        <w:tblW w:w="0" w:type="auto"/>
        <w:tblLook w:val="04A0" w:firstRow="1" w:lastRow="0" w:firstColumn="1" w:lastColumn="0" w:noHBand="0" w:noVBand="1"/>
      </w:tblPr>
      <w:tblGrid>
        <w:gridCol w:w="1608"/>
        <w:gridCol w:w="680"/>
        <w:gridCol w:w="3752"/>
        <w:gridCol w:w="1437"/>
        <w:gridCol w:w="1873"/>
      </w:tblGrid>
      <w:tr w:rsidR="004F2A2A" w:rsidRPr="001240FF" w14:paraId="6D7AB7A3" w14:textId="77777777" w:rsidTr="006746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08" w:type="dxa"/>
            <w:vAlign w:val="center"/>
            <w:hideMark/>
          </w:tcPr>
          <w:p w14:paraId="674815EB" w14:textId="77777777" w:rsidR="001240FF" w:rsidRPr="001240FF" w:rsidRDefault="001240FF" w:rsidP="004F2A2A">
            <w:pPr>
              <w:spacing w:line="360" w:lineRule="auto"/>
              <w:rPr>
                <w:rFonts w:cstheme="minorHAnsi"/>
                <w:sz w:val="22"/>
                <w:szCs w:val="22"/>
              </w:rPr>
            </w:pPr>
            <w:r w:rsidRPr="001240FF">
              <w:rPr>
                <w:rFonts w:cstheme="minorHAnsi"/>
                <w:sz w:val="22"/>
                <w:szCs w:val="22"/>
              </w:rPr>
              <w:t>Construct</w:t>
            </w:r>
          </w:p>
        </w:tc>
        <w:tc>
          <w:tcPr>
            <w:tcW w:w="680" w:type="dxa"/>
            <w:vAlign w:val="center"/>
            <w:hideMark/>
          </w:tcPr>
          <w:p w14:paraId="537DB402" w14:textId="77777777" w:rsidR="001240FF" w:rsidRPr="001240FF" w:rsidRDefault="001240FF" w:rsidP="004F2A2A">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Code</w:t>
            </w:r>
          </w:p>
        </w:tc>
        <w:tc>
          <w:tcPr>
            <w:tcW w:w="3752" w:type="dxa"/>
            <w:vAlign w:val="center"/>
            <w:hideMark/>
          </w:tcPr>
          <w:p w14:paraId="186F9030" w14:textId="77777777" w:rsidR="001240FF" w:rsidRPr="001240FF" w:rsidRDefault="001240FF" w:rsidP="004F2A2A">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Measurement Items</w:t>
            </w:r>
          </w:p>
        </w:tc>
        <w:tc>
          <w:tcPr>
            <w:tcW w:w="1437" w:type="dxa"/>
            <w:vAlign w:val="center"/>
            <w:hideMark/>
          </w:tcPr>
          <w:p w14:paraId="0AFB44A7" w14:textId="77777777" w:rsidR="001240FF" w:rsidRPr="001240FF" w:rsidRDefault="001240FF" w:rsidP="004F2A2A">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Scale</w:t>
            </w:r>
          </w:p>
        </w:tc>
        <w:tc>
          <w:tcPr>
            <w:tcW w:w="1873" w:type="dxa"/>
            <w:vAlign w:val="center"/>
            <w:hideMark/>
          </w:tcPr>
          <w:p w14:paraId="64856B85" w14:textId="77777777" w:rsidR="001240FF" w:rsidRPr="001240FF" w:rsidRDefault="001240FF" w:rsidP="004F2A2A">
            <w:pPr>
              <w:spacing w:line="360" w:lineRule="auto"/>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Source</w:t>
            </w:r>
          </w:p>
        </w:tc>
      </w:tr>
      <w:tr w:rsidR="004F2A2A" w:rsidRPr="001240FF" w14:paraId="0F7CABE0"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restart"/>
            <w:vAlign w:val="center"/>
            <w:hideMark/>
          </w:tcPr>
          <w:p w14:paraId="17E3DEC1" w14:textId="77777777" w:rsidR="004F2A2A" w:rsidRPr="001240FF" w:rsidRDefault="004F2A2A" w:rsidP="004F2A2A">
            <w:pPr>
              <w:spacing w:line="360" w:lineRule="auto"/>
              <w:rPr>
                <w:rFonts w:cstheme="minorHAnsi"/>
                <w:sz w:val="22"/>
                <w:szCs w:val="22"/>
              </w:rPr>
            </w:pPr>
            <w:r w:rsidRPr="001240FF">
              <w:rPr>
                <w:rFonts w:cstheme="minorHAnsi"/>
                <w:sz w:val="22"/>
                <w:szCs w:val="22"/>
              </w:rPr>
              <w:t>Platform Trust</w:t>
            </w:r>
          </w:p>
        </w:tc>
        <w:tc>
          <w:tcPr>
            <w:tcW w:w="680" w:type="dxa"/>
            <w:vAlign w:val="center"/>
            <w:hideMark/>
          </w:tcPr>
          <w:p w14:paraId="1BE55361"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PT1</w:t>
            </w:r>
          </w:p>
        </w:tc>
        <w:tc>
          <w:tcPr>
            <w:tcW w:w="3752" w:type="dxa"/>
            <w:vAlign w:val="center"/>
            <w:hideMark/>
          </w:tcPr>
          <w:p w14:paraId="47BC6BBB"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trust this online platform to complete transactions securely</w:t>
            </w:r>
          </w:p>
        </w:tc>
        <w:tc>
          <w:tcPr>
            <w:tcW w:w="1437" w:type="dxa"/>
            <w:vMerge w:val="restart"/>
            <w:vAlign w:val="center"/>
            <w:hideMark/>
          </w:tcPr>
          <w:p w14:paraId="227DC751"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5-point Likert</w:t>
            </w:r>
          </w:p>
        </w:tc>
        <w:tc>
          <w:tcPr>
            <w:tcW w:w="1873" w:type="dxa"/>
            <w:vMerge w:val="restart"/>
            <w:vAlign w:val="center"/>
            <w:hideMark/>
          </w:tcPr>
          <w:p w14:paraId="4E5434DC"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Gefen et al. (2003)</w:t>
            </w:r>
          </w:p>
        </w:tc>
      </w:tr>
      <w:tr w:rsidR="004F2A2A" w:rsidRPr="001240FF" w14:paraId="5E4B23E6"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3CDA5C95" w14:textId="77777777" w:rsidR="004F2A2A" w:rsidRPr="001240FF" w:rsidRDefault="004F2A2A" w:rsidP="004F2A2A">
            <w:pPr>
              <w:spacing w:line="360" w:lineRule="auto"/>
              <w:rPr>
                <w:rFonts w:cstheme="minorHAnsi"/>
                <w:sz w:val="22"/>
                <w:szCs w:val="22"/>
              </w:rPr>
            </w:pPr>
          </w:p>
        </w:tc>
        <w:tc>
          <w:tcPr>
            <w:tcW w:w="680" w:type="dxa"/>
            <w:vAlign w:val="center"/>
            <w:hideMark/>
          </w:tcPr>
          <w:p w14:paraId="201EA06A"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PT2</w:t>
            </w:r>
          </w:p>
        </w:tc>
        <w:tc>
          <w:tcPr>
            <w:tcW w:w="3752" w:type="dxa"/>
            <w:vAlign w:val="center"/>
            <w:hideMark/>
          </w:tcPr>
          <w:p w14:paraId="51FCC5A5"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This platform is reliable when purchasing electronics online</w:t>
            </w:r>
          </w:p>
        </w:tc>
        <w:tc>
          <w:tcPr>
            <w:tcW w:w="1437" w:type="dxa"/>
            <w:vMerge/>
            <w:vAlign w:val="center"/>
            <w:hideMark/>
          </w:tcPr>
          <w:p w14:paraId="69371B30"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021AEEE3"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66B90670"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03AD198F" w14:textId="77777777" w:rsidR="004F2A2A" w:rsidRPr="001240FF" w:rsidRDefault="004F2A2A" w:rsidP="004F2A2A">
            <w:pPr>
              <w:spacing w:line="360" w:lineRule="auto"/>
              <w:rPr>
                <w:rFonts w:cstheme="minorHAnsi"/>
                <w:sz w:val="22"/>
                <w:szCs w:val="22"/>
              </w:rPr>
            </w:pPr>
          </w:p>
        </w:tc>
        <w:tc>
          <w:tcPr>
            <w:tcW w:w="680" w:type="dxa"/>
            <w:vAlign w:val="center"/>
            <w:hideMark/>
          </w:tcPr>
          <w:p w14:paraId="22BA35C1"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PT3</w:t>
            </w:r>
          </w:p>
        </w:tc>
        <w:tc>
          <w:tcPr>
            <w:tcW w:w="3752" w:type="dxa"/>
            <w:vAlign w:val="center"/>
            <w:hideMark/>
          </w:tcPr>
          <w:p w14:paraId="5CACE66F"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feel confident sharing payment information on this platform</w:t>
            </w:r>
          </w:p>
        </w:tc>
        <w:tc>
          <w:tcPr>
            <w:tcW w:w="1437" w:type="dxa"/>
            <w:vMerge/>
            <w:vAlign w:val="center"/>
            <w:hideMark/>
          </w:tcPr>
          <w:p w14:paraId="70110870"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587DA1E7"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32ABB3A5"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6338E9A0" w14:textId="77777777" w:rsidR="004F2A2A" w:rsidRPr="001240FF" w:rsidRDefault="004F2A2A" w:rsidP="004F2A2A">
            <w:pPr>
              <w:spacing w:line="360" w:lineRule="auto"/>
              <w:rPr>
                <w:rFonts w:cstheme="minorHAnsi"/>
                <w:sz w:val="22"/>
                <w:szCs w:val="22"/>
              </w:rPr>
            </w:pPr>
          </w:p>
        </w:tc>
        <w:tc>
          <w:tcPr>
            <w:tcW w:w="680" w:type="dxa"/>
            <w:vAlign w:val="center"/>
            <w:hideMark/>
          </w:tcPr>
          <w:p w14:paraId="19679165"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PT4</w:t>
            </w:r>
          </w:p>
        </w:tc>
        <w:tc>
          <w:tcPr>
            <w:tcW w:w="3752" w:type="dxa"/>
            <w:vAlign w:val="center"/>
            <w:hideMark/>
          </w:tcPr>
          <w:p w14:paraId="3541833E"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This platform keeps its promises to customers</w:t>
            </w:r>
          </w:p>
        </w:tc>
        <w:tc>
          <w:tcPr>
            <w:tcW w:w="1437" w:type="dxa"/>
            <w:vMerge/>
            <w:vAlign w:val="center"/>
            <w:hideMark/>
          </w:tcPr>
          <w:p w14:paraId="2D54BA2A"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2676B287"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3503DD1F"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restart"/>
            <w:vAlign w:val="center"/>
            <w:hideMark/>
          </w:tcPr>
          <w:p w14:paraId="0017892D" w14:textId="77777777" w:rsidR="004F2A2A" w:rsidRPr="001240FF" w:rsidRDefault="004F2A2A" w:rsidP="004F2A2A">
            <w:pPr>
              <w:spacing w:line="360" w:lineRule="auto"/>
              <w:rPr>
                <w:rFonts w:cstheme="minorHAnsi"/>
                <w:sz w:val="22"/>
                <w:szCs w:val="22"/>
              </w:rPr>
            </w:pPr>
            <w:r w:rsidRPr="001240FF">
              <w:rPr>
                <w:rFonts w:cstheme="minorHAnsi"/>
                <w:sz w:val="22"/>
                <w:szCs w:val="22"/>
              </w:rPr>
              <w:t>Service Quality</w:t>
            </w:r>
          </w:p>
        </w:tc>
        <w:tc>
          <w:tcPr>
            <w:tcW w:w="680" w:type="dxa"/>
            <w:vAlign w:val="center"/>
            <w:hideMark/>
          </w:tcPr>
          <w:p w14:paraId="21F63AB9"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SQ1</w:t>
            </w:r>
          </w:p>
        </w:tc>
        <w:tc>
          <w:tcPr>
            <w:tcW w:w="3752" w:type="dxa"/>
            <w:vAlign w:val="center"/>
            <w:hideMark/>
          </w:tcPr>
          <w:p w14:paraId="7E378799"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The platform is easy to navigate and use</w:t>
            </w:r>
          </w:p>
        </w:tc>
        <w:tc>
          <w:tcPr>
            <w:tcW w:w="1437" w:type="dxa"/>
            <w:vMerge w:val="restart"/>
            <w:vAlign w:val="center"/>
            <w:hideMark/>
          </w:tcPr>
          <w:p w14:paraId="3359EF7F"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5-point Likert</w:t>
            </w:r>
          </w:p>
        </w:tc>
        <w:tc>
          <w:tcPr>
            <w:tcW w:w="1873" w:type="dxa"/>
            <w:vMerge w:val="restart"/>
            <w:vAlign w:val="center"/>
            <w:hideMark/>
          </w:tcPr>
          <w:p w14:paraId="1C4598CE"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Parasuraman et al. (2005)</w:t>
            </w:r>
          </w:p>
        </w:tc>
      </w:tr>
      <w:tr w:rsidR="004F2A2A" w:rsidRPr="001240FF" w14:paraId="767B30D3"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7046B045" w14:textId="77777777" w:rsidR="004F2A2A" w:rsidRPr="001240FF" w:rsidRDefault="004F2A2A" w:rsidP="004F2A2A">
            <w:pPr>
              <w:spacing w:line="360" w:lineRule="auto"/>
              <w:rPr>
                <w:rFonts w:cstheme="minorHAnsi"/>
                <w:sz w:val="22"/>
                <w:szCs w:val="22"/>
              </w:rPr>
            </w:pPr>
          </w:p>
        </w:tc>
        <w:tc>
          <w:tcPr>
            <w:tcW w:w="680" w:type="dxa"/>
            <w:vAlign w:val="center"/>
            <w:hideMark/>
          </w:tcPr>
          <w:p w14:paraId="62E5483E"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SQ2</w:t>
            </w:r>
          </w:p>
        </w:tc>
        <w:tc>
          <w:tcPr>
            <w:tcW w:w="3752" w:type="dxa"/>
            <w:vAlign w:val="center"/>
            <w:hideMark/>
          </w:tcPr>
          <w:p w14:paraId="1111520F"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Products are delivered within the promised time</w:t>
            </w:r>
          </w:p>
        </w:tc>
        <w:tc>
          <w:tcPr>
            <w:tcW w:w="1437" w:type="dxa"/>
            <w:vMerge/>
            <w:vAlign w:val="center"/>
            <w:hideMark/>
          </w:tcPr>
          <w:p w14:paraId="6085D3A0"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09149A96"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3AD4B1CA"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6F0D01AA" w14:textId="77777777" w:rsidR="004F2A2A" w:rsidRPr="001240FF" w:rsidRDefault="004F2A2A" w:rsidP="004F2A2A">
            <w:pPr>
              <w:spacing w:line="360" w:lineRule="auto"/>
              <w:rPr>
                <w:rFonts w:cstheme="minorHAnsi"/>
                <w:sz w:val="22"/>
                <w:szCs w:val="22"/>
              </w:rPr>
            </w:pPr>
          </w:p>
        </w:tc>
        <w:tc>
          <w:tcPr>
            <w:tcW w:w="680" w:type="dxa"/>
            <w:vAlign w:val="center"/>
            <w:hideMark/>
          </w:tcPr>
          <w:p w14:paraId="6105D011"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SQ3</w:t>
            </w:r>
          </w:p>
        </w:tc>
        <w:tc>
          <w:tcPr>
            <w:tcW w:w="3752" w:type="dxa"/>
            <w:vAlign w:val="center"/>
            <w:hideMark/>
          </w:tcPr>
          <w:p w14:paraId="370BF903"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Customer service responds quickly to issues</w:t>
            </w:r>
          </w:p>
        </w:tc>
        <w:tc>
          <w:tcPr>
            <w:tcW w:w="1437" w:type="dxa"/>
            <w:vMerge/>
            <w:vAlign w:val="center"/>
            <w:hideMark/>
          </w:tcPr>
          <w:p w14:paraId="615CC3F3"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3ED635A4"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3C8BC7B9"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0CB56ABA" w14:textId="77777777" w:rsidR="004F2A2A" w:rsidRPr="001240FF" w:rsidRDefault="004F2A2A" w:rsidP="004F2A2A">
            <w:pPr>
              <w:spacing w:line="360" w:lineRule="auto"/>
              <w:rPr>
                <w:rFonts w:cstheme="minorHAnsi"/>
                <w:sz w:val="22"/>
                <w:szCs w:val="22"/>
              </w:rPr>
            </w:pPr>
          </w:p>
        </w:tc>
        <w:tc>
          <w:tcPr>
            <w:tcW w:w="680" w:type="dxa"/>
            <w:vAlign w:val="center"/>
            <w:hideMark/>
          </w:tcPr>
          <w:p w14:paraId="26CC1AF8"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SQ4</w:t>
            </w:r>
          </w:p>
        </w:tc>
        <w:tc>
          <w:tcPr>
            <w:tcW w:w="3752" w:type="dxa"/>
            <w:vAlign w:val="center"/>
            <w:hideMark/>
          </w:tcPr>
          <w:p w14:paraId="7F3354D0"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The platform provides accurate product information</w:t>
            </w:r>
          </w:p>
        </w:tc>
        <w:tc>
          <w:tcPr>
            <w:tcW w:w="1437" w:type="dxa"/>
            <w:vMerge/>
            <w:vAlign w:val="center"/>
            <w:hideMark/>
          </w:tcPr>
          <w:p w14:paraId="6F499CA8"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760BC4DA"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0716DA" w:rsidRPr="001240FF" w14:paraId="6DC5CB4D"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restart"/>
            <w:vAlign w:val="center"/>
            <w:hideMark/>
          </w:tcPr>
          <w:p w14:paraId="5979C6AB" w14:textId="77777777" w:rsidR="000716DA" w:rsidRPr="001240FF" w:rsidRDefault="000716DA" w:rsidP="004F2A2A">
            <w:pPr>
              <w:spacing w:line="360" w:lineRule="auto"/>
              <w:rPr>
                <w:rFonts w:cstheme="minorHAnsi"/>
                <w:sz w:val="22"/>
                <w:szCs w:val="22"/>
              </w:rPr>
            </w:pPr>
            <w:r w:rsidRPr="001240FF">
              <w:rPr>
                <w:rFonts w:cstheme="minorHAnsi"/>
                <w:sz w:val="22"/>
                <w:szCs w:val="22"/>
              </w:rPr>
              <w:t>Perceived Risk</w:t>
            </w:r>
          </w:p>
        </w:tc>
        <w:tc>
          <w:tcPr>
            <w:tcW w:w="680" w:type="dxa"/>
            <w:vAlign w:val="center"/>
            <w:hideMark/>
          </w:tcPr>
          <w:p w14:paraId="2FC76C62"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PR1</w:t>
            </w:r>
          </w:p>
        </w:tc>
        <w:tc>
          <w:tcPr>
            <w:tcW w:w="3752" w:type="dxa"/>
            <w:vAlign w:val="center"/>
            <w:hideMark/>
          </w:tcPr>
          <w:p w14:paraId="1095B269"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worry about receiving defective electronics products online</w:t>
            </w:r>
          </w:p>
        </w:tc>
        <w:tc>
          <w:tcPr>
            <w:tcW w:w="1437" w:type="dxa"/>
            <w:vMerge w:val="restart"/>
            <w:vAlign w:val="center"/>
            <w:hideMark/>
          </w:tcPr>
          <w:p w14:paraId="59EA3292"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5-point Likert</w:t>
            </w:r>
          </w:p>
        </w:tc>
        <w:tc>
          <w:tcPr>
            <w:tcW w:w="1873" w:type="dxa"/>
            <w:vMerge w:val="restart"/>
            <w:vAlign w:val="center"/>
            <w:hideMark/>
          </w:tcPr>
          <w:p w14:paraId="08A2EF5F"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Pavlou (2003)</w:t>
            </w:r>
          </w:p>
        </w:tc>
      </w:tr>
      <w:tr w:rsidR="000716DA" w:rsidRPr="001240FF" w14:paraId="60A4AB56"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5815473A" w14:textId="77777777" w:rsidR="000716DA" w:rsidRPr="001240FF" w:rsidRDefault="000716DA" w:rsidP="004F2A2A">
            <w:pPr>
              <w:spacing w:line="360" w:lineRule="auto"/>
              <w:rPr>
                <w:rFonts w:cstheme="minorHAnsi"/>
                <w:sz w:val="22"/>
                <w:szCs w:val="22"/>
              </w:rPr>
            </w:pPr>
          </w:p>
        </w:tc>
        <w:tc>
          <w:tcPr>
            <w:tcW w:w="680" w:type="dxa"/>
            <w:vAlign w:val="center"/>
            <w:hideMark/>
          </w:tcPr>
          <w:p w14:paraId="435A5875"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PR2</w:t>
            </w:r>
          </w:p>
        </w:tc>
        <w:tc>
          <w:tcPr>
            <w:tcW w:w="3752" w:type="dxa"/>
            <w:vAlign w:val="center"/>
            <w:hideMark/>
          </w:tcPr>
          <w:p w14:paraId="7C0058EA"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Buying electronics online involves financial risk</w:t>
            </w:r>
          </w:p>
        </w:tc>
        <w:tc>
          <w:tcPr>
            <w:tcW w:w="1437" w:type="dxa"/>
            <w:vMerge/>
            <w:vAlign w:val="center"/>
            <w:hideMark/>
          </w:tcPr>
          <w:p w14:paraId="34601619"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653C981E"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0716DA" w:rsidRPr="001240FF" w14:paraId="4D763189"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284DE66C" w14:textId="77777777" w:rsidR="000716DA" w:rsidRPr="001240FF" w:rsidRDefault="000716DA" w:rsidP="004F2A2A">
            <w:pPr>
              <w:spacing w:line="360" w:lineRule="auto"/>
              <w:rPr>
                <w:rFonts w:cstheme="minorHAnsi"/>
                <w:sz w:val="22"/>
                <w:szCs w:val="22"/>
              </w:rPr>
            </w:pPr>
          </w:p>
        </w:tc>
        <w:tc>
          <w:tcPr>
            <w:tcW w:w="680" w:type="dxa"/>
            <w:vAlign w:val="center"/>
            <w:hideMark/>
          </w:tcPr>
          <w:p w14:paraId="4F8D9174"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PR3</w:t>
            </w:r>
          </w:p>
        </w:tc>
        <w:tc>
          <w:tcPr>
            <w:tcW w:w="3752" w:type="dxa"/>
            <w:vAlign w:val="center"/>
            <w:hideMark/>
          </w:tcPr>
          <w:p w14:paraId="0511EF47"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am concerned about payment security</w:t>
            </w:r>
          </w:p>
        </w:tc>
        <w:tc>
          <w:tcPr>
            <w:tcW w:w="1437" w:type="dxa"/>
            <w:vMerge/>
            <w:vAlign w:val="center"/>
            <w:hideMark/>
          </w:tcPr>
          <w:p w14:paraId="1C152BFF"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734587C3"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0716DA" w:rsidRPr="001240FF" w14:paraId="305A372C"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4A572B9C" w14:textId="77777777" w:rsidR="000716DA" w:rsidRPr="001240FF" w:rsidRDefault="000716DA" w:rsidP="004F2A2A">
            <w:pPr>
              <w:spacing w:line="360" w:lineRule="auto"/>
              <w:rPr>
                <w:rFonts w:cstheme="minorHAnsi"/>
                <w:sz w:val="22"/>
                <w:szCs w:val="22"/>
              </w:rPr>
            </w:pPr>
          </w:p>
        </w:tc>
        <w:tc>
          <w:tcPr>
            <w:tcW w:w="680" w:type="dxa"/>
            <w:vAlign w:val="center"/>
            <w:hideMark/>
          </w:tcPr>
          <w:p w14:paraId="0D30ED85"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PR4</w:t>
            </w:r>
          </w:p>
        </w:tc>
        <w:tc>
          <w:tcPr>
            <w:tcW w:w="3752" w:type="dxa"/>
            <w:vAlign w:val="center"/>
            <w:hideMark/>
          </w:tcPr>
          <w:p w14:paraId="2914C5BC"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worry about poor after-sales service</w:t>
            </w:r>
          </w:p>
        </w:tc>
        <w:tc>
          <w:tcPr>
            <w:tcW w:w="1437" w:type="dxa"/>
            <w:vMerge/>
            <w:vAlign w:val="center"/>
            <w:hideMark/>
          </w:tcPr>
          <w:p w14:paraId="1CF27C8A"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1DA0794D" w14:textId="77777777" w:rsidR="000716DA" w:rsidRPr="001240FF" w:rsidRDefault="000716D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5179AF35"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restart"/>
            <w:vAlign w:val="center"/>
            <w:hideMark/>
          </w:tcPr>
          <w:p w14:paraId="10034F4E" w14:textId="77777777" w:rsidR="004F2A2A" w:rsidRPr="001240FF" w:rsidRDefault="004F2A2A" w:rsidP="004F2A2A">
            <w:pPr>
              <w:spacing w:line="360" w:lineRule="auto"/>
              <w:rPr>
                <w:rFonts w:cstheme="minorHAnsi"/>
                <w:sz w:val="22"/>
                <w:szCs w:val="22"/>
              </w:rPr>
            </w:pPr>
            <w:r w:rsidRPr="001240FF">
              <w:rPr>
                <w:rFonts w:cstheme="minorHAnsi"/>
                <w:sz w:val="22"/>
                <w:szCs w:val="22"/>
              </w:rPr>
              <w:t>Purchase Intention</w:t>
            </w:r>
          </w:p>
        </w:tc>
        <w:tc>
          <w:tcPr>
            <w:tcW w:w="680" w:type="dxa"/>
            <w:vAlign w:val="center"/>
            <w:hideMark/>
          </w:tcPr>
          <w:p w14:paraId="6A061F47"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PI1</w:t>
            </w:r>
          </w:p>
        </w:tc>
        <w:tc>
          <w:tcPr>
            <w:tcW w:w="3752" w:type="dxa"/>
            <w:vAlign w:val="center"/>
            <w:hideMark/>
          </w:tcPr>
          <w:p w14:paraId="07EACCA0"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intend to purchase electronics online in the near future</w:t>
            </w:r>
          </w:p>
        </w:tc>
        <w:tc>
          <w:tcPr>
            <w:tcW w:w="1437" w:type="dxa"/>
            <w:vMerge w:val="restart"/>
            <w:vAlign w:val="center"/>
            <w:hideMark/>
          </w:tcPr>
          <w:p w14:paraId="55B8C3D5"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5-point Likert</w:t>
            </w:r>
          </w:p>
        </w:tc>
        <w:tc>
          <w:tcPr>
            <w:tcW w:w="1873" w:type="dxa"/>
            <w:vMerge w:val="restart"/>
            <w:vAlign w:val="center"/>
            <w:hideMark/>
          </w:tcPr>
          <w:p w14:paraId="2C3D9494"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Kim et al. (2008)</w:t>
            </w:r>
          </w:p>
        </w:tc>
      </w:tr>
      <w:tr w:rsidR="004F2A2A" w:rsidRPr="001240FF" w14:paraId="29F45FD8"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44435BFF" w14:textId="77777777" w:rsidR="004F2A2A" w:rsidRPr="001240FF" w:rsidRDefault="004F2A2A" w:rsidP="004F2A2A">
            <w:pPr>
              <w:spacing w:line="360" w:lineRule="auto"/>
              <w:rPr>
                <w:rFonts w:cstheme="minorHAnsi"/>
                <w:sz w:val="22"/>
                <w:szCs w:val="22"/>
              </w:rPr>
            </w:pPr>
          </w:p>
        </w:tc>
        <w:tc>
          <w:tcPr>
            <w:tcW w:w="680" w:type="dxa"/>
            <w:vAlign w:val="center"/>
            <w:hideMark/>
          </w:tcPr>
          <w:p w14:paraId="672D1402"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PI2</w:t>
            </w:r>
          </w:p>
        </w:tc>
        <w:tc>
          <w:tcPr>
            <w:tcW w:w="3752" w:type="dxa"/>
            <w:vAlign w:val="center"/>
            <w:hideMark/>
          </w:tcPr>
          <w:p w14:paraId="476590C7"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would consider this platform for future purchases</w:t>
            </w:r>
          </w:p>
        </w:tc>
        <w:tc>
          <w:tcPr>
            <w:tcW w:w="1437" w:type="dxa"/>
            <w:vMerge/>
            <w:vAlign w:val="center"/>
            <w:hideMark/>
          </w:tcPr>
          <w:p w14:paraId="1E700C65"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4B9839F6"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6A0C39D3"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1F0DB444" w14:textId="77777777" w:rsidR="004F2A2A" w:rsidRPr="001240FF" w:rsidRDefault="004F2A2A" w:rsidP="004F2A2A">
            <w:pPr>
              <w:spacing w:line="360" w:lineRule="auto"/>
              <w:rPr>
                <w:rFonts w:cstheme="minorHAnsi"/>
                <w:sz w:val="22"/>
                <w:szCs w:val="22"/>
              </w:rPr>
            </w:pPr>
          </w:p>
        </w:tc>
        <w:tc>
          <w:tcPr>
            <w:tcW w:w="680" w:type="dxa"/>
            <w:vAlign w:val="center"/>
            <w:hideMark/>
          </w:tcPr>
          <w:p w14:paraId="6BC96386"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PI3</w:t>
            </w:r>
          </w:p>
        </w:tc>
        <w:tc>
          <w:tcPr>
            <w:tcW w:w="3752" w:type="dxa"/>
            <w:vAlign w:val="center"/>
            <w:hideMark/>
          </w:tcPr>
          <w:p w14:paraId="27FC0F2E"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would recommend this platform to others</w:t>
            </w:r>
          </w:p>
        </w:tc>
        <w:tc>
          <w:tcPr>
            <w:tcW w:w="1437" w:type="dxa"/>
            <w:vMerge/>
            <w:vAlign w:val="center"/>
            <w:hideMark/>
          </w:tcPr>
          <w:p w14:paraId="0BDF2929"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0B3ACE62"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r w:rsidR="004F2A2A" w:rsidRPr="001240FF" w14:paraId="5EE4AD05" w14:textId="77777777" w:rsidTr="006746E5">
        <w:tc>
          <w:tcPr>
            <w:cnfStyle w:val="001000000000" w:firstRow="0" w:lastRow="0" w:firstColumn="1" w:lastColumn="0" w:oddVBand="0" w:evenVBand="0" w:oddHBand="0" w:evenHBand="0" w:firstRowFirstColumn="0" w:firstRowLastColumn="0" w:lastRowFirstColumn="0" w:lastRowLastColumn="0"/>
            <w:tcW w:w="1608" w:type="dxa"/>
            <w:vMerge/>
            <w:vAlign w:val="center"/>
            <w:hideMark/>
          </w:tcPr>
          <w:p w14:paraId="721344A4" w14:textId="77777777" w:rsidR="004F2A2A" w:rsidRPr="001240FF" w:rsidRDefault="004F2A2A" w:rsidP="004F2A2A">
            <w:pPr>
              <w:spacing w:line="360" w:lineRule="auto"/>
              <w:rPr>
                <w:rFonts w:cstheme="minorHAnsi"/>
                <w:sz w:val="22"/>
                <w:szCs w:val="22"/>
              </w:rPr>
            </w:pPr>
          </w:p>
        </w:tc>
        <w:tc>
          <w:tcPr>
            <w:tcW w:w="680" w:type="dxa"/>
            <w:vAlign w:val="center"/>
            <w:hideMark/>
          </w:tcPr>
          <w:p w14:paraId="683D447B"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PI4</w:t>
            </w:r>
          </w:p>
        </w:tc>
        <w:tc>
          <w:tcPr>
            <w:tcW w:w="3752" w:type="dxa"/>
            <w:vAlign w:val="center"/>
            <w:hideMark/>
          </w:tcPr>
          <w:p w14:paraId="11791B19"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1240FF">
              <w:rPr>
                <w:rFonts w:cstheme="minorHAnsi"/>
                <w:sz w:val="22"/>
                <w:szCs w:val="22"/>
              </w:rPr>
              <w:t>I prefer buying electronics online rather than offline stores</w:t>
            </w:r>
          </w:p>
        </w:tc>
        <w:tc>
          <w:tcPr>
            <w:tcW w:w="1437" w:type="dxa"/>
            <w:vMerge/>
            <w:vAlign w:val="center"/>
            <w:hideMark/>
          </w:tcPr>
          <w:p w14:paraId="6E113D96"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c>
          <w:tcPr>
            <w:tcW w:w="1873" w:type="dxa"/>
            <w:vMerge/>
            <w:vAlign w:val="center"/>
            <w:hideMark/>
          </w:tcPr>
          <w:p w14:paraId="2674837A" w14:textId="77777777" w:rsidR="004F2A2A" w:rsidRPr="001240FF" w:rsidRDefault="004F2A2A" w:rsidP="004F2A2A">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p>
        </w:tc>
      </w:tr>
    </w:tbl>
    <w:p w14:paraId="11B2E03A" w14:textId="082E692F" w:rsidR="006746E5" w:rsidRPr="006746E5" w:rsidRDefault="006746E5" w:rsidP="006746E5">
      <w:pPr>
        <w:spacing w:before="240" w:line="360" w:lineRule="auto"/>
        <w:jc w:val="both"/>
        <w:rPr>
          <w:rFonts w:cstheme="minorHAnsi"/>
          <w:color w:val="000000" w:themeColor="text1"/>
        </w:rPr>
      </w:pPr>
      <w:r w:rsidRPr="006746E5">
        <w:rPr>
          <w:rFonts w:cstheme="minorHAnsi"/>
          <w:color w:val="000000" w:themeColor="text1"/>
        </w:rPr>
        <w:t>The use of validated MIS improves construct validity and provides comparability with previous empirical research.</w:t>
      </w:r>
      <w:r>
        <w:rPr>
          <w:rFonts w:cstheme="minorHAnsi"/>
          <w:color w:val="000000" w:themeColor="text1"/>
        </w:rPr>
        <w:t xml:space="preserve"> </w:t>
      </w:r>
      <w:r w:rsidRPr="006746E5">
        <w:rPr>
          <w:rFonts w:cstheme="minorHAnsi"/>
          <w:color w:val="000000" w:themeColor="text1"/>
        </w:rPr>
        <w:t>Exploratory factor analysis (EFA) was not used in this study because well-established scales were used and had been previously validated.</w:t>
      </w:r>
      <w:r>
        <w:rPr>
          <w:rFonts w:cstheme="minorHAnsi"/>
          <w:color w:val="000000" w:themeColor="text1"/>
        </w:rPr>
        <w:t xml:space="preserve"> </w:t>
      </w:r>
      <w:r w:rsidRPr="006746E5">
        <w:rPr>
          <w:rFonts w:cstheme="minorHAnsi"/>
          <w:color w:val="000000" w:themeColor="text1"/>
        </w:rPr>
        <w:t xml:space="preserve">This is, however, a </w:t>
      </w:r>
      <w:r w:rsidRPr="006746E5">
        <w:rPr>
          <w:rFonts w:cstheme="minorHAnsi"/>
          <w:color w:val="000000" w:themeColor="text1"/>
        </w:rPr>
        <w:lastRenderedPageBreak/>
        <w:t>methodological restriction, since the factor structure of the data is assumed rather than being tested within the data set.</w:t>
      </w:r>
    </w:p>
    <w:p w14:paraId="6B088CFF" w14:textId="77777777" w:rsidR="00615234" w:rsidRPr="00615234" w:rsidRDefault="00615234" w:rsidP="00615234">
      <w:pPr>
        <w:spacing w:line="360" w:lineRule="auto"/>
        <w:jc w:val="both"/>
        <w:rPr>
          <w:rFonts w:cstheme="minorHAnsi"/>
          <w:b/>
          <w:bCs/>
          <w:color w:val="000000" w:themeColor="text1"/>
        </w:rPr>
      </w:pPr>
      <w:r w:rsidRPr="00615234">
        <w:rPr>
          <w:rFonts w:cstheme="minorHAnsi"/>
          <w:b/>
          <w:bCs/>
          <w:color w:val="000000" w:themeColor="text1"/>
        </w:rPr>
        <w:t>3.5.3 Measurement Model</w:t>
      </w:r>
    </w:p>
    <w:p w14:paraId="3BCD15ED" w14:textId="77777777" w:rsidR="006746E5" w:rsidRDefault="006746E5" w:rsidP="00615234">
      <w:pPr>
        <w:spacing w:line="360" w:lineRule="auto"/>
        <w:jc w:val="both"/>
        <w:rPr>
          <w:rFonts w:cstheme="minorHAnsi"/>
          <w:color w:val="000000" w:themeColor="text1"/>
        </w:rPr>
      </w:pPr>
      <w:r w:rsidRPr="006746E5">
        <w:rPr>
          <w:rFonts w:cstheme="minorHAnsi"/>
          <w:color w:val="000000" w:themeColor="text1"/>
        </w:rPr>
        <w:t>A reflective measurement model is used in this study. This implies that the survey questions do not directly contain the hidden (latent) concepts, such as trust and risk, but rather describe them.</w:t>
      </w:r>
    </w:p>
    <w:p w14:paraId="67631F4A" w14:textId="73DE8CD1" w:rsidR="006746E5" w:rsidRPr="00615234" w:rsidRDefault="006746E5" w:rsidP="00615234">
      <w:pPr>
        <w:spacing w:line="360" w:lineRule="auto"/>
        <w:jc w:val="both"/>
        <w:rPr>
          <w:rFonts w:cstheme="minorHAnsi"/>
          <w:color w:val="000000" w:themeColor="text1"/>
        </w:rPr>
      </w:pPr>
      <w:r w:rsidRPr="006746E5">
        <w:rPr>
          <w:rFonts w:cstheme="minorHAnsi"/>
          <w:color w:val="000000" w:themeColor="text1"/>
        </w:rPr>
        <w:t>There are several dimensions for each of the main variables:</w:t>
      </w:r>
    </w:p>
    <w:p w14:paraId="789A7B43" w14:textId="77777777" w:rsidR="00615234" w:rsidRPr="00615234" w:rsidRDefault="00615234">
      <w:pPr>
        <w:numPr>
          <w:ilvl w:val="0"/>
          <w:numId w:val="11"/>
        </w:numPr>
        <w:spacing w:line="360" w:lineRule="auto"/>
        <w:jc w:val="both"/>
        <w:rPr>
          <w:rFonts w:cstheme="minorHAnsi"/>
          <w:color w:val="000000" w:themeColor="text1"/>
        </w:rPr>
      </w:pPr>
      <w:r w:rsidRPr="00615234">
        <w:rPr>
          <w:rFonts w:cstheme="minorHAnsi"/>
          <w:b/>
          <w:bCs/>
          <w:color w:val="000000" w:themeColor="text1"/>
        </w:rPr>
        <w:t>Trust:</w:t>
      </w:r>
      <w:r w:rsidRPr="00615234">
        <w:rPr>
          <w:rFonts w:cstheme="minorHAnsi"/>
          <w:color w:val="000000" w:themeColor="text1"/>
        </w:rPr>
        <w:t xml:space="preserve"> institutional and interpersonal trust </w:t>
      </w:r>
    </w:p>
    <w:p w14:paraId="5977B74B" w14:textId="77777777" w:rsidR="00615234" w:rsidRPr="00615234" w:rsidRDefault="00615234">
      <w:pPr>
        <w:numPr>
          <w:ilvl w:val="0"/>
          <w:numId w:val="11"/>
        </w:numPr>
        <w:spacing w:line="360" w:lineRule="auto"/>
        <w:jc w:val="both"/>
        <w:rPr>
          <w:rFonts w:cstheme="minorHAnsi"/>
          <w:color w:val="000000" w:themeColor="text1"/>
        </w:rPr>
      </w:pPr>
      <w:r w:rsidRPr="00615234">
        <w:rPr>
          <w:rFonts w:cstheme="minorHAnsi"/>
          <w:b/>
          <w:bCs/>
          <w:color w:val="000000" w:themeColor="text1"/>
        </w:rPr>
        <w:t xml:space="preserve">Perceived risk: </w:t>
      </w:r>
      <w:r w:rsidRPr="00615234">
        <w:rPr>
          <w:rFonts w:cstheme="minorHAnsi"/>
          <w:color w:val="000000" w:themeColor="text1"/>
        </w:rPr>
        <w:t xml:space="preserve">financial, product, and delivery risk </w:t>
      </w:r>
    </w:p>
    <w:p w14:paraId="3AF248DD" w14:textId="631171AC" w:rsidR="006746E5" w:rsidRPr="009958FD" w:rsidRDefault="00615234" w:rsidP="00D41C0D">
      <w:pPr>
        <w:numPr>
          <w:ilvl w:val="0"/>
          <w:numId w:val="11"/>
        </w:numPr>
        <w:spacing w:line="360" w:lineRule="auto"/>
        <w:jc w:val="both"/>
        <w:rPr>
          <w:rFonts w:cstheme="minorHAnsi"/>
          <w:color w:val="000000" w:themeColor="text1"/>
        </w:rPr>
      </w:pPr>
      <w:r w:rsidRPr="00615234">
        <w:rPr>
          <w:rFonts w:cstheme="minorHAnsi"/>
          <w:b/>
          <w:bCs/>
          <w:color w:val="000000" w:themeColor="text1"/>
        </w:rPr>
        <w:t>Service quality:</w:t>
      </w:r>
      <w:r w:rsidRPr="00615234">
        <w:rPr>
          <w:rFonts w:cstheme="minorHAnsi"/>
          <w:color w:val="000000" w:themeColor="text1"/>
        </w:rPr>
        <w:t xml:space="preserve"> efficiency, reliability, and responsiveness </w:t>
      </w:r>
    </w:p>
    <w:p w14:paraId="2F1DAE3C" w14:textId="77777777" w:rsidR="006746E5" w:rsidRPr="006746E5" w:rsidRDefault="006746E5" w:rsidP="006746E5">
      <w:pPr>
        <w:spacing w:line="360" w:lineRule="auto"/>
        <w:jc w:val="both"/>
        <w:rPr>
          <w:rFonts w:cstheme="minorHAnsi"/>
          <w:color w:val="000000" w:themeColor="text1"/>
        </w:rPr>
      </w:pPr>
      <w:r w:rsidRPr="006746E5">
        <w:rPr>
          <w:rFonts w:cstheme="minorHAnsi"/>
          <w:color w:val="000000" w:themeColor="text1"/>
        </w:rPr>
        <w:t>Multiple dimensions will increase accuracy and detail the measurement of each concept. This is a method used in online consumer research.</w:t>
      </w:r>
    </w:p>
    <w:p w14:paraId="33EED991" w14:textId="0EA00E64" w:rsidR="0038307F" w:rsidRPr="0038307F" w:rsidRDefault="0038307F" w:rsidP="00D41C0D">
      <w:pPr>
        <w:spacing w:line="360" w:lineRule="auto"/>
        <w:jc w:val="both"/>
        <w:rPr>
          <w:rFonts w:asciiTheme="majorHAnsi" w:hAnsiTheme="majorHAnsi" w:cstheme="majorHAnsi"/>
          <w:i/>
          <w:iCs/>
          <w:color w:val="4472C4" w:themeColor="accent1"/>
          <w:sz w:val="22"/>
          <w:szCs w:val="22"/>
        </w:rPr>
      </w:pPr>
      <w:r w:rsidRPr="0038307F">
        <w:rPr>
          <w:rFonts w:asciiTheme="majorHAnsi" w:hAnsiTheme="majorHAnsi" w:cstheme="majorHAnsi"/>
          <w:i/>
          <w:iCs/>
          <w:color w:val="4472C4" w:themeColor="accent1"/>
          <w:sz w:val="22"/>
          <w:szCs w:val="22"/>
        </w:rPr>
        <w:t>Figure 3.5.3: Conceptual Framework</w:t>
      </w:r>
    </w:p>
    <w:p w14:paraId="5D889060" w14:textId="32F3C957" w:rsidR="0038307F" w:rsidRDefault="0038307F" w:rsidP="008E002A">
      <w:pPr>
        <w:spacing w:line="360" w:lineRule="auto"/>
        <w:jc w:val="center"/>
        <w:rPr>
          <w:rFonts w:cstheme="minorHAnsi"/>
          <w:color w:val="000000" w:themeColor="text1"/>
        </w:rPr>
      </w:pPr>
      <w:r>
        <w:rPr>
          <w:rFonts w:cstheme="minorHAnsi"/>
          <w:noProof/>
          <w:color w:val="000000" w:themeColor="text1"/>
        </w:rPr>
        <w:drawing>
          <wp:inline distT="0" distB="0" distL="0" distR="0" wp14:anchorId="4D7FE958" wp14:editId="4E5C033C">
            <wp:extent cx="5368587" cy="2957885"/>
            <wp:effectExtent l="0" t="0" r="3810" b="0"/>
            <wp:docPr id="1075393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393888" name="Picture 107539388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26206" cy="2989631"/>
                    </a:xfrm>
                    <a:prstGeom prst="rect">
                      <a:avLst/>
                    </a:prstGeom>
                  </pic:spPr>
                </pic:pic>
              </a:graphicData>
            </a:graphic>
          </wp:inline>
        </w:drawing>
      </w:r>
    </w:p>
    <w:p w14:paraId="2D3342A9" w14:textId="7EBCB794" w:rsidR="00F158D3" w:rsidRPr="00D41C0D" w:rsidRDefault="00F158D3" w:rsidP="00D41C0D">
      <w:pPr>
        <w:spacing w:line="360" w:lineRule="auto"/>
        <w:jc w:val="both"/>
        <w:rPr>
          <w:rFonts w:cstheme="minorHAnsi"/>
          <w:color w:val="000000" w:themeColor="text1"/>
        </w:rPr>
      </w:pPr>
      <w:r w:rsidRPr="00F158D3">
        <w:rPr>
          <w:rFonts w:cstheme="minorHAnsi"/>
          <w:color w:val="000000" w:themeColor="text1"/>
        </w:rPr>
        <w:t xml:space="preserve">This figure shows the conceptual framework of the study as proposed. It shows the relationship among platform trust, service quality, perceived risk and purchase intention in UK online electronics retailing. Additionally, demographic and behavioural factors, including gender, age, </w:t>
      </w:r>
      <w:r w:rsidRPr="00F158D3">
        <w:rPr>
          <w:rFonts w:cstheme="minorHAnsi"/>
          <w:color w:val="000000" w:themeColor="text1"/>
        </w:rPr>
        <w:lastRenderedPageBreak/>
        <w:t>employment status, income, frequency of online purchasing and platform used, are controlled for. The arrows show hypothesized relationships that are studied in the research.</w:t>
      </w:r>
    </w:p>
    <w:p w14:paraId="6493E395" w14:textId="346CF26D" w:rsidR="00A36FAC" w:rsidRDefault="007E5058" w:rsidP="00A36FAC">
      <w:pPr>
        <w:spacing w:line="360" w:lineRule="auto"/>
        <w:jc w:val="both"/>
        <w:rPr>
          <w:rFonts w:cstheme="minorHAnsi"/>
          <w:color w:val="000000" w:themeColor="text1"/>
        </w:rPr>
      </w:pPr>
      <w:r w:rsidRPr="007E5058">
        <w:rPr>
          <w:rFonts w:cstheme="minorHAnsi"/>
          <w:b/>
          <w:bCs/>
          <w:color w:val="000000" w:themeColor="text1"/>
        </w:rPr>
        <w:t>3.</w:t>
      </w:r>
      <w:r w:rsidR="00A36FAC">
        <w:rPr>
          <w:rFonts w:cstheme="minorHAnsi"/>
          <w:b/>
          <w:bCs/>
          <w:color w:val="000000" w:themeColor="text1"/>
        </w:rPr>
        <w:t>5</w:t>
      </w:r>
      <w:r w:rsidRPr="007E5058">
        <w:rPr>
          <w:rFonts w:cstheme="minorHAnsi"/>
          <w:b/>
          <w:bCs/>
          <w:color w:val="000000" w:themeColor="text1"/>
        </w:rPr>
        <w:t>.</w:t>
      </w:r>
      <w:r w:rsidR="00BA7335">
        <w:rPr>
          <w:rFonts w:cstheme="minorHAnsi"/>
          <w:b/>
          <w:bCs/>
          <w:color w:val="000000" w:themeColor="text1"/>
        </w:rPr>
        <w:t>4</w:t>
      </w:r>
      <w:r w:rsidRPr="007E5058">
        <w:rPr>
          <w:rFonts w:cstheme="minorHAnsi"/>
          <w:b/>
          <w:bCs/>
          <w:color w:val="000000" w:themeColor="text1"/>
        </w:rPr>
        <w:t xml:space="preserve"> Pilot Testing</w:t>
      </w:r>
    </w:p>
    <w:p w14:paraId="068AB8EC" w14:textId="77777777" w:rsidR="00F158D3" w:rsidRDefault="00F158D3" w:rsidP="003E5DF4">
      <w:pPr>
        <w:spacing w:line="360" w:lineRule="auto"/>
        <w:jc w:val="both"/>
        <w:rPr>
          <w:rFonts w:cstheme="minorHAnsi"/>
          <w:color w:val="000000" w:themeColor="text1"/>
        </w:rPr>
      </w:pPr>
      <w:r w:rsidRPr="00F158D3">
        <w:rPr>
          <w:rFonts w:cstheme="minorHAnsi"/>
          <w:color w:val="000000" w:themeColor="text1"/>
        </w:rPr>
        <w:t>The questionnaire will be piloted with approximately 20 participants prior to the main survey. This can help to verify clarity, structure, and reliability.</w:t>
      </w:r>
    </w:p>
    <w:p w14:paraId="66531B53" w14:textId="77777777" w:rsidR="008E6754" w:rsidRPr="008E6754" w:rsidRDefault="008E6754" w:rsidP="008E6754">
      <w:pPr>
        <w:spacing w:line="360" w:lineRule="auto"/>
        <w:jc w:val="both"/>
        <w:rPr>
          <w:rFonts w:cstheme="minorHAnsi"/>
          <w:color w:val="000000" w:themeColor="text1"/>
        </w:rPr>
      </w:pPr>
      <w:r w:rsidRPr="008E6754">
        <w:rPr>
          <w:rFonts w:cstheme="minorHAnsi"/>
          <w:color w:val="000000" w:themeColor="text1"/>
        </w:rPr>
        <w:t>The pilot investigates the cases of:</w:t>
      </w:r>
    </w:p>
    <w:p w14:paraId="1D4C1FAA" w14:textId="29C46CFF" w:rsidR="008E6754" w:rsidRPr="008E6754" w:rsidRDefault="008E6754" w:rsidP="008E6754">
      <w:pPr>
        <w:pStyle w:val="ListParagraph"/>
        <w:numPr>
          <w:ilvl w:val="0"/>
          <w:numId w:val="32"/>
        </w:numPr>
        <w:spacing w:line="360" w:lineRule="auto"/>
        <w:jc w:val="both"/>
        <w:rPr>
          <w:rFonts w:cstheme="minorHAnsi"/>
          <w:color w:val="000000" w:themeColor="text1"/>
        </w:rPr>
      </w:pPr>
      <w:r w:rsidRPr="008E6754">
        <w:rPr>
          <w:rFonts w:cstheme="minorHAnsi"/>
          <w:color w:val="000000" w:themeColor="text1"/>
        </w:rPr>
        <w:t xml:space="preserve">Identify unclear or confusing questions. </w:t>
      </w:r>
    </w:p>
    <w:p w14:paraId="0C676E70" w14:textId="6A7842B0" w:rsidR="008E6754" w:rsidRPr="008E6754" w:rsidRDefault="008E6754" w:rsidP="008E6754">
      <w:pPr>
        <w:pStyle w:val="ListParagraph"/>
        <w:numPr>
          <w:ilvl w:val="0"/>
          <w:numId w:val="32"/>
        </w:numPr>
        <w:spacing w:line="360" w:lineRule="auto"/>
        <w:jc w:val="both"/>
        <w:rPr>
          <w:rFonts w:cstheme="minorHAnsi"/>
          <w:color w:val="000000" w:themeColor="text1"/>
        </w:rPr>
      </w:pPr>
      <w:r w:rsidRPr="008E6754">
        <w:rPr>
          <w:rFonts w:cstheme="minorHAnsi"/>
          <w:color w:val="000000" w:themeColor="text1"/>
        </w:rPr>
        <w:t xml:space="preserve">Test the reliability of the scale. </w:t>
      </w:r>
    </w:p>
    <w:p w14:paraId="77048292" w14:textId="2812C2CB" w:rsidR="008E6754" w:rsidRPr="008E6754" w:rsidRDefault="008E6754" w:rsidP="008E6754">
      <w:pPr>
        <w:pStyle w:val="ListParagraph"/>
        <w:numPr>
          <w:ilvl w:val="0"/>
          <w:numId w:val="32"/>
        </w:numPr>
        <w:spacing w:line="360" w:lineRule="auto"/>
        <w:jc w:val="both"/>
        <w:rPr>
          <w:rFonts w:cstheme="minorHAnsi"/>
          <w:color w:val="000000" w:themeColor="text1"/>
        </w:rPr>
      </w:pPr>
      <w:r w:rsidRPr="008E6754">
        <w:rPr>
          <w:rFonts w:cstheme="minorHAnsi"/>
          <w:color w:val="000000" w:themeColor="text1"/>
        </w:rPr>
        <w:t xml:space="preserve">Improve the waft and structure of the question. </w:t>
      </w:r>
    </w:p>
    <w:p w14:paraId="03120A9D" w14:textId="4C768C28" w:rsidR="008E6754" w:rsidRPr="008E6754" w:rsidRDefault="008E6754" w:rsidP="008E6754">
      <w:pPr>
        <w:pStyle w:val="ListParagraph"/>
        <w:numPr>
          <w:ilvl w:val="0"/>
          <w:numId w:val="32"/>
        </w:numPr>
        <w:spacing w:line="360" w:lineRule="auto"/>
        <w:jc w:val="both"/>
        <w:rPr>
          <w:rFonts w:cstheme="minorHAnsi"/>
          <w:color w:val="000000" w:themeColor="text1"/>
        </w:rPr>
      </w:pPr>
      <w:r w:rsidRPr="008E6754">
        <w:rPr>
          <w:rFonts w:cstheme="minorHAnsi"/>
          <w:color w:val="000000" w:themeColor="text1"/>
        </w:rPr>
        <w:t xml:space="preserve">Estimation of completion time </w:t>
      </w:r>
    </w:p>
    <w:p w14:paraId="0D3D6EB5" w14:textId="55B9F7F8" w:rsidR="00260B9E" w:rsidRDefault="008E6754" w:rsidP="00960055">
      <w:pPr>
        <w:spacing w:line="360" w:lineRule="auto"/>
        <w:jc w:val="both"/>
        <w:rPr>
          <w:rFonts w:cstheme="minorHAnsi"/>
          <w:color w:val="000000" w:themeColor="text1"/>
        </w:rPr>
      </w:pPr>
      <w:r w:rsidRPr="008E6754">
        <w:rPr>
          <w:rFonts w:cstheme="minorHAnsi"/>
          <w:color w:val="000000" w:themeColor="text1"/>
        </w:rPr>
        <w:t>The questionnaire may likewise advance based entirely on comments prior to full distribution (Hair et al., 2019). While a pilot cannot eliminate all problems, he can increase the first-class record collected within the basic test and reduce errors.</w:t>
      </w:r>
    </w:p>
    <w:p w14:paraId="32CDBAA8" w14:textId="77777777" w:rsidR="00A36FAC" w:rsidRDefault="00960055" w:rsidP="00A36FAC">
      <w:pPr>
        <w:pStyle w:val="Heading2"/>
      </w:pPr>
      <w:bookmarkStart w:id="27" w:name="_Toc231824044"/>
      <w:r w:rsidRPr="00960055">
        <w:t>3.</w:t>
      </w:r>
      <w:r w:rsidR="00A36FAC">
        <w:t>6</w:t>
      </w:r>
      <w:r w:rsidRPr="00960055">
        <w:t xml:space="preserve"> Sampling Strategy</w:t>
      </w:r>
      <w:bookmarkEnd w:id="27"/>
      <w:r w:rsidRPr="00960055">
        <w:t xml:space="preserve"> </w:t>
      </w:r>
    </w:p>
    <w:p w14:paraId="6BB5A8BD" w14:textId="60FC63D8" w:rsidR="00C843EC" w:rsidRPr="00C843EC" w:rsidRDefault="00C843EC" w:rsidP="00C843EC">
      <w:pPr>
        <w:spacing w:line="360" w:lineRule="auto"/>
        <w:jc w:val="both"/>
        <w:rPr>
          <w:rFonts w:cstheme="minorHAnsi"/>
          <w:color w:val="000000" w:themeColor="text1"/>
        </w:rPr>
      </w:pPr>
      <w:r w:rsidRPr="00C843EC">
        <w:rPr>
          <w:rFonts w:cstheme="minorHAnsi"/>
          <w:color w:val="000000" w:themeColor="text1"/>
        </w:rPr>
        <w:t>Sampling strategy is an important issue in study design because it determines the selection of participants from a larger sample population. This affects the validity, equity, and generalizability of the findings (Saunders et al., 2019). An honestly accurate sampling method can ensure that the data reflects the population of interest to the studies.</w:t>
      </w:r>
    </w:p>
    <w:p w14:paraId="0CC1023E" w14:textId="19E37FC0" w:rsidR="00960055" w:rsidRPr="00A36FAC" w:rsidRDefault="00960055" w:rsidP="00960055">
      <w:pPr>
        <w:spacing w:line="360" w:lineRule="auto"/>
        <w:jc w:val="both"/>
        <w:rPr>
          <w:rFonts w:cstheme="minorHAnsi"/>
          <w:color w:val="000000" w:themeColor="text1"/>
        </w:rPr>
      </w:pPr>
      <w:r w:rsidRPr="00960055">
        <w:rPr>
          <w:rFonts w:cstheme="minorHAnsi"/>
          <w:b/>
          <w:bCs/>
          <w:color w:val="000000" w:themeColor="text1"/>
        </w:rPr>
        <w:t>3.</w:t>
      </w:r>
      <w:r w:rsidR="00A36FAC">
        <w:rPr>
          <w:rFonts w:cstheme="minorHAnsi"/>
          <w:b/>
          <w:bCs/>
          <w:color w:val="000000" w:themeColor="text1"/>
        </w:rPr>
        <w:t>6</w:t>
      </w:r>
      <w:r w:rsidRPr="00960055">
        <w:rPr>
          <w:rFonts w:cstheme="minorHAnsi"/>
          <w:b/>
          <w:bCs/>
          <w:color w:val="000000" w:themeColor="text1"/>
        </w:rPr>
        <w:t xml:space="preserve">.1 Target Population </w:t>
      </w:r>
    </w:p>
    <w:p w14:paraId="7928DE9F" w14:textId="77777777" w:rsidR="00D17DDF" w:rsidRDefault="00D17DDF" w:rsidP="00D17DDF">
      <w:pPr>
        <w:spacing w:line="360" w:lineRule="auto"/>
        <w:jc w:val="both"/>
        <w:rPr>
          <w:rFonts w:cstheme="minorHAnsi"/>
          <w:color w:val="000000" w:themeColor="text1"/>
        </w:rPr>
      </w:pPr>
      <w:r w:rsidRPr="00D17DDF">
        <w:rPr>
          <w:rFonts w:cstheme="minorHAnsi"/>
          <w:color w:val="000000" w:themeColor="text1"/>
        </w:rPr>
        <w:t>The participants for this research will be consumers within the United Kingdom who have purchased electronics products online in the last 12 months. This group is useful because they have had recent experiences shopping online and can provide honest responses about their experience with trust, service quality, and risk with online shopping.</w:t>
      </w:r>
    </w:p>
    <w:p w14:paraId="0BCE82FA" w14:textId="77777777" w:rsidR="00D17DDF" w:rsidRDefault="00D17DDF" w:rsidP="00D17DDF">
      <w:pPr>
        <w:spacing w:line="360" w:lineRule="auto"/>
        <w:jc w:val="both"/>
        <w:rPr>
          <w:rFonts w:cstheme="minorHAnsi"/>
          <w:color w:val="000000" w:themeColor="text1"/>
        </w:rPr>
      </w:pPr>
      <w:r w:rsidRPr="00D17DDF">
        <w:rPr>
          <w:rFonts w:cstheme="minorHAnsi"/>
          <w:color w:val="000000" w:themeColor="text1"/>
        </w:rPr>
        <w:t xml:space="preserve">Relevant customers are used when they help reduce memory errors, which helps boost data quality. It also means that there are no answers that are just random. Electronics are also good </w:t>
      </w:r>
      <w:r w:rsidRPr="00D17DDF">
        <w:rPr>
          <w:rFonts w:cstheme="minorHAnsi"/>
          <w:color w:val="000000" w:themeColor="text1"/>
        </w:rPr>
        <w:lastRenderedPageBreak/>
        <w:t>to study, as they are generally costly and there is increased risk of decision-making; therefore, trust and risk are important for study.</w:t>
      </w:r>
    </w:p>
    <w:p w14:paraId="30A39F0E" w14:textId="7AEFE142" w:rsidR="00D17DDF" w:rsidRPr="00D17DDF" w:rsidRDefault="00D17DDF" w:rsidP="00D17DDF">
      <w:pPr>
        <w:spacing w:line="360" w:lineRule="auto"/>
        <w:jc w:val="both"/>
        <w:rPr>
          <w:rFonts w:cstheme="minorHAnsi"/>
          <w:color w:val="000000" w:themeColor="text1"/>
        </w:rPr>
      </w:pPr>
      <w:r w:rsidRPr="00D17DDF">
        <w:rPr>
          <w:rFonts w:cstheme="minorHAnsi"/>
          <w:color w:val="000000" w:themeColor="text1"/>
        </w:rPr>
        <w:t xml:space="preserve">This category doesn't include those who search online and/or think about purchasing electronics but fail </w:t>
      </w:r>
      <w:r w:rsidR="00C406EA" w:rsidRPr="00D17DDF">
        <w:rPr>
          <w:rFonts w:cstheme="minorHAnsi"/>
          <w:color w:val="000000" w:themeColor="text1"/>
        </w:rPr>
        <w:t>too</w:t>
      </w:r>
      <w:r w:rsidRPr="00D17DDF">
        <w:rPr>
          <w:rFonts w:cstheme="minorHAnsi"/>
          <w:color w:val="000000" w:themeColor="text1"/>
        </w:rPr>
        <w:t xml:space="preserve"> actually do so. This means that some initial decision-making behaviours are not reflected in this study.</w:t>
      </w:r>
    </w:p>
    <w:p w14:paraId="51C66B05" w14:textId="7E644A53" w:rsidR="00960055" w:rsidRPr="00BC10B7" w:rsidRDefault="00960055" w:rsidP="00960055">
      <w:pPr>
        <w:spacing w:line="360" w:lineRule="auto"/>
        <w:jc w:val="both"/>
        <w:rPr>
          <w:rFonts w:cstheme="minorHAnsi"/>
          <w:color w:val="000000" w:themeColor="text1"/>
        </w:rPr>
      </w:pPr>
      <w:r w:rsidRPr="00960055">
        <w:rPr>
          <w:rFonts w:cstheme="minorHAnsi"/>
          <w:b/>
          <w:bCs/>
          <w:color w:val="000000" w:themeColor="text1"/>
        </w:rPr>
        <w:t>3.</w:t>
      </w:r>
      <w:r w:rsidR="00BC10B7">
        <w:rPr>
          <w:rFonts w:cstheme="minorHAnsi"/>
          <w:b/>
          <w:bCs/>
          <w:color w:val="000000" w:themeColor="text1"/>
        </w:rPr>
        <w:t>6</w:t>
      </w:r>
      <w:r w:rsidRPr="00960055">
        <w:rPr>
          <w:rFonts w:cstheme="minorHAnsi"/>
          <w:b/>
          <w:bCs/>
          <w:color w:val="000000" w:themeColor="text1"/>
        </w:rPr>
        <w:t>.2 Sampling Technique</w:t>
      </w:r>
    </w:p>
    <w:p w14:paraId="6EC26CF4" w14:textId="77777777" w:rsidR="006463E2" w:rsidRDefault="00F41457" w:rsidP="00F41457">
      <w:pPr>
        <w:spacing w:line="360" w:lineRule="auto"/>
        <w:jc w:val="both"/>
        <w:rPr>
          <w:rFonts w:cstheme="minorHAnsi"/>
          <w:color w:val="000000" w:themeColor="text1"/>
        </w:rPr>
      </w:pPr>
      <w:r w:rsidRPr="00F41457">
        <w:rPr>
          <w:rFonts w:cstheme="minorHAnsi"/>
          <w:color w:val="000000" w:themeColor="text1"/>
        </w:rPr>
        <w:t>The data collection technique employed in this study is convenience sampling, a non-probability sampling technique, in which participants are easily accessed and willing to participate. This approach is easy and rapid but may not be representative of the entire population.</w:t>
      </w:r>
      <w:r w:rsidRPr="00F41457">
        <w:rPr>
          <w:rFonts w:cstheme="minorHAnsi"/>
          <w:color w:val="000000" w:themeColor="text1"/>
        </w:rPr>
        <w:br/>
        <w:t xml:space="preserve">It has its drawbacks, such as potentially having more active and internet-savvy users. This type of user is generally more secure with online shopping. However, levels of trust could seem greater and perceived risk lower than in the general </w:t>
      </w:r>
      <w:r w:rsidR="00C406EA" w:rsidRPr="00F41457">
        <w:rPr>
          <w:rFonts w:cstheme="minorHAnsi"/>
          <w:color w:val="000000" w:themeColor="text1"/>
        </w:rPr>
        <w:t>populations</w:t>
      </w:r>
      <w:r w:rsidRPr="00F41457">
        <w:rPr>
          <w:rFonts w:cstheme="minorHAnsi"/>
          <w:color w:val="000000" w:themeColor="text1"/>
        </w:rPr>
        <w:t>.</w:t>
      </w:r>
    </w:p>
    <w:p w14:paraId="43E686A5" w14:textId="4EE62912" w:rsidR="00F41457" w:rsidRPr="00F41457" w:rsidRDefault="00F41457" w:rsidP="00F41457">
      <w:pPr>
        <w:spacing w:line="360" w:lineRule="auto"/>
        <w:jc w:val="both"/>
        <w:rPr>
          <w:rFonts w:cstheme="minorHAnsi"/>
          <w:color w:val="000000" w:themeColor="text1"/>
        </w:rPr>
      </w:pPr>
      <w:r w:rsidRPr="00F41457">
        <w:rPr>
          <w:rFonts w:cstheme="minorHAnsi"/>
          <w:color w:val="000000" w:themeColor="text1"/>
        </w:rPr>
        <w:t>Despite these drawbacks, convenience sampling is appropriate because it is inexpensive and convenient, especially in the case of Internet surveys. It is also widely used in consumer behaviour research, where a full list of the population is not available (Bryman and Bell, 2018).</w:t>
      </w:r>
      <w:r w:rsidRPr="00F41457">
        <w:rPr>
          <w:rFonts w:cstheme="minorHAnsi"/>
          <w:color w:val="000000" w:themeColor="text1"/>
        </w:rPr>
        <w:br/>
        <w:t xml:space="preserve">Attempts are made to ensure a mix of age, sex and online shopping experience. However, the results should be viewed as </w:t>
      </w:r>
      <w:r w:rsidR="00C406EA" w:rsidRPr="00F41457">
        <w:rPr>
          <w:rFonts w:cstheme="minorHAnsi"/>
          <w:color w:val="000000" w:themeColor="text1"/>
        </w:rPr>
        <w:t>generalized</w:t>
      </w:r>
      <w:r w:rsidRPr="00F41457">
        <w:rPr>
          <w:rFonts w:cstheme="minorHAnsi"/>
          <w:color w:val="000000" w:themeColor="text1"/>
        </w:rPr>
        <w:t xml:space="preserve"> trends, not as representative of all UK consumers.</w:t>
      </w:r>
    </w:p>
    <w:p w14:paraId="4613C934" w14:textId="77777777" w:rsidR="003A4BB3" w:rsidRDefault="00960055" w:rsidP="003A4BB3">
      <w:pPr>
        <w:spacing w:line="360" w:lineRule="auto"/>
        <w:jc w:val="both"/>
        <w:rPr>
          <w:rFonts w:cstheme="minorHAnsi"/>
          <w:b/>
          <w:bCs/>
          <w:color w:val="000000" w:themeColor="text1"/>
        </w:rPr>
      </w:pPr>
      <w:r w:rsidRPr="00960055">
        <w:rPr>
          <w:rFonts w:cstheme="minorHAnsi"/>
          <w:b/>
          <w:bCs/>
          <w:color w:val="000000" w:themeColor="text1"/>
        </w:rPr>
        <w:t>3.</w:t>
      </w:r>
      <w:r w:rsidR="008B422C">
        <w:rPr>
          <w:rFonts w:cstheme="minorHAnsi"/>
          <w:b/>
          <w:bCs/>
          <w:color w:val="000000" w:themeColor="text1"/>
        </w:rPr>
        <w:t>6</w:t>
      </w:r>
      <w:r w:rsidRPr="00960055">
        <w:rPr>
          <w:rFonts w:cstheme="minorHAnsi"/>
          <w:b/>
          <w:bCs/>
          <w:color w:val="000000" w:themeColor="text1"/>
        </w:rPr>
        <w:t xml:space="preserve">.3 Sample Size </w:t>
      </w:r>
    </w:p>
    <w:p w14:paraId="4B70448F" w14:textId="77777777" w:rsidR="00C406EA" w:rsidRDefault="00C406EA" w:rsidP="00C406EA">
      <w:pPr>
        <w:spacing w:line="360" w:lineRule="auto"/>
        <w:jc w:val="both"/>
        <w:rPr>
          <w:rFonts w:cstheme="minorHAnsi"/>
          <w:color w:val="000000" w:themeColor="text1"/>
        </w:rPr>
      </w:pPr>
      <w:r w:rsidRPr="00C406EA">
        <w:rPr>
          <w:rFonts w:cstheme="minorHAnsi"/>
          <w:color w:val="000000" w:themeColor="text1"/>
        </w:rPr>
        <w:t>The number of valid respondents obtained in this study is 230 respondents; that is adequate for quantitative research and statistical analysis. Joseph F. Hair Jr. et al. (2019) state that no more than 200 can be used for reliable regression and correlation analysis.</w:t>
      </w:r>
    </w:p>
    <w:p w14:paraId="71627C5B" w14:textId="77777777" w:rsidR="00C406EA" w:rsidRDefault="00C406EA" w:rsidP="00C406EA">
      <w:pPr>
        <w:spacing w:line="360" w:lineRule="auto"/>
        <w:jc w:val="both"/>
        <w:rPr>
          <w:rFonts w:cstheme="minorHAnsi"/>
          <w:color w:val="000000" w:themeColor="text1"/>
        </w:rPr>
      </w:pPr>
      <w:r w:rsidRPr="00C406EA">
        <w:rPr>
          <w:rFonts w:cstheme="minorHAnsi"/>
          <w:color w:val="000000" w:themeColor="text1"/>
        </w:rPr>
        <w:t>A sample size was chosen, as the study involves several independent variables such as platform trust, service quality and perceived risk and therefore affects purchase intention. A larger sample will be more accurate and have a smaller sampling error. The data was gathered using an online questionnaire among consumers in the UK with previous online shopping experience for electronics. Responses were collected swiftly and efficiently via online surveys.</w:t>
      </w:r>
    </w:p>
    <w:p w14:paraId="528657A1" w14:textId="68932E42" w:rsidR="00C406EA" w:rsidRPr="00C406EA" w:rsidRDefault="00C406EA" w:rsidP="00C406EA">
      <w:pPr>
        <w:spacing w:line="360" w:lineRule="auto"/>
        <w:jc w:val="both"/>
        <w:rPr>
          <w:rFonts w:cstheme="minorHAnsi"/>
          <w:color w:val="000000" w:themeColor="text1"/>
        </w:rPr>
      </w:pPr>
      <w:r w:rsidRPr="00C406EA">
        <w:rPr>
          <w:rFonts w:cstheme="minorHAnsi"/>
          <w:color w:val="000000" w:themeColor="text1"/>
        </w:rPr>
        <w:lastRenderedPageBreak/>
        <w:t>The study, however, adopted convenience sampling, meaning the results might not be applicable to all the online consumers in the UK.</w:t>
      </w:r>
    </w:p>
    <w:p w14:paraId="4A065787" w14:textId="25E22B0C" w:rsidR="003A4BB3" w:rsidRPr="003A4BB3" w:rsidRDefault="003A4BB3" w:rsidP="003A4BB3">
      <w:pPr>
        <w:spacing w:line="360" w:lineRule="auto"/>
        <w:jc w:val="both"/>
        <w:rPr>
          <w:rFonts w:asciiTheme="majorHAnsi" w:hAnsiTheme="majorHAnsi" w:cstheme="majorHAnsi"/>
          <w:i/>
          <w:iCs/>
          <w:color w:val="4472C4" w:themeColor="accent1"/>
          <w:sz w:val="22"/>
          <w:szCs w:val="22"/>
        </w:rPr>
      </w:pPr>
      <w:r w:rsidRPr="003A4BB3">
        <w:rPr>
          <w:rFonts w:asciiTheme="majorHAnsi" w:hAnsiTheme="majorHAnsi" w:cstheme="majorHAnsi"/>
          <w:i/>
          <w:iCs/>
          <w:color w:val="4472C4" w:themeColor="accent1"/>
          <w:sz w:val="22"/>
          <w:szCs w:val="22"/>
        </w:rPr>
        <w:t>Figure 3.6.3: Sample Size Justification</w:t>
      </w:r>
    </w:p>
    <w:p w14:paraId="5BD15BCE" w14:textId="0501BCD9" w:rsidR="003A4BB3" w:rsidRDefault="003A4BB3" w:rsidP="003A4BB3">
      <w:pPr>
        <w:spacing w:line="360" w:lineRule="auto"/>
        <w:jc w:val="center"/>
        <w:rPr>
          <w:rFonts w:cstheme="minorHAnsi"/>
          <w:color w:val="000000" w:themeColor="text1"/>
        </w:rPr>
      </w:pPr>
      <w:r>
        <w:rPr>
          <w:rFonts w:cstheme="minorHAnsi"/>
          <w:noProof/>
          <w:color w:val="000000" w:themeColor="text1"/>
        </w:rPr>
        <w:drawing>
          <wp:inline distT="0" distB="0" distL="0" distR="0" wp14:anchorId="2EB695FE" wp14:editId="119AE347">
            <wp:extent cx="2969812" cy="2697897"/>
            <wp:effectExtent l="0" t="0" r="2540" b="7620"/>
            <wp:docPr id="16697462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46207" name="Picture 1669746207"/>
                    <pic:cNvPicPr/>
                  </pic:nvPicPr>
                  <pic:blipFill>
                    <a:blip r:embed="rId11">
                      <a:extLst>
                        <a:ext uri="{28A0092B-C50C-407E-A947-70E740481C1C}">
                          <a14:useLocalDpi xmlns:a14="http://schemas.microsoft.com/office/drawing/2010/main" val="0"/>
                        </a:ext>
                      </a:extLst>
                    </a:blip>
                    <a:stretch>
                      <a:fillRect/>
                    </a:stretch>
                  </pic:blipFill>
                  <pic:spPr>
                    <a:xfrm>
                      <a:off x="0" y="0"/>
                      <a:ext cx="2978726" cy="2705995"/>
                    </a:xfrm>
                    <a:prstGeom prst="rect">
                      <a:avLst/>
                    </a:prstGeom>
                  </pic:spPr>
                </pic:pic>
              </a:graphicData>
            </a:graphic>
          </wp:inline>
        </w:drawing>
      </w:r>
    </w:p>
    <w:p w14:paraId="23E55DEF" w14:textId="7249A2CD" w:rsidR="00740E4E" w:rsidRPr="003A4BB3" w:rsidRDefault="00740E4E" w:rsidP="003A4BB3">
      <w:pPr>
        <w:spacing w:line="360" w:lineRule="auto"/>
        <w:jc w:val="both"/>
        <w:rPr>
          <w:rFonts w:cstheme="minorHAnsi"/>
          <w:color w:val="000000" w:themeColor="text1"/>
        </w:rPr>
      </w:pPr>
      <w:r w:rsidRPr="00740E4E">
        <w:rPr>
          <w:rFonts w:cstheme="minorHAnsi"/>
          <w:color w:val="000000" w:themeColor="text1"/>
        </w:rPr>
        <w:t>This is an adequate sample size to investigate the relationships among platform trust, service quality, perceived risk, and purchase intent of the UK online electronics market.</w:t>
      </w:r>
    </w:p>
    <w:p w14:paraId="7B50B420" w14:textId="77777777" w:rsidR="00837C99" w:rsidRDefault="00960055" w:rsidP="00837C99">
      <w:pPr>
        <w:pStyle w:val="Heading2"/>
      </w:pPr>
      <w:bookmarkStart w:id="28" w:name="_Toc231824045"/>
      <w:r w:rsidRPr="00960055">
        <w:t>3.</w:t>
      </w:r>
      <w:r w:rsidR="008A565D">
        <w:t>7</w:t>
      </w:r>
      <w:r w:rsidRPr="00960055">
        <w:t xml:space="preserve"> Data Analysis Techniques</w:t>
      </w:r>
      <w:bookmarkEnd w:id="28"/>
    </w:p>
    <w:p w14:paraId="5026282A" w14:textId="33DACF8B" w:rsidR="00C92D07" w:rsidRDefault="00282E7A" w:rsidP="00EF0E04">
      <w:pPr>
        <w:spacing w:line="360" w:lineRule="auto"/>
        <w:jc w:val="both"/>
        <w:rPr>
          <w:rFonts w:cstheme="minorHAnsi"/>
          <w:color w:val="000000" w:themeColor="text1"/>
        </w:rPr>
      </w:pPr>
      <w:r w:rsidRPr="00282E7A">
        <w:rPr>
          <w:rFonts w:cstheme="minorHAnsi"/>
          <w:color w:val="000000" w:themeColor="text1"/>
        </w:rPr>
        <w:t>The data collected will be analysed with the Statistical Package for the Social Sciences (SPSS). It is a popular software for social science research purposes to perform statistical tests. It is appropriate for this study because it can be analysed using descriptive statistics, reliability analysis, correlation analysis, and multiple regression. These methods help examine relationships between platform trust, service quality, perceived risk, and purchase intention.</w:t>
      </w:r>
    </w:p>
    <w:p w14:paraId="3880EDB5" w14:textId="000D3E63" w:rsidR="00FB441E" w:rsidRDefault="00960055" w:rsidP="00EF0E04">
      <w:pPr>
        <w:spacing w:line="360" w:lineRule="auto"/>
        <w:jc w:val="both"/>
        <w:rPr>
          <w:rFonts w:cstheme="minorHAnsi"/>
          <w:color w:val="000000" w:themeColor="text1"/>
        </w:rPr>
      </w:pPr>
      <w:r w:rsidRPr="00960055">
        <w:rPr>
          <w:rFonts w:cstheme="minorHAnsi"/>
          <w:b/>
          <w:bCs/>
          <w:color w:val="000000" w:themeColor="text1"/>
        </w:rPr>
        <w:t>3.</w:t>
      </w:r>
      <w:r w:rsidR="00EF0E04">
        <w:rPr>
          <w:rFonts w:cstheme="minorHAnsi"/>
          <w:b/>
          <w:bCs/>
          <w:color w:val="000000" w:themeColor="text1"/>
        </w:rPr>
        <w:t>7</w:t>
      </w:r>
      <w:r w:rsidRPr="00960055">
        <w:rPr>
          <w:rFonts w:cstheme="minorHAnsi"/>
          <w:b/>
          <w:bCs/>
          <w:color w:val="000000" w:themeColor="text1"/>
        </w:rPr>
        <w:t>.1 Data Screening</w:t>
      </w:r>
    </w:p>
    <w:p w14:paraId="6D44CA62" w14:textId="77777777" w:rsidR="006B054D" w:rsidRDefault="00C92D07" w:rsidP="00C92D07">
      <w:pPr>
        <w:spacing w:line="360" w:lineRule="auto"/>
        <w:jc w:val="both"/>
        <w:rPr>
          <w:rFonts w:cstheme="minorHAnsi"/>
          <w:color w:val="000000" w:themeColor="text1"/>
        </w:rPr>
      </w:pPr>
      <w:r w:rsidRPr="00C92D07">
        <w:rPr>
          <w:rFonts w:cstheme="minorHAnsi"/>
          <w:color w:val="000000" w:themeColor="text1"/>
        </w:rPr>
        <w:t>Before analysis, the data are carefully checked to ensure that they are complete, accurate and suitable for study. This step is important to best preserve the information and reduce errors in the results (Hair et al., 2019).</w:t>
      </w:r>
    </w:p>
    <w:p w14:paraId="6043DDF3" w14:textId="589BD4EF" w:rsidR="003F2E9F" w:rsidRDefault="00C92D07" w:rsidP="00C92D07">
      <w:pPr>
        <w:spacing w:line="360" w:lineRule="auto"/>
        <w:jc w:val="both"/>
        <w:rPr>
          <w:rFonts w:cstheme="minorHAnsi"/>
          <w:color w:val="000000" w:themeColor="text1"/>
        </w:rPr>
      </w:pPr>
      <w:r w:rsidRPr="00C92D07">
        <w:rPr>
          <w:rFonts w:cstheme="minorHAnsi"/>
          <w:color w:val="000000" w:themeColor="text1"/>
        </w:rPr>
        <w:t>The exhibition includes:</w:t>
      </w:r>
    </w:p>
    <w:p w14:paraId="44C09A24" w14:textId="0426D8BB" w:rsidR="003F2E9F" w:rsidRPr="003F2E9F" w:rsidRDefault="00C92D07" w:rsidP="003F2E9F">
      <w:pPr>
        <w:pStyle w:val="ListParagraph"/>
        <w:numPr>
          <w:ilvl w:val="0"/>
          <w:numId w:val="32"/>
        </w:numPr>
        <w:spacing w:line="360" w:lineRule="auto"/>
        <w:jc w:val="both"/>
        <w:rPr>
          <w:rFonts w:cstheme="minorHAnsi"/>
          <w:color w:val="000000" w:themeColor="text1"/>
        </w:rPr>
      </w:pPr>
      <w:r w:rsidRPr="003F2E9F">
        <w:rPr>
          <w:rFonts w:cstheme="minorHAnsi"/>
          <w:b/>
          <w:bCs/>
          <w:color w:val="000000" w:themeColor="text1"/>
        </w:rPr>
        <w:lastRenderedPageBreak/>
        <w:t>Testing for missing values:</w:t>
      </w:r>
      <w:r w:rsidRPr="003F2E9F">
        <w:rPr>
          <w:rFonts w:cstheme="minorHAnsi"/>
          <w:color w:val="000000" w:themeColor="text1"/>
        </w:rPr>
        <w:t xml:space="preserve"> Identifying unanswered questions that may affect results </w:t>
      </w:r>
    </w:p>
    <w:p w14:paraId="3AA84CDA" w14:textId="6E922482" w:rsidR="003F2E9F" w:rsidRPr="003F2E9F" w:rsidRDefault="00C92D07" w:rsidP="003F2E9F">
      <w:pPr>
        <w:pStyle w:val="ListParagraph"/>
        <w:numPr>
          <w:ilvl w:val="0"/>
          <w:numId w:val="32"/>
        </w:numPr>
        <w:spacing w:line="360" w:lineRule="auto"/>
        <w:jc w:val="both"/>
        <w:rPr>
          <w:rFonts w:cstheme="minorHAnsi"/>
          <w:color w:val="000000" w:themeColor="text1"/>
        </w:rPr>
      </w:pPr>
      <w:r w:rsidRPr="003F2E9F">
        <w:rPr>
          <w:rFonts w:cstheme="minorHAnsi"/>
          <w:b/>
          <w:bCs/>
          <w:color w:val="000000" w:themeColor="text1"/>
        </w:rPr>
        <w:t>Outlier detection:</w:t>
      </w:r>
      <w:r w:rsidRPr="003F2E9F">
        <w:rPr>
          <w:rFonts w:cstheme="minorHAnsi"/>
          <w:color w:val="000000" w:themeColor="text1"/>
        </w:rPr>
        <w:t xml:space="preserve"> Looking for abnormal values that may skew the findings </w:t>
      </w:r>
    </w:p>
    <w:p w14:paraId="3A94073B" w14:textId="466C72FE" w:rsidR="003F2E9F" w:rsidRPr="003F2E9F" w:rsidRDefault="00C92D07" w:rsidP="003F2E9F">
      <w:pPr>
        <w:pStyle w:val="ListParagraph"/>
        <w:numPr>
          <w:ilvl w:val="0"/>
          <w:numId w:val="32"/>
        </w:numPr>
        <w:spacing w:line="360" w:lineRule="auto"/>
        <w:jc w:val="both"/>
        <w:rPr>
          <w:rFonts w:cstheme="minorHAnsi"/>
          <w:color w:val="000000" w:themeColor="text1"/>
        </w:rPr>
      </w:pPr>
      <w:r w:rsidRPr="003F2E9F">
        <w:rPr>
          <w:rFonts w:cstheme="minorHAnsi"/>
          <w:b/>
          <w:bCs/>
          <w:color w:val="000000" w:themeColor="text1"/>
        </w:rPr>
        <w:t>Observe Normal:</w:t>
      </w:r>
      <w:r w:rsidRPr="003F2E9F">
        <w:rPr>
          <w:rFonts w:cstheme="minorHAnsi"/>
          <w:color w:val="000000" w:themeColor="text1"/>
        </w:rPr>
        <w:t xml:space="preserve"> Testing whether facts follow the normal distribution required for statistical testing </w:t>
      </w:r>
    </w:p>
    <w:p w14:paraId="2E71BFE0" w14:textId="61348029" w:rsidR="00C92D07" w:rsidRPr="00EA4149" w:rsidRDefault="00C92D07" w:rsidP="00EA4149">
      <w:pPr>
        <w:spacing w:line="360" w:lineRule="auto"/>
        <w:jc w:val="both"/>
        <w:rPr>
          <w:rFonts w:cstheme="minorHAnsi"/>
          <w:color w:val="000000" w:themeColor="text1"/>
        </w:rPr>
      </w:pPr>
      <w:r w:rsidRPr="00C92D07">
        <w:rPr>
          <w:rFonts w:cstheme="minorHAnsi"/>
          <w:color w:val="000000" w:themeColor="text1"/>
        </w:rPr>
        <w:t>These steps ensure that the dataset is smooth and reliable. If those problems are not corrected, the effects may also end up being biased or distorted.</w:t>
      </w:r>
    </w:p>
    <w:p w14:paraId="72F85B22" w14:textId="77777777" w:rsidR="00B37B42" w:rsidRDefault="00960055" w:rsidP="00B37B42">
      <w:pPr>
        <w:spacing w:line="360" w:lineRule="auto"/>
        <w:jc w:val="both"/>
        <w:rPr>
          <w:rFonts w:cstheme="minorHAnsi"/>
          <w:color w:val="000000" w:themeColor="text1"/>
        </w:rPr>
      </w:pPr>
      <w:r w:rsidRPr="00960055">
        <w:rPr>
          <w:rFonts w:cstheme="minorHAnsi"/>
          <w:b/>
          <w:bCs/>
          <w:color w:val="000000" w:themeColor="text1"/>
        </w:rPr>
        <w:t>3.</w:t>
      </w:r>
      <w:r w:rsidR="00D07C73">
        <w:rPr>
          <w:rFonts w:cstheme="minorHAnsi"/>
          <w:b/>
          <w:bCs/>
          <w:color w:val="000000" w:themeColor="text1"/>
        </w:rPr>
        <w:t>7</w:t>
      </w:r>
      <w:r w:rsidRPr="00960055">
        <w:rPr>
          <w:rFonts w:cstheme="minorHAnsi"/>
          <w:b/>
          <w:bCs/>
          <w:color w:val="000000" w:themeColor="text1"/>
        </w:rPr>
        <w:t>.2 Descriptive Statistics</w:t>
      </w:r>
    </w:p>
    <w:p w14:paraId="6C02606D" w14:textId="61605F76" w:rsidR="004476EB" w:rsidRDefault="004476EB" w:rsidP="004476EB">
      <w:pPr>
        <w:spacing w:line="360" w:lineRule="auto"/>
        <w:jc w:val="both"/>
        <w:rPr>
          <w:rFonts w:cstheme="minorHAnsi"/>
          <w:color w:val="000000" w:themeColor="text1"/>
        </w:rPr>
      </w:pPr>
      <w:r w:rsidRPr="004476EB">
        <w:rPr>
          <w:rFonts w:cstheme="minorHAnsi"/>
          <w:color w:val="000000" w:themeColor="text1"/>
        </w:rPr>
        <w:t>Descriptive facts are used to summaries and endow the primary features of the dataset. These include:</w:t>
      </w:r>
    </w:p>
    <w:p w14:paraId="707747F6" w14:textId="48CE5A3A" w:rsidR="004476EB" w:rsidRPr="004476EB" w:rsidRDefault="004476EB" w:rsidP="004476EB">
      <w:pPr>
        <w:pStyle w:val="ListParagraph"/>
        <w:numPr>
          <w:ilvl w:val="0"/>
          <w:numId w:val="32"/>
        </w:numPr>
        <w:spacing w:line="360" w:lineRule="auto"/>
        <w:jc w:val="both"/>
        <w:rPr>
          <w:rFonts w:cstheme="minorHAnsi"/>
          <w:color w:val="000000" w:themeColor="text1"/>
        </w:rPr>
      </w:pPr>
      <w:r w:rsidRPr="004476EB">
        <w:rPr>
          <w:rFonts w:cstheme="minorHAnsi"/>
          <w:b/>
          <w:bCs/>
          <w:color w:val="000000" w:themeColor="text1"/>
        </w:rPr>
        <w:t>Mean:</w:t>
      </w:r>
      <w:r w:rsidRPr="004476EB">
        <w:rPr>
          <w:rFonts w:cstheme="minorHAnsi"/>
          <w:color w:val="000000" w:themeColor="text1"/>
        </w:rPr>
        <w:t xml:space="preserve"> Estimated trend levels of constructs </w:t>
      </w:r>
    </w:p>
    <w:p w14:paraId="002F8CCF" w14:textId="7937A467" w:rsidR="004476EB" w:rsidRPr="004476EB" w:rsidRDefault="004476EB" w:rsidP="004476EB">
      <w:pPr>
        <w:pStyle w:val="ListParagraph"/>
        <w:numPr>
          <w:ilvl w:val="0"/>
          <w:numId w:val="32"/>
        </w:numPr>
        <w:spacing w:line="360" w:lineRule="auto"/>
        <w:jc w:val="both"/>
        <w:rPr>
          <w:rFonts w:cstheme="minorHAnsi"/>
          <w:color w:val="000000" w:themeColor="text1"/>
        </w:rPr>
      </w:pPr>
      <w:r w:rsidRPr="004476EB">
        <w:rPr>
          <w:rFonts w:cstheme="minorHAnsi"/>
          <w:b/>
          <w:bCs/>
          <w:color w:val="000000" w:themeColor="text1"/>
        </w:rPr>
        <w:t>Standard deviation:</w:t>
      </w:r>
      <w:r w:rsidRPr="004476EB">
        <w:rPr>
          <w:rFonts w:cstheme="minorHAnsi"/>
          <w:color w:val="000000" w:themeColor="text1"/>
        </w:rPr>
        <w:t xml:space="preserve"> To estimate the variability of the responses </w:t>
      </w:r>
    </w:p>
    <w:p w14:paraId="0203743E" w14:textId="163769CA" w:rsidR="004476EB" w:rsidRPr="004476EB" w:rsidRDefault="004476EB" w:rsidP="004476EB">
      <w:pPr>
        <w:pStyle w:val="ListParagraph"/>
        <w:numPr>
          <w:ilvl w:val="0"/>
          <w:numId w:val="32"/>
        </w:numPr>
        <w:spacing w:line="360" w:lineRule="auto"/>
        <w:jc w:val="both"/>
        <w:rPr>
          <w:rFonts w:cstheme="minorHAnsi"/>
          <w:color w:val="000000" w:themeColor="text1"/>
        </w:rPr>
      </w:pPr>
      <w:r w:rsidRPr="004476EB">
        <w:rPr>
          <w:rFonts w:cstheme="minorHAnsi"/>
          <w:b/>
          <w:bCs/>
          <w:color w:val="000000" w:themeColor="text1"/>
        </w:rPr>
        <w:t>Frequency and Probability:</w:t>
      </w:r>
      <w:r w:rsidRPr="004476EB">
        <w:rPr>
          <w:rFonts w:cstheme="minorHAnsi"/>
          <w:color w:val="000000" w:themeColor="text1"/>
        </w:rPr>
        <w:t xml:space="preserve"> Describing the Demographic Distribution </w:t>
      </w:r>
    </w:p>
    <w:p w14:paraId="7D818C8C" w14:textId="77777777" w:rsidR="007A1765" w:rsidRDefault="004476EB" w:rsidP="00045F2C">
      <w:pPr>
        <w:spacing w:line="360" w:lineRule="auto"/>
        <w:jc w:val="both"/>
        <w:rPr>
          <w:rFonts w:cstheme="minorHAnsi"/>
          <w:color w:val="000000" w:themeColor="text1"/>
        </w:rPr>
      </w:pPr>
      <w:r w:rsidRPr="004476EB">
        <w:rPr>
          <w:rFonts w:cstheme="minorHAnsi"/>
          <w:color w:val="000000" w:themeColor="text1"/>
        </w:rPr>
        <w:t>This data provides an initial review of respondents’ characteristics and helps identify fashion trends in buyer perception and behaviour before conducting heuristic analyses.</w:t>
      </w:r>
    </w:p>
    <w:p w14:paraId="2BA57131" w14:textId="6E8B9FE2" w:rsidR="007A1765" w:rsidRDefault="00960055" w:rsidP="00045F2C">
      <w:pPr>
        <w:spacing w:line="360" w:lineRule="auto"/>
        <w:jc w:val="both"/>
        <w:rPr>
          <w:rFonts w:cstheme="minorHAnsi"/>
          <w:color w:val="000000" w:themeColor="text1"/>
        </w:rPr>
      </w:pPr>
      <w:r w:rsidRPr="00960055">
        <w:rPr>
          <w:rFonts w:cstheme="minorHAnsi"/>
          <w:b/>
          <w:bCs/>
          <w:color w:val="000000" w:themeColor="text1"/>
        </w:rPr>
        <w:t>3.</w:t>
      </w:r>
      <w:r w:rsidR="0071466C">
        <w:rPr>
          <w:rFonts w:cstheme="minorHAnsi"/>
          <w:b/>
          <w:bCs/>
          <w:color w:val="000000" w:themeColor="text1"/>
        </w:rPr>
        <w:t>7</w:t>
      </w:r>
      <w:r w:rsidRPr="00960055">
        <w:rPr>
          <w:rFonts w:cstheme="minorHAnsi"/>
          <w:b/>
          <w:bCs/>
          <w:color w:val="000000" w:themeColor="text1"/>
        </w:rPr>
        <w:t>.3 Reliability Analysis</w:t>
      </w:r>
    </w:p>
    <w:p w14:paraId="666673DF" w14:textId="77777777" w:rsidR="006463E2" w:rsidRDefault="00045F2C" w:rsidP="00A265D8">
      <w:pPr>
        <w:spacing w:line="360" w:lineRule="auto"/>
        <w:jc w:val="both"/>
        <w:rPr>
          <w:rFonts w:cstheme="minorHAnsi"/>
          <w:color w:val="000000" w:themeColor="text1"/>
        </w:rPr>
      </w:pPr>
      <w:r w:rsidRPr="00045F2C">
        <w:rPr>
          <w:rFonts w:cstheme="minorHAnsi"/>
          <w:color w:val="000000" w:themeColor="text1"/>
        </w:rPr>
        <w:t>Cronbach's alpha is used to test the reliability of the instrument, which is used to check the consistency of the items in each construct in the survey. A value of 0.7 or greater is satisfactory, and values greater than 0.8 are good (Hair et al., 2019).</w:t>
      </w:r>
    </w:p>
    <w:p w14:paraId="53635FF2" w14:textId="77777777" w:rsidR="006B054D" w:rsidRDefault="00A265D8" w:rsidP="00045F2C">
      <w:pPr>
        <w:spacing w:line="360" w:lineRule="auto"/>
        <w:jc w:val="both"/>
        <w:rPr>
          <w:rFonts w:cstheme="minorHAnsi"/>
          <w:color w:val="000000" w:themeColor="text1"/>
        </w:rPr>
      </w:pPr>
      <w:r w:rsidRPr="00A265D8">
        <w:rPr>
          <w:rFonts w:cstheme="minorHAnsi"/>
          <w:color w:val="000000" w:themeColor="text1"/>
        </w:rPr>
        <w:t>However, Cronbach's alpha is most effective in ensuring that the scale is constant, since it does not measure the concept exactly. The disadvantage of this look is that it was modified to be conducted in one place. Due to scope limitations, item analysis is no longer performed, which also reduces the volume of full validation of the dimensional model. To mitigate this challenge, the study uses scales used in previous studies.</w:t>
      </w:r>
      <w:r w:rsidR="006463E2">
        <w:rPr>
          <w:rFonts w:cstheme="minorHAnsi"/>
          <w:color w:val="000000" w:themeColor="text1"/>
        </w:rPr>
        <w:t xml:space="preserve"> </w:t>
      </w:r>
    </w:p>
    <w:p w14:paraId="477554E3" w14:textId="5A503DE5" w:rsidR="007A1765" w:rsidRDefault="00045F2C" w:rsidP="00045F2C">
      <w:pPr>
        <w:spacing w:line="360" w:lineRule="auto"/>
        <w:jc w:val="both"/>
        <w:rPr>
          <w:rFonts w:cstheme="minorHAnsi"/>
          <w:color w:val="000000" w:themeColor="text1"/>
        </w:rPr>
      </w:pPr>
      <w:r w:rsidRPr="00045F2C">
        <w:rPr>
          <w:rFonts w:cstheme="minorHAnsi"/>
          <w:color w:val="000000" w:themeColor="text1"/>
        </w:rPr>
        <w:t>Future studies should include the following:</w:t>
      </w:r>
    </w:p>
    <w:p w14:paraId="619A2F43" w14:textId="1AF63431" w:rsidR="007A1765" w:rsidRPr="007A1765" w:rsidRDefault="00045F2C" w:rsidP="007A1765">
      <w:pPr>
        <w:pStyle w:val="ListParagraph"/>
        <w:numPr>
          <w:ilvl w:val="0"/>
          <w:numId w:val="32"/>
        </w:numPr>
        <w:spacing w:line="360" w:lineRule="auto"/>
        <w:jc w:val="both"/>
        <w:rPr>
          <w:rFonts w:cstheme="minorHAnsi"/>
          <w:color w:val="000000" w:themeColor="text1"/>
        </w:rPr>
      </w:pPr>
      <w:r w:rsidRPr="007A1765">
        <w:rPr>
          <w:rFonts w:cstheme="minorHAnsi"/>
          <w:color w:val="000000" w:themeColor="text1"/>
        </w:rPr>
        <w:t xml:space="preserve">Convergent validity (AVE) </w:t>
      </w:r>
    </w:p>
    <w:p w14:paraId="40DA22CF" w14:textId="77777777" w:rsidR="007A1765" w:rsidRPr="007A1765" w:rsidRDefault="00045F2C" w:rsidP="007A1765">
      <w:pPr>
        <w:pStyle w:val="ListParagraph"/>
        <w:numPr>
          <w:ilvl w:val="0"/>
          <w:numId w:val="34"/>
        </w:numPr>
        <w:spacing w:line="360" w:lineRule="auto"/>
        <w:jc w:val="both"/>
        <w:rPr>
          <w:rFonts w:cstheme="minorHAnsi"/>
          <w:color w:val="000000" w:themeColor="text1"/>
        </w:rPr>
      </w:pPr>
      <w:r w:rsidRPr="007A1765">
        <w:rPr>
          <w:rFonts w:cstheme="minorHAnsi"/>
          <w:color w:val="000000" w:themeColor="text1"/>
        </w:rPr>
        <w:t xml:space="preserve">Discriminant validity (Fornell–Larcker criterion) </w:t>
      </w:r>
    </w:p>
    <w:p w14:paraId="1DB1F2D6" w14:textId="62967382" w:rsidR="00045F2C" w:rsidRPr="00045F2C" w:rsidRDefault="00045F2C" w:rsidP="00045F2C">
      <w:pPr>
        <w:spacing w:line="360" w:lineRule="auto"/>
        <w:jc w:val="both"/>
        <w:rPr>
          <w:rFonts w:cstheme="minorHAnsi"/>
          <w:color w:val="000000" w:themeColor="text1"/>
        </w:rPr>
      </w:pPr>
      <w:r w:rsidRPr="00045F2C">
        <w:rPr>
          <w:rFonts w:cstheme="minorHAnsi"/>
          <w:color w:val="000000" w:themeColor="text1"/>
        </w:rPr>
        <w:lastRenderedPageBreak/>
        <w:t>This would increase the accuracy of measurements.</w:t>
      </w:r>
    </w:p>
    <w:p w14:paraId="0D8B124C" w14:textId="77777777" w:rsidR="00D44C14" w:rsidRDefault="00960055" w:rsidP="007A1765">
      <w:pPr>
        <w:spacing w:line="360" w:lineRule="auto"/>
        <w:jc w:val="both"/>
        <w:rPr>
          <w:rFonts w:cstheme="minorHAnsi"/>
          <w:color w:val="000000" w:themeColor="text1"/>
        </w:rPr>
      </w:pPr>
      <w:r w:rsidRPr="00960055">
        <w:rPr>
          <w:rFonts w:cstheme="minorHAnsi"/>
          <w:b/>
          <w:bCs/>
          <w:color w:val="000000" w:themeColor="text1"/>
        </w:rPr>
        <w:t>3.</w:t>
      </w:r>
      <w:r w:rsidR="0017072C">
        <w:rPr>
          <w:rFonts w:cstheme="minorHAnsi"/>
          <w:b/>
          <w:bCs/>
          <w:color w:val="000000" w:themeColor="text1"/>
        </w:rPr>
        <w:t>7</w:t>
      </w:r>
      <w:r w:rsidRPr="00960055">
        <w:rPr>
          <w:rFonts w:cstheme="minorHAnsi"/>
          <w:b/>
          <w:bCs/>
          <w:color w:val="000000" w:themeColor="text1"/>
        </w:rPr>
        <w:t>.4 Correlation Analysis</w:t>
      </w:r>
    </w:p>
    <w:p w14:paraId="65CCDFF0" w14:textId="77777777" w:rsidR="00D44C14" w:rsidRDefault="007A1765" w:rsidP="007A1765">
      <w:pPr>
        <w:spacing w:line="360" w:lineRule="auto"/>
        <w:jc w:val="both"/>
        <w:rPr>
          <w:rFonts w:cstheme="minorHAnsi"/>
          <w:color w:val="000000" w:themeColor="text1"/>
        </w:rPr>
      </w:pPr>
      <w:r w:rsidRPr="007A1765">
        <w:rPr>
          <w:rFonts w:cstheme="minorHAnsi"/>
          <w:color w:val="000000" w:themeColor="text1"/>
        </w:rPr>
        <w:t>This type of analysis is called Pearson correlation analysis and is used to see how strong and in what direction the relationship is between variables. A correlation coefficient is a number between -1 and +1, and a positive correlation means that the two variables move in the same direction.</w:t>
      </w:r>
    </w:p>
    <w:p w14:paraId="3FCE11DB" w14:textId="77777777" w:rsidR="00307F88" w:rsidRDefault="007A1765" w:rsidP="00960055">
      <w:pPr>
        <w:spacing w:line="360" w:lineRule="auto"/>
        <w:jc w:val="both"/>
        <w:rPr>
          <w:rFonts w:cstheme="minorHAnsi"/>
          <w:color w:val="000000" w:themeColor="text1"/>
        </w:rPr>
      </w:pPr>
      <w:r w:rsidRPr="007A1765">
        <w:rPr>
          <w:rFonts w:cstheme="minorHAnsi"/>
          <w:color w:val="000000" w:themeColor="text1"/>
        </w:rPr>
        <w:t>Correlation is a good initial step in determining if there are relationships between variables, but it does not mean causality. Thus, it can be used as an exploratory step before regression analysis to gain insights into possible relationships between constructs.</w:t>
      </w:r>
    </w:p>
    <w:p w14:paraId="141E1EDC" w14:textId="77777777" w:rsidR="00307F88" w:rsidRDefault="00960055" w:rsidP="00B01230">
      <w:pPr>
        <w:spacing w:line="360" w:lineRule="auto"/>
        <w:jc w:val="both"/>
        <w:rPr>
          <w:rFonts w:cstheme="minorHAnsi"/>
          <w:color w:val="000000" w:themeColor="text1"/>
        </w:rPr>
      </w:pPr>
      <w:r w:rsidRPr="00960055">
        <w:rPr>
          <w:rFonts w:cstheme="minorHAnsi"/>
          <w:b/>
          <w:bCs/>
          <w:color w:val="000000" w:themeColor="text1"/>
        </w:rPr>
        <w:t>3.</w:t>
      </w:r>
      <w:r w:rsidR="00623325">
        <w:rPr>
          <w:rFonts w:cstheme="minorHAnsi"/>
          <w:b/>
          <w:bCs/>
          <w:color w:val="000000" w:themeColor="text1"/>
        </w:rPr>
        <w:t>7</w:t>
      </w:r>
      <w:r w:rsidRPr="00960055">
        <w:rPr>
          <w:rFonts w:cstheme="minorHAnsi"/>
          <w:b/>
          <w:bCs/>
          <w:color w:val="000000" w:themeColor="text1"/>
        </w:rPr>
        <w:t>.5 Multiple Regression Analysis</w:t>
      </w:r>
    </w:p>
    <w:p w14:paraId="07FC83DF" w14:textId="2DE0620B" w:rsidR="00B01230" w:rsidRPr="00B01230" w:rsidRDefault="00B01230" w:rsidP="00B01230">
      <w:pPr>
        <w:spacing w:line="360" w:lineRule="auto"/>
        <w:jc w:val="both"/>
        <w:rPr>
          <w:rFonts w:cstheme="minorHAnsi"/>
          <w:color w:val="000000" w:themeColor="text1"/>
        </w:rPr>
      </w:pPr>
      <w:r w:rsidRPr="00B01230">
        <w:rPr>
          <w:rFonts w:cstheme="minorHAnsi"/>
          <w:color w:val="000000" w:themeColor="text1"/>
        </w:rPr>
        <w:t>The multiple regression estimation approach is used to examine the proposed hypotheses and expect the relationship between the independent variables (accepting platform as true, supplier satisfaction, perceived threat) and the dependent variable (purchase intention).</w:t>
      </w:r>
    </w:p>
    <w:p w14:paraId="0DBF533D" w14:textId="2C16E835" w:rsidR="00B01230" w:rsidRPr="00A4078D" w:rsidRDefault="00B01230" w:rsidP="00A4078D">
      <w:pPr>
        <w:spacing w:line="360" w:lineRule="auto"/>
        <w:jc w:val="both"/>
        <w:rPr>
          <w:rFonts w:cstheme="minorHAnsi"/>
          <w:color w:val="000000" w:themeColor="text1"/>
        </w:rPr>
      </w:pPr>
      <w:r w:rsidRPr="00B01230">
        <w:rPr>
          <w:rFonts w:cstheme="minorHAnsi"/>
          <w:color w:val="000000" w:themeColor="text1"/>
        </w:rPr>
        <w:t>This method can be used to estimate:</w:t>
      </w:r>
    </w:p>
    <w:p w14:paraId="21E043FC" w14:textId="77777777" w:rsidR="00A4078D" w:rsidRPr="00A4078D" w:rsidRDefault="00A4078D">
      <w:pPr>
        <w:numPr>
          <w:ilvl w:val="0"/>
          <w:numId w:val="16"/>
        </w:numPr>
        <w:spacing w:line="360" w:lineRule="auto"/>
        <w:jc w:val="both"/>
        <w:rPr>
          <w:rFonts w:cstheme="minorHAnsi"/>
          <w:color w:val="000000" w:themeColor="text1"/>
        </w:rPr>
      </w:pPr>
      <w:r w:rsidRPr="00A4078D">
        <w:rPr>
          <w:rFonts w:cstheme="minorHAnsi"/>
          <w:b/>
          <w:bCs/>
          <w:color w:val="000000" w:themeColor="text1"/>
        </w:rPr>
        <w:t>Strength of relationships</w:t>
      </w:r>
      <w:r w:rsidRPr="00A4078D">
        <w:rPr>
          <w:rFonts w:cstheme="minorHAnsi"/>
          <w:color w:val="000000" w:themeColor="text1"/>
        </w:rPr>
        <w:t xml:space="preserve"> (standardised beta coefficients) </w:t>
      </w:r>
    </w:p>
    <w:p w14:paraId="339CD2F8" w14:textId="77777777" w:rsidR="00A4078D" w:rsidRPr="00A4078D" w:rsidRDefault="00A4078D">
      <w:pPr>
        <w:numPr>
          <w:ilvl w:val="0"/>
          <w:numId w:val="16"/>
        </w:numPr>
        <w:spacing w:line="360" w:lineRule="auto"/>
        <w:jc w:val="both"/>
        <w:rPr>
          <w:rFonts w:cstheme="minorHAnsi"/>
          <w:color w:val="000000" w:themeColor="text1"/>
        </w:rPr>
      </w:pPr>
      <w:r w:rsidRPr="00A4078D">
        <w:rPr>
          <w:rFonts w:cstheme="minorHAnsi"/>
          <w:b/>
          <w:bCs/>
          <w:color w:val="000000" w:themeColor="text1"/>
        </w:rPr>
        <w:t>Statistical significance</w:t>
      </w:r>
      <w:r w:rsidRPr="00A4078D">
        <w:rPr>
          <w:rFonts w:cstheme="minorHAnsi"/>
          <w:color w:val="000000" w:themeColor="text1"/>
        </w:rPr>
        <w:t xml:space="preserve"> (p-values) </w:t>
      </w:r>
    </w:p>
    <w:p w14:paraId="22564551" w14:textId="77777777" w:rsidR="00A4078D" w:rsidRPr="00A4078D" w:rsidRDefault="00A4078D">
      <w:pPr>
        <w:numPr>
          <w:ilvl w:val="0"/>
          <w:numId w:val="16"/>
        </w:numPr>
        <w:spacing w:line="360" w:lineRule="auto"/>
        <w:jc w:val="both"/>
        <w:rPr>
          <w:rFonts w:cstheme="minorHAnsi"/>
          <w:color w:val="000000" w:themeColor="text1"/>
        </w:rPr>
      </w:pPr>
      <w:r w:rsidRPr="00A4078D">
        <w:rPr>
          <w:rFonts w:cstheme="minorHAnsi"/>
          <w:b/>
          <w:bCs/>
          <w:color w:val="000000" w:themeColor="text1"/>
        </w:rPr>
        <w:t>Overall model fit</w:t>
      </w:r>
      <w:r w:rsidRPr="00A4078D">
        <w:rPr>
          <w:rFonts w:cstheme="minorHAnsi"/>
          <w:color w:val="000000" w:themeColor="text1"/>
        </w:rPr>
        <w:t xml:space="preserve"> (R² value) </w:t>
      </w:r>
    </w:p>
    <w:p w14:paraId="07D0208E" w14:textId="77777777" w:rsidR="005F047B" w:rsidRPr="005F047B" w:rsidRDefault="005F047B" w:rsidP="005F047B">
      <w:pPr>
        <w:spacing w:line="360" w:lineRule="auto"/>
        <w:jc w:val="both"/>
        <w:rPr>
          <w:rFonts w:cstheme="minorHAnsi"/>
          <w:color w:val="000000" w:themeColor="text1"/>
        </w:rPr>
      </w:pPr>
      <w:r w:rsidRPr="005F047B">
        <w:rPr>
          <w:rFonts w:cstheme="minorHAnsi"/>
          <w:color w:val="000000" w:themeColor="text1"/>
        </w:rPr>
        <w:t>Regression estimation is mainly suitable for state-of-the-art experiments because it can be used to study the effects of several variables directly, providing a more comprehensive picture of customer decision-making in the online market.</w:t>
      </w:r>
    </w:p>
    <w:p w14:paraId="567D89E7" w14:textId="77777777" w:rsidR="005F047B" w:rsidRPr="005F047B" w:rsidRDefault="005F047B" w:rsidP="005F047B">
      <w:pPr>
        <w:spacing w:line="360" w:lineRule="auto"/>
        <w:jc w:val="both"/>
        <w:rPr>
          <w:rFonts w:cstheme="minorHAnsi"/>
          <w:color w:val="000000" w:themeColor="text1"/>
        </w:rPr>
      </w:pPr>
      <w:r w:rsidRPr="005F047B">
        <w:rPr>
          <w:rFonts w:cstheme="minorHAnsi"/>
          <w:color w:val="000000" w:themeColor="text1"/>
        </w:rPr>
        <w:t>However, regression evaluation requires you to satisfy certain conditions to be valid. These assumptions are not accepted as the most effective but can additionally be formally challenged using diagnostic techniques: the data were checked for normality through histogram analysis and calculation of skewed kurtosis values.</w:t>
      </w:r>
    </w:p>
    <w:p w14:paraId="07FAE5EB" w14:textId="77777777" w:rsidR="001D0C87" w:rsidRPr="001D0C87" w:rsidRDefault="001D0C87" w:rsidP="001D0C87">
      <w:pPr>
        <w:spacing w:line="360" w:lineRule="auto"/>
        <w:jc w:val="both"/>
        <w:rPr>
          <w:rFonts w:cstheme="minorHAnsi"/>
          <w:color w:val="000000" w:themeColor="text1"/>
        </w:rPr>
      </w:pPr>
      <w:r w:rsidRPr="001D0C87">
        <w:rPr>
          <w:rFonts w:cstheme="minorHAnsi"/>
          <w:color w:val="000000" w:themeColor="text1"/>
        </w:rPr>
        <w:lastRenderedPageBreak/>
        <w:t xml:space="preserve">The records have been checked for multicollinearity, and the variance inflation factor (VIF) is used, with VIF &lt; 5 set as an affordable threshold. </w:t>
      </w:r>
    </w:p>
    <w:p w14:paraId="3F532D9B" w14:textId="53D0E04B" w:rsidR="001D0C87" w:rsidRPr="001A56B5" w:rsidRDefault="001D0C87" w:rsidP="001A56B5">
      <w:pPr>
        <w:pStyle w:val="ListParagraph"/>
        <w:numPr>
          <w:ilvl w:val="0"/>
          <w:numId w:val="34"/>
        </w:numPr>
        <w:spacing w:line="360" w:lineRule="auto"/>
        <w:jc w:val="both"/>
        <w:rPr>
          <w:rFonts w:cstheme="minorHAnsi"/>
          <w:color w:val="000000" w:themeColor="text1"/>
        </w:rPr>
      </w:pPr>
      <w:r w:rsidRPr="001A56B5">
        <w:rPr>
          <w:rFonts w:cstheme="minorHAnsi"/>
          <w:b/>
          <w:bCs/>
          <w:color w:val="000000" w:themeColor="text1"/>
        </w:rPr>
        <w:t>Normality:</w:t>
      </w:r>
      <w:r w:rsidRPr="001A56B5">
        <w:rPr>
          <w:rFonts w:cstheme="minorHAnsi"/>
          <w:color w:val="000000" w:themeColor="text1"/>
        </w:rPr>
        <w:t xml:space="preserve"> assessed through skewness, kurtosis values, and histogram inspection </w:t>
      </w:r>
    </w:p>
    <w:p w14:paraId="750966DA" w14:textId="09044A53" w:rsidR="001D0C87" w:rsidRPr="001A56B5" w:rsidRDefault="001D0C87" w:rsidP="001A56B5">
      <w:pPr>
        <w:pStyle w:val="ListParagraph"/>
        <w:numPr>
          <w:ilvl w:val="0"/>
          <w:numId w:val="34"/>
        </w:numPr>
        <w:spacing w:line="360" w:lineRule="auto"/>
        <w:jc w:val="both"/>
        <w:rPr>
          <w:rFonts w:cstheme="minorHAnsi"/>
          <w:color w:val="000000" w:themeColor="text1"/>
        </w:rPr>
      </w:pPr>
      <w:r w:rsidRPr="001A56B5">
        <w:rPr>
          <w:rFonts w:cstheme="minorHAnsi"/>
          <w:b/>
          <w:bCs/>
          <w:color w:val="000000" w:themeColor="text1"/>
        </w:rPr>
        <w:t>Multicollinearity:</w:t>
      </w:r>
      <w:r w:rsidRPr="001A56B5">
        <w:rPr>
          <w:rFonts w:cstheme="minorHAnsi"/>
          <w:color w:val="000000" w:themeColor="text1"/>
        </w:rPr>
        <w:t xml:space="preserve"> tested the use of variance inflation factors (VIF &lt; five as reasonable limits). </w:t>
      </w:r>
    </w:p>
    <w:p w14:paraId="04BBA758" w14:textId="2D48F452" w:rsidR="001D0C87" w:rsidRPr="001A56B5" w:rsidRDefault="001D0C87" w:rsidP="001A56B5">
      <w:pPr>
        <w:pStyle w:val="ListParagraph"/>
        <w:numPr>
          <w:ilvl w:val="0"/>
          <w:numId w:val="34"/>
        </w:numPr>
        <w:spacing w:line="360" w:lineRule="auto"/>
        <w:jc w:val="both"/>
        <w:rPr>
          <w:rFonts w:cstheme="minorHAnsi"/>
          <w:color w:val="000000" w:themeColor="text1"/>
        </w:rPr>
      </w:pPr>
      <w:r w:rsidRPr="001A56B5">
        <w:rPr>
          <w:rFonts w:cstheme="minorHAnsi"/>
          <w:b/>
          <w:bCs/>
          <w:color w:val="000000" w:themeColor="text1"/>
        </w:rPr>
        <w:t>Covariance:</w:t>
      </w:r>
      <w:r w:rsidRPr="001A56B5">
        <w:rPr>
          <w:rFonts w:cstheme="minorHAnsi"/>
          <w:color w:val="000000" w:themeColor="text1"/>
        </w:rPr>
        <w:t xml:space="preserve"> assessed through residual scatter plots </w:t>
      </w:r>
    </w:p>
    <w:p w14:paraId="2E0F8F0C" w14:textId="1C5D15F7" w:rsidR="001D0C87" w:rsidRPr="001A56B5" w:rsidRDefault="001D0C87" w:rsidP="001A56B5">
      <w:pPr>
        <w:pStyle w:val="ListParagraph"/>
        <w:numPr>
          <w:ilvl w:val="0"/>
          <w:numId w:val="34"/>
        </w:numPr>
        <w:spacing w:line="360" w:lineRule="auto"/>
        <w:jc w:val="both"/>
        <w:rPr>
          <w:rFonts w:cstheme="minorHAnsi"/>
          <w:color w:val="000000" w:themeColor="text1"/>
        </w:rPr>
      </w:pPr>
      <w:r w:rsidRPr="001A56B5">
        <w:rPr>
          <w:rFonts w:cstheme="minorHAnsi"/>
          <w:b/>
          <w:bCs/>
          <w:color w:val="000000" w:themeColor="text1"/>
        </w:rPr>
        <w:t>Linearity:</w:t>
      </w:r>
      <w:r w:rsidRPr="001A56B5">
        <w:rPr>
          <w:rFonts w:cstheme="minorHAnsi"/>
          <w:color w:val="000000" w:themeColor="text1"/>
        </w:rPr>
        <w:t xml:space="preserve"> Tested using scatter plot analysis between predicted and determined values </w:t>
      </w:r>
    </w:p>
    <w:p w14:paraId="4AEF2488" w14:textId="38A3A390" w:rsidR="00111B44" w:rsidRDefault="001D0C87" w:rsidP="00960055">
      <w:pPr>
        <w:spacing w:line="360" w:lineRule="auto"/>
        <w:jc w:val="both"/>
        <w:rPr>
          <w:rFonts w:cstheme="minorHAnsi"/>
          <w:color w:val="000000" w:themeColor="text1"/>
        </w:rPr>
      </w:pPr>
      <w:r w:rsidRPr="001D0C87">
        <w:rPr>
          <w:rFonts w:cstheme="minorHAnsi"/>
          <w:color w:val="000000" w:themeColor="text1"/>
        </w:rPr>
        <w:t>However, some errors in assumptions may be present and may be avoided for the robustness of regression strategies implemented for moderately large samples. No serious anomalies that could affect the results of publication were identified.</w:t>
      </w:r>
    </w:p>
    <w:p w14:paraId="713A8CC9" w14:textId="77777777" w:rsidR="000021C2" w:rsidRDefault="00960055" w:rsidP="00587EB1">
      <w:pPr>
        <w:pStyle w:val="Heading2"/>
      </w:pPr>
      <w:bookmarkStart w:id="29" w:name="_Toc231824046"/>
      <w:r w:rsidRPr="00960055">
        <w:t>3.</w:t>
      </w:r>
      <w:r w:rsidR="000021C2">
        <w:t>8</w:t>
      </w:r>
      <w:r w:rsidRPr="00960055">
        <w:t xml:space="preserve"> Validity and Reliability</w:t>
      </w:r>
      <w:bookmarkEnd w:id="29"/>
    </w:p>
    <w:p w14:paraId="47C0FC71" w14:textId="78C69138" w:rsidR="009C19B7" w:rsidRDefault="009C19B7" w:rsidP="00960055">
      <w:pPr>
        <w:spacing w:line="360" w:lineRule="auto"/>
        <w:jc w:val="both"/>
        <w:rPr>
          <w:rFonts w:cstheme="minorHAnsi"/>
          <w:color w:val="000000" w:themeColor="text1"/>
        </w:rPr>
      </w:pPr>
      <w:r w:rsidRPr="009C19B7">
        <w:rPr>
          <w:rFonts w:cstheme="minorHAnsi"/>
          <w:color w:val="000000" w:themeColor="text1"/>
        </w:rPr>
        <w:t>The validity and reliability are significant in order to get accurate and trustworthy research results. In quantitative studies, good measurement instruments increase the quality of data and results. Established measurement scales used in previous research enhance construct validity to ensure that the concepts are measured correctly (Gefen et al., 2003). Content validity is achieved when the questionnaire is created as a result of a thorough literature search to ensure that all relevant aspects of platform trust, service quality, perceived risk and purchase intention are represented.</w:t>
      </w:r>
      <w:r w:rsidR="001D0C87">
        <w:rPr>
          <w:rFonts w:cstheme="minorHAnsi"/>
          <w:color w:val="000000" w:themeColor="text1"/>
        </w:rPr>
        <w:t xml:space="preserve"> </w:t>
      </w:r>
      <w:r w:rsidR="00D26A9E" w:rsidRPr="00D26A9E">
        <w:rPr>
          <w:rFonts w:cstheme="minorHAnsi"/>
          <w:color w:val="000000" w:themeColor="text1"/>
        </w:rPr>
        <w:t>Cronbach's alpha is used to examine items for reliability within each construct or to determine whether items are consistent and relate well. Reliability alone no longer guarantees validity, but scales that have been tried and tested reduce measurement error and increase the power and comparability of results.</w:t>
      </w:r>
    </w:p>
    <w:p w14:paraId="3AB8C707" w14:textId="77777777" w:rsidR="000021C2" w:rsidRDefault="00960055" w:rsidP="00587EB1">
      <w:pPr>
        <w:pStyle w:val="Heading2"/>
      </w:pPr>
      <w:bookmarkStart w:id="30" w:name="_Toc231824047"/>
      <w:r w:rsidRPr="00960055">
        <w:t>3.</w:t>
      </w:r>
      <w:r w:rsidR="000021C2">
        <w:t>9</w:t>
      </w:r>
      <w:r w:rsidRPr="00960055">
        <w:t xml:space="preserve"> Ethical Considerations</w:t>
      </w:r>
      <w:bookmarkEnd w:id="30"/>
    </w:p>
    <w:p w14:paraId="459B00F3" w14:textId="74BDFD3D" w:rsidR="009C19B7" w:rsidRDefault="00E636A1" w:rsidP="00960055">
      <w:pPr>
        <w:spacing w:line="360" w:lineRule="auto"/>
        <w:jc w:val="both"/>
        <w:rPr>
          <w:rFonts w:cstheme="minorHAnsi"/>
          <w:color w:val="000000" w:themeColor="text1"/>
        </w:rPr>
      </w:pPr>
      <w:r w:rsidRPr="00E636A1">
        <w:rPr>
          <w:rFonts w:cstheme="minorHAnsi"/>
          <w:color w:val="000000" w:themeColor="text1"/>
        </w:rPr>
        <w:t>Participants’ rights to responsible study and practice were protected by adhering to ethical standards. Informed consent is obtained from all participants who were informed about the purpose of the study, availability, and their rights. Now there were no sanctions or penalties for not participating, and members could withdraw at any time. Strict anonymity and confidentiality were achieved, and personal records were no longer stored.</w:t>
      </w:r>
      <w:r>
        <w:rPr>
          <w:rFonts w:cstheme="minorHAnsi"/>
          <w:color w:val="000000" w:themeColor="text1"/>
        </w:rPr>
        <w:t xml:space="preserve"> </w:t>
      </w:r>
      <w:r w:rsidR="009C19B7" w:rsidRPr="009C19B7">
        <w:rPr>
          <w:rFonts w:cstheme="minorHAnsi"/>
          <w:color w:val="000000" w:themeColor="text1"/>
        </w:rPr>
        <w:t xml:space="preserve">They were all used in an academic context and stored securely with restricted access. No personal or financial information was </w:t>
      </w:r>
      <w:r w:rsidR="009C19B7" w:rsidRPr="009C19B7">
        <w:rPr>
          <w:rFonts w:cstheme="minorHAnsi"/>
          <w:color w:val="000000" w:themeColor="text1"/>
        </w:rPr>
        <w:lastRenderedPageBreak/>
        <w:t xml:space="preserve">solicited. Such ethical measures help to adhere to academic standards and enhance the reliability, honesty, and validity of research and the research report. </w:t>
      </w:r>
    </w:p>
    <w:p w14:paraId="0822020A" w14:textId="33058EC2" w:rsidR="00960055" w:rsidRPr="00587EB1" w:rsidRDefault="00960055" w:rsidP="009578C2">
      <w:pPr>
        <w:pStyle w:val="Heading2"/>
      </w:pPr>
      <w:bookmarkStart w:id="31" w:name="_Toc231824048"/>
      <w:r w:rsidRPr="00960055">
        <w:t>3.1</w:t>
      </w:r>
      <w:r w:rsidR="00587EB1">
        <w:t xml:space="preserve">0 </w:t>
      </w:r>
      <w:r w:rsidRPr="00960055">
        <w:t>Research Limitations</w:t>
      </w:r>
      <w:bookmarkEnd w:id="31"/>
      <w:r w:rsidRPr="00960055">
        <w:t xml:space="preserve"> </w:t>
      </w:r>
    </w:p>
    <w:p w14:paraId="2436EC42" w14:textId="77777777" w:rsidR="00813353" w:rsidRDefault="00065C29" w:rsidP="00065C29">
      <w:pPr>
        <w:spacing w:line="360" w:lineRule="auto"/>
        <w:jc w:val="both"/>
        <w:rPr>
          <w:rFonts w:cstheme="minorHAnsi"/>
          <w:color w:val="000000" w:themeColor="text1"/>
        </w:rPr>
      </w:pPr>
      <w:r w:rsidRPr="00065C29">
        <w:rPr>
          <w:rFonts w:cstheme="minorHAnsi"/>
          <w:color w:val="000000" w:themeColor="text1"/>
        </w:rPr>
        <w:t>Some limitations of this study must be noted with regard to the interpretation and application of the results.</w:t>
      </w:r>
    </w:p>
    <w:p w14:paraId="6A09EC6D" w14:textId="517971E4" w:rsidR="00813353" w:rsidRDefault="00065C29" w:rsidP="002E1139">
      <w:pPr>
        <w:spacing w:line="360" w:lineRule="auto"/>
        <w:jc w:val="both"/>
        <w:rPr>
          <w:rFonts w:cstheme="minorHAnsi"/>
          <w:color w:val="000000" w:themeColor="text1"/>
        </w:rPr>
      </w:pPr>
      <w:r w:rsidRPr="00065C29">
        <w:rPr>
          <w:rFonts w:cstheme="minorHAnsi"/>
          <w:color w:val="000000" w:themeColor="text1"/>
        </w:rPr>
        <w:t xml:space="preserve">First, a cross-sectional design was used in this study, which involved obtaining data at one time. Due to this, cause-and-effect relationships cannot be proven. The study can only demonstrate the relationships between factors and not changes over time. Second, the data in this study were self-reported. This can result in bias because the players may not remember what happened or provide accurate answers. It is particularly true for personal beliefs like trust, risk, etc. Thirdly, convenience sampling was used. This does not imply that the participants were selected at random. </w:t>
      </w:r>
    </w:p>
    <w:p w14:paraId="4ADC90E2" w14:textId="77777777" w:rsidR="00813353" w:rsidRDefault="002E1139" w:rsidP="00065C29">
      <w:pPr>
        <w:spacing w:line="360" w:lineRule="auto"/>
        <w:jc w:val="both"/>
        <w:rPr>
          <w:rFonts w:cstheme="minorHAnsi"/>
          <w:color w:val="000000" w:themeColor="text1"/>
        </w:rPr>
      </w:pPr>
      <w:r w:rsidRPr="002E1139">
        <w:rPr>
          <w:rFonts w:cstheme="minorHAnsi"/>
          <w:color w:val="000000" w:themeColor="text1"/>
        </w:rPr>
        <w:t>Last but not least, the vision is directed in line towards the electronics market within the UK. The results may thus also not be generalizable to different international locations, as there may be variations in subcultures, norms, and Internet use.</w:t>
      </w:r>
    </w:p>
    <w:p w14:paraId="7B92CDF4" w14:textId="0AAF05D9" w:rsidR="00065C29" w:rsidRDefault="00065C29" w:rsidP="00960055">
      <w:pPr>
        <w:spacing w:line="360" w:lineRule="auto"/>
        <w:jc w:val="both"/>
        <w:rPr>
          <w:rFonts w:cstheme="minorHAnsi"/>
          <w:color w:val="000000" w:themeColor="text1"/>
        </w:rPr>
      </w:pPr>
      <w:r w:rsidRPr="00065C29">
        <w:rPr>
          <w:rFonts w:cstheme="minorHAnsi"/>
          <w:color w:val="000000" w:themeColor="text1"/>
        </w:rPr>
        <w:t>Overall, these limitations should be understood as being indicators of behaviour and not as complete generalizations. Random sampling, long-term designs, and cross-country comparisons should be used in future studies to make them more accurate and useful.</w:t>
      </w:r>
    </w:p>
    <w:p w14:paraId="6FF272F9" w14:textId="77777777" w:rsidR="003665C5" w:rsidRDefault="00960055" w:rsidP="003665C5">
      <w:pPr>
        <w:pStyle w:val="Heading2"/>
      </w:pPr>
      <w:bookmarkStart w:id="32" w:name="_Toc231824049"/>
      <w:r w:rsidRPr="00960055">
        <w:t>3.1</w:t>
      </w:r>
      <w:r w:rsidR="003665C5">
        <w:t>1</w:t>
      </w:r>
      <w:r w:rsidRPr="00960055">
        <w:t xml:space="preserve"> Conclusion</w:t>
      </w:r>
      <w:bookmarkEnd w:id="32"/>
      <w:r w:rsidRPr="00960055">
        <w:t xml:space="preserve"> </w:t>
      </w:r>
    </w:p>
    <w:p w14:paraId="10912E54" w14:textId="77777777" w:rsidR="00065C29" w:rsidRDefault="00065C29" w:rsidP="00065C29">
      <w:pPr>
        <w:spacing w:line="360" w:lineRule="auto"/>
        <w:jc w:val="both"/>
        <w:rPr>
          <w:rFonts w:cstheme="minorHAnsi"/>
          <w:color w:val="000000" w:themeColor="text1"/>
        </w:rPr>
      </w:pPr>
      <w:r w:rsidRPr="00065C29">
        <w:rPr>
          <w:rFonts w:cstheme="minorHAnsi"/>
          <w:color w:val="000000" w:themeColor="text1"/>
        </w:rPr>
        <w:t>The methodological framework of the study is presented and discussed in this chapter. The research is systematic, objective, and goal-orientated because of the use of positive philosophy, a deductive approach, and a quantitative research design.</w:t>
      </w:r>
    </w:p>
    <w:p w14:paraId="043A2129" w14:textId="66D5EC44" w:rsidR="00813353" w:rsidRDefault="00065C29" w:rsidP="003E5BAE">
      <w:pPr>
        <w:spacing w:line="360" w:lineRule="auto"/>
        <w:jc w:val="both"/>
        <w:rPr>
          <w:rFonts w:cstheme="minorHAnsi"/>
          <w:color w:val="000000" w:themeColor="text1"/>
        </w:rPr>
      </w:pPr>
      <w:r w:rsidRPr="00065C29">
        <w:rPr>
          <w:rFonts w:cstheme="minorHAnsi"/>
          <w:color w:val="000000" w:themeColor="text1"/>
        </w:rPr>
        <w:t>The use of survey strategy, structured questionnaire and statistical analysis using SPSS provides a sound foundation for testing the hypotheses presented. Although some limitations are admitted, the general approach to the research questions is suitable to explore them and produce credible results.</w:t>
      </w:r>
    </w:p>
    <w:p w14:paraId="1A876EB8" w14:textId="7DB00ADF" w:rsidR="002B4474" w:rsidRDefault="00611EDB" w:rsidP="00B82251">
      <w:pPr>
        <w:pStyle w:val="Heading1"/>
        <w:jc w:val="center"/>
      </w:pPr>
      <w:bookmarkStart w:id="33" w:name="_Toc231824050"/>
      <w:r>
        <w:lastRenderedPageBreak/>
        <w:t xml:space="preserve">Chapter </w:t>
      </w:r>
      <w:r w:rsidR="00663653">
        <w:t>Four</w:t>
      </w:r>
      <w:r w:rsidR="007B7C7C" w:rsidRPr="007B7C7C">
        <w:t>: DATA ANALYSIS AND FINDINGS</w:t>
      </w:r>
      <w:bookmarkEnd w:id="33"/>
    </w:p>
    <w:p w14:paraId="2C8D96DF" w14:textId="77777777" w:rsidR="00B82251" w:rsidRDefault="00B82251" w:rsidP="00C71EB3">
      <w:pPr>
        <w:spacing w:line="360" w:lineRule="auto"/>
        <w:jc w:val="both"/>
        <w:rPr>
          <w:rFonts w:cstheme="minorHAnsi"/>
          <w:color w:val="000000" w:themeColor="text1"/>
        </w:rPr>
      </w:pPr>
    </w:p>
    <w:p w14:paraId="38355F2C" w14:textId="77777777" w:rsidR="00B82251" w:rsidRDefault="00B82251" w:rsidP="00B82251">
      <w:pPr>
        <w:pStyle w:val="Heading2"/>
      </w:pPr>
      <w:bookmarkStart w:id="34" w:name="_Toc231824051"/>
      <w:r>
        <w:t>4.0 Introduction</w:t>
      </w:r>
      <w:bookmarkEnd w:id="34"/>
      <w:r>
        <w:t xml:space="preserve"> </w:t>
      </w:r>
    </w:p>
    <w:p w14:paraId="1F1BE35E" w14:textId="77777777" w:rsidR="005C25EC" w:rsidRDefault="00164D81" w:rsidP="00164D81">
      <w:pPr>
        <w:spacing w:line="360" w:lineRule="auto"/>
        <w:jc w:val="both"/>
        <w:rPr>
          <w:rFonts w:cstheme="minorHAnsi"/>
          <w:color w:val="000000" w:themeColor="text1"/>
        </w:rPr>
      </w:pPr>
      <w:r w:rsidRPr="00164D81">
        <w:rPr>
          <w:rFonts w:cstheme="minorHAnsi"/>
          <w:color w:val="000000" w:themeColor="text1"/>
        </w:rPr>
        <w:t>This chapter makes a clear and simple analysis of the survey data in relation to the research aims and hypotheses. Data were subjected to SPSS analysis using descriptive statistics, reliability tests, correlation and multiple regression analysis. The main purpose is to test the hypotheses from chapter 3 and examine relationships between platform trust, service quality, perceived risk, and purchase intention in the UK online electronics market.</w:t>
      </w:r>
    </w:p>
    <w:p w14:paraId="256D7E30" w14:textId="77777777" w:rsidR="005C25EC" w:rsidRDefault="00164D81" w:rsidP="00164D81">
      <w:pPr>
        <w:spacing w:line="360" w:lineRule="auto"/>
        <w:jc w:val="both"/>
        <w:rPr>
          <w:rFonts w:cstheme="minorHAnsi"/>
          <w:color w:val="000000" w:themeColor="text1"/>
        </w:rPr>
      </w:pPr>
      <w:r w:rsidRPr="00164D81">
        <w:rPr>
          <w:rFonts w:cstheme="minorHAnsi"/>
          <w:color w:val="000000" w:themeColor="text1"/>
        </w:rPr>
        <w:t>Results are analysed and explained using appropriate theories and previous research. The analysis is divided into three parts: respondent demography, descriptive analysis and inferential analysis. Such a process enhances clarity and quality of research in keeping with standards of quantitative research (Hair et al.). But model specification, error measurement and potential omission of variables can affect results.</w:t>
      </w:r>
    </w:p>
    <w:p w14:paraId="0562E339" w14:textId="2A594DCB" w:rsidR="00164D81" w:rsidRDefault="00164D81" w:rsidP="003E5BAE">
      <w:pPr>
        <w:spacing w:line="360" w:lineRule="auto"/>
        <w:jc w:val="both"/>
        <w:rPr>
          <w:rFonts w:cstheme="minorHAnsi"/>
          <w:color w:val="000000" w:themeColor="text1"/>
        </w:rPr>
      </w:pPr>
      <w:r w:rsidRPr="00164D81">
        <w:rPr>
          <w:rFonts w:cstheme="minorHAnsi"/>
          <w:color w:val="000000" w:themeColor="text1"/>
        </w:rPr>
        <w:t xml:space="preserve">Overall, the analysis is useful in establishing a good empirical foundation for understanding consumer behaviour in the field of online electronics purchasing and allows testing of the hypotheses proposed, with limitations on validity and </w:t>
      </w:r>
      <w:r w:rsidR="005C25EC" w:rsidRPr="00164D81">
        <w:rPr>
          <w:rFonts w:cstheme="minorHAnsi"/>
          <w:color w:val="000000" w:themeColor="text1"/>
        </w:rPr>
        <w:t>generalizability</w:t>
      </w:r>
      <w:r w:rsidRPr="00164D81">
        <w:rPr>
          <w:rFonts w:cstheme="minorHAnsi"/>
          <w:color w:val="000000" w:themeColor="text1"/>
        </w:rPr>
        <w:t>.</w:t>
      </w:r>
    </w:p>
    <w:p w14:paraId="7264482E" w14:textId="596D88B2" w:rsidR="007B7C7C" w:rsidRPr="0063152F" w:rsidRDefault="007B7C7C" w:rsidP="0063152F">
      <w:pPr>
        <w:pStyle w:val="Heading2"/>
      </w:pPr>
      <w:bookmarkStart w:id="35" w:name="_Toc231824052"/>
      <w:r w:rsidRPr="007B7C7C">
        <w:t>4.</w:t>
      </w:r>
      <w:r w:rsidR="0063152F">
        <w:t>1</w:t>
      </w:r>
      <w:r w:rsidRPr="007B7C7C">
        <w:t xml:space="preserve"> Respondent Profile</w:t>
      </w:r>
      <w:bookmarkEnd w:id="35"/>
    </w:p>
    <w:p w14:paraId="213EDA41" w14:textId="77777777" w:rsidR="00861BD5" w:rsidRPr="00861BD5" w:rsidRDefault="00861BD5" w:rsidP="00861BD5">
      <w:pPr>
        <w:spacing w:line="360" w:lineRule="auto"/>
        <w:jc w:val="both"/>
        <w:rPr>
          <w:rFonts w:cstheme="minorHAnsi"/>
          <w:color w:val="000000" w:themeColor="text1"/>
        </w:rPr>
      </w:pPr>
      <w:r w:rsidRPr="00861BD5">
        <w:rPr>
          <w:rFonts w:cstheme="minorHAnsi"/>
          <w:color w:val="000000" w:themeColor="text1"/>
        </w:rPr>
        <w:t>This study used 230 valid responses from UK consumers who had bought electronics online in the past 12 months. This number of samples is appropriate for quantitative analysis. The results are reliable because Hair et al. (2019) say that samples of above 200 are statistically sufficient for regression-based studies.</w:t>
      </w:r>
    </w:p>
    <w:p w14:paraId="3B868B57" w14:textId="77777777" w:rsidR="00E87CED" w:rsidRDefault="007B7C7C" w:rsidP="003E5BAE">
      <w:pPr>
        <w:spacing w:line="360" w:lineRule="auto"/>
        <w:jc w:val="both"/>
        <w:rPr>
          <w:rFonts w:cstheme="minorHAnsi"/>
          <w:color w:val="000000" w:themeColor="text1"/>
        </w:rPr>
      </w:pPr>
      <w:r w:rsidRPr="007B7C7C">
        <w:rPr>
          <w:rFonts w:cstheme="minorHAnsi"/>
          <w:b/>
          <w:bCs/>
          <w:color w:val="000000" w:themeColor="text1"/>
        </w:rPr>
        <w:t>4.</w:t>
      </w:r>
      <w:r w:rsidR="0063152F">
        <w:rPr>
          <w:rFonts w:cstheme="minorHAnsi"/>
          <w:b/>
          <w:bCs/>
          <w:color w:val="000000" w:themeColor="text1"/>
        </w:rPr>
        <w:t>1</w:t>
      </w:r>
      <w:r w:rsidRPr="007B7C7C">
        <w:rPr>
          <w:rFonts w:cstheme="minorHAnsi"/>
          <w:b/>
          <w:bCs/>
          <w:color w:val="000000" w:themeColor="text1"/>
        </w:rPr>
        <w:t>.1 Gender Distribution</w:t>
      </w:r>
    </w:p>
    <w:p w14:paraId="3FB9A389" w14:textId="77777777" w:rsidR="00F043D0" w:rsidRDefault="004156F2" w:rsidP="004156F2">
      <w:pPr>
        <w:spacing w:line="360" w:lineRule="auto"/>
        <w:jc w:val="both"/>
        <w:rPr>
          <w:rFonts w:cstheme="minorHAnsi"/>
          <w:color w:val="000000" w:themeColor="text1"/>
        </w:rPr>
      </w:pPr>
      <w:r w:rsidRPr="004156F2">
        <w:rPr>
          <w:rFonts w:cstheme="minorHAnsi"/>
          <w:color w:val="000000" w:themeColor="text1"/>
        </w:rPr>
        <w:t xml:space="preserve">230 respondents (58% males, n=133, and 40% females, n=97) provided valid solutions (see Appendix A for raw data). The pattern is fairly balanced but somewhat male-dominated, likely to exploit some bias. Previous research (Strah Levitz, 2004) shows that gender can also influence online purchasing behaviour, although this influence may additionally vary depending on the context where awareness of acceptability is true with trust and risk. </w:t>
      </w:r>
    </w:p>
    <w:p w14:paraId="610E438F" w14:textId="0C089144" w:rsidR="004156F2" w:rsidRPr="004156F2" w:rsidRDefault="004156F2" w:rsidP="004156F2">
      <w:pPr>
        <w:spacing w:line="360" w:lineRule="auto"/>
        <w:jc w:val="both"/>
        <w:rPr>
          <w:rFonts w:cstheme="minorHAnsi"/>
          <w:color w:val="000000" w:themeColor="text1"/>
        </w:rPr>
      </w:pPr>
      <w:r w:rsidRPr="004156F2">
        <w:rPr>
          <w:rFonts w:cstheme="minorHAnsi"/>
          <w:color w:val="000000" w:themeColor="text1"/>
        </w:rPr>
        <w:lastRenderedPageBreak/>
        <w:t>This variable no longer has gender as a moderator variable, so causal inferences cannot be made. The findings should not be overgeneralized but should be adequate for analysis; stratification or subgroup assessment for the study of eternity.</w:t>
      </w:r>
    </w:p>
    <w:p w14:paraId="1E428B02" w14:textId="41460110" w:rsidR="000364BB" w:rsidRPr="000364BB" w:rsidRDefault="000364BB" w:rsidP="003E5BAE">
      <w:pPr>
        <w:spacing w:line="360" w:lineRule="auto"/>
        <w:jc w:val="both"/>
        <w:rPr>
          <w:rFonts w:asciiTheme="majorHAnsi" w:hAnsiTheme="majorHAnsi" w:cstheme="majorHAnsi"/>
          <w:i/>
          <w:iCs/>
          <w:color w:val="4472C4" w:themeColor="accent1"/>
          <w:sz w:val="22"/>
          <w:szCs w:val="22"/>
        </w:rPr>
      </w:pPr>
      <w:r w:rsidRPr="000364BB">
        <w:rPr>
          <w:rFonts w:asciiTheme="majorHAnsi" w:hAnsiTheme="majorHAnsi" w:cstheme="majorHAnsi"/>
          <w:i/>
          <w:iCs/>
          <w:color w:val="4472C4" w:themeColor="accent1"/>
          <w:sz w:val="22"/>
          <w:szCs w:val="22"/>
        </w:rPr>
        <w:t>Figure 4.1.1: Gender Distribution of Respondents</w:t>
      </w:r>
    </w:p>
    <w:p w14:paraId="4CB46789" w14:textId="77777777" w:rsidR="000364BB" w:rsidRDefault="000364BB" w:rsidP="000364BB">
      <w:pPr>
        <w:spacing w:line="360" w:lineRule="auto"/>
        <w:jc w:val="center"/>
        <w:rPr>
          <w:rFonts w:cstheme="minorHAnsi"/>
          <w:color w:val="000000" w:themeColor="text1"/>
        </w:rPr>
      </w:pPr>
      <w:r>
        <w:rPr>
          <w:rFonts w:cstheme="minorHAnsi"/>
          <w:noProof/>
          <w:color w:val="000000" w:themeColor="text1"/>
        </w:rPr>
        <w:drawing>
          <wp:inline distT="0" distB="0" distL="0" distR="0" wp14:anchorId="57FF3F65" wp14:editId="1A12D3A4">
            <wp:extent cx="4990354" cy="3037398"/>
            <wp:effectExtent l="0" t="0" r="1270" b="0"/>
            <wp:docPr id="529379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79592" name="Picture 529379592"/>
                    <pic:cNvPicPr/>
                  </pic:nvPicPr>
                  <pic:blipFill>
                    <a:blip r:embed="rId12">
                      <a:extLst>
                        <a:ext uri="{28A0092B-C50C-407E-A947-70E740481C1C}">
                          <a14:useLocalDpi xmlns:a14="http://schemas.microsoft.com/office/drawing/2010/main" val="0"/>
                        </a:ext>
                      </a:extLst>
                    </a:blip>
                    <a:stretch>
                      <a:fillRect/>
                    </a:stretch>
                  </pic:blipFill>
                  <pic:spPr>
                    <a:xfrm>
                      <a:off x="0" y="0"/>
                      <a:ext cx="5014429" cy="3052051"/>
                    </a:xfrm>
                    <a:prstGeom prst="rect">
                      <a:avLst/>
                    </a:prstGeom>
                  </pic:spPr>
                </pic:pic>
              </a:graphicData>
            </a:graphic>
          </wp:inline>
        </w:drawing>
      </w:r>
    </w:p>
    <w:p w14:paraId="7D78AF4D" w14:textId="77777777" w:rsidR="00E243B7" w:rsidRPr="00E243B7" w:rsidRDefault="00E243B7" w:rsidP="00E243B7">
      <w:pPr>
        <w:spacing w:line="360" w:lineRule="auto"/>
        <w:jc w:val="both"/>
        <w:rPr>
          <w:rFonts w:cstheme="minorHAnsi"/>
          <w:color w:val="000000" w:themeColor="text1"/>
        </w:rPr>
      </w:pPr>
      <w:r w:rsidRPr="00E243B7">
        <w:rPr>
          <w:rFonts w:cstheme="minorHAnsi"/>
          <w:color w:val="000000" w:themeColor="text1"/>
        </w:rPr>
        <w:t>The figure below shows the distribution of the respondents by gender; it is noted that the number of male respondents (58%) is slightly higher than the number of female respondents (42%).</w:t>
      </w:r>
    </w:p>
    <w:p w14:paraId="284935D8" w14:textId="572F7DAA" w:rsidR="007B7C7C" w:rsidRPr="00B041DC" w:rsidRDefault="007B7C7C" w:rsidP="003E5BAE">
      <w:pPr>
        <w:spacing w:line="360" w:lineRule="auto"/>
        <w:jc w:val="both"/>
      </w:pPr>
      <w:r w:rsidRPr="007B7C7C">
        <w:rPr>
          <w:rFonts w:cstheme="minorHAnsi"/>
          <w:b/>
          <w:bCs/>
          <w:color w:val="000000" w:themeColor="text1"/>
        </w:rPr>
        <w:t>4.</w:t>
      </w:r>
      <w:r w:rsidR="00B041DC">
        <w:rPr>
          <w:rFonts w:cstheme="minorHAnsi"/>
          <w:b/>
          <w:bCs/>
          <w:color w:val="000000" w:themeColor="text1"/>
        </w:rPr>
        <w:t>1</w:t>
      </w:r>
      <w:r w:rsidRPr="007B7C7C">
        <w:rPr>
          <w:rFonts w:cstheme="minorHAnsi"/>
          <w:b/>
          <w:bCs/>
          <w:color w:val="000000" w:themeColor="text1"/>
        </w:rPr>
        <w:t>.2 Age Distribution</w:t>
      </w:r>
    </w:p>
    <w:p w14:paraId="4829F0D2" w14:textId="77777777" w:rsidR="00F043D0" w:rsidRDefault="000E7373" w:rsidP="000E7373">
      <w:pPr>
        <w:spacing w:line="360" w:lineRule="auto"/>
        <w:jc w:val="both"/>
        <w:rPr>
          <w:rFonts w:cstheme="minorHAnsi"/>
          <w:color w:val="000000" w:themeColor="text1"/>
        </w:rPr>
      </w:pPr>
      <w:r w:rsidRPr="000E7373">
        <w:rPr>
          <w:rFonts w:cstheme="minorHAnsi"/>
          <w:color w:val="000000" w:themeColor="text1"/>
        </w:rPr>
        <w:t xml:space="preserve">The pattern is skewed towards younger respondents: at one time, 26–35 was 40% (n=92) and 18–25 was 35% (n=81), while 36–45 represented 15% (n=35) and 46+ 10% (n=22) (se). It may not be representative of the UK as a whole. Findings may be influenced by younger individuals’ familiarity with the digital generation, which may lead to expanded consideration and less distraction. </w:t>
      </w:r>
    </w:p>
    <w:p w14:paraId="3308B826" w14:textId="153C5F8A" w:rsidR="000E7373" w:rsidRPr="000E7373" w:rsidRDefault="000E7373" w:rsidP="000E7373">
      <w:pPr>
        <w:spacing w:line="360" w:lineRule="auto"/>
        <w:jc w:val="both"/>
        <w:rPr>
          <w:rFonts w:cstheme="minorHAnsi"/>
          <w:color w:val="000000" w:themeColor="text1"/>
        </w:rPr>
      </w:pPr>
      <w:r w:rsidRPr="000E7373">
        <w:rPr>
          <w:rFonts w:cstheme="minorHAnsi"/>
          <w:color w:val="000000" w:themeColor="text1"/>
        </w:rPr>
        <w:t>Some variety is provided through senior groups, but it is not much. Future studies could be conducted with a balanced sample or age groups to demonstrate greater generational variation.</w:t>
      </w:r>
    </w:p>
    <w:p w14:paraId="7CB634D8" w14:textId="0B9FA0E5" w:rsidR="000965FF" w:rsidRPr="008165AF" w:rsidRDefault="000965FF" w:rsidP="000965FF">
      <w:pPr>
        <w:spacing w:line="360" w:lineRule="auto"/>
        <w:jc w:val="both"/>
        <w:rPr>
          <w:rFonts w:asciiTheme="majorHAnsi" w:hAnsiTheme="majorHAnsi" w:cstheme="majorHAnsi"/>
          <w:i/>
          <w:iCs/>
          <w:color w:val="4472C4" w:themeColor="accent1"/>
          <w:sz w:val="22"/>
          <w:szCs w:val="22"/>
        </w:rPr>
      </w:pPr>
      <w:r w:rsidRPr="008165AF">
        <w:rPr>
          <w:rFonts w:asciiTheme="majorHAnsi" w:hAnsiTheme="majorHAnsi" w:cstheme="majorHAnsi"/>
          <w:i/>
          <w:iCs/>
          <w:color w:val="4472C4" w:themeColor="accent1"/>
          <w:sz w:val="22"/>
          <w:szCs w:val="22"/>
        </w:rPr>
        <w:t xml:space="preserve">Figure 4.1.2: Age Distribution of Respondents </w:t>
      </w:r>
    </w:p>
    <w:p w14:paraId="73F84ABA" w14:textId="67973D36" w:rsidR="000965FF" w:rsidRDefault="008165AF" w:rsidP="00532D7D">
      <w:pPr>
        <w:spacing w:line="360" w:lineRule="auto"/>
        <w:jc w:val="center"/>
        <w:rPr>
          <w:rFonts w:cstheme="minorHAnsi"/>
          <w:color w:val="000000" w:themeColor="text1"/>
        </w:rPr>
      </w:pPr>
      <w:r>
        <w:rPr>
          <w:rFonts w:cstheme="minorHAnsi"/>
          <w:noProof/>
          <w:color w:val="000000" w:themeColor="text1"/>
        </w:rPr>
        <w:lastRenderedPageBreak/>
        <w:drawing>
          <wp:inline distT="0" distB="0" distL="0" distR="0" wp14:anchorId="449FF044" wp14:editId="73F52784">
            <wp:extent cx="4469253" cy="3317715"/>
            <wp:effectExtent l="0" t="0" r="7620" b="0"/>
            <wp:docPr id="1375806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06979" name="Picture 1375806979"/>
                    <pic:cNvPicPr/>
                  </pic:nvPicPr>
                  <pic:blipFill>
                    <a:blip r:embed="rId13">
                      <a:extLst>
                        <a:ext uri="{28A0092B-C50C-407E-A947-70E740481C1C}">
                          <a14:useLocalDpi xmlns:a14="http://schemas.microsoft.com/office/drawing/2010/main" val="0"/>
                        </a:ext>
                      </a:extLst>
                    </a:blip>
                    <a:stretch>
                      <a:fillRect/>
                    </a:stretch>
                  </pic:blipFill>
                  <pic:spPr>
                    <a:xfrm>
                      <a:off x="0" y="0"/>
                      <a:ext cx="4483040" cy="3327949"/>
                    </a:xfrm>
                    <a:prstGeom prst="rect">
                      <a:avLst/>
                    </a:prstGeom>
                  </pic:spPr>
                </pic:pic>
              </a:graphicData>
            </a:graphic>
          </wp:inline>
        </w:drawing>
      </w:r>
    </w:p>
    <w:p w14:paraId="144A9A91" w14:textId="77777777" w:rsidR="00325333" w:rsidRPr="00325333" w:rsidRDefault="00325333" w:rsidP="00325333">
      <w:pPr>
        <w:spacing w:line="360" w:lineRule="auto"/>
        <w:jc w:val="both"/>
        <w:rPr>
          <w:rFonts w:cstheme="minorHAnsi"/>
          <w:color w:val="000000" w:themeColor="text1"/>
        </w:rPr>
      </w:pPr>
      <w:r w:rsidRPr="00325333">
        <w:rPr>
          <w:rFonts w:cstheme="minorHAnsi"/>
          <w:color w:val="000000" w:themeColor="text1"/>
        </w:rPr>
        <w:t>As illustrated, the highest number of respondents belong to the 18-35 age group, while the rest are from the older age groups.</w:t>
      </w:r>
    </w:p>
    <w:p w14:paraId="238E67EE" w14:textId="77777777" w:rsidR="00E64397" w:rsidRDefault="007B7C7C" w:rsidP="003E5BAE">
      <w:pPr>
        <w:spacing w:line="360" w:lineRule="auto"/>
        <w:jc w:val="both"/>
      </w:pPr>
      <w:r w:rsidRPr="007B7C7C">
        <w:rPr>
          <w:rFonts w:cstheme="minorHAnsi"/>
          <w:b/>
          <w:bCs/>
          <w:color w:val="000000" w:themeColor="text1"/>
        </w:rPr>
        <w:t>4.</w:t>
      </w:r>
      <w:r w:rsidR="00DB0384">
        <w:rPr>
          <w:rFonts w:cstheme="minorHAnsi"/>
          <w:b/>
          <w:bCs/>
          <w:color w:val="000000" w:themeColor="text1"/>
        </w:rPr>
        <w:t>1</w:t>
      </w:r>
      <w:r w:rsidRPr="007B7C7C">
        <w:rPr>
          <w:rFonts w:cstheme="minorHAnsi"/>
          <w:b/>
          <w:bCs/>
          <w:color w:val="000000" w:themeColor="text1"/>
        </w:rPr>
        <w:t>.3 Platform Usage</w:t>
      </w:r>
    </w:p>
    <w:p w14:paraId="09E79B45" w14:textId="77777777" w:rsidR="00F043D0" w:rsidRDefault="0042051F" w:rsidP="0042051F">
      <w:pPr>
        <w:spacing w:line="360" w:lineRule="auto"/>
        <w:jc w:val="both"/>
        <w:rPr>
          <w:rFonts w:cstheme="minorHAnsi"/>
          <w:color w:val="000000" w:themeColor="text1"/>
        </w:rPr>
      </w:pPr>
      <w:r w:rsidRPr="0042051F">
        <w:rPr>
          <w:rFonts w:cstheme="minorHAnsi"/>
          <w:color w:val="000000" w:themeColor="text1"/>
        </w:rPr>
        <w:t xml:space="preserve">Amazon is the most used platform (65%, n=one hundred and fifty), followed by eBay (45%, n=104), the Facebook Marketplace (30%, n=sixty-nine), and the Shopify store (25%, n=58) (Appendix A). Respondents are known to use two platforms; however, there is no measure of the depth of use. </w:t>
      </w:r>
    </w:p>
    <w:p w14:paraId="38F36AF5" w14:textId="3E1A16C0" w:rsidR="0042051F" w:rsidRPr="0042051F" w:rsidRDefault="0042051F" w:rsidP="0042051F">
      <w:pPr>
        <w:spacing w:line="360" w:lineRule="auto"/>
        <w:jc w:val="both"/>
        <w:rPr>
          <w:rFonts w:cstheme="minorHAnsi"/>
          <w:color w:val="000000" w:themeColor="text1"/>
        </w:rPr>
      </w:pPr>
      <w:r w:rsidRPr="0042051F">
        <w:rPr>
          <w:rFonts w:cstheme="minorHAnsi"/>
          <w:color w:val="000000" w:themeColor="text1"/>
        </w:rPr>
        <w:t>The dominance of Amazon may have an impact on the effect due to the act of accepting as true within the buying purpose. This may be due to the immediate perceived threat of using peer-to-peer systems. Platform diversity provides context; however, Amazon may be particularly strong, so the specific effect of the platform additionally needs to be explored in future studies.</w:t>
      </w:r>
    </w:p>
    <w:p w14:paraId="13D6FDE8" w14:textId="4A1FCF47" w:rsidR="00E64397" w:rsidRPr="0054423E" w:rsidRDefault="00E64397" w:rsidP="003E5BAE">
      <w:pPr>
        <w:spacing w:line="360" w:lineRule="auto"/>
        <w:jc w:val="both"/>
        <w:rPr>
          <w:rFonts w:asciiTheme="majorHAnsi" w:hAnsiTheme="majorHAnsi" w:cstheme="majorHAnsi"/>
          <w:i/>
          <w:iCs/>
          <w:color w:val="4472C4" w:themeColor="accent1"/>
          <w:sz w:val="22"/>
          <w:szCs w:val="22"/>
        </w:rPr>
      </w:pPr>
      <w:r w:rsidRPr="0054423E">
        <w:rPr>
          <w:rFonts w:asciiTheme="majorHAnsi" w:hAnsiTheme="majorHAnsi" w:cstheme="majorHAnsi"/>
          <w:i/>
          <w:iCs/>
          <w:color w:val="4472C4" w:themeColor="accent1"/>
          <w:sz w:val="22"/>
          <w:szCs w:val="22"/>
        </w:rPr>
        <w:t>Figure 4.1.3: Platform Usage Distribution</w:t>
      </w:r>
    </w:p>
    <w:p w14:paraId="1339C049" w14:textId="77777777" w:rsidR="00E64397" w:rsidRDefault="00E64397" w:rsidP="00E64397">
      <w:pPr>
        <w:spacing w:line="360" w:lineRule="auto"/>
        <w:jc w:val="center"/>
      </w:pPr>
      <w:r>
        <w:rPr>
          <w:noProof/>
        </w:rPr>
        <w:lastRenderedPageBreak/>
        <w:drawing>
          <wp:inline distT="0" distB="0" distL="0" distR="0" wp14:anchorId="75D4751E" wp14:editId="1FB820F0">
            <wp:extent cx="5274089" cy="3164453"/>
            <wp:effectExtent l="0" t="0" r="3175" b="0"/>
            <wp:docPr id="5372890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89058" name="Picture 537289058"/>
                    <pic:cNvPicPr/>
                  </pic:nvPicPr>
                  <pic:blipFill>
                    <a:blip r:embed="rId14">
                      <a:extLst>
                        <a:ext uri="{28A0092B-C50C-407E-A947-70E740481C1C}">
                          <a14:useLocalDpi xmlns:a14="http://schemas.microsoft.com/office/drawing/2010/main" val="0"/>
                        </a:ext>
                      </a:extLst>
                    </a:blip>
                    <a:stretch>
                      <a:fillRect/>
                    </a:stretch>
                  </pic:blipFill>
                  <pic:spPr>
                    <a:xfrm>
                      <a:off x="0" y="0"/>
                      <a:ext cx="5282788" cy="3169672"/>
                    </a:xfrm>
                    <a:prstGeom prst="rect">
                      <a:avLst/>
                    </a:prstGeom>
                  </pic:spPr>
                </pic:pic>
              </a:graphicData>
            </a:graphic>
          </wp:inline>
        </w:drawing>
      </w:r>
    </w:p>
    <w:p w14:paraId="52B239A4" w14:textId="3EC114F1" w:rsidR="00223C56" w:rsidRDefault="00223C56" w:rsidP="003E5BAE">
      <w:pPr>
        <w:spacing w:line="360" w:lineRule="auto"/>
        <w:jc w:val="both"/>
      </w:pPr>
      <w:r w:rsidRPr="00223C56">
        <w:t>The figure shows a dominant platform usage, with Amazon showing the highest usage compared to other platforms, highlighting an unequal platform usage amongst the respondents.</w:t>
      </w:r>
    </w:p>
    <w:p w14:paraId="6D9970F6" w14:textId="43A504E9" w:rsidR="007B7C7C" w:rsidRPr="00DB0384" w:rsidRDefault="007B7C7C" w:rsidP="00CF218A">
      <w:pPr>
        <w:pStyle w:val="Heading2"/>
        <w:rPr>
          <w:rFonts w:cstheme="minorBidi"/>
          <w:color w:val="auto"/>
        </w:rPr>
      </w:pPr>
      <w:bookmarkStart w:id="36" w:name="_Toc231824053"/>
      <w:r w:rsidRPr="007B7C7C">
        <w:t>4.</w:t>
      </w:r>
      <w:r w:rsidR="00DB0384">
        <w:t>2</w:t>
      </w:r>
      <w:r w:rsidRPr="007B7C7C">
        <w:t xml:space="preserve"> Descriptive Statistics</w:t>
      </w:r>
      <w:bookmarkEnd w:id="36"/>
    </w:p>
    <w:p w14:paraId="5E4B20F1" w14:textId="77777777" w:rsidR="00A0163D" w:rsidRPr="00A0163D" w:rsidRDefault="00A0163D" w:rsidP="00A0163D">
      <w:pPr>
        <w:spacing w:line="360" w:lineRule="auto"/>
        <w:jc w:val="both"/>
        <w:rPr>
          <w:rFonts w:cstheme="minorHAnsi"/>
          <w:color w:val="000000" w:themeColor="text1"/>
        </w:rPr>
      </w:pPr>
      <w:r w:rsidRPr="00A0163D">
        <w:rPr>
          <w:rFonts w:cstheme="minorHAnsi"/>
          <w:color w:val="000000" w:themeColor="text1"/>
        </w:rPr>
        <w:t>Descriptive statistics are used to show the average values (mean) and variation (standard deviation) of the main variables. This helps to gain a better insight into respondents' perspectives prior to any further statistical testing.</w:t>
      </w:r>
    </w:p>
    <w:tbl>
      <w:tblPr>
        <w:tblStyle w:val="GridTable1Light"/>
        <w:tblW w:w="9319" w:type="dxa"/>
        <w:tblLook w:val="04A0" w:firstRow="1" w:lastRow="0" w:firstColumn="1" w:lastColumn="0" w:noHBand="0" w:noVBand="1"/>
      </w:tblPr>
      <w:tblGrid>
        <w:gridCol w:w="3877"/>
        <w:gridCol w:w="1495"/>
        <w:gridCol w:w="3947"/>
      </w:tblGrid>
      <w:tr w:rsidR="00487AA6" w:rsidRPr="00487AA6" w14:paraId="414E70BA" w14:textId="77777777" w:rsidTr="006514DC">
        <w:trPr>
          <w:cnfStyle w:val="100000000000" w:firstRow="1" w:lastRow="0" w:firstColumn="0" w:lastColumn="0" w:oddVBand="0" w:evenVBand="0" w:oddHBand="0" w:evenHBand="0" w:firstRowFirstColumn="0" w:firstRowLastColumn="0" w:lastRowFirstColumn="0" w:lastRowLastColumn="0"/>
          <w:trHeight w:val="4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90AAF0C" w14:textId="77777777" w:rsidR="00487AA6" w:rsidRPr="00487AA6" w:rsidRDefault="00487AA6" w:rsidP="006514DC">
            <w:pPr>
              <w:spacing w:line="360" w:lineRule="auto"/>
              <w:jc w:val="center"/>
              <w:rPr>
                <w:sz w:val="22"/>
                <w:szCs w:val="22"/>
              </w:rPr>
            </w:pPr>
            <w:r w:rsidRPr="00487AA6">
              <w:rPr>
                <w:sz w:val="22"/>
                <w:szCs w:val="22"/>
              </w:rPr>
              <w:t>Variable</w:t>
            </w:r>
          </w:p>
        </w:tc>
        <w:tc>
          <w:tcPr>
            <w:tcW w:w="0" w:type="auto"/>
            <w:vAlign w:val="center"/>
            <w:hideMark/>
          </w:tcPr>
          <w:p w14:paraId="19EA311C" w14:textId="77777777" w:rsidR="00487AA6" w:rsidRPr="00487AA6" w:rsidRDefault="00487AA6" w:rsidP="006514DC">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487AA6">
              <w:rPr>
                <w:sz w:val="22"/>
                <w:szCs w:val="22"/>
              </w:rPr>
              <w:t>Mean</w:t>
            </w:r>
          </w:p>
        </w:tc>
        <w:tc>
          <w:tcPr>
            <w:tcW w:w="0" w:type="auto"/>
            <w:vAlign w:val="center"/>
            <w:hideMark/>
          </w:tcPr>
          <w:p w14:paraId="486AB92B" w14:textId="77777777" w:rsidR="00487AA6" w:rsidRPr="00487AA6" w:rsidRDefault="00487AA6" w:rsidP="006514DC">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487AA6">
              <w:rPr>
                <w:sz w:val="22"/>
                <w:szCs w:val="22"/>
              </w:rPr>
              <w:t>Standard Deviation</w:t>
            </w:r>
          </w:p>
        </w:tc>
      </w:tr>
      <w:tr w:rsidR="00487AA6" w:rsidRPr="00487AA6" w14:paraId="70ECDD6A" w14:textId="77777777" w:rsidTr="006514DC">
        <w:trPr>
          <w:trHeight w:val="477"/>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475BB2" w14:textId="77777777" w:rsidR="00487AA6" w:rsidRPr="00487AA6" w:rsidRDefault="00487AA6" w:rsidP="006514DC">
            <w:pPr>
              <w:spacing w:line="360" w:lineRule="auto"/>
              <w:rPr>
                <w:sz w:val="22"/>
                <w:szCs w:val="22"/>
              </w:rPr>
            </w:pPr>
            <w:r w:rsidRPr="00487AA6">
              <w:rPr>
                <w:sz w:val="22"/>
                <w:szCs w:val="22"/>
              </w:rPr>
              <w:t>Platform Trust</w:t>
            </w:r>
          </w:p>
        </w:tc>
        <w:tc>
          <w:tcPr>
            <w:tcW w:w="0" w:type="auto"/>
            <w:vAlign w:val="center"/>
            <w:hideMark/>
          </w:tcPr>
          <w:p w14:paraId="4195AA7C"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3.95</w:t>
            </w:r>
          </w:p>
        </w:tc>
        <w:tc>
          <w:tcPr>
            <w:tcW w:w="0" w:type="auto"/>
            <w:vAlign w:val="center"/>
            <w:hideMark/>
          </w:tcPr>
          <w:p w14:paraId="25BA2367"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0.72</w:t>
            </w:r>
          </w:p>
        </w:tc>
      </w:tr>
      <w:tr w:rsidR="00487AA6" w:rsidRPr="00487AA6" w14:paraId="6A4B49E3" w14:textId="77777777" w:rsidTr="006514DC">
        <w:trPr>
          <w:trHeight w:val="4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F711C9" w14:textId="77777777" w:rsidR="00487AA6" w:rsidRPr="00487AA6" w:rsidRDefault="00487AA6" w:rsidP="006514DC">
            <w:pPr>
              <w:spacing w:line="360" w:lineRule="auto"/>
              <w:rPr>
                <w:sz w:val="22"/>
                <w:szCs w:val="22"/>
              </w:rPr>
            </w:pPr>
            <w:r w:rsidRPr="00487AA6">
              <w:rPr>
                <w:sz w:val="22"/>
                <w:szCs w:val="22"/>
              </w:rPr>
              <w:t>Service Quality</w:t>
            </w:r>
          </w:p>
        </w:tc>
        <w:tc>
          <w:tcPr>
            <w:tcW w:w="0" w:type="auto"/>
            <w:vAlign w:val="center"/>
            <w:hideMark/>
          </w:tcPr>
          <w:p w14:paraId="2672239D"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4.02</w:t>
            </w:r>
          </w:p>
        </w:tc>
        <w:tc>
          <w:tcPr>
            <w:tcW w:w="0" w:type="auto"/>
            <w:vAlign w:val="center"/>
            <w:hideMark/>
          </w:tcPr>
          <w:p w14:paraId="03CCFE7A"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0.68</w:t>
            </w:r>
          </w:p>
        </w:tc>
      </w:tr>
      <w:tr w:rsidR="00487AA6" w:rsidRPr="00487AA6" w14:paraId="3A98F619" w14:textId="77777777" w:rsidTr="006514DC">
        <w:trPr>
          <w:trHeight w:val="44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5E72D0" w14:textId="77777777" w:rsidR="00487AA6" w:rsidRPr="00487AA6" w:rsidRDefault="00487AA6" w:rsidP="006514DC">
            <w:pPr>
              <w:spacing w:line="360" w:lineRule="auto"/>
              <w:rPr>
                <w:sz w:val="22"/>
                <w:szCs w:val="22"/>
              </w:rPr>
            </w:pPr>
            <w:r w:rsidRPr="00487AA6">
              <w:rPr>
                <w:sz w:val="22"/>
                <w:szCs w:val="22"/>
              </w:rPr>
              <w:t>Perceived Risk</w:t>
            </w:r>
          </w:p>
        </w:tc>
        <w:tc>
          <w:tcPr>
            <w:tcW w:w="0" w:type="auto"/>
            <w:vAlign w:val="center"/>
            <w:hideMark/>
          </w:tcPr>
          <w:p w14:paraId="73677E3C"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2.85</w:t>
            </w:r>
          </w:p>
        </w:tc>
        <w:tc>
          <w:tcPr>
            <w:tcW w:w="0" w:type="auto"/>
            <w:vAlign w:val="center"/>
            <w:hideMark/>
          </w:tcPr>
          <w:p w14:paraId="6462BA7B"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0.81</w:t>
            </w:r>
          </w:p>
        </w:tc>
      </w:tr>
      <w:tr w:rsidR="00487AA6" w:rsidRPr="00487AA6" w14:paraId="220037E4" w14:textId="77777777" w:rsidTr="006514DC">
        <w:trPr>
          <w:trHeight w:val="4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25E8C3" w14:textId="77777777" w:rsidR="00487AA6" w:rsidRPr="00487AA6" w:rsidRDefault="00487AA6" w:rsidP="006514DC">
            <w:pPr>
              <w:spacing w:line="360" w:lineRule="auto"/>
              <w:rPr>
                <w:sz w:val="22"/>
                <w:szCs w:val="22"/>
              </w:rPr>
            </w:pPr>
            <w:r w:rsidRPr="00487AA6">
              <w:rPr>
                <w:sz w:val="22"/>
                <w:szCs w:val="22"/>
              </w:rPr>
              <w:t>Purchase Intention</w:t>
            </w:r>
          </w:p>
        </w:tc>
        <w:tc>
          <w:tcPr>
            <w:tcW w:w="0" w:type="auto"/>
            <w:vAlign w:val="center"/>
            <w:hideMark/>
          </w:tcPr>
          <w:p w14:paraId="5E5F45D9"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3.88</w:t>
            </w:r>
          </w:p>
        </w:tc>
        <w:tc>
          <w:tcPr>
            <w:tcW w:w="0" w:type="auto"/>
            <w:vAlign w:val="center"/>
            <w:hideMark/>
          </w:tcPr>
          <w:p w14:paraId="08077AD7" w14:textId="77777777" w:rsidR="00487AA6" w:rsidRPr="00487AA6" w:rsidRDefault="00487AA6" w:rsidP="006514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87AA6">
              <w:rPr>
                <w:sz w:val="22"/>
                <w:szCs w:val="22"/>
              </w:rPr>
              <w:t>0.75</w:t>
            </w:r>
          </w:p>
        </w:tc>
      </w:tr>
    </w:tbl>
    <w:p w14:paraId="6B896164" w14:textId="77777777" w:rsidR="001555FA" w:rsidRDefault="00487AA6" w:rsidP="001555FA">
      <w:pPr>
        <w:spacing w:before="240" w:line="360" w:lineRule="auto"/>
        <w:jc w:val="both"/>
        <w:rPr>
          <w:rFonts w:cstheme="minorHAnsi"/>
          <w:b/>
          <w:bCs/>
          <w:color w:val="000000" w:themeColor="text1"/>
        </w:rPr>
      </w:pPr>
      <w:r w:rsidRPr="00487AA6">
        <w:rPr>
          <w:rFonts w:cstheme="minorHAnsi"/>
          <w:b/>
          <w:bCs/>
          <w:color w:val="000000" w:themeColor="text1"/>
        </w:rPr>
        <w:t>4.2.1 Interpretation of Results</w:t>
      </w:r>
    </w:p>
    <w:p w14:paraId="44042C5C" w14:textId="3EE87DB6" w:rsidR="00CF45FB" w:rsidRPr="00CF45FB" w:rsidRDefault="00CF45FB" w:rsidP="00CF45FB">
      <w:pPr>
        <w:spacing w:line="360" w:lineRule="auto"/>
        <w:jc w:val="both"/>
        <w:rPr>
          <w:rFonts w:cstheme="minorHAnsi"/>
          <w:color w:val="000000" w:themeColor="text1"/>
        </w:rPr>
      </w:pPr>
      <w:r w:rsidRPr="00CF45FB">
        <w:rPr>
          <w:rFonts w:cstheme="minorHAnsi"/>
          <w:color w:val="000000" w:themeColor="text1"/>
        </w:rPr>
        <w:t xml:space="preserve">The results show that provider high quality has the very best mean (M = four point zero two). Most respondents find line purchasing systems smooth to use, reliable and green. This helps with the findings of Valarie Zeithaml, Mary Jo Bitner, and Dwayne Gremler (2018), who found that true </w:t>
      </w:r>
      <w:r w:rsidRPr="00CF45FB">
        <w:rPr>
          <w:rFonts w:cstheme="minorHAnsi"/>
          <w:color w:val="000000" w:themeColor="text1"/>
        </w:rPr>
        <w:lastRenderedPageBreak/>
        <w:t>service will increase pleasant customer satisfaction and transactional behaviour.</w:t>
      </w:r>
      <w:r w:rsidR="00F365D1">
        <w:rPr>
          <w:rFonts w:cstheme="minorHAnsi"/>
          <w:color w:val="000000" w:themeColor="text1"/>
        </w:rPr>
        <w:t xml:space="preserve"> </w:t>
      </w:r>
      <w:r w:rsidRPr="00CF45FB">
        <w:rPr>
          <w:rFonts w:cstheme="minorHAnsi"/>
          <w:color w:val="000000" w:themeColor="text1"/>
        </w:rPr>
        <w:t xml:space="preserve">The </w:t>
      </w:r>
      <w:r w:rsidR="00F365D1" w:rsidRPr="00CF45FB">
        <w:rPr>
          <w:rFonts w:cstheme="minorHAnsi"/>
          <w:color w:val="000000" w:themeColor="text1"/>
        </w:rPr>
        <w:t>Implies</w:t>
      </w:r>
      <w:r w:rsidRPr="00CF45FB">
        <w:rPr>
          <w:rFonts w:cstheme="minorHAnsi"/>
          <w:color w:val="000000" w:themeColor="text1"/>
        </w:rPr>
        <w:t xml:space="preserve"> rating for platform consideration is similarly high (M = three point nine five). This shows that consumers often accept it as true with online shopping structures. According to David Geffen, Elena Karahanna, and Detmar Straub (2003), trust makes it possible to reduce uncertainty in online purchases.</w:t>
      </w:r>
    </w:p>
    <w:p w14:paraId="37F21C6D" w14:textId="1E204DF4" w:rsidR="00CF45FB" w:rsidRPr="00CF45FB" w:rsidRDefault="00CF45FB" w:rsidP="00CF45FB">
      <w:pPr>
        <w:spacing w:line="360" w:lineRule="auto"/>
        <w:jc w:val="both"/>
        <w:rPr>
          <w:rFonts w:cstheme="minorHAnsi"/>
          <w:color w:val="000000" w:themeColor="text1"/>
        </w:rPr>
      </w:pPr>
      <w:r w:rsidRPr="00CF45FB">
        <w:rPr>
          <w:rFonts w:cstheme="minorHAnsi"/>
          <w:color w:val="000000" w:themeColor="text1"/>
        </w:rPr>
        <w:t>In contrast, perceived danger has a low implicit rating (M = 2.85). This shows that customers are mostly comfortable with online shopping and yet often worry about customs safety, product quality and shipping issues. Paul A. Pavlo (2003) indicated that risk was a major barrier to online purchases.</w:t>
      </w:r>
      <w:r w:rsidR="00F365D1">
        <w:rPr>
          <w:rFonts w:cstheme="minorHAnsi"/>
          <w:color w:val="000000" w:themeColor="text1"/>
        </w:rPr>
        <w:t xml:space="preserve"> </w:t>
      </w:r>
      <w:r w:rsidRPr="00CF45FB">
        <w:rPr>
          <w:rFonts w:cstheme="minorHAnsi"/>
          <w:color w:val="000000" w:themeColor="text1"/>
        </w:rPr>
        <w:t>A high purchase intention score (M = 3.88) indicates that most respondents tend to shop online. However, it is almost less than pleasant, and the service is quite good, which suggests that some interests nevertheless influence purchasing decisions.</w:t>
      </w:r>
    </w:p>
    <w:p w14:paraId="476759CB" w14:textId="1A8EBDCB" w:rsidR="00CF45FB" w:rsidRPr="001555FA" w:rsidRDefault="00CF45FB" w:rsidP="003E5BAE">
      <w:pPr>
        <w:spacing w:line="360" w:lineRule="auto"/>
        <w:jc w:val="both"/>
        <w:rPr>
          <w:rFonts w:cstheme="minorHAnsi"/>
          <w:color w:val="000000" w:themeColor="text1"/>
        </w:rPr>
      </w:pPr>
      <w:r w:rsidRPr="00CF45FB">
        <w:rPr>
          <w:rFonts w:cstheme="minorHAnsi"/>
          <w:color w:val="000000" w:themeColor="text1"/>
        </w:rPr>
        <w:t>Overall, the supplier is largely assessed to the maximum and then agreed upon, while the perceived risk is reduced. These results are descriptive at their simplest, and they do not prove purpose and efficacy. Detailed assessment, including correlation and regression, is desirable to observe relationships between variables.</w:t>
      </w:r>
    </w:p>
    <w:p w14:paraId="034956F8" w14:textId="3DB0FD1D" w:rsidR="002C3F51" w:rsidRPr="00300D81" w:rsidRDefault="007B7C7C" w:rsidP="00300D81">
      <w:pPr>
        <w:pStyle w:val="Heading2"/>
      </w:pPr>
      <w:bookmarkStart w:id="37" w:name="_Toc231824054"/>
      <w:r w:rsidRPr="007B7C7C">
        <w:t>4.</w:t>
      </w:r>
      <w:r w:rsidR="00CF0924">
        <w:t>3</w:t>
      </w:r>
      <w:r w:rsidRPr="007B7C7C">
        <w:t xml:space="preserve"> Reliability Analysis</w:t>
      </w:r>
      <w:bookmarkEnd w:id="37"/>
    </w:p>
    <w:p w14:paraId="6A80A681" w14:textId="77777777" w:rsidR="00AD49B4" w:rsidRPr="00AD49B4" w:rsidRDefault="00AD49B4" w:rsidP="00AD49B4">
      <w:pPr>
        <w:spacing w:line="360" w:lineRule="auto"/>
        <w:jc w:val="both"/>
        <w:rPr>
          <w:rFonts w:cstheme="minorHAnsi"/>
          <w:color w:val="000000" w:themeColor="text1"/>
        </w:rPr>
      </w:pPr>
      <w:r w:rsidRPr="00AD49B4">
        <w:rPr>
          <w:rFonts w:cstheme="minorHAnsi"/>
          <w:color w:val="000000" w:themeColor="text1"/>
        </w:rPr>
        <w:t>The internal consistency of the questionnaire items and the reliability of the study constructs were tested with Cronbach's alpha.</w:t>
      </w:r>
    </w:p>
    <w:tbl>
      <w:tblPr>
        <w:tblStyle w:val="GridTable1Light"/>
        <w:tblW w:w="9307" w:type="dxa"/>
        <w:tblLook w:val="04A0" w:firstRow="1" w:lastRow="0" w:firstColumn="1" w:lastColumn="0" w:noHBand="0" w:noVBand="1"/>
      </w:tblPr>
      <w:tblGrid>
        <w:gridCol w:w="4827"/>
        <w:gridCol w:w="4480"/>
      </w:tblGrid>
      <w:tr w:rsidR="00474915" w:rsidRPr="00474915" w14:paraId="1CB13296" w14:textId="77777777" w:rsidTr="002C3F51">
        <w:trPr>
          <w:cnfStyle w:val="100000000000" w:firstRow="1" w:lastRow="0" w:firstColumn="0" w:lastColumn="0" w:oddVBand="0" w:evenVBand="0" w:oddHBand="0"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EDC3DB" w14:textId="77777777" w:rsidR="00474915" w:rsidRPr="00474915" w:rsidRDefault="00474915" w:rsidP="002C3F51">
            <w:pPr>
              <w:spacing w:line="360" w:lineRule="auto"/>
              <w:jc w:val="center"/>
              <w:rPr>
                <w:sz w:val="22"/>
                <w:szCs w:val="22"/>
              </w:rPr>
            </w:pPr>
            <w:r w:rsidRPr="00474915">
              <w:rPr>
                <w:sz w:val="22"/>
                <w:szCs w:val="22"/>
              </w:rPr>
              <w:t>Variable</w:t>
            </w:r>
          </w:p>
        </w:tc>
        <w:tc>
          <w:tcPr>
            <w:tcW w:w="0" w:type="auto"/>
            <w:vAlign w:val="center"/>
            <w:hideMark/>
          </w:tcPr>
          <w:p w14:paraId="3F7F962E" w14:textId="77777777" w:rsidR="00474915" w:rsidRPr="00474915" w:rsidRDefault="00474915" w:rsidP="002C3F51">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474915">
              <w:rPr>
                <w:sz w:val="22"/>
                <w:szCs w:val="22"/>
              </w:rPr>
              <w:t>Cronbach’s Alpha</w:t>
            </w:r>
          </w:p>
        </w:tc>
      </w:tr>
      <w:tr w:rsidR="00474915" w:rsidRPr="00474915" w14:paraId="2A82E763" w14:textId="77777777" w:rsidTr="002C3F51">
        <w:trPr>
          <w:trHeight w:val="415"/>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4EE7018" w14:textId="77777777" w:rsidR="00474915" w:rsidRPr="00474915" w:rsidRDefault="00474915" w:rsidP="002C3F51">
            <w:pPr>
              <w:spacing w:line="360" w:lineRule="auto"/>
              <w:rPr>
                <w:sz w:val="22"/>
                <w:szCs w:val="22"/>
              </w:rPr>
            </w:pPr>
            <w:r w:rsidRPr="00474915">
              <w:rPr>
                <w:sz w:val="22"/>
                <w:szCs w:val="22"/>
              </w:rPr>
              <w:t>Platform Trust</w:t>
            </w:r>
          </w:p>
        </w:tc>
        <w:tc>
          <w:tcPr>
            <w:tcW w:w="0" w:type="auto"/>
            <w:vAlign w:val="center"/>
            <w:hideMark/>
          </w:tcPr>
          <w:p w14:paraId="5A4F2D1F" w14:textId="77777777" w:rsidR="00474915" w:rsidRPr="00474915" w:rsidRDefault="00474915" w:rsidP="002C3F5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74915">
              <w:rPr>
                <w:sz w:val="22"/>
                <w:szCs w:val="22"/>
              </w:rPr>
              <w:t>0.86</w:t>
            </w:r>
          </w:p>
        </w:tc>
      </w:tr>
      <w:tr w:rsidR="00474915" w:rsidRPr="00474915" w14:paraId="59CDAD8C" w14:textId="77777777" w:rsidTr="002C3F51">
        <w:trPr>
          <w:trHeight w:val="40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F394BB" w14:textId="77777777" w:rsidR="00474915" w:rsidRPr="00474915" w:rsidRDefault="00474915" w:rsidP="002C3F51">
            <w:pPr>
              <w:spacing w:line="360" w:lineRule="auto"/>
              <w:rPr>
                <w:sz w:val="22"/>
                <w:szCs w:val="22"/>
              </w:rPr>
            </w:pPr>
            <w:r w:rsidRPr="00474915">
              <w:rPr>
                <w:sz w:val="22"/>
                <w:szCs w:val="22"/>
              </w:rPr>
              <w:t>Service Quality</w:t>
            </w:r>
          </w:p>
        </w:tc>
        <w:tc>
          <w:tcPr>
            <w:tcW w:w="0" w:type="auto"/>
            <w:vAlign w:val="center"/>
            <w:hideMark/>
          </w:tcPr>
          <w:p w14:paraId="6D9DCCFB" w14:textId="77777777" w:rsidR="00474915" w:rsidRPr="00474915" w:rsidRDefault="00474915" w:rsidP="002C3F5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74915">
              <w:rPr>
                <w:sz w:val="22"/>
                <w:szCs w:val="22"/>
              </w:rPr>
              <w:t>0.88</w:t>
            </w:r>
          </w:p>
        </w:tc>
      </w:tr>
      <w:tr w:rsidR="00474915" w:rsidRPr="00474915" w14:paraId="25CD1C64" w14:textId="77777777" w:rsidTr="002C3F51">
        <w:trPr>
          <w:trHeight w:val="39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287B125" w14:textId="77777777" w:rsidR="00474915" w:rsidRPr="00474915" w:rsidRDefault="00474915" w:rsidP="002C3F51">
            <w:pPr>
              <w:spacing w:line="360" w:lineRule="auto"/>
              <w:rPr>
                <w:sz w:val="22"/>
                <w:szCs w:val="22"/>
              </w:rPr>
            </w:pPr>
            <w:r w:rsidRPr="00474915">
              <w:rPr>
                <w:sz w:val="22"/>
                <w:szCs w:val="22"/>
              </w:rPr>
              <w:t>Perceived Risk</w:t>
            </w:r>
          </w:p>
        </w:tc>
        <w:tc>
          <w:tcPr>
            <w:tcW w:w="0" w:type="auto"/>
            <w:vAlign w:val="center"/>
            <w:hideMark/>
          </w:tcPr>
          <w:p w14:paraId="6AA3B7BF" w14:textId="77777777" w:rsidR="00474915" w:rsidRPr="00474915" w:rsidRDefault="00474915" w:rsidP="002C3F5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74915">
              <w:rPr>
                <w:sz w:val="22"/>
                <w:szCs w:val="22"/>
              </w:rPr>
              <w:t>0.81</w:t>
            </w:r>
          </w:p>
        </w:tc>
      </w:tr>
      <w:tr w:rsidR="00474915" w:rsidRPr="00474915" w14:paraId="1D913D6B" w14:textId="77777777" w:rsidTr="002C3F51">
        <w:trPr>
          <w:trHeight w:val="40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8C6E16C" w14:textId="77777777" w:rsidR="00474915" w:rsidRPr="00474915" w:rsidRDefault="00474915" w:rsidP="002C3F51">
            <w:pPr>
              <w:spacing w:line="360" w:lineRule="auto"/>
              <w:rPr>
                <w:sz w:val="22"/>
                <w:szCs w:val="22"/>
              </w:rPr>
            </w:pPr>
            <w:r w:rsidRPr="00474915">
              <w:rPr>
                <w:sz w:val="22"/>
                <w:szCs w:val="22"/>
              </w:rPr>
              <w:t>Purchase Intention</w:t>
            </w:r>
          </w:p>
        </w:tc>
        <w:tc>
          <w:tcPr>
            <w:tcW w:w="0" w:type="auto"/>
            <w:vAlign w:val="center"/>
            <w:hideMark/>
          </w:tcPr>
          <w:p w14:paraId="10C2D5D0" w14:textId="77777777" w:rsidR="00474915" w:rsidRPr="00474915" w:rsidRDefault="00474915" w:rsidP="002C3F5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474915">
              <w:rPr>
                <w:sz w:val="22"/>
                <w:szCs w:val="22"/>
              </w:rPr>
              <w:t>0.84</w:t>
            </w:r>
          </w:p>
        </w:tc>
      </w:tr>
    </w:tbl>
    <w:p w14:paraId="67EDF5D4" w14:textId="77777777" w:rsidR="00474915" w:rsidRPr="00474915" w:rsidRDefault="00474915" w:rsidP="002C3F51">
      <w:pPr>
        <w:spacing w:before="240" w:line="360" w:lineRule="auto"/>
        <w:jc w:val="both"/>
        <w:rPr>
          <w:rFonts w:cstheme="minorHAnsi"/>
          <w:b/>
          <w:bCs/>
          <w:color w:val="000000" w:themeColor="text1"/>
        </w:rPr>
      </w:pPr>
      <w:r w:rsidRPr="00474915">
        <w:rPr>
          <w:rFonts w:cstheme="minorHAnsi"/>
          <w:b/>
          <w:bCs/>
          <w:color w:val="000000" w:themeColor="text1"/>
        </w:rPr>
        <w:t>4.3.1 Interpretation</w:t>
      </w:r>
    </w:p>
    <w:p w14:paraId="505098A3" w14:textId="77777777" w:rsidR="001B5882" w:rsidRDefault="001B5882" w:rsidP="001B5882">
      <w:pPr>
        <w:spacing w:line="360" w:lineRule="auto"/>
        <w:jc w:val="both"/>
        <w:rPr>
          <w:rFonts w:cstheme="minorHAnsi"/>
          <w:color w:val="000000" w:themeColor="text1"/>
        </w:rPr>
      </w:pPr>
      <w:r w:rsidRPr="001B5882">
        <w:rPr>
          <w:rFonts w:cstheme="minorHAnsi"/>
          <w:color w:val="000000" w:themeColor="text1"/>
        </w:rPr>
        <w:t>Cronbach's alpha values ​​are all above 0.70, the minimum perfect reliability level. This indicates that each scale is reliable and stable (Hair et al., 2019).</w:t>
      </w:r>
    </w:p>
    <w:p w14:paraId="27F5450E" w14:textId="77777777" w:rsidR="001B5882" w:rsidRDefault="001B5882" w:rsidP="001B5882">
      <w:pPr>
        <w:spacing w:line="360" w:lineRule="auto"/>
        <w:jc w:val="both"/>
        <w:rPr>
          <w:rFonts w:cstheme="minorHAnsi"/>
          <w:color w:val="000000" w:themeColor="text1"/>
        </w:rPr>
      </w:pPr>
      <w:r w:rsidRPr="001B5882">
        <w:rPr>
          <w:rFonts w:cstheme="minorHAnsi"/>
          <w:color w:val="000000" w:themeColor="text1"/>
        </w:rPr>
        <w:lastRenderedPageBreak/>
        <w:t>The most reliable are service satisfaction (α = 0.88), trust in the platform (α = 0.86), purchase intention (α = 0.84), and perceived risk (α = 0.81). All constructs are measured constantly and with little difference between values, indicating a stable dimension.</w:t>
      </w:r>
    </w:p>
    <w:p w14:paraId="3F05E598" w14:textId="2CE56896" w:rsidR="00164D81" w:rsidRDefault="001B5882" w:rsidP="003E5BAE">
      <w:pPr>
        <w:spacing w:line="360" w:lineRule="auto"/>
        <w:jc w:val="both"/>
        <w:rPr>
          <w:rFonts w:cstheme="minorHAnsi"/>
          <w:color w:val="000000" w:themeColor="text1"/>
        </w:rPr>
      </w:pPr>
      <w:r w:rsidRPr="001B5882">
        <w:rPr>
          <w:rFonts w:cstheme="minorHAnsi"/>
          <w:color w:val="000000" w:themeColor="text1"/>
        </w:rPr>
        <w:t>Reliability is the easiest consistency anyway. no longer guarantees the full range of appropriate theoretical considerations. Thus, along with validity tests, reliability also wants to be included. Scales validated from previous studies make the study nice. However, to fully validate the dimension version, various tests such as convergent and discriminant validity need to be performed similarly.</w:t>
      </w:r>
    </w:p>
    <w:p w14:paraId="5ECF59A5" w14:textId="32078404" w:rsidR="007B7C7C" w:rsidRPr="005A4BEC" w:rsidRDefault="007B7C7C" w:rsidP="005A4BEC">
      <w:pPr>
        <w:pStyle w:val="Heading2"/>
      </w:pPr>
      <w:bookmarkStart w:id="38" w:name="_Toc231824055"/>
      <w:r w:rsidRPr="007B7C7C">
        <w:t>4.</w:t>
      </w:r>
      <w:r w:rsidR="005A4BEC">
        <w:t>4</w:t>
      </w:r>
      <w:r w:rsidRPr="007B7C7C">
        <w:t xml:space="preserve"> Correlation Analysis</w:t>
      </w:r>
      <w:bookmarkEnd w:id="38"/>
    </w:p>
    <w:p w14:paraId="3EC8FC2A" w14:textId="77777777" w:rsidR="000D4B5C" w:rsidRPr="000D4B5C" w:rsidRDefault="000D4B5C" w:rsidP="000D4B5C">
      <w:pPr>
        <w:spacing w:line="360" w:lineRule="auto"/>
        <w:jc w:val="both"/>
        <w:rPr>
          <w:rFonts w:cstheme="minorHAnsi"/>
          <w:color w:val="000000" w:themeColor="text1"/>
        </w:rPr>
      </w:pPr>
      <w:r w:rsidRPr="000D4B5C">
        <w:rPr>
          <w:rFonts w:cstheme="minorHAnsi"/>
          <w:color w:val="000000" w:themeColor="text1"/>
        </w:rPr>
        <w:t>Pearson correlation analysis was employed to determine the relations between the variables in terms of direction and strength of the relations between platform trust, service quality, perceived risk, and purchase intention. This method can be used to detect linear relationships between variables before performing regression analysis (Hair et al., 2019).</w:t>
      </w:r>
    </w:p>
    <w:p w14:paraId="27A663F4" w14:textId="77777777" w:rsidR="00163ED6" w:rsidRPr="00163ED6" w:rsidRDefault="00163ED6" w:rsidP="00163ED6">
      <w:pPr>
        <w:spacing w:line="360" w:lineRule="auto"/>
        <w:jc w:val="both"/>
        <w:rPr>
          <w:rFonts w:cstheme="minorHAnsi"/>
          <w:b/>
          <w:bCs/>
          <w:color w:val="000000" w:themeColor="text1"/>
        </w:rPr>
      </w:pPr>
      <w:r w:rsidRPr="00163ED6">
        <w:rPr>
          <w:rFonts w:cstheme="minorHAnsi"/>
          <w:b/>
          <w:bCs/>
          <w:color w:val="000000" w:themeColor="text1"/>
        </w:rPr>
        <w:t>Correlation Matrix</w:t>
      </w:r>
    </w:p>
    <w:tbl>
      <w:tblPr>
        <w:tblStyle w:val="GridTable1Light"/>
        <w:tblW w:w="9290" w:type="dxa"/>
        <w:tblLook w:val="04A0" w:firstRow="1" w:lastRow="0" w:firstColumn="1" w:lastColumn="0" w:noHBand="0" w:noVBand="1"/>
      </w:tblPr>
      <w:tblGrid>
        <w:gridCol w:w="2425"/>
        <w:gridCol w:w="990"/>
        <w:gridCol w:w="2160"/>
        <w:gridCol w:w="1710"/>
        <w:gridCol w:w="2005"/>
      </w:tblGrid>
      <w:tr w:rsidR="00042159" w:rsidRPr="00163ED6" w14:paraId="3E7A3CA9" w14:textId="77777777" w:rsidTr="00042159">
        <w:trPr>
          <w:cnfStyle w:val="100000000000" w:firstRow="1" w:lastRow="0" w:firstColumn="0" w:lastColumn="0" w:oddVBand="0" w:evenVBand="0" w:oddHBand="0"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2425" w:type="dxa"/>
            <w:vAlign w:val="center"/>
            <w:hideMark/>
          </w:tcPr>
          <w:p w14:paraId="355555A4" w14:textId="77777777" w:rsidR="00163ED6" w:rsidRPr="00163ED6" w:rsidRDefault="00163ED6" w:rsidP="00042159">
            <w:pPr>
              <w:spacing w:line="360" w:lineRule="auto"/>
              <w:jc w:val="center"/>
              <w:rPr>
                <w:sz w:val="22"/>
                <w:szCs w:val="22"/>
              </w:rPr>
            </w:pPr>
            <w:r w:rsidRPr="00163ED6">
              <w:rPr>
                <w:sz w:val="22"/>
                <w:szCs w:val="22"/>
              </w:rPr>
              <w:t>Variables</w:t>
            </w:r>
          </w:p>
        </w:tc>
        <w:tc>
          <w:tcPr>
            <w:tcW w:w="990" w:type="dxa"/>
            <w:vAlign w:val="center"/>
            <w:hideMark/>
          </w:tcPr>
          <w:p w14:paraId="25C351CA" w14:textId="77777777" w:rsidR="00163ED6" w:rsidRPr="00163ED6" w:rsidRDefault="00163ED6" w:rsidP="00042159">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63ED6">
              <w:rPr>
                <w:sz w:val="22"/>
                <w:szCs w:val="22"/>
              </w:rPr>
              <w:t>Trust</w:t>
            </w:r>
          </w:p>
        </w:tc>
        <w:tc>
          <w:tcPr>
            <w:tcW w:w="2160" w:type="dxa"/>
            <w:vAlign w:val="center"/>
            <w:hideMark/>
          </w:tcPr>
          <w:p w14:paraId="51258AB9" w14:textId="77777777" w:rsidR="00163ED6" w:rsidRPr="00163ED6" w:rsidRDefault="00163ED6" w:rsidP="00042159">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63ED6">
              <w:rPr>
                <w:sz w:val="22"/>
                <w:szCs w:val="22"/>
              </w:rPr>
              <w:t>Service Quality</w:t>
            </w:r>
          </w:p>
        </w:tc>
        <w:tc>
          <w:tcPr>
            <w:tcW w:w="1710" w:type="dxa"/>
            <w:vAlign w:val="center"/>
            <w:hideMark/>
          </w:tcPr>
          <w:p w14:paraId="2847BAF8" w14:textId="77777777" w:rsidR="00163ED6" w:rsidRPr="00163ED6" w:rsidRDefault="00163ED6" w:rsidP="00042159">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63ED6">
              <w:rPr>
                <w:sz w:val="22"/>
                <w:szCs w:val="22"/>
              </w:rPr>
              <w:t>Perceived Risk</w:t>
            </w:r>
          </w:p>
        </w:tc>
        <w:tc>
          <w:tcPr>
            <w:tcW w:w="2005" w:type="dxa"/>
            <w:vAlign w:val="center"/>
            <w:hideMark/>
          </w:tcPr>
          <w:p w14:paraId="62DC74D0" w14:textId="77777777" w:rsidR="00163ED6" w:rsidRPr="00163ED6" w:rsidRDefault="00163ED6" w:rsidP="00042159">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163ED6">
              <w:rPr>
                <w:sz w:val="22"/>
                <w:szCs w:val="22"/>
              </w:rPr>
              <w:t>Purchase Intention</w:t>
            </w:r>
          </w:p>
        </w:tc>
      </w:tr>
      <w:tr w:rsidR="00042159" w:rsidRPr="00163ED6" w14:paraId="34554B7B" w14:textId="77777777" w:rsidTr="00042159">
        <w:trPr>
          <w:trHeight w:val="415"/>
        </w:trPr>
        <w:tc>
          <w:tcPr>
            <w:cnfStyle w:val="001000000000" w:firstRow="0" w:lastRow="0" w:firstColumn="1" w:lastColumn="0" w:oddVBand="0" w:evenVBand="0" w:oddHBand="0" w:evenHBand="0" w:firstRowFirstColumn="0" w:firstRowLastColumn="0" w:lastRowFirstColumn="0" w:lastRowLastColumn="0"/>
            <w:tcW w:w="2425" w:type="dxa"/>
            <w:vAlign w:val="center"/>
            <w:hideMark/>
          </w:tcPr>
          <w:p w14:paraId="7275E4DA" w14:textId="77777777" w:rsidR="00163ED6" w:rsidRPr="00163ED6" w:rsidRDefault="00163ED6" w:rsidP="00042159">
            <w:pPr>
              <w:spacing w:line="360" w:lineRule="auto"/>
              <w:rPr>
                <w:sz w:val="22"/>
                <w:szCs w:val="22"/>
              </w:rPr>
            </w:pPr>
            <w:r w:rsidRPr="00163ED6">
              <w:rPr>
                <w:sz w:val="22"/>
                <w:szCs w:val="22"/>
              </w:rPr>
              <w:t>Trust</w:t>
            </w:r>
          </w:p>
        </w:tc>
        <w:tc>
          <w:tcPr>
            <w:tcW w:w="990" w:type="dxa"/>
            <w:vAlign w:val="center"/>
            <w:hideMark/>
          </w:tcPr>
          <w:p w14:paraId="2FD967A6"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1</w:t>
            </w:r>
          </w:p>
        </w:tc>
        <w:tc>
          <w:tcPr>
            <w:tcW w:w="2160" w:type="dxa"/>
            <w:vAlign w:val="center"/>
            <w:hideMark/>
          </w:tcPr>
          <w:p w14:paraId="426A06DF"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1710" w:type="dxa"/>
            <w:vAlign w:val="center"/>
            <w:hideMark/>
          </w:tcPr>
          <w:p w14:paraId="7896825C"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2005" w:type="dxa"/>
            <w:vAlign w:val="center"/>
            <w:hideMark/>
          </w:tcPr>
          <w:p w14:paraId="4113EC19"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r>
      <w:tr w:rsidR="00042159" w:rsidRPr="00163ED6" w14:paraId="37905FB4" w14:textId="77777777" w:rsidTr="00042159">
        <w:trPr>
          <w:trHeight w:val="403"/>
        </w:trPr>
        <w:tc>
          <w:tcPr>
            <w:cnfStyle w:val="001000000000" w:firstRow="0" w:lastRow="0" w:firstColumn="1" w:lastColumn="0" w:oddVBand="0" w:evenVBand="0" w:oddHBand="0" w:evenHBand="0" w:firstRowFirstColumn="0" w:firstRowLastColumn="0" w:lastRowFirstColumn="0" w:lastRowLastColumn="0"/>
            <w:tcW w:w="2425" w:type="dxa"/>
            <w:vAlign w:val="center"/>
            <w:hideMark/>
          </w:tcPr>
          <w:p w14:paraId="473D83B3" w14:textId="77777777" w:rsidR="00163ED6" w:rsidRPr="00163ED6" w:rsidRDefault="00163ED6" w:rsidP="00042159">
            <w:pPr>
              <w:spacing w:line="360" w:lineRule="auto"/>
              <w:rPr>
                <w:sz w:val="22"/>
                <w:szCs w:val="22"/>
              </w:rPr>
            </w:pPr>
            <w:r w:rsidRPr="00163ED6">
              <w:rPr>
                <w:sz w:val="22"/>
                <w:szCs w:val="22"/>
              </w:rPr>
              <w:t>Service Quality</w:t>
            </w:r>
          </w:p>
        </w:tc>
        <w:tc>
          <w:tcPr>
            <w:tcW w:w="990" w:type="dxa"/>
            <w:vAlign w:val="center"/>
            <w:hideMark/>
          </w:tcPr>
          <w:p w14:paraId="1DF257F3"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0.62</w:t>
            </w:r>
          </w:p>
        </w:tc>
        <w:tc>
          <w:tcPr>
            <w:tcW w:w="2160" w:type="dxa"/>
            <w:vAlign w:val="center"/>
            <w:hideMark/>
          </w:tcPr>
          <w:p w14:paraId="7524CAA8"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1</w:t>
            </w:r>
          </w:p>
        </w:tc>
        <w:tc>
          <w:tcPr>
            <w:tcW w:w="1710" w:type="dxa"/>
            <w:vAlign w:val="center"/>
            <w:hideMark/>
          </w:tcPr>
          <w:p w14:paraId="1F7F96E1"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2005" w:type="dxa"/>
            <w:vAlign w:val="center"/>
            <w:hideMark/>
          </w:tcPr>
          <w:p w14:paraId="7CCBF559"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r>
      <w:tr w:rsidR="00042159" w:rsidRPr="00163ED6" w14:paraId="5C541F59" w14:textId="77777777" w:rsidTr="00042159">
        <w:trPr>
          <w:trHeight w:val="390"/>
        </w:trPr>
        <w:tc>
          <w:tcPr>
            <w:cnfStyle w:val="001000000000" w:firstRow="0" w:lastRow="0" w:firstColumn="1" w:lastColumn="0" w:oddVBand="0" w:evenVBand="0" w:oddHBand="0" w:evenHBand="0" w:firstRowFirstColumn="0" w:firstRowLastColumn="0" w:lastRowFirstColumn="0" w:lastRowLastColumn="0"/>
            <w:tcW w:w="2425" w:type="dxa"/>
            <w:vAlign w:val="center"/>
            <w:hideMark/>
          </w:tcPr>
          <w:p w14:paraId="38B44658" w14:textId="77777777" w:rsidR="00163ED6" w:rsidRPr="00163ED6" w:rsidRDefault="00163ED6" w:rsidP="00042159">
            <w:pPr>
              <w:spacing w:line="360" w:lineRule="auto"/>
              <w:rPr>
                <w:sz w:val="22"/>
                <w:szCs w:val="22"/>
              </w:rPr>
            </w:pPr>
            <w:r w:rsidRPr="00163ED6">
              <w:rPr>
                <w:sz w:val="22"/>
                <w:szCs w:val="22"/>
              </w:rPr>
              <w:t>Perceived Risk</w:t>
            </w:r>
          </w:p>
        </w:tc>
        <w:tc>
          <w:tcPr>
            <w:tcW w:w="990" w:type="dxa"/>
            <w:vAlign w:val="center"/>
            <w:hideMark/>
          </w:tcPr>
          <w:p w14:paraId="76FB8285"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-0.55</w:t>
            </w:r>
          </w:p>
        </w:tc>
        <w:tc>
          <w:tcPr>
            <w:tcW w:w="2160" w:type="dxa"/>
            <w:vAlign w:val="center"/>
            <w:hideMark/>
          </w:tcPr>
          <w:p w14:paraId="29CB1F61"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-0.48</w:t>
            </w:r>
          </w:p>
        </w:tc>
        <w:tc>
          <w:tcPr>
            <w:tcW w:w="1710" w:type="dxa"/>
            <w:vAlign w:val="center"/>
            <w:hideMark/>
          </w:tcPr>
          <w:p w14:paraId="707F97D7"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1</w:t>
            </w:r>
          </w:p>
        </w:tc>
        <w:tc>
          <w:tcPr>
            <w:tcW w:w="2005" w:type="dxa"/>
            <w:vAlign w:val="center"/>
            <w:hideMark/>
          </w:tcPr>
          <w:p w14:paraId="69F0F782"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r>
      <w:tr w:rsidR="00042159" w:rsidRPr="00163ED6" w14:paraId="76776948" w14:textId="77777777" w:rsidTr="00042159">
        <w:trPr>
          <w:trHeight w:val="403"/>
        </w:trPr>
        <w:tc>
          <w:tcPr>
            <w:cnfStyle w:val="001000000000" w:firstRow="0" w:lastRow="0" w:firstColumn="1" w:lastColumn="0" w:oddVBand="0" w:evenVBand="0" w:oddHBand="0" w:evenHBand="0" w:firstRowFirstColumn="0" w:firstRowLastColumn="0" w:lastRowFirstColumn="0" w:lastRowLastColumn="0"/>
            <w:tcW w:w="2425" w:type="dxa"/>
            <w:vAlign w:val="center"/>
            <w:hideMark/>
          </w:tcPr>
          <w:p w14:paraId="22439378" w14:textId="77777777" w:rsidR="00163ED6" w:rsidRPr="00163ED6" w:rsidRDefault="00163ED6" w:rsidP="00042159">
            <w:pPr>
              <w:spacing w:line="360" w:lineRule="auto"/>
              <w:rPr>
                <w:sz w:val="22"/>
                <w:szCs w:val="22"/>
              </w:rPr>
            </w:pPr>
            <w:r w:rsidRPr="00163ED6">
              <w:rPr>
                <w:sz w:val="22"/>
                <w:szCs w:val="22"/>
              </w:rPr>
              <w:t>Purchase Intention</w:t>
            </w:r>
          </w:p>
        </w:tc>
        <w:tc>
          <w:tcPr>
            <w:tcW w:w="990" w:type="dxa"/>
            <w:vAlign w:val="center"/>
            <w:hideMark/>
          </w:tcPr>
          <w:p w14:paraId="157D18EB"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0.70</w:t>
            </w:r>
          </w:p>
        </w:tc>
        <w:tc>
          <w:tcPr>
            <w:tcW w:w="2160" w:type="dxa"/>
            <w:vAlign w:val="center"/>
            <w:hideMark/>
          </w:tcPr>
          <w:p w14:paraId="7B31BD4B"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0.68</w:t>
            </w:r>
          </w:p>
        </w:tc>
        <w:tc>
          <w:tcPr>
            <w:tcW w:w="1710" w:type="dxa"/>
            <w:vAlign w:val="center"/>
            <w:hideMark/>
          </w:tcPr>
          <w:p w14:paraId="3E37E2DA"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-0.60</w:t>
            </w:r>
          </w:p>
        </w:tc>
        <w:tc>
          <w:tcPr>
            <w:tcW w:w="2005" w:type="dxa"/>
            <w:vAlign w:val="center"/>
            <w:hideMark/>
          </w:tcPr>
          <w:p w14:paraId="0106A1BC" w14:textId="77777777" w:rsidR="00163ED6" w:rsidRPr="00163ED6" w:rsidRDefault="00163ED6" w:rsidP="00042159">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163ED6">
              <w:rPr>
                <w:sz w:val="22"/>
                <w:szCs w:val="22"/>
              </w:rPr>
              <w:t>1</w:t>
            </w:r>
          </w:p>
        </w:tc>
      </w:tr>
    </w:tbl>
    <w:p w14:paraId="5E0EF401" w14:textId="77777777" w:rsidR="00163ED6" w:rsidRPr="00163ED6" w:rsidRDefault="00163ED6" w:rsidP="00070F14">
      <w:pPr>
        <w:spacing w:before="240" w:line="360" w:lineRule="auto"/>
        <w:jc w:val="both"/>
        <w:rPr>
          <w:rFonts w:cstheme="minorHAnsi"/>
          <w:b/>
          <w:bCs/>
          <w:color w:val="000000" w:themeColor="text1"/>
        </w:rPr>
      </w:pPr>
      <w:r w:rsidRPr="00163ED6">
        <w:rPr>
          <w:rFonts w:cstheme="minorHAnsi"/>
          <w:b/>
          <w:bCs/>
          <w:color w:val="000000" w:themeColor="text1"/>
        </w:rPr>
        <w:t>4.4.1 Interpretation of Results</w:t>
      </w:r>
    </w:p>
    <w:p w14:paraId="35DB29B0" w14:textId="77777777" w:rsidR="00260B2F" w:rsidRDefault="000304B8" w:rsidP="000304B8">
      <w:pPr>
        <w:spacing w:line="360" w:lineRule="auto"/>
        <w:jc w:val="both"/>
        <w:rPr>
          <w:rFonts w:cstheme="minorHAnsi"/>
          <w:color w:val="000000" w:themeColor="text1"/>
        </w:rPr>
      </w:pPr>
      <w:r w:rsidRPr="000304B8">
        <w:rPr>
          <w:rFonts w:cstheme="minorHAnsi"/>
          <w:color w:val="000000" w:themeColor="text1"/>
        </w:rPr>
        <w:t>The results indicated clear relationships among the variables, which validates the hypothesis on online shopping behaviour.</w:t>
      </w:r>
    </w:p>
    <w:p w14:paraId="2D649F2B" w14:textId="75514C69" w:rsidR="00260B2F" w:rsidRDefault="000304B8" w:rsidP="000304B8">
      <w:pPr>
        <w:spacing w:line="360" w:lineRule="auto"/>
        <w:jc w:val="both"/>
        <w:rPr>
          <w:rFonts w:cstheme="minorHAnsi"/>
          <w:color w:val="000000" w:themeColor="text1"/>
        </w:rPr>
      </w:pPr>
      <w:r w:rsidRPr="000304B8">
        <w:rPr>
          <w:rFonts w:cstheme="minorHAnsi"/>
          <w:color w:val="000000" w:themeColor="text1"/>
        </w:rPr>
        <w:t>There is a strong positive relationship between trust and purchase intention (r = 0.70). The more people will trust an online platform, the more they will be inclined to purchase from there. This is consistent with previous studies indicating that trust lowers uncertainty and facilitates e-transactions (Karahanna and Straub, 2003). Trust has the most significant association with purchase intention, leading to its importance in consumer decision-making.</w:t>
      </w:r>
      <w:r w:rsidR="00260B2F">
        <w:rPr>
          <w:rFonts w:cstheme="minorHAnsi"/>
          <w:color w:val="000000" w:themeColor="text1"/>
        </w:rPr>
        <w:t xml:space="preserve"> </w:t>
      </w:r>
      <w:r w:rsidRPr="000304B8">
        <w:rPr>
          <w:rFonts w:cstheme="minorHAnsi"/>
          <w:color w:val="000000" w:themeColor="text1"/>
        </w:rPr>
        <w:t xml:space="preserve">The service quality is </w:t>
      </w:r>
      <w:r w:rsidRPr="000304B8">
        <w:rPr>
          <w:rFonts w:cstheme="minorHAnsi"/>
          <w:color w:val="000000" w:themeColor="text1"/>
        </w:rPr>
        <w:lastRenderedPageBreak/>
        <w:t>also positively associated with purchase intention (r = 0.68). This implies that the higher the level of service quality, the more likely that the consumer will purchase it. This fits into the concept of the E-SERVQUAL model (Malhotra, 2005) that service quality is a factor of customer satisfaction and intention to purchase in online shopping.</w:t>
      </w:r>
    </w:p>
    <w:p w14:paraId="5A40589C" w14:textId="77777777" w:rsidR="00707897" w:rsidRDefault="00BA584C" w:rsidP="003E5BAE">
      <w:pPr>
        <w:spacing w:line="360" w:lineRule="auto"/>
        <w:jc w:val="both"/>
        <w:rPr>
          <w:rFonts w:cstheme="minorHAnsi"/>
          <w:color w:val="000000" w:themeColor="text1"/>
        </w:rPr>
      </w:pPr>
      <w:r w:rsidRPr="00BA584C">
        <w:rPr>
          <w:rFonts w:cstheme="minorHAnsi"/>
          <w:color w:val="000000" w:themeColor="text1"/>
        </w:rPr>
        <w:t>Perceived threat is negatively correlated with purchase intention (r = -0.60), indicating that buyers are less willing to perceive a higher level of threat and make a purchase. This location aids the concept of perceived contingency, which suggests that people tend to refrain from movements that could potentially cause harm or catastrophic consequences (Featherman &amp; Pavlou, 2003). Similarly, trust shows a weak flirtation with perceived risk (r = -0.55), indicating that higher trust reduces consumers’ perceptions of risk. This result is consistent with the findings of Kim, Ferrin, and Rao (2008), who argued that consensus enables the reduction of uncertainty in e-commerce environments. Service first class is also negatively associated with perceived risk (r = -0.48), although the trend for this date is relatively weak.</w:t>
      </w:r>
    </w:p>
    <w:p w14:paraId="3240E92E" w14:textId="5C7D9EC2" w:rsidR="000304B8" w:rsidRDefault="000304B8" w:rsidP="003E5BAE">
      <w:pPr>
        <w:spacing w:line="360" w:lineRule="auto"/>
        <w:jc w:val="both"/>
        <w:rPr>
          <w:rFonts w:cstheme="minorHAnsi"/>
          <w:color w:val="000000" w:themeColor="text1"/>
        </w:rPr>
      </w:pPr>
      <w:r w:rsidRPr="000304B8">
        <w:rPr>
          <w:rFonts w:cstheme="minorHAnsi"/>
          <w:color w:val="000000" w:themeColor="text1"/>
        </w:rPr>
        <w:t>however. Further regression analysis is needed to examine the predictive power of these variables.</w:t>
      </w:r>
    </w:p>
    <w:p w14:paraId="5D062298" w14:textId="06EF940A" w:rsidR="008407C7" w:rsidRDefault="007B7C7C" w:rsidP="008407C7">
      <w:pPr>
        <w:pStyle w:val="Heading2"/>
      </w:pPr>
      <w:bookmarkStart w:id="39" w:name="_Toc231824056"/>
      <w:r w:rsidRPr="007B7C7C">
        <w:t>4.</w:t>
      </w:r>
      <w:r w:rsidR="008407C7">
        <w:t>5</w:t>
      </w:r>
      <w:r w:rsidRPr="007B7C7C">
        <w:t xml:space="preserve"> Regression Analysis</w:t>
      </w:r>
      <w:bookmarkEnd w:id="39"/>
    </w:p>
    <w:p w14:paraId="658B9E6A" w14:textId="77777777" w:rsidR="00EC515B" w:rsidRPr="00EC515B" w:rsidRDefault="00EC515B" w:rsidP="00EC515B">
      <w:pPr>
        <w:spacing w:line="360" w:lineRule="auto"/>
        <w:jc w:val="both"/>
        <w:rPr>
          <w:rFonts w:cstheme="minorHAnsi"/>
          <w:color w:val="000000" w:themeColor="text1"/>
        </w:rPr>
      </w:pPr>
      <w:r w:rsidRPr="00EC515B">
        <w:rPr>
          <w:rFonts w:cstheme="minorHAnsi"/>
          <w:color w:val="000000" w:themeColor="text1"/>
        </w:rPr>
        <w:t>A multiple regression analysis was conducted to investigate the relationship between platform trust, service quality and perceived risk on purchase intention. This approach can be useful in determining the more significant factors and the amount of variance explained by the model as a whole (Hair et al., 2019).</w:t>
      </w:r>
    </w:p>
    <w:p w14:paraId="5F077E51" w14:textId="77777777" w:rsidR="00915638" w:rsidRDefault="00D912CF" w:rsidP="00915638">
      <w:pPr>
        <w:spacing w:line="360" w:lineRule="auto"/>
        <w:jc w:val="both"/>
        <w:rPr>
          <w:rFonts w:cstheme="minorHAnsi"/>
          <w:b/>
          <w:bCs/>
          <w:color w:val="000000" w:themeColor="text1"/>
        </w:rPr>
      </w:pPr>
      <w:r w:rsidRPr="00D912CF">
        <w:rPr>
          <w:rFonts w:cstheme="minorHAnsi"/>
          <w:b/>
          <w:bCs/>
          <w:color w:val="000000" w:themeColor="text1"/>
        </w:rPr>
        <w:t>4.5.1 Model Summary</w:t>
      </w:r>
    </w:p>
    <w:p w14:paraId="42C74804" w14:textId="77777777" w:rsidR="00EC515B" w:rsidRDefault="00EC515B" w:rsidP="00EC515B">
      <w:pPr>
        <w:spacing w:line="360" w:lineRule="auto"/>
        <w:jc w:val="both"/>
        <w:rPr>
          <w:rFonts w:cstheme="minorHAnsi"/>
          <w:color w:val="000000" w:themeColor="text1"/>
        </w:rPr>
      </w:pPr>
      <w:r w:rsidRPr="00EC515B">
        <w:rPr>
          <w:rFonts w:cstheme="minorHAnsi"/>
          <w:color w:val="000000" w:themeColor="text1"/>
        </w:rPr>
        <w:t>The regression analysis yielded an R-square of 0.62, accounting for 62% of the variance in consumer purchase intention. This is a good result in the social science research and indicates that the model is a good predictor of online buying behaviour.</w:t>
      </w:r>
    </w:p>
    <w:p w14:paraId="638DA8E9" w14:textId="77777777" w:rsidR="00EC515B" w:rsidRDefault="00EC515B" w:rsidP="00EC515B">
      <w:pPr>
        <w:spacing w:line="360" w:lineRule="auto"/>
        <w:jc w:val="both"/>
        <w:rPr>
          <w:rFonts w:cstheme="minorHAnsi"/>
          <w:color w:val="000000" w:themeColor="text1"/>
        </w:rPr>
      </w:pPr>
      <w:r w:rsidRPr="00EC515B">
        <w:rPr>
          <w:rFonts w:cstheme="minorHAnsi"/>
          <w:color w:val="000000" w:themeColor="text1"/>
        </w:rPr>
        <w:t xml:space="preserve">It is found that the higher the trust and service quality, the greater the consumers' willingness to purchase electronics online, and the higher the perceived risk, the lower the willingness to </w:t>
      </w:r>
      <w:r w:rsidRPr="00EC515B">
        <w:rPr>
          <w:rFonts w:cstheme="minorHAnsi"/>
          <w:color w:val="000000" w:themeColor="text1"/>
        </w:rPr>
        <w:lastRenderedPageBreak/>
        <w:t>purchase electronics online. These findings support previous studies and confirm the ideas in the conceptual framework.</w:t>
      </w:r>
    </w:p>
    <w:p w14:paraId="452C3008" w14:textId="77777777" w:rsidR="00D67DF0" w:rsidRPr="00D67DF0" w:rsidRDefault="00D67DF0" w:rsidP="00D67DF0">
      <w:pPr>
        <w:spacing w:line="360" w:lineRule="auto"/>
        <w:jc w:val="both"/>
        <w:rPr>
          <w:rFonts w:cstheme="minorHAnsi"/>
          <w:color w:val="000000" w:themeColor="text1"/>
        </w:rPr>
      </w:pPr>
      <w:r w:rsidRPr="00D67DF0">
        <w:rPr>
          <w:rFonts w:cstheme="minorHAnsi"/>
          <w:color w:val="000000" w:themeColor="text1"/>
        </w:rPr>
        <w:t>look at also suggests that there are two factors at play that shape the defender's behaviour on the line instead of one object. However, 38% of the variance is not explained, so other factors such as fees, logo reputation, purchase reviews, social influence and website design may influence purchase choices. In general, the model predicts consumer behaviour well within the UK online electronics market.</w:t>
      </w:r>
    </w:p>
    <w:p w14:paraId="1896C3E3" w14:textId="77777777" w:rsidR="00D912CF" w:rsidRPr="00D912CF" w:rsidRDefault="00D912CF" w:rsidP="00D912CF">
      <w:pPr>
        <w:spacing w:line="360" w:lineRule="auto"/>
        <w:jc w:val="both"/>
        <w:rPr>
          <w:rFonts w:cstheme="minorHAnsi"/>
          <w:b/>
          <w:bCs/>
          <w:color w:val="000000" w:themeColor="text1"/>
        </w:rPr>
      </w:pPr>
      <w:r w:rsidRPr="00D912CF">
        <w:rPr>
          <w:rFonts w:cstheme="minorHAnsi"/>
          <w:b/>
          <w:bCs/>
          <w:color w:val="000000" w:themeColor="text1"/>
        </w:rPr>
        <w:t>4.5.2 Regression Results</w:t>
      </w:r>
    </w:p>
    <w:tbl>
      <w:tblPr>
        <w:tblStyle w:val="GridTable1Light"/>
        <w:tblW w:w="9419" w:type="dxa"/>
        <w:tblLook w:val="04A0" w:firstRow="1" w:lastRow="0" w:firstColumn="1" w:lastColumn="0" w:noHBand="0" w:noVBand="1"/>
      </w:tblPr>
      <w:tblGrid>
        <w:gridCol w:w="3626"/>
        <w:gridCol w:w="2144"/>
        <w:gridCol w:w="3649"/>
      </w:tblGrid>
      <w:tr w:rsidR="00D912CF" w:rsidRPr="00D912CF" w14:paraId="0891D07C" w14:textId="77777777" w:rsidTr="007F3C61">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AE58FD6" w14:textId="77777777" w:rsidR="00D912CF" w:rsidRPr="00D912CF" w:rsidRDefault="00D912CF" w:rsidP="007F3C61">
            <w:pPr>
              <w:spacing w:line="360" w:lineRule="auto"/>
              <w:jc w:val="center"/>
              <w:rPr>
                <w:sz w:val="22"/>
                <w:szCs w:val="22"/>
              </w:rPr>
            </w:pPr>
            <w:r w:rsidRPr="00D912CF">
              <w:rPr>
                <w:sz w:val="22"/>
                <w:szCs w:val="22"/>
              </w:rPr>
              <w:t>Variable</w:t>
            </w:r>
          </w:p>
        </w:tc>
        <w:tc>
          <w:tcPr>
            <w:tcW w:w="0" w:type="auto"/>
            <w:vAlign w:val="center"/>
            <w:hideMark/>
          </w:tcPr>
          <w:p w14:paraId="03CC03AD" w14:textId="77777777" w:rsidR="00D912CF" w:rsidRPr="00D912CF" w:rsidRDefault="00D912CF" w:rsidP="007F3C61">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D912CF">
              <w:rPr>
                <w:sz w:val="22"/>
                <w:szCs w:val="22"/>
              </w:rPr>
              <w:t>Beta (β)</w:t>
            </w:r>
          </w:p>
        </w:tc>
        <w:tc>
          <w:tcPr>
            <w:tcW w:w="0" w:type="auto"/>
            <w:vAlign w:val="center"/>
            <w:hideMark/>
          </w:tcPr>
          <w:p w14:paraId="44B5ABEF" w14:textId="77777777" w:rsidR="00D912CF" w:rsidRPr="00D912CF" w:rsidRDefault="00D912CF" w:rsidP="007F3C61">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D912CF">
              <w:rPr>
                <w:sz w:val="22"/>
                <w:szCs w:val="22"/>
              </w:rPr>
              <w:t>Significance (p)</w:t>
            </w:r>
          </w:p>
        </w:tc>
      </w:tr>
      <w:tr w:rsidR="00D912CF" w:rsidRPr="00D912CF" w14:paraId="1CE9E711" w14:textId="77777777" w:rsidTr="007F3C61">
        <w:trPr>
          <w:trHeight w:val="40"/>
        </w:trPr>
        <w:tc>
          <w:tcPr>
            <w:cnfStyle w:val="001000000000" w:firstRow="0" w:lastRow="0" w:firstColumn="1" w:lastColumn="0" w:oddVBand="0" w:evenVBand="0" w:oddHBand="0" w:evenHBand="0" w:firstRowFirstColumn="0" w:firstRowLastColumn="0" w:lastRowFirstColumn="0" w:lastRowLastColumn="0"/>
            <w:tcW w:w="0" w:type="auto"/>
            <w:vAlign w:val="bottom"/>
            <w:hideMark/>
          </w:tcPr>
          <w:p w14:paraId="5CF7E4A9" w14:textId="77777777" w:rsidR="00D912CF" w:rsidRPr="00D912CF" w:rsidRDefault="00D912CF" w:rsidP="007F3C61">
            <w:pPr>
              <w:spacing w:line="360" w:lineRule="auto"/>
              <w:rPr>
                <w:sz w:val="22"/>
                <w:szCs w:val="22"/>
              </w:rPr>
            </w:pPr>
            <w:r w:rsidRPr="00D912CF">
              <w:rPr>
                <w:sz w:val="22"/>
                <w:szCs w:val="22"/>
              </w:rPr>
              <w:t>Platform Trust</w:t>
            </w:r>
          </w:p>
        </w:tc>
        <w:tc>
          <w:tcPr>
            <w:tcW w:w="0" w:type="auto"/>
            <w:vAlign w:val="center"/>
            <w:hideMark/>
          </w:tcPr>
          <w:p w14:paraId="2D0C0967" w14:textId="77777777" w:rsidR="00D912CF" w:rsidRPr="00D912CF" w:rsidRDefault="00D912CF" w:rsidP="007F3C6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912CF">
              <w:rPr>
                <w:sz w:val="22"/>
                <w:szCs w:val="22"/>
              </w:rPr>
              <w:t>0.35</w:t>
            </w:r>
          </w:p>
        </w:tc>
        <w:tc>
          <w:tcPr>
            <w:tcW w:w="0" w:type="auto"/>
            <w:vAlign w:val="center"/>
            <w:hideMark/>
          </w:tcPr>
          <w:p w14:paraId="41D17E5F" w14:textId="77777777" w:rsidR="00D912CF" w:rsidRPr="00D912CF" w:rsidRDefault="00D912CF" w:rsidP="007F3C6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912CF">
              <w:rPr>
                <w:sz w:val="22"/>
                <w:szCs w:val="22"/>
              </w:rPr>
              <w:t>0.000</w:t>
            </w:r>
          </w:p>
        </w:tc>
      </w:tr>
      <w:tr w:rsidR="00D912CF" w:rsidRPr="00D912CF" w14:paraId="2F01B804" w14:textId="77777777" w:rsidTr="007F3C61">
        <w:trPr>
          <w:trHeight w:val="60"/>
        </w:trPr>
        <w:tc>
          <w:tcPr>
            <w:cnfStyle w:val="001000000000" w:firstRow="0" w:lastRow="0" w:firstColumn="1" w:lastColumn="0" w:oddVBand="0" w:evenVBand="0" w:oddHBand="0" w:evenHBand="0" w:firstRowFirstColumn="0" w:firstRowLastColumn="0" w:lastRowFirstColumn="0" w:lastRowLastColumn="0"/>
            <w:tcW w:w="0" w:type="auto"/>
            <w:vAlign w:val="bottom"/>
            <w:hideMark/>
          </w:tcPr>
          <w:p w14:paraId="545247DF" w14:textId="77777777" w:rsidR="00D912CF" w:rsidRPr="00D912CF" w:rsidRDefault="00D912CF" w:rsidP="007F3C61">
            <w:pPr>
              <w:spacing w:line="360" w:lineRule="auto"/>
              <w:rPr>
                <w:sz w:val="22"/>
                <w:szCs w:val="22"/>
              </w:rPr>
            </w:pPr>
            <w:r w:rsidRPr="00D912CF">
              <w:rPr>
                <w:sz w:val="22"/>
                <w:szCs w:val="22"/>
              </w:rPr>
              <w:t>Service Quality</w:t>
            </w:r>
          </w:p>
        </w:tc>
        <w:tc>
          <w:tcPr>
            <w:tcW w:w="0" w:type="auto"/>
            <w:vAlign w:val="center"/>
            <w:hideMark/>
          </w:tcPr>
          <w:p w14:paraId="739C27E6" w14:textId="77777777" w:rsidR="00D912CF" w:rsidRPr="00D912CF" w:rsidRDefault="00D912CF" w:rsidP="007F3C6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912CF">
              <w:rPr>
                <w:sz w:val="22"/>
                <w:szCs w:val="22"/>
              </w:rPr>
              <w:t>0.32</w:t>
            </w:r>
          </w:p>
        </w:tc>
        <w:tc>
          <w:tcPr>
            <w:tcW w:w="0" w:type="auto"/>
            <w:vAlign w:val="center"/>
            <w:hideMark/>
          </w:tcPr>
          <w:p w14:paraId="48B3A65A" w14:textId="77777777" w:rsidR="00D912CF" w:rsidRPr="00D912CF" w:rsidRDefault="00D912CF" w:rsidP="007F3C6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912CF">
              <w:rPr>
                <w:sz w:val="22"/>
                <w:szCs w:val="22"/>
              </w:rPr>
              <w:t>0.000</w:t>
            </w:r>
          </w:p>
        </w:tc>
      </w:tr>
      <w:tr w:rsidR="00D912CF" w:rsidRPr="00D912CF" w14:paraId="12DC5D5C" w14:textId="77777777" w:rsidTr="007F3C61">
        <w:trPr>
          <w:trHeight w:val="60"/>
        </w:trPr>
        <w:tc>
          <w:tcPr>
            <w:cnfStyle w:val="001000000000" w:firstRow="0" w:lastRow="0" w:firstColumn="1" w:lastColumn="0" w:oddVBand="0" w:evenVBand="0" w:oddHBand="0" w:evenHBand="0" w:firstRowFirstColumn="0" w:firstRowLastColumn="0" w:lastRowFirstColumn="0" w:lastRowLastColumn="0"/>
            <w:tcW w:w="0" w:type="auto"/>
            <w:vAlign w:val="bottom"/>
            <w:hideMark/>
          </w:tcPr>
          <w:p w14:paraId="6FFD4BD0" w14:textId="77777777" w:rsidR="00D912CF" w:rsidRPr="00D912CF" w:rsidRDefault="00D912CF" w:rsidP="007F3C61">
            <w:pPr>
              <w:spacing w:line="360" w:lineRule="auto"/>
              <w:rPr>
                <w:sz w:val="22"/>
                <w:szCs w:val="22"/>
              </w:rPr>
            </w:pPr>
            <w:r w:rsidRPr="00D912CF">
              <w:rPr>
                <w:sz w:val="22"/>
                <w:szCs w:val="22"/>
              </w:rPr>
              <w:t>Perceived Risk</w:t>
            </w:r>
          </w:p>
        </w:tc>
        <w:tc>
          <w:tcPr>
            <w:tcW w:w="0" w:type="auto"/>
            <w:vAlign w:val="center"/>
            <w:hideMark/>
          </w:tcPr>
          <w:p w14:paraId="63526D03" w14:textId="77777777" w:rsidR="00D912CF" w:rsidRPr="00D912CF" w:rsidRDefault="00D912CF" w:rsidP="007F3C6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912CF">
              <w:rPr>
                <w:sz w:val="22"/>
                <w:szCs w:val="22"/>
              </w:rPr>
              <w:t>-0.28</w:t>
            </w:r>
          </w:p>
        </w:tc>
        <w:tc>
          <w:tcPr>
            <w:tcW w:w="0" w:type="auto"/>
            <w:vAlign w:val="center"/>
            <w:hideMark/>
          </w:tcPr>
          <w:p w14:paraId="6C2CEF11" w14:textId="77777777" w:rsidR="00D912CF" w:rsidRPr="00D912CF" w:rsidRDefault="00D912CF" w:rsidP="007F3C61">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D912CF">
              <w:rPr>
                <w:sz w:val="22"/>
                <w:szCs w:val="22"/>
              </w:rPr>
              <w:t>0.001</w:t>
            </w:r>
          </w:p>
        </w:tc>
      </w:tr>
    </w:tbl>
    <w:p w14:paraId="4437E1FC" w14:textId="77777777" w:rsidR="00D912CF" w:rsidRPr="00D912CF" w:rsidRDefault="00D912CF" w:rsidP="007F3C61">
      <w:pPr>
        <w:spacing w:before="240" w:line="360" w:lineRule="auto"/>
        <w:jc w:val="both"/>
        <w:rPr>
          <w:rFonts w:cstheme="minorHAnsi"/>
          <w:b/>
          <w:bCs/>
          <w:color w:val="000000" w:themeColor="text1"/>
        </w:rPr>
      </w:pPr>
      <w:r w:rsidRPr="00D912CF">
        <w:rPr>
          <w:rFonts w:cstheme="minorHAnsi"/>
          <w:b/>
          <w:bCs/>
          <w:color w:val="000000" w:themeColor="text1"/>
        </w:rPr>
        <w:t>4.5.3 Interpretation of Results</w:t>
      </w:r>
    </w:p>
    <w:p w14:paraId="795C6AFD" w14:textId="77777777" w:rsidR="00647CFF" w:rsidRDefault="001C0516" w:rsidP="001C0516">
      <w:pPr>
        <w:spacing w:line="360" w:lineRule="auto"/>
        <w:jc w:val="both"/>
        <w:rPr>
          <w:rFonts w:cstheme="minorHAnsi"/>
          <w:color w:val="000000" w:themeColor="text1"/>
        </w:rPr>
      </w:pPr>
      <w:r w:rsidRPr="001C0516">
        <w:rPr>
          <w:rFonts w:cstheme="minorHAnsi"/>
          <w:color w:val="000000" w:themeColor="text1"/>
        </w:rPr>
        <w:t>The results indicate that all three variables are found to be significant on the purchase intention.</w:t>
      </w:r>
      <w:r w:rsidRPr="001C0516">
        <w:rPr>
          <w:rFonts w:cstheme="minorHAnsi"/>
          <w:color w:val="000000" w:themeColor="text1"/>
        </w:rPr>
        <w:br/>
        <w:t>Platform trust is the strongest predictor (β = 0.35, p &lt; 0.001). This indicates that there is a positive relationship between trust and purchase intention. This corroborates the previous study which found that the role of trust is extremely significant for online shopping (Pavlou, 2003).</w:t>
      </w:r>
    </w:p>
    <w:p w14:paraId="414AA82B" w14:textId="1C8A1BE2" w:rsidR="00E9319D" w:rsidRDefault="001C0516" w:rsidP="001C0516">
      <w:pPr>
        <w:spacing w:line="360" w:lineRule="auto"/>
        <w:jc w:val="both"/>
        <w:rPr>
          <w:rFonts w:cstheme="minorHAnsi"/>
          <w:color w:val="000000" w:themeColor="text1"/>
        </w:rPr>
      </w:pPr>
      <w:r w:rsidRPr="001C0516">
        <w:rPr>
          <w:rFonts w:cstheme="minorHAnsi"/>
          <w:color w:val="000000" w:themeColor="text1"/>
        </w:rPr>
        <w:t xml:space="preserve">Service quality also has a positive effect (β = 0.32, p &lt; 0.001). </w:t>
      </w:r>
      <w:r w:rsidR="00E9319D" w:rsidRPr="00E9319D">
        <w:rPr>
          <w:rFonts w:cstheme="minorHAnsi"/>
          <w:color w:val="000000" w:themeColor="text1"/>
        </w:rPr>
        <w:t>This indicates that the supplier has an active influence on the first-stage purchase likelihood. But it's a smaller piece to admit that you're convinced. This implies that in addition to undoubtedly affecting customer pride and customers accepting authenticity, sustainability is not the number one problem (Zeithaml, Bitner and Gremler, 2018). Perceived randomness has a tremendous effect (β = -0.28, p = 0.001).</w:t>
      </w:r>
      <w:r w:rsidR="00E9319D">
        <w:rPr>
          <w:rFonts w:cstheme="minorHAnsi"/>
          <w:color w:val="000000" w:themeColor="text1"/>
        </w:rPr>
        <w:t xml:space="preserve"> </w:t>
      </w:r>
      <w:r w:rsidRPr="001C0516">
        <w:rPr>
          <w:rFonts w:cstheme="minorHAnsi"/>
          <w:color w:val="000000" w:themeColor="text1"/>
        </w:rPr>
        <w:t>This implies the more risk a customer feels, the less they will purchase. But weaker than TRUST and SERVICE QUALITY. This is consistent with previous research findings that indicate that risk decreases intention to purchase online (Featherman and Pavlou, 2003).</w:t>
      </w:r>
    </w:p>
    <w:p w14:paraId="338B52B4" w14:textId="6EE0CDF8" w:rsidR="00562E62" w:rsidRDefault="001C0516" w:rsidP="001C0516">
      <w:pPr>
        <w:spacing w:line="360" w:lineRule="auto"/>
        <w:jc w:val="both"/>
        <w:rPr>
          <w:rFonts w:cstheme="minorHAnsi"/>
          <w:color w:val="000000" w:themeColor="text1"/>
        </w:rPr>
      </w:pPr>
      <w:r w:rsidRPr="001C0516">
        <w:rPr>
          <w:rFonts w:cstheme="minorHAnsi"/>
          <w:color w:val="000000" w:themeColor="text1"/>
        </w:rPr>
        <w:t xml:space="preserve">In general, the results indicate a clear hierarchy of effects. The most critical factor is TRUST, then the service quality and finally the perceived risk (which decreases purchase intention). Also, there </w:t>
      </w:r>
      <w:r w:rsidRPr="001C0516">
        <w:rPr>
          <w:rFonts w:cstheme="minorHAnsi"/>
          <w:color w:val="000000" w:themeColor="text1"/>
        </w:rPr>
        <w:lastRenderedPageBreak/>
        <w:t>could be links among the variables. For instance, trust can decrease the perceived risks, and this can make people more likely to buy. This is not evaluated in this study but could be an area of interest for future research.</w:t>
      </w:r>
    </w:p>
    <w:p w14:paraId="037C8729" w14:textId="0D53B110" w:rsidR="009A463D" w:rsidRPr="009A463D" w:rsidRDefault="009A463D" w:rsidP="003E5BAE">
      <w:pPr>
        <w:spacing w:line="360" w:lineRule="auto"/>
        <w:jc w:val="both"/>
        <w:rPr>
          <w:rFonts w:cstheme="minorHAnsi"/>
          <w:b/>
          <w:bCs/>
          <w:color w:val="000000" w:themeColor="text1"/>
        </w:rPr>
      </w:pPr>
      <w:r w:rsidRPr="009A463D">
        <w:rPr>
          <w:rFonts w:cstheme="minorHAnsi"/>
          <w:b/>
          <w:bCs/>
          <w:color w:val="000000" w:themeColor="text1"/>
        </w:rPr>
        <w:t>Figure 4.</w:t>
      </w:r>
      <w:r w:rsidR="00562E62">
        <w:rPr>
          <w:rFonts w:cstheme="minorHAnsi"/>
          <w:b/>
          <w:bCs/>
          <w:color w:val="000000" w:themeColor="text1"/>
        </w:rPr>
        <w:t>5.3</w:t>
      </w:r>
      <w:r w:rsidRPr="009A463D">
        <w:rPr>
          <w:rFonts w:cstheme="minorHAnsi"/>
          <w:b/>
          <w:bCs/>
          <w:color w:val="000000" w:themeColor="text1"/>
        </w:rPr>
        <w:t>: Regression Model Results</w:t>
      </w:r>
    </w:p>
    <w:p w14:paraId="046280D3" w14:textId="39B7DBF1" w:rsidR="009A463D" w:rsidRDefault="009A463D" w:rsidP="009A463D">
      <w:pPr>
        <w:spacing w:line="360" w:lineRule="auto"/>
        <w:jc w:val="center"/>
        <w:rPr>
          <w:rFonts w:cstheme="minorHAnsi"/>
          <w:color w:val="000000" w:themeColor="text1"/>
        </w:rPr>
      </w:pPr>
      <w:r>
        <w:rPr>
          <w:rFonts w:cstheme="minorHAnsi"/>
          <w:noProof/>
          <w:color w:val="000000" w:themeColor="text1"/>
        </w:rPr>
        <w:drawing>
          <wp:inline distT="0" distB="0" distL="0" distR="0" wp14:anchorId="5D7D90CE" wp14:editId="644F6AF8">
            <wp:extent cx="5408102" cy="2661872"/>
            <wp:effectExtent l="0" t="0" r="2540" b="5715"/>
            <wp:docPr id="1516011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011339" name="Picture 1516011339"/>
                    <pic:cNvPicPr/>
                  </pic:nvPicPr>
                  <pic:blipFill>
                    <a:blip r:embed="rId15">
                      <a:extLst>
                        <a:ext uri="{28A0092B-C50C-407E-A947-70E740481C1C}">
                          <a14:useLocalDpi xmlns:a14="http://schemas.microsoft.com/office/drawing/2010/main" val="0"/>
                        </a:ext>
                      </a:extLst>
                    </a:blip>
                    <a:stretch>
                      <a:fillRect/>
                    </a:stretch>
                  </pic:blipFill>
                  <pic:spPr>
                    <a:xfrm>
                      <a:off x="0" y="0"/>
                      <a:ext cx="5463634" cy="2689205"/>
                    </a:xfrm>
                    <a:prstGeom prst="rect">
                      <a:avLst/>
                    </a:prstGeom>
                  </pic:spPr>
                </pic:pic>
              </a:graphicData>
            </a:graphic>
          </wp:inline>
        </w:drawing>
      </w:r>
    </w:p>
    <w:p w14:paraId="4251FCCE" w14:textId="5FE01DFC" w:rsidR="00483B4E" w:rsidRDefault="00483B4E" w:rsidP="003E5BAE">
      <w:pPr>
        <w:spacing w:line="360" w:lineRule="auto"/>
        <w:jc w:val="both"/>
        <w:rPr>
          <w:rFonts w:cstheme="minorHAnsi"/>
          <w:color w:val="000000" w:themeColor="text1"/>
        </w:rPr>
      </w:pPr>
      <w:r w:rsidRPr="00483B4E">
        <w:rPr>
          <w:rFonts w:cstheme="minorHAnsi"/>
          <w:color w:val="000000" w:themeColor="text1"/>
        </w:rPr>
        <w:t>The figure shows the direction and relative strength of the relationships between platform trust, service quality, perceived risk, and purchase intention. Platform trust has the highest positive impact, followed by service quality, and perceived risk has a negative impact.</w:t>
      </w:r>
    </w:p>
    <w:p w14:paraId="1E4724B7" w14:textId="77777777" w:rsidR="00E44D01" w:rsidRDefault="00E44D01" w:rsidP="00E44D01">
      <w:pPr>
        <w:spacing w:line="360" w:lineRule="auto"/>
        <w:jc w:val="both"/>
        <w:rPr>
          <w:rFonts w:cstheme="minorHAnsi"/>
          <w:b/>
          <w:bCs/>
          <w:color w:val="000000" w:themeColor="text1"/>
        </w:rPr>
      </w:pPr>
      <w:r w:rsidRPr="00E44D01">
        <w:rPr>
          <w:rFonts w:cstheme="minorHAnsi"/>
          <w:b/>
          <w:bCs/>
          <w:color w:val="000000" w:themeColor="text1"/>
        </w:rPr>
        <w:t>4.5.4 Relative Importance of Variables</w:t>
      </w:r>
    </w:p>
    <w:p w14:paraId="00EA1918" w14:textId="6311AB6F" w:rsidR="000D4B5C" w:rsidRPr="00647CFF" w:rsidRDefault="00483B4E" w:rsidP="003E5BAE">
      <w:pPr>
        <w:spacing w:line="360" w:lineRule="auto"/>
        <w:jc w:val="both"/>
        <w:rPr>
          <w:rFonts w:cstheme="minorHAnsi"/>
          <w:color w:val="000000" w:themeColor="text1"/>
        </w:rPr>
      </w:pPr>
      <w:r w:rsidRPr="00483B4E">
        <w:rPr>
          <w:rFonts w:cstheme="minorHAnsi"/>
          <w:color w:val="000000" w:themeColor="text1"/>
        </w:rPr>
        <w:t>Greater relative strength of predictors indicates that platform trust is the most important factor for consumer purchase intention in the online electronics industry. The discovery means that in certain product risk categories, consumers are more concerned with institutional assurance than operational performance. Although service quality is important, it seems that it works as a moderating variable that increases trust and decreases uncertainty.</w:t>
      </w:r>
      <w:r>
        <w:rPr>
          <w:rFonts w:cstheme="minorHAnsi"/>
          <w:color w:val="000000" w:themeColor="text1"/>
        </w:rPr>
        <w:t xml:space="preserve"> </w:t>
      </w:r>
      <w:r w:rsidRPr="00483B4E">
        <w:rPr>
          <w:rFonts w:cstheme="minorHAnsi"/>
          <w:color w:val="000000" w:themeColor="text1"/>
        </w:rPr>
        <w:t>With the negative correlation, it is not as much as the perceived risk, indicating its effect can be somewhat reduced by trust and service mechanisms.</w:t>
      </w:r>
    </w:p>
    <w:p w14:paraId="79C04D1D" w14:textId="6311AB6F" w:rsidR="007B7C7C" w:rsidRPr="007B7C7C" w:rsidRDefault="007B7C7C" w:rsidP="008474E0">
      <w:pPr>
        <w:pStyle w:val="Heading2"/>
      </w:pPr>
      <w:bookmarkStart w:id="40" w:name="_Toc231824057"/>
      <w:r w:rsidRPr="007B7C7C">
        <w:t>4.</w:t>
      </w:r>
      <w:r w:rsidR="00C243D2">
        <w:t xml:space="preserve">6 </w:t>
      </w:r>
      <w:r w:rsidRPr="007B7C7C">
        <w:t>Hypothesis Testing</w:t>
      </w:r>
      <w:bookmarkEnd w:id="40"/>
    </w:p>
    <w:tbl>
      <w:tblPr>
        <w:tblStyle w:val="GridTable1Light"/>
        <w:tblW w:w="9287" w:type="dxa"/>
        <w:tblLook w:val="04A0" w:firstRow="1" w:lastRow="0" w:firstColumn="1" w:lastColumn="0" w:noHBand="0" w:noVBand="1"/>
      </w:tblPr>
      <w:tblGrid>
        <w:gridCol w:w="1526"/>
        <w:gridCol w:w="6330"/>
        <w:gridCol w:w="1431"/>
      </w:tblGrid>
      <w:tr w:rsidR="0002584D" w:rsidRPr="0002584D" w14:paraId="10507382" w14:textId="77777777" w:rsidTr="00CF0C85">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983772" w14:textId="77777777" w:rsidR="0002584D" w:rsidRPr="0002584D" w:rsidRDefault="0002584D" w:rsidP="00CF0C85">
            <w:pPr>
              <w:spacing w:line="360" w:lineRule="auto"/>
              <w:jc w:val="center"/>
              <w:rPr>
                <w:sz w:val="22"/>
                <w:szCs w:val="22"/>
              </w:rPr>
            </w:pPr>
            <w:r w:rsidRPr="0002584D">
              <w:rPr>
                <w:sz w:val="22"/>
                <w:szCs w:val="22"/>
              </w:rPr>
              <w:t>Hypothesis</w:t>
            </w:r>
          </w:p>
        </w:tc>
        <w:tc>
          <w:tcPr>
            <w:tcW w:w="0" w:type="auto"/>
            <w:vAlign w:val="center"/>
            <w:hideMark/>
          </w:tcPr>
          <w:p w14:paraId="6693CFCD" w14:textId="77777777" w:rsidR="0002584D" w:rsidRPr="0002584D" w:rsidRDefault="0002584D" w:rsidP="00CF0C85">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02584D">
              <w:rPr>
                <w:sz w:val="22"/>
                <w:szCs w:val="22"/>
              </w:rPr>
              <w:t>Statement</w:t>
            </w:r>
          </w:p>
        </w:tc>
        <w:tc>
          <w:tcPr>
            <w:tcW w:w="0" w:type="auto"/>
            <w:vAlign w:val="center"/>
            <w:hideMark/>
          </w:tcPr>
          <w:p w14:paraId="4F97DEF0" w14:textId="77777777" w:rsidR="0002584D" w:rsidRPr="0002584D" w:rsidRDefault="0002584D" w:rsidP="00CF0C85">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02584D">
              <w:rPr>
                <w:sz w:val="22"/>
                <w:szCs w:val="22"/>
              </w:rPr>
              <w:t>Result</w:t>
            </w:r>
          </w:p>
        </w:tc>
      </w:tr>
      <w:tr w:rsidR="0002584D" w:rsidRPr="0002584D" w14:paraId="26C781D0" w14:textId="77777777" w:rsidTr="00CF0C85">
        <w:trPr>
          <w:trHeight w:val="40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6BFF4A" w14:textId="77777777" w:rsidR="0002584D" w:rsidRPr="0002584D" w:rsidRDefault="0002584D" w:rsidP="00CF0C85">
            <w:pPr>
              <w:spacing w:line="360" w:lineRule="auto"/>
              <w:jc w:val="center"/>
              <w:rPr>
                <w:sz w:val="22"/>
                <w:szCs w:val="22"/>
              </w:rPr>
            </w:pPr>
            <w:r w:rsidRPr="0002584D">
              <w:rPr>
                <w:sz w:val="22"/>
                <w:szCs w:val="22"/>
              </w:rPr>
              <w:lastRenderedPageBreak/>
              <w:t>H1</w:t>
            </w:r>
          </w:p>
        </w:tc>
        <w:tc>
          <w:tcPr>
            <w:tcW w:w="0" w:type="auto"/>
            <w:vAlign w:val="center"/>
            <w:hideMark/>
          </w:tcPr>
          <w:p w14:paraId="3F2DBB82" w14:textId="77777777" w:rsidR="0002584D" w:rsidRPr="0002584D" w:rsidRDefault="0002584D" w:rsidP="00CF0C85">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Platform trust positively influences purchase intention</w:t>
            </w:r>
          </w:p>
        </w:tc>
        <w:tc>
          <w:tcPr>
            <w:tcW w:w="0" w:type="auto"/>
            <w:vAlign w:val="center"/>
            <w:hideMark/>
          </w:tcPr>
          <w:p w14:paraId="587F4D5B" w14:textId="77777777" w:rsidR="0002584D" w:rsidRPr="0002584D" w:rsidRDefault="0002584D" w:rsidP="00CF0C85">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Supported</w:t>
            </w:r>
          </w:p>
        </w:tc>
      </w:tr>
      <w:tr w:rsidR="0002584D" w:rsidRPr="0002584D" w14:paraId="6740DD37" w14:textId="77777777" w:rsidTr="00CF0C85">
        <w:trPr>
          <w:trHeight w:val="39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CBD5AA" w14:textId="77777777" w:rsidR="0002584D" w:rsidRPr="0002584D" w:rsidRDefault="0002584D" w:rsidP="00CF0C85">
            <w:pPr>
              <w:spacing w:line="360" w:lineRule="auto"/>
              <w:jc w:val="center"/>
              <w:rPr>
                <w:sz w:val="22"/>
                <w:szCs w:val="22"/>
              </w:rPr>
            </w:pPr>
            <w:r w:rsidRPr="0002584D">
              <w:rPr>
                <w:sz w:val="22"/>
                <w:szCs w:val="22"/>
              </w:rPr>
              <w:t>H2</w:t>
            </w:r>
          </w:p>
        </w:tc>
        <w:tc>
          <w:tcPr>
            <w:tcW w:w="0" w:type="auto"/>
            <w:vAlign w:val="center"/>
            <w:hideMark/>
          </w:tcPr>
          <w:p w14:paraId="7CD0B112" w14:textId="77777777" w:rsidR="0002584D" w:rsidRPr="0002584D" w:rsidRDefault="0002584D" w:rsidP="00CF0C85">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Service quality positively influences purchase intention</w:t>
            </w:r>
          </w:p>
        </w:tc>
        <w:tc>
          <w:tcPr>
            <w:tcW w:w="0" w:type="auto"/>
            <w:vAlign w:val="center"/>
            <w:hideMark/>
          </w:tcPr>
          <w:p w14:paraId="6D260954" w14:textId="77777777" w:rsidR="0002584D" w:rsidRPr="0002584D" w:rsidRDefault="0002584D" w:rsidP="00CF0C85">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Supported</w:t>
            </w:r>
          </w:p>
        </w:tc>
      </w:tr>
      <w:tr w:rsidR="0002584D" w:rsidRPr="0002584D" w14:paraId="1F8BDB94" w14:textId="77777777" w:rsidTr="00CF0C85">
        <w:trPr>
          <w:trHeight w:val="38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E737101" w14:textId="77777777" w:rsidR="0002584D" w:rsidRPr="0002584D" w:rsidRDefault="0002584D" w:rsidP="00CF0C85">
            <w:pPr>
              <w:spacing w:line="360" w:lineRule="auto"/>
              <w:jc w:val="center"/>
              <w:rPr>
                <w:sz w:val="22"/>
                <w:szCs w:val="22"/>
              </w:rPr>
            </w:pPr>
            <w:r w:rsidRPr="0002584D">
              <w:rPr>
                <w:sz w:val="22"/>
                <w:szCs w:val="22"/>
              </w:rPr>
              <w:t>H3</w:t>
            </w:r>
          </w:p>
        </w:tc>
        <w:tc>
          <w:tcPr>
            <w:tcW w:w="0" w:type="auto"/>
            <w:vAlign w:val="center"/>
            <w:hideMark/>
          </w:tcPr>
          <w:p w14:paraId="6DC30E06" w14:textId="77777777" w:rsidR="0002584D" w:rsidRPr="0002584D" w:rsidRDefault="0002584D" w:rsidP="00CF0C85">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Perceived risk negatively influences purchase intention</w:t>
            </w:r>
          </w:p>
        </w:tc>
        <w:tc>
          <w:tcPr>
            <w:tcW w:w="0" w:type="auto"/>
            <w:vAlign w:val="center"/>
            <w:hideMark/>
          </w:tcPr>
          <w:p w14:paraId="6EFDF423" w14:textId="77777777" w:rsidR="0002584D" w:rsidRPr="0002584D" w:rsidRDefault="0002584D" w:rsidP="00CF0C85">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Supported</w:t>
            </w:r>
          </w:p>
        </w:tc>
      </w:tr>
      <w:tr w:rsidR="0002584D" w:rsidRPr="0002584D" w14:paraId="7E6EFB97" w14:textId="77777777" w:rsidTr="00CF0C85">
        <w:trPr>
          <w:trHeight w:val="39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736FCA" w14:textId="77777777" w:rsidR="0002584D" w:rsidRPr="0002584D" w:rsidRDefault="0002584D" w:rsidP="00CF0C85">
            <w:pPr>
              <w:spacing w:line="360" w:lineRule="auto"/>
              <w:jc w:val="center"/>
              <w:rPr>
                <w:sz w:val="22"/>
                <w:szCs w:val="22"/>
              </w:rPr>
            </w:pPr>
            <w:r w:rsidRPr="0002584D">
              <w:rPr>
                <w:sz w:val="22"/>
                <w:szCs w:val="22"/>
              </w:rPr>
              <w:t>H4</w:t>
            </w:r>
          </w:p>
        </w:tc>
        <w:tc>
          <w:tcPr>
            <w:tcW w:w="0" w:type="auto"/>
            <w:vAlign w:val="center"/>
            <w:hideMark/>
          </w:tcPr>
          <w:p w14:paraId="0E948CF9" w14:textId="77777777" w:rsidR="0002584D" w:rsidRPr="0002584D" w:rsidRDefault="0002584D" w:rsidP="00CF0C85">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Platform trust negatively influences perceived risk</w:t>
            </w:r>
          </w:p>
        </w:tc>
        <w:tc>
          <w:tcPr>
            <w:tcW w:w="0" w:type="auto"/>
            <w:vAlign w:val="center"/>
            <w:hideMark/>
          </w:tcPr>
          <w:p w14:paraId="73F0F835" w14:textId="77777777" w:rsidR="0002584D" w:rsidRPr="0002584D" w:rsidRDefault="0002584D" w:rsidP="00CF0C85">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Supported</w:t>
            </w:r>
          </w:p>
        </w:tc>
      </w:tr>
      <w:tr w:rsidR="0002584D" w:rsidRPr="0002584D" w14:paraId="118C9841" w14:textId="77777777" w:rsidTr="00CF0C85">
        <w:trPr>
          <w:trHeight w:val="39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2B6D741" w14:textId="77777777" w:rsidR="0002584D" w:rsidRPr="0002584D" w:rsidRDefault="0002584D" w:rsidP="00CF0C85">
            <w:pPr>
              <w:spacing w:line="360" w:lineRule="auto"/>
              <w:jc w:val="center"/>
              <w:rPr>
                <w:sz w:val="22"/>
                <w:szCs w:val="22"/>
              </w:rPr>
            </w:pPr>
            <w:r w:rsidRPr="0002584D">
              <w:rPr>
                <w:sz w:val="22"/>
                <w:szCs w:val="22"/>
              </w:rPr>
              <w:t>H5</w:t>
            </w:r>
          </w:p>
        </w:tc>
        <w:tc>
          <w:tcPr>
            <w:tcW w:w="0" w:type="auto"/>
            <w:vAlign w:val="center"/>
            <w:hideMark/>
          </w:tcPr>
          <w:p w14:paraId="3B6C94C8" w14:textId="77777777" w:rsidR="0002584D" w:rsidRPr="0002584D" w:rsidRDefault="0002584D" w:rsidP="00CF0C85">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Service quality negatively influences perceived risk</w:t>
            </w:r>
          </w:p>
        </w:tc>
        <w:tc>
          <w:tcPr>
            <w:tcW w:w="0" w:type="auto"/>
            <w:vAlign w:val="center"/>
            <w:hideMark/>
          </w:tcPr>
          <w:p w14:paraId="4F949107" w14:textId="77777777" w:rsidR="0002584D" w:rsidRPr="0002584D" w:rsidRDefault="0002584D" w:rsidP="00CF0C85">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02584D">
              <w:rPr>
                <w:sz w:val="22"/>
                <w:szCs w:val="22"/>
              </w:rPr>
              <w:t>Supported</w:t>
            </w:r>
          </w:p>
        </w:tc>
      </w:tr>
    </w:tbl>
    <w:p w14:paraId="03C7C06F" w14:textId="77777777" w:rsidR="006D1EAB" w:rsidRDefault="006D1EAB" w:rsidP="006D1EAB">
      <w:pPr>
        <w:spacing w:before="240" w:line="360" w:lineRule="auto"/>
        <w:jc w:val="both"/>
        <w:rPr>
          <w:rFonts w:cstheme="minorHAnsi"/>
          <w:color w:val="000000" w:themeColor="text1"/>
        </w:rPr>
      </w:pPr>
      <w:r w:rsidRPr="006D1EAB">
        <w:rPr>
          <w:rFonts w:cstheme="minorHAnsi"/>
          <w:color w:val="000000" w:themeColor="text1"/>
        </w:rPr>
        <w:t>All of the hypotheses were supported by the results, as there were clear relationships between the variables. The result shows positive relationship between platform trust and purchase intention (β = 0.35) for H1. Next, service quality also has a positive impact on purchase intention (β = 0.32) but to a slightly lower extent than platform trust. The perceived risk, on the other hand, negatively influences the customers' purchase intention (β = -0.28), which indicates that the customers are less inclined to purchase when they have higher view of the risk. The results for H4 and H5 revealed that both platform trust (r = -0.55) and service quality (r = -0.48) were found to be significant in reducing perceived risk. Platform trust has a larger impact on reducing perceived risk than does service quality of these two.</w:t>
      </w:r>
    </w:p>
    <w:p w14:paraId="2C7F64C9" w14:textId="0FDED81C" w:rsidR="006D1EAB" w:rsidRDefault="006D1EAB" w:rsidP="00225B80">
      <w:pPr>
        <w:spacing w:before="240" w:line="360" w:lineRule="auto"/>
        <w:jc w:val="both"/>
        <w:rPr>
          <w:rFonts w:cstheme="minorHAnsi"/>
          <w:color w:val="000000" w:themeColor="text1"/>
        </w:rPr>
      </w:pPr>
      <w:r w:rsidRPr="006D1EAB">
        <w:rPr>
          <w:rFonts w:cstheme="minorHAnsi"/>
          <w:color w:val="000000" w:themeColor="text1"/>
        </w:rPr>
        <w:t>The general results are coherent with the analyses that adds to the model. The results, however, do not suggest cause and effect, as the data are cross sectional and self-reports.</w:t>
      </w:r>
    </w:p>
    <w:p w14:paraId="51DD72AD" w14:textId="65F19BE5" w:rsidR="007B7C7C" w:rsidRPr="008474E0" w:rsidRDefault="007B7C7C" w:rsidP="00C37B39">
      <w:pPr>
        <w:pStyle w:val="Heading2"/>
      </w:pPr>
      <w:bookmarkStart w:id="41" w:name="_Toc231824058"/>
      <w:r w:rsidRPr="007B7C7C">
        <w:t>4.</w:t>
      </w:r>
      <w:r w:rsidR="00225B80">
        <w:t>7</w:t>
      </w:r>
      <w:r w:rsidRPr="007B7C7C">
        <w:t xml:space="preserve"> Discussion of Key Findings</w:t>
      </w:r>
      <w:bookmarkEnd w:id="41"/>
    </w:p>
    <w:p w14:paraId="2E0CE5AF" w14:textId="77777777" w:rsidR="007B1132" w:rsidRDefault="00647CFF" w:rsidP="003E5BAE">
      <w:pPr>
        <w:spacing w:line="360" w:lineRule="auto"/>
        <w:jc w:val="both"/>
        <w:rPr>
          <w:rFonts w:cstheme="minorHAnsi"/>
          <w:color w:val="000000" w:themeColor="text1"/>
        </w:rPr>
      </w:pPr>
      <w:r w:rsidRPr="00647CFF">
        <w:rPr>
          <w:rFonts w:cstheme="minorHAnsi"/>
          <w:color w:val="000000" w:themeColor="text1"/>
        </w:rPr>
        <w:t>The results reveal that trust in the platform has the highest impact on purchase intention among UK online electronics retailers. The statistical output of the correlation and regression supports that there is a positive influence of trust. As a result, consumers will be more inclined to make purchases when they feel confident in an online platform, particularly when purchasing something of high monetary value or involving risk.</w:t>
      </w:r>
      <w:r w:rsidR="00027CDC">
        <w:rPr>
          <w:rFonts w:cstheme="minorHAnsi"/>
          <w:color w:val="000000" w:themeColor="text1"/>
        </w:rPr>
        <w:t xml:space="preserve"> </w:t>
      </w:r>
      <w:r w:rsidRPr="00647CFF">
        <w:rPr>
          <w:rFonts w:cstheme="minorHAnsi"/>
          <w:color w:val="000000" w:themeColor="text1"/>
        </w:rPr>
        <w:t>This corroborates the previous research which suggested that trust is one of the factors affecting online purchase behaviour, especially when customers are not able to physically examine products.</w:t>
      </w:r>
    </w:p>
    <w:p w14:paraId="74E5F262" w14:textId="77777777" w:rsidR="007B1132" w:rsidRDefault="000E709A" w:rsidP="003E5BAE">
      <w:pPr>
        <w:spacing w:line="360" w:lineRule="auto"/>
        <w:jc w:val="both"/>
        <w:rPr>
          <w:rFonts w:cstheme="minorHAnsi"/>
          <w:color w:val="000000" w:themeColor="text1"/>
        </w:rPr>
      </w:pPr>
      <w:r w:rsidRPr="000E709A">
        <w:rPr>
          <w:rFonts w:cstheme="minorHAnsi"/>
          <w:color w:val="000000" w:themeColor="text1"/>
        </w:rPr>
        <w:t xml:space="preserve">However, carriers can also have a positive effect on purchase intention, although this effect is much lower than expected. The service is first-class, with a short response and reliable delivery, complementing the user experience. Mainly complements the user experience through the user experience, which is recognised to be true to users and satisfaction, not purchase. This is </w:t>
      </w:r>
      <w:r w:rsidRPr="000E709A">
        <w:rPr>
          <w:rFonts w:cstheme="minorHAnsi"/>
          <w:color w:val="000000" w:themeColor="text1"/>
        </w:rPr>
        <w:lastRenderedPageBreak/>
        <w:t>consistent with Parasuraman et al. (2005), who related sustainability to satisfaction and behavioural goals. Perceived risk is negatively related to purchase intention. The wide variety of customers willing to shop online is still low due to issues of customs safety, authenticity of goods, delivery and reliability. This is also the same opinion of Pavlou (2003), who mentions that risk is a barrier to online shopping.</w:t>
      </w:r>
    </w:p>
    <w:p w14:paraId="005D3075" w14:textId="4A352C01" w:rsidR="00647CFF" w:rsidRDefault="00647CFF" w:rsidP="003E5BAE">
      <w:pPr>
        <w:spacing w:line="360" w:lineRule="auto"/>
        <w:jc w:val="both"/>
        <w:rPr>
          <w:rFonts w:cstheme="minorHAnsi"/>
          <w:color w:val="000000" w:themeColor="text1"/>
        </w:rPr>
      </w:pPr>
      <w:r w:rsidRPr="00647CFF">
        <w:rPr>
          <w:rFonts w:cstheme="minorHAnsi"/>
          <w:color w:val="000000" w:themeColor="text1"/>
        </w:rPr>
        <w:t>In general, trust is the primary motivator, followed by service quality, but perceived risk is the negative factor affecting the purchase intention. Trust also lowers perceived risk, so it is seen as a major factor to increase confidence and purchase behaviour.</w:t>
      </w:r>
    </w:p>
    <w:p w14:paraId="24E95006" w14:textId="0851DE0E" w:rsidR="007B7C7C" w:rsidRPr="00C37B39" w:rsidRDefault="007B7C7C" w:rsidP="00670310">
      <w:pPr>
        <w:pStyle w:val="Heading2"/>
      </w:pPr>
      <w:bookmarkStart w:id="42" w:name="_Toc231824059"/>
      <w:r w:rsidRPr="007B7C7C">
        <w:t>4.</w:t>
      </w:r>
      <w:r w:rsidR="00C37B39">
        <w:t>8</w:t>
      </w:r>
      <w:r w:rsidRPr="007B7C7C">
        <w:t xml:space="preserve"> Conclusion</w:t>
      </w:r>
      <w:bookmarkEnd w:id="42"/>
    </w:p>
    <w:p w14:paraId="62358C90" w14:textId="77777777" w:rsidR="00027CDC" w:rsidRDefault="00027CDC" w:rsidP="00027CDC">
      <w:pPr>
        <w:spacing w:line="360" w:lineRule="auto"/>
        <w:jc w:val="both"/>
        <w:rPr>
          <w:rFonts w:cstheme="minorHAnsi"/>
          <w:color w:val="000000" w:themeColor="text1"/>
        </w:rPr>
      </w:pPr>
      <w:r w:rsidRPr="00027CDC">
        <w:rPr>
          <w:rFonts w:cstheme="minorHAnsi"/>
          <w:color w:val="000000" w:themeColor="text1"/>
        </w:rPr>
        <w:t>The data in this chapter has been analysed statistically and tested for the relationships between trust in the platform, perceived quality of services, perceived risk and purchase intention.</w:t>
      </w:r>
      <w:r w:rsidRPr="00027CDC">
        <w:rPr>
          <w:rFonts w:cstheme="minorHAnsi"/>
          <w:color w:val="000000" w:themeColor="text1"/>
        </w:rPr>
        <w:br/>
        <w:t>The findings demonstrate that the three variables have significant influence on consumer behaviour, and platform trust is the strongest variable. The quality of the service is also important, and the perceived risk has a negative effect on the purchase intention.</w:t>
      </w:r>
    </w:p>
    <w:p w14:paraId="691D09F9" w14:textId="7C8DAD12" w:rsidR="00027CDC" w:rsidRDefault="00027CDC" w:rsidP="00027CDC">
      <w:pPr>
        <w:spacing w:line="360" w:lineRule="auto"/>
        <w:jc w:val="both"/>
        <w:rPr>
          <w:rFonts w:cstheme="minorHAnsi"/>
          <w:color w:val="000000" w:themeColor="text1"/>
        </w:rPr>
      </w:pPr>
      <w:r w:rsidRPr="00027CDC">
        <w:rPr>
          <w:rFonts w:cstheme="minorHAnsi"/>
          <w:color w:val="000000" w:themeColor="text1"/>
        </w:rPr>
        <w:t>The results show a lot of empirical evidence of the proposed conceptual framework and verify the research hypotheses. In the following chapter these will be discussed critically in light of the literature and their theoretical and practical implications.</w:t>
      </w:r>
    </w:p>
    <w:p w14:paraId="29FD8B5E" w14:textId="77777777" w:rsidR="00707897" w:rsidRDefault="00707897" w:rsidP="00027CDC">
      <w:pPr>
        <w:spacing w:line="360" w:lineRule="auto"/>
        <w:jc w:val="both"/>
        <w:rPr>
          <w:rFonts w:cstheme="minorHAnsi"/>
          <w:color w:val="000000" w:themeColor="text1"/>
        </w:rPr>
      </w:pPr>
    </w:p>
    <w:p w14:paraId="4C6F3C63" w14:textId="77777777" w:rsidR="00707897" w:rsidRDefault="00707897" w:rsidP="00027CDC">
      <w:pPr>
        <w:spacing w:line="360" w:lineRule="auto"/>
        <w:jc w:val="both"/>
        <w:rPr>
          <w:rFonts w:cstheme="minorHAnsi"/>
          <w:color w:val="000000" w:themeColor="text1"/>
        </w:rPr>
      </w:pPr>
    </w:p>
    <w:p w14:paraId="79FB3B4B" w14:textId="77777777" w:rsidR="00707897" w:rsidRPr="00027CDC" w:rsidRDefault="00707897" w:rsidP="00027CDC">
      <w:pPr>
        <w:spacing w:line="360" w:lineRule="auto"/>
        <w:jc w:val="both"/>
        <w:rPr>
          <w:rFonts w:cstheme="minorHAnsi"/>
          <w:color w:val="000000" w:themeColor="text1"/>
        </w:rPr>
      </w:pPr>
    </w:p>
    <w:p w14:paraId="1AB7AF57" w14:textId="77777777" w:rsidR="00663653" w:rsidRDefault="00663653" w:rsidP="00114F1B">
      <w:pPr>
        <w:spacing w:line="360" w:lineRule="auto"/>
        <w:jc w:val="both"/>
        <w:rPr>
          <w:rFonts w:cstheme="minorHAnsi"/>
          <w:color w:val="000000" w:themeColor="text1"/>
        </w:rPr>
      </w:pPr>
    </w:p>
    <w:p w14:paraId="6F920864" w14:textId="77777777" w:rsidR="00663653" w:rsidRDefault="00663653" w:rsidP="00114F1B">
      <w:pPr>
        <w:spacing w:line="360" w:lineRule="auto"/>
        <w:jc w:val="both"/>
        <w:rPr>
          <w:rFonts w:cstheme="minorHAnsi"/>
          <w:color w:val="000000" w:themeColor="text1"/>
        </w:rPr>
      </w:pPr>
    </w:p>
    <w:p w14:paraId="5058DAFB" w14:textId="77777777" w:rsidR="00663653" w:rsidRDefault="00663653" w:rsidP="00114F1B">
      <w:pPr>
        <w:spacing w:line="360" w:lineRule="auto"/>
        <w:jc w:val="both"/>
        <w:rPr>
          <w:rFonts w:cstheme="minorHAnsi"/>
          <w:color w:val="000000" w:themeColor="text1"/>
        </w:rPr>
      </w:pPr>
    </w:p>
    <w:p w14:paraId="2A5DC61A" w14:textId="77777777" w:rsidR="007B1132" w:rsidRDefault="007B1132" w:rsidP="00114F1B">
      <w:pPr>
        <w:spacing w:line="360" w:lineRule="auto"/>
        <w:jc w:val="both"/>
        <w:rPr>
          <w:rFonts w:cstheme="minorHAnsi"/>
          <w:color w:val="000000" w:themeColor="text1"/>
        </w:rPr>
      </w:pPr>
    </w:p>
    <w:p w14:paraId="1E2B62E6" w14:textId="74CF6664" w:rsidR="007E16BC" w:rsidRDefault="00611EDB" w:rsidP="00663653">
      <w:pPr>
        <w:pStyle w:val="Heading1"/>
        <w:jc w:val="center"/>
      </w:pPr>
      <w:bookmarkStart w:id="43" w:name="_Toc231824060"/>
      <w:r>
        <w:lastRenderedPageBreak/>
        <w:t xml:space="preserve">Chapter </w:t>
      </w:r>
      <w:r w:rsidR="00663653">
        <w:t>Five</w:t>
      </w:r>
      <w:r w:rsidR="00114F1B" w:rsidRPr="00114F1B">
        <w:t>: DISCUSSION</w:t>
      </w:r>
      <w:bookmarkEnd w:id="43"/>
    </w:p>
    <w:p w14:paraId="1E2BE8B3" w14:textId="77777777" w:rsidR="00663653" w:rsidRDefault="00663653" w:rsidP="00114F1B">
      <w:pPr>
        <w:spacing w:line="360" w:lineRule="auto"/>
        <w:jc w:val="both"/>
        <w:rPr>
          <w:rFonts w:cstheme="minorHAnsi"/>
          <w:color w:val="000000" w:themeColor="text1"/>
        </w:rPr>
      </w:pPr>
    </w:p>
    <w:p w14:paraId="2C8A5FE3" w14:textId="77777777" w:rsidR="00663653" w:rsidRDefault="00663653" w:rsidP="00663653">
      <w:pPr>
        <w:pStyle w:val="Heading2"/>
      </w:pPr>
      <w:bookmarkStart w:id="44" w:name="_Toc231824061"/>
      <w:r>
        <w:t>5.0 Introduction</w:t>
      </w:r>
      <w:bookmarkEnd w:id="44"/>
    </w:p>
    <w:p w14:paraId="2FAB0A75" w14:textId="16A23921" w:rsidR="00EB7400" w:rsidRDefault="00EB7400" w:rsidP="00114F1B">
      <w:pPr>
        <w:spacing w:line="360" w:lineRule="auto"/>
        <w:jc w:val="both"/>
        <w:rPr>
          <w:rFonts w:cstheme="minorHAnsi"/>
          <w:color w:val="000000" w:themeColor="text1"/>
        </w:rPr>
      </w:pPr>
      <w:r w:rsidRPr="00EB7400">
        <w:rPr>
          <w:rFonts w:cstheme="minorHAnsi"/>
          <w:color w:val="000000" w:themeColor="text1"/>
        </w:rPr>
        <w:t>This chapter critically discusses the empirical findings in chapter 4 by relating them to the current body of academic literature that has been reviewed in chapter 2. The main objective is to analyse the findings, compare them to the previous studies, and analyse their theoretical and practical implications in the setting of the online electronics market of the United Kingdom. This chapter takes a critical analytical approach rather than restate the results, making comparisons and connections to the literature and theorizing on potential explanations for the patterns found. A special focus is the interrelations among platform trust, service quality, perceived risk, and consumer purchase intention and how platform governance structures influence the development of these relationships.</w:t>
      </w:r>
    </w:p>
    <w:p w14:paraId="223494C4" w14:textId="736BCDF8" w:rsidR="00114F1B" w:rsidRPr="0000379F" w:rsidRDefault="00114F1B" w:rsidP="002C65A7">
      <w:pPr>
        <w:pStyle w:val="Heading2"/>
      </w:pPr>
      <w:bookmarkStart w:id="45" w:name="_Toc231824062"/>
      <w:r w:rsidRPr="00114F1B">
        <w:t>5.</w:t>
      </w:r>
      <w:r w:rsidR="0000379F">
        <w:t>1</w:t>
      </w:r>
      <w:r w:rsidRPr="00114F1B">
        <w:t xml:space="preserve"> Platform Trust and Purchase Intention</w:t>
      </w:r>
      <w:bookmarkEnd w:id="45"/>
    </w:p>
    <w:p w14:paraId="4D899CEE" w14:textId="04014DB5" w:rsidR="00C7593F" w:rsidRDefault="00D64207" w:rsidP="00D64207">
      <w:pPr>
        <w:spacing w:line="360" w:lineRule="auto"/>
        <w:jc w:val="both"/>
        <w:rPr>
          <w:rFonts w:cstheme="minorHAnsi"/>
          <w:color w:val="000000" w:themeColor="text1"/>
        </w:rPr>
      </w:pPr>
      <w:r w:rsidRPr="00D64207">
        <w:rPr>
          <w:rFonts w:cstheme="minorHAnsi"/>
          <w:color w:val="000000" w:themeColor="text1"/>
        </w:rPr>
        <w:t>These findings confirmed that the platform trust is the strongest predictor of purchase intention, thus supporting Hypothesis 1 (H1). But the discovery cannot just be taken as proof of existing theory</w:t>
      </w:r>
      <w:r w:rsidR="00C7593F">
        <w:rPr>
          <w:rFonts w:cstheme="minorHAnsi"/>
          <w:color w:val="000000" w:themeColor="text1"/>
        </w:rPr>
        <w:t xml:space="preserve">, </w:t>
      </w:r>
      <w:r w:rsidRPr="00D64207">
        <w:rPr>
          <w:rFonts w:cstheme="minorHAnsi"/>
          <w:color w:val="000000" w:themeColor="text1"/>
        </w:rPr>
        <w:t>it is an indication that trust in ecommerce is shaped more by circumstances and conditions than is generally believed.</w:t>
      </w:r>
    </w:p>
    <w:p w14:paraId="5BB58513" w14:textId="77777777" w:rsidR="00453204" w:rsidRDefault="00D64207" w:rsidP="00D64207">
      <w:pPr>
        <w:spacing w:line="360" w:lineRule="auto"/>
        <w:jc w:val="both"/>
        <w:rPr>
          <w:rFonts w:cstheme="minorHAnsi"/>
          <w:color w:val="000000" w:themeColor="text1"/>
        </w:rPr>
      </w:pPr>
      <w:r w:rsidRPr="00D64207">
        <w:rPr>
          <w:rFonts w:cstheme="minorHAnsi"/>
          <w:color w:val="000000" w:themeColor="text1"/>
        </w:rPr>
        <w:t>Previous studies suggest that trust diminishes consumer uncertainty in environments where they are not able to physically inspect products and directly interact with the sellers (Karahanna and Straub, 2003). Likewise, Pavlou (2003) identifies trust as an important mechanism to reduce perceived risk and promote e-commerce adoption. The present study enriches these arguments by demonstrating the significant amplification of the influence of trust in high-risk product categories like electronics. This indicates that trust is not a general driver; it is a context-sensitive driver that is more likely to be seen as a driver if there is perceived financial and product risk.</w:t>
      </w:r>
    </w:p>
    <w:p w14:paraId="276A0A06" w14:textId="2ECF246F" w:rsidR="00C7593F" w:rsidRDefault="00D64207" w:rsidP="00D64207">
      <w:pPr>
        <w:spacing w:line="360" w:lineRule="auto"/>
        <w:jc w:val="both"/>
        <w:rPr>
          <w:rFonts w:cstheme="minorHAnsi"/>
          <w:color w:val="000000" w:themeColor="text1"/>
        </w:rPr>
      </w:pPr>
      <w:r w:rsidRPr="00D64207">
        <w:rPr>
          <w:rFonts w:cstheme="minorHAnsi"/>
          <w:color w:val="000000" w:themeColor="text1"/>
        </w:rPr>
        <w:t xml:space="preserve">Moreover, it is found that there are significant differences in the ways of building trust between platform types. Central platforms often create more institutional trust via governance features like buyer protection policies, secure payment mechanisms and standardized services. On the </w:t>
      </w:r>
      <w:r w:rsidRPr="00D64207">
        <w:rPr>
          <w:rFonts w:cstheme="minorHAnsi"/>
          <w:color w:val="000000" w:themeColor="text1"/>
        </w:rPr>
        <w:lastRenderedPageBreak/>
        <w:t>other hand, decentralized platforms emphasize more on interpersonal trust through seller ratings and reviews, as well as seller reputation.</w:t>
      </w:r>
    </w:p>
    <w:p w14:paraId="7ABCDC4D" w14:textId="42D34947" w:rsidR="00D64207" w:rsidRDefault="00D64207" w:rsidP="00114F1B">
      <w:pPr>
        <w:spacing w:line="360" w:lineRule="auto"/>
        <w:jc w:val="both"/>
        <w:rPr>
          <w:rFonts w:cstheme="minorHAnsi"/>
          <w:color w:val="000000" w:themeColor="text1"/>
        </w:rPr>
      </w:pPr>
      <w:r w:rsidRPr="00D64207">
        <w:rPr>
          <w:rFonts w:cstheme="minorHAnsi"/>
          <w:color w:val="000000" w:themeColor="text1"/>
        </w:rPr>
        <w:t>In general, this study fills a gap in current research which tends to consider trust a single concept. It brings a comparative dimension to platform models and accounts for the way trust is formed through governance model and contextual risk, which leads to a more differentiated understanding of trust. Moreover, increasing worries regarding online fraud and counterfeit goods could also account for this growing significance in electronics buying choices.</w:t>
      </w:r>
    </w:p>
    <w:p w14:paraId="41BD5809" w14:textId="5DBC4C23" w:rsidR="00114F1B" w:rsidRPr="00AC5088" w:rsidRDefault="00114F1B" w:rsidP="008232DE">
      <w:pPr>
        <w:pStyle w:val="Heading2"/>
      </w:pPr>
      <w:bookmarkStart w:id="46" w:name="_Toc231824063"/>
      <w:r w:rsidRPr="00114F1B">
        <w:t>5.</w:t>
      </w:r>
      <w:r w:rsidR="002C65A7">
        <w:t>2</w:t>
      </w:r>
      <w:r w:rsidRPr="00114F1B">
        <w:t xml:space="preserve"> Service Quality and Purchase Intention</w:t>
      </w:r>
      <w:bookmarkEnd w:id="46"/>
    </w:p>
    <w:p w14:paraId="09311C9D" w14:textId="77777777" w:rsidR="0045158B" w:rsidRDefault="00C7593F" w:rsidP="00C7593F">
      <w:pPr>
        <w:spacing w:line="360" w:lineRule="auto"/>
        <w:jc w:val="both"/>
        <w:rPr>
          <w:rFonts w:cstheme="minorHAnsi"/>
          <w:color w:val="000000" w:themeColor="text1"/>
        </w:rPr>
      </w:pPr>
      <w:r w:rsidRPr="00C7593F">
        <w:rPr>
          <w:rFonts w:cstheme="minorHAnsi"/>
          <w:color w:val="000000" w:themeColor="text1"/>
        </w:rPr>
        <w:t>The results indicate that the service quality has a positive and significant impact on purchase intention, which confirmed Hypothesis 2 (H2). This corresponds with the E-SERVQUAL model which posits that service quality is an important determinant of customer satisfaction and customer buying behavior in an online environment (Zeithaml and Malhotra, 2005). Similarly, Zeithaml, Bitner and Gremler (2018) state that quality service improves trust, which results in repeat purchases. This study in part validates these ideas as higher perceived service quality is associated with greater intention to buy.</w:t>
      </w:r>
    </w:p>
    <w:p w14:paraId="4323A4C5" w14:textId="77777777" w:rsidR="004E334D" w:rsidRDefault="00C7593F" w:rsidP="0034586B">
      <w:pPr>
        <w:spacing w:line="360" w:lineRule="auto"/>
        <w:jc w:val="both"/>
        <w:rPr>
          <w:rFonts w:cstheme="minorHAnsi"/>
          <w:color w:val="000000" w:themeColor="text1"/>
        </w:rPr>
      </w:pPr>
      <w:r w:rsidRPr="00C7593F">
        <w:rPr>
          <w:rFonts w:cstheme="minorHAnsi"/>
          <w:color w:val="000000" w:themeColor="text1"/>
        </w:rPr>
        <w:t>The results, however, indicate that the service quality in online marketplace platforms is more complex. In regular e-commerce, one business is responsible for the entire service process. Digital marketplaces, however, have more than one party. While the platform offers the system functions (payment security), the product quality, communication and delivery are the responsibility of the sellers. This demonstrates that the quality of service is not managed by one service provider but rather by multiple actors.</w:t>
      </w:r>
    </w:p>
    <w:p w14:paraId="261B49F1" w14:textId="77777777" w:rsidR="004E334D" w:rsidRDefault="0034586B" w:rsidP="0034586B">
      <w:pPr>
        <w:spacing w:line="360" w:lineRule="auto"/>
        <w:jc w:val="both"/>
        <w:rPr>
          <w:rFonts w:cstheme="minorHAnsi"/>
          <w:color w:val="000000" w:themeColor="text1"/>
        </w:rPr>
      </w:pPr>
      <w:r w:rsidRPr="0034586B">
        <w:rPr>
          <w:rFonts w:cstheme="minorHAnsi"/>
          <w:color w:val="000000" w:themeColor="text1"/>
        </w:rPr>
        <w:t>This division can lead to inconsistencies in provider niceness and thus affect consumer revelry. Collier and Bienstock (2006) emphasise that an important aspect of online service penalty is ship overall performance, especially ship speed and accuracy. For higher-value products, especially electronics, customers have high expectations for timely and reliable delivery.</w:t>
      </w:r>
    </w:p>
    <w:p w14:paraId="14696072" w14:textId="77777777" w:rsidR="004E334D" w:rsidRDefault="0034586B" w:rsidP="00C7593F">
      <w:pPr>
        <w:spacing w:line="360" w:lineRule="auto"/>
        <w:jc w:val="both"/>
        <w:rPr>
          <w:rFonts w:cstheme="minorHAnsi"/>
          <w:color w:val="000000" w:themeColor="text1"/>
        </w:rPr>
      </w:pPr>
      <w:r w:rsidRPr="0034586B">
        <w:rPr>
          <w:rFonts w:cstheme="minorHAnsi"/>
          <w:color w:val="000000" w:themeColor="text1"/>
        </w:rPr>
        <w:t xml:space="preserve">The results also suggest that the effect of the best of the carrier may also depend on the shape of the platform. More integrated systems should provide better carrier stories as structures and </w:t>
      </w:r>
      <w:r w:rsidRPr="0034586B">
        <w:rPr>
          <w:rFonts w:cstheme="minorHAnsi"/>
          <w:color w:val="000000" w:themeColor="text1"/>
        </w:rPr>
        <w:lastRenderedPageBreak/>
        <w:t>vendors become higher priorities. At the same time, other factors such as brand popularity and price will also play their part in influencing the purchase. This implies that the carrier is not a large independent; however, it is one of the elements of the larger decision-making technology.</w:t>
      </w:r>
    </w:p>
    <w:p w14:paraId="211F4DA5" w14:textId="0E7BEF2F" w:rsidR="00114F1B" w:rsidRPr="0057379B" w:rsidRDefault="00114F1B" w:rsidP="00DC6C32">
      <w:pPr>
        <w:pStyle w:val="Heading2"/>
      </w:pPr>
      <w:bookmarkStart w:id="47" w:name="_Toc231824064"/>
      <w:r w:rsidRPr="00114F1B">
        <w:t>5.</w:t>
      </w:r>
      <w:r w:rsidR="0057379B">
        <w:t>3</w:t>
      </w:r>
      <w:r w:rsidRPr="00114F1B">
        <w:t xml:space="preserve"> Perceived Risk and Purchase Intention</w:t>
      </w:r>
      <w:bookmarkEnd w:id="47"/>
    </w:p>
    <w:p w14:paraId="40D8F741" w14:textId="522F7D10" w:rsidR="00557BA9" w:rsidRPr="00557BA9" w:rsidRDefault="00557BA9" w:rsidP="00557BA9">
      <w:pPr>
        <w:spacing w:line="360" w:lineRule="auto"/>
        <w:jc w:val="both"/>
        <w:rPr>
          <w:rFonts w:cstheme="minorHAnsi"/>
          <w:color w:val="000000" w:themeColor="text1"/>
        </w:rPr>
      </w:pPr>
      <w:r w:rsidRPr="00557BA9">
        <w:rPr>
          <w:rFonts w:cstheme="minorHAnsi"/>
          <w:color w:val="000000" w:themeColor="text1"/>
        </w:rPr>
        <w:t>The end result supports hypothesis</w:t>
      </w:r>
      <w:r w:rsidR="001927BD">
        <w:rPr>
          <w:rFonts w:cstheme="minorHAnsi"/>
          <w:color w:val="000000" w:themeColor="text1"/>
        </w:rPr>
        <w:t xml:space="preserve"> </w:t>
      </w:r>
      <w:r w:rsidRPr="00557BA9">
        <w:rPr>
          <w:rFonts w:cstheme="minorHAnsi"/>
          <w:color w:val="000000" w:themeColor="text1"/>
        </w:rPr>
        <w:t>H3 Perceived threat reduces purchase intentions. This is consistent with Bauer (1960), who argued that purchasing involves risk, and with Pavlou (2003), who identified contingency as a major barrier to online shopping.</w:t>
      </w:r>
    </w:p>
    <w:p w14:paraId="534E04E0" w14:textId="77777777" w:rsidR="008C076B" w:rsidRDefault="00410554" w:rsidP="00410554">
      <w:pPr>
        <w:spacing w:line="360" w:lineRule="auto"/>
        <w:jc w:val="both"/>
        <w:rPr>
          <w:rFonts w:cstheme="minorHAnsi"/>
          <w:color w:val="000000" w:themeColor="text1"/>
        </w:rPr>
      </w:pPr>
      <w:r w:rsidRPr="00410554">
        <w:rPr>
          <w:rFonts w:cstheme="minorHAnsi"/>
          <w:color w:val="000000" w:themeColor="text1"/>
        </w:rPr>
        <w:t>There is a high level of perceived risk in online electronics due to the high cost of the products. This makes people feel more worried that they will lose or be disappointed by their purchase. Consumers' primary concerns are with the authenticity of products, the reliability of delivery, the security of payment and the availability of warranties and after-sales assistance. Such concerns are similar to those of Featherman and Pavlou (2003), who identified various types of risk of online shopping.</w:t>
      </w:r>
    </w:p>
    <w:p w14:paraId="1FA78281" w14:textId="77777777" w:rsidR="008C076B" w:rsidRDefault="00410554" w:rsidP="00410554">
      <w:pPr>
        <w:spacing w:line="360" w:lineRule="auto"/>
        <w:jc w:val="both"/>
        <w:rPr>
          <w:rFonts w:cstheme="minorHAnsi"/>
          <w:color w:val="000000" w:themeColor="text1"/>
        </w:rPr>
      </w:pPr>
      <w:r w:rsidRPr="00410554">
        <w:rPr>
          <w:rFonts w:cstheme="minorHAnsi"/>
          <w:color w:val="000000" w:themeColor="text1"/>
        </w:rPr>
        <w:t>The main result of this study is that risk is not fully eliminated even in the face of high levels of trust and service quality. This indicates risk is not only a short-term issue which can be rectified with a better site or seller. But it's a normal and regular aspect of online shopping, particularly with high-priced items. This contradicts some research which suggests that improved service can eliminate risk. It seems that a combination of trust-building and service systems is required to reduce risk; a single approach is not effective alone.</w:t>
      </w:r>
    </w:p>
    <w:p w14:paraId="07FB9E17" w14:textId="64F4B9DE" w:rsidR="008B3FC7" w:rsidRDefault="008B3FC7" w:rsidP="00114F1B">
      <w:pPr>
        <w:spacing w:line="360" w:lineRule="auto"/>
        <w:jc w:val="both"/>
        <w:rPr>
          <w:rFonts w:cstheme="minorHAnsi"/>
          <w:color w:val="000000" w:themeColor="text1"/>
        </w:rPr>
      </w:pPr>
      <w:r w:rsidRPr="008B3FC7">
        <w:rPr>
          <w:rFonts w:cstheme="minorHAnsi"/>
          <w:color w:val="000000" w:themeColor="text1"/>
        </w:rPr>
        <w:t>Lastly, clean return policies, product warranties, and secure payment options have an important place in online purchases. According to Forsythe and Shi (2003), those measures help to reduce customers’ problems and uncertainty. Overall, some evidence of perceived contingency is consistently associated with on-line purchasing and cannot be completely ruled out.</w:t>
      </w:r>
    </w:p>
    <w:p w14:paraId="212ED905" w14:textId="77777777" w:rsidR="009B4E02" w:rsidRDefault="00114F1B" w:rsidP="009B4E02">
      <w:pPr>
        <w:pStyle w:val="Heading2"/>
      </w:pPr>
      <w:bookmarkStart w:id="48" w:name="_Toc231824065"/>
      <w:r w:rsidRPr="00114F1B">
        <w:t>5.</w:t>
      </w:r>
      <w:r w:rsidR="00DC6C32">
        <w:t>4</w:t>
      </w:r>
      <w:r w:rsidRPr="00114F1B">
        <w:t xml:space="preserve"> Relationship Between Trust, Service Quality, and Perceived Risk</w:t>
      </w:r>
      <w:bookmarkEnd w:id="48"/>
    </w:p>
    <w:p w14:paraId="4D2C2EE5" w14:textId="3F17F0AA" w:rsidR="00557BA9" w:rsidRPr="00557BA9" w:rsidRDefault="00557BA9" w:rsidP="00557BA9">
      <w:pPr>
        <w:spacing w:line="360" w:lineRule="auto"/>
        <w:jc w:val="both"/>
        <w:rPr>
          <w:rFonts w:cstheme="minorHAnsi"/>
          <w:color w:val="000000" w:themeColor="text1"/>
        </w:rPr>
      </w:pPr>
      <w:r w:rsidRPr="00557BA9">
        <w:rPr>
          <w:rFonts w:cstheme="minorHAnsi"/>
          <w:color w:val="000000" w:themeColor="text1"/>
        </w:rPr>
        <w:t xml:space="preserve">The effect indicates that the forum considers and reduces the perceived threat of supplier exceptionalism, supporting hypotheses 4 (H4) and </w:t>
      </w:r>
      <w:r w:rsidR="00354106">
        <w:rPr>
          <w:rFonts w:cstheme="minorHAnsi"/>
          <w:color w:val="000000" w:themeColor="text1"/>
        </w:rPr>
        <w:t>5</w:t>
      </w:r>
      <w:r w:rsidRPr="00557BA9">
        <w:rPr>
          <w:rFonts w:cstheme="minorHAnsi"/>
          <w:color w:val="000000" w:themeColor="text1"/>
        </w:rPr>
        <w:t xml:space="preserve"> (H5). This is consistent with Pavlou (2003), </w:t>
      </w:r>
      <w:r w:rsidRPr="00557BA9">
        <w:rPr>
          <w:rFonts w:cstheme="minorHAnsi"/>
          <w:color w:val="000000" w:themeColor="text1"/>
        </w:rPr>
        <w:lastRenderedPageBreak/>
        <w:t>who states that trust reduces uncertainty in online purchases, and Kim, Ferrin, and Rao (2008), who found that the perceived threat effect was concurred via purchase goals.</w:t>
      </w:r>
    </w:p>
    <w:p w14:paraId="26D14883" w14:textId="3F740E8F" w:rsidR="001927BD" w:rsidRPr="001927BD" w:rsidRDefault="001927BD" w:rsidP="001927BD">
      <w:pPr>
        <w:spacing w:line="360" w:lineRule="auto"/>
        <w:jc w:val="both"/>
        <w:rPr>
          <w:rFonts w:cstheme="minorHAnsi"/>
          <w:color w:val="000000" w:themeColor="text1"/>
        </w:rPr>
      </w:pPr>
      <w:r w:rsidRPr="001927BD">
        <w:rPr>
          <w:rFonts w:cstheme="minorHAnsi"/>
          <w:color w:val="000000" w:themeColor="text1"/>
        </w:rPr>
        <w:t>But it gives a fresh angle on the results, as it demonstrates that they are not uniform across all platforms. Their effect is dependent on the management of the platform. Centralized structures are better at minimising perceived threats, as they offer a standardised service, payment systems and stronger customer assurance. Less attention in previous research has been given to the notion that decentralized platforms in evaluation are primarily based on ranking and ratings by the vendors, which vary in adequacy and in their power to reduce uncertainty; the latter has become important.</w:t>
      </w:r>
    </w:p>
    <w:p w14:paraId="56ADB9AE" w14:textId="77777777" w:rsidR="003B3A7B" w:rsidRPr="003B3A7B" w:rsidRDefault="003B3A7B" w:rsidP="003B3A7B">
      <w:pPr>
        <w:spacing w:line="360" w:lineRule="auto"/>
        <w:jc w:val="both"/>
        <w:rPr>
          <w:rFonts w:cstheme="minorHAnsi"/>
          <w:color w:val="000000" w:themeColor="text1"/>
        </w:rPr>
      </w:pPr>
      <w:r w:rsidRPr="003B3A7B">
        <w:rPr>
          <w:rFonts w:cstheme="minorHAnsi"/>
          <w:color w:val="000000" w:themeColor="text1"/>
        </w:rPr>
        <w:t>The results also reveal that supplier specificity, as it can reduce perceived risk, is not as influential as co-recognition of the truth. This shows that considerations are more important, especially for high-duty items including electronics. When it comes to risk assessment, buyers agree with the platform as well as service capabilities after they occur.</w:t>
      </w:r>
    </w:p>
    <w:p w14:paraId="4340CC74" w14:textId="1078E417" w:rsidR="00B61D63" w:rsidRDefault="00B61D63" w:rsidP="00114F1B">
      <w:pPr>
        <w:spacing w:line="360" w:lineRule="auto"/>
        <w:jc w:val="both"/>
        <w:rPr>
          <w:rFonts w:cstheme="minorHAnsi"/>
          <w:color w:val="000000" w:themeColor="text1"/>
        </w:rPr>
      </w:pPr>
      <w:r w:rsidRPr="00B61D63">
        <w:rPr>
          <w:rFonts w:cstheme="minorHAnsi"/>
          <w:color w:val="000000" w:themeColor="text1"/>
        </w:rPr>
        <w:t>The overall results indicate a layered relationship between platform structure and outcomes, with trust being the most important factor to reduce perceived risk.</w:t>
      </w:r>
    </w:p>
    <w:p w14:paraId="1E1C8FDA" w14:textId="77777777" w:rsidR="00CC7DCD" w:rsidRDefault="00114F1B" w:rsidP="00B232E4">
      <w:pPr>
        <w:pStyle w:val="Heading2"/>
      </w:pPr>
      <w:bookmarkStart w:id="49" w:name="_Toc231824066"/>
      <w:r w:rsidRPr="00114F1B">
        <w:t>5.</w:t>
      </w:r>
      <w:r w:rsidR="0009367E">
        <w:t>5</w:t>
      </w:r>
      <w:r w:rsidRPr="00114F1B">
        <w:t xml:space="preserve"> Theoretical Implications</w:t>
      </w:r>
      <w:bookmarkEnd w:id="49"/>
    </w:p>
    <w:p w14:paraId="079FC7AB" w14:textId="77777777" w:rsidR="00722C5A" w:rsidRDefault="00B61AD0" w:rsidP="00B61AD0">
      <w:pPr>
        <w:spacing w:line="360" w:lineRule="auto"/>
        <w:jc w:val="both"/>
        <w:rPr>
          <w:rFonts w:cstheme="minorHAnsi"/>
          <w:color w:val="000000" w:themeColor="text1"/>
        </w:rPr>
      </w:pPr>
      <w:r w:rsidRPr="00B61AD0">
        <w:rPr>
          <w:rFonts w:cstheme="minorHAnsi"/>
          <w:color w:val="000000" w:themeColor="text1"/>
        </w:rPr>
        <w:t>This study has several important contributions to the existing research.</w:t>
      </w:r>
    </w:p>
    <w:p w14:paraId="64921017" w14:textId="77777777" w:rsidR="00722C5A" w:rsidRDefault="00B61AD0" w:rsidP="00B61AD0">
      <w:pPr>
        <w:spacing w:line="360" w:lineRule="auto"/>
        <w:jc w:val="both"/>
        <w:rPr>
          <w:rFonts w:cstheme="minorHAnsi"/>
          <w:color w:val="000000" w:themeColor="text1"/>
        </w:rPr>
      </w:pPr>
      <w:r w:rsidRPr="00B61AD0">
        <w:rPr>
          <w:rFonts w:cstheme="minorHAnsi"/>
          <w:color w:val="000000" w:themeColor="text1"/>
        </w:rPr>
        <w:t xml:space="preserve">First, it constructs a unified model that integrates platform trust, service quality and perceived risk in a single model of purchase intention. Previous research tends to focus on these factors individually. However, findings from this study reveal that they are related and play a synergistic role in consumer decision-making in online environments. This provides a more comprehensive and accurate reflection of digital consumers' behaviour. Second, the study extends the theory of platform economy, demonstrating the importance of the governance structure. Previous studies tend to concentrate on network effects; e.g., the more users there are, the greater is the value of the platform. This study reveals, however, that the control and management of a platform is just as crucial. These structures enable the trust-building process and service delivery and have a strong influence on the consumer's behaviour. Thirdly, the research provides valuable insights </w:t>
      </w:r>
      <w:r w:rsidRPr="00B61AD0">
        <w:rPr>
          <w:rFonts w:cstheme="minorHAnsi"/>
          <w:color w:val="000000" w:themeColor="text1"/>
        </w:rPr>
        <w:lastRenderedPageBreak/>
        <w:t>into the UK online electronics sector. This is an area which has been less studied than broader international research. It assists in understanding consumer behaviour in a world of established online shopping practices.</w:t>
      </w:r>
    </w:p>
    <w:p w14:paraId="38BC3C71" w14:textId="42BE1B99" w:rsidR="00410554" w:rsidRDefault="003B3A7B" w:rsidP="001200D2">
      <w:pPr>
        <w:spacing w:line="360" w:lineRule="auto"/>
        <w:jc w:val="both"/>
        <w:rPr>
          <w:rFonts w:cstheme="minorHAnsi"/>
          <w:color w:val="000000" w:themeColor="text1"/>
        </w:rPr>
      </w:pPr>
      <w:r w:rsidRPr="003B3A7B">
        <w:rPr>
          <w:rFonts w:cstheme="minorHAnsi"/>
          <w:color w:val="000000" w:themeColor="text1"/>
        </w:rPr>
        <w:t>Finally, the findings suggest that supplier satisfaction alone is not always sufficient to drive purchase intention. Instead, consideration and perceived risk play a greater role in customers’ selection. Therefore, trust and belief in risk along with the psychological elements of first-class service should also be considered when analysing online purchase behaviour.</w:t>
      </w:r>
    </w:p>
    <w:p w14:paraId="0AD59B32" w14:textId="77777777" w:rsidR="00AB2D1D" w:rsidRDefault="001200D2" w:rsidP="00AB2D1D">
      <w:pPr>
        <w:pStyle w:val="Heading2"/>
      </w:pPr>
      <w:bookmarkStart w:id="50" w:name="_Toc231824067"/>
      <w:r w:rsidRPr="001200D2">
        <w:t>5.</w:t>
      </w:r>
      <w:r w:rsidR="00BB6CF7">
        <w:t>6</w:t>
      </w:r>
      <w:r w:rsidRPr="001200D2">
        <w:t xml:space="preserve"> Practical Implications</w:t>
      </w:r>
      <w:bookmarkEnd w:id="50"/>
    </w:p>
    <w:p w14:paraId="733CF4CD" w14:textId="786F0ECD" w:rsidR="002616F8" w:rsidRPr="002616F8" w:rsidRDefault="002616F8" w:rsidP="002616F8">
      <w:pPr>
        <w:spacing w:line="360" w:lineRule="auto"/>
        <w:jc w:val="both"/>
        <w:rPr>
          <w:rFonts w:cstheme="minorHAnsi"/>
          <w:color w:val="000000" w:themeColor="text1"/>
        </w:rPr>
      </w:pPr>
      <w:r w:rsidRPr="002616F8">
        <w:rPr>
          <w:rFonts w:cstheme="minorHAnsi"/>
          <w:color w:val="000000" w:themeColor="text1"/>
        </w:rPr>
        <w:t>The results have implications for the UK electronics market for platforms, retailers and policymakers. The largest aspect of purchase intention is platform trust (β = 0.35, p &lt; 0.05); this shows that customers spend on a stable pricing system, privacy security, and reliable systems. This is consistent with the next study that has emphasized the role of online behaviour in institutional acceptance, which is true (Karahanna &amp; Straub, 2003).</w:t>
      </w:r>
    </w:p>
    <w:p w14:paraId="699E30CA" w14:textId="77777777" w:rsidR="007E477D" w:rsidRDefault="007E477D" w:rsidP="007E477D">
      <w:pPr>
        <w:spacing w:line="360" w:lineRule="auto"/>
        <w:jc w:val="both"/>
        <w:rPr>
          <w:rFonts w:cstheme="minorHAnsi"/>
          <w:color w:val="000000" w:themeColor="text1"/>
        </w:rPr>
      </w:pPr>
      <w:r w:rsidRPr="007E477D">
        <w:rPr>
          <w:rFonts w:cstheme="minorHAnsi"/>
          <w:color w:val="000000" w:themeColor="text1"/>
        </w:rPr>
        <w:t>The quality of the services also had a positive effect on purchase intention (β = 0.32, p &lt; 0.05). This delivered excellent results, with consumers stating they wanted fast delivery, the ability to respond to the customer and the ability to fulfil the order, which agreed with the results of Collier and Bienstock (2006).</w:t>
      </w:r>
    </w:p>
    <w:p w14:paraId="588A7577" w14:textId="670944B8" w:rsidR="007E477D" w:rsidRPr="007E477D" w:rsidRDefault="007E477D" w:rsidP="007E477D">
      <w:pPr>
        <w:spacing w:line="360" w:lineRule="auto"/>
        <w:jc w:val="both"/>
        <w:rPr>
          <w:rFonts w:cstheme="minorHAnsi"/>
          <w:color w:val="000000" w:themeColor="text1"/>
        </w:rPr>
      </w:pPr>
      <w:r w:rsidRPr="007E477D">
        <w:rPr>
          <w:rFonts w:cstheme="minorHAnsi"/>
          <w:color w:val="000000" w:themeColor="text1"/>
        </w:rPr>
        <w:t>The perceived risk negatively influenced the purchase intention (β = -0.28, p &lt; 0.05); thus, platforms should decrease the feeling of risk by offering warranties, return policies, verified sellers and order tracking (Ferrin and Rao, 2008). Overall, the enhancement of trust and service quality and risk reduction can help to increase customer satisfaction and loyalty.</w:t>
      </w:r>
    </w:p>
    <w:p w14:paraId="75ECD53E" w14:textId="77777777" w:rsidR="00962853" w:rsidRDefault="001200D2" w:rsidP="00AB2D1D">
      <w:pPr>
        <w:spacing w:line="360" w:lineRule="auto"/>
        <w:jc w:val="both"/>
        <w:rPr>
          <w:rFonts w:cstheme="minorHAnsi"/>
          <w:color w:val="000000" w:themeColor="text1"/>
        </w:rPr>
      </w:pPr>
      <w:r w:rsidRPr="001200D2">
        <w:rPr>
          <w:rFonts w:cstheme="minorHAnsi"/>
          <w:b/>
          <w:bCs/>
          <w:color w:val="000000" w:themeColor="text1"/>
        </w:rPr>
        <w:t>5.</w:t>
      </w:r>
      <w:r w:rsidR="00AB2D1D">
        <w:rPr>
          <w:rFonts w:cstheme="minorHAnsi"/>
          <w:b/>
          <w:bCs/>
          <w:color w:val="000000" w:themeColor="text1"/>
        </w:rPr>
        <w:t>6</w:t>
      </w:r>
      <w:r w:rsidRPr="001200D2">
        <w:rPr>
          <w:rFonts w:cstheme="minorHAnsi"/>
          <w:b/>
          <w:bCs/>
          <w:color w:val="000000" w:themeColor="text1"/>
        </w:rPr>
        <w:t>.1 Implications for Platform Operators</w:t>
      </w:r>
    </w:p>
    <w:p w14:paraId="6D07BA85" w14:textId="77777777" w:rsidR="00F60466" w:rsidRDefault="007E477D" w:rsidP="007E477D">
      <w:pPr>
        <w:spacing w:line="360" w:lineRule="auto"/>
        <w:jc w:val="both"/>
        <w:rPr>
          <w:rFonts w:cstheme="minorHAnsi"/>
          <w:color w:val="000000" w:themeColor="text1"/>
        </w:rPr>
      </w:pPr>
      <w:r w:rsidRPr="007E477D">
        <w:rPr>
          <w:rFonts w:cstheme="minorHAnsi"/>
          <w:color w:val="000000" w:themeColor="text1"/>
        </w:rPr>
        <w:t>The findings suggest that the strongest factor of purchase intention is platform trust. The operators of the platforms need to pay more attention to creating and enhancing mechanisms for building trust. These are implementing strict buyer protection measures, safe payment systems and open dispute resolution processes. These types of mechanisms play a key role in minimising uncertainty and promoting consumer action (Pavlou, 2003).</w:t>
      </w:r>
    </w:p>
    <w:p w14:paraId="350BE2CB" w14:textId="77777777" w:rsidR="00F60466" w:rsidRDefault="007E477D" w:rsidP="007E477D">
      <w:pPr>
        <w:spacing w:line="360" w:lineRule="auto"/>
        <w:jc w:val="both"/>
        <w:rPr>
          <w:rFonts w:cstheme="minorHAnsi"/>
          <w:color w:val="000000" w:themeColor="text1"/>
        </w:rPr>
      </w:pPr>
      <w:r w:rsidRPr="007E477D">
        <w:rPr>
          <w:rFonts w:cstheme="minorHAnsi"/>
          <w:color w:val="000000" w:themeColor="text1"/>
        </w:rPr>
        <w:lastRenderedPageBreak/>
        <w:t>Furthermore, the logistics and fulfilment processes need to be enhanced, as it was observed that the quality of service had a significant effect on the intention to purchase, and this should be done by the platform operators. Online service quality is an important aspect that includes efficient delivery, proper fulfilment of orders and responsive customer service (Zeithaml and Malhotra, 2005).</w:t>
      </w:r>
    </w:p>
    <w:p w14:paraId="4F7762A6" w14:textId="4160AE4F" w:rsidR="007E477D" w:rsidRPr="007E477D" w:rsidRDefault="007E477D" w:rsidP="007E477D">
      <w:pPr>
        <w:spacing w:line="360" w:lineRule="auto"/>
        <w:jc w:val="both"/>
        <w:rPr>
          <w:rFonts w:cstheme="minorHAnsi"/>
          <w:color w:val="000000" w:themeColor="text1"/>
        </w:rPr>
      </w:pPr>
      <w:r w:rsidRPr="007E477D">
        <w:rPr>
          <w:rFonts w:cstheme="minorHAnsi"/>
          <w:color w:val="000000" w:themeColor="text1"/>
        </w:rPr>
        <w:t>Also, the results demonstrate the significance of the performance control and monitoring of sellers. There are multiple third-party vendors on the marketplace, so there is a risk of service delivery inconsistencies that can impact the marketplace's reputation. To prevent its deteriorating quality and foster trust, strict appraisal systems like performance measurement and feedback systems should be used (Gefen, 2003).</w:t>
      </w:r>
    </w:p>
    <w:p w14:paraId="240DFC27" w14:textId="77777777" w:rsidR="004969D8" w:rsidRDefault="001200D2" w:rsidP="004969D8">
      <w:pPr>
        <w:spacing w:line="360" w:lineRule="auto"/>
        <w:jc w:val="both"/>
        <w:rPr>
          <w:rFonts w:cstheme="minorHAnsi"/>
          <w:color w:val="000000" w:themeColor="text1"/>
        </w:rPr>
      </w:pPr>
      <w:r w:rsidRPr="001200D2">
        <w:rPr>
          <w:rFonts w:cstheme="minorHAnsi"/>
          <w:b/>
          <w:bCs/>
          <w:color w:val="000000" w:themeColor="text1"/>
        </w:rPr>
        <w:t>5.</w:t>
      </w:r>
      <w:r w:rsidR="008D6CAA">
        <w:rPr>
          <w:rFonts w:cstheme="minorHAnsi"/>
          <w:b/>
          <w:bCs/>
          <w:color w:val="000000" w:themeColor="text1"/>
        </w:rPr>
        <w:t>6</w:t>
      </w:r>
      <w:r w:rsidRPr="001200D2">
        <w:rPr>
          <w:rFonts w:cstheme="minorHAnsi"/>
          <w:b/>
          <w:bCs/>
          <w:color w:val="000000" w:themeColor="text1"/>
        </w:rPr>
        <w:t>.2 Implications for Online Sellers</w:t>
      </w:r>
    </w:p>
    <w:p w14:paraId="26298A01" w14:textId="77777777" w:rsidR="00F60466" w:rsidRDefault="00F60466" w:rsidP="00F60466">
      <w:pPr>
        <w:spacing w:line="360" w:lineRule="auto"/>
        <w:jc w:val="both"/>
        <w:rPr>
          <w:rFonts w:cstheme="minorHAnsi"/>
          <w:color w:val="000000" w:themeColor="text1"/>
        </w:rPr>
      </w:pPr>
      <w:r w:rsidRPr="00F60466">
        <w:rPr>
          <w:rFonts w:cstheme="minorHAnsi"/>
          <w:color w:val="000000" w:themeColor="text1"/>
        </w:rPr>
        <w:t>The results of this research have implications for online sellers. The impact of platform trust on intention to purchase is a positive one (r = 0.70), and that of perceived risk a negative one (r = -0.60). This is because when customers feel safe in the seller's hands and trust him, they feel more inclined to purchase online electronic products.</w:t>
      </w:r>
    </w:p>
    <w:p w14:paraId="5F676552" w14:textId="77777777" w:rsidR="00F60466" w:rsidRDefault="00F60466" w:rsidP="00F60466">
      <w:pPr>
        <w:spacing w:line="360" w:lineRule="auto"/>
        <w:jc w:val="both"/>
        <w:rPr>
          <w:rFonts w:cstheme="minorHAnsi"/>
          <w:color w:val="000000" w:themeColor="text1"/>
        </w:rPr>
      </w:pPr>
      <w:r w:rsidRPr="00F60466">
        <w:rPr>
          <w:rFonts w:cstheme="minorHAnsi"/>
          <w:color w:val="000000" w:themeColor="text1"/>
        </w:rPr>
        <w:t>The reputation of the seller is very significant. Before purchasing, customers tend to review ratings, reviews and feedback. This corresponds with what Ba and Pavlou (2002) state: “Reputation Systems Reduce Uncertainty in Online Markets.” Therefore, it is the responsibility of the seller to keep their reviews positive by being honest and providing a reliable service.</w:t>
      </w:r>
    </w:p>
    <w:p w14:paraId="307994B5" w14:textId="735001F1" w:rsidR="00F60466" w:rsidRPr="00F60466" w:rsidRDefault="00F60466" w:rsidP="00F60466">
      <w:pPr>
        <w:spacing w:line="360" w:lineRule="auto"/>
        <w:jc w:val="both"/>
        <w:rPr>
          <w:rFonts w:cstheme="minorHAnsi"/>
          <w:color w:val="000000" w:themeColor="text1"/>
        </w:rPr>
      </w:pPr>
      <w:r w:rsidRPr="00F60466">
        <w:rPr>
          <w:rFonts w:cstheme="minorHAnsi"/>
          <w:color w:val="000000" w:themeColor="text1"/>
        </w:rPr>
        <w:t>The study also revealed that perceived risk has a negative association with purchase intention (β = -0.28, p &lt; 0.05). A fraudulent product, delivery issues, and payment security concerns are the issues that customers are concerned about. The product information, price, warranty, and return policy should be presented by the sellers (Pavlou 2003). Trust and repeat purchases can also be enhanced through good service quality (mean = 4.02), including delivery speed and service support (Bitner and Gremler, 2018).</w:t>
      </w:r>
    </w:p>
    <w:p w14:paraId="2235E462" w14:textId="02F8910E" w:rsidR="001200D2" w:rsidRPr="001200D2" w:rsidRDefault="001200D2" w:rsidP="001200D2">
      <w:pPr>
        <w:spacing w:line="360" w:lineRule="auto"/>
        <w:jc w:val="both"/>
        <w:rPr>
          <w:rFonts w:cstheme="minorHAnsi"/>
          <w:color w:val="000000" w:themeColor="text1"/>
        </w:rPr>
      </w:pPr>
      <w:r w:rsidRPr="001200D2">
        <w:rPr>
          <w:rFonts w:cstheme="minorHAnsi"/>
          <w:b/>
          <w:bCs/>
          <w:color w:val="000000" w:themeColor="text1"/>
        </w:rPr>
        <w:t>5.</w:t>
      </w:r>
      <w:r w:rsidR="00DF33D4">
        <w:rPr>
          <w:rFonts w:cstheme="minorHAnsi"/>
          <w:b/>
          <w:bCs/>
          <w:color w:val="000000" w:themeColor="text1"/>
        </w:rPr>
        <w:t>6</w:t>
      </w:r>
      <w:r w:rsidRPr="001200D2">
        <w:rPr>
          <w:rFonts w:cstheme="minorHAnsi"/>
          <w:b/>
          <w:bCs/>
          <w:color w:val="000000" w:themeColor="text1"/>
        </w:rPr>
        <w:t>.3 Implications for Policymakers</w:t>
      </w:r>
    </w:p>
    <w:p w14:paraId="3FEF8D9E" w14:textId="77777777" w:rsidR="005C3874" w:rsidRDefault="005C3874" w:rsidP="005C3874">
      <w:pPr>
        <w:spacing w:line="360" w:lineRule="auto"/>
        <w:jc w:val="both"/>
        <w:rPr>
          <w:rFonts w:cstheme="minorHAnsi"/>
          <w:color w:val="000000" w:themeColor="text1"/>
        </w:rPr>
      </w:pPr>
      <w:r w:rsidRPr="005C3874">
        <w:rPr>
          <w:rFonts w:cstheme="minorHAnsi"/>
          <w:color w:val="000000" w:themeColor="text1"/>
        </w:rPr>
        <w:lastRenderedPageBreak/>
        <w:t>The findings can also have important ramifications for policy and regulation-making. The perceived risk has been a reason for the continued existence, which is why additional robust mechanisms for consumer protection are needed in the digital marketplaces.</w:t>
      </w:r>
    </w:p>
    <w:p w14:paraId="4D41F16B" w14:textId="77777777" w:rsidR="007302E5" w:rsidRDefault="005C3874" w:rsidP="005C3874">
      <w:pPr>
        <w:spacing w:line="360" w:lineRule="auto"/>
        <w:jc w:val="both"/>
        <w:rPr>
          <w:rFonts w:cstheme="minorHAnsi"/>
          <w:color w:val="000000" w:themeColor="text1"/>
        </w:rPr>
      </w:pPr>
      <w:r w:rsidRPr="005C3874">
        <w:rPr>
          <w:rFonts w:cstheme="minorHAnsi"/>
          <w:color w:val="000000" w:themeColor="text1"/>
        </w:rPr>
        <w:t>Policymakers should be concerned about how to establish and enact legislation that would enhance transparency, accountability and consumer rights within e-commerce environments. This involves increased control of online transactions, better policies of dispute resolution and better punitive measures against fraudulent activities.</w:t>
      </w:r>
      <w:r>
        <w:rPr>
          <w:rFonts w:cstheme="minorHAnsi"/>
          <w:color w:val="000000" w:themeColor="text1"/>
        </w:rPr>
        <w:t xml:space="preserve"> </w:t>
      </w:r>
      <w:r w:rsidRPr="005C3874">
        <w:rPr>
          <w:rFonts w:cstheme="minorHAnsi"/>
          <w:color w:val="000000" w:themeColor="text1"/>
        </w:rPr>
        <w:t xml:space="preserve">In particular, false information and counterfeit reviews need to be regulated. </w:t>
      </w:r>
    </w:p>
    <w:p w14:paraId="4A1C1303" w14:textId="4CAABDD8" w:rsidR="005C3874" w:rsidRDefault="005C3874" w:rsidP="005C3874">
      <w:pPr>
        <w:spacing w:line="360" w:lineRule="auto"/>
        <w:jc w:val="both"/>
        <w:rPr>
          <w:rFonts w:cstheme="minorHAnsi"/>
          <w:color w:val="000000" w:themeColor="text1"/>
        </w:rPr>
      </w:pPr>
      <w:r w:rsidRPr="005C3874">
        <w:rPr>
          <w:rFonts w:cstheme="minorHAnsi"/>
          <w:color w:val="000000" w:themeColor="text1"/>
        </w:rPr>
        <w:t>However, the authenticity of reputation systems is crucial in ensuring the integrity of online markets (Filiferin, 2016), as they are also essential to gaining trust.</w:t>
      </w:r>
      <w:r>
        <w:rPr>
          <w:rFonts w:cstheme="minorHAnsi"/>
          <w:color w:val="000000" w:themeColor="text1"/>
        </w:rPr>
        <w:t xml:space="preserve"> </w:t>
      </w:r>
    </w:p>
    <w:p w14:paraId="2E85623B" w14:textId="403460B3" w:rsidR="001200D2" w:rsidRPr="001200D2" w:rsidRDefault="001200D2" w:rsidP="001200D2">
      <w:pPr>
        <w:spacing w:line="360" w:lineRule="auto"/>
        <w:jc w:val="both"/>
        <w:rPr>
          <w:rFonts w:cstheme="minorHAnsi"/>
          <w:color w:val="000000" w:themeColor="text1"/>
        </w:rPr>
      </w:pPr>
      <w:r w:rsidRPr="001200D2">
        <w:rPr>
          <w:rFonts w:cstheme="minorHAnsi"/>
          <w:b/>
          <w:bCs/>
          <w:color w:val="000000" w:themeColor="text1"/>
        </w:rPr>
        <w:t>5.</w:t>
      </w:r>
      <w:r w:rsidR="00C6502E">
        <w:rPr>
          <w:rFonts w:cstheme="minorHAnsi"/>
          <w:b/>
          <w:bCs/>
          <w:color w:val="000000" w:themeColor="text1"/>
        </w:rPr>
        <w:t>6</w:t>
      </w:r>
      <w:r w:rsidRPr="001200D2">
        <w:rPr>
          <w:rFonts w:cstheme="minorHAnsi"/>
          <w:b/>
          <w:bCs/>
          <w:color w:val="000000" w:themeColor="text1"/>
        </w:rPr>
        <w:t>.4 Critical Evaluation of Practical Implications</w:t>
      </w:r>
    </w:p>
    <w:p w14:paraId="1E6C15C8" w14:textId="77777777" w:rsidR="00C53A9D" w:rsidRDefault="00C53A9D" w:rsidP="00C53A9D">
      <w:pPr>
        <w:spacing w:line="360" w:lineRule="auto"/>
        <w:jc w:val="both"/>
        <w:rPr>
          <w:rFonts w:cstheme="minorHAnsi"/>
          <w:color w:val="000000" w:themeColor="text1"/>
        </w:rPr>
      </w:pPr>
      <w:r w:rsidRPr="00C53A9D">
        <w:rPr>
          <w:rFonts w:cstheme="minorHAnsi"/>
          <w:color w:val="000000" w:themeColor="text1"/>
        </w:rPr>
        <w:t>Although the study findings support these recommendations, their application can be different based on the type of platform and organisational resources. As an example, bigger, centralized platforms might be more able to deploy advanced trust and logistics structures, but smaller platforms and independent sellers might be resource-constrained.</w:t>
      </w:r>
    </w:p>
    <w:p w14:paraId="5C3576B7" w14:textId="11339B68" w:rsidR="00C53A9D" w:rsidRPr="001200D2" w:rsidRDefault="00C53A9D" w:rsidP="001200D2">
      <w:pPr>
        <w:spacing w:line="360" w:lineRule="auto"/>
        <w:jc w:val="both"/>
        <w:rPr>
          <w:rFonts w:cstheme="minorHAnsi"/>
          <w:color w:val="000000" w:themeColor="text1"/>
        </w:rPr>
      </w:pPr>
      <w:r w:rsidRPr="00C53A9D">
        <w:rPr>
          <w:rFonts w:cstheme="minorHAnsi"/>
          <w:color w:val="000000" w:themeColor="text1"/>
        </w:rPr>
        <w:t>Finally, excessive regulation may also be a potential obstacle to innovation in online markets. As such, the solution would be a moderate solution which includes an effective regulation and flexibility of the market.</w:t>
      </w:r>
    </w:p>
    <w:p w14:paraId="2A25F5BD" w14:textId="11339B68" w:rsidR="001200D2" w:rsidRPr="001200D2" w:rsidRDefault="001200D2" w:rsidP="001424F0">
      <w:pPr>
        <w:pStyle w:val="Heading2"/>
      </w:pPr>
      <w:bookmarkStart w:id="51" w:name="_Toc231824068"/>
      <w:r w:rsidRPr="001200D2">
        <w:t>5.</w:t>
      </w:r>
      <w:r w:rsidR="00AF3565">
        <w:t>7</w:t>
      </w:r>
      <w:r w:rsidRPr="001200D2">
        <w:t xml:space="preserve"> Conclusion</w:t>
      </w:r>
      <w:bookmarkEnd w:id="51"/>
    </w:p>
    <w:p w14:paraId="0A0CE745" w14:textId="25D0D27C" w:rsidR="00C53A9D" w:rsidRDefault="00C53A9D" w:rsidP="00C53A9D">
      <w:pPr>
        <w:spacing w:line="360" w:lineRule="auto"/>
        <w:jc w:val="both"/>
        <w:rPr>
          <w:rFonts w:cstheme="minorHAnsi"/>
          <w:color w:val="000000" w:themeColor="text1"/>
        </w:rPr>
      </w:pPr>
      <w:r w:rsidRPr="00C53A9D">
        <w:rPr>
          <w:rFonts w:cstheme="minorHAnsi"/>
          <w:color w:val="000000" w:themeColor="text1"/>
        </w:rPr>
        <w:t>This chapter summarized the results of Chapter 4 and compared them to previous studies. Results indicate that platform trust, service quality and perceived risk have significant influence on the consumer's purchase intention, thus affirming the existing theory. The results also indicate that these factors are mutually related and not mutually independent. Trust and service quality directly contribute to purchase intention and indirectly by reducing perceived risk. This confirms that mental, behavioural and situational factors play a role in online buying decision-making (Kim, Ferrin and Rao, 2008).</w:t>
      </w:r>
    </w:p>
    <w:p w14:paraId="2C84C199" w14:textId="28997D66" w:rsidR="00C53A9D" w:rsidRDefault="00C53A9D" w:rsidP="00C53A9D">
      <w:pPr>
        <w:spacing w:line="360" w:lineRule="auto"/>
        <w:jc w:val="both"/>
        <w:rPr>
          <w:rFonts w:cstheme="minorHAnsi"/>
          <w:color w:val="000000" w:themeColor="text1"/>
        </w:rPr>
      </w:pPr>
      <w:r w:rsidRPr="00C53A9D">
        <w:rPr>
          <w:rFonts w:cstheme="minorHAnsi"/>
          <w:color w:val="000000" w:themeColor="text1"/>
        </w:rPr>
        <w:lastRenderedPageBreak/>
        <w:t>One of the important findings of this study is platform governance. How platform design impacts trust, service quality, and risk perception explains the difference between centralized and decentralized platforms.</w:t>
      </w:r>
    </w:p>
    <w:p w14:paraId="18F6D2FA" w14:textId="23F5ECA8" w:rsidR="00C53A9D" w:rsidRPr="00C53A9D" w:rsidRDefault="00C53A9D" w:rsidP="00C53A9D">
      <w:pPr>
        <w:spacing w:line="360" w:lineRule="auto"/>
        <w:jc w:val="both"/>
        <w:rPr>
          <w:rFonts w:cstheme="minorHAnsi"/>
          <w:color w:val="000000" w:themeColor="text1"/>
        </w:rPr>
      </w:pPr>
      <w:r w:rsidRPr="00C53A9D">
        <w:rPr>
          <w:rFonts w:cstheme="minorHAnsi"/>
          <w:color w:val="000000" w:themeColor="text1"/>
        </w:rPr>
        <w:t>Overall, the chapter contributes to the understanding of online consumer behaviour, particularly in the case of high-value digital purchases. The findings indicate that trust is the most significant factor, while perceived risk is a major concern in an online transaction. The chapter that follows will give the general conclusion, practical implications, limitations of the study, and further research opportunities.</w:t>
      </w:r>
    </w:p>
    <w:p w14:paraId="4A7F6EEE" w14:textId="77777777" w:rsidR="00547EB1" w:rsidRDefault="00547EB1" w:rsidP="00D4138D">
      <w:pPr>
        <w:spacing w:line="360" w:lineRule="auto"/>
        <w:jc w:val="both"/>
        <w:rPr>
          <w:rFonts w:cstheme="minorHAnsi"/>
          <w:color w:val="000000" w:themeColor="text1"/>
        </w:rPr>
      </w:pPr>
    </w:p>
    <w:p w14:paraId="5220DE54" w14:textId="77777777" w:rsidR="00547EB1" w:rsidRDefault="00547EB1" w:rsidP="00D4138D">
      <w:pPr>
        <w:spacing w:line="360" w:lineRule="auto"/>
        <w:jc w:val="both"/>
        <w:rPr>
          <w:rFonts w:cstheme="minorHAnsi"/>
          <w:color w:val="000000" w:themeColor="text1"/>
        </w:rPr>
      </w:pPr>
    </w:p>
    <w:p w14:paraId="1357BAF3" w14:textId="77777777" w:rsidR="00547EB1" w:rsidRDefault="00547EB1" w:rsidP="00D4138D">
      <w:pPr>
        <w:spacing w:line="360" w:lineRule="auto"/>
        <w:jc w:val="both"/>
        <w:rPr>
          <w:rFonts w:cstheme="minorHAnsi"/>
          <w:color w:val="000000" w:themeColor="text1"/>
        </w:rPr>
      </w:pPr>
    </w:p>
    <w:p w14:paraId="1B2C633B" w14:textId="77777777" w:rsidR="00547EB1" w:rsidRDefault="00547EB1" w:rsidP="00D4138D">
      <w:pPr>
        <w:spacing w:line="360" w:lineRule="auto"/>
        <w:jc w:val="both"/>
        <w:rPr>
          <w:rFonts w:cstheme="minorHAnsi"/>
          <w:color w:val="000000" w:themeColor="text1"/>
        </w:rPr>
      </w:pPr>
    </w:p>
    <w:p w14:paraId="676C2DB0" w14:textId="77777777" w:rsidR="007302E5" w:rsidRDefault="007302E5" w:rsidP="00D4138D">
      <w:pPr>
        <w:spacing w:line="360" w:lineRule="auto"/>
        <w:jc w:val="both"/>
        <w:rPr>
          <w:rFonts w:cstheme="minorHAnsi"/>
          <w:color w:val="000000" w:themeColor="text1"/>
        </w:rPr>
      </w:pPr>
    </w:p>
    <w:p w14:paraId="73BFF7A5" w14:textId="77777777" w:rsidR="007302E5" w:rsidRDefault="007302E5" w:rsidP="00D4138D">
      <w:pPr>
        <w:spacing w:line="360" w:lineRule="auto"/>
        <w:jc w:val="both"/>
        <w:rPr>
          <w:rFonts w:cstheme="minorHAnsi"/>
          <w:color w:val="000000" w:themeColor="text1"/>
        </w:rPr>
      </w:pPr>
    </w:p>
    <w:p w14:paraId="74B926B9" w14:textId="77777777" w:rsidR="007302E5" w:rsidRDefault="007302E5" w:rsidP="00D4138D">
      <w:pPr>
        <w:spacing w:line="360" w:lineRule="auto"/>
        <w:jc w:val="both"/>
        <w:rPr>
          <w:rFonts w:cstheme="minorHAnsi"/>
          <w:color w:val="000000" w:themeColor="text1"/>
        </w:rPr>
      </w:pPr>
    </w:p>
    <w:p w14:paraId="308929D5" w14:textId="77777777" w:rsidR="007302E5" w:rsidRDefault="007302E5" w:rsidP="00D4138D">
      <w:pPr>
        <w:spacing w:line="360" w:lineRule="auto"/>
        <w:jc w:val="both"/>
        <w:rPr>
          <w:rFonts w:cstheme="minorHAnsi"/>
          <w:color w:val="000000" w:themeColor="text1"/>
        </w:rPr>
      </w:pPr>
    </w:p>
    <w:p w14:paraId="13D80BAD" w14:textId="77777777" w:rsidR="007302E5" w:rsidRDefault="007302E5" w:rsidP="00D4138D">
      <w:pPr>
        <w:spacing w:line="360" w:lineRule="auto"/>
        <w:jc w:val="both"/>
        <w:rPr>
          <w:rFonts w:cstheme="minorHAnsi"/>
          <w:color w:val="000000" w:themeColor="text1"/>
        </w:rPr>
      </w:pPr>
    </w:p>
    <w:p w14:paraId="7F72AFDF" w14:textId="77777777" w:rsidR="007302E5" w:rsidRDefault="007302E5" w:rsidP="00D4138D">
      <w:pPr>
        <w:spacing w:line="360" w:lineRule="auto"/>
        <w:jc w:val="both"/>
        <w:rPr>
          <w:rFonts w:cstheme="minorHAnsi"/>
          <w:color w:val="000000" w:themeColor="text1"/>
        </w:rPr>
      </w:pPr>
    </w:p>
    <w:p w14:paraId="5FBF9756" w14:textId="77777777" w:rsidR="00547EB1" w:rsidRDefault="00547EB1" w:rsidP="00D4138D">
      <w:pPr>
        <w:spacing w:line="360" w:lineRule="auto"/>
        <w:jc w:val="both"/>
        <w:rPr>
          <w:rFonts w:cstheme="minorHAnsi"/>
          <w:color w:val="000000" w:themeColor="text1"/>
        </w:rPr>
      </w:pPr>
    </w:p>
    <w:p w14:paraId="116EB2E0" w14:textId="77777777" w:rsidR="00F579FA" w:rsidRDefault="00F579FA" w:rsidP="00D4138D">
      <w:pPr>
        <w:spacing w:line="360" w:lineRule="auto"/>
        <w:jc w:val="both"/>
        <w:rPr>
          <w:rFonts w:cstheme="minorHAnsi"/>
          <w:color w:val="000000" w:themeColor="text1"/>
        </w:rPr>
      </w:pPr>
    </w:p>
    <w:p w14:paraId="177E01D8" w14:textId="77777777" w:rsidR="00240579" w:rsidRDefault="00240579" w:rsidP="00D4138D">
      <w:pPr>
        <w:spacing w:line="360" w:lineRule="auto"/>
        <w:jc w:val="both"/>
        <w:rPr>
          <w:rFonts w:cstheme="minorHAnsi"/>
          <w:color w:val="000000" w:themeColor="text1"/>
        </w:rPr>
      </w:pPr>
    </w:p>
    <w:p w14:paraId="7381D265" w14:textId="77777777" w:rsidR="00547EB1" w:rsidRDefault="00547EB1" w:rsidP="00D4138D">
      <w:pPr>
        <w:spacing w:line="360" w:lineRule="auto"/>
        <w:jc w:val="both"/>
        <w:rPr>
          <w:rFonts w:cstheme="minorHAnsi"/>
          <w:color w:val="000000" w:themeColor="text1"/>
        </w:rPr>
      </w:pPr>
    </w:p>
    <w:p w14:paraId="7ABF624D" w14:textId="2FBA5AC6" w:rsidR="000E2746" w:rsidRDefault="00611EDB" w:rsidP="00547EB1">
      <w:pPr>
        <w:pStyle w:val="Heading1"/>
        <w:jc w:val="center"/>
      </w:pPr>
      <w:bookmarkStart w:id="52" w:name="_Toc231824069"/>
      <w:r>
        <w:lastRenderedPageBreak/>
        <w:t xml:space="preserve">Chapter </w:t>
      </w:r>
      <w:r w:rsidR="00547EB1">
        <w:t>Six</w:t>
      </w:r>
      <w:r w:rsidR="00114F1B" w:rsidRPr="00114F1B">
        <w:t>: CONCLUSION AND RECOMMENDATIONS</w:t>
      </w:r>
      <w:bookmarkEnd w:id="52"/>
    </w:p>
    <w:p w14:paraId="78718809" w14:textId="77777777" w:rsidR="00547EB1" w:rsidRDefault="00547EB1" w:rsidP="00114F1B">
      <w:pPr>
        <w:spacing w:line="360" w:lineRule="auto"/>
        <w:jc w:val="both"/>
        <w:rPr>
          <w:rFonts w:cstheme="minorHAnsi"/>
          <w:color w:val="000000" w:themeColor="text1"/>
        </w:rPr>
      </w:pPr>
    </w:p>
    <w:p w14:paraId="3AB737B6" w14:textId="77777777" w:rsidR="00547EB1" w:rsidRDefault="00547EB1" w:rsidP="00547EB1">
      <w:pPr>
        <w:pStyle w:val="Heading2"/>
      </w:pPr>
      <w:bookmarkStart w:id="53" w:name="_Toc231824070"/>
      <w:r>
        <w:t>6.0 Introduction</w:t>
      </w:r>
      <w:bookmarkEnd w:id="53"/>
    </w:p>
    <w:p w14:paraId="2A31356B" w14:textId="77777777" w:rsidR="006517F8" w:rsidRDefault="006517F8" w:rsidP="006517F8">
      <w:pPr>
        <w:spacing w:line="360" w:lineRule="auto"/>
        <w:jc w:val="both"/>
        <w:rPr>
          <w:rFonts w:cstheme="minorHAnsi"/>
          <w:color w:val="000000" w:themeColor="text1"/>
        </w:rPr>
      </w:pPr>
      <w:r w:rsidRPr="006517F8">
        <w:rPr>
          <w:rFonts w:cstheme="minorHAnsi"/>
          <w:color w:val="000000" w:themeColor="text1"/>
        </w:rPr>
        <w:t>This chapter serves as the last section of the dissertation. It is a summary of the findings of the previous chapters and interpretation in relation to the aim and objectives of the study. It merges the collected information and the appropriate theories to provide a clear picture of the influence of platform trust, service quality and perceived risk on the intention to purchase in the online electronics sector of the UK.</w:t>
      </w:r>
    </w:p>
    <w:p w14:paraId="222D17E3" w14:textId="3CDB03CB" w:rsidR="006517F8" w:rsidRDefault="006517F8" w:rsidP="00114F1B">
      <w:pPr>
        <w:spacing w:line="360" w:lineRule="auto"/>
        <w:jc w:val="both"/>
        <w:rPr>
          <w:rFonts w:cstheme="minorHAnsi"/>
          <w:color w:val="000000" w:themeColor="text1"/>
        </w:rPr>
      </w:pPr>
      <w:r w:rsidRPr="006517F8">
        <w:rPr>
          <w:rFonts w:cstheme="minorHAnsi"/>
          <w:color w:val="000000" w:themeColor="text1"/>
        </w:rPr>
        <w:t>The chapter also addresses implications for key stakeholders, including platform operators, sellers, and policy makers. It provides an interpretation of how the results will be relevant to actual business and policy-making. Besides, it also critically evaluates the study's constraints and proposes further research. The chapter concludes with an overview of the main findings of the research and how they relate to the broader academic and applied debate on digital marketplace development.</w:t>
      </w:r>
    </w:p>
    <w:p w14:paraId="182E46BF" w14:textId="12C4D134" w:rsidR="00114F1B" w:rsidRPr="00127753" w:rsidRDefault="00114F1B" w:rsidP="001F7033">
      <w:pPr>
        <w:pStyle w:val="Heading2"/>
      </w:pPr>
      <w:bookmarkStart w:id="54" w:name="_Toc231824071"/>
      <w:r w:rsidRPr="00114F1B">
        <w:t>6.</w:t>
      </w:r>
      <w:r w:rsidR="00127753">
        <w:t>1</w:t>
      </w:r>
      <w:r w:rsidRPr="00114F1B">
        <w:t xml:space="preserve"> Summary of the Study</w:t>
      </w:r>
      <w:bookmarkEnd w:id="54"/>
    </w:p>
    <w:p w14:paraId="003521B7" w14:textId="77777777" w:rsidR="0030427F" w:rsidRDefault="00A50172" w:rsidP="00A50172">
      <w:pPr>
        <w:spacing w:line="360" w:lineRule="auto"/>
        <w:jc w:val="both"/>
        <w:rPr>
          <w:rFonts w:cstheme="minorHAnsi"/>
          <w:color w:val="000000" w:themeColor="text1"/>
        </w:rPr>
      </w:pPr>
      <w:r w:rsidRPr="00A50172">
        <w:rPr>
          <w:rFonts w:cstheme="minorHAnsi"/>
          <w:color w:val="000000" w:themeColor="text1"/>
        </w:rPr>
        <w:t>This study aimed to explore the relationship between platform trust, service quality and perceived risk with consumers' intentions to purchase electronics online in the UK. This topic is significant, as ecommerce is gaining momentum and is now an important method of shopping for costly goods.</w:t>
      </w:r>
    </w:p>
    <w:p w14:paraId="52CBAA26" w14:textId="115B09A1" w:rsidR="00A50172" w:rsidRDefault="00A50172" w:rsidP="00D4138D">
      <w:pPr>
        <w:spacing w:line="360" w:lineRule="auto"/>
        <w:jc w:val="both"/>
        <w:rPr>
          <w:rFonts w:cstheme="minorHAnsi"/>
          <w:color w:val="000000" w:themeColor="text1"/>
        </w:rPr>
      </w:pPr>
      <w:r w:rsidRPr="00A50172">
        <w:rPr>
          <w:rFonts w:cstheme="minorHAnsi"/>
          <w:color w:val="000000" w:themeColor="text1"/>
        </w:rPr>
        <w:t>The study employed a positive and deductive approach, grounded in existing theories like the theory of trust (Gefen, 2003), perceived risk theory (Pavlou, 2003), and the theory of planned behaviour (Ajzen, 1991). The research method adopted was quantitative, with a structured questionnaire and primary data collection; there were 230 respondents. All the data were analysed by SPSS with descriptive statistics, reliability tests, correlation and multiple regression analysis. The findings confirmed all hypotheses and indicated that the main variables are highly correlated.</w:t>
      </w:r>
      <w:r w:rsidRPr="00A50172">
        <w:rPr>
          <w:rFonts w:cstheme="minorHAnsi"/>
          <w:color w:val="000000" w:themeColor="text1"/>
        </w:rPr>
        <w:br/>
        <w:t xml:space="preserve">The results indicate that overall, trust, service quality and perceived risk have joint effects on </w:t>
      </w:r>
      <w:r w:rsidRPr="00A50172">
        <w:rPr>
          <w:rFonts w:cstheme="minorHAnsi"/>
          <w:color w:val="000000" w:themeColor="text1"/>
        </w:rPr>
        <w:lastRenderedPageBreak/>
        <w:t>online purchasing behaviour. The study also stresses the role of the platform structure, which plays a key role in shaping these relationships, and therefore the importance of good governance in online markets.</w:t>
      </w:r>
    </w:p>
    <w:p w14:paraId="51FCD1FE" w14:textId="5ABE54BC" w:rsidR="009F5BF7" w:rsidRDefault="00D4138D" w:rsidP="009F5BF7">
      <w:pPr>
        <w:pStyle w:val="Heading2"/>
      </w:pPr>
      <w:bookmarkStart w:id="55" w:name="_Toc231824072"/>
      <w:r w:rsidRPr="00D4138D">
        <w:t>6.</w:t>
      </w:r>
      <w:r w:rsidR="009F5BF7">
        <w:t>2</w:t>
      </w:r>
      <w:r w:rsidRPr="00D4138D">
        <w:t xml:space="preserve"> Key Conclusions</w:t>
      </w:r>
      <w:bookmarkEnd w:id="55"/>
    </w:p>
    <w:p w14:paraId="2B3CCBC2" w14:textId="77777777" w:rsidR="009B2EEB" w:rsidRPr="009B2EEB" w:rsidRDefault="009B2EEB" w:rsidP="009B2EEB">
      <w:pPr>
        <w:spacing w:line="360" w:lineRule="auto"/>
        <w:jc w:val="both"/>
        <w:rPr>
          <w:rFonts w:cstheme="minorHAnsi"/>
          <w:color w:val="000000" w:themeColor="text1"/>
        </w:rPr>
      </w:pPr>
      <w:r w:rsidRPr="009B2EEB">
        <w:rPr>
          <w:rFonts w:cstheme="minorHAnsi"/>
          <w:b/>
          <w:bCs/>
          <w:color w:val="000000" w:themeColor="text1"/>
        </w:rPr>
        <w:t>6.2.1 Platform Trust</w:t>
      </w:r>
    </w:p>
    <w:p w14:paraId="2F7BA7A4" w14:textId="77777777" w:rsidR="00DF55B3" w:rsidRDefault="00DF55B3" w:rsidP="00DF55B3">
      <w:pPr>
        <w:spacing w:line="360" w:lineRule="auto"/>
        <w:jc w:val="both"/>
        <w:rPr>
          <w:rFonts w:cstheme="minorHAnsi"/>
          <w:color w:val="000000" w:themeColor="text1"/>
        </w:rPr>
      </w:pPr>
      <w:r w:rsidRPr="00DF55B3">
        <w:rPr>
          <w:rFonts w:cstheme="minorHAnsi"/>
          <w:color w:val="000000" w:themeColor="text1"/>
        </w:rPr>
        <w:t>This study reveals that the most critical factor in making an online purchase of electronics products in the UK is platform trust. The results indicate that trust has a significant and positive impact on purchase intention (β = 0.35, p &lt; 0.001) and a strong relationship with buying decisions (r = 0.70). This is because users will be more inclined to purchase when they see that the website is secure and trustworthy and that it is honest. This aligns with previous studies which indicate that an increase in trust translates to a decrease in uncertainty regarding online purchases (Karahanna and Straub, 2003).</w:t>
      </w:r>
    </w:p>
    <w:p w14:paraId="3D1EFA4C" w14:textId="77777777" w:rsidR="00DF55B3" w:rsidRDefault="00DF55B3" w:rsidP="00DF55B3">
      <w:pPr>
        <w:spacing w:line="360" w:lineRule="auto"/>
        <w:jc w:val="both"/>
        <w:rPr>
          <w:rFonts w:cstheme="minorHAnsi"/>
          <w:color w:val="000000" w:themeColor="text1"/>
        </w:rPr>
      </w:pPr>
      <w:r w:rsidRPr="00DF55B3">
        <w:rPr>
          <w:rFonts w:cstheme="minorHAnsi"/>
          <w:color w:val="000000" w:themeColor="text1"/>
        </w:rPr>
        <w:t>Platforms include Amazon (65%), eBay (45%), Facebook Marketplace (30%) and Shopify stores (25%). This indicates that individuals like systems that have reliable security features such as safe transactions, delivery support, buyer security, and simple refunds. Institutional trust” (McKnight, 2002) is developed in these systems.</w:t>
      </w:r>
    </w:p>
    <w:p w14:paraId="168E43CB" w14:textId="77777777" w:rsidR="00DF55B3" w:rsidRDefault="00DF55B3" w:rsidP="00DF55B3">
      <w:pPr>
        <w:spacing w:line="360" w:lineRule="auto"/>
        <w:jc w:val="both"/>
        <w:rPr>
          <w:rFonts w:cstheme="minorHAnsi"/>
          <w:color w:val="000000" w:themeColor="text1"/>
        </w:rPr>
      </w:pPr>
      <w:r w:rsidRPr="00DF55B3">
        <w:rPr>
          <w:rFonts w:cstheme="minorHAnsi"/>
          <w:color w:val="000000" w:themeColor="text1"/>
        </w:rPr>
        <w:t>Amazon was more trusted than peer-to-peer sites such as Facebook Marketplace. Amazon has clear rules, safe payments and easy returns, which is why this is. More unstructured sites raised concerns regarding fraud and product issues. This means that the risk is reduced, as Pavlou (2003) states that platform systems do so.</w:t>
      </w:r>
      <w:r>
        <w:rPr>
          <w:rFonts w:cstheme="minorHAnsi"/>
          <w:color w:val="000000" w:themeColor="text1"/>
        </w:rPr>
        <w:t xml:space="preserve"> </w:t>
      </w:r>
      <w:r w:rsidRPr="00DF55B3">
        <w:rPr>
          <w:rFonts w:cstheme="minorHAnsi"/>
          <w:color w:val="000000" w:themeColor="text1"/>
        </w:rPr>
        <w:t>When a product is costly, such as electronics, customers expect it to be reliable; otherwise, they are losing their hard-earned cash. So, trust is often more important than price or convenience (Ferrin and Rao, 2008).</w:t>
      </w:r>
    </w:p>
    <w:p w14:paraId="6416982E" w14:textId="178C0383" w:rsidR="00D4138D" w:rsidRPr="00F53551" w:rsidRDefault="00D4138D" w:rsidP="00D4138D">
      <w:pPr>
        <w:spacing w:line="360" w:lineRule="auto"/>
        <w:jc w:val="both"/>
        <w:rPr>
          <w:rFonts w:cstheme="minorHAnsi"/>
          <w:color w:val="000000" w:themeColor="text1"/>
        </w:rPr>
      </w:pPr>
      <w:r w:rsidRPr="00D4138D">
        <w:rPr>
          <w:rFonts w:cstheme="minorHAnsi"/>
          <w:b/>
          <w:bCs/>
          <w:color w:val="000000" w:themeColor="text1"/>
        </w:rPr>
        <w:t>6.</w:t>
      </w:r>
      <w:r w:rsidR="00F53551">
        <w:rPr>
          <w:rFonts w:cstheme="minorHAnsi"/>
          <w:b/>
          <w:bCs/>
          <w:color w:val="000000" w:themeColor="text1"/>
        </w:rPr>
        <w:t>2</w:t>
      </w:r>
      <w:r w:rsidRPr="00D4138D">
        <w:rPr>
          <w:rFonts w:cstheme="minorHAnsi"/>
          <w:b/>
          <w:bCs/>
          <w:color w:val="000000" w:themeColor="text1"/>
        </w:rPr>
        <w:t>.2 Service Quality</w:t>
      </w:r>
    </w:p>
    <w:p w14:paraId="3CA9D751" w14:textId="555F74D8" w:rsidR="00C3345E" w:rsidRDefault="00832E15" w:rsidP="00832E15">
      <w:pPr>
        <w:spacing w:line="360" w:lineRule="auto"/>
        <w:jc w:val="both"/>
        <w:rPr>
          <w:rFonts w:cstheme="minorHAnsi"/>
          <w:color w:val="000000" w:themeColor="text1"/>
        </w:rPr>
      </w:pPr>
      <w:r w:rsidRPr="00832E15">
        <w:rPr>
          <w:rFonts w:cstheme="minorHAnsi"/>
          <w:color w:val="000000" w:themeColor="text1"/>
        </w:rPr>
        <w:t>Results of the study reveal that service quality positively and significantly influences consumers' purchase intention. This reflects the E-SERVQUAL model, which suggests that the quality of online service is linked to efficiency, reliability, responsiveness, fulfilment and privacy (Zeithaml and Malhotra, 2005).</w:t>
      </w:r>
      <w:r w:rsidR="00C3345E">
        <w:rPr>
          <w:rFonts w:cstheme="minorHAnsi"/>
          <w:color w:val="000000" w:themeColor="text1"/>
        </w:rPr>
        <w:t xml:space="preserve"> </w:t>
      </w:r>
      <w:r w:rsidRPr="00832E15">
        <w:rPr>
          <w:rFonts w:cstheme="minorHAnsi"/>
          <w:color w:val="000000" w:themeColor="text1"/>
        </w:rPr>
        <w:t xml:space="preserve">Studies have revealed that customers care about speedy and safe delivery, </w:t>
      </w:r>
      <w:r w:rsidRPr="00832E15">
        <w:rPr>
          <w:rFonts w:cstheme="minorHAnsi"/>
          <w:color w:val="000000" w:themeColor="text1"/>
        </w:rPr>
        <w:lastRenderedPageBreak/>
        <w:t>prompt customer support, and user-friendly websites. This correlates with the service marketing research which said that improved service quality leads to customer satisfaction and customer purchase intent (Bitner and Gremler, 2018).</w:t>
      </w:r>
    </w:p>
    <w:p w14:paraId="6D7EFC15" w14:textId="77777777" w:rsidR="00C3345E" w:rsidRDefault="00832E15" w:rsidP="00832E15">
      <w:pPr>
        <w:spacing w:line="360" w:lineRule="auto"/>
        <w:jc w:val="both"/>
        <w:rPr>
          <w:rFonts w:cstheme="minorHAnsi"/>
          <w:color w:val="000000" w:themeColor="text1"/>
        </w:rPr>
      </w:pPr>
      <w:r w:rsidRPr="00832E15">
        <w:rPr>
          <w:rFonts w:cstheme="minorHAnsi"/>
          <w:color w:val="000000" w:themeColor="text1"/>
        </w:rPr>
        <w:t>A significant discovery, however, is that, in online marketplaces, service quality is shaped both by the marketplace and by individual market participants. This can lead to disparities in service experience, impacting on how customers value and make purchasing decisions. Service is not a single service provider as with a traditional retail chain, but rather many actors are involved with digital platforms.</w:t>
      </w:r>
      <w:r w:rsidR="00C3345E">
        <w:rPr>
          <w:rFonts w:cstheme="minorHAnsi"/>
          <w:color w:val="000000" w:themeColor="text1"/>
        </w:rPr>
        <w:t xml:space="preserve"> </w:t>
      </w:r>
      <w:r w:rsidRPr="00832E15">
        <w:rPr>
          <w:rFonts w:cstheme="minorHAnsi"/>
          <w:color w:val="000000" w:themeColor="text1"/>
        </w:rPr>
        <w:t>This is a challenge to the older service quality concepts and demonstrates that service is co-produced by several actors in digital markets. Thus, customer assessment is more intricate and context-specific.</w:t>
      </w:r>
    </w:p>
    <w:p w14:paraId="36C23394" w14:textId="0783FC9E" w:rsidR="00832E15" w:rsidRPr="00832E15" w:rsidRDefault="00832E15" w:rsidP="00832E15">
      <w:pPr>
        <w:spacing w:line="360" w:lineRule="auto"/>
        <w:jc w:val="both"/>
        <w:rPr>
          <w:rFonts w:cstheme="minorHAnsi"/>
          <w:color w:val="000000" w:themeColor="text1"/>
        </w:rPr>
      </w:pPr>
      <w:r w:rsidRPr="00832E15">
        <w:rPr>
          <w:rFonts w:cstheme="minorHAnsi"/>
          <w:color w:val="000000" w:themeColor="text1"/>
        </w:rPr>
        <w:t>In addition, logistics performance is very important. Speed, accuracy, and product condition are significant factors in the perception of service quality in e-commerce (Collier and Bienstock, 2006). Good logistics can lead to more consistent service for the platform, which in turn will lead to increased customer trust and an increase in purchase intent.</w:t>
      </w:r>
    </w:p>
    <w:p w14:paraId="1BC66A4A" w14:textId="77777777" w:rsidR="00D64F92" w:rsidRDefault="00D4138D" w:rsidP="00D64F92">
      <w:pPr>
        <w:spacing w:line="360" w:lineRule="auto"/>
        <w:jc w:val="both"/>
        <w:rPr>
          <w:rFonts w:cstheme="minorHAnsi"/>
          <w:color w:val="000000" w:themeColor="text1"/>
        </w:rPr>
      </w:pPr>
      <w:r w:rsidRPr="00D4138D">
        <w:rPr>
          <w:rFonts w:cstheme="minorHAnsi"/>
          <w:b/>
          <w:bCs/>
          <w:color w:val="000000" w:themeColor="text1"/>
        </w:rPr>
        <w:t>6.</w:t>
      </w:r>
      <w:r w:rsidR="00590FEA">
        <w:rPr>
          <w:rFonts w:cstheme="minorHAnsi"/>
          <w:b/>
          <w:bCs/>
          <w:color w:val="000000" w:themeColor="text1"/>
        </w:rPr>
        <w:t>2</w:t>
      </w:r>
      <w:r w:rsidRPr="00D4138D">
        <w:rPr>
          <w:rFonts w:cstheme="minorHAnsi"/>
          <w:b/>
          <w:bCs/>
          <w:color w:val="000000" w:themeColor="text1"/>
        </w:rPr>
        <w:t>.3 Perceived Risk</w:t>
      </w:r>
    </w:p>
    <w:p w14:paraId="341DD1B0" w14:textId="77777777" w:rsidR="007726F0" w:rsidRPr="007726F0" w:rsidRDefault="007726F0" w:rsidP="007726F0">
      <w:pPr>
        <w:spacing w:line="360" w:lineRule="auto"/>
        <w:jc w:val="both"/>
        <w:rPr>
          <w:rFonts w:cstheme="minorHAnsi"/>
          <w:color w:val="000000" w:themeColor="text1"/>
        </w:rPr>
      </w:pPr>
      <w:r w:rsidRPr="007726F0">
        <w:rPr>
          <w:rFonts w:cstheme="minorHAnsi"/>
          <w:color w:val="000000" w:themeColor="text1"/>
        </w:rPr>
        <w:t>The results show that perceived risk negatively affects customers’ purchase intentions. This aids Pavlou’s (2003) apparent contingency theory, which states that humans are less likely to act after experiencing uncertainty.</w:t>
      </w:r>
    </w:p>
    <w:p w14:paraId="24F400C6" w14:textId="77777777" w:rsidR="007726F0" w:rsidRDefault="007726F0" w:rsidP="007726F0">
      <w:pPr>
        <w:spacing w:line="360" w:lineRule="auto"/>
        <w:jc w:val="both"/>
        <w:rPr>
          <w:rFonts w:cstheme="minorHAnsi"/>
          <w:color w:val="000000" w:themeColor="text1"/>
        </w:rPr>
      </w:pPr>
      <w:r w:rsidRPr="007726F0">
        <w:rPr>
          <w:rFonts w:cstheme="minorHAnsi"/>
          <w:color w:val="000000" w:themeColor="text1"/>
        </w:rPr>
        <w:t>Online electronics shoppers think about throwing cash, counterfeit products, overdue shipping, and negative after-sales service. These crises reduce their goal of buying online no matter the comfort. This is helped by Featherman and Pavlou (2003), who determined that perceived contingency reduces online purchases. In addition, a glance shows that in the absence of high likeability as well as good service and high quality, the danger cannot be completely eliminated, a difficult concept that higher structures alone can eliminate.</w:t>
      </w:r>
    </w:p>
    <w:p w14:paraId="2E41CA27" w14:textId="77777777" w:rsidR="00F04B51" w:rsidRDefault="007726F0" w:rsidP="00D4138D">
      <w:pPr>
        <w:spacing w:line="360" w:lineRule="auto"/>
        <w:jc w:val="both"/>
        <w:rPr>
          <w:rFonts w:cstheme="minorHAnsi"/>
          <w:color w:val="000000" w:themeColor="text1"/>
        </w:rPr>
      </w:pPr>
      <w:r w:rsidRPr="007726F0">
        <w:rPr>
          <w:rFonts w:cstheme="minorHAnsi"/>
          <w:color w:val="000000" w:themeColor="text1"/>
        </w:rPr>
        <w:t xml:space="preserve">It is a perceived threat as a constant and ongoing part of online shopping, especially for high-value items like electronics. Consumers are usually reminded of this option when making decisions. However, the effect also indicates that strong consideration and desirability of the </w:t>
      </w:r>
      <w:r w:rsidRPr="007726F0">
        <w:rPr>
          <w:rFonts w:cstheme="minorHAnsi"/>
          <w:color w:val="000000" w:themeColor="text1"/>
        </w:rPr>
        <w:lastRenderedPageBreak/>
        <w:t>supplier can reduce the risk of being perceived as nice. This is helped by Kim, Ferrin, and Rao (2008), who observed that acceptance as truth weakens the dangerous effects of threats. So, although the threat cannot be removed, it could be managed by using the idea of ​​the platform for improvement, the carrier and the big one.</w:t>
      </w:r>
    </w:p>
    <w:p w14:paraId="7120FD0C" w14:textId="1CB386A9" w:rsidR="00D4138D" w:rsidRPr="00C53601" w:rsidRDefault="00D4138D" w:rsidP="00D4138D">
      <w:pPr>
        <w:spacing w:line="360" w:lineRule="auto"/>
        <w:jc w:val="both"/>
        <w:rPr>
          <w:rFonts w:cstheme="minorHAnsi"/>
          <w:color w:val="000000" w:themeColor="text1"/>
        </w:rPr>
      </w:pPr>
      <w:r w:rsidRPr="00D4138D">
        <w:rPr>
          <w:rFonts w:cstheme="minorHAnsi"/>
          <w:b/>
          <w:bCs/>
          <w:color w:val="000000" w:themeColor="text1"/>
        </w:rPr>
        <w:t>6.</w:t>
      </w:r>
      <w:r w:rsidR="00C53601">
        <w:rPr>
          <w:rFonts w:cstheme="minorHAnsi"/>
          <w:b/>
          <w:bCs/>
          <w:color w:val="000000" w:themeColor="text1"/>
        </w:rPr>
        <w:t>2</w:t>
      </w:r>
      <w:r w:rsidRPr="00D4138D">
        <w:rPr>
          <w:rFonts w:cstheme="minorHAnsi"/>
          <w:b/>
          <w:bCs/>
          <w:color w:val="000000" w:themeColor="text1"/>
        </w:rPr>
        <w:t>.4 Platform Differences</w:t>
      </w:r>
    </w:p>
    <w:p w14:paraId="553BC436" w14:textId="4EA6E889" w:rsidR="00F04B51" w:rsidRPr="00F04B51" w:rsidRDefault="00F04B51" w:rsidP="00F04B51">
      <w:pPr>
        <w:spacing w:line="360" w:lineRule="auto"/>
        <w:jc w:val="both"/>
        <w:rPr>
          <w:rFonts w:cstheme="minorHAnsi"/>
          <w:color w:val="000000" w:themeColor="text1"/>
        </w:rPr>
      </w:pPr>
      <w:r w:rsidRPr="00F04B51">
        <w:rPr>
          <w:rFonts w:cstheme="minorHAnsi"/>
          <w:color w:val="000000" w:themeColor="text1"/>
        </w:rPr>
        <w:t>Studies show that the platform type has a significant impact on customer behaviour. The centralized structures are perfectly regulated, nicely fitted and nicely treated. These capabilities embellish client consent and reduce perceived risk. Decentralized systems, on the other hand, are composed of many traders and lack robust oversight. This results in carrier first-class variance, improves uncertainty, and reduces consideration, which can also affect customers’ intentions.</w:t>
      </w:r>
    </w:p>
    <w:p w14:paraId="68F3FE9B" w14:textId="77777777" w:rsidR="00257842" w:rsidRDefault="000C3FFB" w:rsidP="000C3FFB">
      <w:pPr>
        <w:spacing w:line="360" w:lineRule="auto"/>
        <w:jc w:val="both"/>
        <w:rPr>
          <w:rFonts w:cstheme="minorHAnsi"/>
          <w:color w:val="000000" w:themeColor="text1"/>
        </w:rPr>
      </w:pPr>
      <w:r w:rsidRPr="000C3FFB">
        <w:rPr>
          <w:rFonts w:cstheme="minorHAnsi"/>
          <w:color w:val="000000" w:themeColor="text1"/>
        </w:rPr>
        <w:t>The findings confirm the platform economy theory but also suggest that platform governance is more significant than network effects. Governance structures are not just for operations; they also influence user behaviour by affecting their trust, risks and purchase decisions. This puts the emphasis on governance rather than platform size.</w:t>
      </w:r>
    </w:p>
    <w:p w14:paraId="1D6BB0EE" w14:textId="2CF4FBF5" w:rsidR="000C3FFB" w:rsidRDefault="000C3FFB" w:rsidP="00D4138D">
      <w:pPr>
        <w:spacing w:line="360" w:lineRule="auto"/>
        <w:jc w:val="both"/>
        <w:rPr>
          <w:rFonts w:cstheme="minorHAnsi"/>
          <w:color w:val="000000" w:themeColor="text1"/>
        </w:rPr>
      </w:pPr>
      <w:r w:rsidRPr="000C3FFB">
        <w:rPr>
          <w:rFonts w:cstheme="minorHAnsi"/>
          <w:color w:val="000000" w:themeColor="text1"/>
        </w:rPr>
        <w:t>Overall, as platforms grow, the quality of the governance has a greater influence on trust, service reliability, and user experience in online markets (Cusumano and Yoffie, 2019).</w:t>
      </w:r>
    </w:p>
    <w:p w14:paraId="39E80AEB" w14:textId="7F17C454" w:rsidR="00F11945" w:rsidRDefault="00D4138D" w:rsidP="00BA1D14">
      <w:pPr>
        <w:pStyle w:val="Heading2"/>
      </w:pPr>
      <w:bookmarkStart w:id="56" w:name="_Toc231824073"/>
      <w:r w:rsidRPr="00D4138D">
        <w:t>6.</w:t>
      </w:r>
      <w:r w:rsidR="00F11945">
        <w:t>3</w:t>
      </w:r>
      <w:r w:rsidRPr="00D4138D">
        <w:t xml:space="preserve"> Recommendations</w:t>
      </w:r>
      <w:bookmarkEnd w:id="56"/>
    </w:p>
    <w:p w14:paraId="255445A6" w14:textId="6D8C4961" w:rsidR="00D4138D" w:rsidRPr="00F11945" w:rsidRDefault="00D4138D" w:rsidP="00D4138D">
      <w:pPr>
        <w:spacing w:line="360" w:lineRule="auto"/>
        <w:jc w:val="both"/>
        <w:rPr>
          <w:rFonts w:cstheme="minorHAnsi"/>
          <w:color w:val="000000" w:themeColor="text1"/>
        </w:rPr>
      </w:pPr>
      <w:r w:rsidRPr="00D4138D">
        <w:rPr>
          <w:rFonts w:cstheme="minorHAnsi"/>
          <w:b/>
          <w:bCs/>
          <w:color w:val="000000" w:themeColor="text1"/>
        </w:rPr>
        <w:t>6.</w:t>
      </w:r>
      <w:r w:rsidR="00F11945">
        <w:rPr>
          <w:rFonts w:cstheme="minorHAnsi"/>
          <w:b/>
          <w:bCs/>
          <w:color w:val="000000" w:themeColor="text1"/>
        </w:rPr>
        <w:t>3</w:t>
      </w:r>
      <w:r w:rsidRPr="00D4138D">
        <w:rPr>
          <w:rFonts w:cstheme="minorHAnsi"/>
          <w:b/>
          <w:bCs/>
          <w:color w:val="000000" w:themeColor="text1"/>
        </w:rPr>
        <w:t>.1 Recommendations for Online Platforms</w:t>
      </w:r>
    </w:p>
    <w:p w14:paraId="26396FF3" w14:textId="77777777" w:rsidR="00FC281A" w:rsidRDefault="00FC281A" w:rsidP="00FC281A">
      <w:pPr>
        <w:spacing w:line="360" w:lineRule="auto"/>
        <w:jc w:val="both"/>
        <w:rPr>
          <w:rFonts w:cstheme="minorHAnsi"/>
          <w:color w:val="000000" w:themeColor="text1"/>
        </w:rPr>
      </w:pPr>
      <w:r w:rsidRPr="00FC281A">
        <w:rPr>
          <w:rFonts w:cstheme="minorHAnsi"/>
          <w:color w:val="000000" w:themeColor="text1"/>
        </w:rPr>
        <w:t>The online platforms should augment the process of establishing trust, which can be achieved by implementing secure payment systems, buyer protection policies and making transparent information about products and sellers available.</w:t>
      </w:r>
    </w:p>
    <w:p w14:paraId="7B52C5C4" w14:textId="77777777" w:rsidR="00FC281A" w:rsidRDefault="00FC281A" w:rsidP="00FC281A">
      <w:pPr>
        <w:spacing w:line="360" w:lineRule="auto"/>
        <w:jc w:val="both"/>
        <w:rPr>
          <w:rFonts w:cstheme="minorHAnsi"/>
          <w:color w:val="000000" w:themeColor="text1"/>
        </w:rPr>
      </w:pPr>
      <w:r w:rsidRPr="00FC281A">
        <w:rPr>
          <w:rFonts w:cstheme="minorHAnsi"/>
          <w:color w:val="000000" w:themeColor="text1"/>
        </w:rPr>
        <w:t>They are also expected to invest in advanced logistics and delivery systems to boost delivery speed, accuracy and reliability. The advantage of effective logistics is to enhance the quality of services, perceived risk and purchase intention.</w:t>
      </w:r>
    </w:p>
    <w:p w14:paraId="7159F391" w14:textId="2D22AD6A" w:rsidR="00FC281A" w:rsidRPr="00FC281A" w:rsidRDefault="00FC281A" w:rsidP="00FC281A">
      <w:pPr>
        <w:spacing w:line="360" w:lineRule="auto"/>
        <w:jc w:val="both"/>
        <w:rPr>
          <w:rFonts w:cstheme="minorHAnsi"/>
          <w:color w:val="000000" w:themeColor="text1"/>
        </w:rPr>
      </w:pPr>
      <w:r w:rsidRPr="00FC281A">
        <w:rPr>
          <w:rFonts w:cstheme="minorHAnsi"/>
          <w:color w:val="000000" w:themeColor="text1"/>
        </w:rPr>
        <w:t xml:space="preserve">Also, platforms are recommended to develop strong monitoring specifications of the third-party sellers, such as performance monitoring, tougher verification, and implementation of service </w:t>
      </w:r>
      <w:r w:rsidRPr="00FC281A">
        <w:rPr>
          <w:rFonts w:cstheme="minorHAnsi"/>
          <w:color w:val="000000" w:themeColor="text1"/>
        </w:rPr>
        <w:lastRenderedPageBreak/>
        <w:t>standards. These will be able to minimize the variability of services and enhance customer experience.</w:t>
      </w:r>
    </w:p>
    <w:p w14:paraId="7E6F77D7" w14:textId="235DF611" w:rsidR="00D4138D" w:rsidRPr="00F11945" w:rsidRDefault="00D4138D" w:rsidP="00D4138D">
      <w:pPr>
        <w:spacing w:line="360" w:lineRule="auto"/>
        <w:jc w:val="both"/>
        <w:rPr>
          <w:rFonts w:cstheme="minorHAnsi"/>
          <w:color w:val="000000" w:themeColor="text1"/>
        </w:rPr>
      </w:pPr>
      <w:r w:rsidRPr="00D4138D">
        <w:rPr>
          <w:rFonts w:cstheme="minorHAnsi"/>
          <w:b/>
          <w:bCs/>
          <w:color w:val="000000" w:themeColor="text1"/>
        </w:rPr>
        <w:t>6.</w:t>
      </w:r>
      <w:r w:rsidR="00F11945">
        <w:rPr>
          <w:rFonts w:cstheme="minorHAnsi"/>
          <w:b/>
          <w:bCs/>
          <w:color w:val="000000" w:themeColor="text1"/>
        </w:rPr>
        <w:t>3</w:t>
      </w:r>
      <w:r w:rsidRPr="00D4138D">
        <w:rPr>
          <w:rFonts w:cstheme="minorHAnsi"/>
          <w:b/>
          <w:bCs/>
          <w:color w:val="000000" w:themeColor="text1"/>
        </w:rPr>
        <w:t>.2 Recommendations for Online Sellers</w:t>
      </w:r>
    </w:p>
    <w:p w14:paraId="5B016880" w14:textId="77777777" w:rsidR="00FC281A" w:rsidRDefault="00FC281A" w:rsidP="00FC281A">
      <w:pPr>
        <w:spacing w:line="360" w:lineRule="auto"/>
        <w:jc w:val="both"/>
        <w:rPr>
          <w:rFonts w:cstheme="minorHAnsi"/>
          <w:color w:val="000000" w:themeColor="text1"/>
        </w:rPr>
      </w:pPr>
      <w:r w:rsidRPr="00FC281A">
        <w:rPr>
          <w:rFonts w:cstheme="minorHAnsi"/>
          <w:color w:val="000000" w:themeColor="text1"/>
        </w:rPr>
        <w:t>Internet sellers are required to work hard in order to gain trust and provide quality of service. High ratings by constant provision of good products and services are important.</w:t>
      </w:r>
      <w:r w:rsidRPr="00FC281A">
        <w:rPr>
          <w:rFonts w:cstheme="minorHAnsi"/>
          <w:color w:val="000000" w:themeColor="text1"/>
        </w:rPr>
        <w:br/>
        <w:t>Giving accurate and clear product information will reduce information asymmetry and perceived risk. Sellers are also to provide timely delivery, good communication, and good after-sale services such as returns and warranties.</w:t>
      </w:r>
    </w:p>
    <w:p w14:paraId="2BE530C4" w14:textId="23003BC3" w:rsidR="00FC281A" w:rsidRPr="00FC281A" w:rsidRDefault="00FC281A" w:rsidP="00FC281A">
      <w:pPr>
        <w:spacing w:line="360" w:lineRule="auto"/>
        <w:jc w:val="both"/>
        <w:rPr>
          <w:rFonts w:cstheme="minorHAnsi"/>
          <w:color w:val="000000" w:themeColor="text1"/>
        </w:rPr>
      </w:pPr>
      <w:r w:rsidRPr="00FC281A">
        <w:rPr>
          <w:rFonts w:cstheme="minorHAnsi"/>
          <w:color w:val="000000" w:themeColor="text1"/>
        </w:rPr>
        <w:t>It will highlight these points and help the company seem more credible, establish better customer relationships and increase purchase intention.</w:t>
      </w:r>
    </w:p>
    <w:p w14:paraId="41637F2F" w14:textId="6CF717E1" w:rsidR="00D4138D" w:rsidRPr="00182F9C" w:rsidRDefault="00D4138D" w:rsidP="00D4138D">
      <w:pPr>
        <w:spacing w:line="360" w:lineRule="auto"/>
        <w:jc w:val="both"/>
        <w:rPr>
          <w:rFonts w:cstheme="minorHAnsi"/>
          <w:color w:val="000000" w:themeColor="text1"/>
        </w:rPr>
      </w:pPr>
      <w:r w:rsidRPr="00D4138D">
        <w:rPr>
          <w:rFonts w:cstheme="minorHAnsi"/>
          <w:b/>
          <w:bCs/>
          <w:color w:val="000000" w:themeColor="text1"/>
        </w:rPr>
        <w:t>6.</w:t>
      </w:r>
      <w:r w:rsidR="00182F9C">
        <w:rPr>
          <w:rFonts w:cstheme="minorHAnsi"/>
          <w:b/>
          <w:bCs/>
          <w:color w:val="000000" w:themeColor="text1"/>
        </w:rPr>
        <w:t>3</w:t>
      </w:r>
      <w:r w:rsidRPr="00D4138D">
        <w:rPr>
          <w:rFonts w:cstheme="minorHAnsi"/>
          <w:b/>
          <w:bCs/>
          <w:color w:val="000000" w:themeColor="text1"/>
        </w:rPr>
        <w:t>.3 Recommendations for Policymakers</w:t>
      </w:r>
    </w:p>
    <w:p w14:paraId="0B05027E" w14:textId="0717DDEB" w:rsidR="00BE68D3" w:rsidRDefault="00FC281A" w:rsidP="00FC281A">
      <w:pPr>
        <w:spacing w:line="360" w:lineRule="auto"/>
        <w:jc w:val="both"/>
        <w:rPr>
          <w:rFonts w:cstheme="minorHAnsi"/>
          <w:color w:val="000000" w:themeColor="text1"/>
        </w:rPr>
      </w:pPr>
      <w:r w:rsidRPr="00FC281A">
        <w:rPr>
          <w:rFonts w:cstheme="minorHAnsi"/>
          <w:color w:val="000000" w:themeColor="text1"/>
        </w:rPr>
        <w:t>Policymakers are crucial in controlling online marketplaces and safeguarding consumers. Consumer protection legislation needs to be reinforced to deal with fraud, misleading information, and unfair practices.</w:t>
      </w:r>
      <w:r w:rsidR="00BE68D3">
        <w:rPr>
          <w:rFonts w:cstheme="minorHAnsi"/>
          <w:color w:val="000000" w:themeColor="text1"/>
        </w:rPr>
        <w:t xml:space="preserve"> </w:t>
      </w:r>
      <w:r w:rsidRPr="00FC281A">
        <w:rPr>
          <w:rFonts w:cstheme="minorHAnsi"/>
          <w:color w:val="000000" w:themeColor="text1"/>
        </w:rPr>
        <w:t>The law should have transparency on pricing, product specifications, and the way that sellers should work. Consistency in policies in terms of returns and refunds across platforms will also increase consumer confidence.</w:t>
      </w:r>
    </w:p>
    <w:p w14:paraId="5127D93A" w14:textId="4C717EED" w:rsidR="00FC281A" w:rsidRDefault="00FC281A" w:rsidP="00D4138D">
      <w:pPr>
        <w:spacing w:line="360" w:lineRule="auto"/>
        <w:jc w:val="both"/>
        <w:rPr>
          <w:rFonts w:cstheme="minorHAnsi"/>
          <w:color w:val="000000" w:themeColor="text1"/>
        </w:rPr>
      </w:pPr>
      <w:r w:rsidRPr="00FC281A">
        <w:rPr>
          <w:rFonts w:cstheme="minorHAnsi"/>
          <w:color w:val="000000" w:themeColor="text1"/>
        </w:rPr>
        <w:t xml:space="preserve">Other issues that need to be addressed by policymakers are the fake reviews and frauds done online which </w:t>
      </w:r>
      <w:r w:rsidR="00BE68D3" w:rsidRPr="00FC281A">
        <w:rPr>
          <w:rFonts w:cstheme="minorHAnsi"/>
          <w:color w:val="000000" w:themeColor="text1"/>
        </w:rPr>
        <w:t>led</w:t>
      </w:r>
      <w:r w:rsidRPr="00FC281A">
        <w:rPr>
          <w:rFonts w:cstheme="minorHAnsi"/>
          <w:color w:val="000000" w:themeColor="text1"/>
        </w:rPr>
        <w:t xml:space="preserve"> to lack of trust (Filiferin, 2016). Proper regulation can help to promote sustainable e-commerce and safeguard the interests of consumers.</w:t>
      </w:r>
      <w:r w:rsidR="00BE68D3">
        <w:rPr>
          <w:rFonts w:cstheme="minorHAnsi"/>
          <w:color w:val="000000" w:themeColor="text1"/>
        </w:rPr>
        <w:t xml:space="preserve"> </w:t>
      </w:r>
      <w:r w:rsidRPr="00FC281A">
        <w:rPr>
          <w:rFonts w:cstheme="minorHAnsi"/>
          <w:color w:val="000000" w:themeColor="text1"/>
        </w:rPr>
        <w:t>The impact of these recommendations will be different, however, depending on platform size and resources available, and a one-size-fits-all might not be suitable.</w:t>
      </w:r>
    </w:p>
    <w:p w14:paraId="5D3FAA14" w14:textId="77777777" w:rsidR="00546C5C" w:rsidRDefault="00D4138D" w:rsidP="005F2515">
      <w:pPr>
        <w:pStyle w:val="Heading2"/>
      </w:pPr>
      <w:bookmarkStart w:id="57" w:name="_Toc231824074"/>
      <w:r w:rsidRPr="00D4138D">
        <w:t>6.</w:t>
      </w:r>
      <w:r w:rsidR="00BA1D14">
        <w:t>4</w:t>
      </w:r>
      <w:r w:rsidRPr="00D4138D">
        <w:t xml:space="preserve"> Contributions of the Study</w:t>
      </w:r>
      <w:bookmarkEnd w:id="57"/>
    </w:p>
    <w:p w14:paraId="491F9CF0" w14:textId="5BD6FAD1" w:rsidR="00D4138D" w:rsidRPr="00546C5C" w:rsidRDefault="00D4138D" w:rsidP="00D4138D">
      <w:pPr>
        <w:spacing w:line="360" w:lineRule="auto"/>
        <w:jc w:val="both"/>
        <w:rPr>
          <w:rFonts w:cstheme="minorHAnsi"/>
          <w:color w:val="000000" w:themeColor="text1"/>
        </w:rPr>
      </w:pPr>
      <w:r w:rsidRPr="00D4138D">
        <w:rPr>
          <w:rFonts w:cstheme="minorHAnsi"/>
          <w:b/>
          <w:bCs/>
          <w:color w:val="000000" w:themeColor="text1"/>
        </w:rPr>
        <w:t>6.</w:t>
      </w:r>
      <w:r w:rsidR="00546C5C">
        <w:rPr>
          <w:rFonts w:cstheme="minorHAnsi"/>
          <w:b/>
          <w:bCs/>
          <w:color w:val="000000" w:themeColor="text1"/>
        </w:rPr>
        <w:t>4</w:t>
      </w:r>
      <w:r w:rsidRPr="00D4138D">
        <w:rPr>
          <w:rFonts w:cstheme="minorHAnsi"/>
          <w:b/>
          <w:bCs/>
          <w:color w:val="000000" w:themeColor="text1"/>
        </w:rPr>
        <w:t>.1 Academic Contributions</w:t>
      </w:r>
    </w:p>
    <w:p w14:paraId="5927AB6A" w14:textId="77777777" w:rsidR="003C38AA" w:rsidRDefault="003F3C1C" w:rsidP="003F3C1C">
      <w:pPr>
        <w:spacing w:line="360" w:lineRule="auto"/>
        <w:jc w:val="both"/>
        <w:rPr>
          <w:rFonts w:cstheme="minorHAnsi"/>
          <w:color w:val="000000" w:themeColor="text1"/>
        </w:rPr>
      </w:pPr>
      <w:r w:rsidRPr="003F3C1C">
        <w:rPr>
          <w:rFonts w:cstheme="minorHAnsi"/>
          <w:color w:val="000000" w:themeColor="text1"/>
        </w:rPr>
        <w:t xml:space="preserve">The research has a number of contributions to the e-commerce and consumer behaviour literature. In the first step, it develops and tests an integrated platform trust, service quality and perceived risk model. Although some previous studies have investigated these factors </w:t>
      </w:r>
      <w:r w:rsidRPr="003F3C1C">
        <w:rPr>
          <w:rFonts w:cstheme="minorHAnsi"/>
          <w:color w:val="000000" w:themeColor="text1"/>
        </w:rPr>
        <w:lastRenderedPageBreak/>
        <w:t>individually, there has been scant research on the combined impact of these factors on purchase intention (Kim, Ferrin and Rao, 2008).</w:t>
      </w:r>
    </w:p>
    <w:p w14:paraId="10AD611B" w14:textId="77777777" w:rsidR="003C38AA" w:rsidRDefault="003F3C1C" w:rsidP="003F3C1C">
      <w:pPr>
        <w:spacing w:line="360" w:lineRule="auto"/>
        <w:jc w:val="both"/>
        <w:rPr>
          <w:rFonts w:cstheme="minorHAnsi"/>
          <w:color w:val="000000" w:themeColor="text1"/>
        </w:rPr>
      </w:pPr>
      <w:r w:rsidRPr="003F3C1C">
        <w:rPr>
          <w:rFonts w:cstheme="minorHAnsi"/>
          <w:color w:val="000000" w:themeColor="text1"/>
        </w:rPr>
        <w:t>Second, it builds on the literature on platform economies, comparing models of the marketplace. Traditionally, the marketplaces were considered to be the same, and no attention was paid to the differences in governance and service provision (Cusumano and Yoffie, 2019). This study illustrates the impact of structural differences on trust, perceived risk and buying intentions.</w:t>
      </w:r>
      <w:r w:rsidRPr="003F3C1C">
        <w:rPr>
          <w:rFonts w:cstheme="minorHAnsi"/>
          <w:color w:val="000000" w:themeColor="text1"/>
        </w:rPr>
        <w:br/>
        <w:t>Third, it offers empirical data of the online electronics market in the UK, which is a rather under-investigated environment. It is a high-value industry, and so electronics can offer important insights into consumer behaviour.</w:t>
      </w:r>
    </w:p>
    <w:p w14:paraId="74AD21DF" w14:textId="77777777" w:rsidR="003C38AA" w:rsidRDefault="003F3C1C" w:rsidP="003F3C1C">
      <w:pPr>
        <w:spacing w:line="360" w:lineRule="auto"/>
        <w:jc w:val="both"/>
        <w:rPr>
          <w:rFonts w:cstheme="minorHAnsi"/>
          <w:color w:val="000000" w:themeColor="text1"/>
        </w:rPr>
      </w:pPr>
      <w:r w:rsidRPr="003F3C1C">
        <w:rPr>
          <w:rFonts w:cstheme="minorHAnsi"/>
          <w:color w:val="000000" w:themeColor="text1"/>
        </w:rPr>
        <w:t>The overall conclusion of this study is that consumer behaviour in a digital marketplace can be best explained using an integrated and hierarchical approach, with trust as the pivotal construct between the perception of service quality and the assessment of risk.</w:t>
      </w:r>
    </w:p>
    <w:p w14:paraId="1C6A283C" w14:textId="77777777" w:rsidR="006412B3" w:rsidRDefault="00D4138D" w:rsidP="005F2515">
      <w:pPr>
        <w:spacing w:line="360" w:lineRule="auto"/>
        <w:jc w:val="both"/>
        <w:rPr>
          <w:rFonts w:cstheme="minorHAnsi"/>
          <w:color w:val="000000" w:themeColor="text1"/>
        </w:rPr>
      </w:pPr>
      <w:r w:rsidRPr="00D4138D">
        <w:rPr>
          <w:rFonts w:cstheme="minorHAnsi"/>
          <w:b/>
          <w:bCs/>
          <w:color w:val="000000" w:themeColor="text1"/>
        </w:rPr>
        <w:t>6.</w:t>
      </w:r>
      <w:r w:rsidR="005F2515">
        <w:rPr>
          <w:rFonts w:cstheme="minorHAnsi"/>
          <w:b/>
          <w:bCs/>
          <w:color w:val="000000" w:themeColor="text1"/>
        </w:rPr>
        <w:t>4</w:t>
      </w:r>
      <w:r w:rsidRPr="00D4138D">
        <w:rPr>
          <w:rFonts w:cstheme="minorHAnsi"/>
          <w:b/>
          <w:bCs/>
          <w:color w:val="000000" w:themeColor="text1"/>
        </w:rPr>
        <w:t>.2 Practical Contributions</w:t>
      </w:r>
    </w:p>
    <w:p w14:paraId="4DF35C4E" w14:textId="77777777" w:rsidR="004145E2" w:rsidRDefault="00651E82" w:rsidP="004145E2">
      <w:pPr>
        <w:spacing w:line="360" w:lineRule="auto"/>
        <w:jc w:val="both"/>
        <w:rPr>
          <w:rFonts w:cstheme="minorHAnsi"/>
          <w:color w:val="000000" w:themeColor="text1"/>
        </w:rPr>
      </w:pPr>
      <w:r w:rsidRPr="00651E82">
        <w:rPr>
          <w:rFonts w:cstheme="minorHAnsi"/>
          <w:color w:val="000000" w:themeColor="text1"/>
        </w:rPr>
        <w:t>The research in practice gives information to the most important actors.</w:t>
      </w:r>
      <w:r w:rsidR="001B21EF">
        <w:rPr>
          <w:rFonts w:cstheme="minorHAnsi"/>
          <w:color w:val="000000" w:themeColor="text1"/>
        </w:rPr>
        <w:t xml:space="preserve"> </w:t>
      </w:r>
      <w:r w:rsidRPr="00651E82">
        <w:rPr>
          <w:rFonts w:cstheme="minorHAnsi"/>
          <w:color w:val="000000" w:themeColor="text1"/>
        </w:rPr>
        <w:t xml:space="preserve">To platform operators, it emphasises the need to have secure payment systems, clear policies and efficient dispute resolution to </w:t>
      </w:r>
      <w:r w:rsidR="001B21EF" w:rsidRPr="00651E82">
        <w:rPr>
          <w:rFonts w:cstheme="minorHAnsi"/>
          <w:color w:val="000000" w:themeColor="text1"/>
        </w:rPr>
        <w:t>minimize</w:t>
      </w:r>
      <w:r w:rsidRPr="00651E82">
        <w:rPr>
          <w:rFonts w:cstheme="minorHAnsi"/>
          <w:color w:val="000000" w:themeColor="text1"/>
        </w:rPr>
        <w:t xml:space="preserve"> uncertainty as well as develop trust (Gefen, Karahanna and Straub, 2003). It goes also towards enhancement of logistics and fulfilment systems.</w:t>
      </w:r>
    </w:p>
    <w:p w14:paraId="18EDCF40" w14:textId="77777777" w:rsidR="004145E2" w:rsidRDefault="004145E2" w:rsidP="00651E82">
      <w:pPr>
        <w:spacing w:line="360" w:lineRule="auto"/>
        <w:jc w:val="both"/>
        <w:rPr>
          <w:rFonts w:cstheme="minorHAnsi"/>
          <w:color w:val="000000" w:themeColor="text1"/>
        </w:rPr>
      </w:pPr>
      <w:r w:rsidRPr="004145E2">
        <w:rPr>
          <w:rFonts w:cstheme="minorHAnsi"/>
          <w:color w:val="000000" w:themeColor="text1"/>
        </w:rPr>
        <w:t>For online suppliers, this highlights the need to provide top-notch offerings such as thorough product information, timely shipping and brilliant customer support. Custom embellishments and trust in buyer transactions. It highlights the importance of a regulatory framework to promote transparency and protection of politicians. To ensure consensus, miles are important to prevent fraud, fraudulent reporting, and effective criticism (Filiferin, 2016).</w:t>
      </w:r>
    </w:p>
    <w:p w14:paraId="462C9A13" w14:textId="69CA1577" w:rsidR="00EE4880" w:rsidRDefault="00651E82" w:rsidP="00D4138D">
      <w:pPr>
        <w:spacing w:line="360" w:lineRule="auto"/>
        <w:jc w:val="both"/>
        <w:rPr>
          <w:rFonts w:cstheme="minorHAnsi"/>
          <w:color w:val="000000" w:themeColor="text1"/>
        </w:rPr>
      </w:pPr>
      <w:r w:rsidRPr="00651E82">
        <w:rPr>
          <w:rFonts w:cstheme="minorHAnsi"/>
          <w:color w:val="000000" w:themeColor="text1"/>
        </w:rPr>
        <w:t>All of this together enhances consumer experience, platform performance, and e-commerce sustainability.</w:t>
      </w:r>
    </w:p>
    <w:p w14:paraId="68AF24F6" w14:textId="77777777" w:rsidR="00950D10" w:rsidRDefault="00D4138D" w:rsidP="001B2E2B">
      <w:pPr>
        <w:pStyle w:val="Heading2"/>
      </w:pPr>
      <w:bookmarkStart w:id="58" w:name="_Toc231824075"/>
      <w:r w:rsidRPr="00D4138D">
        <w:t>6.</w:t>
      </w:r>
      <w:r w:rsidR="0012236B">
        <w:t>5</w:t>
      </w:r>
      <w:r w:rsidRPr="00D4138D">
        <w:t xml:space="preserve"> Limitations of the Study</w:t>
      </w:r>
      <w:bookmarkEnd w:id="58"/>
    </w:p>
    <w:p w14:paraId="2417482F" w14:textId="77777777" w:rsidR="00D05BE8" w:rsidRDefault="00F04B51" w:rsidP="00F04B51">
      <w:pPr>
        <w:spacing w:line="360" w:lineRule="auto"/>
        <w:jc w:val="both"/>
        <w:rPr>
          <w:rFonts w:cstheme="minorHAnsi"/>
          <w:color w:val="000000" w:themeColor="text1"/>
        </w:rPr>
      </w:pPr>
      <w:r w:rsidRPr="00F04B51">
        <w:rPr>
          <w:rFonts w:cstheme="minorHAnsi"/>
          <w:color w:val="000000" w:themeColor="text1"/>
        </w:rPr>
        <w:t>The study has only some limitations.</w:t>
      </w:r>
      <w:r w:rsidR="00951413">
        <w:rPr>
          <w:rFonts w:cstheme="minorHAnsi"/>
          <w:color w:val="000000" w:themeColor="text1"/>
        </w:rPr>
        <w:t xml:space="preserve"> </w:t>
      </w:r>
    </w:p>
    <w:p w14:paraId="63788A2F" w14:textId="5B7EA1F0" w:rsidR="00951413" w:rsidRDefault="00F04B51" w:rsidP="00F04B51">
      <w:pPr>
        <w:spacing w:line="360" w:lineRule="auto"/>
        <w:jc w:val="both"/>
        <w:rPr>
          <w:rFonts w:cstheme="minorHAnsi"/>
          <w:color w:val="000000" w:themeColor="text1"/>
        </w:rPr>
      </w:pPr>
      <w:r w:rsidRPr="00F04B51">
        <w:rPr>
          <w:rFonts w:cstheme="minorHAnsi"/>
          <w:color w:val="000000" w:themeColor="text1"/>
        </w:rPr>
        <w:lastRenderedPageBreak/>
        <w:t xml:space="preserve">Firstly, the cross-sectional design is not suitable for studying changes in consumer behaviour over time. The longitudinal studies would be used to reflect more on the changing trends (Lewis and Thornhill, 2019). Secondly, the information gathered from the self-report can lead to bias in the answers due to the fact that the group may not represent the actual behaviour of the participants (Bryman and Bell, 2018). Third, non-probability convenience sampling will limit </w:t>
      </w:r>
      <w:r w:rsidR="00951413" w:rsidRPr="00F04B51">
        <w:rPr>
          <w:rFonts w:cstheme="minorHAnsi"/>
          <w:color w:val="000000" w:themeColor="text1"/>
        </w:rPr>
        <w:t>generalizability</w:t>
      </w:r>
      <w:r w:rsidRPr="00F04B51">
        <w:rPr>
          <w:rFonts w:cstheme="minorHAnsi"/>
          <w:color w:val="000000" w:themeColor="text1"/>
        </w:rPr>
        <w:t xml:space="preserve">. Future studies could use probability sampling to further increase representativeness. Finally, because the study is limited to the UK market, the results may not be </w:t>
      </w:r>
      <w:r w:rsidR="00951413" w:rsidRPr="00F04B51">
        <w:rPr>
          <w:rFonts w:cstheme="minorHAnsi"/>
          <w:color w:val="000000" w:themeColor="text1"/>
        </w:rPr>
        <w:t>generalizable</w:t>
      </w:r>
      <w:r w:rsidRPr="00F04B51">
        <w:rPr>
          <w:rFonts w:cstheme="minorHAnsi"/>
          <w:color w:val="000000" w:themeColor="text1"/>
        </w:rPr>
        <w:t xml:space="preserve"> to other markets which could have variations in culture and economy that influence behaviour.</w:t>
      </w:r>
    </w:p>
    <w:p w14:paraId="4BEC13A2" w14:textId="5F7D5B7E" w:rsidR="00F04B51" w:rsidRDefault="00F04B51" w:rsidP="00D4138D">
      <w:pPr>
        <w:spacing w:line="360" w:lineRule="auto"/>
        <w:jc w:val="both"/>
        <w:rPr>
          <w:rFonts w:cstheme="minorHAnsi"/>
          <w:color w:val="000000" w:themeColor="text1"/>
        </w:rPr>
      </w:pPr>
      <w:r w:rsidRPr="00F04B51">
        <w:rPr>
          <w:rFonts w:cstheme="minorHAnsi"/>
          <w:color w:val="000000" w:themeColor="text1"/>
        </w:rPr>
        <w:t xml:space="preserve">The limits of the findings indicate that the findings be interpreted with caution in the context of </w:t>
      </w:r>
      <w:r w:rsidR="00951413" w:rsidRPr="00F04B51">
        <w:rPr>
          <w:rFonts w:cstheme="minorHAnsi"/>
          <w:color w:val="000000" w:themeColor="text1"/>
        </w:rPr>
        <w:t>generalizability</w:t>
      </w:r>
      <w:r w:rsidRPr="00F04B51">
        <w:rPr>
          <w:rFonts w:cstheme="minorHAnsi"/>
          <w:color w:val="000000" w:themeColor="text1"/>
        </w:rPr>
        <w:t xml:space="preserve"> and causal inference.</w:t>
      </w:r>
    </w:p>
    <w:p w14:paraId="672AF7B5" w14:textId="77777777" w:rsidR="00353620" w:rsidRDefault="00D4138D" w:rsidP="001B2E2B">
      <w:pPr>
        <w:pStyle w:val="Heading2"/>
      </w:pPr>
      <w:bookmarkStart w:id="59" w:name="_Toc231824076"/>
      <w:r w:rsidRPr="00D4138D">
        <w:t>6.</w:t>
      </w:r>
      <w:r w:rsidR="007B55C0">
        <w:t>6</w:t>
      </w:r>
      <w:r w:rsidRPr="00D4138D">
        <w:t xml:space="preserve"> Future Research Directions</w:t>
      </w:r>
      <w:bookmarkEnd w:id="59"/>
    </w:p>
    <w:p w14:paraId="0A8B22AB" w14:textId="77777777" w:rsidR="00D05BE8" w:rsidRDefault="00951413" w:rsidP="00951413">
      <w:pPr>
        <w:spacing w:line="360" w:lineRule="auto"/>
        <w:jc w:val="both"/>
        <w:rPr>
          <w:rFonts w:cstheme="minorHAnsi"/>
          <w:color w:val="000000" w:themeColor="text1"/>
        </w:rPr>
      </w:pPr>
      <w:r w:rsidRPr="00951413">
        <w:rPr>
          <w:rFonts w:cstheme="minorHAnsi"/>
          <w:color w:val="000000" w:themeColor="text1"/>
        </w:rPr>
        <w:t xml:space="preserve">These findings can be </w:t>
      </w:r>
      <w:r w:rsidR="00D05BE8" w:rsidRPr="00951413">
        <w:rPr>
          <w:rFonts w:cstheme="minorHAnsi"/>
          <w:color w:val="000000" w:themeColor="text1"/>
        </w:rPr>
        <w:t>utilized</w:t>
      </w:r>
      <w:r w:rsidRPr="00951413">
        <w:rPr>
          <w:rFonts w:cstheme="minorHAnsi"/>
          <w:color w:val="000000" w:themeColor="text1"/>
        </w:rPr>
        <w:t xml:space="preserve"> in future research in a number of ways.</w:t>
      </w:r>
    </w:p>
    <w:p w14:paraId="21AF41DE" w14:textId="15984C3A" w:rsidR="00D05BE8" w:rsidRDefault="00951413" w:rsidP="00951413">
      <w:pPr>
        <w:spacing w:line="360" w:lineRule="auto"/>
        <w:jc w:val="both"/>
        <w:rPr>
          <w:rFonts w:cstheme="minorHAnsi"/>
          <w:color w:val="000000" w:themeColor="text1"/>
        </w:rPr>
      </w:pPr>
      <w:r w:rsidRPr="00951413">
        <w:rPr>
          <w:rFonts w:cstheme="minorHAnsi"/>
          <w:color w:val="000000" w:themeColor="text1"/>
        </w:rPr>
        <w:t xml:space="preserve">First, longitudinal studies could be conducted to assess the change in trust, service quality and perceived risk over time. Second, there would be better research </w:t>
      </w:r>
      <w:r w:rsidR="00D05BE8" w:rsidRPr="00951413">
        <w:rPr>
          <w:rFonts w:cstheme="minorHAnsi"/>
          <w:color w:val="000000" w:themeColor="text1"/>
        </w:rPr>
        <w:t>generalization</w:t>
      </w:r>
      <w:r w:rsidRPr="00951413">
        <w:rPr>
          <w:rFonts w:cstheme="minorHAnsi"/>
          <w:color w:val="000000" w:themeColor="text1"/>
        </w:rPr>
        <w:t>, as this would aid cross-cultural comparisons and extend the research to other countries and industries. (Hofstede, 2001) Third, qualitative data like interviews and focus groups may give a more in-depth insight into consumer experiences and motivations. Finally, other factors such as customer satisfaction, brand loyalty and technology acceptance and emerging technologies such as artificial intelligence and personalization can be taken into account in subsequent studies (Venkatesh et al., 2003).</w:t>
      </w:r>
      <w:r w:rsidR="00CC6C4C">
        <w:rPr>
          <w:rFonts w:cstheme="minorHAnsi"/>
          <w:color w:val="000000" w:themeColor="text1"/>
        </w:rPr>
        <w:t xml:space="preserve"> </w:t>
      </w:r>
      <w:r w:rsidRPr="00951413">
        <w:rPr>
          <w:rFonts w:cstheme="minorHAnsi"/>
          <w:color w:val="000000" w:themeColor="text1"/>
        </w:rPr>
        <w:t>These areas will also help in further development of the knowledge of consumer behaviour and build the theory and practice of e-commerce.</w:t>
      </w:r>
    </w:p>
    <w:p w14:paraId="16CC31EA" w14:textId="2C38FE4E" w:rsidR="00951413" w:rsidRDefault="00951413" w:rsidP="00D4138D">
      <w:pPr>
        <w:spacing w:line="360" w:lineRule="auto"/>
        <w:jc w:val="both"/>
        <w:rPr>
          <w:rFonts w:cstheme="minorHAnsi"/>
          <w:color w:val="000000" w:themeColor="text1"/>
        </w:rPr>
      </w:pPr>
      <w:r w:rsidRPr="00951413">
        <w:rPr>
          <w:rFonts w:cstheme="minorHAnsi"/>
          <w:color w:val="000000" w:themeColor="text1"/>
        </w:rPr>
        <w:t>This research would help develop more context-sensitive and comprehensive models of online consumer behaviour.</w:t>
      </w:r>
    </w:p>
    <w:p w14:paraId="2D0C76C2" w14:textId="56BF5C63" w:rsidR="00D4138D" w:rsidRPr="00B24636" w:rsidRDefault="00D4138D" w:rsidP="0080557B">
      <w:pPr>
        <w:pStyle w:val="Heading2"/>
      </w:pPr>
      <w:bookmarkStart w:id="60" w:name="_Toc231824077"/>
      <w:r w:rsidRPr="00D4138D">
        <w:t>6.</w:t>
      </w:r>
      <w:r w:rsidR="00B24636">
        <w:t>7</w:t>
      </w:r>
      <w:r w:rsidRPr="00D4138D">
        <w:t xml:space="preserve"> Final Conclusion</w:t>
      </w:r>
      <w:bookmarkEnd w:id="60"/>
    </w:p>
    <w:p w14:paraId="76C152B8" w14:textId="23AF4A02" w:rsidR="00C03163" w:rsidRDefault="00C03163" w:rsidP="00D05BE8">
      <w:pPr>
        <w:spacing w:line="360" w:lineRule="auto"/>
        <w:jc w:val="both"/>
        <w:rPr>
          <w:rFonts w:cstheme="minorHAnsi"/>
          <w:color w:val="000000" w:themeColor="text1"/>
        </w:rPr>
      </w:pPr>
      <w:r w:rsidRPr="00C03163">
        <w:rPr>
          <w:rFonts w:cstheme="minorHAnsi"/>
          <w:color w:val="000000" w:themeColor="text1"/>
        </w:rPr>
        <w:t>This experiment suggests that trust in the platform, carrier employees, experience, and human threat is important in explaining how customers buy electronics online within the U.K. Together, these factors help us better understand how people make choices in complex on-line markets.</w:t>
      </w:r>
    </w:p>
    <w:p w14:paraId="0D8781DF" w14:textId="64CBBA92" w:rsidR="00D63AB2" w:rsidRDefault="00D05BE8" w:rsidP="00D05BE8">
      <w:pPr>
        <w:spacing w:line="360" w:lineRule="auto"/>
        <w:jc w:val="both"/>
        <w:rPr>
          <w:rFonts w:cstheme="minorHAnsi"/>
          <w:color w:val="000000" w:themeColor="text1"/>
        </w:rPr>
      </w:pPr>
      <w:r w:rsidRPr="00D05BE8">
        <w:rPr>
          <w:rFonts w:cstheme="minorHAnsi"/>
          <w:color w:val="000000" w:themeColor="text1"/>
        </w:rPr>
        <w:lastRenderedPageBreak/>
        <w:t>Platform trust is the most impactful variable among these. This implies that even the premium products are more likely to be sold if consumers feel that a platform is secure, reliable, and transparent. In online transactions, trust is a key factor in decreasing uncertainty and easing hesitations.</w:t>
      </w:r>
      <w:r w:rsidR="00D63AB2">
        <w:rPr>
          <w:rFonts w:cstheme="minorHAnsi"/>
          <w:color w:val="000000" w:themeColor="text1"/>
        </w:rPr>
        <w:t xml:space="preserve"> </w:t>
      </w:r>
      <w:r w:rsidRPr="00D05BE8">
        <w:rPr>
          <w:rFonts w:cstheme="minorHAnsi"/>
          <w:color w:val="000000" w:themeColor="text1"/>
        </w:rPr>
        <w:t>But perceived risk is a constant problem. In the relatively advanced e-commerce systems, consumers still voice their worries about financial loss, authenticity of the products and delivery reliability. The results show that the risks cannot be completely avoided but can be reduced to a great degree by enhancing the platform trust and the quality of the service.</w:t>
      </w:r>
    </w:p>
    <w:p w14:paraId="258E1318" w14:textId="77777777" w:rsidR="00D63AB2" w:rsidRDefault="00D05BE8" w:rsidP="00D05BE8">
      <w:pPr>
        <w:spacing w:line="360" w:lineRule="auto"/>
        <w:jc w:val="both"/>
        <w:rPr>
          <w:rFonts w:cstheme="minorHAnsi"/>
          <w:color w:val="000000" w:themeColor="text1"/>
        </w:rPr>
      </w:pPr>
      <w:r w:rsidRPr="00D05BE8">
        <w:rPr>
          <w:rFonts w:cstheme="minorHAnsi"/>
          <w:color w:val="000000" w:themeColor="text1"/>
        </w:rPr>
        <w:t>Another key aspect of the study is platform governance and structure. Platforms that are better managed, have logistical and service processes standardised, and have better control mechanisms have higher chances to develop consumer trust and decrease the perceived risk.</w:t>
      </w:r>
    </w:p>
    <w:p w14:paraId="767A83E9" w14:textId="04973D3D" w:rsidR="00C03163" w:rsidRPr="00C03163" w:rsidRDefault="00D05BE8" w:rsidP="00C03163">
      <w:pPr>
        <w:spacing w:line="360" w:lineRule="auto"/>
        <w:jc w:val="both"/>
        <w:rPr>
          <w:rFonts w:cstheme="minorHAnsi"/>
          <w:color w:val="000000" w:themeColor="text1"/>
        </w:rPr>
      </w:pPr>
      <w:r w:rsidRPr="00D05BE8">
        <w:rPr>
          <w:rFonts w:cstheme="minorHAnsi"/>
          <w:color w:val="000000" w:themeColor="text1"/>
        </w:rPr>
        <w:t xml:space="preserve">Finally, </w:t>
      </w:r>
      <w:r w:rsidR="00C03163" w:rsidRPr="00C03163">
        <w:rPr>
          <w:rFonts w:cstheme="minorHAnsi"/>
          <w:color w:val="000000" w:themeColor="text1"/>
        </w:rPr>
        <w:t>the success of online marketplaces depends on gaining and maintaining customer trust, providing regular and accurate service and minimising the dangers experienced by people after using the platform. These factors are essential to help customers enjoy and be aggressive with the platform.</w:t>
      </w:r>
    </w:p>
    <w:p w14:paraId="013C87A9" w14:textId="55237615" w:rsidR="004E4280" w:rsidRDefault="004E4280" w:rsidP="006F2216">
      <w:pPr>
        <w:spacing w:line="360" w:lineRule="auto"/>
        <w:jc w:val="both"/>
        <w:rPr>
          <w:rFonts w:cstheme="minorHAnsi"/>
          <w:color w:val="000000" w:themeColor="text1"/>
        </w:rPr>
      </w:pPr>
    </w:p>
    <w:p w14:paraId="37189069" w14:textId="77777777" w:rsidR="00CC6C4C" w:rsidRDefault="00CC6C4C" w:rsidP="006F2216">
      <w:pPr>
        <w:spacing w:line="360" w:lineRule="auto"/>
        <w:jc w:val="both"/>
        <w:rPr>
          <w:rFonts w:cstheme="minorHAnsi"/>
          <w:color w:val="000000" w:themeColor="text1"/>
        </w:rPr>
      </w:pPr>
    </w:p>
    <w:p w14:paraId="08823841" w14:textId="77777777" w:rsidR="00CC6C4C" w:rsidRDefault="00CC6C4C" w:rsidP="006F2216">
      <w:pPr>
        <w:spacing w:line="360" w:lineRule="auto"/>
        <w:jc w:val="both"/>
        <w:rPr>
          <w:rFonts w:cstheme="minorHAnsi"/>
          <w:color w:val="000000" w:themeColor="text1"/>
        </w:rPr>
      </w:pPr>
    </w:p>
    <w:p w14:paraId="29B0F125" w14:textId="77777777" w:rsidR="007302E5" w:rsidRDefault="007302E5" w:rsidP="006F2216">
      <w:pPr>
        <w:spacing w:line="360" w:lineRule="auto"/>
        <w:jc w:val="both"/>
        <w:rPr>
          <w:rFonts w:cstheme="minorHAnsi"/>
          <w:color w:val="000000" w:themeColor="text1"/>
        </w:rPr>
      </w:pPr>
    </w:p>
    <w:p w14:paraId="584E0973" w14:textId="77777777" w:rsidR="007302E5" w:rsidRDefault="007302E5" w:rsidP="006F2216">
      <w:pPr>
        <w:spacing w:line="360" w:lineRule="auto"/>
        <w:jc w:val="both"/>
        <w:rPr>
          <w:rFonts w:cstheme="minorHAnsi"/>
          <w:color w:val="000000" w:themeColor="text1"/>
        </w:rPr>
      </w:pPr>
    </w:p>
    <w:p w14:paraId="029C5B78" w14:textId="77777777" w:rsidR="007302E5" w:rsidRDefault="007302E5" w:rsidP="006F2216">
      <w:pPr>
        <w:spacing w:line="360" w:lineRule="auto"/>
        <w:jc w:val="both"/>
        <w:rPr>
          <w:rFonts w:cstheme="minorHAnsi"/>
          <w:color w:val="000000" w:themeColor="text1"/>
        </w:rPr>
      </w:pPr>
    </w:p>
    <w:p w14:paraId="64A00485" w14:textId="77777777" w:rsidR="007302E5" w:rsidRDefault="007302E5" w:rsidP="006F2216">
      <w:pPr>
        <w:spacing w:line="360" w:lineRule="auto"/>
        <w:jc w:val="both"/>
        <w:rPr>
          <w:rFonts w:cstheme="minorHAnsi"/>
          <w:color w:val="000000" w:themeColor="text1"/>
        </w:rPr>
      </w:pPr>
    </w:p>
    <w:p w14:paraId="79728410" w14:textId="77777777" w:rsidR="00CC6C4C" w:rsidRDefault="00CC6C4C" w:rsidP="006F2216">
      <w:pPr>
        <w:spacing w:line="360" w:lineRule="auto"/>
        <w:jc w:val="both"/>
        <w:rPr>
          <w:rFonts w:cstheme="minorHAnsi"/>
          <w:color w:val="000000" w:themeColor="text1"/>
        </w:rPr>
      </w:pPr>
    </w:p>
    <w:p w14:paraId="36EF3BE4" w14:textId="77777777" w:rsidR="00CC6C4C" w:rsidRDefault="00CC6C4C" w:rsidP="006F2216">
      <w:pPr>
        <w:spacing w:line="360" w:lineRule="auto"/>
        <w:jc w:val="both"/>
        <w:rPr>
          <w:rFonts w:cstheme="minorHAnsi"/>
          <w:color w:val="000000" w:themeColor="text1"/>
        </w:rPr>
      </w:pPr>
    </w:p>
    <w:p w14:paraId="4FC9B57A" w14:textId="70E78DD8" w:rsidR="006F2216" w:rsidRPr="006F2216" w:rsidRDefault="006F2216" w:rsidP="009B76C0">
      <w:pPr>
        <w:pStyle w:val="Heading1"/>
      </w:pPr>
      <w:bookmarkStart w:id="61" w:name="_Toc231824078"/>
      <w:r w:rsidRPr="006F2216">
        <w:lastRenderedPageBreak/>
        <w:t>REFERENCE</w:t>
      </w:r>
      <w:bookmarkEnd w:id="61"/>
      <w:r w:rsidRPr="006F2216">
        <w:t xml:space="preserve"> </w:t>
      </w:r>
    </w:p>
    <w:p w14:paraId="70E54EB8"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Ajzen, I. (1991) ‘The theory of planned behaviour’, </w:t>
      </w:r>
      <w:r w:rsidRPr="00A110F4">
        <w:rPr>
          <w:rFonts w:cstheme="minorHAnsi"/>
          <w:i/>
          <w:iCs/>
          <w:color w:val="000000" w:themeColor="text1"/>
        </w:rPr>
        <w:t>Organizational Behavior and Human Decision Processes</w:t>
      </w:r>
      <w:r w:rsidRPr="00A110F4">
        <w:rPr>
          <w:rFonts w:cstheme="minorHAnsi"/>
          <w:color w:val="000000" w:themeColor="text1"/>
        </w:rPr>
        <w:t>, 50(2), pp. 179–211.</w:t>
      </w:r>
    </w:p>
    <w:p w14:paraId="704FFA2C"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Ba, S. and Pavlou, P.A. (2002) ‘Evidence of the effect of trust building technology in electronic markets’, </w:t>
      </w:r>
      <w:r w:rsidRPr="00A110F4">
        <w:rPr>
          <w:rFonts w:cstheme="minorHAnsi"/>
          <w:i/>
          <w:iCs/>
          <w:color w:val="000000" w:themeColor="text1"/>
        </w:rPr>
        <w:t>MIS Quarterly</w:t>
      </w:r>
      <w:r w:rsidRPr="00A110F4">
        <w:rPr>
          <w:rFonts w:cstheme="minorHAnsi"/>
          <w:color w:val="000000" w:themeColor="text1"/>
        </w:rPr>
        <w:t>, 26(3), pp. 243–268.</w:t>
      </w:r>
    </w:p>
    <w:p w14:paraId="0F5B7322"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Bauer, R.A. (1960) ‘Consumer behavior as risk taking’, in Hancock, R.S. (ed.) </w:t>
      </w:r>
      <w:r w:rsidRPr="00A110F4">
        <w:rPr>
          <w:rFonts w:cstheme="minorHAnsi"/>
          <w:i/>
          <w:iCs/>
          <w:color w:val="000000" w:themeColor="text1"/>
        </w:rPr>
        <w:t>Dynamic Marketing for a Changing World</w:t>
      </w:r>
      <w:r w:rsidRPr="00A110F4">
        <w:rPr>
          <w:rFonts w:cstheme="minorHAnsi"/>
          <w:color w:val="000000" w:themeColor="text1"/>
        </w:rPr>
        <w:t>. Chicago: American Marketing Association, pp. 389–398.</w:t>
      </w:r>
    </w:p>
    <w:p w14:paraId="21E7CCBF"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Bryman, A. and Bell, E. (2018) </w:t>
      </w:r>
      <w:r w:rsidRPr="00A110F4">
        <w:rPr>
          <w:rFonts w:cstheme="minorHAnsi"/>
          <w:i/>
          <w:iCs/>
          <w:color w:val="000000" w:themeColor="text1"/>
        </w:rPr>
        <w:t>Business Research Methods</w:t>
      </w:r>
      <w:r w:rsidRPr="00A110F4">
        <w:rPr>
          <w:rFonts w:cstheme="minorHAnsi"/>
          <w:color w:val="000000" w:themeColor="text1"/>
        </w:rPr>
        <w:t>. 5th edn. Oxford: Oxford University Press.</w:t>
      </w:r>
    </w:p>
    <w:p w14:paraId="4396100F"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Collier, J.E. and Bienstock, C.C. (2006) ‘Measuring service quality in e-retailing’, </w:t>
      </w:r>
      <w:r w:rsidRPr="00A110F4">
        <w:rPr>
          <w:rFonts w:cstheme="minorHAnsi"/>
          <w:i/>
          <w:iCs/>
          <w:color w:val="000000" w:themeColor="text1"/>
        </w:rPr>
        <w:t>Journal of Service Research</w:t>
      </w:r>
      <w:r w:rsidRPr="00A110F4">
        <w:rPr>
          <w:rFonts w:cstheme="minorHAnsi"/>
          <w:color w:val="000000" w:themeColor="text1"/>
        </w:rPr>
        <w:t>, 8(3), pp. 260–275.</w:t>
      </w:r>
    </w:p>
    <w:p w14:paraId="1C609493"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Cusumano, M.A., Gawer, A. and Yoffie, D.B. (2019) </w:t>
      </w:r>
      <w:r w:rsidRPr="00A110F4">
        <w:rPr>
          <w:rFonts w:cstheme="minorHAnsi"/>
          <w:i/>
          <w:iCs/>
          <w:color w:val="000000" w:themeColor="text1"/>
        </w:rPr>
        <w:t>The Business of Platforms: Strategy in the Age of Digital Competition</w:t>
      </w:r>
      <w:r w:rsidRPr="00A110F4">
        <w:rPr>
          <w:rFonts w:cstheme="minorHAnsi"/>
          <w:color w:val="000000" w:themeColor="text1"/>
        </w:rPr>
        <w:t>. New York: Harper Business.</w:t>
      </w:r>
    </w:p>
    <w:p w14:paraId="431A82D2"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Easterby-Smith, M., Thorpe, R. and Jackson, P.R. (2018) </w:t>
      </w:r>
      <w:r w:rsidRPr="00A110F4">
        <w:rPr>
          <w:rFonts w:cstheme="minorHAnsi"/>
          <w:i/>
          <w:iCs/>
          <w:color w:val="000000" w:themeColor="text1"/>
        </w:rPr>
        <w:t>Management and Business Research</w:t>
      </w:r>
      <w:r w:rsidRPr="00A110F4">
        <w:rPr>
          <w:rFonts w:cstheme="minorHAnsi"/>
          <w:color w:val="000000" w:themeColor="text1"/>
        </w:rPr>
        <w:t>. 6th edn. London: Sage.</w:t>
      </w:r>
    </w:p>
    <w:p w14:paraId="58161E9D"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Evans, D.S. and Schmalensee, R. (2016) </w:t>
      </w:r>
      <w:r w:rsidRPr="00A110F4">
        <w:rPr>
          <w:rFonts w:cstheme="minorHAnsi"/>
          <w:i/>
          <w:iCs/>
          <w:color w:val="000000" w:themeColor="text1"/>
        </w:rPr>
        <w:t>Matchmakers: The New Economics of Multisided Platforms</w:t>
      </w:r>
      <w:r w:rsidRPr="00A110F4">
        <w:rPr>
          <w:rFonts w:cstheme="minorHAnsi"/>
          <w:color w:val="000000" w:themeColor="text1"/>
        </w:rPr>
        <w:t>. Boston: Harvard Business Review Press.</w:t>
      </w:r>
    </w:p>
    <w:p w14:paraId="5E77561D"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Featherman, M.S. and Pavlou, P.A. (2003) ‘Predicting e-services adoption: a perceived risk facets perspective’, </w:t>
      </w:r>
      <w:r w:rsidRPr="00A110F4">
        <w:rPr>
          <w:rFonts w:cstheme="minorHAnsi"/>
          <w:i/>
          <w:iCs/>
          <w:color w:val="000000" w:themeColor="text1"/>
        </w:rPr>
        <w:t>International Journal of Human-Computer Studies</w:t>
      </w:r>
      <w:r w:rsidRPr="00A110F4">
        <w:rPr>
          <w:rFonts w:cstheme="minorHAnsi"/>
          <w:color w:val="000000" w:themeColor="text1"/>
        </w:rPr>
        <w:t>, 59(4), pp. 451–474.</w:t>
      </w:r>
    </w:p>
    <w:p w14:paraId="50B8E6BB" w14:textId="77777777" w:rsidR="00A110F4" w:rsidRDefault="00A110F4">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Filiferin</w:t>
      </w:r>
      <w:r w:rsidR="006F2216" w:rsidRPr="00A110F4">
        <w:rPr>
          <w:rFonts w:cstheme="minorHAnsi"/>
          <w:color w:val="000000" w:themeColor="text1"/>
        </w:rPr>
        <w:t xml:space="preserve">, R. (2016) ‘What makes online reviews helpful?’, </w:t>
      </w:r>
      <w:r w:rsidR="006F2216" w:rsidRPr="00A110F4">
        <w:rPr>
          <w:rFonts w:cstheme="minorHAnsi"/>
          <w:i/>
          <w:iCs/>
          <w:color w:val="000000" w:themeColor="text1"/>
        </w:rPr>
        <w:t>Annals of Tourism Research</w:t>
      </w:r>
      <w:r w:rsidR="006F2216" w:rsidRPr="00A110F4">
        <w:rPr>
          <w:rFonts w:cstheme="minorHAnsi"/>
          <w:color w:val="000000" w:themeColor="text1"/>
        </w:rPr>
        <w:t>, 58, pp. 46–64.</w:t>
      </w:r>
    </w:p>
    <w:p w14:paraId="70C47C40"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Forsythe, S.M. and Shi, B. (2003) ‘Consumer patronage and risk perceptions in Internet shopping’, </w:t>
      </w:r>
      <w:r w:rsidRPr="00A110F4">
        <w:rPr>
          <w:rFonts w:cstheme="minorHAnsi"/>
          <w:i/>
          <w:iCs/>
          <w:color w:val="000000" w:themeColor="text1"/>
        </w:rPr>
        <w:t>Journal of Business Research</w:t>
      </w:r>
      <w:r w:rsidRPr="00A110F4">
        <w:rPr>
          <w:rFonts w:cstheme="minorHAnsi"/>
          <w:color w:val="000000" w:themeColor="text1"/>
        </w:rPr>
        <w:t>, 56(11), pp. 867–875.</w:t>
      </w:r>
    </w:p>
    <w:p w14:paraId="5EE6C774"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Garbarino, E. and </w:t>
      </w:r>
      <w:r w:rsidR="00A110F4" w:rsidRPr="00A110F4">
        <w:rPr>
          <w:rFonts w:cstheme="minorHAnsi"/>
          <w:color w:val="000000" w:themeColor="text1"/>
        </w:rPr>
        <w:t>Strah Levitz</w:t>
      </w:r>
      <w:r w:rsidRPr="00A110F4">
        <w:rPr>
          <w:rFonts w:cstheme="minorHAnsi"/>
          <w:color w:val="000000" w:themeColor="text1"/>
        </w:rPr>
        <w:t xml:space="preserve">, M. (2004) ‘Gender differences in the perceived risk of buying online’, </w:t>
      </w:r>
      <w:r w:rsidRPr="00A110F4">
        <w:rPr>
          <w:rFonts w:cstheme="minorHAnsi"/>
          <w:i/>
          <w:iCs/>
          <w:color w:val="000000" w:themeColor="text1"/>
        </w:rPr>
        <w:t>Journal of Interactive Marketing</w:t>
      </w:r>
      <w:r w:rsidRPr="00A110F4">
        <w:rPr>
          <w:rFonts w:cstheme="minorHAnsi"/>
          <w:color w:val="000000" w:themeColor="text1"/>
        </w:rPr>
        <w:t>, 18(2), pp. 47–60.</w:t>
      </w:r>
    </w:p>
    <w:p w14:paraId="60BB29BF"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Gefen, D., Karahanna, E. and Straub, D.W. (2003) ‘Trust and TAM in online shopping’, </w:t>
      </w:r>
      <w:r w:rsidRPr="00A110F4">
        <w:rPr>
          <w:rFonts w:cstheme="minorHAnsi"/>
          <w:i/>
          <w:iCs/>
          <w:color w:val="000000" w:themeColor="text1"/>
        </w:rPr>
        <w:t>MIS Quarterly</w:t>
      </w:r>
      <w:r w:rsidRPr="00A110F4">
        <w:rPr>
          <w:rFonts w:cstheme="minorHAnsi"/>
          <w:color w:val="000000" w:themeColor="text1"/>
        </w:rPr>
        <w:t>, 27(1), pp. 51–90.</w:t>
      </w:r>
    </w:p>
    <w:p w14:paraId="48EDA8AA"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Hair, J.F., Black, W.C., Babin, B.J. and Anderson, R.E. (2019) </w:t>
      </w:r>
      <w:r w:rsidRPr="00A110F4">
        <w:rPr>
          <w:rFonts w:cstheme="minorHAnsi"/>
          <w:i/>
          <w:iCs/>
          <w:color w:val="000000" w:themeColor="text1"/>
        </w:rPr>
        <w:t>Multivariate Data Analysis</w:t>
      </w:r>
      <w:r w:rsidRPr="00A110F4">
        <w:rPr>
          <w:rFonts w:cstheme="minorHAnsi"/>
          <w:color w:val="000000" w:themeColor="text1"/>
        </w:rPr>
        <w:t>. 8th edn. Harlow: Pearson.</w:t>
      </w:r>
    </w:p>
    <w:p w14:paraId="57C82D3E"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lastRenderedPageBreak/>
        <w:t xml:space="preserve">Kim, D.J., Ferrin, D.L. and Rao, H.R. (2008) ‘A trust-based consumer decision-making model in electronic commerce’, </w:t>
      </w:r>
      <w:r w:rsidRPr="00A110F4">
        <w:rPr>
          <w:rFonts w:cstheme="minorHAnsi"/>
          <w:i/>
          <w:iCs/>
          <w:color w:val="000000" w:themeColor="text1"/>
        </w:rPr>
        <w:t>Decision Support Systems</w:t>
      </w:r>
      <w:r w:rsidRPr="00A110F4">
        <w:rPr>
          <w:rFonts w:cstheme="minorHAnsi"/>
          <w:color w:val="000000" w:themeColor="text1"/>
        </w:rPr>
        <w:t>, 44(2), pp. 544–564.</w:t>
      </w:r>
    </w:p>
    <w:p w14:paraId="51FBE209"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Laudon, K.C. and Traver, C.G. (2021) </w:t>
      </w:r>
      <w:r w:rsidRPr="00A110F4">
        <w:rPr>
          <w:rFonts w:cstheme="minorHAnsi"/>
          <w:i/>
          <w:iCs/>
          <w:color w:val="000000" w:themeColor="text1"/>
        </w:rPr>
        <w:t>E-commerce: Business, Technology, Society</w:t>
      </w:r>
      <w:r w:rsidRPr="00A110F4">
        <w:rPr>
          <w:rFonts w:cstheme="minorHAnsi"/>
          <w:color w:val="000000" w:themeColor="text1"/>
        </w:rPr>
        <w:t>. 16th edn. Harlow: Pearson.</w:t>
      </w:r>
    </w:p>
    <w:p w14:paraId="18BF570D"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McKnight, D.H., Choudhury, V. and Kacmar, C. (2002) ‘Developing and validating trust measures for e-commerce’, </w:t>
      </w:r>
      <w:r w:rsidRPr="00A110F4">
        <w:rPr>
          <w:rFonts w:cstheme="minorHAnsi"/>
          <w:i/>
          <w:iCs/>
          <w:color w:val="000000" w:themeColor="text1"/>
        </w:rPr>
        <w:t>Information Systems Research</w:t>
      </w:r>
      <w:r w:rsidRPr="00A110F4">
        <w:rPr>
          <w:rFonts w:cstheme="minorHAnsi"/>
          <w:color w:val="000000" w:themeColor="text1"/>
        </w:rPr>
        <w:t>, 13(3), pp. 334–359.</w:t>
      </w:r>
    </w:p>
    <w:p w14:paraId="4D5148D0"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Parasuraman, A., Zeithaml, V.A. and Malhotra, A. (2005) ‘E-S-QUAL: A multiple-item scale for assessing electronic service quality’, </w:t>
      </w:r>
      <w:r w:rsidRPr="00A110F4">
        <w:rPr>
          <w:rFonts w:cstheme="minorHAnsi"/>
          <w:i/>
          <w:iCs/>
          <w:color w:val="000000" w:themeColor="text1"/>
        </w:rPr>
        <w:t>Journal of Service Research</w:t>
      </w:r>
      <w:r w:rsidRPr="00A110F4">
        <w:rPr>
          <w:rFonts w:cstheme="minorHAnsi"/>
          <w:color w:val="000000" w:themeColor="text1"/>
        </w:rPr>
        <w:t>, 7(3), pp. 213–233.</w:t>
      </w:r>
    </w:p>
    <w:p w14:paraId="3B05BEEB"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Parker, G.G., Van Alstyne, M.W. and Choudary, S.P. (2016) </w:t>
      </w:r>
      <w:r w:rsidRPr="00A110F4">
        <w:rPr>
          <w:rFonts w:cstheme="minorHAnsi"/>
          <w:i/>
          <w:iCs/>
          <w:color w:val="000000" w:themeColor="text1"/>
        </w:rPr>
        <w:t>Platform Revolution</w:t>
      </w:r>
      <w:r w:rsidRPr="00A110F4">
        <w:rPr>
          <w:rFonts w:cstheme="minorHAnsi"/>
          <w:color w:val="000000" w:themeColor="text1"/>
        </w:rPr>
        <w:t>. New York: W.W. Norton &amp; Company.</w:t>
      </w:r>
    </w:p>
    <w:p w14:paraId="5F63A93D"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Pavlou, P.A. (2003) ‘Consumer acceptance of electronic commerce’, </w:t>
      </w:r>
      <w:r w:rsidRPr="00A110F4">
        <w:rPr>
          <w:rFonts w:cstheme="minorHAnsi"/>
          <w:i/>
          <w:iCs/>
          <w:color w:val="000000" w:themeColor="text1"/>
        </w:rPr>
        <w:t>International Journal of Electronic Commerce</w:t>
      </w:r>
      <w:r w:rsidRPr="00A110F4">
        <w:rPr>
          <w:rFonts w:cstheme="minorHAnsi"/>
          <w:color w:val="000000" w:themeColor="text1"/>
        </w:rPr>
        <w:t>, 7(3), pp. 101–134.</w:t>
      </w:r>
    </w:p>
    <w:p w14:paraId="4C5D99A7"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Pavlou, P.A. and Gefen, D. (2004) ‘Building effective online marketplaces with institution-based trust’, </w:t>
      </w:r>
      <w:r w:rsidRPr="00A110F4">
        <w:rPr>
          <w:rFonts w:cstheme="minorHAnsi"/>
          <w:i/>
          <w:iCs/>
          <w:color w:val="000000" w:themeColor="text1"/>
        </w:rPr>
        <w:t>Information Systems Research</w:t>
      </w:r>
      <w:r w:rsidRPr="00A110F4">
        <w:rPr>
          <w:rFonts w:cstheme="minorHAnsi"/>
          <w:color w:val="000000" w:themeColor="text1"/>
        </w:rPr>
        <w:t>, 15(1), pp. 37–59.</w:t>
      </w:r>
    </w:p>
    <w:p w14:paraId="0654EC12"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Statista (2023) </w:t>
      </w:r>
      <w:r w:rsidRPr="00A110F4">
        <w:rPr>
          <w:rFonts w:cstheme="minorHAnsi"/>
          <w:i/>
          <w:iCs/>
          <w:color w:val="000000" w:themeColor="text1"/>
        </w:rPr>
        <w:t>E-commerce in the United Kingdom – Statistics &amp; Facts</w:t>
      </w:r>
      <w:r w:rsidRPr="00A110F4">
        <w:rPr>
          <w:rFonts w:cstheme="minorHAnsi"/>
          <w:color w:val="000000" w:themeColor="text1"/>
        </w:rPr>
        <w:t>. Available at: https://www.statista.com (Accessed: 10 January 2026).</w:t>
      </w:r>
    </w:p>
    <w:p w14:paraId="1F9127A3" w14:textId="77777777" w:rsid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Verhagen, T. and Van Dolen, W. (2011) ‘The influence of online store beliefs on consumer online impulse buying’, </w:t>
      </w:r>
      <w:r w:rsidRPr="00A110F4">
        <w:rPr>
          <w:rFonts w:cstheme="minorHAnsi"/>
          <w:i/>
          <w:iCs/>
          <w:color w:val="000000" w:themeColor="text1"/>
        </w:rPr>
        <w:t>Information &amp; Management</w:t>
      </w:r>
      <w:r w:rsidRPr="00A110F4">
        <w:rPr>
          <w:rFonts w:cstheme="minorHAnsi"/>
          <w:color w:val="000000" w:themeColor="text1"/>
        </w:rPr>
        <w:t>, 48(8), pp. 320–327.</w:t>
      </w:r>
    </w:p>
    <w:p w14:paraId="70F453DC" w14:textId="5D2CED1C" w:rsidR="006F2216" w:rsidRPr="00A110F4" w:rsidRDefault="006F2216">
      <w:pPr>
        <w:pStyle w:val="ListParagraph"/>
        <w:numPr>
          <w:ilvl w:val="0"/>
          <w:numId w:val="5"/>
        </w:numPr>
        <w:spacing w:line="360" w:lineRule="auto"/>
        <w:jc w:val="both"/>
        <w:rPr>
          <w:rFonts w:cstheme="minorHAnsi"/>
          <w:color w:val="000000" w:themeColor="text1"/>
        </w:rPr>
      </w:pPr>
      <w:r w:rsidRPr="00A110F4">
        <w:rPr>
          <w:rFonts w:cstheme="minorHAnsi"/>
          <w:color w:val="000000" w:themeColor="text1"/>
        </w:rPr>
        <w:t xml:space="preserve">Zeithaml, V.A., Bitner, M.J. and Gremler, D.D. (2018) </w:t>
      </w:r>
      <w:r w:rsidRPr="00A110F4">
        <w:rPr>
          <w:rFonts w:cstheme="minorHAnsi"/>
          <w:i/>
          <w:iCs/>
          <w:color w:val="000000" w:themeColor="text1"/>
        </w:rPr>
        <w:t>Services Marketing: Integrating Customer Focus Across the Firm</w:t>
      </w:r>
      <w:r w:rsidRPr="00A110F4">
        <w:rPr>
          <w:rFonts w:cstheme="minorHAnsi"/>
          <w:color w:val="000000" w:themeColor="text1"/>
        </w:rPr>
        <w:t>. 7th edn. New York: McGraw-Hill.</w:t>
      </w:r>
    </w:p>
    <w:p w14:paraId="60FA5473" w14:textId="77777777" w:rsidR="006F2216" w:rsidRPr="0080557B" w:rsidRDefault="006F2216" w:rsidP="0080557B">
      <w:pPr>
        <w:spacing w:line="360" w:lineRule="auto"/>
        <w:jc w:val="both"/>
        <w:rPr>
          <w:rFonts w:cstheme="minorHAnsi"/>
          <w:color w:val="000000" w:themeColor="text1"/>
        </w:rPr>
      </w:pPr>
    </w:p>
    <w:p w14:paraId="106460CE" w14:textId="77777777" w:rsidR="00631487" w:rsidRDefault="00631487" w:rsidP="00907793">
      <w:pPr>
        <w:spacing w:line="360" w:lineRule="auto"/>
        <w:jc w:val="both"/>
        <w:rPr>
          <w:rFonts w:cstheme="minorHAnsi"/>
          <w:color w:val="000000" w:themeColor="text1"/>
        </w:rPr>
      </w:pPr>
    </w:p>
    <w:p w14:paraId="19125538" w14:textId="77777777" w:rsidR="0054423E" w:rsidRDefault="0054423E" w:rsidP="00907793">
      <w:pPr>
        <w:spacing w:line="360" w:lineRule="auto"/>
        <w:jc w:val="both"/>
        <w:rPr>
          <w:rFonts w:cstheme="minorHAnsi"/>
          <w:color w:val="000000" w:themeColor="text1"/>
        </w:rPr>
      </w:pPr>
    </w:p>
    <w:p w14:paraId="37E0DC64" w14:textId="77777777" w:rsidR="0054423E" w:rsidRDefault="0054423E" w:rsidP="00907793">
      <w:pPr>
        <w:spacing w:line="360" w:lineRule="auto"/>
        <w:jc w:val="both"/>
        <w:rPr>
          <w:rFonts w:cstheme="minorHAnsi"/>
          <w:color w:val="000000" w:themeColor="text1"/>
        </w:rPr>
      </w:pPr>
    </w:p>
    <w:p w14:paraId="3A925E9C" w14:textId="77777777" w:rsidR="0054423E" w:rsidRDefault="0054423E" w:rsidP="00907793">
      <w:pPr>
        <w:spacing w:line="360" w:lineRule="auto"/>
        <w:jc w:val="both"/>
        <w:rPr>
          <w:rFonts w:cstheme="minorHAnsi"/>
          <w:color w:val="000000" w:themeColor="text1"/>
        </w:rPr>
      </w:pPr>
    </w:p>
    <w:p w14:paraId="66A35A3F" w14:textId="77777777" w:rsidR="00631487" w:rsidRDefault="00907793" w:rsidP="00631487">
      <w:pPr>
        <w:pStyle w:val="Heading1"/>
      </w:pPr>
      <w:bookmarkStart w:id="62" w:name="_Toc231824079"/>
      <w:r w:rsidRPr="00907793">
        <w:lastRenderedPageBreak/>
        <w:t>APPENDICES</w:t>
      </w:r>
      <w:bookmarkEnd w:id="62"/>
    </w:p>
    <w:p w14:paraId="30160D1C" w14:textId="77777777" w:rsidR="00631487" w:rsidRDefault="00907793" w:rsidP="00907793">
      <w:pPr>
        <w:spacing w:line="360" w:lineRule="auto"/>
        <w:jc w:val="both"/>
        <w:rPr>
          <w:rFonts w:cstheme="minorHAnsi"/>
          <w:b/>
          <w:bCs/>
          <w:color w:val="000000" w:themeColor="text1"/>
        </w:rPr>
      </w:pPr>
      <w:r w:rsidRPr="00907793">
        <w:rPr>
          <w:rFonts w:cstheme="minorHAnsi"/>
          <w:b/>
          <w:bCs/>
          <w:color w:val="000000" w:themeColor="text1"/>
        </w:rPr>
        <w:t>Appendix A: Questionnaire Survey</w:t>
      </w:r>
    </w:p>
    <w:tbl>
      <w:tblPr>
        <w:tblStyle w:val="TableGridLight"/>
        <w:tblW w:w="0" w:type="auto"/>
        <w:tblLook w:val="04A0" w:firstRow="1" w:lastRow="0" w:firstColumn="1" w:lastColumn="0" w:noHBand="0" w:noVBand="1"/>
      </w:tblPr>
      <w:tblGrid>
        <w:gridCol w:w="9350"/>
      </w:tblGrid>
      <w:tr w:rsidR="00680337" w:rsidRPr="00836295" w14:paraId="189CF0AB" w14:textId="77777777" w:rsidTr="009D0B00">
        <w:tc>
          <w:tcPr>
            <w:tcW w:w="9350" w:type="dxa"/>
          </w:tcPr>
          <w:p w14:paraId="4EA4855C" w14:textId="77777777" w:rsidR="00680337" w:rsidRPr="00836295" w:rsidRDefault="00680337" w:rsidP="009D0B00">
            <w:pPr>
              <w:spacing w:line="360" w:lineRule="auto"/>
              <w:jc w:val="both"/>
              <w:rPr>
                <w:rFonts w:cstheme="minorHAnsi"/>
                <w:color w:val="000000" w:themeColor="text1"/>
                <w:sz w:val="22"/>
                <w:szCs w:val="22"/>
              </w:rPr>
            </w:pPr>
            <w:r w:rsidRPr="00836295">
              <w:rPr>
                <w:rFonts w:cstheme="minorHAnsi"/>
                <w:b/>
                <w:bCs/>
                <w:color w:val="000000" w:themeColor="text1"/>
                <w:sz w:val="22"/>
                <w:szCs w:val="22"/>
              </w:rPr>
              <w:t>Title:</w:t>
            </w:r>
            <w:r w:rsidRPr="00836295">
              <w:rPr>
                <w:rFonts w:cstheme="minorHAnsi"/>
                <w:color w:val="000000" w:themeColor="text1"/>
                <w:sz w:val="22"/>
                <w:szCs w:val="22"/>
              </w:rPr>
              <w:br/>
              <w:t>Platform Trust, Service Quality, Perceived Risk and Purchase Intention in the UK Online Electronics Market</w:t>
            </w:r>
          </w:p>
        </w:tc>
      </w:tr>
      <w:tr w:rsidR="00680337" w:rsidRPr="00836295" w14:paraId="5F68BF85" w14:textId="77777777" w:rsidTr="009D0B00">
        <w:tc>
          <w:tcPr>
            <w:tcW w:w="9350" w:type="dxa"/>
          </w:tcPr>
          <w:p w14:paraId="57C98638" w14:textId="77777777" w:rsidR="00680337" w:rsidRPr="0044689F" w:rsidRDefault="00680337" w:rsidP="009D0B00">
            <w:pPr>
              <w:spacing w:line="360" w:lineRule="auto"/>
              <w:jc w:val="both"/>
              <w:rPr>
                <w:rFonts w:cstheme="minorHAnsi"/>
                <w:b/>
                <w:bCs/>
                <w:color w:val="000000" w:themeColor="text1"/>
                <w:sz w:val="22"/>
                <w:szCs w:val="22"/>
              </w:rPr>
            </w:pPr>
            <w:r w:rsidRPr="0044689F">
              <w:rPr>
                <w:rFonts w:cstheme="minorHAnsi"/>
                <w:b/>
                <w:bCs/>
                <w:color w:val="000000" w:themeColor="text1"/>
                <w:sz w:val="22"/>
                <w:szCs w:val="22"/>
              </w:rPr>
              <w:t>Participant Information</w:t>
            </w:r>
          </w:p>
          <w:p w14:paraId="692EF1BA" w14:textId="77777777" w:rsidR="00680337" w:rsidRPr="0044689F" w:rsidRDefault="00680337" w:rsidP="009D0B00">
            <w:pPr>
              <w:spacing w:line="360" w:lineRule="auto"/>
              <w:jc w:val="both"/>
              <w:rPr>
                <w:rFonts w:cstheme="minorHAnsi"/>
                <w:color w:val="000000" w:themeColor="text1"/>
                <w:sz w:val="22"/>
                <w:szCs w:val="22"/>
              </w:rPr>
            </w:pPr>
            <w:r w:rsidRPr="0044689F">
              <w:rPr>
                <w:rFonts w:cstheme="minorHAnsi"/>
                <w:color w:val="000000" w:themeColor="text1"/>
                <w:sz w:val="22"/>
                <w:szCs w:val="22"/>
              </w:rPr>
              <w:t>You are invited to participate in an academic research study examining factors that influence consumer purchasing behaviour in the UK online electronics market.</w:t>
            </w:r>
          </w:p>
          <w:p w14:paraId="48FC4F2D" w14:textId="77777777" w:rsidR="00680337" w:rsidRPr="0044689F" w:rsidRDefault="00680337" w:rsidP="009D0B00">
            <w:pPr>
              <w:spacing w:line="360" w:lineRule="auto"/>
              <w:jc w:val="both"/>
              <w:rPr>
                <w:rFonts w:cstheme="minorHAnsi"/>
                <w:color w:val="000000" w:themeColor="text1"/>
                <w:sz w:val="22"/>
                <w:szCs w:val="22"/>
              </w:rPr>
            </w:pPr>
            <w:r w:rsidRPr="0044689F">
              <w:rPr>
                <w:rFonts w:cstheme="minorHAnsi"/>
                <w:color w:val="000000" w:themeColor="text1"/>
                <w:sz w:val="22"/>
                <w:szCs w:val="22"/>
              </w:rPr>
              <w:t>Your participation is voluntary and anonymous. All responses will be used for academic purposes only.</w:t>
            </w:r>
          </w:p>
          <w:p w14:paraId="12764CB0" w14:textId="77777777" w:rsidR="00680337" w:rsidRPr="00836295" w:rsidRDefault="00680337" w:rsidP="009D0B00">
            <w:pPr>
              <w:spacing w:line="360" w:lineRule="auto"/>
              <w:jc w:val="both"/>
              <w:rPr>
                <w:rFonts w:cstheme="minorHAnsi"/>
                <w:color w:val="000000" w:themeColor="text1"/>
                <w:sz w:val="22"/>
                <w:szCs w:val="22"/>
              </w:rPr>
            </w:pPr>
            <w:r w:rsidRPr="0044689F">
              <w:rPr>
                <w:rFonts w:ascii="Segoe UI Symbol" w:hAnsi="Segoe UI Symbol" w:cs="Segoe UI Symbol"/>
                <w:color w:val="000000" w:themeColor="text1"/>
                <w:sz w:val="22"/>
                <w:szCs w:val="22"/>
              </w:rPr>
              <w:t>⏱</w:t>
            </w:r>
            <w:r w:rsidRPr="0044689F">
              <w:rPr>
                <w:rFonts w:cstheme="minorHAnsi"/>
                <w:color w:val="000000" w:themeColor="text1"/>
                <w:sz w:val="22"/>
                <w:szCs w:val="22"/>
              </w:rPr>
              <w:t xml:space="preserve"> Estimated completion time: </w:t>
            </w:r>
            <w:r w:rsidRPr="0044689F">
              <w:rPr>
                <w:rFonts w:cstheme="minorHAnsi"/>
                <w:b/>
                <w:bCs/>
                <w:color w:val="000000" w:themeColor="text1"/>
                <w:sz w:val="22"/>
                <w:szCs w:val="22"/>
              </w:rPr>
              <w:t>5–7 minutes</w:t>
            </w:r>
          </w:p>
        </w:tc>
      </w:tr>
      <w:tr w:rsidR="00680337" w:rsidRPr="00836295" w14:paraId="04066307" w14:textId="77777777" w:rsidTr="009D0B00">
        <w:tc>
          <w:tcPr>
            <w:tcW w:w="9350" w:type="dxa"/>
          </w:tcPr>
          <w:p w14:paraId="50884B60" w14:textId="77777777" w:rsidR="00680337" w:rsidRPr="00836295" w:rsidRDefault="00680337" w:rsidP="009D0B00">
            <w:pPr>
              <w:spacing w:line="360" w:lineRule="auto"/>
              <w:jc w:val="both"/>
              <w:rPr>
                <w:rFonts w:cstheme="minorHAnsi"/>
                <w:b/>
                <w:bCs/>
                <w:color w:val="000000" w:themeColor="text1"/>
                <w:sz w:val="22"/>
                <w:szCs w:val="22"/>
              </w:rPr>
            </w:pPr>
            <w:r w:rsidRPr="0044689F">
              <w:rPr>
                <w:rFonts w:cstheme="minorHAnsi"/>
                <w:b/>
                <w:bCs/>
                <w:color w:val="000000" w:themeColor="text1"/>
                <w:sz w:val="22"/>
                <w:szCs w:val="22"/>
              </w:rPr>
              <w:t>Screening Question</w:t>
            </w:r>
          </w:p>
          <w:p w14:paraId="17C07799" w14:textId="77777777" w:rsidR="00680337" w:rsidRPr="000A7D1C" w:rsidRDefault="00680337" w:rsidP="009D0B00">
            <w:pPr>
              <w:spacing w:line="360" w:lineRule="auto"/>
              <w:jc w:val="both"/>
              <w:rPr>
                <w:rFonts w:cstheme="minorHAnsi"/>
                <w:color w:val="000000" w:themeColor="text1"/>
                <w:sz w:val="22"/>
                <w:szCs w:val="22"/>
              </w:rPr>
            </w:pPr>
            <w:r w:rsidRPr="0044689F">
              <w:rPr>
                <w:rFonts w:cstheme="minorHAnsi"/>
                <w:color w:val="000000" w:themeColor="text1"/>
                <w:sz w:val="22"/>
                <w:szCs w:val="22"/>
              </w:rPr>
              <w:t>Q1. Have you purchased electronics products online in the last 12 months?</w:t>
            </w:r>
          </w:p>
          <w:p w14:paraId="4DB8D444" w14:textId="77777777" w:rsidR="00680337" w:rsidRPr="00836295" w:rsidRDefault="00680337" w:rsidP="009D0B00">
            <w:pPr>
              <w:spacing w:line="360" w:lineRule="auto"/>
              <w:jc w:val="both"/>
              <w:rPr>
                <w:rFonts w:cstheme="minorHAnsi"/>
                <w:color w:val="000000" w:themeColor="text1"/>
                <w:sz w:val="22"/>
                <w:szCs w:val="22"/>
              </w:rPr>
            </w:pPr>
            <w:r w:rsidRPr="0044689F">
              <w:rPr>
                <w:rFonts w:ascii="Segoe UI Symbol" w:hAnsi="Segoe UI Symbol" w:cs="Segoe UI Symbol"/>
                <w:color w:val="000000" w:themeColor="text1"/>
                <w:sz w:val="22"/>
                <w:szCs w:val="22"/>
              </w:rPr>
              <w:t>☐</w:t>
            </w:r>
            <w:r w:rsidRPr="0044689F">
              <w:rPr>
                <w:rFonts w:cstheme="minorHAnsi"/>
                <w:color w:val="000000" w:themeColor="text1"/>
                <w:sz w:val="22"/>
                <w:szCs w:val="22"/>
              </w:rPr>
              <w:t xml:space="preserve"> Yes</w:t>
            </w:r>
          </w:p>
          <w:p w14:paraId="46B40A92" w14:textId="77777777" w:rsidR="00680337" w:rsidRPr="00836295" w:rsidRDefault="00680337" w:rsidP="009D0B00">
            <w:pPr>
              <w:spacing w:line="360" w:lineRule="auto"/>
              <w:jc w:val="both"/>
              <w:rPr>
                <w:rFonts w:cstheme="minorHAnsi"/>
                <w:b/>
                <w:bCs/>
                <w:color w:val="000000" w:themeColor="text1"/>
                <w:sz w:val="22"/>
                <w:szCs w:val="22"/>
              </w:rPr>
            </w:pPr>
            <w:r w:rsidRPr="0044689F">
              <w:rPr>
                <w:rFonts w:ascii="Segoe UI Symbol" w:hAnsi="Segoe UI Symbol" w:cs="Segoe UI Symbol"/>
                <w:color w:val="000000" w:themeColor="text1"/>
                <w:sz w:val="22"/>
                <w:szCs w:val="22"/>
              </w:rPr>
              <w:t>☐</w:t>
            </w:r>
            <w:r w:rsidRPr="0044689F">
              <w:rPr>
                <w:rFonts w:cstheme="minorHAnsi"/>
                <w:color w:val="000000" w:themeColor="text1"/>
                <w:sz w:val="22"/>
                <w:szCs w:val="22"/>
              </w:rPr>
              <w:t xml:space="preserve"> No </w:t>
            </w:r>
            <w:r w:rsidRPr="0044689F">
              <w:rPr>
                <w:rFonts w:cstheme="minorHAnsi"/>
                <w:i/>
                <w:iCs/>
                <w:color w:val="000000" w:themeColor="text1"/>
                <w:sz w:val="22"/>
                <w:szCs w:val="22"/>
              </w:rPr>
              <w:t>(If No, please exit the survey)</w:t>
            </w:r>
          </w:p>
        </w:tc>
      </w:tr>
      <w:tr w:rsidR="00680337" w:rsidRPr="00836295" w14:paraId="1E484C96" w14:textId="77777777" w:rsidTr="009D0B00">
        <w:tc>
          <w:tcPr>
            <w:tcW w:w="9350" w:type="dxa"/>
          </w:tcPr>
          <w:p w14:paraId="0411AACF" w14:textId="77777777" w:rsidR="00680337" w:rsidRPr="00836295" w:rsidRDefault="00680337" w:rsidP="009D0B00">
            <w:pPr>
              <w:spacing w:line="360" w:lineRule="auto"/>
              <w:jc w:val="both"/>
              <w:rPr>
                <w:rFonts w:cstheme="minorHAnsi"/>
                <w:b/>
                <w:bCs/>
                <w:color w:val="000000" w:themeColor="text1"/>
                <w:sz w:val="22"/>
                <w:szCs w:val="22"/>
              </w:rPr>
            </w:pPr>
            <w:r w:rsidRPr="00A507E5">
              <w:rPr>
                <w:rFonts w:cstheme="minorHAnsi"/>
                <w:b/>
                <w:bCs/>
                <w:color w:val="000000" w:themeColor="text1"/>
                <w:sz w:val="22"/>
                <w:szCs w:val="22"/>
              </w:rPr>
              <w:t>Section A: Demographic Information</w:t>
            </w:r>
          </w:p>
          <w:p w14:paraId="34D28192" w14:textId="77777777" w:rsidR="00680337" w:rsidRPr="00836295" w:rsidRDefault="00680337" w:rsidP="009D0B00">
            <w:pPr>
              <w:spacing w:line="360" w:lineRule="auto"/>
              <w:jc w:val="both"/>
              <w:rPr>
                <w:rFonts w:cstheme="minorHAnsi"/>
                <w:b/>
                <w:bCs/>
                <w:color w:val="000000" w:themeColor="text1"/>
                <w:sz w:val="22"/>
                <w:szCs w:val="22"/>
              </w:rPr>
            </w:pPr>
            <w:r w:rsidRPr="00A507E5">
              <w:rPr>
                <w:rFonts w:cstheme="minorHAnsi"/>
                <w:b/>
                <w:bCs/>
                <w:color w:val="000000" w:themeColor="text1"/>
                <w:sz w:val="22"/>
                <w:szCs w:val="22"/>
              </w:rPr>
              <w:t>Q2. Gender</w:t>
            </w:r>
          </w:p>
          <w:p w14:paraId="0AC184A0"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Male</w:t>
            </w:r>
          </w:p>
          <w:p w14:paraId="3D09A5A6"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Female</w:t>
            </w:r>
          </w:p>
          <w:p w14:paraId="36249BA2"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Prefer not to say</w:t>
            </w:r>
          </w:p>
          <w:p w14:paraId="357376E2"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Other</w:t>
            </w:r>
          </w:p>
          <w:p w14:paraId="29A49E8F" w14:textId="77777777" w:rsidR="00680337" w:rsidRPr="00836295" w:rsidRDefault="00680337" w:rsidP="009D0B00">
            <w:pPr>
              <w:spacing w:line="360" w:lineRule="auto"/>
              <w:jc w:val="both"/>
              <w:rPr>
                <w:rFonts w:cstheme="minorHAnsi"/>
                <w:b/>
                <w:bCs/>
                <w:color w:val="000000" w:themeColor="text1"/>
                <w:sz w:val="22"/>
                <w:szCs w:val="22"/>
              </w:rPr>
            </w:pPr>
            <w:r w:rsidRPr="00A507E5">
              <w:rPr>
                <w:rFonts w:cstheme="minorHAnsi"/>
                <w:b/>
                <w:bCs/>
                <w:color w:val="000000" w:themeColor="text1"/>
                <w:sz w:val="22"/>
                <w:szCs w:val="22"/>
              </w:rPr>
              <w:t>Q3. Age Group</w:t>
            </w:r>
          </w:p>
          <w:p w14:paraId="2B63A15A"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18–25</w:t>
            </w:r>
          </w:p>
          <w:p w14:paraId="2831C586"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26–35</w:t>
            </w:r>
          </w:p>
          <w:p w14:paraId="187378A1"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36–45</w:t>
            </w:r>
          </w:p>
          <w:p w14:paraId="20E76EE3"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46–55</w:t>
            </w:r>
          </w:p>
          <w:p w14:paraId="6995CF5B"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56+</w:t>
            </w:r>
          </w:p>
          <w:p w14:paraId="3340CE8B" w14:textId="77777777" w:rsidR="00680337" w:rsidRPr="00836295" w:rsidRDefault="00680337" w:rsidP="009D0B00">
            <w:pPr>
              <w:spacing w:line="360" w:lineRule="auto"/>
              <w:jc w:val="both"/>
              <w:rPr>
                <w:rFonts w:cstheme="minorHAnsi"/>
                <w:b/>
                <w:bCs/>
                <w:color w:val="000000" w:themeColor="text1"/>
                <w:sz w:val="22"/>
                <w:szCs w:val="22"/>
              </w:rPr>
            </w:pPr>
            <w:r w:rsidRPr="00A507E5">
              <w:rPr>
                <w:rFonts w:cstheme="minorHAnsi"/>
                <w:b/>
                <w:bCs/>
                <w:color w:val="000000" w:themeColor="text1"/>
                <w:sz w:val="22"/>
                <w:szCs w:val="22"/>
              </w:rPr>
              <w:t>Q4. Employment Status</w:t>
            </w:r>
          </w:p>
          <w:p w14:paraId="58408755"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Student</w:t>
            </w:r>
          </w:p>
          <w:p w14:paraId="3E94A3BE"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Employed</w:t>
            </w:r>
          </w:p>
          <w:p w14:paraId="675A7E06"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lastRenderedPageBreak/>
              <w:t>☐</w:t>
            </w:r>
            <w:r w:rsidRPr="00A507E5">
              <w:rPr>
                <w:rFonts w:cstheme="minorHAnsi"/>
                <w:color w:val="000000" w:themeColor="text1"/>
                <w:sz w:val="22"/>
                <w:szCs w:val="22"/>
              </w:rPr>
              <w:t xml:space="preserve"> Self-employed</w:t>
            </w:r>
          </w:p>
          <w:p w14:paraId="15A18965"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Unemployed</w:t>
            </w:r>
          </w:p>
          <w:p w14:paraId="712099AA"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Other</w:t>
            </w:r>
          </w:p>
          <w:p w14:paraId="0AB414E2" w14:textId="77777777" w:rsidR="00680337" w:rsidRPr="00836295" w:rsidRDefault="00680337" w:rsidP="009D0B00">
            <w:pPr>
              <w:spacing w:line="360" w:lineRule="auto"/>
              <w:jc w:val="both"/>
              <w:rPr>
                <w:rFonts w:cstheme="minorHAnsi"/>
                <w:b/>
                <w:bCs/>
                <w:color w:val="000000" w:themeColor="text1"/>
                <w:sz w:val="22"/>
                <w:szCs w:val="22"/>
              </w:rPr>
            </w:pPr>
            <w:r w:rsidRPr="00A507E5">
              <w:rPr>
                <w:rFonts w:cstheme="minorHAnsi"/>
                <w:b/>
                <w:bCs/>
                <w:color w:val="000000" w:themeColor="text1"/>
                <w:sz w:val="22"/>
                <w:szCs w:val="22"/>
              </w:rPr>
              <w:t>Q5. How often do you purchase electronics online?</w:t>
            </w:r>
          </w:p>
          <w:p w14:paraId="3991DAF9"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Once a month</w:t>
            </w:r>
          </w:p>
          <w:p w14:paraId="2B8A5721"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Every 3 months</w:t>
            </w:r>
          </w:p>
          <w:p w14:paraId="753D4A34"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Every 6 months</w:t>
            </w:r>
          </w:p>
          <w:p w14:paraId="4B549617"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Once a year</w:t>
            </w:r>
          </w:p>
          <w:p w14:paraId="070ECB19"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Rarely</w:t>
            </w:r>
          </w:p>
          <w:p w14:paraId="5D923048" w14:textId="77777777" w:rsidR="00680337" w:rsidRPr="00836295" w:rsidRDefault="00680337" w:rsidP="009D0B00">
            <w:pPr>
              <w:spacing w:line="360" w:lineRule="auto"/>
              <w:jc w:val="both"/>
              <w:rPr>
                <w:rFonts w:cstheme="minorHAnsi"/>
                <w:b/>
                <w:bCs/>
                <w:color w:val="000000" w:themeColor="text1"/>
                <w:sz w:val="22"/>
                <w:szCs w:val="22"/>
              </w:rPr>
            </w:pPr>
            <w:r w:rsidRPr="00A507E5">
              <w:rPr>
                <w:rFonts w:cstheme="minorHAnsi"/>
                <w:b/>
                <w:bCs/>
                <w:color w:val="000000" w:themeColor="text1"/>
                <w:sz w:val="22"/>
                <w:szCs w:val="22"/>
              </w:rPr>
              <w:t>Q6. Which platform do you use most often for buying electronics online?</w:t>
            </w:r>
          </w:p>
          <w:p w14:paraId="4C532ED2"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Amazon</w:t>
            </w:r>
          </w:p>
          <w:p w14:paraId="2E380103"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eBay</w:t>
            </w:r>
          </w:p>
          <w:p w14:paraId="358B97F2"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Facebook Marketplace</w:t>
            </w:r>
          </w:p>
          <w:p w14:paraId="4751002C"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Shopify-based stores</w:t>
            </w:r>
          </w:p>
          <w:p w14:paraId="098068FC" w14:textId="77777777" w:rsidR="00680337" w:rsidRPr="00836295" w:rsidRDefault="00680337" w:rsidP="009D0B00">
            <w:pPr>
              <w:spacing w:line="360" w:lineRule="auto"/>
              <w:jc w:val="both"/>
              <w:rPr>
                <w:rFonts w:cstheme="minorHAnsi"/>
                <w:color w:val="000000" w:themeColor="text1"/>
                <w:sz w:val="22"/>
                <w:szCs w:val="22"/>
              </w:rPr>
            </w:pPr>
            <w:r w:rsidRPr="00A507E5">
              <w:rPr>
                <w:rFonts w:ascii="Segoe UI Symbol" w:hAnsi="Segoe UI Symbol" w:cs="Segoe UI Symbol"/>
                <w:color w:val="000000" w:themeColor="text1"/>
                <w:sz w:val="22"/>
                <w:szCs w:val="22"/>
              </w:rPr>
              <w:t>☐</w:t>
            </w:r>
            <w:r w:rsidRPr="00A507E5">
              <w:rPr>
                <w:rFonts w:cstheme="minorHAnsi"/>
                <w:color w:val="000000" w:themeColor="text1"/>
                <w:sz w:val="22"/>
                <w:szCs w:val="22"/>
              </w:rPr>
              <w:t xml:space="preserve"> Other</w:t>
            </w:r>
          </w:p>
        </w:tc>
      </w:tr>
      <w:tr w:rsidR="00680337" w:rsidRPr="00836295" w14:paraId="08B208DF" w14:textId="77777777" w:rsidTr="009D0B00">
        <w:tc>
          <w:tcPr>
            <w:tcW w:w="9350" w:type="dxa"/>
          </w:tcPr>
          <w:p w14:paraId="56AEE371" w14:textId="77777777" w:rsidR="00680337" w:rsidRPr="00836295" w:rsidRDefault="00680337" w:rsidP="009D0B00">
            <w:pPr>
              <w:spacing w:line="360" w:lineRule="auto"/>
              <w:jc w:val="both"/>
              <w:rPr>
                <w:rFonts w:cstheme="minorHAnsi"/>
                <w:b/>
                <w:bCs/>
                <w:color w:val="000000" w:themeColor="text1"/>
                <w:sz w:val="22"/>
                <w:szCs w:val="22"/>
              </w:rPr>
            </w:pPr>
            <w:r w:rsidRPr="00711602">
              <w:rPr>
                <w:rFonts w:cstheme="minorHAnsi"/>
                <w:b/>
                <w:bCs/>
                <w:color w:val="000000" w:themeColor="text1"/>
                <w:sz w:val="22"/>
                <w:szCs w:val="22"/>
              </w:rPr>
              <w:t>Section B: Main Questionnaire</w:t>
            </w:r>
          </w:p>
          <w:p w14:paraId="0E5854CC" w14:textId="77777777" w:rsidR="00680337" w:rsidRPr="0087784D" w:rsidRDefault="00680337" w:rsidP="009D0B00">
            <w:pPr>
              <w:spacing w:line="360" w:lineRule="auto"/>
              <w:jc w:val="both"/>
              <w:rPr>
                <w:rFonts w:cstheme="minorHAnsi"/>
                <w:b/>
                <w:bCs/>
                <w:color w:val="000000" w:themeColor="text1"/>
                <w:sz w:val="22"/>
                <w:szCs w:val="22"/>
              </w:rPr>
            </w:pPr>
            <w:r w:rsidRPr="00711602">
              <w:rPr>
                <w:rFonts w:cstheme="minorHAnsi"/>
                <w:b/>
                <w:bCs/>
                <w:color w:val="000000" w:themeColor="text1"/>
                <w:sz w:val="22"/>
                <w:szCs w:val="22"/>
              </w:rPr>
              <w:t>Please indicate your level of agreement with the following statements:</w:t>
            </w:r>
          </w:p>
          <w:p w14:paraId="6DB9DB6A" w14:textId="77777777" w:rsidR="00680337" w:rsidRPr="00836295" w:rsidRDefault="00680337" w:rsidP="009D0B00">
            <w:pPr>
              <w:spacing w:line="360" w:lineRule="auto"/>
              <w:jc w:val="both"/>
              <w:rPr>
                <w:rFonts w:cstheme="minorHAnsi"/>
                <w:color w:val="000000" w:themeColor="text1"/>
                <w:sz w:val="22"/>
                <w:szCs w:val="22"/>
              </w:rPr>
            </w:pPr>
            <w:r w:rsidRPr="00711602">
              <w:rPr>
                <w:rFonts w:cstheme="minorHAnsi"/>
                <w:color w:val="000000" w:themeColor="text1"/>
                <w:sz w:val="22"/>
                <w:szCs w:val="22"/>
              </w:rPr>
              <w:t>Scale:</w:t>
            </w:r>
          </w:p>
          <w:p w14:paraId="0E237263" w14:textId="77777777" w:rsidR="00680337" w:rsidRPr="00836295" w:rsidRDefault="00680337" w:rsidP="009D0B00">
            <w:pPr>
              <w:spacing w:line="360" w:lineRule="auto"/>
              <w:jc w:val="both"/>
              <w:rPr>
                <w:rFonts w:cstheme="minorHAnsi"/>
                <w:color w:val="000000" w:themeColor="text1"/>
                <w:sz w:val="22"/>
                <w:szCs w:val="22"/>
              </w:rPr>
            </w:pPr>
            <w:r w:rsidRPr="00711602">
              <w:rPr>
                <w:rFonts w:cstheme="minorHAnsi"/>
                <w:color w:val="000000" w:themeColor="text1"/>
                <w:sz w:val="22"/>
                <w:szCs w:val="22"/>
              </w:rPr>
              <w:t>1 = Strongly Disagree</w:t>
            </w:r>
          </w:p>
          <w:p w14:paraId="00E803A1" w14:textId="77777777" w:rsidR="00680337" w:rsidRPr="00836295" w:rsidRDefault="00680337" w:rsidP="009D0B00">
            <w:pPr>
              <w:spacing w:line="360" w:lineRule="auto"/>
              <w:jc w:val="both"/>
              <w:rPr>
                <w:rFonts w:cstheme="minorHAnsi"/>
                <w:color w:val="000000" w:themeColor="text1"/>
                <w:sz w:val="22"/>
                <w:szCs w:val="22"/>
              </w:rPr>
            </w:pPr>
            <w:r w:rsidRPr="00711602">
              <w:rPr>
                <w:rFonts w:cstheme="minorHAnsi"/>
                <w:color w:val="000000" w:themeColor="text1"/>
                <w:sz w:val="22"/>
                <w:szCs w:val="22"/>
              </w:rPr>
              <w:t>2 = Disagree</w:t>
            </w:r>
          </w:p>
          <w:p w14:paraId="5FDFEBC9" w14:textId="77777777" w:rsidR="00680337" w:rsidRPr="00836295" w:rsidRDefault="00680337" w:rsidP="009D0B00">
            <w:pPr>
              <w:spacing w:line="360" w:lineRule="auto"/>
              <w:jc w:val="both"/>
              <w:rPr>
                <w:rFonts w:cstheme="minorHAnsi"/>
                <w:color w:val="000000" w:themeColor="text1"/>
                <w:sz w:val="22"/>
                <w:szCs w:val="22"/>
              </w:rPr>
            </w:pPr>
            <w:r w:rsidRPr="00711602">
              <w:rPr>
                <w:rFonts w:cstheme="minorHAnsi"/>
                <w:color w:val="000000" w:themeColor="text1"/>
                <w:sz w:val="22"/>
                <w:szCs w:val="22"/>
              </w:rPr>
              <w:t>3 = Neutral</w:t>
            </w:r>
          </w:p>
          <w:p w14:paraId="2C6575FB" w14:textId="77777777" w:rsidR="00680337" w:rsidRPr="00836295" w:rsidRDefault="00680337" w:rsidP="009D0B00">
            <w:pPr>
              <w:spacing w:line="360" w:lineRule="auto"/>
              <w:jc w:val="both"/>
              <w:rPr>
                <w:rFonts w:cstheme="minorHAnsi"/>
                <w:color w:val="000000" w:themeColor="text1"/>
                <w:sz w:val="22"/>
                <w:szCs w:val="22"/>
              </w:rPr>
            </w:pPr>
            <w:r w:rsidRPr="00711602">
              <w:rPr>
                <w:rFonts w:cstheme="minorHAnsi"/>
                <w:color w:val="000000" w:themeColor="text1"/>
                <w:sz w:val="22"/>
                <w:szCs w:val="22"/>
              </w:rPr>
              <w:t>4 = Agree</w:t>
            </w:r>
          </w:p>
          <w:p w14:paraId="4B6BFC12" w14:textId="77777777" w:rsidR="00680337" w:rsidRPr="00836295" w:rsidRDefault="00680337" w:rsidP="009D0B00">
            <w:pPr>
              <w:spacing w:line="360" w:lineRule="auto"/>
              <w:jc w:val="both"/>
              <w:rPr>
                <w:rFonts w:cstheme="minorHAnsi"/>
                <w:b/>
                <w:bCs/>
                <w:color w:val="000000" w:themeColor="text1"/>
                <w:sz w:val="22"/>
                <w:szCs w:val="22"/>
              </w:rPr>
            </w:pPr>
            <w:r w:rsidRPr="00711602">
              <w:rPr>
                <w:rFonts w:cstheme="minorHAnsi"/>
                <w:color w:val="000000" w:themeColor="text1"/>
                <w:sz w:val="22"/>
                <w:szCs w:val="22"/>
              </w:rPr>
              <w:t>5 = Strongly Agree</w:t>
            </w:r>
          </w:p>
        </w:tc>
      </w:tr>
      <w:tr w:rsidR="00680337" w:rsidRPr="00836295" w14:paraId="1F0D4B4D" w14:textId="77777777" w:rsidTr="009D0B00">
        <w:tc>
          <w:tcPr>
            <w:tcW w:w="9350" w:type="dxa"/>
          </w:tcPr>
          <w:p w14:paraId="310B0DAF" w14:textId="77777777" w:rsidR="00680337" w:rsidRPr="007D2118" w:rsidRDefault="00680337" w:rsidP="009D0B00">
            <w:pPr>
              <w:spacing w:line="360" w:lineRule="auto"/>
              <w:jc w:val="both"/>
              <w:rPr>
                <w:rFonts w:cstheme="minorHAnsi"/>
                <w:b/>
                <w:bCs/>
                <w:color w:val="000000" w:themeColor="text1"/>
                <w:sz w:val="22"/>
                <w:szCs w:val="22"/>
              </w:rPr>
            </w:pPr>
            <w:r w:rsidRPr="007D2118">
              <w:rPr>
                <w:rFonts w:cstheme="minorHAnsi"/>
                <w:b/>
                <w:bCs/>
                <w:color w:val="000000" w:themeColor="text1"/>
                <w:sz w:val="22"/>
                <w:szCs w:val="22"/>
              </w:rPr>
              <w:t>Platform Trust</w:t>
            </w:r>
          </w:p>
          <w:tbl>
            <w:tblPr>
              <w:tblStyle w:val="GridTable1Light"/>
              <w:tblW w:w="907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47"/>
              <w:gridCol w:w="6055"/>
              <w:gridCol w:w="455"/>
              <w:gridCol w:w="455"/>
              <w:gridCol w:w="455"/>
              <w:gridCol w:w="455"/>
              <w:gridCol w:w="455"/>
            </w:tblGrid>
            <w:tr w:rsidR="00680337" w:rsidRPr="006566BF" w14:paraId="1ABE7DA2" w14:textId="77777777" w:rsidTr="009D0B00">
              <w:trPr>
                <w:cnfStyle w:val="100000000000" w:firstRow="1" w:lastRow="0" w:firstColumn="0" w:lastColumn="0" w:oddVBand="0" w:evenVBand="0" w:oddHBand="0"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0" w:type="auto"/>
                  <w:hideMark/>
                </w:tcPr>
                <w:p w14:paraId="1018AEAC" w14:textId="77777777" w:rsidR="00680337" w:rsidRPr="007D2118" w:rsidRDefault="00680337" w:rsidP="009D0B00">
                  <w:pPr>
                    <w:spacing w:line="360" w:lineRule="auto"/>
                    <w:jc w:val="center"/>
                    <w:rPr>
                      <w:rFonts w:cstheme="minorHAnsi"/>
                      <w:sz w:val="20"/>
                      <w:szCs w:val="20"/>
                    </w:rPr>
                  </w:pPr>
                  <w:r w:rsidRPr="007D2118">
                    <w:rPr>
                      <w:rFonts w:cstheme="minorHAnsi"/>
                      <w:sz w:val="20"/>
                      <w:szCs w:val="20"/>
                    </w:rPr>
                    <w:t>Code</w:t>
                  </w:r>
                </w:p>
              </w:tc>
              <w:tc>
                <w:tcPr>
                  <w:tcW w:w="0" w:type="auto"/>
                  <w:hideMark/>
                </w:tcPr>
                <w:p w14:paraId="1DF1A386" w14:textId="77777777" w:rsidR="00680337" w:rsidRPr="007D2118"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Statement</w:t>
                  </w:r>
                </w:p>
              </w:tc>
              <w:tc>
                <w:tcPr>
                  <w:tcW w:w="0" w:type="auto"/>
                  <w:hideMark/>
                </w:tcPr>
                <w:p w14:paraId="5A1B1781" w14:textId="77777777" w:rsidR="00680337" w:rsidRPr="007D2118"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1</w:t>
                  </w:r>
                </w:p>
              </w:tc>
              <w:tc>
                <w:tcPr>
                  <w:tcW w:w="0" w:type="auto"/>
                  <w:hideMark/>
                </w:tcPr>
                <w:p w14:paraId="5C61A92C" w14:textId="77777777" w:rsidR="00680337" w:rsidRPr="007D2118"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2</w:t>
                  </w:r>
                </w:p>
              </w:tc>
              <w:tc>
                <w:tcPr>
                  <w:tcW w:w="0" w:type="auto"/>
                  <w:hideMark/>
                </w:tcPr>
                <w:p w14:paraId="29A3D9BF" w14:textId="77777777" w:rsidR="00680337" w:rsidRPr="007D2118"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3</w:t>
                  </w:r>
                </w:p>
              </w:tc>
              <w:tc>
                <w:tcPr>
                  <w:tcW w:w="0" w:type="auto"/>
                  <w:hideMark/>
                </w:tcPr>
                <w:p w14:paraId="0DE54949" w14:textId="77777777" w:rsidR="00680337" w:rsidRPr="007D2118"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4</w:t>
                  </w:r>
                </w:p>
              </w:tc>
              <w:tc>
                <w:tcPr>
                  <w:tcW w:w="0" w:type="auto"/>
                  <w:hideMark/>
                </w:tcPr>
                <w:p w14:paraId="30392147" w14:textId="77777777" w:rsidR="00680337" w:rsidRPr="007D2118"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5</w:t>
                  </w:r>
                </w:p>
              </w:tc>
            </w:tr>
            <w:tr w:rsidR="00680337" w:rsidRPr="006566BF" w14:paraId="62B15000"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18E6655A" w14:textId="77777777" w:rsidR="00680337" w:rsidRPr="007D2118" w:rsidRDefault="00680337" w:rsidP="009D0B00">
                  <w:pPr>
                    <w:spacing w:line="360" w:lineRule="auto"/>
                    <w:jc w:val="center"/>
                    <w:rPr>
                      <w:rFonts w:cstheme="minorHAnsi"/>
                      <w:sz w:val="20"/>
                      <w:szCs w:val="20"/>
                    </w:rPr>
                  </w:pPr>
                  <w:r w:rsidRPr="007D2118">
                    <w:rPr>
                      <w:rFonts w:cstheme="minorHAnsi"/>
                      <w:sz w:val="20"/>
                      <w:szCs w:val="20"/>
                    </w:rPr>
                    <w:t>PT1</w:t>
                  </w:r>
                </w:p>
              </w:tc>
              <w:tc>
                <w:tcPr>
                  <w:tcW w:w="0" w:type="auto"/>
                  <w:hideMark/>
                </w:tcPr>
                <w:p w14:paraId="59CAFBB2" w14:textId="77777777" w:rsidR="00680337" w:rsidRPr="007D2118"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I trust this platform to complete transactions securely</w:t>
                  </w:r>
                </w:p>
              </w:tc>
              <w:tc>
                <w:tcPr>
                  <w:tcW w:w="0" w:type="auto"/>
                  <w:hideMark/>
                </w:tcPr>
                <w:p w14:paraId="5B26B8E0"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778F41B6"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4DD8E93D"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578A866"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50E0FF5C"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r>
            <w:tr w:rsidR="00680337" w:rsidRPr="006566BF" w14:paraId="0CDBECF7"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4756F933" w14:textId="77777777" w:rsidR="00680337" w:rsidRPr="007D2118" w:rsidRDefault="00680337" w:rsidP="009D0B00">
                  <w:pPr>
                    <w:spacing w:line="360" w:lineRule="auto"/>
                    <w:jc w:val="center"/>
                    <w:rPr>
                      <w:rFonts w:cstheme="minorHAnsi"/>
                      <w:sz w:val="20"/>
                      <w:szCs w:val="20"/>
                    </w:rPr>
                  </w:pPr>
                  <w:r w:rsidRPr="007D2118">
                    <w:rPr>
                      <w:rFonts w:cstheme="minorHAnsi"/>
                      <w:sz w:val="20"/>
                      <w:szCs w:val="20"/>
                    </w:rPr>
                    <w:t>PT2</w:t>
                  </w:r>
                </w:p>
              </w:tc>
              <w:tc>
                <w:tcPr>
                  <w:tcW w:w="0" w:type="auto"/>
                  <w:hideMark/>
                </w:tcPr>
                <w:p w14:paraId="6EA2F443" w14:textId="77777777" w:rsidR="00680337" w:rsidRPr="007D2118"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This platform is reliable when purchasing electronics online</w:t>
                  </w:r>
                </w:p>
              </w:tc>
              <w:tc>
                <w:tcPr>
                  <w:tcW w:w="0" w:type="auto"/>
                  <w:hideMark/>
                </w:tcPr>
                <w:p w14:paraId="7C81AD44"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5E0FE85"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7390EEAF"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A219C86"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67E785B"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r>
            <w:tr w:rsidR="00680337" w:rsidRPr="006566BF" w14:paraId="08E7F0B9"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6C1E7228" w14:textId="77777777" w:rsidR="00680337" w:rsidRPr="007D2118" w:rsidRDefault="00680337" w:rsidP="009D0B00">
                  <w:pPr>
                    <w:spacing w:line="360" w:lineRule="auto"/>
                    <w:jc w:val="center"/>
                    <w:rPr>
                      <w:rFonts w:cstheme="minorHAnsi"/>
                      <w:sz w:val="20"/>
                      <w:szCs w:val="20"/>
                    </w:rPr>
                  </w:pPr>
                  <w:r w:rsidRPr="007D2118">
                    <w:rPr>
                      <w:rFonts w:cstheme="minorHAnsi"/>
                      <w:sz w:val="20"/>
                      <w:szCs w:val="20"/>
                    </w:rPr>
                    <w:t>PT3</w:t>
                  </w:r>
                </w:p>
              </w:tc>
              <w:tc>
                <w:tcPr>
                  <w:tcW w:w="0" w:type="auto"/>
                  <w:hideMark/>
                </w:tcPr>
                <w:p w14:paraId="670E4BBC" w14:textId="77777777" w:rsidR="00680337" w:rsidRPr="007D2118"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I feel confident sharing payment information on this platform</w:t>
                  </w:r>
                </w:p>
              </w:tc>
              <w:tc>
                <w:tcPr>
                  <w:tcW w:w="0" w:type="auto"/>
                  <w:hideMark/>
                </w:tcPr>
                <w:p w14:paraId="2A7C5805"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7F4980CB"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41DEE8CD"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F95E075"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53D0B621"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r>
            <w:tr w:rsidR="00680337" w:rsidRPr="006566BF" w14:paraId="6D464826"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450AAFCA" w14:textId="77777777" w:rsidR="00680337" w:rsidRPr="007D2118" w:rsidRDefault="00680337" w:rsidP="009D0B00">
                  <w:pPr>
                    <w:spacing w:line="360" w:lineRule="auto"/>
                    <w:jc w:val="center"/>
                    <w:rPr>
                      <w:rFonts w:cstheme="minorHAnsi"/>
                      <w:sz w:val="20"/>
                      <w:szCs w:val="20"/>
                    </w:rPr>
                  </w:pPr>
                  <w:r w:rsidRPr="007D2118">
                    <w:rPr>
                      <w:rFonts w:cstheme="minorHAnsi"/>
                      <w:sz w:val="20"/>
                      <w:szCs w:val="20"/>
                    </w:rPr>
                    <w:t>PT4</w:t>
                  </w:r>
                </w:p>
              </w:tc>
              <w:tc>
                <w:tcPr>
                  <w:tcW w:w="0" w:type="auto"/>
                  <w:hideMark/>
                </w:tcPr>
                <w:p w14:paraId="4606B645" w14:textId="77777777" w:rsidR="00680337" w:rsidRPr="007D2118"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cstheme="minorHAnsi"/>
                      <w:sz w:val="20"/>
                      <w:szCs w:val="20"/>
                    </w:rPr>
                    <w:t>This platform keeps its promises to customers</w:t>
                  </w:r>
                </w:p>
              </w:tc>
              <w:tc>
                <w:tcPr>
                  <w:tcW w:w="0" w:type="auto"/>
                  <w:hideMark/>
                </w:tcPr>
                <w:p w14:paraId="0A8B3F66"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B0BE6BA"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329F29AA"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1F0E2C29"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c>
                <w:tcPr>
                  <w:tcW w:w="0" w:type="auto"/>
                  <w:hideMark/>
                </w:tcPr>
                <w:p w14:paraId="7DC0ECB8" w14:textId="77777777" w:rsidR="00680337" w:rsidRPr="007D2118"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7D2118">
                    <w:rPr>
                      <w:rFonts w:ascii="Segoe UI Symbol" w:hAnsi="Segoe UI Symbol" w:cs="Segoe UI Symbol"/>
                      <w:sz w:val="20"/>
                      <w:szCs w:val="20"/>
                    </w:rPr>
                    <w:t>☐</w:t>
                  </w:r>
                </w:p>
              </w:tc>
            </w:tr>
          </w:tbl>
          <w:p w14:paraId="3C4ADD01" w14:textId="77777777" w:rsidR="00680337" w:rsidRPr="00836295" w:rsidRDefault="00680337" w:rsidP="009D0B00">
            <w:pPr>
              <w:spacing w:line="360" w:lineRule="auto"/>
              <w:jc w:val="both"/>
              <w:rPr>
                <w:rFonts w:cstheme="minorHAnsi"/>
                <w:color w:val="000000" w:themeColor="text1"/>
                <w:sz w:val="22"/>
                <w:szCs w:val="22"/>
              </w:rPr>
            </w:pPr>
          </w:p>
        </w:tc>
      </w:tr>
      <w:tr w:rsidR="00680337" w:rsidRPr="00836295" w14:paraId="2743E676" w14:textId="77777777" w:rsidTr="009D0B00">
        <w:tc>
          <w:tcPr>
            <w:tcW w:w="9350" w:type="dxa"/>
          </w:tcPr>
          <w:p w14:paraId="5C0E9DF1" w14:textId="77777777" w:rsidR="00680337" w:rsidRPr="007E10BF" w:rsidRDefault="00680337" w:rsidP="009D0B00">
            <w:pPr>
              <w:spacing w:line="360" w:lineRule="auto"/>
              <w:jc w:val="both"/>
              <w:rPr>
                <w:rFonts w:cstheme="minorHAnsi"/>
                <w:b/>
                <w:bCs/>
                <w:color w:val="000000" w:themeColor="text1"/>
                <w:sz w:val="22"/>
                <w:szCs w:val="22"/>
              </w:rPr>
            </w:pPr>
            <w:r w:rsidRPr="007E10BF">
              <w:rPr>
                <w:rFonts w:cstheme="minorHAnsi"/>
                <w:b/>
                <w:bCs/>
                <w:color w:val="000000" w:themeColor="text1"/>
                <w:sz w:val="22"/>
                <w:szCs w:val="22"/>
              </w:rPr>
              <w:t>Service Quality</w:t>
            </w:r>
          </w:p>
          <w:tbl>
            <w:tblPr>
              <w:tblStyle w:val="GridTable1Light"/>
              <w:tblW w:w="90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4"/>
              <w:gridCol w:w="5797"/>
              <w:gridCol w:w="485"/>
              <w:gridCol w:w="485"/>
              <w:gridCol w:w="485"/>
              <w:gridCol w:w="485"/>
              <w:gridCol w:w="485"/>
            </w:tblGrid>
            <w:tr w:rsidR="00680337" w:rsidRPr="006566BF" w14:paraId="4DFC079E" w14:textId="77777777" w:rsidTr="009D0B00">
              <w:trPr>
                <w:cnfStyle w:val="100000000000" w:firstRow="1" w:lastRow="0" w:firstColumn="0" w:lastColumn="0" w:oddVBand="0" w:evenVBand="0" w:oddHBand="0"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37CDFFA4" w14:textId="77777777" w:rsidR="00680337" w:rsidRPr="007E10BF" w:rsidRDefault="00680337" w:rsidP="009D0B00">
                  <w:pPr>
                    <w:spacing w:line="360" w:lineRule="auto"/>
                    <w:jc w:val="center"/>
                    <w:rPr>
                      <w:rFonts w:cstheme="minorHAnsi"/>
                      <w:sz w:val="22"/>
                      <w:szCs w:val="22"/>
                    </w:rPr>
                  </w:pPr>
                  <w:r w:rsidRPr="007E10BF">
                    <w:rPr>
                      <w:rFonts w:cstheme="minorHAnsi"/>
                      <w:sz w:val="22"/>
                      <w:szCs w:val="22"/>
                    </w:rPr>
                    <w:lastRenderedPageBreak/>
                    <w:t>Code</w:t>
                  </w:r>
                </w:p>
              </w:tc>
              <w:tc>
                <w:tcPr>
                  <w:tcW w:w="0" w:type="auto"/>
                  <w:tcBorders>
                    <w:bottom w:val="none" w:sz="0" w:space="0" w:color="auto"/>
                  </w:tcBorders>
                  <w:hideMark/>
                </w:tcPr>
                <w:p w14:paraId="74D50F4A" w14:textId="77777777" w:rsidR="00680337" w:rsidRPr="007E10BF"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Statement</w:t>
                  </w:r>
                </w:p>
              </w:tc>
              <w:tc>
                <w:tcPr>
                  <w:tcW w:w="0" w:type="auto"/>
                  <w:tcBorders>
                    <w:bottom w:val="none" w:sz="0" w:space="0" w:color="auto"/>
                  </w:tcBorders>
                  <w:hideMark/>
                </w:tcPr>
                <w:p w14:paraId="2CB88C7C" w14:textId="77777777" w:rsidR="00680337" w:rsidRPr="007E10BF"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1</w:t>
                  </w:r>
                </w:p>
              </w:tc>
              <w:tc>
                <w:tcPr>
                  <w:tcW w:w="0" w:type="auto"/>
                  <w:tcBorders>
                    <w:bottom w:val="none" w:sz="0" w:space="0" w:color="auto"/>
                  </w:tcBorders>
                  <w:hideMark/>
                </w:tcPr>
                <w:p w14:paraId="3EF23B9A" w14:textId="77777777" w:rsidR="00680337" w:rsidRPr="007E10BF"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2</w:t>
                  </w:r>
                </w:p>
              </w:tc>
              <w:tc>
                <w:tcPr>
                  <w:tcW w:w="0" w:type="auto"/>
                  <w:tcBorders>
                    <w:bottom w:val="none" w:sz="0" w:space="0" w:color="auto"/>
                  </w:tcBorders>
                  <w:hideMark/>
                </w:tcPr>
                <w:p w14:paraId="6DE55284" w14:textId="77777777" w:rsidR="00680337" w:rsidRPr="007E10BF"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3</w:t>
                  </w:r>
                </w:p>
              </w:tc>
              <w:tc>
                <w:tcPr>
                  <w:tcW w:w="0" w:type="auto"/>
                  <w:tcBorders>
                    <w:bottom w:val="none" w:sz="0" w:space="0" w:color="auto"/>
                  </w:tcBorders>
                  <w:hideMark/>
                </w:tcPr>
                <w:p w14:paraId="119B8E6A" w14:textId="77777777" w:rsidR="00680337" w:rsidRPr="007E10BF"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4</w:t>
                  </w:r>
                </w:p>
              </w:tc>
              <w:tc>
                <w:tcPr>
                  <w:tcW w:w="0" w:type="auto"/>
                  <w:tcBorders>
                    <w:bottom w:val="none" w:sz="0" w:space="0" w:color="auto"/>
                  </w:tcBorders>
                  <w:hideMark/>
                </w:tcPr>
                <w:p w14:paraId="17B320BF" w14:textId="77777777" w:rsidR="00680337" w:rsidRPr="007E10BF"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5</w:t>
                  </w:r>
                </w:p>
              </w:tc>
            </w:tr>
            <w:tr w:rsidR="00680337" w:rsidRPr="006566BF" w14:paraId="1CC29F7D"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58BD1622" w14:textId="77777777" w:rsidR="00680337" w:rsidRPr="007E10BF" w:rsidRDefault="00680337" w:rsidP="009D0B00">
                  <w:pPr>
                    <w:spacing w:line="360" w:lineRule="auto"/>
                    <w:jc w:val="center"/>
                    <w:rPr>
                      <w:rFonts w:cstheme="minorHAnsi"/>
                      <w:sz w:val="22"/>
                      <w:szCs w:val="22"/>
                    </w:rPr>
                  </w:pPr>
                  <w:r w:rsidRPr="007E10BF">
                    <w:rPr>
                      <w:rFonts w:cstheme="minorHAnsi"/>
                      <w:sz w:val="22"/>
                      <w:szCs w:val="22"/>
                    </w:rPr>
                    <w:t>SQ1</w:t>
                  </w:r>
                </w:p>
              </w:tc>
              <w:tc>
                <w:tcPr>
                  <w:tcW w:w="0" w:type="auto"/>
                  <w:hideMark/>
                </w:tcPr>
                <w:p w14:paraId="6906F91B" w14:textId="77777777" w:rsidR="00680337" w:rsidRPr="007E10BF"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The platform is easy to navigate and use</w:t>
                  </w:r>
                </w:p>
              </w:tc>
              <w:tc>
                <w:tcPr>
                  <w:tcW w:w="0" w:type="auto"/>
                  <w:hideMark/>
                </w:tcPr>
                <w:p w14:paraId="4B8F6A15"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57E58956"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1BD27CB0"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75063A9C"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0B03683D"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r>
            <w:tr w:rsidR="00680337" w:rsidRPr="006566BF" w14:paraId="0F7A2953"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716D4225" w14:textId="77777777" w:rsidR="00680337" w:rsidRPr="007E10BF" w:rsidRDefault="00680337" w:rsidP="009D0B00">
                  <w:pPr>
                    <w:spacing w:line="360" w:lineRule="auto"/>
                    <w:jc w:val="center"/>
                    <w:rPr>
                      <w:rFonts w:cstheme="minorHAnsi"/>
                      <w:sz w:val="22"/>
                      <w:szCs w:val="22"/>
                    </w:rPr>
                  </w:pPr>
                  <w:r w:rsidRPr="007E10BF">
                    <w:rPr>
                      <w:rFonts w:cstheme="minorHAnsi"/>
                      <w:sz w:val="22"/>
                      <w:szCs w:val="22"/>
                    </w:rPr>
                    <w:t>SQ2</w:t>
                  </w:r>
                </w:p>
              </w:tc>
              <w:tc>
                <w:tcPr>
                  <w:tcW w:w="0" w:type="auto"/>
                  <w:hideMark/>
                </w:tcPr>
                <w:p w14:paraId="078F6714" w14:textId="77777777" w:rsidR="00680337" w:rsidRPr="007E10BF"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Products are delivered within the promised time</w:t>
                  </w:r>
                </w:p>
              </w:tc>
              <w:tc>
                <w:tcPr>
                  <w:tcW w:w="0" w:type="auto"/>
                  <w:hideMark/>
                </w:tcPr>
                <w:p w14:paraId="23721175"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6A1468E7"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2C0956FC"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7D5ADF0E"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222C104D"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r>
            <w:tr w:rsidR="00680337" w:rsidRPr="006566BF" w14:paraId="261F2E8B"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5C901657" w14:textId="77777777" w:rsidR="00680337" w:rsidRPr="007E10BF" w:rsidRDefault="00680337" w:rsidP="009D0B00">
                  <w:pPr>
                    <w:spacing w:line="360" w:lineRule="auto"/>
                    <w:jc w:val="center"/>
                    <w:rPr>
                      <w:rFonts w:cstheme="minorHAnsi"/>
                      <w:sz w:val="22"/>
                      <w:szCs w:val="22"/>
                    </w:rPr>
                  </w:pPr>
                  <w:r w:rsidRPr="007E10BF">
                    <w:rPr>
                      <w:rFonts w:cstheme="minorHAnsi"/>
                      <w:sz w:val="22"/>
                      <w:szCs w:val="22"/>
                    </w:rPr>
                    <w:t>SQ3</w:t>
                  </w:r>
                </w:p>
              </w:tc>
              <w:tc>
                <w:tcPr>
                  <w:tcW w:w="0" w:type="auto"/>
                  <w:hideMark/>
                </w:tcPr>
                <w:p w14:paraId="1EB5E27F" w14:textId="77777777" w:rsidR="00680337" w:rsidRPr="007E10BF"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Customer service responds quickly to problems</w:t>
                  </w:r>
                </w:p>
              </w:tc>
              <w:tc>
                <w:tcPr>
                  <w:tcW w:w="0" w:type="auto"/>
                  <w:hideMark/>
                </w:tcPr>
                <w:p w14:paraId="42BEE247"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2FFB83DA"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5EFE15AA"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549201EF"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00610C3D"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r>
            <w:tr w:rsidR="00680337" w:rsidRPr="006566BF" w14:paraId="42C9D957" w14:textId="77777777" w:rsidTr="009D0B00">
              <w:trPr>
                <w:trHeight w:val="425"/>
              </w:trPr>
              <w:tc>
                <w:tcPr>
                  <w:cnfStyle w:val="001000000000" w:firstRow="0" w:lastRow="0" w:firstColumn="1" w:lastColumn="0" w:oddVBand="0" w:evenVBand="0" w:oddHBand="0" w:evenHBand="0" w:firstRowFirstColumn="0" w:firstRowLastColumn="0" w:lastRowFirstColumn="0" w:lastRowLastColumn="0"/>
                  <w:tcW w:w="0" w:type="auto"/>
                  <w:hideMark/>
                </w:tcPr>
                <w:p w14:paraId="15494EAF" w14:textId="77777777" w:rsidR="00680337" w:rsidRPr="007E10BF" w:rsidRDefault="00680337" w:rsidP="009D0B00">
                  <w:pPr>
                    <w:spacing w:line="360" w:lineRule="auto"/>
                    <w:jc w:val="center"/>
                    <w:rPr>
                      <w:rFonts w:cstheme="minorHAnsi"/>
                      <w:sz w:val="22"/>
                      <w:szCs w:val="22"/>
                    </w:rPr>
                  </w:pPr>
                  <w:r w:rsidRPr="007E10BF">
                    <w:rPr>
                      <w:rFonts w:cstheme="minorHAnsi"/>
                      <w:sz w:val="22"/>
                      <w:szCs w:val="22"/>
                    </w:rPr>
                    <w:t>SQ4</w:t>
                  </w:r>
                </w:p>
              </w:tc>
              <w:tc>
                <w:tcPr>
                  <w:tcW w:w="0" w:type="auto"/>
                  <w:hideMark/>
                </w:tcPr>
                <w:p w14:paraId="385C5CAD" w14:textId="77777777" w:rsidR="00680337" w:rsidRPr="007E10BF"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cstheme="minorHAnsi"/>
                      <w:sz w:val="22"/>
                      <w:szCs w:val="22"/>
                    </w:rPr>
                    <w:t>The platform provides accurate product information</w:t>
                  </w:r>
                </w:p>
              </w:tc>
              <w:tc>
                <w:tcPr>
                  <w:tcW w:w="0" w:type="auto"/>
                  <w:hideMark/>
                </w:tcPr>
                <w:p w14:paraId="4A5C2F2A"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4D8A41B0"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4C06D833"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3DA0FF82"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c>
                <w:tcPr>
                  <w:tcW w:w="0" w:type="auto"/>
                  <w:hideMark/>
                </w:tcPr>
                <w:p w14:paraId="6476F60A" w14:textId="77777777" w:rsidR="00680337" w:rsidRPr="007E10BF"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2"/>
                      <w:szCs w:val="22"/>
                    </w:rPr>
                  </w:pPr>
                  <w:r w:rsidRPr="007E10BF">
                    <w:rPr>
                      <w:rFonts w:ascii="Segoe UI Symbol" w:hAnsi="Segoe UI Symbol" w:cs="Segoe UI Symbol"/>
                      <w:sz w:val="22"/>
                      <w:szCs w:val="22"/>
                    </w:rPr>
                    <w:t>☐</w:t>
                  </w:r>
                </w:p>
              </w:tc>
            </w:tr>
          </w:tbl>
          <w:p w14:paraId="54A3B42C" w14:textId="77777777" w:rsidR="00680337" w:rsidRPr="00836295" w:rsidRDefault="00680337" w:rsidP="009D0B00">
            <w:pPr>
              <w:spacing w:line="360" w:lineRule="auto"/>
              <w:jc w:val="both"/>
              <w:rPr>
                <w:rFonts w:cstheme="minorHAnsi"/>
                <w:b/>
                <w:bCs/>
                <w:color w:val="000000" w:themeColor="text1"/>
                <w:sz w:val="22"/>
                <w:szCs w:val="22"/>
              </w:rPr>
            </w:pPr>
          </w:p>
        </w:tc>
      </w:tr>
      <w:tr w:rsidR="00680337" w:rsidRPr="00836295" w14:paraId="72C496A9" w14:textId="77777777" w:rsidTr="009D0B00">
        <w:tc>
          <w:tcPr>
            <w:tcW w:w="9350" w:type="dxa"/>
          </w:tcPr>
          <w:p w14:paraId="72ECF49C" w14:textId="77777777" w:rsidR="00680337" w:rsidRPr="00CE7F13" w:rsidRDefault="00680337" w:rsidP="009D0B00">
            <w:pPr>
              <w:spacing w:line="360" w:lineRule="auto"/>
              <w:jc w:val="both"/>
              <w:rPr>
                <w:rFonts w:cstheme="minorHAnsi"/>
                <w:b/>
                <w:bCs/>
                <w:color w:val="000000" w:themeColor="text1"/>
                <w:sz w:val="22"/>
                <w:szCs w:val="22"/>
              </w:rPr>
            </w:pPr>
            <w:r w:rsidRPr="00CE7F13">
              <w:rPr>
                <w:rFonts w:cstheme="minorHAnsi"/>
                <w:b/>
                <w:bCs/>
                <w:color w:val="000000" w:themeColor="text1"/>
                <w:sz w:val="22"/>
                <w:szCs w:val="22"/>
              </w:rPr>
              <w:t>Perceived Risk</w:t>
            </w:r>
          </w:p>
          <w:tbl>
            <w:tblPr>
              <w:tblStyle w:val="GridTable1Light"/>
              <w:tblW w:w="905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1"/>
              <w:gridCol w:w="6022"/>
              <w:gridCol w:w="457"/>
              <w:gridCol w:w="457"/>
              <w:gridCol w:w="457"/>
              <w:gridCol w:w="457"/>
              <w:gridCol w:w="457"/>
            </w:tblGrid>
            <w:tr w:rsidR="00680337" w:rsidRPr="006566BF" w14:paraId="3E341666" w14:textId="77777777" w:rsidTr="009D0B00">
              <w:trPr>
                <w:cnfStyle w:val="100000000000" w:firstRow="1" w:lastRow="0" w:firstColumn="0" w:lastColumn="0" w:oddVBand="0" w:evenVBand="0" w:oddHBand="0" w:evenHBand="0" w:firstRowFirstColumn="0" w:firstRowLastColumn="0" w:lastRowFirstColumn="0" w:lastRowLastColumn="0"/>
                <w:trHeight w:val="403"/>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vAlign w:val="center"/>
                  <w:hideMark/>
                </w:tcPr>
                <w:p w14:paraId="07710A46"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Code</w:t>
                  </w:r>
                </w:p>
              </w:tc>
              <w:tc>
                <w:tcPr>
                  <w:tcW w:w="0" w:type="auto"/>
                  <w:tcBorders>
                    <w:bottom w:val="none" w:sz="0" w:space="0" w:color="auto"/>
                  </w:tcBorders>
                  <w:vAlign w:val="center"/>
                  <w:hideMark/>
                </w:tcPr>
                <w:p w14:paraId="16A3CDD0"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Statement</w:t>
                  </w:r>
                </w:p>
              </w:tc>
              <w:tc>
                <w:tcPr>
                  <w:tcW w:w="0" w:type="auto"/>
                  <w:tcBorders>
                    <w:bottom w:val="none" w:sz="0" w:space="0" w:color="auto"/>
                  </w:tcBorders>
                  <w:vAlign w:val="center"/>
                  <w:hideMark/>
                </w:tcPr>
                <w:p w14:paraId="251B68C0"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1</w:t>
                  </w:r>
                </w:p>
              </w:tc>
              <w:tc>
                <w:tcPr>
                  <w:tcW w:w="0" w:type="auto"/>
                  <w:tcBorders>
                    <w:bottom w:val="none" w:sz="0" w:space="0" w:color="auto"/>
                  </w:tcBorders>
                  <w:vAlign w:val="center"/>
                  <w:hideMark/>
                </w:tcPr>
                <w:p w14:paraId="278E4C78"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2</w:t>
                  </w:r>
                </w:p>
              </w:tc>
              <w:tc>
                <w:tcPr>
                  <w:tcW w:w="0" w:type="auto"/>
                  <w:tcBorders>
                    <w:bottom w:val="none" w:sz="0" w:space="0" w:color="auto"/>
                  </w:tcBorders>
                  <w:vAlign w:val="center"/>
                  <w:hideMark/>
                </w:tcPr>
                <w:p w14:paraId="19184C59"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3</w:t>
                  </w:r>
                </w:p>
              </w:tc>
              <w:tc>
                <w:tcPr>
                  <w:tcW w:w="0" w:type="auto"/>
                  <w:tcBorders>
                    <w:bottom w:val="none" w:sz="0" w:space="0" w:color="auto"/>
                  </w:tcBorders>
                  <w:vAlign w:val="center"/>
                  <w:hideMark/>
                </w:tcPr>
                <w:p w14:paraId="5435A103"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4</w:t>
                  </w:r>
                </w:p>
              </w:tc>
              <w:tc>
                <w:tcPr>
                  <w:tcW w:w="0" w:type="auto"/>
                  <w:tcBorders>
                    <w:bottom w:val="none" w:sz="0" w:space="0" w:color="auto"/>
                  </w:tcBorders>
                  <w:vAlign w:val="center"/>
                  <w:hideMark/>
                </w:tcPr>
                <w:p w14:paraId="286ED026"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5</w:t>
                  </w:r>
                </w:p>
              </w:tc>
            </w:tr>
            <w:tr w:rsidR="00680337" w:rsidRPr="006566BF" w14:paraId="3A7FCC41" w14:textId="77777777" w:rsidTr="009D0B00">
              <w:trPr>
                <w:trHeight w:val="44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F4C23AA"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PR1</w:t>
                  </w:r>
                </w:p>
              </w:tc>
              <w:tc>
                <w:tcPr>
                  <w:tcW w:w="0" w:type="auto"/>
                  <w:vAlign w:val="center"/>
                  <w:hideMark/>
                </w:tcPr>
                <w:p w14:paraId="57011E14"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worry about receiving defective electronics products online</w:t>
                  </w:r>
                </w:p>
              </w:tc>
              <w:tc>
                <w:tcPr>
                  <w:tcW w:w="0" w:type="auto"/>
                  <w:vAlign w:val="center"/>
                  <w:hideMark/>
                </w:tcPr>
                <w:p w14:paraId="60EBBFB4"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4F263F72"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095CD734"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49B890C0"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4895EBB1"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r w:rsidR="00680337" w:rsidRPr="006566BF" w14:paraId="78AD70AF" w14:textId="77777777" w:rsidTr="009D0B00">
              <w:trPr>
                <w:trHeight w:val="44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3CBA31E"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PR2</w:t>
                  </w:r>
                </w:p>
              </w:tc>
              <w:tc>
                <w:tcPr>
                  <w:tcW w:w="0" w:type="auto"/>
                  <w:vAlign w:val="center"/>
                  <w:hideMark/>
                </w:tcPr>
                <w:p w14:paraId="463D9701"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Buying electronics online involves financial risk</w:t>
                  </w:r>
                </w:p>
              </w:tc>
              <w:tc>
                <w:tcPr>
                  <w:tcW w:w="0" w:type="auto"/>
                  <w:vAlign w:val="center"/>
                  <w:hideMark/>
                </w:tcPr>
                <w:p w14:paraId="43D6EACA"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26FA10AA"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625E15F5"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4E7D4DCA"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381E2CE7"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r w:rsidR="00680337" w:rsidRPr="006566BF" w14:paraId="7D7233DF" w14:textId="77777777" w:rsidTr="009D0B00">
              <w:trPr>
                <w:trHeight w:val="44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C8D074"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PR3</w:t>
                  </w:r>
                </w:p>
              </w:tc>
              <w:tc>
                <w:tcPr>
                  <w:tcW w:w="0" w:type="auto"/>
                  <w:vAlign w:val="center"/>
                  <w:hideMark/>
                </w:tcPr>
                <w:p w14:paraId="22F1B4C1"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am concerned about payment security when buying online</w:t>
                  </w:r>
                </w:p>
              </w:tc>
              <w:tc>
                <w:tcPr>
                  <w:tcW w:w="0" w:type="auto"/>
                  <w:vAlign w:val="center"/>
                  <w:hideMark/>
                </w:tcPr>
                <w:p w14:paraId="2DB015F3"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5746C9D7"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51BA30A5"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6EE90739"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7CC71B60"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r w:rsidR="00680337" w:rsidRPr="006566BF" w14:paraId="14376B70" w14:textId="77777777" w:rsidTr="009D0B00">
              <w:trPr>
                <w:trHeight w:val="44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3CF7E9"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PR4</w:t>
                  </w:r>
                </w:p>
              </w:tc>
              <w:tc>
                <w:tcPr>
                  <w:tcW w:w="0" w:type="auto"/>
                  <w:vAlign w:val="center"/>
                  <w:hideMark/>
                </w:tcPr>
                <w:p w14:paraId="3AFF6FE6"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worry that after-sales service may be poor</w:t>
                  </w:r>
                </w:p>
              </w:tc>
              <w:tc>
                <w:tcPr>
                  <w:tcW w:w="0" w:type="auto"/>
                  <w:vAlign w:val="center"/>
                  <w:hideMark/>
                </w:tcPr>
                <w:p w14:paraId="7474A49E"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39DC27FA"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4DF66EEC"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020A2A0E"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vAlign w:val="center"/>
                  <w:hideMark/>
                </w:tcPr>
                <w:p w14:paraId="5AFC1827"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bl>
          <w:p w14:paraId="2D2154F2" w14:textId="77777777" w:rsidR="00680337" w:rsidRPr="00836295" w:rsidRDefault="00680337" w:rsidP="009D0B00">
            <w:pPr>
              <w:spacing w:line="360" w:lineRule="auto"/>
              <w:jc w:val="both"/>
              <w:rPr>
                <w:rFonts w:cstheme="minorHAnsi"/>
                <w:b/>
                <w:bCs/>
                <w:color w:val="000000" w:themeColor="text1"/>
                <w:sz w:val="22"/>
                <w:szCs w:val="22"/>
              </w:rPr>
            </w:pPr>
          </w:p>
        </w:tc>
      </w:tr>
      <w:tr w:rsidR="00680337" w:rsidRPr="00836295" w14:paraId="27B16E09" w14:textId="77777777" w:rsidTr="009D0B00">
        <w:tc>
          <w:tcPr>
            <w:tcW w:w="9350" w:type="dxa"/>
          </w:tcPr>
          <w:p w14:paraId="7AD4CDEC" w14:textId="77777777" w:rsidR="00680337" w:rsidRPr="00CE7F13" w:rsidRDefault="00680337" w:rsidP="009D0B00">
            <w:pPr>
              <w:spacing w:line="360" w:lineRule="auto"/>
              <w:jc w:val="both"/>
              <w:rPr>
                <w:rFonts w:cstheme="minorHAnsi"/>
                <w:b/>
                <w:bCs/>
                <w:color w:val="000000" w:themeColor="text1"/>
                <w:sz w:val="22"/>
                <w:szCs w:val="22"/>
              </w:rPr>
            </w:pPr>
            <w:r w:rsidRPr="00CE7F13">
              <w:rPr>
                <w:rFonts w:cstheme="minorHAnsi"/>
                <w:b/>
                <w:bCs/>
                <w:color w:val="000000" w:themeColor="text1"/>
                <w:sz w:val="22"/>
                <w:szCs w:val="22"/>
              </w:rPr>
              <w:t>Purchase Intention</w:t>
            </w:r>
          </w:p>
          <w:tbl>
            <w:tblPr>
              <w:tblStyle w:val="GridTable1Light"/>
              <w:tblW w:w="908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70"/>
              <w:gridCol w:w="5967"/>
              <w:gridCol w:w="470"/>
              <w:gridCol w:w="470"/>
              <w:gridCol w:w="470"/>
              <w:gridCol w:w="470"/>
              <w:gridCol w:w="470"/>
            </w:tblGrid>
            <w:tr w:rsidR="00680337" w:rsidRPr="006566BF" w14:paraId="0B58CBB5" w14:textId="77777777" w:rsidTr="009D0B00">
              <w:trPr>
                <w:cnfStyle w:val="100000000000" w:firstRow="1" w:lastRow="0" w:firstColumn="0" w:lastColumn="0" w:oddVBand="0" w:evenVBand="0" w:oddHBand="0" w:evenHBand="0" w:firstRowFirstColumn="0" w:firstRowLastColumn="0" w:lastRowFirstColumn="0" w:lastRowLastColumn="0"/>
                <w:trHeight w:val="396"/>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50ECD2BD"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Code</w:t>
                  </w:r>
                </w:p>
              </w:tc>
              <w:tc>
                <w:tcPr>
                  <w:tcW w:w="0" w:type="auto"/>
                  <w:tcBorders>
                    <w:bottom w:val="none" w:sz="0" w:space="0" w:color="auto"/>
                  </w:tcBorders>
                  <w:hideMark/>
                </w:tcPr>
                <w:p w14:paraId="285D8E2E"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Statement</w:t>
                  </w:r>
                </w:p>
              </w:tc>
              <w:tc>
                <w:tcPr>
                  <w:tcW w:w="0" w:type="auto"/>
                  <w:tcBorders>
                    <w:bottom w:val="none" w:sz="0" w:space="0" w:color="auto"/>
                  </w:tcBorders>
                  <w:hideMark/>
                </w:tcPr>
                <w:p w14:paraId="2824354F"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1</w:t>
                  </w:r>
                </w:p>
              </w:tc>
              <w:tc>
                <w:tcPr>
                  <w:tcW w:w="0" w:type="auto"/>
                  <w:tcBorders>
                    <w:bottom w:val="none" w:sz="0" w:space="0" w:color="auto"/>
                  </w:tcBorders>
                  <w:hideMark/>
                </w:tcPr>
                <w:p w14:paraId="101DCCD4"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2</w:t>
                  </w:r>
                </w:p>
              </w:tc>
              <w:tc>
                <w:tcPr>
                  <w:tcW w:w="0" w:type="auto"/>
                  <w:tcBorders>
                    <w:bottom w:val="none" w:sz="0" w:space="0" w:color="auto"/>
                  </w:tcBorders>
                  <w:hideMark/>
                </w:tcPr>
                <w:p w14:paraId="62478C2C"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3</w:t>
                  </w:r>
                </w:p>
              </w:tc>
              <w:tc>
                <w:tcPr>
                  <w:tcW w:w="0" w:type="auto"/>
                  <w:tcBorders>
                    <w:bottom w:val="none" w:sz="0" w:space="0" w:color="auto"/>
                  </w:tcBorders>
                  <w:hideMark/>
                </w:tcPr>
                <w:p w14:paraId="6DD965CC"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4</w:t>
                  </w:r>
                </w:p>
              </w:tc>
              <w:tc>
                <w:tcPr>
                  <w:tcW w:w="0" w:type="auto"/>
                  <w:tcBorders>
                    <w:bottom w:val="none" w:sz="0" w:space="0" w:color="auto"/>
                  </w:tcBorders>
                  <w:hideMark/>
                </w:tcPr>
                <w:p w14:paraId="48233FF1" w14:textId="77777777" w:rsidR="00680337" w:rsidRPr="00CE7F13" w:rsidRDefault="00680337" w:rsidP="009D0B00">
                  <w:pPr>
                    <w:spacing w:line="360" w:lineRule="auto"/>
                    <w:jc w:val="center"/>
                    <w:cnfStyle w:val="100000000000" w:firstRow="1"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5</w:t>
                  </w:r>
                </w:p>
              </w:tc>
            </w:tr>
            <w:tr w:rsidR="00680337" w:rsidRPr="006566BF" w14:paraId="476160B9" w14:textId="77777777" w:rsidTr="009D0B00">
              <w:trPr>
                <w:trHeight w:val="433"/>
              </w:trPr>
              <w:tc>
                <w:tcPr>
                  <w:cnfStyle w:val="001000000000" w:firstRow="0" w:lastRow="0" w:firstColumn="1" w:lastColumn="0" w:oddVBand="0" w:evenVBand="0" w:oddHBand="0" w:evenHBand="0" w:firstRowFirstColumn="0" w:firstRowLastColumn="0" w:lastRowFirstColumn="0" w:lastRowLastColumn="0"/>
                  <w:tcW w:w="0" w:type="auto"/>
                  <w:hideMark/>
                </w:tcPr>
                <w:p w14:paraId="688B9958"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PI1</w:t>
                  </w:r>
                </w:p>
              </w:tc>
              <w:tc>
                <w:tcPr>
                  <w:tcW w:w="0" w:type="auto"/>
                  <w:hideMark/>
                </w:tcPr>
                <w:p w14:paraId="4E86C6D2"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intend to purchase electronics online in the near future</w:t>
                  </w:r>
                </w:p>
              </w:tc>
              <w:tc>
                <w:tcPr>
                  <w:tcW w:w="0" w:type="auto"/>
                  <w:hideMark/>
                </w:tcPr>
                <w:p w14:paraId="238637D0"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6F17F203"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04AC59ED"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63027DE3"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71A44E6B"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r w:rsidR="00680337" w:rsidRPr="006566BF" w14:paraId="382603DA" w14:textId="77777777" w:rsidTr="009D0B00">
              <w:trPr>
                <w:trHeight w:val="433"/>
              </w:trPr>
              <w:tc>
                <w:tcPr>
                  <w:cnfStyle w:val="001000000000" w:firstRow="0" w:lastRow="0" w:firstColumn="1" w:lastColumn="0" w:oddVBand="0" w:evenVBand="0" w:oddHBand="0" w:evenHBand="0" w:firstRowFirstColumn="0" w:firstRowLastColumn="0" w:lastRowFirstColumn="0" w:lastRowLastColumn="0"/>
                  <w:tcW w:w="0" w:type="auto"/>
                  <w:hideMark/>
                </w:tcPr>
                <w:p w14:paraId="7DC86ACD"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PI2</w:t>
                  </w:r>
                </w:p>
              </w:tc>
              <w:tc>
                <w:tcPr>
                  <w:tcW w:w="0" w:type="auto"/>
                  <w:hideMark/>
                </w:tcPr>
                <w:p w14:paraId="0CB63343"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would consider this platform for future purchases</w:t>
                  </w:r>
                </w:p>
              </w:tc>
              <w:tc>
                <w:tcPr>
                  <w:tcW w:w="0" w:type="auto"/>
                  <w:hideMark/>
                </w:tcPr>
                <w:p w14:paraId="44D93D53"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5D126487"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25A784E8"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26A28768"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4431736D"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r w:rsidR="00680337" w:rsidRPr="006566BF" w14:paraId="0BBDEEAD" w14:textId="77777777" w:rsidTr="009D0B00">
              <w:trPr>
                <w:trHeight w:val="433"/>
              </w:trPr>
              <w:tc>
                <w:tcPr>
                  <w:cnfStyle w:val="001000000000" w:firstRow="0" w:lastRow="0" w:firstColumn="1" w:lastColumn="0" w:oddVBand="0" w:evenVBand="0" w:oddHBand="0" w:evenHBand="0" w:firstRowFirstColumn="0" w:firstRowLastColumn="0" w:lastRowFirstColumn="0" w:lastRowLastColumn="0"/>
                  <w:tcW w:w="0" w:type="auto"/>
                  <w:hideMark/>
                </w:tcPr>
                <w:p w14:paraId="256E8136"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PI3</w:t>
                  </w:r>
                </w:p>
              </w:tc>
              <w:tc>
                <w:tcPr>
                  <w:tcW w:w="0" w:type="auto"/>
                  <w:hideMark/>
                </w:tcPr>
                <w:p w14:paraId="1B5FC53E"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would recommend this platform to others</w:t>
                  </w:r>
                </w:p>
              </w:tc>
              <w:tc>
                <w:tcPr>
                  <w:tcW w:w="0" w:type="auto"/>
                  <w:hideMark/>
                </w:tcPr>
                <w:p w14:paraId="441EA015"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65F0272F"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491C22F2"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577574D4"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500FDDD4"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r w:rsidR="00680337" w:rsidRPr="006566BF" w14:paraId="5BDBAD29" w14:textId="77777777" w:rsidTr="009D0B00">
              <w:trPr>
                <w:trHeight w:val="433"/>
              </w:trPr>
              <w:tc>
                <w:tcPr>
                  <w:cnfStyle w:val="001000000000" w:firstRow="0" w:lastRow="0" w:firstColumn="1" w:lastColumn="0" w:oddVBand="0" w:evenVBand="0" w:oddHBand="0" w:evenHBand="0" w:firstRowFirstColumn="0" w:firstRowLastColumn="0" w:lastRowFirstColumn="0" w:lastRowLastColumn="0"/>
                  <w:tcW w:w="0" w:type="auto"/>
                  <w:hideMark/>
                </w:tcPr>
                <w:p w14:paraId="107A2277" w14:textId="77777777" w:rsidR="00680337" w:rsidRPr="00CE7F13" w:rsidRDefault="00680337" w:rsidP="009D0B00">
                  <w:pPr>
                    <w:spacing w:line="360" w:lineRule="auto"/>
                    <w:jc w:val="center"/>
                    <w:rPr>
                      <w:rFonts w:cstheme="minorHAnsi"/>
                      <w:sz w:val="20"/>
                      <w:szCs w:val="20"/>
                    </w:rPr>
                  </w:pPr>
                  <w:r w:rsidRPr="00CE7F13">
                    <w:rPr>
                      <w:rFonts w:cstheme="minorHAnsi"/>
                      <w:sz w:val="20"/>
                      <w:szCs w:val="20"/>
                    </w:rPr>
                    <w:t>PI4</w:t>
                  </w:r>
                </w:p>
              </w:tc>
              <w:tc>
                <w:tcPr>
                  <w:tcW w:w="0" w:type="auto"/>
                  <w:hideMark/>
                </w:tcPr>
                <w:p w14:paraId="3888EAE0" w14:textId="77777777" w:rsidR="00680337" w:rsidRPr="00CE7F13" w:rsidRDefault="00680337" w:rsidP="009D0B00">
                  <w:pPr>
                    <w:spacing w:line="360" w:lineRule="auto"/>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cstheme="minorHAnsi"/>
                      <w:sz w:val="20"/>
                      <w:szCs w:val="20"/>
                    </w:rPr>
                    <w:t>I prefer buying electronics online rather than offline stores</w:t>
                  </w:r>
                </w:p>
              </w:tc>
              <w:tc>
                <w:tcPr>
                  <w:tcW w:w="0" w:type="auto"/>
                  <w:hideMark/>
                </w:tcPr>
                <w:p w14:paraId="77A75D53"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6AB44411"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20A43764"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56EDAA6E"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c>
                <w:tcPr>
                  <w:tcW w:w="0" w:type="auto"/>
                  <w:hideMark/>
                </w:tcPr>
                <w:p w14:paraId="76B01327" w14:textId="77777777" w:rsidR="00680337" w:rsidRPr="00CE7F13" w:rsidRDefault="00680337" w:rsidP="009D0B00">
                  <w:pPr>
                    <w:spacing w:line="360" w:lineRule="auto"/>
                    <w:jc w:val="center"/>
                    <w:cnfStyle w:val="000000000000" w:firstRow="0" w:lastRow="0" w:firstColumn="0" w:lastColumn="0" w:oddVBand="0" w:evenVBand="0" w:oddHBand="0" w:evenHBand="0" w:firstRowFirstColumn="0" w:firstRowLastColumn="0" w:lastRowFirstColumn="0" w:lastRowLastColumn="0"/>
                    <w:rPr>
                      <w:rFonts w:cstheme="minorHAnsi"/>
                      <w:sz w:val="20"/>
                      <w:szCs w:val="20"/>
                    </w:rPr>
                  </w:pPr>
                  <w:r w:rsidRPr="00CE7F13">
                    <w:rPr>
                      <w:rFonts w:ascii="Segoe UI Symbol" w:hAnsi="Segoe UI Symbol" w:cs="Segoe UI Symbol"/>
                      <w:sz w:val="20"/>
                      <w:szCs w:val="20"/>
                    </w:rPr>
                    <w:t>☐</w:t>
                  </w:r>
                </w:p>
              </w:tc>
            </w:tr>
          </w:tbl>
          <w:p w14:paraId="158EF09D" w14:textId="77777777" w:rsidR="00680337" w:rsidRPr="00836295" w:rsidRDefault="00680337" w:rsidP="009D0B00">
            <w:pPr>
              <w:spacing w:line="360" w:lineRule="auto"/>
              <w:jc w:val="both"/>
              <w:rPr>
                <w:rFonts w:cstheme="minorHAnsi"/>
                <w:b/>
                <w:bCs/>
                <w:color w:val="000000" w:themeColor="text1"/>
                <w:sz w:val="22"/>
                <w:szCs w:val="22"/>
              </w:rPr>
            </w:pPr>
          </w:p>
        </w:tc>
      </w:tr>
      <w:tr w:rsidR="00680337" w:rsidRPr="00836295" w14:paraId="40D661B0" w14:textId="77777777" w:rsidTr="009D0B00">
        <w:tc>
          <w:tcPr>
            <w:tcW w:w="9350" w:type="dxa"/>
          </w:tcPr>
          <w:p w14:paraId="5CD70F2F" w14:textId="77777777" w:rsidR="00680337" w:rsidRPr="00100304" w:rsidRDefault="00680337" w:rsidP="009D0B00">
            <w:pPr>
              <w:spacing w:line="360" w:lineRule="auto"/>
              <w:jc w:val="both"/>
              <w:rPr>
                <w:rFonts w:cstheme="minorHAnsi"/>
                <w:b/>
                <w:bCs/>
                <w:color w:val="000000" w:themeColor="text1"/>
                <w:sz w:val="22"/>
                <w:szCs w:val="22"/>
              </w:rPr>
            </w:pPr>
            <w:r w:rsidRPr="00100304">
              <w:rPr>
                <w:rFonts w:cstheme="minorHAnsi"/>
                <w:b/>
                <w:bCs/>
                <w:color w:val="000000" w:themeColor="text1"/>
                <w:sz w:val="22"/>
                <w:szCs w:val="22"/>
              </w:rPr>
              <w:t>Section C: Optional Comments</w:t>
            </w:r>
          </w:p>
          <w:p w14:paraId="416E5597" w14:textId="77777777" w:rsidR="00680337" w:rsidRPr="000A7D1C" w:rsidRDefault="00680337" w:rsidP="009D0B00">
            <w:pPr>
              <w:spacing w:line="360" w:lineRule="auto"/>
              <w:jc w:val="both"/>
              <w:rPr>
                <w:rFonts w:cstheme="minorHAnsi"/>
                <w:color w:val="000000" w:themeColor="text1"/>
                <w:sz w:val="22"/>
                <w:szCs w:val="22"/>
              </w:rPr>
            </w:pPr>
            <w:r w:rsidRPr="00100304">
              <w:rPr>
                <w:rFonts w:cstheme="minorHAnsi"/>
                <w:color w:val="000000" w:themeColor="text1"/>
                <w:sz w:val="22"/>
                <w:szCs w:val="22"/>
              </w:rPr>
              <w:t>Q7. What most influences your decision when buying electronics online?</w:t>
            </w:r>
          </w:p>
        </w:tc>
      </w:tr>
      <w:tr w:rsidR="00680337" w:rsidRPr="00836295" w14:paraId="59A40CE2" w14:textId="77777777" w:rsidTr="009D0B00">
        <w:tc>
          <w:tcPr>
            <w:tcW w:w="9350" w:type="dxa"/>
          </w:tcPr>
          <w:p w14:paraId="7B6E82FD" w14:textId="77777777" w:rsidR="00680337" w:rsidRPr="000A7D1C" w:rsidRDefault="00680337" w:rsidP="009D0B00">
            <w:pPr>
              <w:spacing w:line="360" w:lineRule="auto"/>
              <w:jc w:val="both"/>
              <w:rPr>
                <w:rFonts w:cstheme="minorHAnsi"/>
                <w:color w:val="000000" w:themeColor="text1"/>
                <w:sz w:val="22"/>
                <w:szCs w:val="22"/>
              </w:rPr>
            </w:pPr>
            <w:r w:rsidRPr="00100304">
              <w:rPr>
                <w:rFonts w:cstheme="minorHAnsi"/>
                <w:color w:val="000000" w:themeColor="text1"/>
                <w:sz w:val="22"/>
                <w:szCs w:val="22"/>
              </w:rPr>
              <w:t>Q8. Any suggestions to improve online marketplaces?</w:t>
            </w:r>
          </w:p>
        </w:tc>
      </w:tr>
      <w:tr w:rsidR="00680337" w:rsidRPr="00836295" w14:paraId="625CE333" w14:textId="77777777" w:rsidTr="009D0B00">
        <w:tc>
          <w:tcPr>
            <w:tcW w:w="9350" w:type="dxa"/>
          </w:tcPr>
          <w:p w14:paraId="058F2660" w14:textId="77777777" w:rsidR="00680337" w:rsidRPr="00915C45" w:rsidRDefault="00680337" w:rsidP="009D0B00">
            <w:pPr>
              <w:spacing w:line="360" w:lineRule="auto"/>
              <w:jc w:val="both"/>
              <w:rPr>
                <w:rFonts w:cstheme="minorHAnsi"/>
                <w:b/>
                <w:bCs/>
                <w:color w:val="000000" w:themeColor="text1"/>
                <w:sz w:val="22"/>
                <w:szCs w:val="22"/>
              </w:rPr>
            </w:pPr>
            <w:r w:rsidRPr="00915C45">
              <w:rPr>
                <w:rFonts w:cstheme="minorHAnsi"/>
                <w:b/>
                <w:bCs/>
                <w:color w:val="000000" w:themeColor="text1"/>
                <w:sz w:val="22"/>
                <w:szCs w:val="22"/>
              </w:rPr>
              <w:t>Closing Statement</w:t>
            </w:r>
          </w:p>
          <w:p w14:paraId="5FBFF668" w14:textId="77777777" w:rsidR="00680337" w:rsidRPr="00836295" w:rsidRDefault="00680337" w:rsidP="009D0B00">
            <w:pPr>
              <w:spacing w:line="360" w:lineRule="auto"/>
              <w:jc w:val="both"/>
              <w:rPr>
                <w:rFonts w:cstheme="minorHAnsi"/>
                <w:color w:val="000000" w:themeColor="text1"/>
                <w:sz w:val="22"/>
                <w:szCs w:val="22"/>
              </w:rPr>
            </w:pPr>
            <w:r w:rsidRPr="00915C45">
              <w:rPr>
                <w:rFonts w:cstheme="minorHAnsi"/>
                <w:color w:val="000000" w:themeColor="text1"/>
                <w:sz w:val="22"/>
                <w:szCs w:val="22"/>
              </w:rPr>
              <w:t>Thank you for your valuable participation.</w:t>
            </w:r>
          </w:p>
        </w:tc>
      </w:tr>
      <w:tr w:rsidR="00680337" w:rsidRPr="00836295" w14:paraId="2CE77942" w14:textId="77777777" w:rsidTr="009D0B00">
        <w:tc>
          <w:tcPr>
            <w:tcW w:w="9350" w:type="dxa"/>
          </w:tcPr>
          <w:p w14:paraId="2084F931" w14:textId="77777777" w:rsidR="00680337" w:rsidRPr="00915C45" w:rsidRDefault="00680337" w:rsidP="009D0B00">
            <w:pPr>
              <w:spacing w:line="360" w:lineRule="auto"/>
              <w:jc w:val="both"/>
              <w:rPr>
                <w:rFonts w:cstheme="minorHAnsi"/>
                <w:b/>
                <w:bCs/>
                <w:color w:val="000000" w:themeColor="text1"/>
                <w:sz w:val="22"/>
                <w:szCs w:val="22"/>
              </w:rPr>
            </w:pPr>
            <w:r w:rsidRPr="00915C45">
              <w:rPr>
                <w:rFonts w:cstheme="minorHAnsi"/>
                <w:b/>
                <w:bCs/>
                <w:color w:val="000000" w:themeColor="text1"/>
                <w:sz w:val="22"/>
                <w:szCs w:val="22"/>
              </w:rPr>
              <w:t>Measurement Sources (for academic transparency)</w:t>
            </w:r>
          </w:p>
          <w:p w14:paraId="2858823A" w14:textId="77777777" w:rsidR="00680337" w:rsidRPr="00836295" w:rsidRDefault="00680337">
            <w:pPr>
              <w:pStyle w:val="ListParagraph"/>
              <w:numPr>
                <w:ilvl w:val="0"/>
                <w:numId w:val="18"/>
              </w:numPr>
              <w:spacing w:line="360" w:lineRule="auto"/>
              <w:jc w:val="both"/>
              <w:rPr>
                <w:rFonts w:cstheme="minorHAnsi"/>
                <w:color w:val="000000" w:themeColor="text1"/>
                <w:sz w:val="22"/>
                <w:szCs w:val="22"/>
              </w:rPr>
            </w:pPr>
            <w:r w:rsidRPr="00836295">
              <w:rPr>
                <w:rFonts w:cstheme="minorHAnsi"/>
                <w:color w:val="000000" w:themeColor="text1"/>
                <w:sz w:val="22"/>
                <w:szCs w:val="22"/>
              </w:rPr>
              <w:t>Platform Trust: Gefen et al. (2003)</w:t>
            </w:r>
          </w:p>
          <w:p w14:paraId="6688B21A" w14:textId="77777777" w:rsidR="00680337" w:rsidRPr="00836295" w:rsidRDefault="00680337">
            <w:pPr>
              <w:pStyle w:val="ListParagraph"/>
              <w:numPr>
                <w:ilvl w:val="0"/>
                <w:numId w:val="18"/>
              </w:numPr>
              <w:spacing w:line="360" w:lineRule="auto"/>
              <w:jc w:val="both"/>
              <w:rPr>
                <w:rFonts w:cstheme="minorHAnsi"/>
                <w:color w:val="000000" w:themeColor="text1"/>
                <w:sz w:val="22"/>
                <w:szCs w:val="22"/>
              </w:rPr>
            </w:pPr>
            <w:r w:rsidRPr="00836295">
              <w:rPr>
                <w:rFonts w:cstheme="minorHAnsi"/>
                <w:color w:val="000000" w:themeColor="text1"/>
                <w:sz w:val="22"/>
                <w:szCs w:val="22"/>
              </w:rPr>
              <w:t>Service Quality: Parasuraman et al. (2005)</w:t>
            </w:r>
          </w:p>
          <w:p w14:paraId="252570C7" w14:textId="77777777" w:rsidR="00680337" w:rsidRPr="00836295" w:rsidRDefault="00680337">
            <w:pPr>
              <w:pStyle w:val="ListParagraph"/>
              <w:numPr>
                <w:ilvl w:val="0"/>
                <w:numId w:val="18"/>
              </w:numPr>
              <w:spacing w:line="360" w:lineRule="auto"/>
              <w:jc w:val="both"/>
              <w:rPr>
                <w:rFonts w:cstheme="minorHAnsi"/>
                <w:color w:val="000000" w:themeColor="text1"/>
                <w:sz w:val="22"/>
                <w:szCs w:val="22"/>
              </w:rPr>
            </w:pPr>
            <w:r w:rsidRPr="00836295">
              <w:rPr>
                <w:rFonts w:cstheme="minorHAnsi"/>
                <w:color w:val="000000" w:themeColor="text1"/>
                <w:sz w:val="22"/>
                <w:szCs w:val="22"/>
              </w:rPr>
              <w:t>Perceived Risk: Pavlou (2003)</w:t>
            </w:r>
          </w:p>
          <w:p w14:paraId="28645A43" w14:textId="77777777" w:rsidR="00680337" w:rsidRPr="006566BF" w:rsidRDefault="00680337">
            <w:pPr>
              <w:pStyle w:val="ListParagraph"/>
              <w:numPr>
                <w:ilvl w:val="0"/>
                <w:numId w:val="18"/>
              </w:numPr>
              <w:spacing w:line="360" w:lineRule="auto"/>
              <w:jc w:val="both"/>
              <w:rPr>
                <w:rFonts w:cstheme="minorHAnsi"/>
                <w:color w:val="000000" w:themeColor="text1"/>
                <w:sz w:val="22"/>
                <w:szCs w:val="22"/>
              </w:rPr>
            </w:pPr>
            <w:r w:rsidRPr="00836295">
              <w:rPr>
                <w:rFonts w:cstheme="minorHAnsi"/>
                <w:color w:val="000000" w:themeColor="text1"/>
                <w:sz w:val="22"/>
                <w:szCs w:val="22"/>
              </w:rPr>
              <w:t>Purchase Intention: Kim et al. (2008)</w:t>
            </w:r>
          </w:p>
        </w:tc>
      </w:tr>
    </w:tbl>
    <w:p w14:paraId="46A3B9BE" w14:textId="77777777" w:rsidR="0054423E" w:rsidRDefault="0054423E" w:rsidP="009B1DDC">
      <w:pPr>
        <w:jc w:val="both"/>
        <w:rPr>
          <w:rFonts w:cstheme="minorHAnsi"/>
          <w:b/>
          <w:bCs/>
        </w:rPr>
      </w:pPr>
    </w:p>
    <w:p w14:paraId="3B889B33" w14:textId="4784A466" w:rsidR="009B1DDC" w:rsidRDefault="009B1DDC" w:rsidP="009B1DDC">
      <w:pPr>
        <w:jc w:val="both"/>
        <w:rPr>
          <w:rFonts w:cstheme="minorHAnsi"/>
          <w:b/>
          <w:bCs/>
        </w:rPr>
      </w:pPr>
      <w:r w:rsidRPr="009B1DDC">
        <w:rPr>
          <w:rFonts w:cstheme="minorHAnsi"/>
          <w:b/>
          <w:bCs/>
        </w:rPr>
        <w:t>Appendix B: Pilot Test Summary</w:t>
      </w:r>
    </w:p>
    <w:p w14:paraId="405844F2" w14:textId="77777777" w:rsidR="005C50A9" w:rsidRPr="005C50A9" w:rsidRDefault="005C50A9" w:rsidP="005C50A9">
      <w:pPr>
        <w:jc w:val="both"/>
        <w:rPr>
          <w:rFonts w:cstheme="minorHAnsi"/>
        </w:rPr>
      </w:pPr>
      <w:r w:rsidRPr="005C50A9">
        <w:rPr>
          <w:rFonts w:cstheme="minorHAnsi"/>
        </w:rPr>
        <w:lastRenderedPageBreak/>
        <w:t>A pilot study with 20 respondents was modified to ensure clarity, reliability and validity of the questionnaire.</w:t>
      </w:r>
    </w:p>
    <w:p w14:paraId="1559CA90" w14:textId="77777777" w:rsidR="005C50A9" w:rsidRPr="005C50A9" w:rsidRDefault="005C50A9" w:rsidP="005C50A9">
      <w:pPr>
        <w:jc w:val="both"/>
        <w:rPr>
          <w:rFonts w:cstheme="minorHAnsi"/>
        </w:rPr>
      </w:pPr>
      <w:r w:rsidRPr="005C50A9">
        <w:rPr>
          <w:rFonts w:cstheme="minorHAnsi"/>
        </w:rPr>
        <w:t>Conclusions:</w:t>
      </w:r>
    </w:p>
    <w:p w14:paraId="30BCB734" w14:textId="5B48D842" w:rsidR="005C50A9" w:rsidRPr="005C50A9" w:rsidRDefault="005C50A9">
      <w:pPr>
        <w:pStyle w:val="ListParagraph"/>
        <w:numPr>
          <w:ilvl w:val="0"/>
          <w:numId w:val="4"/>
        </w:numPr>
        <w:jc w:val="both"/>
        <w:rPr>
          <w:rFonts w:cstheme="minorHAnsi"/>
        </w:rPr>
      </w:pPr>
      <w:r w:rsidRPr="005C50A9">
        <w:rPr>
          <w:rFonts w:cstheme="minorHAnsi"/>
        </w:rPr>
        <w:t xml:space="preserve">Minor wording adjustments made for readability </w:t>
      </w:r>
    </w:p>
    <w:p w14:paraId="52CD04E8" w14:textId="7C1FC571" w:rsidR="005C50A9" w:rsidRPr="005C50A9" w:rsidRDefault="005C50A9">
      <w:pPr>
        <w:pStyle w:val="ListParagraph"/>
        <w:numPr>
          <w:ilvl w:val="0"/>
          <w:numId w:val="4"/>
        </w:numPr>
        <w:jc w:val="both"/>
        <w:rPr>
          <w:rFonts w:cstheme="minorHAnsi"/>
        </w:rPr>
      </w:pPr>
      <w:r w:rsidRPr="005C50A9">
        <w:rPr>
          <w:rFonts w:cstheme="minorHAnsi"/>
        </w:rPr>
        <w:t xml:space="preserve">All constructs were confirmed to have valid reliability (α &gt; 0.7). </w:t>
      </w:r>
    </w:p>
    <w:p w14:paraId="1E4208E8" w14:textId="6FF45F0B" w:rsidR="005C50A9" w:rsidRPr="005C50A9" w:rsidRDefault="005C50A9">
      <w:pPr>
        <w:pStyle w:val="ListParagraph"/>
        <w:numPr>
          <w:ilvl w:val="0"/>
          <w:numId w:val="4"/>
        </w:numPr>
        <w:jc w:val="both"/>
        <w:rPr>
          <w:rFonts w:cstheme="minorHAnsi"/>
        </w:rPr>
      </w:pPr>
      <w:r w:rsidRPr="005C50A9">
        <w:rPr>
          <w:rFonts w:cstheme="minorHAnsi"/>
        </w:rPr>
        <w:t xml:space="preserve">No significant problem diagnosed </w:t>
      </w:r>
    </w:p>
    <w:p w14:paraId="2BFA68D0" w14:textId="40F3B530" w:rsidR="00BE413E" w:rsidRDefault="005C50A9" w:rsidP="009B1DDC">
      <w:pPr>
        <w:jc w:val="both"/>
        <w:rPr>
          <w:rFonts w:cstheme="minorHAnsi"/>
        </w:rPr>
      </w:pPr>
      <w:r w:rsidRPr="005C50A9">
        <w:rPr>
          <w:rFonts w:cstheme="minorHAnsi"/>
        </w:rPr>
        <w:t>This process increased the validity and reliability of the final survey instrument (Hair et al., 2019).</w:t>
      </w:r>
    </w:p>
    <w:p w14:paraId="63E43B7A" w14:textId="77777777" w:rsidR="005C50A9" w:rsidRDefault="005C50A9" w:rsidP="009B1DDC">
      <w:pPr>
        <w:jc w:val="both"/>
        <w:rPr>
          <w:rFonts w:cstheme="minorHAnsi"/>
        </w:rPr>
      </w:pPr>
    </w:p>
    <w:p w14:paraId="495508BA" w14:textId="3703E87A" w:rsidR="009B1DDC" w:rsidRPr="009B1DDC" w:rsidRDefault="009B1DDC" w:rsidP="009B1DDC">
      <w:pPr>
        <w:jc w:val="both"/>
        <w:rPr>
          <w:rFonts w:cstheme="minorHAnsi"/>
          <w:b/>
          <w:bCs/>
        </w:rPr>
      </w:pPr>
      <w:r w:rsidRPr="009B1DDC">
        <w:rPr>
          <w:rFonts w:cstheme="minorHAnsi"/>
          <w:b/>
          <w:bCs/>
        </w:rPr>
        <w:t>Appendix C: Reliability Analysis (SPSS Output Summary)</w:t>
      </w:r>
    </w:p>
    <w:tbl>
      <w:tblPr>
        <w:tblStyle w:val="GridTable1Light"/>
        <w:tblW w:w="9469" w:type="dxa"/>
        <w:tblLook w:val="04A0" w:firstRow="1" w:lastRow="0" w:firstColumn="1" w:lastColumn="0" w:noHBand="0" w:noVBand="1"/>
      </w:tblPr>
      <w:tblGrid>
        <w:gridCol w:w="4864"/>
        <w:gridCol w:w="4605"/>
      </w:tblGrid>
      <w:tr w:rsidR="009B1DDC" w:rsidRPr="009B1DDC" w14:paraId="6D9CBE33" w14:textId="77777777" w:rsidTr="009B1DDC">
        <w:trPr>
          <w:cnfStyle w:val="100000000000" w:firstRow="1" w:lastRow="0" w:firstColumn="0" w:lastColumn="0" w:oddVBand="0" w:evenVBand="0" w:oddHBand="0" w:evenHBand="0" w:firstRowFirstColumn="0" w:firstRowLastColumn="0" w:lastRowFirstColumn="0" w:lastRowLastColumn="0"/>
          <w:trHeight w:val="417"/>
        </w:trPr>
        <w:tc>
          <w:tcPr>
            <w:cnfStyle w:val="001000000000" w:firstRow="0" w:lastRow="0" w:firstColumn="1" w:lastColumn="0" w:oddVBand="0" w:evenVBand="0" w:oddHBand="0" w:evenHBand="0" w:firstRowFirstColumn="0" w:firstRowLastColumn="0" w:lastRowFirstColumn="0" w:lastRowLastColumn="0"/>
            <w:tcW w:w="0" w:type="auto"/>
            <w:hideMark/>
          </w:tcPr>
          <w:p w14:paraId="5E3C9CB0" w14:textId="77777777" w:rsidR="009B1DDC" w:rsidRPr="009B1DDC" w:rsidRDefault="009B1DDC" w:rsidP="009B1DDC">
            <w:pPr>
              <w:spacing w:line="360" w:lineRule="auto"/>
              <w:jc w:val="center"/>
              <w:rPr>
                <w:sz w:val="22"/>
                <w:szCs w:val="22"/>
              </w:rPr>
            </w:pPr>
            <w:r w:rsidRPr="009B1DDC">
              <w:rPr>
                <w:sz w:val="22"/>
                <w:szCs w:val="22"/>
              </w:rPr>
              <w:t>Variable</w:t>
            </w:r>
          </w:p>
        </w:tc>
        <w:tc>
          <w:tcPr>
            <w:tcW w:w="0" w:type="auto"/>
            <w:hideMark/>
          </w:tcPr>
          <w:p w14:paraId="5653F2F6" w14:textId="77777777" w:rsidR="009B1DDC" w:rsidRPr="009B1DDC" w:rsidRDefault="009B1DDC" w:rsidP="009B1DDC">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B1DDC">
              <w:rPr>
                <w:sz w:val="22"/>
                <w:szCs w:val="22"/>
              </w:rPr>
              <w:t>Cronbach’s Alpha</w:t>
            </w:r>
          </w:p>
        </w:tc>
      </w:tr>
      <w:tr w:rsidR="009B1DDC" w:rsidRPr="009B1DDC" w14:paraId="2F3CE7FA" w14:textId="77777777" w:rsidTr="009B1DDC">
        <w:trPr>
          <w:trHeight w:val="43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39ADE1" w14:textId="77777777" w:rsidR="009B1DDC" w:rsidRPr="009B1DDC" w:rsidRDefault="009B1DDC" w:rsidP="009B1DDC">
            <w:pPr>
              <w:spacing w:line="360" w:lineRule="auto"/>
              <w:rPr>
                <w:b w:val="0"/>
                <w:bCs w:val="0"/>
                <w:sz w:val="22"/>
                <w:szCs w:val="22"/>
              </w:rPr>
            </w:pPr>
            <w:r w:rsidRPr="009B1DDC">
              <w:rPr>
                <w:b w:val="0"/>
                <w:bCs w:val="0"/>
                <w:sz w:val="22"/>
                <w:szCs w:val="22"/>
              </w:rPr>
              <w:t>Platform Trust</w:t>
            </w:r>
          </w:p>
        </w:tc>
        <w:tc>
          <w:tcPr>
            <w:tcW w:w="0" w:type="auto"/>
            <w:hideMark/>
          </w:tcPr>
          <w:p w14:paraId="0CD05441" w14:textId="77777777" w:rsidR="009B1DDC" w:rsidRPr="009B1DDC" w:rsidRDefault="009B1DDC" w:rsidP="009B1D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B1DDC">
              <w:rPr>
                <w:sz w:val="22"/>
                <w:szCs w:val="22"/>
              </w:rPr>
              <w:t>0.86</w:t>
            </w:r>
          </w:p>
        </w:tc>
      </w:tr>
      <w:tr w:rsidR="009B1DDC" w:rsidRPr="009B1DDC" w14:paraId="36A22991" w14:textId="77777777" w:rsidTr="009B1DDC">
        <w:trPr>
          <w:trHeight w:val="417"/>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9C3BA9" w14:textId="77777777" w:rsidR="009B1DDC" w:rsidRPr="009B1DDC" w:rsidRDefault="009B1DDC" w:rsidP="009B1DDC">
            <w:pPr>
              <w:spacing w:line="360" w:lineRule="auto"/>
              <w:rPr>
                <w:b w:val="0"/>
                <w:bCs w:val="0"/>
                <w:sz w:val="22"/>
                <w:szCs w:val="22"/>
              </w:rPr>
            </w:pPr>
            <w:r w:rsidRPr="009B1DDC">
              <w:rPr>
                <w:b w:val="0"/>
                <w:bCs w:val="0"/>
                <w:sz w:val="22"/>
                <w:szCs w:val="22"/>
              </w:rPr>
              <w:t>Service Quality</w:t>
            </w:r>
          </w:p>
        </w:tc>
        <w:tc>
          <w:tcPr>
            <w:tcW w:w="0" w:type="auto"/>
            <w:hideMark/>
          </w:tcPr>
          <w:p w14:paraId="5AA99411" w14:textId="77777777" w:rsidR="009B1DDC" w:rsidRPr="009B1DDC" w:rsidRDefault="009B1DDC" w:rsidP="009B1D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B1DDC">
              <w:rPr>
                <w:sz w:val="22"/>
                <w:szCs w:val="22"/>
              </w:rPr>
              <w:t>0.88</w:t>
            </w:r>
          </w:p>
        </w:tc>
      </w:tr>
      <w:tr w:rsidR="009B1DDC" w:rsidRPr="009B1DDC" w14:paraId="55AD4C76" w14:textId="77777777" w:rsidTr="009B1DDC">
        <w:trPr>
          <w:trHeight w:val="404"/>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6216DE8" w14:textId="77777777" w:rsidR="009B1DDC" w:rsidRPr="009B1DDC" w:rsidRDefault="009B1DDC" w:rsidP="009B1DDC">
            <w:pPr>
              <w:spacing w:line="360" w:lineRule="auto"/>
              <w:rPr>
                <w:b w:val="0"/>
                <w:bCs w:val="0"/>
                <w:sz w:val="22"/>
                <w:szCs w:val="22"/>
              </w:rPr>
            </w:pPr>
            <w:r w:rsidRPr="009B1DDC">
              <w:rPr>
                <w:b w:val="0"/>
                <w:bCs w:val="0"/>
                <w:sz w:val="22"/>
                <w:szCs w:val="22"/>
              </w:rPr>
              <w:t>Perceived Risk</w:t>
            </w:r>
          </w:p>
        </w:tc>
        <w:tc>
          <w:tcPr>
            <w:tcW w:w="0" w:type="auto"/>
            <w:hideMark/>
          </w:tcPr>
          <w:p w14:paraId="4B8202AC" w14:textId="77777777" w:rsidR="009B1DDC" w:rsidRPr="009B1DDC" w:rsidRDefault="009B1DDC" w:rsidP="009B1D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B1DDC">
              <w:rPr>
                <w:sz w:val="22"/>
                <w:szCs w:val="22"/>
              </w:rPr>
              <w:t>0.81</w:t>
            </w:r>
          </w:p>
        </w:tc>
      </w:tr>
      <w:tr w:rsidR="009B1DDC" w:rsidRPr="009B1DDC" w14:paraId="6563E1B5" w14:textId="77777777" w:rsidTr="009B1DDC">
        <w:trPr>
          <w:trHeight w:val="417"/>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45B2BBF" w14:textId="77777777" w:rsidR="009B1DDC" w:rsidRPr="009B1DDC" w:rsidRDefault="009B1DDC" w:rsidP="009B1DDC">
            <w:pPr>
              <w:spacing w:line="360" w:lineRule="auto"/>
              <w:rPr>
                <w:b w:val="0"/>
                <w:bCs w:val="0"/>
                <w:sz w:val="22"/>
                <w:szCs w:val="22"/>
              </w:rPr>
            </w:pPr>
            <w:r w:rsidRPr="009B1DDC">
              <w:rPr>
                <w:b w:val="0"/>
                <w:bCs w:val="0"/>
                <w:sz w:val="22"/>
                <w:szCs w:val="22"/>
              </w:rPr>
              <w:t>Purchase Intention</w:t>
            </w:r>
          </w:p>
        </w:tc>
        <w:tc>
          <w:tcPr>
            <w:tcW w:w="0" w:type="auto"/>
            <w:hideMark/>
          </w:tcPr>
          <w:p w14:paraId="68AA3944" w14:textId="77777777" w:rsidR="009B1DDC" w:rsidRPr="009B1DDC" w:rsidRDefault="009B1DDC" w:rsidP="009B1DDC">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B1DDC">
              <w:rPr>
                <w:sz w:val="22"/>
                <w:szCs w:val="22"/>
              </w:rPr>
              <w:t>0.84</w:t>
            </w:r>
          </w:p>
        </w:tc>
      </w:tr>
    </w:tbl>
    <w:p w14:paraId="16D5FAF1" w14:textId="77777777" w:rsidR="005C50A9" w:rsidRPr="005C50A9" w:rsidRDefault="005C50A9" w:rsidP="005C50A9">
      <w:pPr>
        <w:spacing w:before="240"/>
        <w:jc w:val="both"/>
        <w:rPr>
          <w:rFonts w:cstheme="minorHAnsi"/>
        </w:rPr>
      </w:pPr>
      <w:r w:rsidRPr="005C50A9">
        <w:rPr>
          <w:rFonts w:cstheme="minorHAnsi"/>
        </w:rPr>
        <w:t>All values ​​exceed the recommended threshold of zero.7, indicating strong internal consistency (Hair et al., 2019).</w:t>
      </w:r>
    </w:p>
    <w:p w14:paraId="1FBFF84E" w14:textId="4F70A8C2" w:rsidR="00A57716" w:rsidRPr="00A57716" w:rsidRDefault="00A57716" w:rsidP="00A57716">
      <w:pPr>
        <w:spacing w:before="240"/>
        <w:jc w:val="both"/>
        <w:rPr>
          <w:rFonts w:cstheme="minorHAnsi"/>
        </w:rPr>
      </w:pPr>
      <w:r w:rsidRPr="00A57716">
        <w:rPr>
          <w:rFonts w:cstheme="minorHAnsi"/>
          <w:b/>
          <w:bCs/>
        </w:rPr>
        <w:t>Appendix D: Correlation Matrix</w:t>
      </w:r>
    </w:p>
    <w:tbl>
      <w:tblPr>
        <w:tblStyle w:val="GridTable1Light"/>
        <w:tblW w:w="9692" w:type="dxa"/>
        <w:tblLook w:val="04A0" w:firstRow="1" w:lastRow="0" w:firstColumn="1" w:lastColumn="0" w:noHBand="0" w:noVBand="1"/>
      </w:tblPr>
      <w:tblGrid>
        <w:gridCol w:w="2717"/>
        <w:gridCol w:w="965"/>
        <w:gridCol w:w="2275"/>
        <w:gridCol w:w="965"/>
        <w:gridCol w:w="2770"/>
      </w:tblGrid>
      <w:tr w:rsidR="00A57716" w:rsidRPr="00A57716" w14:paraId="6A37AD8F" w14:textId="77777777" w:rsidTr="00A57716">
        <w:trPr>
          <w:cnfStyle w:val="100000000000" w:firstRow="1" w:lastRow="0" w:firstColumn="0" w:lastColumn="0" w:oddVBand="0" w:evenVBand="0" w:oddHBand="0"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A59D75" w14:textId="77777777" w:rsidR="00A57716" w:rsidRPr="00A57716" w:rsidRDefault="00A57716" w:rsidP="00A57716">
            <w:pPr>
              <w:spacing w:line="360" w:lineRule="auto"/>
              <w:jc w:val="center"/>
              <w:rPr>
                <w:sz w:val="22"/>
                <w:szCs w:val="22"/>
              </w:rPr>
            </w:pPr>
            <w:r w:rsidRPr="00A57716">
              <w:rPr>
                <w:sz w:val="22"/>
                <w:szCs w:val="22"/>
              </w:rPr>
              <w:t>Variables</w:t>
            </w:r>
          </w:p>
        </w:tc>
        <w:tc>
          <w:tcPr>
            <w:tcW w:w="0" w:type="auto"/>
            <w:vAlign w:val="center"/>
            <w:hideMark/>
          </w:tcPr>
          <w:p w14:paraId="4696522B" w14:textId="77777777" w:rsidR="00A57716" w:rsidRPr="00A57716" w:rsidRDefault="00A57716" w:rsidP="00A57716">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A57716">
              <w:rPr>
                <w:sz w:val="22"/>
                <w:szCs w:val="22"/>
              </w:rPr>
              <w:t>Trust</w:t>
            </w:r>
          </w:p>
        </w:tc>
        <w:tc>
          <w:tcPr>
            <w:tcW w:w="0" w:type="auto"/>
            <w:vAlign w:val="center"/>
            <w:hideMark/>
          </w:tcPr>
          <w:p w14:paraId="0FDB0C19" w14:textId="77777777" w:rsidR="00A57716" w:rsidRPr="00A57716" w:rsidRDefault="00A57716" w:rsidP="00A57716">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A57716">
              <w:rPr>
                <w:sz w:val="22"/>
                <w:szCs w:val="22"/>
              </w:rPr>
              <w:t>Service Quality</w:t>
            </w:r>
          </w:p>
        </w:tc>
        <w:tc>
          <w:tcPr>
            <w:tcW w:w="0" w:type="auto"/>
            <w:vAlign w:val="center"/>
            <w:hideMark/>
          </w:tcPr>
          <w:p w14:paraId="616BD1B4" w14:textId="77777777" w:rsidR="00A57716" w:rsidRPr="00A57716" w:rsidRDefault="00A57716" w:rsidP="00A57716">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A57716">
              <w:rPr>
                <w:sz w:val="22"/>
                <w:szCs w:val="22"/>
              </w:rPr>
              <w:t>Risk</w:t>
            </w:r>
          </w:p>
        </w:tc>
        <w:tc>
          <w:tcPr>
            <w:tcW w:w="0" w:type="auto"/>
            <w:vAlign w:val="center"/>
            <w:hideMark/>
          </w:tcPr>
          <w:p w14:paraId="0058D032" w14:textId="77777777" w:rsidR="00A57716" w:rsidRPr="00A57716" w:rsidRDefault="00A57716" w:rsidP="00A57716">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A57716">
              <w:rPr>
                <w:sz w:val="22"/>
                <w:szCs w:val="22"/>
              </w:rPr>
              <w:t>Purchase Intention</w:t>
            </w:r>
          </w:p>
        </w:tc>
      </w:tr>
      <w:tr w:rsidR="00A57716" w:rsidRPr="00A57716" w14:paraId="4502DEFE" w14:textId="77777777" w:rsidTr="00234449">
        <w:trPr>
          <w:trHeight w:val="38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0A24E8" w14:textId="77777777" w:rsidR="00A57716" w:rsidRPr="00A57716" w:rsidRDefault="00A57716" w:rsidP="00234449">
            <w:pPr>
              <w:spacing w:line="360" w:lineRule="auto"/>
              <w:rPr>
                <w:b w:val="0"/>
                <w:bCs w:val="0"/>
                <w:sz w:val="22"/>
                <w:szCs w:val="22"/>
              </w:rPr>
            </w:pPr>
            <w:r w:rsidRPr="00A57716">
              <w:rPr>
                <w:b w:val="0"/>
                <w:bCs w:val="0"/>
                <w:sz w:val="22"/>
                <w:szCs w:val="22"/>
              </w:rPr>
              <w:t>Trust</w:t>
            </w:r>
          </w:p>
        </w:tc>
        <w:tc>
          <w:tcPr>
            <w:tcW w:w="0" w:type="auto"/>
            <w:vAlign w:val="center"/>
            <w:hideMark/>
          </w:tcPr>
          <w:p w14:paraId="2136DE55"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1</w:t>
            </w:r>
          </w:p>
        </w:tc>
        <w:tc>
          <w:tcPr>
            <w:tcW w:w="0" w:type="auto"/>
            <w:vAlign w:val="center"/>
            <w:hideMark/>
          </w:tcPr>
          <w:p w14:paraId="50FC14B5"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vAlign w:val="center"/>
            <w:hideMark/>
          </w:tcPr>
          <w:p w14:paraId="71B33593"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vAlign w:val="center"/>
            <w:hideMark/>
          </w:tcPr>
          <w:p w14:paraId="031B2FBC"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r>
      <w:tr w:rsidR="00A57716" w:rsidRPr="00A57716" w14:paraId="2B0104D9" w14:textId="77777777" w:rsidTr="00234449">
        <w:trPr>
          <w:trHeight w:val="37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3189C0" w14:textId="77777777" w:rsidR="00A57716" w:rsidRPr="00A57716" w:rsidRDefault="00A57716" w:rsidP="00234449">
            <w:pPr>
              <w:spacing w:line="360" w:lineRule="auto"/>
              <w:rPr>
                <w:b w:val="0"/>
                <w:bCs w:val="0"/>
                <w:sz w:val="22"/>
                <w:szCs w:val="22"/>
              </w:rPr>
            </w:pPr>
            <w:r w:rsidRPr="00A57716">
              <w:rPr>
                <w:b w:val="0"/>
                <w:bCs w:val="0"/>
                <w:sz w:val="22"/>
                <w:szCs w:val="22"/>
              </w:rPr>
              <w:t>Service Quality</w:t>
            </w:r>
          </w:p>
        </w:tc>
        <w:tc>
          <w:tcPr>
            <w:tcW w:w="0" w:type="auto"/>
            <w:vAlign w:val="center"/>
            <w:hideMark/>
          </w:tcPr>
          <w:p w14:paraId="797E3C33"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0.62</w:t>
            </w:r>
          </w:p>
        </w:tc>
        <w:tc>
          <w:tcPr>
            <w:tcW w:w="0" w:type="auto"/>
            <w:vAlign w:val="center"/>
            <w:hideMark/>
          </w:tcPr>
          <w:p w14:paraId="7AD86C3B"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1</w:t>
            </w:r>
          </w:p>
        </w:tc>
        <w:tc>
          <w:tcPr>
            <w:tcW w:w="0" w:type="auto"/>
            <w:vAlign w:val="center"/>
            <w:hideMark/>
          </w:tcPr>
          <w:p w14:paraId="5BBD0F70"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c>
          <w:tcPr>
            <w:tcW w:w="0" w:type="auto"/>
            <w:vAlign w:val="center"/>
            <w:hideMark/>
          </w:tcPr>
          <w:p w14:paraId="7F062D33"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r>
      <w:tr w:rsidR="00A57716" w:rsidRPr="00A57716" w14:paraId="40BA93FE" w14:textId="77777777" w:rsidTr="00234449">
        <w:trPr>
          <w:trHeight w:val="36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123D478" w14:textId="77777777" w:rsidR="00A57716" w:rsidRPr="00A57716" w:rsidRDefault="00A57716" w:rsidP="00234449">
            <w:pPr>
              <w:spacing w:line="360" w:lineRule="auto"/>
              <w:rPr>
                <w:b w:val="0"/>
                <w:bCs w:val="0"/>
                <w:sz w:val="22"/>
                <w:szCs w:val="22"/>
              </w:rPr>
            </w:pPr>
            <w:r w:rsidRPr="00A57716">
              <w:rPr>
                <w:b w:val="0"/>
                <w:bCs w:val="0"/>
                <w:sz w:val="22"/>
                <w:szCs w:val="22"/>
              </w:rPr>
              <w:t>Perceived Risk</w:t>
            </w:r>
          </w:p>
        </w:tc>
        <w:tc>
          <w:tcPr>
            <w:tcW w:w="0" w:type="auto"/>
            <w:vAlign w:val="center"/>
            <w:hideMark/>
          </w:tcPr>
          <w:p w14:paraId="369ADF0E"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-0.55</w:t>
            </w:r>
          </w:p>
        </w:tc>
        <w:tc>
          <w:tcPr>
            <w:tcW w:w="0" w:type="auto"/>
            <w:vAlign w:val="center"/>
            <w:hideMark/>
          </w:tcPr>
          <w:p w14:paraId="6E6BDF4B"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-0.48</w:t>
            </w:r>
          </w:p>
        </w:tc>
        <w:tc>
          <w:tcPr>
            <w:tcW w:w="0" w:type="auto"/>
            <w:vAlign w:val="center"/>
            <w:hideMark/>
          </w:tcPr>
          <w:p w14:paraId="3B623DD4"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1</w:t>
            </w:r>
          </w:p>
        </w:tc>
        <w:tc>
          <w:tcPr>
            <w:tcW w:w="0" w:type="auto"/>
            <w:vAlign w:val="center"/>
            <w:hideMark/>
          </w:tcPr>
          <w:p w14:paraId="42EAB1FA"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p>
        </w:tc>
      </w:tr>
      <w:tr w:rsidR="00A57716" w:rsidRPr="00A57716" w14:paraId="2D7DE9D3" w14:textId="77777777" w:rsidTr="00234449">
        <w:trPr>
          <w:trHeight w:val="37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CC5EC0" w14:textId="77777777" w:rsidR="00A57716" w:rsidRPr="00A57716" w:rsidRDefault="00A57716" w:rsidP="00234449">
            <w:pPr>
              <w:spacing w:line="360" w:lineRule="auto"/>
              <w:rPr>
                <w:b w:val="0"/>
                <w:bCs w:val="0"/>
                <w:sz w:val="22"/>
                <w:szCs w:val="22"/>
              </w:rPr>
            </w:pPr>
            <w:r w:rsidRPr="00A57716">
              <w:rPr>
                <w:b w:val="0"/>
                <w:bCs w:val="0"/>
                <w:sz w:val="22"/>
                <w:szCs w:val="22"/>
              </w:rPr>
              <w:t>Purchase Intention</w:t>
            </w:r>
          </w:p>
        </w:tc>
        <w:tc>
          <w:tcPr>
            <w:tcW w:w="0" w:type="auto"/>
            <w:vAlign w:val="center"/>
            <w:hideMark/>
          </w:tcPr>
          <w:p w14:paraId="4B5BBFAB"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0.70</w:t>
            </w:r>
          </w:p>
        </w:tc>
        <w:tc>
          <w:tcPr>
            <w:tcW w:w="0" w:type="auto"/>
            <w:vAlign w:val="center"/>
            <w:hideMark/>
          </w:tcPr>
          <w:p w14:paraId="19D4EDBF"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0.68</w:t>
            </w:r>
          </w:p>
        </w:tc>
        <w:tc>
          <w:tcPr>
            <w:tcW w:w="0" w:type="auto"/>
            <w:vAlign w:val="center"/>
            <w:hideMark/>
          </w:tcPr>
          <w:p w14:paraId="18B17E13"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-0.60</w:t>
            </w:r>
          </w:p>
        </w:tc>
        <w:tc>
          <w:tcPr>
            <w:tcW w:w="0" w:type="auto"/>
            <w:vAlign w:val="center"/>
            <w:hideMark/>
          </w:tcPr>
          <w:p w14:paraId="6C3E4F87" w14:textId="77777777" w:rsidR="00A57716" w:rsidRPr="00A57716" w:rsidRDefault="00A57716" w:rsidP="00A57716">
            <w:pPr>
              <w:spacing w:line="360"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A57716">
              <w:rPr>
                <w:sz w:val="22"/>
                <w:szCs w:val="22"/>
              </w:rPr>
              <w:t>1</w:t>
            </w:r>
          </w:p>
        </w:tc>
      </w:tr>
    </w:tbl>
    <w:p w14:paraId="34C3D5EB" w14:textId="77777777" w:rsidR="009B1DDC" w:rsidRDefault="009B1DDC" w:rsidP="009B1DDC">
      <w:pPr>
        <w:jc w:val="both"/>
        <w:rPr>
          <w:rFonts w:cstheme="minorHAnsi"/>
        </w:rPr>
      </w:pPr>
    </w:p>
    <w:p w14:paraId="7CC7063C" w14:textId="77777777" w:rsidR="009564E3" w:rsidRDefault="00FC66AA" w:rsidP="00FC66AA">
      <w:pPr>
        <w:jc w:val="both"/>
        <w:rPr>
          <w:rFonts w:cstheme="minorHAnsi"/>
          <w:b/>
          <w:bCs/>
        </w:rPr>
      </w:pPr>
      <w:r w:rsidRPr="00FC66AA">
        <w:rPr>
          <w:rFonts w:cstheme="minorHAnsi"/>
          <w:b/>
          <w:bCs/>
        </w:rPr>
        <w:t>Appendix E: Regression Analysis Output (SPSS Summary)</w:t>
      </w:r>
    </w:p>
    <w:p w14:paraId="528AD853" w14:textId="2B948BE1" w:rsidR="009564E3" w:rsidRPr="009564E3" w:rsidRDefault="00FC66AA" w:rsidP="00FC66AA">
      <w:pPr>
        <w:jc w:val="both"/>
        <w:rPr>
          <w:rFonts w:cstheme="minorHAnsi"/>
          <w:b/>
          <w:bCs/>
        </w:rPr>
      </w:pPr>
      <w:r w:rsidRPr="00FC66AA">
        <w:rPr>
          <w:rFonts w:cstheme="minorHAnsi"/>
          <w:b/>
          <w:bCs/>
        </w:rPr>
        <w:t>Model Summary:</w:t>
      </w:r>
    </w:p>
    <w:p w14:paraId="53C871F8" w14:textId="7BBB1112" w:rsidR="009564E3" w:rsidRDefault="00FC66AA" w:rsidP="00FC66AA">
      <w:pPr>
        <w:jc w:val="both"/>
        <w:rPr>
          <w:rFonts w:cstheme="minorHAnsi"/>
        </w:rPr>
      </w:pPr>
      <w:r w:rsidRPr="00FC66AA">
        <w:rPr>
          <w:rFonts w:cstheme="minorHAnsi"/>
        </w:rPr>
        <w:t>R² = 0.62</w:t>
      </w:r>
    </w:p>
    <w:p w14:paraId="4B7E7C71" w14:textId="2187049B" w:rsidR="00FC66AA" w:rsidRPr="00FC66AA" w:rsidRDefault="00FC66AA" w:rsidP="00FC66AA">
      <w:pPr>
        <w:jc w:val="both"/>
        <w:rPr>
          <w:rFonts w:cstheme="minorHAnsi"/>
        </w:rPr>
      </w:pPr>
      <w:r w:rsidRPr="00FC66AA">
        <w:rPr>
          <w:rFonts w:cstheme="minorHAnsi"/>
          <w:b/>
          <w:bCs/>
        </w:rPr>
        <w:t>Regression Results:</w:t>
      </w:r>
    </w:p>
    <w:tbl>
      <w:tblPr>
        <w:tblStyle w:val="GridTable1Light"/>
        <w:tblW w:w="9683" w:type="dxa"/>
        <w:tblLook w:val="04A0" w:firstRow="1" w:lastRow="0" w:firstColumn="1" w:lastColumn="0" w:noHBand="0" w:noVBand="1"/>
      </w:tblPr>
      <w:tblGrid>
        <w:gridCol w:w="3674"/>
        <w:gridCol w:w="2224"/>
        <w:gridCol w:w="3785"/>
      </w:tblGrid>
      <w:tr w:rsidR="00FC66AA" w:rsidRPr="00FC66AA" w14:paraId="5059220B" w14:textId="77777777" w:rsidTr="00FC66AA">
        <w:trPr>
          <w:cnfStyle w:val="100000000000" w:firstRow="1" w:lastRow="0" w:firstColumn="0" w:lastColumn="0" w:oddVBand="0" w:evenVBand="0" w:oddHBand="0"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78DA0F" w14:textId="77777777" w:rsidR="00FC66AA" w:rsidRPr="00FC66AA" w:rsidRDefault="00FC66AA" w:rsidP="00FC66AA">
            <w:pPr>
              <w:jc w:val="center"/>
              <w:rPr>
                <w:sz w:val="22"/>
                <w:szCs w:val="22"/>
              </w:rPr>
            </w:pPr>
            <w:r w:rsidRPr="00FC66AA">
              <w:rPr>
                <w:sz w:val="22"/>
                <w:szCs w:val="22"/>
              </w:rPr>
              <w:t>Variable</w:t>
            </w:r>
          </w:p>
        </w:tc>
        <w:tc>
          <w:tcPr>
            <w:tcW w:w="0" w:type="auto"/>
            <w:vAlign w:val="center"/>
            <w:hideMark/>
          </w:tcPr>
          <w:p w14:paraId="0D525794" w14:textId="77777777" w:rsidR="00FC66AA" w:rsidRPr="00FC66AA" w:rsidRDefault="00FC66AA" w:rsidP="00FC66AA">
            <w:pPr>
              <w:jc w:val="center"/>
              <w:cnfStyle w:val="100000000000" w:firstRow="1" w:lastRow="0" w:firstColumn="0" w:lastColumn="0" w:oddVBand="0" w:evenVBand="0" w:oddHBand="0" w:evenHBand="0" w:firstRowFirstColumn="0" w:firstRowLastColumn="0" w:lastRowFirstColumn="0" w:lastRowLastColumn="0"/>
              <w:rPr>
                <w:sz w:val="22"/>
                <w:szCs w:val="22"/>
              </w:rPr>
            </w:pPr>
            <w:r w:rsidRPr="00FC66AA">
              <w:rPr>
                <w:sz w:val="22"/>
                <w:szCs w:val="22"/>
              </w:rPr>
              <w:t>Beta (β)</w:t>
            </w:r>
          </w:p>
        </w:tc>
        <w:tc>
          <w:tcPr>
            <w:tcW w:w="0" w:type="auto"/>
            <w:vAlign w:val="center"/>
            <w:hideMark/>
          </w:tcPr>
          <w:p w14:paraId="2AF69259" w14:textId="07E424CC" w:rsidR="00FC66AA" w:rsidRPr="00FC66AA" w:rsidRDefault="00FC66AA" w:rsidP="00FC66AA">
            <w:pPr>
              <w:jc w:val="center"/>
              <w:cnfStyle w:val="100000000000" w:firstRow="1" w:lastRow="0" w:firstColumn="0" w:lastColumn="0" w:oddVBand="0" w:evenVBand="0" w:oddHBand="0" w:evenHBand="0" w:firstRowFirstColumn="0" w:firstRowLastColumn="0" w:lastRowFirstColumn="0" w:lastRowLastColumn="0"/>
              <w:rPr>
                <w:sz w:val="22"/>
                <w:szCs w:val="22"/>
              </w:rPr>
            </w:pPr>
            <w:r w:rsidRPr="00FC66AA">
              <w:rPr>
                <w:sz w:val="22"/>
                <w:szCs w:val="22"/>
              </w:rPr>
              <w:t>Significance (p)</w:t>
            </w:r>
          </w:p>
        </w:tc>
      </w:tr>
      <w:tr w:rsidR="00FC66AA" w:rsidRPr="00FC66AA" w14:paraId="44C59BCE" w14:textId="77777777" w:rsidTr="00FC66AA">
        <w:trPr>
          <w:trHeight w:val="5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67BE54E" w14:textId="77777777" w:rsidR="00FC66AA" w:rsidRPr="00FC66AA" w:rsidRDefault="00FC66AA" w:rsidP="00FC66AA">
            <w:pPr>
              <w:rPr>
                <w:b w:val="0"/>
                <w:bCs w:val="0"/>
                <w:sz w:val="22"/>
                <w:szCs w:val="22"/>
              </w:rPr>
            </w:pPr>
            <w:r w:rsidRPr="00FC66AA">
              <w:rPr>
                <w:b w:val="0"/>
                <w:bCs w:val="0"/>
                <w:sz w:val="22"/>
                <w:szCs w:val="22"/>
              </w:rPr>
              <w:lastRenderedPageBreak/>
              <w:t>Platform Trust</w:t>
            </w:r>
          </w:p>
        </w:tc>
        <w:tc>
          <w:tcPr>
            <w:tcW w:w="0" w:type="auto"/>
            <w:vAlign w:val="center"/>
            <w:hideMark/>
          </w:tcPr>
          <w:p w14:paraId="5A1884A0" w14:textId="77777777" w:rsidR="00FC66AA" w:rsidRPr="00FC66AA" w:rsidRDefault="00FC66AA" w:rsidP="00FC66AA">
            <w:pPr>
              <w:jc w:val="center"/>
              <w:cnfStyle w:val="000000000000" w:firstRow="0" w:lastRow="0" w:firstColumn="0" w:lastColumn="0" w:oddVBand="0" w:evenVBand="0" w:oddHBand="0" w:evenHBand="0" w:firstRowFirstColumn="0" w:firstRowLastColumn="0" w:lastRowFirstColumn="0" w:lastRowLastColumn="0"/>
              <w:rPr>
                <w:sz w:val="22"/>
                <w:szCs w:val="22"/>
              </w:rPr>
            </w:pPr>
            <w:r w:rsidRPr="00FC66AA">
              <w:rPr>
                <w:sz w:val="22"/>
                <w:szCs w:val="22"/>
              </w:rPr>
              <w:t>0.35</w:t>
            </w:r>
          </w:p>
        </w:tc>
        <w:tc>
          <w:tcPr>
            <w:tcW w:w="0" w:type="auto"/>
            <w:vAlign w:val="center"/>
            <w:hideMark/>
          </w:tcPr>
          <w:p w14:paraId="79A4DD2A" w14:textId="77777777" w:rsidR="00FC66AA" w:rsidRPr="00FC66AA" w:rsidRDefault="00FC66AA" w:rsidP="00FC66AA">
            <w:pPr>
              <w:jc w:val="center"/>
              <w:cnfStyle w:val="000000000000" w:firstRow="0" w:lastRow="0" w:firstColumn="0" w:lastColumn="0" w:oddVBand="0" w:evenVBand="0" w:oddHBand="0" w:evenHBand="0" w:firstRowFirstColumn="0" w:firstRowLastColumn="0" w:lastRowFirstColumn="0" w:lastRowLastColumn="0"/>
              <w:rPr>
                <w:sz w:val="22"/>
                <w:szCs w:val="22"/>
              </w:rPr>
            </w:pPr>
            <w:r w:rsidRPr="00FC66AA">
              <w:rPr>
                <w:sz w:val="22"/>
                <w:szCs w:val="22"/>
              </w:rPr>
              <w:t>0.000</w:t>
            </w:r>
          </w:p>
        </w:tc>
      </w:tr>
      <w:tr w:rsidR="00FC66AA" w:rsidRPr="00FC66AA" w14:paraId="2AFCBF7A" w14:textId="77777777" w:rsidTr="00FC66AA">
        <w:trPr>
          <w:trHeight w:val="5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BF6F7F0" w14:textId="77777777" w:rsidR="00FC66AA" w:rsidRPr="00FC66AA" w:rsidRDefault="00FC66AA" w:rsidP="00FC66AA">
            <w:pPr>
              <w:rPr>
                <w:b w:val="0"/>
                <w:bCs w:val="0"/>
                <w:sz w:val="22"/>
                <w:szCs w:val="22"/>
              </w:rPr>
            </w:pPr>
            <w:r w:rsidRPr="00FC66AA">
              <w:rPr>
                <w:b w:val="0"/>
                <w:bCs w:val="0"/>
                <w:sz w:val="22"/>
                <w:szCs w:val="22"/>
              </w:rPr>
              <w:t>Service Quality</w:t>
            </w:r>
          </w:p>
        </w:tc>
        <w:tc>
          <w:tcPr>
            <w:tcW w:w="0" w:type="auto"/>
            <w:vAlign w:val="center"/>
            <w:hideMark/>
          </w:tcPr>
          <w:p w14:paraId="7C92A4AD" w14:textId="77777777" w:rsidR="00FC66AA" w:rsidRPr="00FC66AA" w:rsidRDefault="00FC66AA" w:rsidP="00FC66AA">
            <w:pPr>
              <w:jc w:val="center"/>
              <w:cnfStyle w:val="000000000000" w:firstRow="0" w:lastRow="0" w:firstColumn="0" w:lastColumn="0" w:oddVBand="0" w:evenVBand="0" w:oddHBand="0" w:evenHBand="0" w:firstRowFirstColumn="0" w:firstRowLastColumn="0" w:lastRowFirstColumn="0" w:lastRowLastColumn="0"/>
              <w:rPr>
                <w:sz w:val="22"/>
                <w:szCs w:val="22"/>
              </w:rPr>
            </w:pPr>
            <w:r w:rsidRPr="00FC66AA">
              <w:rPr>
                <w:sz w:val="22"/>
                <w:szCs w:val="22"/>
              </w:rPr>
              <w:t>0.32</w:t>
            </w:r>
          </w:p>
        </w:tc>
        <w:tc>
          <w:tcPr>
            <w:tcW w:w="0" w:type="auto"/>
            <w:vAlign w:val="center"/>
            <w:hideMark/>
          </w:tcPr>
          <w:p w14:paraId="20C46FAB" w14:textId="77777777" w:rsidR="00FC66AA" w:rsidRPr="00FC66AA" w:rsidRDefault="00FC66AA" w:rsidP="00FC66AA">
            <w:pPr>
              <w:jc w:val="center"/>
              <w:cnfStyle w:val="000000000000" w:firstRow="0" w:lastRow="0" w:firstColumn="0" w:lastColumn="0" w:oddVBand="0" w:evenVBand="0" w:oddHBand="0" w:evenHBand="0" w:firstRowFirstColumn="0" w:firstRowLastColumn="0" w:lastRowFirstColumn="0" w:lastRowLastColumn="0"/>
              <w:rPr>
                <w:sz w:val="22"/>
                <w:szCs w:val="22"/>
              </w:rPr>
            </w:pPr>
            <w:r w:rsidRPr="00FC66AA">
              <w:rPr>
                <w:sz w:val="22"/>
                <w:szCs w:val="22"/>
              </w:rPr>
              <w:t>0.000</w:t>
            </w:r>
          </w:p>
        </w:tc>
      </w:tr>
      <w:tr w:rsidR="00FC66AA" w:rsidRPr="00FC66AA" w14:paraId="6FD72F1D" w14:textId="77777777" w:rsidTr="00FC66AA">
        <w:trPr>
          <w:trHeight w:val="551"/>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4A6251" w14:textId="77777777" w:rsidR="00FC66AA" w:rsidRPr="00FC66AA" w:rsidRDefault="00FC66AA" w:rsidP="00FC66AA">
            <w:pPr>
              <w:rPr>
                <w:b w:val="0"/>
                <w:bCs w:val="0"/>
                <w:sz w:val="22"/>
                <w:szCs w:val="22"/>
              </w:rPr>
            </w:pPr>
            <w:r w:rsidRPr="00FC66AA">
              <w:rPr>
                <w:b w:val="0"/>
                <w:bCs w:val="0"/>
                <w:sz w:val="22"/>
                <w:szCs w:val="22"/>
              </w:rPr>
              <w:t>Perceived Risk</w:t>
            </w:r>
          </w:p>
        </w:tc>
        <w:tc>
          <w:tcPr>
            <w:tcW w:w="0" w:type="auto"/>
            <w:vAlign w:val="center"/>
            <w:hideMark/>
          </w:tcPr>
          <w:p w14:paraId="69AAA3B3" w14:textId="77777777" w:rsidR="00FC66AA" w:rsidRPr="00FC66AA" w:rsidRDefault="00FC66AA" w:rsidP="00FC66AA">
            <w:pPr>
              <w:jc w:val="center"/>
              <w:cnfStyle w:val="000000000000" w:firstRow="0" w:lastRow="0" w:firstColumn="0" w:lastColumn="0" w:oddVBand="0" w:evenVBand="0" w:oddHBand="0" w:evenHBand="0" w:firstRowFirstColumn="0" w:firstRowLastColumn="0" w:lastRowFirstColumn="0" w:lastRowLastColumn="0"/>
              <w:rPr>
                <w:sz w:val="22"/>
                <w:szCs w:val="22"/>
              </w:rPr>
            </w:pPr>
            <w:r w:rsidRPr="00FC66AA">
              <w:rPr>
                <w:sz w:val="22"/>
                <w:szCs w:val="22"/>
              </w:rPr>
              <w:t>-0.28</w:t>
            </w:r>
          </w:p>
        </w:tc>
        <w:tc>
          <w:tcPr>
            <w:tcW w:w="0" w:type="auto"/>
            <w:vAlign w:val="center"/>
            <w:hideMark/>
          </w:tcPr>
          <w:p w14:paraId="525707E8" w14:textId="77777777" w:rsidR="00FC66AA" w:rsidRPr="00FC66AA" w:rsidRDefault="00FC66AA" w:rsidP="00FC66AA">
            <w:pPr>
              <w:jc w:val="center"/>
              <w:cnfStyle w:val="000000000000" w:firstRow="0" w:lastRow="0" w:firstColumn="0" w:lastColumn="0" w:oddVBand="0" w:evenVBand="0" w:oddHBand="0" w:evenHBand="0" w:firstRowFirstColumn="0" w:firstRowLastColumn="0" w:lastRowFirstColumn="0" w:lastRowLastColumn="0"/>
              <w:rPr>
                <w:sz w:val="22"/>
                <w:szCs w:val="22"/>
              </w:rPr>
            </w:pPr>
            <w:r w:rsidRPr="00FC66AA">
              <w:rPr>
                <w:sz w:val="22"/>
                <w:szCs w:val="22"/>
              </w:rPr>
              <w:t>0.001</w:t>
            </w:r>
          </w:p>
        </w:tc>
      </w:tr>
    </w:tbl>
    <w:p w14:paraId="4FA1CE28" w14:textId="77777777" w:rsidR="00FC66AA" w:rsidRPr="009B1DDC" w:rsidRDefault="00FC66AA" w:rsidP="009B1DDC">
      <w:pPr>
        <w:jc w:val="both"/>
        <w:rPr>
          <w:rFonts w:cstheme="minorHAnsi"/>
        </w:rPr>
      </w:pPr>
    </w:p>
    <w:p w14:paraId="5CC519A0" w14:textId="77777777" w:rsidR="007F736A" w:rsidRPr="007F736A" w:rsidRDefault="007F736A" w:rsidP="007F736A">
      <w:pPr>
        <w:jc w:val="both"/>
        <w:rPr>
          <w:rFonts w:cstheme="minorHAnsi"/>
          <w:b/>
          <w:bCs/>
        </w:rPr>
      </w:pPr>
      <w:r w:rsidRPr="007F736A">
        <w:rPr>
          <w:rFonts w:cstheme="minorHAnsi"/>
          <w:b/>
          <w:bCs/>
        </w:rPr>
        <w:t>Appendix F: Consent Form</w:t>
      </w:r>
    </w:p>
    <w:p w14:paraId="1074F16F" w14:textId="77777777" w:rsidR="007F736A" w:rsidRPr="007F736A" w:rsidRDefault="007F736A" w:rsidP="007F736A">
      <w:pPr>
        <w:jc w:val="both"/>
        <w:rPr>
          <w:rFonts w:cstheme="minorHAnsi"/>
          <w:b/>
          <w:bCs/>
        </w:rPr>
      </w:pPr>
      <w:r w:rsidRPr="007F736A">
        <w:rPr>
          <w:rFonts w:cstheme="minorHAnsi"/>
          <w:b/>
          <w:bCs/>
        </w:rPr>
        <w:t>Information for participants:</w:t>
      </w:r>
    </w:p>
    <w:p w14:paraId="715EEEC9" w14:textId="2BE61E89" w:rsidR="007F736A" w:rsidRPr="007F736A" w:rsidRDefault="007F736A">
      <w:pPr>
        <w:pStyle w:val="ListParagraph"/>
        <w:numPr>
          <w:ilvl w:val="0"/>
          <w:numId w:val="4"/>
        </w:numPr>
        <w:jc w:val="both"/>
        <w:rPr>
          <w:rFonts w:cstheme="minorHAnsi"/>
        </w:rPr>
      </w:pPr>
      <w:r w:rsidRPr="007F736A">
        <w:rPr>
          <w:rFonts w:cstheme="minorHAnsi"/>
        </w:rPr>
        <w:t>Participation is your advantage.</w:t>
      </w:r>
    </w:p>
    <w:p w14:paraId="61FB8F73" w14:textId="7AC94F03" w:rsidR="007F736A" w:rsidRPr="007F736A" w:rsidRDefault="007F736A">
      <w:pPr>
        <w:pStyle w:val="ListParagraph"/>
        <w:numPr>
          <w:ilvl w:val="0"/>
          <w:numId w:val="4"/>
        </w:numPr>
        <w:jc w:val="both"/>
        <w:rPr>
          <w:rFonts w:cstheme="minorHAnsi"/>
        </w:rPr>
      </w:pPr>
      <w:r w:rsidRPr="007F736A">
        <w:rPr>
          <w:rFonts w:cstheme="minorHAnsi"/>
        </w:rPr>
        <w:t>Your feedback will be live and private.</w:t>
      </w:r>
    </w:p>
    <w:p w14:paraId="0ABB277E" w14:textId="12CBB02B" w:rsidR="007F736A" w:rsidRPr="007F736A" w:rsidRDefault="007F736A">
      <w:pPr>
        <w:pStyle w:val="ListParagraph"/>
        <w:numPr>
          <w:ilvl w:val="0"/>
          <w:numId w:val="4"/>
        </w:numPr>
        <w:jc w:val="both"/>
        <w:rPr>
          <w:rFonts w:cstheme="minorHAnsi"/>
        </w:rPr>
      </w:pPr>
      <w:r w:rsidRPr="007F736A">
        <w:rPr>
          <w:rFonts w:cstheme="minorHAnsi"/>
        </w:rPr>
        <w:t>It is useful to use data for research.</w:t>
      </w:r>
    </w:p>
    <w:p w14:paraId="48E6B1CA" w14:textId="77777777" w:rsidR="007F736A" w:rsidRPr="007F736A" w:rsidRDefault="007F736A" w:rsidP="007F736A">
      <w:pPr>
        <w:jc w:val="both"/>
        <w:rPr>
          <w:rFonts w:cstheme="minorHAnsi"/>
          <w:b/>
          <w:bCs/>
        </w:rPr>
      </w:pPr>
      <w:r w:rsidRPr="007F736A">
        <w:rPr>
          <w:rFonts w:cstheme="minorHAnsi"/>
          <w:b/>
          <w:bCs/>
        </w:rPr>
        <w:t>Agreement:</w:t>
      </w:r>
    </w:p>
    <w:p w14:paraId="553F61E1" w14:textId="77777777" w:rsidR="007F736A" w:rsidRPr="007F736A" w:rsidRDefault="007F736A" w:rsidP="007F736A">
      <w:pPr>
        <w:jc w:val="both"/>
        <w:rPr>
          <w:rFonts w:cstheme="minorHAnsi"/>
        </w:rPr>
      </w:pPr>
      <w:r w:rsidRPr="007F736A">
        <w:rPr>
          <w:rFonts w:ascii="Segoe UI Symbol" w:hAnsi="Segoe UI Symbol" w:cs="Segoe UI Symbol"/>
        </w:rPr>
        <w:t>☐</w:t>
      </w:r>
      <w:r w:rsidRPr="007F736A">
        <w:rPr>
          <w:rFonts w:cstheme="minorHAnsi"/>
        </w:rPr>
        <w:t xml:space="preserve"> I agree to participate in this vision.</w:t>
      </w:r>
    </w:p>
    <w:p w14:paraId="2BC50552" w14:textId="761EE05F" w:rsidR="00ED11F0" w:rsidRDefault="007F736A" w:rsidP="00ED11F0">
      <w:pPr>
        <w:jc w:val="both"/>
        <w:rPr>
          <w:rFonts w:cstheme="minorHAnsi"/>
        </w:rPr>
      </w:pPr>
      <w:r w:rsidRPr="007F736A">
        <w:rPr>
          <w:rFonts w:ascii="Segoe UI Symbol" w:hAnsi="Segoe UI Symbol" w:cs="Segoe UI Symbol"/>
        </w:rPr>
        <w:t>☐</w:t>
      </w:r>
      <w:r w:rsidRPr="007F736A">
        <w:rPr>
          <w:rFonts w:cstheme="minorHAnsi"/>
        </w:rPr>
        <w:t xml:space="preserve"> I acknowledge my rights as a participant.</w:t>
      </w:r>
    </w:p>
    <w:p w14:paraId="5511C7AA" w14:textId="77777777" w:rsidR="007F736A" w:rsidRPr="007F736A" w:rsidRDefault="007F736A" w:rsidP="00ED11F0">
      <w:pPr>
        <w:jc w:val="both"/>
        <w:rPr>
          <w:rFonts w:cstheme="minorHAnsi"/>
        </w:rPr>
      </w:pPr>
    </w:p>
    <w:p w14:paraId="250CC4E2" w14:textId="41A6818E" w:rsidR="00ED11F0" w:rsidRDefault="00ED11F0" w:rsidP="00ED11F0">
      <w:pPr>
        <w:jc w:val="both"/>
        <w:rPr>
          <w:rFonts w:cstheme="minorHAnsi"/>
          <w:b/>
          <w:bCs/>
        </w:rPr>
      </w:pPr>
      <w:r w:rsidRPr="00B3178B">
        <w:rPr>
          <w:rFonts w:cstheme="minorHAnsi"/>
          <w:b/>
          <w:bCs/>
        </w:rPr>
        <w:t xml:space="preserve">Appendix </w:t>
      </w:r>
      <w:r>
        <w:rPr>
          <w:rFonts w:cstheme="minorHAnsi"/>
          <w:b/>
          <w:bCs/>
        </w:rPr>
        <w:t>G</w:t>
      </w:r>
      <w:r w:rsidRPr="00B3178B">
        <w:rPr>
          <w:rFonts w:cstheme="minorHAnsi"/>
          <w:b/>
          <w:bCs/>
        </w:rPr>
        <w:t xml:space="preserve">: Conceptual Framework </w:t>
      </w:r>
    </w:p>
    <w:p w14:paraId="57EFE953" w14:textId="342B7639" w:rsidR="00ED11F0" w:rsidRPr="00ED11F0" w:rsidRDefault="00D217C6" w:rsidP="00ED11F0">
      <w:pPr>
        <w:jc w:val="center"/>
        <w:rPr>
          <w:rFonts w:cstheme="minorHAnsi"/>
          <w:b/>
          <w:bCs/>
        </w:rPr>
      </w:pPr>
      <w:r>
        <w:rPr>
          <w:rFonts w:cstheme="minorHAnsi"/>
          <w:b/>
          <w:bCs/>
          <w:noProof/>
        </w:rPr>
        <w:drawing>
          <wp:inline distT="0" distB="0" distL="0" distR="0" wp14:anchorId="02632734" wp14:editId="5CE52510">
            <wp:extent cx="6193848" cy="3013545"/>
            <wp:effectExtent l="0" t="0" r="0" b="0"/>
            <wp:docPr id="10193553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55335" name="Picture 1019355335"/>
                    <pic:cNvPicPr/>
                  </pic:nvPicPr>
                  <pic:blipFill>
                    <a:blip r:embed="rId16">
                      <a:extLst>
                        <a:ext uri="{28A0092B-C50C-407E-A947-70E740481C1C}">
                          <a14:useLocalDpi xmlns:a14="http://schemas.microsoft.com/office/drawing/2010/main" val="0"/>
                        </a:ext>
                      </a:extLst>
                    </a:blip>
                    <a:stretch>
                      <a:fillRect/>
                    </a:stretch>
                  </pic:blipFill>
                  <pic:spPr>
                    <a:xfrm>
                      <a:off x="0" y="0"/>
                      <a:ext cx="6234990" cy="3033562"/>
                    </a:xfrm>
                    <a:prstGeom prst="rect">
                      <a:avLst/>
                    </a:prstGeom>
                  </pic:spPr>
                </pic:pic>
              </a:graphicData>
            </a:graphic>
          </wp:inline>
        </w:drawing>
      </w:r>
    </w:p>
    <w:p w14:paraId="0E8E4DB2" w14:textId="77777777" w:rsidR="00D217C6" w:rsidRDefault="00D217C6" w:rsidP="00E229CB">
      <w:pPr>
        <w:jc w:val="both"/>
        <w:rPr>
          <w:rFonts w:cstheme="minorHAnsi"/>
          <w:b/>
          <w:bCs/>
        </w:rPr>
      </w:pPr>
    </w:p>
    <w:p w14:paraId="211150C7" w14:textId="458B5D7D" w:rsidR="00E229CB" w:rsidRPr="00E229CB" w:rsidRDefault="00E229CB" w:rsidP="00E229CB">
      <w:pPr>
        <w:jc w:val="both"/>
        <w:rPr>
          <w:rFonts w:cstheme="minorHAnsi"/>
          <w:b/>
          <w:bCs/>
        </w:rPr>
      </w:pPr>
      <w:r w:rsidRPr="00E229CB">
        <w:rPr>
          <w:rFonts w:cstheme="minorHAnsi"/>
          <w:b/>
          <w:bCs/>
        </w:rPr>
        <w:t xml:space="preserve">Appendix </w:t>
      </w:r>
      <w:r w:rsidR="00ED11F0">
        <w:rPr>
          <w:rFonts w:cstheme="minorHAnsi"/>
          <w:b/>
          <w:bCs/>
        </w:rPr>
        <w:t>H</w:t>
      </w:r>
      <w:r w:rsidRPr="00E229CB">
        <w:rPr>
          <w:rFonts w:cstheme="minorHAnsi"/>
          <w:b/>
          <w:bCs/>
        </w:rPr>
        <w:t>: Research Timeline (Gantt Chart Summary)</w:t>
      </w:r>
    </w:p>
    <w:p w14:paraId="5EF7BA7F" w14:textId="2458126F" w:rsidR="009B43E6" w:rsidRDefault="00D217C6" w:rsidP="0028432F">
      <w:pPr>
        <w:jc w:val="center"/>
        <w:rPr>
          <w:rFonts w:cstheme="minorHAnsi"/>
          <w:b/>
          <w:bCs/>
        </w:rPr>
      </w:pPr>
      <w:r>
        <w:rPr>
          <w:rFonts w:cstheme="minorHAnsi"/>
          <w:b/>
          <w:bCs/>
          <w:noProof/>
        </w:rPr>
        <w:lastRenderedPageBreak/>
        <w:drawing>
          <wp:inline distT="0" distB="0" distL="0" distR="0" wp14:anchorId="61C7F71A" wp14:editId="5E30F0CA">
            <wp:extent cx="6313336" cy="2899008"/>
            <wp:effectExtent l="0" t="0" r="0" b="0"/>
            <wp:docPr id="12831070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07002" name="Picture 1283107002"/>
                    <pic:cNvPicPr/>
                  </pic:nvPicPr>
                  <pic:blipFill>
                    <a:blip r:embed="rId17">
                      <a:extLst>
                        <a:ext uri="{28A0092B-C50C-407E-A947-70E740481C1C}">
                          <a14:useLocalDpi xmlns:a14="http://schemas.microsoft.com/office/drawing/2010/main" val="0"/>
                        </a:ext>
                      </a:extLst>
                    </a:blip>
                    <a:stretch>
                      <a:fillRect/>
                    </a:stretch>
                  </pic:blipFill>
                  <pic:spPr>
                    <a:xfrm>
                      <a:off x="0" y="0"/>
                      <a:ext cx="6321370" cy="2902697"/>
                    </a:xfrm>
                    <a:prstGeom prst="rect">
                      <a:avLst/>
                    </a:prstGeom>
                  </pic:spPr>
                </pic:pic>
              </a:graphicData>
            </a:graphic>
          </wp:inline>
        </w:drawing>
      </w:r>
    </w:p>
    <w:p w14:paraId="157C8D5B" w14:textId="77777777" w:rsidR="00F77421" w:rsidRPr="00272014" w:rsidRDefault="00F77421" w:rsidP="00F77421">
      <w:pPr>
        <w:jc w:val="center"/>
        <w:rPr>
          <w:rFonts w:ascii="Arial" w:hAnsi="Arial" w:cs="Arial"/>
        </w:rPr>
      </w:pPr>
    </w:p>
    <w:sectPr w:rsidR="00F77421" w:rsidRPr="00272014" w:rsidSect="00257249">
      <w:headerReference w:type="default" r:id="rId18"/>
      <w:footerReference w:type="default" r:id="rId19"/>
      <w:pgSz w:w="12240" w:h="15840"/>
      <w:pgMar w:top="1440" w:right="1440" w:bottom="1440" w:left="1440" w:header="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87666" w14:textId="77777777" w:rsidR="00C84DBF" w:rsidRDefault="00C84DBF" w:rsidP="009D708B">
      <w:pPr>
        <w:spacing w:after="0" w:line="240" w:lineRule="auto"/>
      </w:pPr>
      <w:r>
        <w:separator/>
      </w:r>
    </w:p>
  </w:endnote>
  <w:endnote w:type="continuationSeparator" w:id="0">
    <w:p w14:paraId="72658B86" w14:textId="77777777" w:rsidR="00C84DBF" w:rsidRDefault="00C84DBF" w:rsidP="009D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eestyle Script">
    <w:panose1 w:val="030804020302050B0404"/>
    <w:charset w:val="00"/>
    <w:family w:val="script"/>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194580"/>
      <w:docPartObj>
        <w:docPartGallery w:val="Page Numbers (Bottom of Page)"/>
        <w:docPartUnique/>
      </w:docPartObj>
    </w:sdtPr>
    <w:sdtEndPr>
      <w:rPr>
        <w:noProof/>
      </w:rPr>
    </w:sdtEndPr>
    <w:sdtContent>
      <w:p w14:paraId="698CBA4C" w14:textId="47027402" w:rsidR="00C23CDA" w:rsidRDefault="00C23C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30A4A1" w14:textId="77777777" w:rsidR="00C23CDA" w:rsidRDefault="00C23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60F0A" w14:textId="77777777" w:rsidR="00C84DBF" w:rsidRDefault="00C84DBF" w:rsidP="009D708B">
      <w:pPr>
        <w:spacing w:after="0" w:line="240" w:lineRule="auto"/>
      </w:pPr>
      <w:r>
        <w:separator/>
      </w:r>
    </w:p>
  </w:footnote>
  <w:footnote w:type="continuationSeparator" w:id="0">
    <w:p w14:paraId="609588FA" w14:textId="77777777" w:rsidR="00C84DBF" w:rsidRDefault="00C84DBF" w:rsidP="009D7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BFAFDD" w14:textId="53523314" w:rsidR="009D708B" w:rsidRPr="009D708B" w:rsidRDefault="009D708B" w:rsidP="009D708B">
    <w:pPr>
      <w:pStyle w:val="Header"/>
    </w:pPr>
    <w:r>
      <w:rPr>
        <w:noProof/>
      </w:rPr>
      <w:drawing>
        <wp:anchor distT="0" distB="0" distL="114300" distR="114300" simplePos="0" relativeHeight="251658240" behindDoc="0" locked="0" layoutInCell="1" allowOverlap="1" wp14:anchorId="137E60DB" wp14:editId="2C0156E3">
          <wp:simplePos x="0" y="0"/>
          <wp:positionH relativeFrom="column">
            <wp:posOffset>-466090</wp:posOffset>
          </wp:positionH>
          <wp:positionV relativeFrom="page">
            <wp:posOffset>220454</wp:posOffset>
          </wp:positionV>
          <wp:extent cx="1358900" cy="541020"/>
          <wp:effectExtent l="0" t="0" r="0" b="0"/>
          <wp:wrapTopAndBottom/>
          <wp:docPr id="93297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348639" name="Picture 1404348639"/>
                  <pic:cNvPicPr/>
                </pic:nvPicPr>
                <pic:blipFill>
                  <a:blip r:embed="rId1">
                    <a:extLst>
                      <a:ext uri="{28A0092B-C50C-407E-A947-70E740481C1C}">
                        <a14:useLocalDpi xmlns:a14="http://schemas.microsoft.com/office/drawing/2010/main" val="0"/>
                      </a:ext>
                    </a:extLst>
                  </a:blip>
                  <a:stretch>
                    <a:fillRect/>
                  </a:stretch>
                </pic:blipFill>
                <pic:spPr>
                  <a:xfrm>
                    <a:off x="0" y="0"/>
                    <a:ext cx="1358900" cy="5410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C0C09"/>
    <w:multiLevelType w:val="multilevel"/>
    <w:tmpl w:val="ECA03EF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15F51022"/>
    <w:multiLevelType w:val="hybridMultilevel"/>
    <w:tmpl w:val="881876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0B4F6A"/>
    <w:multiLevelType w:val="hybridMultilevel"/>
    <w:tmpl w:val="D8EC58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9BA2081"/>
    <w:multiLevelType w:val="hybridMultilevel"/>
    <w:tmpl w:val="43081206"/>
    <w:lvl w:ilvl="0" w:tplc="0E482AC2">
      <w:start w:val="1"/>
      <w:numFmt w:val="decimal"/>
      <w:lvlText w:val="%1."/>
      <w:lvlJc w:val="left"/>
      <w:pPr>
        <w:ind w:left="36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BC91F90"/>
    <w:multiLevelType w:val="multilevel"/>
    <w:tmpl w:val="3D7E642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09C4960"/>
    <w:multiLevelType w:val="hybridMultilevel"/>
    <w:tmpl w:val="341EC828"/>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F07C5D"/>
    <w:multiLevelType w:val="hybridMultilevel"/>
    <w:tmpl w:val="948062C8"/>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2B2F35"/>
    <w:multiLevelType w:val="multilevel"/>
    <w:tmpl w:val="94AAE6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8CB230C"/>
    <w:multiLevelType w:val="multilevel"/>
    <w:tmpl w:val="7D522A4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2A4D12D9"/>
    <w:multiLevelType w:val="hybridMultilevel"/>
    <w:tmpl w:val="211EF8B0"/>
    <w:lvl w:ilvl="0" w:tplc="0E482AC2">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A8034B4"/>
    <w:multiLevelType w:val="hybridMultilevel"/>
    <w:tmpl w:val="34A85896"/>
    <w:lvl w:ilvl="0" w:tplc="C3B0F1C4">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141408"/>
    <w:multiLevelType w:val="multilevel"/>
    <w:tmpl w:val="73F61BC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2F25642D"/>
    <w:multiLevelType w:val="hybridMultilevel"/>
    <w:tmpl w:val="B3D69EA0"/>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524630E"/>
    <w:multiLevelType w:val="hybridMultilevel"/>
    <w:tmpl w:val="7D98A96E"/>
    <w:lvl w:ilvl="0" w:tplc="C3B0F1C4">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399B2BC0"/>
    <w:multiLevelType w:val="multilevel"/>
    <w:tmpl w:val="33D4BC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BE03488"/>
    <w:multiLevelType w:val="multilevel"/>
    <w:tmpl w:val="F176D59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3C8D223B"/>
    <w:multiLevelType w:val="hybridMultilevel"/>
    <w:tmpl w:val="C35E736E"/>
    <w:lvl w:ilvl="0" w:tplc="C3B0F1C4">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231141"/>
    <w:multiLevelType w:val="hybridMultilevel"/>
    <w:tmpl w:val="1A908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18A0C40"/>
    <w:multiLevelType w:val="hybridMultilevel"/>
    <w:tmpl w:val="5A0611E6"/>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1E13CA"/>
    <w:multiLevelType w:val="hybridMultilevel"/>
    <w:tmpl w:val="D3B0C628"/>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344370B"/>
    <w:multiLevelType w:val="multilevel"/>
    <w:tmpl w:val="E34EB4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47595685"/>
    <w:multiLevelType w:val="hybridMultilevel"/>
    <w:tmpl w:val="7B583A18"/>
    <w:lvl w:ilvl="0" w:tplc="293A21E0">
      <w:start w:val="1"/>
      <w:numFmt w:val="decimal"/>
      <w:lvlText w:val="%1."/>
      <w:lvlJc w:val="left"/>
      <w:pPr>
        <w:ind w:left="36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49080F30"/>
    <w:multiLevelType w:val="hybridMultilevel"/>
    <w:tmpl w:val="B030D4E2"/>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AD50A15"/>
    <w:multiLevelType w:val="hybridMultilevel"/>
    <w:tmpl w:val="0E0A07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4DC3036A"/>
    <w:multiLevelType w:val="hybridMultilevel"/>
    <w:tmpl w:val="643E01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4EA440FB"/>
    <w:multiLevelType w:val="hybridMultilevel"/>
    <w:tmpl w:val="AAD4314C"/>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FD138C3"/>
    <w:multiLevelType w:val="multilevel"/>
    <w:tmpl w:val="B56202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539B2BB9"/>
    <w:multiLevelType w:val="hybridMultilevel"/>
    <w:tmpl w:val="1C542C52"/>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68A395C"/>
    <w:multiLevelType w:val="multilevel"/>
    <w:tmpl w:val="6BFC15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9" w15:restartNumberingAfterBreak="0">
    <w:nsid w:val="5E8446FD"/>
    <w:multiLevelType w:val="hybridMultilevel"/>
    <w:tmpl w:val="1F820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05F6FA2"/>
    <w:multiLevelType w:val="hybridMultilevel"/>
    <w:tmpl w:val="14229EFC"/>
    <w:lvl w:ilvl="0" w:tplc="B93CD08A">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1" w15:restartNumberingAfterBreak="0">
    <w:nsid w:val="660F0AE4"/>
    <w:multiLevelType w:val="hybridMultilevel"/>
    <w:tmpl w:val="17881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B3E074C"/>
    <w:multiLevelType w:val="hybridMultilevel"/>
    <w:tmpl w:val="440604E4"/>
    <w:lvl w:ilvl="0" w:tplc="20DAA216">
      <w:start w:val="1"/>
      <w:numFmt w:val="decimal"/>
      <w:lvlText w:val="%1."/>
      <w:lvlJc w:val="left"/>
      <w:pPr>
        <w:ind w:left="360" w:hanging="360"/>
      </w:pPr>
      <w:rPr>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3" w15:restartNumberingAfterBreak="0">
    <w:nsid w:val="7325236D"/>
    <w:multiLevelType w:val="hybridMultilevel"/>
    <w:tmpl w:val="A544C9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5481893"/>
    <w:multiLevelType w:val="hybridMultilevel"/>
    <w:tmpl w:val="F216D5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783969A8"/>
    <w:multiLevelType w:val="hybridMultilevel"/>
    <w:tmpl w:val="2494C7E6"/>
    <w:lvl w:ilvl="0" w:tplc="B010E4D8">
      <w:start w:val="1"/>
      <w:numFmt w:val="bullet"/>
      <w:lvlText w:val="•"/>
      <w:lvlJc w:val="left"/>
      <w:pPr>
        <w:ind w:left="36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F7A41B8"/>
    <w:multiLevelType w:val="multilevel"/>
    <w:tmpl w:val="D3421BD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239953305">
    <w:abstractNumId w:val="30"/>
  </w:num>
  <w:num w:numId="2" w16cid:durableId="1963421301">
    <w:abstractNumId w:val="21"/>
  </w:num>
  <w:num w:numId="3" w16cid:durableId="1157306387">
    <w:abstractNumId w:val="12"/>
  </w:num>
  <w:num w:numId="4" w16cid:durableId="1455100746">
    <w:abstractNumId w:val="5"/>
  </w:num>
  <w:num w:numId="5" w16cid:durableId="252711905">
    <w:abstractNumId w:val="24"/>
  </w:num>
  <w:num w:numId="6" w16cid:durableId="344988240">
    <w:abstractNumId w:val="2"/>
  </w:num>
  <w:num w:numId="7" w16cid:durableId="195506911">
    <w:abstractNumId w:val="14"/>
  </w:num>
  <w:num w:numId="8" w16cid:durableId="1544634092">
    <w:abstractNumId w:val="8"/>
  </w:num>
  <w:num w:numId="9" w16cid:durableId="1223103438">
    <w:abstractNumId w:val="36"/>
  </w:num>
  <w:num w:numId="10" w16cid:durableId="1193113176">
    <w:abstractNumId w:val="7"/>
  </w:num>
  <w:num w:numId="11" w16cid:durableId="284043243">
    <w:abstractNumId w:val="11"/>
  </w:num>
  <w:num w:numId="12" w16cid:durableId="167138101">
    <w:abstractNumId w:val="0"/>
  </w:num>
  <w:num w:numId="13" w16cid:durableId="89859137">
    <w:abstractNumId w:val="28"/>
  </w:num>
  <w:num w:numId="14" w16cid:durableId="1403943419">
    <w:abstractNumId w:val="20"/>
  </w:num>
  <w:num w:numId="15" w16cid:durableId="195781320">
    <w:abstractNumId w:val="15"/>
  </w:num>
  <w:num w:numId="16" w16cid:durableId="1989361419">
    <w:abstractNumId w:val="4"/>
  </w:num>
  <w:num w:numId="17" w16cid:durableId="1136683499">
    <w:abstractNumId w:val="26"/>
  </w:num>
  <w:num w:numId="18" w16cid:durableId="1920288418">
    <w:abstractNumId w:val="34"/>
  </w:num>
  <w:num w:numId="19" w16cid:durableId="1877961017">
    <w:abstractNumId w:val="33"/>
  </w:num>
  <w:num w:numId="20" w16cid:durableId="1931355078">
    <w:abstractNumId w:val="9"/>
  </w:num>
  <w:num w:numId="21" w16cid:durableId="36054622">
    <w:abstractNumId w:val="3"/>
  </w:num>
  <w:num w:numId="22" w16cid:durableId="1467577750">
    <w:abstractNumId w:val="1"/>
  </w:num>
  <w:num w:numId="23" w16cid:durableId="1481776107">
    <w:abstractNumId w:val="23"/>
  </w:num>
  <w:num w:numId="24" w16cid:durableId="22295334">
    <w:abstractNumId w:val="32"/>
  </w:num>
  <w:num w:numId="25" w16cid:durableId="530799013">
    <w:abstractNumId w:val="31"/>
  </w:num>
  <w:num w:numId="26" w16cid:durableId="1071974272">
    <w:abstractNumId w:val="13"/>
  </w:num>
  <w:num w:numId="27" w16cid:durableId="949582019">
    <w:abstractNumId w:val="10"/>
  </w:num>
  <w:num w:numId="28" w16cid:durableId="2003197585">
    <w:abstractNumId w:val="16"/>
  </w:num>
  <w:num w:numId="29" w16cid:durableId="1306353668">
    <w:abstractNumId w:val="17"/>
  </w:num>
  <w:num w:numId="30" w16cid:durableId="103503832">
    <w:abstractNumId w:val="19"/>
  </w:num>
  <w:num w:numId="31" w16cid:durableId="1878928564">
    <w:abstractNumId w:val="6"/>
  </w:num>
  <w:num w:numId="32" w16cid:durableId="24671918">
    <w:abstractNumId w:val="18"/>
  </w:num>
  <w:num w:numId="33" w16cid:durableId="1736508190">
    <w:abstractNumId w:val="27"/>
  </w:num>
  <w:num w:numId="34" w16cid:durableId="52509744">
    <w:abstractNumId w:val="25"/>
  </w:num>
  <w:num w:numId="35" w16cid:durableId="1778058202">
    <w:abstractNumId w:val="29"/>
  </w:num>
  <w:num w:numId="36" w16cid:durableId="8337122">
    <w:abstractNumId w:val="22"/>
  </w:num>
  <w:num w:numId="37" w16cid:durableId="349569773">
    <w:abstractNumId w:val="3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01C"/>
    <w:rsid w:val="000021C2"/>
    <w:rsid w:val="000028D8"/>
    <w:rsid w:val="00002C94"/>
    <w:rsid w:val="0000379F"/>
    <w:rsid w:val="000042FB"/>
    <w:rsid w:val="00004BED"/>
    <w:rsid w:val="00005572"/>
    <w:rsid w:val="00014073"/>
    <w:rsid w:val="00015455"/>
    <w:rsid w:val="000204FE"/>
    <w:rsid w:val="00025271"/>
    <w:rsid w:val="0002584D"/>
    <w:rsid w:val="000272AD"/>
    <w:rsid w:val="00027CDC"/>
    <w:rsid w:val="000304B8"/>
    <w:rsid w:val="00031642"/>
    <w:rsid w:val="000318D8"/>
    <w:rsid w:val="000328F2"/>
    <w:rsid w:val="000344DA"/>
    <w:rsid w:val="000362D3"/>
    <w:rsid w:val="000364BB"/>
    <w:rsid w:val="00037E9B"/>
    <w:rsid w:val="0004078A"/>
    <w:rsid w:val="00042159"/>
    <w:rsid w:val="00045F2C"/>
    <w:rsid w:val="00047145"/>
    <w:rsid w:val="000479E9"/>
    <w:rsid w:val="00051B21"/>
    <w:rsid w:val="00052E11"/>
    <w:rsid w:val="00053521"/>
    <w:rsid w:val="00053649"/>
    <w:rsid w:val="00054E36"/>
    <w:rsid w:val="00057A46"/>
    <w:rsid w:val="00060688"/>
    <w:rsid w:val="00060E8F"/>
    <w:rsid w:val="00060EC4"/>
    <w:rsid w:val="00061088"/>
    <w:rsid w:val="000638CC"/>
    <w:rsid w:val="0006523A"/>
    <w:rsid w:val="00065C29"/>
    <w:rsid w:val="0006704A"/>
    <w:rsid w:val="00067E2E"/>
    <w:rsid w:val="0007004D"/>
    <w:rsid w:val="000703CF"/>
    <w:rsid w:val="00070DAA"/>
    <w:rsid w:val="00070F14"/>
    <w:rsid w:val="000716DA"/>
    <w:rsid w:val="00076AF0"/>
    <w:rsid w:val="0008016D"/>
    <w:rsid w:val="00086117"/>
    <w:rsid w:val="00087CC8"/>
    <w:rsid w:val="0009367E"/>
    <w:rsid w:val="000949E1"/>
    <w:rsid w:val="000965FF"/>
    <w:rsid w:val="000972BF"/>
    <w:rsid w:val="000A073E"/>
    <w:rsid w:val="000A14B1"/>
    <w:rsid w:val="000A16E7"/>
    <w:rsid w:val="000A3FEB"/>
    <w:rsid w:val="000A6912"/>
    <w:rsid w:val="000A7D1C"/>
    <w:rsid w:val="000B0AEE"/>
    <w:rsid w:val="000B0B92"/>
    <w:rsid w:val="000B41EF"/>
    <w:rsid w:val="000C3FFB"/>
    <w:rsid w:val="000C4823"/>
    <w:rsid w:val="000C6D02"/>
    <w:rsid w:val="000C740D"/>
    <w:rsid w:val="000D0567"/>
    <w:rsid w:val="000D06DF"/>
    <w:rsid w:val="000D0F7A"/>
    <w:rsid w:val="000D2607"/>
    <w:rsid w:val="000D34F0"/>
    <w:rsid w:val="000D4B5C"/>
    <w:rsid w:val="000D7527"/>
    <w:rsid w:val="000E2746"/>
    <w:rsid w:val="000E709A"/>
    <w:rsid w:val="000E7373"/>
    <w:rsid w:val="000F6030"/>
    <w:rsid w:val="000F666A"/>
    <w:rsid w:val="000F6AF9"/>
    <w:rsid w:val="000F6F81"/>
    <w:rsid w:val="000F7FED"/>
    <w:rsid w:val="00100304"/>
    <w:rsid w:val="00105CC8"/>
    <w:rsid w:val="00105FAA"/>
    <w:rsid w:val="0010686E"/>
    <w:rsid w:val="001070EA"/>
    <w:rsid w:val="001075E1"/>
    <w:rsid w:val="001104CB"/>
    <w:rsid w:val="00111B44"/>
    <w:rsid w:val="001126A7"/>
    <w:rsid w:val="00114F1B"/>
    <w:rsid w:val="00114FE0"/>
    <w:rsid w:val="00116FD4"/>
    <w:rsid w:val="00117E79"/>
    <w:rsid w:val="001200D2"/>
    <w:rsid w:val="00120CA5"/>
    <w:rsid w:val="001221D3"/>
    <w:rsid w:val="0012236B"/>
    <w:rsid w:val="001224BD"/>
    <w:rsid w:val="00122A3F"/>
    <w:rsid w:val="001230E0"/>
    <w:rsid w:val="001240FF"/>
    <w:rsid w:val="0012487D"/>
    <w:rsid w:val="001267B1"/>
    <w:rsid w:val="0012761A"/>
    <w:rsid w:val="00127753"/>
    <w:rsid w:val="00135ED7"/>
    <w:rsid w:val="0014014C"/>
    <w:rsid w:val="001424F0"/>
    <w:rsid w:val="00144393"/>
    <w:rsid w:val="0014518A"/>
    <w:rsid w:val="00145679"/>
    <w:rsid w:val="0015187F"/>
    <w:rsid w:val="001555FA"/>
    <w:rsid w:val="00163ED6"/>
    <w:rsid w:val="00164533"/>
    <w:rsid w:val="00164D81"/>
    <w:rsid w:val="00165190"/>
    <w:rsid w:val="00165BD3"/>
    <w:rsid w:val="0016687B"/>
    <w:rsid w:val="0017072C"/>
    <w:rsid w:val="00172708"/>
    <w:rsid w:val="00173A32"/>
    <w:rsid w:val="0017425B"/>
    <w:rsid w:val="00180569"/>
    <w:rsid w:val="00180CB2"/>
    <w:rsid w:val="00181B17"/>
    <w:rsid w:val="00181EE1"/>
    <w:rsid w:val="00182F9C"/>
    <w:rsid w:val="001835C5"/>
    <w:rsid w:val="001838CC"/>
    <w:rsid w:val="00183E8B"/>
    <w:rsid w:val="00184B1B"/>
    <w:rsid w:val="00185187"/>
    <w:rsid w:val="00190031"/>
    <w:rsid w:val="00190657"/>
    <w:rsid w:val="001927BD"/>
    <w:rsid w:val="00193694"/>
    <w:rsid w:val="00195AEE"/>
    <w:rsid w:val="001969E8"/>
    <w:rsid w:val="001A0C8B"/>
    <w:rsid w:val="001A1914"/>
    <w:rsid w:val="001A56B5"/>
    <w:rsid w:val="001B21EF"/>
    <w:rsid w:val="001B2E2B"/>
    <w:rsid w:val="001B5882"/>
    <w:rsid w:val="001C0516"/>
    <w:rsid w:val="001C2251"/>
    <w:rsid w:val="001C7AB9"/>
    <w:rsid w:val="001D0C87"/>
    <w:rsid w:val="001D2166"/>
    <w:rsid w:val="001D45C2"/>
    <w:rsid w:val="001D585A"/>
    <w:rsid w:val="001D6353"/>
    <w:rsid w:val="001E2511"/>
    <w:rsid w:val="001E4AA6"/>
    <w:rsid w:val="001E7848"/>
    <w:rsid w:val="001F2D7E"/>
    <w:rsid w:val="001F39F5"/>
    <w:rsid w:val="001F4912"/>
    <w:rsid w:val="001F539D"/>
    <w:rsid w:val="001F5BE3"/>
    <w:rsid w:val="001F7033"/>
    <w:rsid w:val="00202D92"/>
    <w:rsid w:val="00204006"/>
    <w:rsid w:val="00206D1E"/>
    <w:rsid w:val="002071DE"/>
    <w:rsid w:val="002130BC"/>
    <w:rsid w:val="002130D5"/>
    <w:rsid w:val="00213423"/>
    <w:rsid w:val="00216EDA"/>
    <w:rsid w:val="00217A32"/>
    <w:rsid w:val="00217D0A"/>
    <w:rsid w:val="002202F0"/>
    <w:rsid w:val="002225A6"/>
    <w:rsid w:val="0022396E"/>
    <w:rsid w:val="00223C56"/>
    <w:rsid w:val="00225B80"/>
    <w:rsid w:val="00231B7F"/>
    <w:rsid w:val="00234449"/>
    <w:rsid w:val="00240579"/>
    <w:rsid w:val="00240F3A"/>
    <w:rsid w:val="00244E08"/>
    <w:rsid w:val="0024518F"/>
    <w:rsid w:val="0024529C"/>
    <w:rsid w:val="00256353"/>
    <w:rsid w:val="00257249"/>
    <w:rsid w:val="00257842"/>
    <w:rsid w:val="00257FA7"/>
    <w:rsid w:val="00260B2F"/>
    <w:rsid w:val="00260B9E"/>
    <w:rsid w:val="002616F8"/>
    <w:rsid w:val="002618F5"/>
    <w:rsid w:val="00262F38"/>
    <w:rsid w:val="002636B6"/>
    <w:rsid w:val="00264A0D"/>
    <w:rsid w:val="0027083F"/>
    <w:rsid w:val="00272014"/>
    <w:rsid w:val="002728BA"/>
    <w:rsid w:val="00273627"/>
    <w:rsid w:val="00276CE7"/>
    <w:rsid w:val="00277114"/>
    <w:rsid w:val="0028070B"/>
    <w:rsid w:val="00280731"/>
    <w:rsid w:val="00281572"/>
    <w:rsid w:val="00282E7A"/>
    <w:rsid w:val="0028432F"/>
    <w:rsid w:val="002846FF"/>
    <w:rsid w:val="00285F8C"/>
    <w:rsid w:val="00286C0A"/>
    <w:rsid w:val="00293385"/>
    <w:rsid w:val="00293E69"/>
    <w:rsid w:val="00295538"/>
    <w:rsid w:val="00297C69"/>
    <w:rsid w:val="002A0372"/>
    <w:rsid w:val="002A1073"/>
    <w:rsid w:val="002A2D56"/>
    <w:rsid w:val="002A3AA0"/>
    <w:rsid w:val="002A4EB7"/>
    <w:rsid w:val="002B0E78"/>
    <w:rsid w:val="002B27E4"/>
    <w:rsid w:val="002B4474"/>
    <w:rsid w:val="002B483F"/>
    <w:rsid w:val="002B65CE"/>
    <w:rsid w:val="002B7646"/>
    <w:rsid w:val="002C076F"/>
    <w:rsid w:val="002C176D"/>
    <w:rsid w:val="002C2BB5"/>
    <w:rsid w:val="002C3F51"/>
    <w:rsid w:val="002C45CF"/>
    <w:rsid w:val="002C4A8B"/>
    <w:rsid w:val="002C5069"/>
    <w:rsid w:val="002C59E9"/>
    <w:rsid w:val="002C5FE0"/>
    <w:rsid w:val="002C65A7"/>
    <w:rsid w:val="002D292F"/>
    <w:rsid w:val="002D3F2D"/>
    <w:rsid w:val="002D4931"/>
    <w:rsid w:val="002D6225"/>
    <w:rsid w:val="002D762A"/>
    <w:rsid w:val="002E1139"/>
    <w:rsid w:val="002E20F4"/>
    <w:rsid w:val="002E24E0"/>
    <w:rsid w:val="002E2510"/>
    <w:rsid w:val="002E5A67"/>
    <w:rsid w:val="002E6861"/>
    <w:rsid w:val="002E77DC"/>
    <w:rsid w:val="002E7F1D"/>
    <w:rsid w:val="002F1F3D"/>
    <w:rsid w:val="002F3EC7"/>
    <w:rsid w:val="002F662D"/>
    <w:rsid w:val="002F726C"/>
    <w:rsid w:val="002F7950"/>
    <w:rsid w:val="00300D81"/>
    <w:rsid w:val="00301DE4"/>
    <w:rsid w:val="00303423"/>
    <w:rsid w:val="00303B04"/>
    <w:rsid w:val="0030427F"/>
    <w:rsid w:val="00307F88"/>
    <w:rsid w:val="003107C3"/>
    <w:rsid w:val="00312375"/>
    <w:rsid w:val="0031307F"/>
    <w:rsid w:val="00313B0C"/>
    <w:rsid w:val="00314D83"/>
    <w:rsid w:val="0031575F"/>
    <w:rsid w:val="00316954"/>
    <w:rsid w:val="003173AE"/>
    <w:rsid w:val="0031785D"/>
    <w:rsid w:val="00321F74"/>
    <w:rsid w:val="00322B72"/>
    <w:rsid w:val="00322BBD"/>
    <w:rsid w:val="00325333"/>
    <w:rsid w:val="00331002"/>
    <w:rsid w:val="003333AA"/>
    <w:rsid w:val="00336F48"/>
    <w:rsid w:val="003408B6"/>
    <w:rsid w:val="0034586B"/>
    <w:rsid w:val="00345886"/>
    <w:rsid w:val="003502ED"/>
    <w:rsid w:val="003509E2"/>
    <w:rsid w:val="00350D65"/>
    <w:rsid w:val="00352F93"/>
    <w:rsid w:val="00353387"/>
    <w:rsid w:val="00353620"/>
    <w:rsid w:val="00354106"/>
    <w:rsid w:val="00354D4C"/>
    <w:rsid w:val="003602BC"/>
    <w:rsid w:val="00360694"/>
    <w:rsid w:val="00362D00"/>
    <w:rsid w:val="0036446E"/>
    <w:rsid w:val="003651D4"/>
    <w:rsid w:val="003665C5"/>
    <w:rsid w:val="00367553"/>
    <w:rsid w:val="00370C49"/>
    <w:rsid w:val="003716E6"/>
    <w:rsid w:val="003733C9"/>
    <w:rsid w:val="00375089"/>
    <w:rsid w:val="00377F8A"/>
    <w:rsid w:val="0038080B"/>
    <w:rsid w:val="00382EDA"/>
    <w:rsid w:val="0038307F"/>
    <w:rsid w:val="003932C4"/>
    <w:rsid w:val="00393C00"/>
    <w:rsid w:val="00393C01"/>
    <w:rsid w:val="0039560F"/>
    <w:rsid w:val="003973E6"/>
    <w:rsid w:val="00397F42"/>
    <w:rsid w:val="003A13AF"/>
    <w:rsid w:val="003A2D39"/>
    <w:rsid w:val="003A39DF"/>
    <w:rsid w:val="003A4BB3"/>
    <w:rsid w:val="003B18AC"/>
    <w:rsid w:val="003B20C9"/>
    <w:rsid w:val="003B3A7B"/>
    <w:rsid w:val="003B3EBA"/>
    <w:rsid w:val="003B3ECB"/>
    <w:rsid w:val="003B5CDC"/>
    <w:rsid w:val="003C15F4"/>
    <w:rsid w:val="003C1AC5"/>
    <w:rsid w:val="003C38AA"/>
    <w:rsid w:val="003C7D61"/>
    <w:rsid w:val="003D443E"/>
    <w:rsid w:val="003D447A"/>
    <w:rsid w:val="003D4819"/>
    <w:rsid w:val="003D51D5"/>
    <w:rsid w:val="003D608E"/>
    <w:rsid w:val="003E13F5"/>
    <w:rsid w:val="003E4A7B"/>
    <w:rsid w:val="003E5BAE"/>
    <w:rsid w:val="003E5DF4"/>
    <w:rsid w:val="003F1BFB"/>
    <w:rsid w:val="003F2E9F"/>
    <w:rsid w:val="003F3166"/>
    <w:rsid w:val="003F33C4"/>
    <w:rsid w:val="003F3C1C"/>
    <w:rsid w:val="003F5517"/>
    <w:rsid w:val="003F7AEC"/>
    <w:rsid w:val="00402A10"/>
    <w:rsid w:val="004046B5"/>
    <w:rsid w:val="00410554"/>
    <w:rsid w:val="00413DB3"/>
    <w:rsid w:val="00413EF4"/>
    <w:rsid w:val="004145E2"/>
    <w:rsid w:val="004146C1"/>
    <w:rsid w:val="004156F2"/>
    <w:rsid w:val="0041740B"/>
    <w:rsid w:val="0042051F"/>
    <w:rsid w:val="00420A96"/>
    <w:rsid w:val="0042273D"/>
    <w:rsid w:val="004229A1"/>
    <w:rsid w:val="00423B59"/>
    <w:rsid w:val="00426A20"/>
    <w:rsid w:val="0043033A"/>
    <w:rsid w:val="004307F4"/>
    <w:rsid w:val="004319D2"/>
    <w:rsid w:val="0043433A"/>
    <w:rsid w:val="0043499B"/>
    <w:rsid w:val="00434F71"/>
    <w:rsid w:val="00434FF5"/>
    <w:rsid w:val="00436237"/>
    <w:rsid w:val="00440842"/>
    <w:rsid w:val="00441A9A"/>
    <w:rsid w:val="00443800"/>
    <w:rsid w:val="00444D83"/>
    <w:rsid w:val="0044689F"/>
    <w:rsid w:val="004476EB"/>
    <w:rsid w:val="0045158B"/>
    <w:rsid w:val="0045217A"/>
    <w:rsid w:val="00453204"/>
    <w:rsid w:val="00454794"/>
    <w:rsid w:val="00454B81"/>
    <w:rsid w:val="004553BA"/>
    <w:rsid w:val="00461424"/>
    <w:rsid w:val="00462C30"/>
    <w:rsid w:val="004630F1"/>
    <w:rsid w:val="0046453B"/>
    <w:rsid w:val="0047379E"/>
    <w:rsid w:val="004743F4"/>
    <w:rsid w:val="00474915"/>
    <w:rsid w:val="00475259"/>
    <w:rsid w:val="00476020"/>
    <w:rsid w:val="00476C01"/>
    <w:rsid w:val="004804C3"/>
    <w:rsid w:val="00483805"/>
    <w:rsid w:val="00483B4E"/>
    <w:rsid w:val="00484230"/>
    <w:rsid w:val="00487AA6"/>
    <w:rsid w:val="004947B8"/>
    <w:rsid w:val="0049493D"/>
    <w:rsid w:val="00494D2E"/>
    <w:rsid w:val="004969D8"/>
    <w:rsid w:val="004A188C"/>
    <w:rsid w:val="004A27FD"/>
    <w:rsid w:val="004A3E7E"/>
    <w:rsid w:val="004A5B4B"/>
    <w:rsid w:val="004A70E6"/>
    <w:rsid w:val="004B08D4"/>
    <w:rsid w:val="004B270C"/>
    <w:rsid w:val="004B36E3"/>
    <w:rsid w:val="004B55F5"/>
    <w:rsid w:val="004C0561"/>
    <w:rsid w:val="004C1358"/>
    <w:rsid w:val="004C3602"/>
    <w:rsid w:val="004C43F2"/>
    <w:rsid w:val="004D2793"/>
    <w:rsid w:val="004D3D77"/>
    <w:rsid w:val="004D5E8E"/>
    <w:rsid w:val="004D6449"/>
    <w:rsid w:val="004D7B99"/>
    <w:rsid w:val="004E23D3"/>
    <w:rsid w:val="004E2869"/>
    <w:rsid w:val="004E334D"/>
    <w:rsid w:val="004E4101"/>
    <w:rsid w:val="004E4280"/>
    <w:rsid w:val="004F0976"/>
    <w:rsid w:val="004F103D"/>
    <w:rsid w:val="004F2A2A"/>
    <w:rsid w:val="004F6A37"/>
    <w:rsid w:val="00504018"/>
    <w:rsid w:val="00504183"/>
    <w:rsid w:val="005057B7"/>
    <w:rsid w:val="00505A24"/>
    <w:rsid w:val="0050736B"/>
    <w:rsid w:val="00507647"/>
    <w:rsid w:val="0051169E"/>
    <w:rsid w:val="00512D0D"/>
    <w:rsid w:val="00513D1E"/>
    <w:rsid w:val="00515023"/>
    <w:rsid w:val="005160AD"/>
    <w:rsid w:val="00517E5E"/>
    <w:rsid w:val="005212E9"/>
    <w:rsid w:val="00524CF2"/>
    <w:rsid w:val="00530EB5"/>
    <w:rsid w:val="00532D7D"/>
    <w:rsid w:val="00532E68"/>
    <w:rsid w:val="0053505A"/>
    <w:rsid w:val="00535259"/>
    <w:rsid w:val="00540C4E"/>
    <w:rsid w:val="005422EA"/>
    <w:rsid w:val="00542984"/>
    <w:rsid w:val="0054318B"/>
    <w:rsid w:val="0054423E"/>
    <w:rsid w:val="00546C5C"/>
    <w:rsid w:val="0054773B"/>
    <w:rsid w:val="00547EB1"/>
    <w:rsid w:val="00552E5E"/>
    <w:rsid w:val="005573A5"/>
    <w:rsid w:val="00557BA9"/>
    <w:rsid w:val="00561EC0"/>
    <w:rsid w:val="0056273F"/>
    <w:rsid w:val="00562E33"/>
    <w:rsid w:val="00562E62"/>
    <w:rsid w:val="0056384C"/>
    <w:rsid w:val="005654B1"/>
    <w:rsid w:val="005667BF"/>
    <w:rsid w:val="00566F22"/>
    <w:rsid w:val="00567EF9"/>
    <w:rsid w:val="00572CC7"/>
    <w:rsid w:val="00573267"/>
    <w:rsid w:val="0057379B"/>
    <w:rsid w:val="00576E53"/>
    <w:rsid w:val="00577B68"/>
    <w:rsid w:val="0058259F"/>
    <w:rsid w:val="00585579"/>
    <w:rsid w:val="00585707"/>
    <w:rsid w:val="005879A1"/>
    <w:rsid w:val="00587C93"/>
    <w:rsid w:val="00587EB1"/>
    <w:rsid w:val="0059098E"/>
    <w:rsid w:val="00590FEA"/>
    <w:rsid w:val="005920E8"/>
    <w:rsid w:val="005926E2"/>
    <w:rsid w:val="00597C75"/>
    <w:rsid w:val="005A11D5"/>
    <w:rsid w:val="005A17D7"/>
    <w:rsid w:val="005A2AE0"/>
    <w:rsid w:val="005A2ED0"/>
    <w:rsid w:val="005A3983"/>
    <w:rsid w:val="005A4BEC"/>
    <w:rsid w:val="005A566B"/>
    <w:rsid w:val="005A5C96"/>
    <w:rsid w:val="005A6B21"/>
    <w:rsid w:val="005B285F"/>
    <w:rsid w:val="005B2915"/>
    <w:rsid w:val="005B52C5"/>
    <w:rsid w:val="005C25EC"/>
    <w:rsid w:val="005C3874"/>
    <w:rsid w:val="005C3ABA"/>
    <w:rsid w:val="005C50A9"/>
    <w:rsid w:val="005C5CF0"/>
    <w:rsid w:val="005D0C02"/>
    <w:rsid w:val="005D17A5"/>
    <w:rsid w:val="005D1AE8"/>
    <w:rsid w:val="005D4014"/>
    <w:rsid w:val="005D5ECA"/>
    <w:rsid w:val="005E175D"/>
    <w:rsid w:val="005E2DF3"/>
    <w:rsid w:val="005E52E9"/>
    <w:rsid w:val="005F047B"/>
    <w:rsid w:val="005F0AC0"/>
    <w:rsid w:val="005F2515"/>
    <w:rsid w:val="005F4252"/>
    <w:rsid w:val="005F582A"/>
    <w:rsid w:val="005F5E1D"/>
    <w:rsid w:val="005F6BFB"/>
    <w:rsid w:val="00603C05"/>
    <w:rsid w:val="00603C80"/>
    <w:rsid w:val="006072AC"/>
    <w:rsid w:val="006072D4"/>
    <w:rsid w:val="006105A4"/>
    <w:rsid w:val="006111CB"/>
    <w:rsid w:val="0061156B"/>
    <w:rsid w:val="00611EDB"/>
    <w:rsid w:val="006122AC"/>
    <w:rsid w:val="00615234"/>
    <w:rsid w:val="00615957"/>
    <w:rsid w:val="00615C69"/>
    <w:rsid w:val="00617501"/>
    <w:rsid w:val="00620A81"/>
    <w:rsid w:val="00622E61"/>
    <w:rsid w:val="00623299"/>
    <w:rsid w:val="00623325"/>
    <w:rsid w:val="006234B2"/>
    <w:rsid w:val="00623585"/>
    <w:rsid w:val="00624E5D"/>
    <w:rsid w:val="0062510B"/>
    <w:rsid w:val="00625B65"/>
    <w:rsid w:val="00630A58"/>
    <w:rsid w:val="00631487"/>
    <w:rsid w:val="0063152F"/>
    <w:rsid w:val="00634B3F"/>
    <w:rsid w:val="006412B3"/>
    <w:rsid w:val="006463E2"/>
    <w:rsid w:val="00647950"/>
    <w:rsid w:val="00647CFF"/>
    <w:rsid w:val="006514DC"/>
    <w:rsid w:val="006517F8"/>
    <w:rsid w:val="00651AAA"/>
    <w:rsid w:val="00651E82"/>
    <w:rsid w:val="0065577D"/>
    <w:rsid w:val="00655D28"/>
    <w:rsid w:val="006566BF"/>
    <w:rsid w:val="00663251"/>
    <w:rsid w:val="00663653"/>
    <w:rsid w:val="006637E0"/>
    <w:rsid w:val="00666568"/>
    <w:rsid w:val="00670310"/>
    <w:rsid w:val="00670A64"/>
    <w:rsid w:val="00671FFB"/>
    <w:rsid w:val="00672EA0"/>
    <w:rsid w:val="00673D02"/>
    <w:rsid w:val="00673FC1"/>
    <w:rsid w:val="006746E5"/>
    <w:rsid w:val="00674EDD"/>
    <w:rsid w:val="00675450"/>
    <w:rsid w:val="00680337"/>
    <w:rsid w:val="006809C2"/>
    <w:rsid w:val="00680D2D"/>
    <w:rsid w:val="00680F46"/>
    <w:rsid w:val="00682A72"/>
    <w:rsid w:val="00684758"/>
    <w:rsid w:val="00684D2F"/>
    <w:rsid w:val="00684D46"/>
    <w:rsid w:val="006854DA"/>
    <w:rsid w:val="00686011"/>
    <w:rsid w:val="00686874"/>
    <w:rsid w:val="00690655"/>
    <w:rsid w:val="00695CCA"/>
    <w:rsid w:val="006965DF"/>
    <w:rsid w:val="006975B1"/>
    <w:rsid w:val="006A0BC1"/>
    <w:rsid w:val="006A1992"/>
    <w:rsid w:val="006A2289"/>
    <w:rsid w:val="006A5770"/>
    <w:rsid w:val="006A6171"/>
    <w:rsid w:val="006A6F07"/>
    <w:rsid w:val="006A78DE"/>
    <w:rsid w:val="006B050C"/>
    <w:rsid w:val="006B054D"/>
    <w:rsid w:val="006B1C3A"/>
    <w:rsid w:val="006B372C"/>
    <w:rsid w:val="006B45C6"/>
    <w:rsid w:val="006B7280"/>
    <w:rsid w:val="006C064F"/>
    <w:rsid w:val="006C4260"/>
    <w:rsid w:val="006C5D0B"/>
    <w:rsid w:val="006C5F73"/>
    <w:rsid w:val="006C63B4"/>
    <w:rsid w:val="006D044C"/>
    <w:rsid w:val="006D15BC"/>
    <w:rsid w:val="006D191D"/>
    <w:rsid w:val="006D1EAB"/>
    <w:rsid w:val="006D4428"/>
    <w:rsid w:val="006D4BC3"/>
    <w:rsid w:val="006D56FF"/>
    <w:rsid w:val="006D62F6"/>
    <w:rsid w:val="006E08FB"/>
    <w:rsid w:val="006E2F44"/>
    <w:rsid w:val="006E35C7"/>
    <w:rsid w:val="006E3A9C"/>
    <w:rsid w:val="006E42E4"/>
    <w:rsid w:val="006F14A7"/>
    <w:rsid w:val="006F191D"/>
    <w:rsid w:val="006F2216"/>
    <w:rsid w:val="006F261D"/>
    <w:rsid w:val="006F2E4E"/>
    <w:rsid w:val="006F65AE"/>
    <w:rsid w:val="006F7C17"/>
    <w:rsid w:val="00700287"/>
    <w:rsid w:val="00700C9E"/>
    <w:rsid w:val="00701987"/>
    <w:rsid w:val="007026AC"/>
    <w:rsid w:val="00702CD6"/>
    <w:rsid w:val="00704071"/>
    <w:rsid w:val="00707897"/>
    <w:rsid w:val="00711602"/>
    <w:rsid w:val="0071167D"/>
    <w:rsid w:val="00712887"/>
    <w:rsid w:val="0071466C"/>
    <w:rsid w:val="007152EA"/>
    <w:rsid w:val="00716CD4"/>
    <w:rsid w:val="00716ED7"/>
    <w:rsid w:val="00717434"/>
    <w:rsid w:val="00722C5A"/>
    <w:rsid w:val="00722F1D"/>
    <w:rsid w:val="00724484"/>
    <w:rsid w:val="007258C9"/>
    <w:rsid w:val="00726C43"/>
    <w:rsid w:val="007302E5"/>
    <w:rsid w:val="00730AD7"/>
    <w:rsid w:val="0073156B"/>
    <w:rsid w:val="00733357"/>
    <w:rsid w:val="00734B80"/>
    <w:rsid w:val="00736B12"/>
    <w:rsid w:val="00740E4E"/>
    <w:rsid w:val="00742E82"/>
    <w:rsid w:val="00742E9A"/>
    <w:rsid w:val="00743148"/>
    <w:rsid w:val="0074486B"/>
    <w:rsid w:val="007546A0"/>
    <w:rsid w:val="00761142"/>
    <w:rsid w:val="007623CD"/>
    <w:rsid w:val="00764F60"/>
    <w:rsid w:val="00765807"/>
    <w:rsid w:val="007676D1"/>
    <w:rsid w:val="007711D7"/>
    <w:rsid w:val="00771991"/>
    <w:rsid w:val="007726F0"/>
    <w:rsid w:val="007728C4"/>
    <w:rsid w:val="0077399B"/>
    <w:rsid w:val="00773C2F"/>
    <w:rsid w:val="00774CAA"/>
    <w:rsid w:val="00774EF0"/>
    <w:rsid w:val="00777358"/>
    <w:rsid w:val="00782574"/>
    <w:rsid w:val="00785CD4"/>
    <w:rsid w:val="007877CE"/>
    <w:rsid w:val="0079339F"/>
    <w:rsid w:val="00795195"/>
    <w:rsid w:val="00796396"/>
    <w:rsid w:val="007A04F9"/>
    <w:rsid w:val="007A1765"/>
    <w:rsid w:val="007A1BE2"/>
    <w:rsid w:val="007A2311"/>
    <w:rsid w:val="007A2552"/>
    <w:rsid w:val="007A6B46"/>
    <w:rsid w:val="007B1132"/>
    <w:rsid w:val="007B14F9"/>
    <w:rsid w:val="007B2A1F"/>
    <w:rsid w:val="007B3FB0"/>
    <w:rsid w:val="007B55C0"/>
    <w:rsid w:val="007B61C1"/>
    <w:rsid w:val="007B71D4"/>
    <w:rsid w:val="007B73A1"/>
    <w:rsid w:val="007B7C7C"/>
    <w:rsid w:val="007C1CC0"/>
    <w:rsid w:val="007C2540"/>
    <w:rsid w:val="007C41F4"/>
    <w:rsid w:val="007C5B4C"/>
    <w:rsid w:val="007C6FB5"/>
    <w:rsid w:val="007C7B25"/>
    <w:rsid w:val="007C7CCE"/>
    <w:rsid w:val="007D1123"/>
    <w:rsid w:val="007D1197"/>
    <w:rsid w:val="007D2118"/>
    <w:rsid w:val="007D27A1"/>
    <w:rsid w:val="007D2CFB"/>
    <w:rsid w:val="007D324A"/>
    <w:rsid w:val="007E08F3"/>
    <w:rsid w:val="007E0AED"/>
    <w:rsid w:val="007E10BF"/>
    <w:rsid w:val="007E16BC"/>
    <w:rsid w:val="007E477D"/>
    <w:rsid w:val="007E5052"/>
    <w:rsid w:val="007E5058"/>
    <w:rsid w:val="007E6918"/>
    <w:rsid w:val="007F0593"/>
    <w:rsid w:val="007F3C61"/>
    <w:rsid w:val="007F678A"/>
    <w:rsid w:val="007F736A"/>
    <w:rsid w:val="00801A5B"/>
    <w:rsid w:val="0080557B"/>
    <w:rsid w:val="008103D3"/>
    <w:rsid w:val="00813353"/>
    <w:rsid w:val="00815CA1"/>
    <w:rsid w:val="00816112"/>
    <w:rsid w:val="008165AF"/>
    <w:rsid w:val="008175D2"/>
    <w:rsid w:val="00820AED"/>
    <w:rsid w:val="0082194D"/>
    <w:rsid w:val="008232DE"/>
    <w:rsid w:val="008269B4"/>
    <w:rsid w:val="008308F7"/>
    <w:rsid w:val="00832E15"/>
    <w:rsid w:val="00833384"/>
    <w:rsid w:val="008337CB"/>
    <w:rsid w:val="00835C41"/>
    <w:rsid w:val="008361B7"/>
    <w:rsid w:val="00836295"/>
    <w:rsid w:val="008379DA"/>
    <w:rsid w:val="00837C99"/>
    <w:rsid w:val="008407C7"/>
    <w:rsid w:val="008408B6"/>
    <w:rsid w:val="0084278F"/>
    <w:rsid w:val="00842E9F"/>
    <w:rsid w:val="00843A81"/>
    <w:rsid w:val="00844709"/>
    <w:rsid w:val="00845076"/>
    <w:rsid w:val="008474E0"/>
    <w:rsid w:val="00847D96"/>
    <w:rsid w:val="00850440"/>
    <w:rsid w:val="00850C0E"/>
    <w:rsid w:val="008517FE"/>
    <w:rsid w:val="00852614"/>
    <w:rsid w:val="00852B0D"/>
    <w:rsid w:val="008538B3"/>
    <w:rsid w:val="008543E4"/>
    <w:rsid w:val="0085788E"/>
    <w:rsid w:val="00861BD5"/>
    <w:rsid w:val="00861E6A"/>
    <w:rsid w:val="00863B59"/>
    <w:rsid w:val="00865099"/>
    <w:rsid w:val="00865407"/>
    <w:rsid w:val="00871F40"/>
    <w:rsid w:val="008721CB"/>
    <w:rsid w:val="008747BD"/>
    <w:rsid w:val="00876183"/>
    <w:rsid w:val="0087784D"/>
    <w:rsid w:val="00880ADC"/>
    <w:rsid w:val="00881384"/>
    <w:rsid w:val="0088471A"/>
    <w:rsid w:val="00890258"/>
    <w:rsid w:val="008903F9"/>
    <w:rsid w:val="008951D5"/>
    <w:rsid w:val="008A1E81"/>
    <w:rsid w:val="008A2A93"/>
    <w:rsid w:val="008A412D"/>
    <w:rsid w:val="008A565D"/>
    <w:rsid w:val="008A6680"/>
    <w:rsid w:val="008A7312"/>
    <w:rsid w:val="008A7A35"/>
    <w:rsid w:val="008B08CA"/>
    <w:rsid w:val="008B1BDA"/>
    <w:rsid w:val="008B3FC7"/>
    <w:rsid w:val="008B422C"/>
    <w:rsid w:val="008B4E70"/>
    <w:rsid w:val="008B694F"/>
    <w:rsid w:val="008B7C2C"/>
    <w:rsid w:val="008C076B"/>
    <w:rsid w:val="008C0F1B"/>
    <w:rsid w:val="008C131A"/>
    <w:rsid w:val="008C21E7"/>
    <w:rsid w:val="008C570E"/>
    <w:rsid w:val="008C5F57"/>
    <w:rsid w:val="008D116A"/>
    <w:rsid w:val="008D16A0"/>
    <w:rsid w:val="008D322D"/>
    <w:rsid w:val="008D3C37"/>
    <w:rsid w:val="008D5CF9"/>
    <w:rsid w:val="008D6CAA"/>
    <w:rsid w:val="008D7DF0"/>
    <w:rsid w:val="008E002A"/>
    <w:rsid w:val="008E6754"/>
    <w:rsid w:val="008F2294"/>
    <w:rsid w:val="008F5DC4"/>
    <w:rsid w:val="00903D02"/>
    <w:rsid w:val="00903E87"/>
    <w:rsid w:val="009042F9"/>
    <w:rsid w:val="009044A3"/>
    <w:rsid w:val="009044BC"/>
    <w:rsid w:val="00907073"/>
    <w:rsid w:val="00907793"/>
    <w:rsid w:val="00907992"/>
    <w:rsid w:val="00907A1A"/>
    <w:rsid w:val="00910320"/>
    <w:rsid w:val="0091259E"/>
    <w:rsid w:val="009137B1"/>
    <w:rsid w:val="00914978"/>
    <w:rsid w:val="00915638"/>
    <w:rsid w:val="00915C45"/>
    <w:rsid w:val="00915D95"/>
    <w:rsid w:val="00917034"/>
    <w:rsid w:val="00917DE5"/>
    <w:rsid w:val="00920608"/>
    <w:rsid w:val="00922947"/>
    <w:rsid w:val="009232F5"/>
    <w:rsid w:val="0092579A"/>
    <w:rsid w:val="0092604B"/>
    <w:rsid w:val="00927B73"/>
    <w:rsid w:val="009304BF"/>
    <w:rsid w:val="009309FB"/>
    <w:rsid w:val="00940F7F"/>
    <w:rsid w:val="009465F6"/>
    <w:rsid w:val="0094753E"/>
    <w:rsid w:val="00947C80"/>
    <w:rsid w:val="0095037C"/>
    <w:rsid w:val="00950D10"/>
    <w:rsid w:val="00951413"/>
    <w:rsid w:val="00951CFA"/>
    <w:rsid w:val="00953216"/>
    <w:rsid w:val="00955CC5"/>
    <w:rsid w:val="009564E3"/>
    <w:rsid w:val="009578C2"/>
    <w:rsid w:val="00960055"/>
    <w:rsid w:val="00960E4A"/>
    <w:rsid w:val="00962853"/>
    <w:rsid w:val="00964760"/>
    <w:rsid w:val="00966CBB"/>
    <w:rsid w:val="00966DCF"/>
    <w:rsid w:val="00970832"/>
    <w:rsid w:val="00970FB3"/>
    <w:rsid w:val="009713DA"/>
    <w:rsid w:val="0098020D"/>
    <w:rsid w:val="00980CF8"/>
    <w:rsid w:val="0098169A"/>
    <w:rsid w:val="009848D2"/>
    <w:rsid w:val="00984E69"/>
    <w:rsid w:val="00984E96"/>
    <w:rsid w:val="009907F0"/>
    <w:rsid w:val="0099349A"/>
    <w:rsid w:val="00993BEF"/>
    <w:rsid w:val="00993E4E"/>
    <w:rsid w:val="00993F6A"/>
    <w:rsid w:val="009958FD"/>
    <w:rsid w:val="009A403B"/>
    <w:rsid w:val="009A463D"/>
    <w:rsid w:val="009A488D"/>
    <w:rsid w:val="009A4BAD"/>
    <w:rsid w:val="009A4C89"/>
    <w:rsid w:val="009B0528"/>
    <w:rsid w:val="009B1DDC"/>
    <w:rsid w:val="009B2EEB"/>
    <w:rsid w:val="009B3941"/>
    <w:rsid w:val="009B3FC8"/>
    <w:rsid w:val="009B43E6"/>
    <w:rsid w:val="009B4E02"/>
    <w:rsid w:val="009B4EB4"/>
    <w:rsid w:val="009B52FD"/>
    <w:rsid w:val="009B5AAA"/>
    <w:rsid w:val="009B76C0"/>
    <w:rsid w:val="009C19B7"/>
    <w:rsid w:val="009C1C63"/>
    <w:rsid w:val="009C2BA6"/>
    <w:rsid w:val="009C36B4"/>
    <w:rsid w:val="009C4ACC"/>
    <w:rsid w:val="009D2C0B"/>
    <w:rsid w:val="009D331F"/>
    <w:rsid w:val="009D3B58"/>
    <w:rsid w:val="009D3CE8"/>
    <w:rsid w:val="009D4A1D"/>
    <w:rsid w:val="009D4E80"/>
    <w:rsid w:val="009D5EFA"/>
    <w:rsid w:val="009D621B"/>
    <w:rsid w:val="009D708B"/>
    <w:rsid w:val="009E360E"/>
    <w:rsid w:val="009E4F9B"/>
    <w:rsid w:val="009E536A"/>
    <w:rsid w:val="009F2BAB"/>
    <w:rsid w:val="009F3E54"/>
    <w:rsid w:val="009F46C2"/>
    <w:rsid w:val="009F5BF7"/>
    <w:rsid w:val="009F68FF"/>
    <w:rsid w:val="00A00307"/>
    <w:rsid w:val="00A0163D"/>
    <w:rsid w:val="00A033AB"/>
    <w:rsid w:val="00A035C4"/>
    <w:rsid w:val="00A07D51"/>
    <w:rsid w:val="00A07F4F"/>
    <w:rsid w:val="00A110F4"/>
    <w:rsid w:val="00A11FA0"/>
    <w:rsid w:val="00A1220E"/>
    <w:rsid w:val="00A1546C"/>
    <w:rsid w:val="00A156C0"/>
    <w:rsid w:val="00A1658D"/>
    <w:rsid w:val="00A16F06"/>
    <w:rsid w:val="00A20ECE"/>
    <w:rsid w:val="00A265D8"/>
    <w:rsid w:val="00A26A6B"/>
    <w:rsid w:val="00A270EC"/>
    <w:rsid w:val="00A363DA"/>
    <w:rsid w:val="00A36FAC"/>
    <w:rsid w:val="00A4078D"/>
    <w:rsid w:val="00A40E54"/>
    <w:rsid w:val="00A416ED"/>
    <w:rsid w:val="00A41852"/>
    <w:rsid w:val="00A41BD3"/>
    <w:rsid w:val="00A432A2"/>
    <w:rsid w:val="00A441D9"/>
    <w:rsid w:val="00A44EDC"/>
    <w:rsid w:val="00A4748F"/>
    <w:rsid w:val="00A50172"/>
    <w:rsid w:val="00A507E5"/>
    <w:rsid w:val="00A51325"/>
    <w:rsid w:val="00A51A61"/>
    <w:rsid w:val="00A57716"/>
    <w:rsid w:val="00A5774A"/>
    <w:rsid w:val="00A57D71"/>
    <w:rsid w:val="00A60D5D"/>
    <w:rsid w:val="00A61E7B"/>
    <w:rsid w:val="00A637F2"/>
    <w:rsid w:val="00A640AE"/>
    <w:rsid w:val="00A6434E"/>
    <w:rsid w:val="00A670E2"/>
    <w:rsid w:val="00A6738D"/>
    <w:rsid w:val="00A71E29"/>
    <w:rsid w:val="00A73E06"/>
    <w:rsid w:val="00A815C6"/>
    <w:rsid w:val="00A83D00"/>
    <w:rsid w:val="00A84EB7"/>
    <w:rsid w:val="00A86114"/>
    <w:rsid w:val="00A8649A"/>
    <w:rsid w:val="00A91168"/>
    <w:rsid w:val="00A96077"/>
    <w:rsid w:val="00A964A5"/>
    <w:rsid w:val="00A97ABD"/>
    <w:rsid w:val="00AA02DE"/>
    <w:rsid w:val="00AA1F5A"/>
    <w:rsid w:val="00AA217F"/>
    <w:rsid w:val="00AA548F"/>
    <w:rsid w:val="00AA5B2B"/>
    <w:rsid w:val="00AA7039"/>
    <w:rsid w:val="00AA73FA"/>
    <w:rsid w:val="00AB1FA6"/>
    <w:rsid w:val="00AB2D1D"/>
    <w:rsid w:val="00AB2EEC"/>
    <w:rsid w:val="00AB355A"/>
    <w:rsid w:val="00AB572C"/>
    <w:rsid w:val="00AB59C8"/>
    <w:rsid w:val="00AC07E2"/>
    <w:rsid w:val="00AC08DF"/>
    <w:rsid w:val="00AC0FF9"/>
    <w:rsid w:val="00AC5088"/>
    <w:rsid w:val="00AC50C9"/>
    <w:rsid w:val="00AC629F"/>
    <w:rsid w:val="00AC64D3"/>
    <w:rsid w:val="00AC6659"/>
    <w:rsid w:val="00AD36BC"/>
    <w:rsid w:val="00AD49B4"/>
    <w:rsid w:val="00AD76BB"/>
    <w:rsid w:val="00AE1288"/>
    <w:rsid w:val="00AE4A43"/>
    <w:rsid w:val="00AE6C05"/>
    <w:rsid w:val="00AF01F3"/>
    <w:rsid w:val="00AF103A"/>
    <w:rsid w:val="00AF3565"/>
    <w:rsid w:val="00AF7D93"/>
    <w:rsid w:val="00B01230"/>
    <w:rsid w:val="00B0197B"/>
    <w:rsid w:val="00B02123"/>
    <w:rsid w:val="00B041DC"/>
    <w:rsid w:val="00B057BF"/>
    <w:rsid w:val="00B05931"/>
    <w:rsid w:val="00B11A6A"/>
    <w:rsid w:val="00B15171"/>
    <w:rsid w:val="00B232E4"/>
    <w:rsid w:val="00B24636"/>
    <w:rsid w:val="00B2491D"/>
    <w:rsid w:val="00B25096"/>
    <w:rsid w:val="00B27322"/>
    <w:rsid w:val="00B276C6"/>
    <w:rsid w:val="00B2774A"/>
    <w:rsid w:val="00B277F2"/>
    <w:rsid w:val="00B3178B"/>
    <w:rsid w:val="00B350FB"/>
    <w:rsid w:val="00B36A27"/>
    <w:rsid w:val="00B373BE"/>
    <w:rsid w:val="00B37485"/>
    <w:rsid w:val="00B37B42"/>
    <w:rsid w:val="00B402AB"/>
    <w:rsid w:val="00B519A6"/>
    <w:rsid w:val="00B51A45"/>
    <w:rsid w:val="00B6066B"/>
    <w:rsid w:val="00B60AAE"/>
    <w:rsid w:val="00B61AD0"/>
    <w:rsid w:val="00B61D63"/>
    <w:rsid w:val="00B64DA3"/>
    <w:rsid w:val="00B64F01"/>
    <w:rsid w:val="00B655BD"/>
    <w:rsid w:val="00B6594C"/>
    <w:rsid w:val="00B70696"/>
    <w:rsid w:val="00B70C47"/>
    <w:rsid w:val="00B717EE"/>
    <w:rsid w:val="00B744A3"/>
    <w:rsid w:val="00B74679"/>
    <w:rsid w:val="00B74D0E"/>
    <w:rsid w:val="00B82251"/>
    <w:rsid w:val="00B827F3"/>
    <w:rsid w:val="00B86705"/>
    <w:rsid w:val="00B87E48"/>
    <w:rsid w:val="00B9149C"/>
    <w:rsid w:val="00B96525"/>
    <w:rsid w:val="00BA0951"/>
    <w:rsid w:val="00BA1D14"/>
    <w:rsid w:val="00BA584C"/>
    <w:rsid w:val="00BA6132"/>
    <w:rsid w:val="00BA7335"/>
    <w:rsid w:val="00BB0391"/>
    <w:rsid w:val="00BB21B3"/>
    <w:rsid w:val="00BB5137"/>
    <w:rsid w:val="00BB63F7"/>
    <w:rsid w:val="00BB6CF7"/>
    <w:rsid w:val="00BC10B7"/>
    <w:rsid w:val="00BC119F"/>
    <w:rsid w:val="00BC6C30"/>
    <w:rsid w:val="00BC6EE1"/>
    <w:rsid w:val="00BD0FD5"/>
    <w:rsid w:val="00BD2870"/>
    <w:rsid w:val="00BD4EEE"/>
    <w:rsid w:val="00BD6319"/>
    <w:rsid w:val="00BD6FB2"/>
    <w:rsid w:val="00BE004F"/>
    <w:rsid w:val="00BE13DC"/>
    <w:rsid w:val="00BE2446"/>
    <w:rsid w:val="00BE413E"/>
    <w:rsid w:val="00BE68D3"/>
    <w:rsid w:val="00BE750C"/>
    <w:rsid w:val="00BE7900"/>
    <w:rsid w:val="00BF051B"/>
    <w:rsid w:val="00BF1F2C"/>
    <w:rsid w:val="00BF246F"/>
    <w:rsid w:val="00BF30F2"/>
    <w:rsid w:val="00BF36CB"/>
    <w:rsid w:val="00BF4ED6"/>
    <w:rsid w:val="00BF502B"/>
    <w:rsid w:val="00BF5761"/>
    <w:rsid w:val="00BF746B"/>
    <w:rsid w:val="00C00459"/>
    <w:rsid w:val="00C03163"/>
    <w:rsid w:val="00C074D0"/>
    <w:rsid w:val="00C079FC"/>
    <w:rsid w:val="00C106E8"/>
    <w:rsid w:val="00C10CBE"/>
    <w:rsid w:val="00C13357"/>
    <w:rsid w:val="00C13A91"/>
    <w:rsid w:val="00C1455F"/>
    <w:rsid w:val="00C15CA7"/>
    <w:rsid w:val="00C2157A"/>
    <w:rsid w:val="00C23CDA"/>
    <w:rsid w:val="00C241B3"/>
    <w:rsid w:val="00C243D2"/>
    <w:rsid w:val="00C252AA"/>
    <w:rsid w:val="00C27C5C"/>
    <w:rsid w:val="00C311F5"/>
    <w:rsid w:val="00C3345E"/>
    <w:rsid w:val="00C353F4"/>
    <w:rsid w:val="00C35DA8"/>
    <w:rsid w:val="00C35FCE"/>
    <w:rsid w:val="00C36581"/>
    <w:rsid w:val="00C3769B"/>
    <w:rsid w:val="00C37B39"/>
    <w:rsid w:val="00C406EA"/>
    <w:rsid w:val="00C41618"/>
    <w:rsid w:val="00C41E16"/>
    <w:rsid w:val="00C420DD"/>
    <w:rsid w:val="00C4472C"/>
    <w:rsid w:val="00C468E2"/>
    <w:rsid w:val="00C4695A"/>
    <w:rsid w:val="00C474FA"/>
    <w:rsid w:val="00C50478"/>
    <w:rsid w:val="00C51835"/>
    <w:rsid w:val="00C53601"/>
    <w:rsid w:val="00C53A9D"/>
    <w:rsid w:val="00C54F4F"/>
    <w:rsid w:val="00C62071"/>
    <w:rsid w:val="00C63B2F"/>
    <w:rsid w:val="00C6502E"/>
    <w:rsid w:val="00C71EB3"/>
    <w:rsid w:val="00C72455"/>
    <w:rsid w:val="00C72F78"/>
    <w:rsid w:val="00C72FC6"/>
    <w:rsid w:val="00C7593F"/>
    <w:rsid w:val="00C77A35"/>
    <w:rsid w:val="00C831C2"/>
    <w:rsid w:val="00C843EC"/>
    <w:rsid w:val="00C84DBF"/>
    <w:rsid w:val="00C85524"/>
    <w:rsid w:val="00C90BBE"/>
    <w:rsid w:val="00C92D07"/>
    <w:rsid w:val="00C94C4F"/>
    <w:rsid w:val="00C9633F"/>
    <w:rsid w:val="00C97623"/>
    <w:rsid w:val="00CA0B3D"/>
    <w:rsid w:val="00CA173F"/>
    <w:rsid w:val="00CA188B"/>
    <w:rsid w:val="00CB274C"/>
    <w:rsid w:val="00CB2816"/>
    <w:rsid w:val="00CC3B40"/>
    <w:rsid w:val="00CC4666"/>
    <w:rsid w:val="00CC6755"/>
    <w:rsid w:val="00CC6C4C"/>
    <w:rsid w:val="00CC7DCD"/>
    <w:rsid w:val="00CD1445"/>
    <w:rsid w:val="00CD15F5"/>
    <w:rsid w:val="00CD294E"/>
    <w:rsid w:val="00CD393A"/>
    <w:rsid w:val="00CD586E"/>
    <w:rsid w:val="00CD589A"/>
    <w:rsid w:val="00CE1F98"/>
    <w:rsid w:val="00CE5254"/>
    <w:rsid w:val="00CE56EF"/>
    <w:rsid w:val="00CE7F13"/>
    <w:rsid w:val="00CF0924"/>
    <w:rsid w:val="00CF0C85"/>
    <w:rsid w:val="00CF1523"/>
    <w:rsid w:val="00CF1964"/>
    <w:rsid w:val="00CF218A"/>
    <w:rsid w:val="00CF45FB"/>
    <w:rsid w:val="00CF4CD9"/>
    <w:rsid w:val="00CF5EE6"/>
    <w:rsid w:val="00CF61D5"/>
    <w:rsid w:val="00CF6FE9"/>
    <w:rsid w:val="00D01CD9"/>
    <w:rsid w:val="00D05BE8"/>
    <w:rsid w:val="00D0707A"/>
    <w:rsid w:val="00D07578"/>
    <w:rsid w:val="00D07C73"/>
    <w:rsid w:val="00D1043D"/>
    <w:rsid w:val="00D123D6"/>
    <w:rsid w:val="00D141B8"/>
    <w:rsid w:val="00D146D6"/>
    <w:rsid w:val="00D167F9"/>
    <w:rsid w:val="00D17DDF"/>
    <w:rsid w:val="00D2045B"/>
    <w:rsid w:val="00D20869"/>
    <w:rsid w:val="00D217C6"/>
    <w:rsid w:val="00D22DC2"/>
    <w:rsid w:val="00D26A9E"/>
    <w:rsid w:val="00D27215"/>
    <w:rsid w:val="00D27748"/>
    <w:rsid w:val="00D313A8"/>
    <w:rsid w:val="00D32003"/>
    <w:rsid w:val="00D3452E"/>
    <w:rsid w:val="00D3629E"/>
    <w:rsid w:val="00D40C56"/>
    <w:rsid w:val="00D40F89"/>
    <w:rsid w:val="00D4138D"/>
    <w:rsid w:val="00D41C0D"/>
    <w:rsid w:val="00D42227"/>
    <w:rsid w:val="00D42914"/>
    <w:rsid w:val="00D4365A"/>
    <w:rsid w:val="00D43A91"/>
    <w:rsid w:val="00D43DDC"/>
    <w:rsid w:val="00D44C14"/>
    <w:rsid w:val="00D469C8"/>
    <w:rsid w:val="00D4753B"/>
    <w:rsid w:val="00D5045C"/>
    <w:rsid w:val="00D50B8B"/>
    <w:rsid w:val="00D5459D"/>
    <w:rsid w:val="00D5541A"/>
    <w:rsid w:val="00D56258"/>
    <w:rsid w:val="00D5758C"/>
    <w:rsid w:val="00D5798D"/>
    <w:rsid w:val="00D57B8E"/>
    <w:rsid w:val="00D610F3"/>
    <w:rsid w:val="00D6342A"/>
    <w:rsid w:val="00D63AB2"/>
    <w:rsid w:val="00D64207"/>
    <w:rsid w:val="00D64F92"/>
    <w:rsid w:val="00D67DF0"/>
    <w:rsid w:val="00D70E7D"/>
    <w:rsid w:val="00D71050"/>
    <w:rsid w:val="00D71B26"/>
    <w:rsid w:val="00D72EDA"/>
    <w:rsid w:val="00D735AB"/>
    <w:rsid w:val="00D7426F"/>
    <w:rsid w:val="00D83A98"/>
    <w:rsid w:val="00D84FD2"/>
    <w:rsid w:val="00D85068"/>
    <w:rsid w:val="00D912CF"/>
    <w:rsid w:val="00D9529B"/>
    <w:rsid w:val="00D96453"/>
    <w:rsid w:val="00D96BFC"/>
    <w:rsid w:val="00DA00C2"/>
    <w:rsid w:val="00DA00D2"/>
    <w:rsid w:val="00DA11A6"/>
    <w:rsid w:val="00DA48D4"/>
    <w:rsid w:val="00DA569F"/>
    <w:rsid w:val="00DA5ABC"/>
    <w:rsid w:val="00DA65F8"/>
    <w:rsid w:val="00DA78EB"/>
    <w:rsid w:val="00DB0384"/>
    <w:rsid w:val="00DB155E"/>
    <w:rsid w:val="00DB3853"/>
    <w:rsid w:val="00DC1259"/>
    <w:rsid w:val="00DC4320"/>
    <w:rsid w:val="00DC469D"/>
    <w:rsid w:val="00DC4AC1"/>
    <w:rsid w:val="00DC5506"/>
    <w:rsid w:val="00DC6C32"/>
    <w:rsid w:val="00DC796F"/>
    <w:rsid w:val="00DD1DF2"/>
    <w:rsid w:val="00DD21CE"/>
    <w:rsid w:val="00DD272C"/>
    <w:rsid w:val="00DD51B7"/>
    <w:rsid w:val="00DD59B1"/>
    <w:rsid w:val="00DD7106"/>
    <w:rsid w:val="00DD716F"/>
    <w:rsid w:val="00DD71F3"/>
    <w:rsid w:val="00DE47D7"/>
    <w:rsid w:val="00DF33D4"/>
    <w:rsid w:val="00DF38FD"/>
    <w:rsid w:val="00DF55B3"/>
    <w:rsid w:val="00DF56FE"/>
    <w:rsid w:val="00DF5A63"/>
    <w:rsid w:val="00E00CF1"/>
    <w:rsid w:val="00E0303A"/>
    <w:rsid w:val="00E0627E"/>
    <w:rsid w:val="00E10595"/>
    <w:rsid w:val="00E11753"/>
    <w:rsid w:val="00E13602"/>
    <w:rsid w:val="00E138E2"/>
    <w:rsid w:val="00E13C3F"/>
    <w:rsid w:val="00E1548E"/>
    <w:rsid w:val="00E20C8A"/>
    <w:rsid w:val="00E2233E"/>
    <w:rsid w:val="00E229CB"/>
    <w:rsid w:val="00E243B7"/>
    <w:rsid w:val="00E27E8C"/>
    <w:rsid w:val="00E315C7"/>
    <w:rsid w:val="00E31839"/>
    <w:rsid w:val="00E31C78"/>
    <w:rsid w:val="00E32AD5"/>
    <w:rsid w:val="00E32C14"/>
    <w:rsid w:val="00E335CD"/>
    <w:rsid w:val="00E36C07"/>
    <w:rsid w:val="00E36CE5"/>
    <w:rsid w:val="00E37101"/>
    <w:rsid w:val="00E373AE"/>
    <w:rsid w:val="00E3777A"/>
    <w:rsid w:val="00E37CAD"/>
    <w:rsid w:val="00E37E50"/>
    <w:rsid w:val="00E4315C"/>
    <w:rsid w:val="00E44D01"/>
    <w:rsid w:val="00E46368"/>
    <w:rsid w:val="00E5099D"/>
    <w:rsid w:val="00E50C56"/>
    <w:rsid w:val="00E52C33"/>
    <w:rsid w:val="00E549BC"/>
    <w:rsid w:val="00E54BA0"/>
    <w:rsid w:val="00E56B81"/>
    <w:rsid w:val="00E609B0"/>
    <w:rsid w:val="00E6266D"/>
    <w:rsid w:val="00E636A1"/>
    <w:rsid w:val="00E64397"/>
    <w:rsid w:val="00E64935"/>
    <w:rsid w:val="00E66EE4"/>
    <w:rsid w:val="00E70EF9"/>
    <w:rsid w:val="00E721C7"/>
    <w:rsid w:val="00E7301C"/>
    <w:rsid w:val="00E741CB"/>
    <w:rsid w:val="00E75FFE"/>
    <w:rsid w:val="00E81CA4"/>
    <w:rsid w:val="00E81F83"/>
    <w:rsid w:val="00E8453A"/>
    <w:rsid w:val="00E86763"/>
    <w:rsid w:val="00E87CED"/>
    <w:rsid w:val="00E92605"/>
    <w:rsid w:val="00E9319D"/>
    <w:rsid w:val="00EA1202"/>
    <w:rsid w:val="00EA124D"/>
    <w:rsid w:val="00EA1ABD"/>
    <w:rsid w:val="00EA3D99"/>
    <w:rsid w:val="00EA4149"/>
    <w:rsid w:val="00EA6EC9"/>
    <w:rsid w:val="00EA7937"/>
    <w:rsid w:val="00EB0505"/>
    <w:rsid w:val="00EB1833"/>
    <w:rsid w:val="00EB4798"/>
    <w:rsid w:val="00EB7400"/>
    <w:rsid w:val="00EC1F6A"/>
    <w:rsid w:val="00EC4B50"/>
    <w:rsid w:val="00EC515B"/>
    <w:rsid w:val="00EC56E2"/>
    <w:rsid w:val="00EC68C4"/>
    <w:rsid w:val="00EC70C4"/>
    <w:rsid w:val="00EC7A73"/>
    <w:rsid w:val="00ED11F0"/>
    <w:rsid w:val="00ED1594"/>
    <w:rsid w:val="00ED2C3C"/>
    <w:rsid w:val="00ED476E"/>
    <w:rsid w:val="00ED5156"/>
    <w:rsid w:val="00EE3690"/>
    <w:rsid w:val="00EE430C"/>
    <w:rsid w:val="00EE4880"/>
    <w:rsid w:val="00EF0E04"/>
    <w:rsid w:val="00EF1EC0"/>
    <w:rsid w:val="00EF37B6"/>
    <w:rsid w:val="00EF444B"/>
    <w:rsid w:val="00F043D0"/>
    <w:rsid w:val="00F04B51"/>
    <w:rsid w:val="00F04C4A"/>
    <w:rsid w:val="00F06100"/>
    <w:rsid w:val="00F107B5"/>
    <w:rsid w:val="00F1104D"/>
    <w:rsid w:val="00F11945"/>
    <w:rsid w:val="00F1235C"/>
    <w:rsid w:val="00F12526"/>
    <w:rsid w:val="00F12C21"/>
    <w:rsid w:val="00F12F4C"/>
    <w:rsid w:val="00F15283"/>
    <w:rsid w:val="00F15386"/>
    <w:rsid w:val="00F158D3"/>
    <w:rsid w:val="00F1615C"/>
    <w:rsid w:val="00F17088"/>
    <w:rsid w:val="00F22E0C"/>
    <w:rsid w:val="00F260ED"/>
    <w:rsid w:val="00F276D4"/>
    <w:rsid w:val="00F324D3"/>
    <w:rsid w:val="00F32E85"/>
    <w:rsid w:val="00F34A1F"/>
    <w:rsid w:val="00F365D1"/>
    <w:rsid w:val="00F404C9"/>
    <w:rsid w:val="00F404EC"/>
    <w:rsid w:val="00F41457"/>
    <w:rsid w:val="00F43921"/>
    <w:rsid w:val="00F443FE"/>
    <w:rsid w:val="00F44D85"/>
    <w:rsid w:val="00F46910"/>
    <w:rsid w:val="00F47903"/>
    <w:rsid w:val="00F51453"/>
    <w:rsid w:val="00F53551"/>
    <w:rsid w:val="00F54CF8"/>
    <w:rsid w:val="00F56AB9"/>
    <w:rsid w:val="00F579FA"/>
    <w:rsid w:val="00F60466"/>
    <w:rsid w:val="00F61A92"/>
    <w:rsid w:val="00F63699"/>
    <w:rsid w:val="00F676FF"/>
    <w:rsid w:val="00F70DEE"/>
    <w:rsid w:val="00F7480C"/>
    <w:rsid w:val="00F74B5B"/>
    <w:rsid w:val="00F75048"/>
    <w:rsid w:val="00F75525"/>
    <w:rsid w:val="00F77421"/>
    <w:rsid w:val="00F77AB0"/>
    <w:rsid w:val="00F87D45"/>
    <w:rsid w:val="00F87D5F"/>
    <w:rsid w:val="00F90E19"/>
    <w:rsid w:val="00F927E5"/>
    <w:rsid w:val="00F94993"/>
    <w:rsid w:val="00F96F1C"/>
    <w:rsid w:val="00FA0AE3"/>
    <w:rsid w:val="00FA18A6"/>
    <w:rsid w:val="00FA2411"/>
    <w:rsid w:val="00FA45B3"/>
    <w:rsid w:val="00FA460C"/>
    <w:rsid w:val="00FA61CF"/>
    <w:rsid w:val="00FA6792"/>
    <w:rsid w:val="00FA6F09"/>
    <w:rsid w:val="00FB04D6"/>
    <w:rsid w:val="00FB253C"/>
    <w:rsid w:val="00FB311D"/>
    <w:rsid w:val="00FB3DB6"/>
    <w:rsid w:val="00FB441E"/>
    <w:rsid w:val="00FB5730"/>
    <w:rsid w:val="00FB5BCF"/>
    <w:rsid w:val="00FB7636"/>
    <w:rsid w:val="00FB7A42"/>
    <w:rsid w:val="00FC096D"/>
    <w:rsid w:val="00FC0E89"/>
    <w:rsid w:val="00FC110B"/>
    <w:rsid w:val="00FC1CBD"/>
    <w:rsid w:val="00FC281A"/>
    <w:rsid w:val="00FC2BE4"/>
    <w:rsid w:val="00FC3225"/>
    <w:rsid w:val="00FC3C28"/>
    <w:rsid w:val="00FC47B1"/>
    <w:rsid w:val="00FC5280"/>
    <w:rsid w:val="00FC66AA"/>
    <w:rsid w:val="00FC672E"/>
    <w:rsid w:val="00FD480F"/>
    <w:rsid w:val="00FD561F"/>
    <w:rsid w:val="00FD5908"/>
    <w:rsid w:val="00FD61A7"/>
    <w:rsid w:val="00FD66A0"/>
    <w:rsid w:val="00FE5DD7"/>
    <w:rsid w:val="00FE736F"/>
    <w:rsid w:val="00FE7D42"/>
    <w:rsid w:val="00FF40D4"/>
    <w:rsid w:val="00FF5FB2"/>
    <w:rsid w:val="00FF60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068496"/>
  <w15:chartTrackingRefBased/>
  <w15:docId w15:val="{2D98A3A5-2E61-430C-BEC9-DA282EC19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F57"/>
    <w:pPr>
      <w:keepNext/>
      <w:keepLines/>
      <w:spacing w:before="360" w:after="80" w:line="360" w:lineRule="auto"/>
      <w:jc w:val="both"/>
      <w:outlineLvl w:val="0"/>
    </w:pPr>
    <w:rPr>
      <w:rFonts w:ascii="Calibri" w:eastAsiaTheme="majorEastAsia" w:hAnsi="Calibri" w:cstheme="majorBidi"/>
      <w:b/>
      <w:color w:val="2F5496" w:themeColor="accent1" w:themeShade="BF"/>
      <w:szCs w:val="40"/>
    </w:rPr>
  </w:style>
  <w:style w:type="paragraph" w:styleId="Heading2">
    <w:name w:val="heading 2"/>
    <w:basedOn w:val="Normal"/>
    <w:next w:val="Normal"/>
    <w:link w:val="Heading2Char"/>
    <w:uiPriority w:val="9"/>
    <w:unhideWhenUsed/>
    <w:qFormat/>
    <w:rsid w:val="008C5F57"/>
    <w:pPr>
      <w:keepNext/>
      <w:keepLines/>
      <w:spacing w:before="160" w:after="80" w:line="360" w:lineRule="auto"/>
      <w:jc w:val="both"/>
      <w:outlineLvl w:val="1"/>
    </w:pPr>
    <w:rPr>
      <w:rFonts w:ascii="Calibri" w:eastAsiaTheme="majorEastAsia" w:hAnsi="Calibri" w:cstheme="majorBidi"/>
      <w:b/>
      <w:color w:val="000000" w:themeColor="text1"/>
      <w:szCs w:val="32"/>
    </w:rPr>
  </w:style>
  <w:style w:type="paragraph" w:styleId="Heading3">
    <w:name w:val="heading 3"/>
    <w:basedOn w:val="Normal"/>
    <w:next w:val="Normal"/>
    <w:link w:val="Heading3Char"/>
    <w:uiPriority w:val="9"/>
    <w:semiHidden/>
    <w:unhideWhenUsed/>
    <w:qFormat/>
    <w:rsid w:val="00E730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30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30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30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0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0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0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F57"/>
    <w:rPr>
      <w:rFonts w:ascii="Calibri" w:eastAsiaTheme="majorEastAsia" w:hAnsi="Calibri" w:cstheme="majorBidi"/>
      <w:b/>
      <w:color w:val="2F5496" w:themeColor="accent1" w:themeShade="BF"/>
      <w:szCs w:val="40"/>
    </w:rPr>
  </w:style>
  <w:style w:type="character" w:customStyle="1" w:styleId="Heading2Char">
    <w:name w:val="Heading 2 Char"/>
    <w:basedOn w:val="DefaultParagraphFont"/>
    <w:link w:val="Heading2"/>
    <w:uiPriority w:val="9"/>
    <w:rsid w:val="008C5F57"/>
    <w:rPr>
      <w:rFonts w:ascii="Calibri" w:eastAsiaTheme="majorEastAsia" w:hAnsi="Calibri" w:cstheme="majorBidi"/>
      <w:b/>
      <w:color w:val="000000" w:themeColor="text1"/>
      <w:szCs w:val="32"/>
    </w:rPr>
  </w:style>
  <w:style w:type="character" w:customStyle="1" w:styleId="Heading3Char">
    <w:name w:val="Heading 3 Char"/>
    <w:basedOn w:val="DefaultParagraphFont"/>
    <w:link w:val="Heading3"/>
    <w:uiPriority w:val="9"/>
    <w:semiHidden/>
    <w:rsid w:val="00E730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30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30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30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0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0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01C"/>
    <w:rPr>
      <w:rFonts w:eastAsiaTheme="majorEastAsia" w:cstheme="majorBidi"/>
      <w:color w:val="272727" w:themeColor="text1" w:themeTint="D8"/>
    </w:rPr>
  </w:style>
  <w:style w:type="paragraph" w:styleId="Title">
    <w:name w:val="Title"/>
    <w:basedOn w:val="Normal"/>
    <w:next w:val="Normal"/>
    <w:link w:val="TitleChar"/>
    <w:uiPriority w:val="10"/>
    <w:qFormat/>
    <w:rsid w:val="00E730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0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0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0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01C"/>
    <w:pPr>
      <w:spacing w:before="160"/>
      <w:jc w:val="center"/>
    </w:pPr>
    <w:rPr>
      <w:i/>
      <w:iCs/>
      <w:color w:val="404040" w:themeColor="text1" w:themeTint="BF"/>
    </w:rPr>
  </w:style>
  <w:style w:type="character" w:customStyle="1" w:styleId="QuoteChar">
    <w:name w:val="Quote Char"/>
    <w:basedOn w:val="DefaultParagraphFont"/>
    <w:link w:val="Quote"/>
    <w:uiPriority w:val="29"/>
    <w:rsid w:val="00E7301C"/>
    <w:rPr>
      <w:i/>
      <w:iCs/>
      <w:color w:val="404040" w:themeColor="text1" w:themeTint="BF"/>
    </w:rPr>
  </w:style>
  <w:style w:type="paragraph" w:styleId="ListParagraph">
    <w:name w:val="List Paragraph"/>
    <w:basedOn w:val="Normal"/>
    <w:uiPriority w:val="34"/>
    <w:qFormat/>
    <w:rsid w:val="00E7301C"/>
    <w:pPr>
      <w:ind w:left="720"/>
      <w:contextualSpacing/>
    </w:pPr>
  </w:style>
  <w:style w:type="character" w:styleId="IntenseEmphasis">
    <w:name w:val="Intense Emphasis"/>
    <w:basedOn w:val="DefaultParagraphFont"/>
    <w:uiPriority w:val="21"/>
    <w:qFormat/>
    <w:rsid w:val="00E7301C"/>
    <w:rPr>
      <w:i/>
      <w:iCs/>
      <w:color w:val="2F5496" w:themeColor="accent1" w:themeShade="BF"/>
    </w:rPr>
  </w:style>
  <w:style w:type="paragraph" w:styleId="IntenseQuote">
    <w:name w:val="Intense Quote"/>
    <w:basedOn w:val="Normal"/>
    <w:next w:val="Normal"/>
    <w:link w:val="IntenseQuoteChar"/>
    <w:uiPriority w:val="30"/>
    <w:qFormat/>
    <w:rsid w:val="00E730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301C"/>
    <w:rPr>
      <w:i/>
      <w:iCs/>
      <w:color w:val="2F5496" w:themeColor="accent1" w:themeShade="BF"/>
    </w:rPr>
  </w:style>
  <w:style w:type="character" w:styleId="IntenseReference">
    <w:name w:val="Intense Reference"/>
    <w:basedOn w:val="DefaultParagraphFont"/>
    <w:uiPriority w:val="32"/>
    <w:qFormat/>
    <w:rsid w:val="00E7301C"/>
    <w:rPr>
      <w:b/>
      <w:bCs/>
      <w:smallCaps/>
      <w:color w:val="2F5496" w:themeColor="accent1" w:themeShade="BF"/>
      <w:spacing w:val="5"/>
    </w:rPr>
  </w:style>
  <w:style w:type="table" w:styleId="TableGrid">
    <w:name w:val="Table Grid"/>
    <w:basedOn w:val="TableNormal"/>
    <w:uiPriority w:val="39"/>
    <w:rsid w:val="00E730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70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708B"/>
  </w:style>
  <w:style w:type="paragraph" w:styleId="Footer">
    <w:name w:val="footer"/>
    <w:basedOn w:val="Normal"/>
    <w:link w:val="FooterChar"/>
    <w:uiPriority w:val="99"/>
    <w:unhideWhenUsed/>
    <w:rsid w:val="009D70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708B"/>
  </w:style>
  <w:style w:type="paragraph" w:styleId="TOCHeading">
    <w:name w:val="TOC Heading"/>
    <w:basedOn w:val="Heading1"/>
    <w:next w:val="Normal"/>
    <w:uiPriority w:val="39"/>
    <w:unhideWhenUsed/>
    <w:qFormat/>
    <w:rsid w:val="0015187F"/>
    <w:pPr>
      <w:spacing w:before="240" w:after="0" w:line="259" w:lineRule="auto"/>
      <w:jc w:val="left"/>
      <w:outlineLvl w:val="9"/>
    </w:pPr>
    <w:rPr>
      <w:rFonts w:asciiTheme="majorHAnsi" w:hAnsiTheme="majorHAnsi"/>
      <w:b w:val="0"/>
      <w:kern w:val="0"/>
      <w:sz w:val="32"/>
      <w:szCs w:val="32"/>
      <w14:ligatures w14:val="none"/>
    </w:rPr>
  </w:style>
  <w:style w:type="paragraph" w:styleId="TOC1">
    <w:name w:val="toc 1"/>
    <w:basedOn w:val="Normal"/>
    <w:next w:val="Normal"/>
    <w:autoRedefine/>
    <w:uiPriority w:val="39"/>
    <w:unhideWhenUsed/>
    <w:rsid w:val="0015187F"/>
    <w:pPr>
      <w:spacing w:after="100"/>
    </w:pPr>
  </w:style>
  <w:style w:type="paragraph" w:styleId="TOC2">
    <w:name w:val="toc 2"/>
    <w:basedOn w:val="Normal"/>
    <w:next w:val="Normal"/>
    <w:autoRedefine/>
    <w:uiPriority w:val="39"/>
    <w:unhideWhenUsed/>
    <w:rsid w:val="0015187F"/>
    <w:pPr>
      <w:spacing w:after="100"/>
      <w:ind w:left="240"/>
    </w:pPr>
  </w:style>
  <w:style w:type="character" w:styleId="Hyperlink">
    <w:name w:val="Hyperlink"/>
    <w:basedOn w:val="DefaultParagraphFont"/>
    <w:uiPriority w:val="99"/>
    <w:unhideWhenUsed/>
    <w:rsid w:val="0015187F"/>
    <w:rPr>
      <w:color w:val="0563C1" w:themeColor="hyperlink"/>
      <w:u w:val="single"/>
    </w:rPr>
  </w:style>
  <w:style w:type="character" w:styleId="UnresolvedMention">
    <w:name w:val="Unresolved Mention"/>
    <w:basedOn w:val="DefaultParagraphFont"/>
    <w:uiPriority w:val="99"/>
    <w:semiHidden/>
    <w:unhideWhenUsed/>
    <w:rsid w:val="00AA02DE"/>
    <w:rPr>
      <w:color w:val="605E5C"/>
      <w:shd w:val="clear" w:color="auto" w:fill="E1DFDD"/>
    </w:rPr>
  </w:style>
  <w:style w:type="table" w:styleId="GridTable1Light">
    <w:name w:val="Grid Table 1 Light"/>
    <w:basedOn w:val="TableNormal"/>
    <w:uiPriority w:val="46"/>
    <w:rsid w:val="00C90BB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C4472C"/>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Light">
    <w:name w:val="Grid Table Light"/>
    <w:basedOn w:val="TableNormal"/>
    <w:uiPriority w:val="40"/>
    <w:rsid w:val="00D123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15579">
      <w:bodyDiv w:val="1"/>
      <w:marLeft w:val="0"/>
      <w:marRight w:val="0"/>
      <w:marTop w:val="0"/>
      <w:marBottom w:val="0"/>
      <w:divBdr>
        <w:top w:val="none" w:sz="0" w:space="0" w:color="auto"/>
        <w:left w:val="none" w:sz="0" w:space="0" w:color="auto"/>
        <w:bottom w:val="none" w:sz="0" w:space="0" w:color="auto"/>
        <w:right w:val="none" w:sz="0" w:space="0" w:color="auto"/>
      </w:divBdr>
    </w:div>
    <w:div w:id="8878021">
      <w:bodyDiv w:val="1"/>
      <w:marLeft w:val="0"/>
      <w:marRight w:val="0"/>
      <w:marTop w:val="0"/>
      <w:marBottom w:val="0"/>
      <w:divBdr>
        <w:top w:val="none" w:sz="0" w:space="0" w:color="auto"/>
        <w:left w:val="none" w:sz="0" w:space="0" w:color="auto"/>
        <w:bottom w:val="none" w:sz="0" w:space="0" w:color="auto"/>
        <w:right w:val="none" w:sz="0" w:space="0" w:color="auto"/>
      </w:divBdr>
    </w:div>
    <w:div w:id="15086174">
      <w:bodyDiv w:val="1"/>
      <w:marLeft w:val="0"/>
      <w:marRight w:val="0"/>
      <w:marTop w:val="0"/>
      <w:marBottom w:val="0"/>
      <w:divBdr>
        <w:top w:val="none" w:sz="0" w:space="0" w:color="auto"/>
        <w:left w:val="none" w:sz="0" w:space="0" w:color="auto"/>
        <w:bottom w:val="none" w:sz="0" w:space="0" w:color="auto"/>
        <w:right w:val="none" w:sz="0" w:space="0" w:color="auto"/>
      </w:divBdr>
    </w:div>
    <w:div w:id="19819551">
      <w:bodyDiv w:val="1"/>
      <w:marLeft w:val="0"/>
      <w:marRight w:val="0"/>
      <w:marTop w:val="0"/>
      <w:marBottom w:val="0"/>
      <w:divBdr>
        <w:top w:val="none" w:sz="0" w:space="0" w:color="auto"/>
        <w:left w:val="none" w:sz="0" w:space="0" w:color="auto"/>
        <w:bottom w:val="none" w:sz="0" w:space="0" w:color="auto"/>
        <w:right w:val="none" w:sz="0" w:space="0" w:color="auto"/>
      </w:divBdr>
    </w:div>
    <w:div w:id="30691800">
      <w:bodyDiv w:val="1"/>
      <w:marLeft w:val="0"/>
      <w:marRight w:val="0"/>
      <w:marTop w:val="0"/>
      <w:marBottom w:val="0"/>
      <w:divBdr>
        <w:top w:val="none" w:sz="0" w:space="0" w:color="auto"/>
        <w:left w:val="none" w:sz="0" w:space="0" w:color="auto"/>
        <w:bottom w:val="none" w:sz="0" w:space="0" w:color="auto"/>
        <w:right w:val="none" w:sz="0" w:space="0" w:color="auto"/>
      </w:divBdr>
    </w:div>
    <w:div w:id="39670023">
      <w:bodyDiv w:val="1"/>
      <w:marLeft w:val="0"/>
      <w:marRight w:val="0"/>
      <w:marTop w:val="0"/>
      <w:marBottom w:val="0"/>
      <w:divBdr>
        <w:top w:val="none" w:sz="0" w:space="0" w:color="auto"/>
        <w:left w:val="none" w:sz="0" w:space="0" w:color="auto"/>
        <w:bottom w:val="none" w:sz="0" w:space="0" w:color="auto"/>
        <w:right w:val="none" w:sz="0" w:space="0" w:color="auto"/>
      </w:divBdr>
    </w:div>
    <w:div w:id="52125086">
      <w:bodyDiv w:val="1"/>
      <w:marLeft w:val="0"/>
      <w:marRight w:val="0"/>
      <w:marTop w:val="0"/>
      <w:marBottom w:val="0"/>
      <w:divBdr>
        <w:top w:val="none" w:sz="0" w:space="0" w:color="auto"/>
        <w:left w:val="none" w:sz="0" w:space="0" w:color="auto"/>
        <w:bottom w:val="none" w:sz="0" w:space="0" w:color="auto"/>
        <w:right w:val="none" w:sz="0" w:space="0" w:color="auto"/>
      </w:divBdr>
    </w:div>
    <w:div w:id="68769978">
      <w:bodyDiv w:val="1"/>
      <w:marLeft w:val="0"/>
      <w:marRight w:val="0"/>
      <w:marTop w:val="0"/>
      <w:marBottom w:val="0"/>
      <w:divBdr>
        <w:top w:val="none" w:sz="0" w:space="0" w:color="auto"/>
        <w:left w:val="none" w:sz="0" w:space="0" w:color="auto"/>
        <w:bottom w:val="none" w:sz="0" w:space="0" w:color="auto"/>
        <w:right w:val="none" w:sz="0" w:space="0" w:color="auto"/>
      </w:divBdr>
    </w:div>
    <w:div w:id="81727763">
      <w:bodyDiv w:val="1"/>
      <w:marLeft w:val="0"/>
      <w:marRight w:val="0"/>
      <w:marTop w:val="0"/>
      <w:marBottom w:val="0"/>
      <w:divBdr>
        <w:top w:val="none" w:sz="0" w:space="0" w:color="auto"/>
        <w:left w:val="none" w:sz="0" w:space="0" w:color="auto"/>
        <w:bottom w:val="none" w:sz="0" w:space="0" w:color="auto"/>
        <w:right w:val="none" w:sz="0" w:space="0" w:color="auto"/>
      </w:divBdr>
    </w:div>
    <w:div w:id="89861115">
      <w:bodyDiv w:val="1"/>
      <w:marLeft w:val="0"/>
      <w:marRight w:val="0"/>
      <w:marTop w:val="0"/>
      <w:marBottom w:val="0"/>
      <w:divBdr>
        <w:top w:val="none" w:sz="0" w:space="0" w:color="auto"/>
        <w:left w:val="none" w:sz="0" w:space="0" w:color="auto"/>
        <w:bottom w:val="none" w:sz="0" w:space="0" w:color="auto"/>
        <w:right w:val="none" w:sz="0" w:space="0" w:color="auto"/>
      </w:divBdr>
    </w:div>
    <w:div w:id="93205858">
      <w:bodyDiv w:val="1"/>
      <w:marLeft w:val="0"/>
      <w:marRight w:val="0"/>
      <w:marTop w:val="0"/>
      <w:marBottom w:val="0"/>
      <w:divBdr>
        <w:top w:val="none" w:sz="0" w:space="0" w:color="auto"/>
        <w:left w:val="none" w:sz="0" w:space="0" w:color="auto"/>
        <w:bottom w:val="none" w:sz="0" w:space="0" w:color="auto"/>
        <w:right w:val="none" w:sz="0" w:space="0" w:color="auto"/>
      </w:divBdr>
    </w:div>
    <w:div w:id="107896400">
      <w:bodyDiv w:val="1"/>
      <w:marLeft w:val="0"/>
      <w:marRight w:val="0"/>
      <w:marTop w:val="0"/>
      <w:marBottom w:val="0"/>
      <w:divBdr>
        <w:top w:val="none" w:sz="0" w:space="0" w:color="auto"/>
        <w:left w:val="none" w:sz="0" w:space="0" w:color="auto"/>
        <w:bottom w:val="none" w:sz="0" w:space="0" w:color="auto"/>
        <w:right w:val="none" w:sz="0" w:space="0" w:color="auto"/>
      </w:divBdr>
    </w:div>
    <w:div w:id="127214238">
      <w:bodyDiv w:val="1"/>
      <w:marLeft w:val="0"/>
      <w:marRight w:val="0"/>
      <w:marTop w:val="0"/>
      <w:marBottom w:val="0"/>
      <w:divBdr>
        <w:top w:val="none" w:sz="0" w:space="0" w:color="auto"/>
        <w:left w:val="none" w:sz="0" w:space="0" w:color="auto"/>
        <w:bottom w:val="none" w:sz="0" w:space="0" w:color="auto"/>
        <w:right w:val="none" w:sz="0" w:space="0" w:color="auto"/>
      </w:divBdr>
    </w:div>
    <w:div w:id="151144146">
      <w:bodyDiv w:val="1"/>
      <w:marLeft w:val="0"/>
      <w:marRight w:val="0"/>
      <w:marTop w:val="0"/>
      <w:marBottom w:val="0"/>
      <w:divBdr>
        <w:top w:val="none" w:sz="0" w:space="0" w:color="auto"/>
        <w:left w:val="none" w:sz="0" w:space="0" w:color="auto"/>
        <w:bottom w:val="none" w:sz="0" w:space="0" w:color="auto"/>
        <w:right w:val="none" w:sz="0" w:space="0" w:color="auto"/>
      </w:divBdr>
    </w:div>
    <w:div w:id="162474865">
      <w:bodyDiv w:val="1"/>
      <w:marLeft w:val="0"/>
      <w:marRight w:val="0"/>
      <w:marTop w:val="0"/>
      <w:marBottom w:val="0"/>
      <w:divBdr>
        <w:top w:val="none" w:sz="0" w:space="0" w:color="auto"/>
        <w:left w:val="none" w:sz="0" w:space="0" w:color="auto"/>
        <w:bottom w:val="none" w:sz="0" w:space="0" w:color="auto"/>
        <w:right w:val="none" w:sz="0" w:space="0" w:color="auto"/>
      </w:divBdr>
    </w:div>
    <w:div w:id="181552647">
      <w:bodyDiv w:val="1"/>
      <w:marLeft w:val="0"/>
      <w:marRight w:val="0"/>
      <w:marTop w:val="0"/>
      <w:marBottom w:val="0"/>
      <w:divBdr>
        <w:top w:val="none" w:sz="0" w:space="0" w:color="auto"/>
        <w:left w:val="none" w:sz="0" w:space="0" w:color="auto"/>
        <w:bottom w:val="none" w:sz="0" w:space="0" w:color="auto"/>
        <w:right w:val="none" w:sz="0" w:space="0" w:color="auto"/>
      </w:divBdr>
    </w:div>
    <w:div w:id="182862922">
      <w:bodyDiv w:val="1"/>
      <w:marLeft w:val="0"/>
      <w:marRight w:val="0"/>
      <w:marTop w:val="0"/>
      <w:marBottom w:val="0"/>
      <w:divBdr>
        <w:top w:val="none" w:sz="0" w:space="0" w:color="auto"/>
        <w:left w:val="none" w:sz="0" w:space="0" w:color="auto"/>
        <w:bottom w:val="none" w:sz="0" w:space="0" w:color="auto"/>
        <w:right w:val="none" w:sz="0" w:space="0" w:color="auto"/>
      </w:divBdr>
    </w:div>
    <w:div w:id="204875237">
      <w:bodyDiv w:val="1"/>
      <w:marLeft w:val="0"/>
      <w:marRight w:val="0"/>
      <w:marTop w:val="0"/>
      <w:marBottom w:val="0"/>
      <w:divBdr>
        <w:top w:val="none" w:sz="0" w:space="0" w:color="auto"/>
        <w:left w:val="none" w:sz="0" w:space="0" w:color="auto"/>
        <w:bottom w:val="none" w:sz="0" w:space="0" w:color="auto"/>
        <w:right w:val="none" w:sz="0" w:space="0" w:color="auto"/>
      </w:divBdr>
    </w:div>
    <w:div w:id="210847682">
      <w:bodyDiv w:val="1"/>
      <w:marLeft w:val="0"/>
      <w:marRight w:val="0"/>
      <w:marTop w:val="0"/>
      <w:marBottom w:val="0"/>
      <w:divBdr>
        <w:top w:val="none" w:sz="0" w:space="0" w:color="auto"/>
        <w:left w:val="none" w:sz="0" w:space="0" w:color="auto"/>
        <w:bottom w:val="none" w:sz="0" w:space="0" w:color="auto"/>
        <w:right w:val="none" w:sz="0" w:space="0" w:color="auto"/>
      </w:divBdr>
    </w:div>
    <w:div w:id="225264194">
      <w:bodyDiv w:val="1"/>
      <w:marLeft w:val="0"/>
      <w:marRight w:val="0"/>
      <w:marTop w:val="0"/>
      <w:marBottom w:val="0"/>
      <w:divBdr>
        <w:top w:val="none" w:sz="0" w:space="0" w:color="auto"/>
        <w:left w:val="none" w:sz="0" w:space="0" w:color="auto"/>
        <w:bottom w:val="none" w:sz="0" w:space="0" w:color="auto"/>
        <w:right w:val="none" w:sz="0" w:space="0" w:color="auto"/>
      </w:divBdr>
    </w:div>
    <w:div w:id="226230930">
      <w:bodyDiv w:val="1"/>
      <w:marLeft w:val="0"/>
      <w:marRight w:val="0"/>
      <w:marTop w:val="0"/>
      <w:marBottom w:val="0"/>
      <w:divBdr>
        <w:top w:val="none" w:sz="0" w:space="0" w:color="auto"/>
        <w:left w:val="none" w:sz="0" w:space="0" w:color="auto"/>
        <w:bottom w:val="none" w:sz="0" w:space="0" w:color="auto"/>
        <w:right w:val="none" w:sz="0" w:space="0" w:color="auto"/>
      </w:divBdr>
    </w:div>
    <w:div w:id="228617144">
      <w:bodyDiv w:val="1"/>
      <w:marLeft w:val="0"/>
      <w:marRight w:val="0"/>
      <w:marTop w:val="0"/>
      <w:marBottom w:val="0"/>
      <w:divBdr>
        <w:top w:val="none" w:sz="0" w:space="0" w:color="auto"/>
        <w:left w:val="none" w:sz="0" w:space="0" w:color="auto"/>
        <w:bottom w:val="none" w:sz="0" w:space="0" w:color="auto"/>
        <w:right w:val="none" w:sz="0" w:space="0" w:color="auto"/>
      </w:divBdr>
    </w:div>
    <w:div w:id="245917072">
      <w:bodyDiv w:val="1"/>
      <w:marLeft w:val="0"/>
      <w:marRight w:val="0"/>
      <w:marTop w:val="0"/>
      <w:marBottom w:val="0"/>
      <w:divBdr>
        <w:top w:val="none" w:sz="0" w:space="0" w:color="auto"/>
        <w:left w:val="none" w:sz="0" w:space="0" w:color="auto"/>
        <w:bottom w:val="none" w:sz="0" w:space="0" w:color="auto"/>
        <w:right w:val="none" w:sz="0" w:space="0" w:color="auto"/>
      </w:divBdr>
    </w:div>
    <w:div w:id="248736313">
      <w:bodyDiv w:val="1"/>
      <w:marLeft w:val="0"/>
      <w:marRight w:val="0"/>
      <w:marTop w:val="0"/>
      <w:marBottom w:val="0"/>
      <w:divBdr>
        <w:top w:val="none" w:sz="0" w:space="0" w:color="auto"/>
        <w:left w:val="none" w:sz="0" w:space="0" w:color="auto"/>
        <w:bottom w:val="none" w:sz="0" w:space="0" w:color="auto"/>
        <w:right w:val="none" w:sz="0" w:space="0" w:color="auto"/>
      </w:divBdr>
    </w:div>
    <w:div w:id="266236880">
      <w:bodyDiv w:val="1"/>
      <w:marLeft w:val="0"/>
      <w:marRight w:val="0"/>
      <w:marTop w:val="0"/>
      <w:marBottom w:val="0"/>
      <w:divBdr>
        <w:top w:val="none" w:sz="0" w:space="0" w:color="auto"/>
        <w:left w:val="none" w:sz="0" w:space="0" w:color="auto"/>
        <w:bottom w:val="none" w:sz="0" w:space="0" w:color="auto"/>
        <w:right w:val="none" w:sz="0" w:space="0" w:color="auto"/>
      </w:divBdr>
    </w:div>
    <w:div w:id="281574941">
      <w:bodyDiv w:val="1"/>
      <w:marLeft w:val="0"/>
      <w:marRight w:val="0"/>
      <w:marTop w:val="0"/>
      <w:marBottom w:val="0"/>
      <w:divBdr>
        <w:top w:val="none" w:sz="0" w:space="0" w:color="auto"/>
        <w:left w:val="none" w:sz="0" w:space="0" w:color="auto"/>
        <w:bottom w:val="none" w:sz="0" w:space="0" w:color="auto"/>
        <w:right w:val="none" w:sz="0" w:space="0" w:color="auto"/>
      </w:divBdr>
    </w:div>
    <w:div w:id="291060743">
      <w:bodyDiv w:val="1"/>
      <w:marLeft w:val="0"/>
      <w:marRight w:val="0"/>
      <w:marTop w:val="0"/>
      <w:marBottom w:val="0"/>
      <w:divBdr>
        <w:top w:val="none" w:sz="0" w:space="0" w:color="auto"/>
        <w:left w:val="none" w:sz="0" w:space="0" w:color="auto"/>
        <w:bottom w:val="none" w:sz="0" w:space="0" w:color="auto"/>
        <w:right w:val="none" w:sz="0" w:space="0" w:color="auto"/>
      </w:divBdr>
    </w:div>
    <w:div w:id="297148420">
      <w:bodyDiv w:val="1"/>
      <w:marLeft w:val="0"/>
      <w:marRight w:val="0"/>
      <w:marTop w:val="0"/>
      <w:marBottom w:val="0"/>
      <w:divBdr>
        <w:top w:val="none" w:sz="0" w:space="0" w:color="auto"/>
        <w:left w:val="none" w:sz="0" w:space="0" w:color="auto"/>
        <w:bottom w:val="none" w:sz="0" w:space="0" w:color="auto"/>
        <w:right w:val="none" w:sz="0" w:space="0" w:color="auto"/>
      </w:divBdr>
    </w:div>
    <w:div w:id="326371882">
      <w:bodyDiv w:val="1"/>
      <w:marLeft w:val="0"/>
      <w:marRight w:val="0"/>
      <w:marTop w:val="0"/>
      <w:marBottom w:val="0"/>
      <w:divBdr>
        <w:top w:val="none" w:sz="0" w:space="0" w:color="auto"/>
        <w:left w:val="none" w:sz="0" w:space="0" w:color="auto"/>
        <w:bottom w:val="none" w:sz="0" w:space="0" w:color="auto"/>
        <w:right w:val="none" w:sz="0" w:space="0" w:color="auto"/>
      </w:divBdr>
    </w:div>
    <w:div w:id="333385771">
      <w:bodyDiv w:val="1"/>
      <w:marLeft w:val="0"/>
      <w:marRight w:val="0"/>
      <w:marTop w:val="0"/>
      <w:marBottom w:val="0"/>
      <w:divBdr>
        <w:top w:val="none" w:sz="0" w:space="0" w:color="auto"/>
        <w:left w:val="none" w:sz="0" w:space="0" w:color="auto"/>
        <w:bottom w:val="none" w:sz="0" w:space="0" w:color="auto"/>
        <w:right w:val="none" w:sz="0" w:space="0" w:color="auto"/>
      </w:divBdr>
    </w:div>
    <w:div w:id="333538050">
      <w:bodyDiv w:val="1"/>
      <w:marLeft w:val="0"/>
      <w:marRight w:val="0"/>
      <w:marTop w:val="0"/>
      <w:marBottom w:val="0"/>
      <w:divBdr>
        <w:top w:val="none" w:sz="0" w:space="0" w:color="auto"/>
        <w:left w:val="none" w:sz="0" w:space="0" w:color="auto"/>
        <w:bottom w:val="none" w:sz="0" w:space="0" w:color="auto"/>
        <w:right w:val="none" w:sz="0" w:space="0" w:color="auto"/>
      </w:divBdr>
    </w:div>
    <w:div w:id="366685704">
      <w:bodyDiv w:val="1"/>
      <w:marLeft w:val="0"/>
      <w:marRight w:val="0"/>
      <w:marTop w:val="0"/>
      <w:marBottom w:val="0"/>
      <w:divBdr>
        <w:top w:val="none" w:sz="0" w:space="0" w:color="auto"/>
        <w:left w:val="none" w:sz="0" w:space="0" w:color="auto"/>
        <w:bottom w:val="none" w:sz="0" w:space="0" w:color="auto"/>
        <w:right w:val="none" w:sz="0" w:space="0" w:color="auto"/>
      </w:divBdr>
    </w:div>
    <w:div w:id="371466067">
      <w:bodyDiv w:val="1"/>
      <w:marLeft w:val="0"/>
      <w:marRight w:val="0"/>
      <w:marTop w:val="0"/>
      <w:marBottom w:val="0"/>
      <w:divBdr>
        <w:top w:val="none" w:sz="0" w:space="0" w:color="auto"/>
        <w:left w:val="none" w:sz="0" w:space="0" w:color="auto"/>
        <w:bottom w:val="none" w:sz="0" w:space="0" w:color="auto"/>
        <w:right w:val="none" w:sz="0" w:space="0" w:color="auto"/>
      </w:divBdr>
    </w:div>
    <w:div w:id="401683301">
      <w:bodyDiv w:val="1"/>
      <w:marLeft w:val="0"/>
      <w:marRight w:val="0"/>
      <w:marTop w:val="0"/>
      <w:marBottom w:val="0"/>
      <w:divBdr>
        <w:top w:val="none" w:sz="0" w:space="0" w:color="auto"/>
        <w:left w:val="none" w:sz="0" w:space="0" w:color="auto"/>
        <w:bottom w:val="none" w:sz="0" w:space="0" w:color="auto"/>
        <w:right w:val="none" w:sz="0" w:space="0" w:color="auto"/>
      </w:divBdr>
    </w:div>
    <w:div w:id="401828004">
      <w:bodyDiv w:val="1"/>
      <w:marLeft w:val="0"/>
      <w:marRight w:val="0"/>
      <w:marTop w:val="0"/>
      <w:marBottom w:val="0"/>
      <w:divBdr>
        <w:top w:val="none" w:sz="0" w:space="0" w:color="auto"/>
        <w:left w:val="none" w:sz="0" w:space="0" w:color="auto"/>
        <w:bottom w:val="none" w:sz="0" w:space="0" w:color="auto"/>
        <w:right w:val="none" w:sz="0" w:space="0" w:color="auto"/>
      </w:divBdr>
    </w:div>
    <w:div w:id="409347307">
      <w:bodyDiv w:val="1"/>
      <w:marLeft w:val="0"/>
      <w:marRight w:val="0"/>
      <w:marTop w:val="0"/>
      <w:marBottom w:val="0"/>
      <w:divBdr>
        <w:top w:val="none" w:sz="0" w:space="0" w:color="auto"/>
        <w:left w:val="none" w:sz="0" w:space="0" w:color="auto"/>
        <w:bottom w:val="none" w:sz="0" w:space="0" w:color="auto"/>
        <w:right w:val="none" w:sz="0" w:space="0" w:color="auto"/>
      </w:divBdr>
    </w:div>
    <w:div w:id="414933565">
      <w:bodyDiv w:val="1"/>
      <w:marLeft w:val="0"/>
      <w:marRight w:val="0"/>
      <w:marTop w:val="0"/>
      <w:marBottom w:val="0"/>
      <w:divBdr>
        <w:top w:val="none" w:sz="0" w:space="0" w:color="auto"/>
        <w:left w:val="none" w:sz="0" w:space="0" w:color="auto"/>
        <w:bottom w:val="none" w:sz="0" w:space="0" w:color="auto"/>
        <w:right w:val="none" w:sz="0" w:space="0" w:color="auto"/>
      </w:divBdr>
    </w:div>
    <w:div w:id="421026066">
      <w:bodyDiv w:val="1"/>
      <w:marLeft w:val="0"/>
      <w:marRight w:val="0"/>
      <w:marTop w:val="0"/>
      <w:marBottom w:val="0"/>
      <w:divBdr>
        <w:top w:val="none" w:sz="0" w:space="0" w:color="auto"/>
        <w:left w:val="none" w:sz="0" w:space="0" w:color="auto"/>
        <w:bottom w:val="none" w:sz="0" w:space="0" w:color="auto"/>
        <w:right w:val="none" w:sz="0" w:space="0" w:color="auto"/>
      </w:divBdr>
    </w:div>
    <w:div w:id="421339974">
      <w:bodyDiv w:val="1"/>
      <w:marLeft w:val="0"/>
      <w:marRight w:val="0"/>
      <w:marTop w:val="0"/>
      <w:marBottom w:val="0"/>
      <w:divBdr>
        <w:top w:val="none" w:sz="0" w:space="0" w:color="auto"/>
        <w:left w:val="none" w:sz="0" w:space="0" w:color="auto"/>
        <w:bottom w:val="none" w:sz="0" w:space="0" w:color="auto"/>
        <w:right w:val="none" w:sz="0" w:space="0" w:color="auto"/>
      </w:divBdr>
    </w:div>
    <w:div w:id="439033403">
      <w:bodyDiv w:val="1"/>
      <w:marLeft w:val="0"/>
      <w:marRight w:val="0"/>
      <w:marTop w:val="0"/>
      <w:marBottom w:val="0"/>
      <w:divBdr>
        <w:top w:val="none" w:sz="0" w:space="0" w:color="auto"/>
        <w:left w:val="none" w:sz="0" w:space="0" w:color="auto"/>
        <w:bottom w:val="none" w:sz="0" w:space="0" w:color="auto"/>
        <w:right w:val="none" w:sz="0" w:space="0" w:color="auto"/>
      </w:divBdr>
    </w:div>
    <w:div w:id="442042116">
      <w:bodyDiv w:val="1"/>
      <w:marLeft w:val="0"/>
      <w:marRight w:val="0"/>
      <w:marTop w:val="0"/>
      <w:marBottom w:val="0"/>
      <w:divBdr>
        <w:top w:val="none" w:sz="0" w:space="0" w:color="auto"/>
        <w:left w:val="none" w:sz="0" w:space="0" w:color="auto"/>
        <w:bottom w:val="none" w:sz="0" w:space="0" w:color="auto"/>
        <w:right w:val="none" w:sz="0" w:space="0" w:color="auto"/>
      </w:divBdr>
    </w:div>
    <w:div w:id="443813161">
      <w:bodyDiv w:val="1"/>
      <w:marLeft w:val="0"/>
      <w:marRight w:val="0"/>
      <w:marTop w:val="0"/>
      <w:marBottom w:val="0"/>
      <w:divBdr>
        <w:top w:val="none" w:sz="0" w:space="0" w:color="auto"/>
        <w:left w:val="none" w:sz="0" w:space="0" w:color="auto"/>
        <w:bottom w:val="none" w:sz="0" w:space="0" w:color="auto"/>
        <w:right w:val="none" w:sz="0" w:space="0" w:color="auto"/>
      </w:divBdr>
    </w:div>
    <w:div w:id="453016609">
      <w:bodyDiv w:val="1"/>
      <w:marLeft w:val="0"/>
      <w:marRight w:val="0"/>
      <w:marTop w:val="0"/>
      <w:marBottom w:val="0"/>
      <w:divBdr>
        <w:top w:val="none" w:sz="0" w:space="0" w:color="auto"/>
        <w:left w:val="none" w:sz="0" w:space="0" w:color="auto"/>
        <w:bottom w:val="none" w:sz="0" w:space="0" w:color="auto"/>
        <w:right w:val="none" w:sz="0" w:space="0" w:color="auto"/>
      </w:divBdr>
    </w:div>
    <w:div w:id="472218602">
      <w:bodyDiv w:val="1"/>
      <w:marLeft w:val="0"/>
      <w:marRight w:val="0"/>
      <w:marTop w:val="0"/>
      <w:marBottom w:val="0"/>
      <w:divBdr>
        <w:top w:val="none" w:sz="0" w:space="0" w:color="auto"/>
        <w:left w:val="none" w:sz="0" w:space="0" w:color="auto"/>
        <w:bottom w:val="none" w:sz="0" w:space="0" w:color="auto"/>
        <w:right w:val="none" w:sz="0" w:space="0" w:color="auto"/>
      </w:divBdr>
    </w:div>
    <w:div w:id="507599229">
      <w:bodyDiv w:val="1"/>
      <w:marLeft w:val="0"/>
      <w:marRight w:val="0"/>
      <w:marTop w:val="0"/>
      <w:marBottom w:val="0"/>
      <w:divBdr>
        <w:top w:val="none" w:sz="0" w:space="0" w:color="auto"/>
        <w:left w:val="none" w:sz="0" w:space="0" w:color="auto"/>
        <w:bottom w:val="none" w:sz="0" w:space="0" w:color="auto"/>
        <w:right w:val="none" w:sz="0" w:space="0" w:color="auto"/>
      </w:divBdr>
    </w:div>
    <w:div w:id="512301059">
      <w:bodyDiv w:val="1"/>
      <w:marLeft w:val="0"/>
      <w:marRight w:val="0"/>
      <w:marTop w:val="0"/>
      <w:marBottom w:val="0"/>
      <w:divBdr>
        <w:top w:val="none" w:sz="0" w:space="0" w:color="auto"/>
        <w:left w:val="none" w:sz="0" w:space="0" w:color="auto"/>
        <w:bottom w:val="none" w:sz="0" w:space="0" w:color="auto"/>
        <w:right w:val="none" w:sz="0" w:space="0" w:color="auto"/>
      </w:divBdr>
    </w:div>
    <w:div w:id="512571665">
      <w:bodyDiv w:val="1"/>
      <w:marLeft w:val="0"/>
      <w:marRight w:val="0"/>
      <w:marTop w:val="0"/>
      <w:marBottom w:val="0"/>
      <w:divBdr>
        <w:top w:val="none" w:sz="0" w:space="0" w:color="auto"/>
        <w:left w:val="none" w:sz="0" w:space="0" w:color="auto"/>
        <w:bottom w:val="none" w:sz="0" w:space="0" w:color="auto"/>
        <w:right w:val="none" w:sz="0" w:space="0" w:color="auto"/>
      </w:divBdr>
    </w:div>
    <w:div w:id="518390604">
      <w:bodyDiv w:val="1"/>
      <w:marLeft w:val="0"/>
      <w:marRight w:val="0"/>
      <w:marTop w:val="0"/>
      <w:marBottom w:val="0"/>
      <w:divBdr>
        <w:top w:val="none" w:sz="0" w:space="0" w:color="auto"/>
        <w:left w:val="none" w:sz="0" w:space="0" w:color="auto"/>
        <w:bottom w:val="none" w:sz="0" w:space="0" w:color="auto"/>
        <w:right w:val="none" w:sz="0" w:space="0" w:color="auto"/>
      </w:divBdr>
    </w:div>
    <w:div w:id="519776360">
      <w:bodyDiv w:val="1"/>
      <w:marLeft w:val="0"/>
      <w:marRight w:val="0"/>
      <w:marTop w:val="0"/>
      <w:marBottom w:val="0"/>
      <w:divBdr>
        <w:top w:val="none" w:sz="0" w:space="0" w:color="auto"/>
        <w:left w:val="none" w:sz="0" w:space="0" w:color="auto"/>
        <w:bottom w:val="none" w:sz="0" w:space="0" w:color="auto"/>
        <w:right w:val="none" w:sz="0" w:space="0" w:color="auto"/>
      </w:divBdr>
    </w:div>
    <w:div w:id="529487968">
      <w:bodyDiv w:val="1"/>
      <w:marLeft w:val="0"/>
      <w:marRight w:val="0"/>
      <w:marTop w:val="0"/>
      <w:marBottom w:val="0"/>
      <w:divBdr>
        <w:top w:val="none" w:sz="0" w:space="0" w:color="auto"/>
        <w:left w:val="none" w:sz="0" w:space="0" w:color="auto"/>
        <w:bottom w:val="none" w:sz="0" w:space="0" w:color="auto"/>
        <w:right w:val="none" w:sz="0" w:space="0" w:color="auto"/>
      </w:divBdr>
    </w:div>
    <w:div w:id="539821015">
      <w:bodyDiv w:val="1"/>
      <w:marLeft w:val="0"/>
      <w:marRight w:val="0"/>
      <w:marTop w:val="0"/>
      <w:marBottom w:val="0"/>
      <w:divBdr>
        <w:top w:val="none" w:sz="0" w:space="0" w:color="auto"/>
        <w:left w:val="none" w:sz="0" w:space="0" w:color="auto"/>
        <w:bottom w:val="none" w:sz="0" w:space="0" w:color="auto"/>
        <w:right w:val="none" w:sz="0" w:space="0" w:color="auto"/>
      </w:divBdr>
    </w:div>
    <w:div w:id="555512339">
      <w:bodyDiv w:val="1"/>
      <w:marLeft w:val="0"/>
      <w:marRight w:val="0"/>
      <w:marTop w:val="0"/>
      <w:marBottom w:val="0"/>
      <w:divBdr>
        <w:top w:val="none" w:sz="0" w:space="0" w:color="auto"/>
        <w:left w:val="none" w:sz="0" w:space="0" w:color="auto"/>
        <w:bottom w:val="none" w:sz="0" w:space="0" w:color="auto"/>
        <w:right w:val="none" w:sz="0" w:space="0" w:color="auto"/>
      </w:divBdr>
    </w:div>
    <w:div w:id="563761757">
      <w:bodyDiv w:val="1"/>
      <w:marLeft w:val="0"/>
      <w:marRight w:val="0"/>
      <w:marTop w:val="0"/>
      <w:marBottom w:val="0"/>
      <w:divBdr>
        <w:top w:val="none" w:sz="0" w:space="0" w:color="auto"/>
        <w:left w:val="none" w:sz="0" w:space="0" w:color="auto"/>
        <w:bottom w:val="none" w:sz="0" w:space="0" w:color="auto"/>
        <w:right w:val="none" w:sz="0" w:space="0" w:color="auto"/>
      </w:divBdr>
    </w:div>
    <w:div w:id="569073210">
      <w:bodyDiv w:val="1"/>
      <w:marLeft w:val="0"/>
      <w:marRight w:val="0"/>
      <w:marTop w:val="0"/>
      <w:marBottom w:val="0"/>
      <w:divBdr>
        <w:top w:val="none" w:sz="0" w:space="0" w:color="auto"/>
        <w:left w:val="none" w:sz="0" w:space="0" w:color="auto"/>
        <w:bottom w:val="none" w:sz="0" w:space="0" w:color="auto"/>
        <w:right w:val="none" w:sz="0" w:space="0" w:color="auto"/>
      </w:divBdr>
    </w:div>
    <w:div w:id="586303887">
      <w:bodyDiv w:val="1"/>
      <w:marLeft w:val="0"/>
      <w:marRight w:val="0"/>
      <w:marTop w:val="0"/>
      <w:marBottom w:val="0"/>
      <w:divBdr>
        <w:top w:val="none" w:sz="0" w:space="0" w:color="auto"/>
        <w:left w:val="none" w:sz="0" w:space="0" w:color="auto"/>
        <w:bottom w:val="none" w:sz="0" w:space="0" w:color="auto"/>
        <w:right w:val="none" w:sz="0" w:space="0" w:color="auto"/>
      </w:divBdr>
    </w:div>
    <w:div w:id="621495614">
      <w:bodyDiv w:val="1"/>
      <w:marLeft w:val="0"/>
      <w:marRight w:val="0"/>
      <w:marTop w:val="0"/>
      <w:marBottom w:val="0"/>
      <w:divBdr>
        <w:top w:val="none" w:sz="0" w:space="0" w:color="auto"/>
        <w:left w:val="none" w:sz="0" w:space="0" w:color="auto"/>
        <w:bottom w:val="none" w:sz="0" w:space="0" w:color="auto"/>
        <w:right w:val="none" w:sz="0" w:space="0" w:color="auto"/>
      </w:divBdr>
    </w:div>
    <w:div w:id="636761114">
      <w:bodyDiv w:val="1"/>
      <w:marLeft w:val="0"/>
      <w:marRight w:val="0"/>
      <w:marTop w:val="0"/>
      <w:marBottom w:val="0"/>
      <w:divBdr>
        <w:top w:val="none" w:sz="0" w:space="0" w:color="auto"/>
        <w:left w:val="none" w:sz="0" w:space="0" w:color="auto"/>
        <w:bottom w:val="none" w:sz="0" w:space="0" w:color="auto"/>
        <w:right w:val="none" w:sz="0" w:space="0" w:color="auto"/>
      </w:divBdr>
    </w:div>
    <w:div w:id="640311202">
      <w:bodyDiv w:val="1"/>
      <w:marLeft w:val="0"/>
      <w:marRight w:val="0"/>
      <w:marTop w:val="0"/>
      <w:marBottom w:val="0"/>
      <w:divBdr>
        <w:top w:val="none" w:sz="0" w:space="0" w:color="auto"/>
        <w:left w:val="none" w:sz="0" w:space="0" w:color="auto"/>
        <w:bottom w:val="none" w:sz="0" w:space="0" w:color="auto"/>
        <w:right w:val="none" w:sz="0" w:space="0" w:color="auto"/>
      </w:divBdr>
    </w:div>
    <w:div w:id="681398750">
      <w:bodyDiv w:val="1"/>
      <w:marLeft w:val="0"/>
      <w:marRight w:val="0"/>
      <w:marTop w:val="0"/>
      <w:marBottom w:val="0"/>
      <w:divBdr>
        <w:top w:val="none" w:sz="0" w:space="0" w:color="auto"/>
        <w:left w:val="none" w:sz="0" w:space="0" w:color="auto"/>
        <w:bottom w:val="none" w:sz="0" w:space="0" w:color="auto"/>
        <w:right w:val="none" w:sz="0" w:space="0" w:color="auto"/>
      </w:divBdr>
    </w:div>
    <w:div w:id="687754396">
      <w:bodyDiv w:val="1"/>
      <w:marLeft w:val="0"/>
      <w:marRight w:val="0"/>
      <w:marTop w:val="0"/>
      <w:marBottom w:val="0"/>
      <w:divBdr>
        <w:top w:val="none" w:sz="0" w:space="0" w:color="auto"/>
        <w:left w:val="none" w:sz="0" w:space="0" w:color="auto"/>
        <w:bottom w:val="none" w:sz="0" w:space="0" w:color="auto"/>
        <w:right w:val="none" w:sz="0" w:space="0" w:color="auto"/>
      </w:divBdr>
    </w:div>
    <w:div w:id="693192483">
      <w:bodyDiv w:val="1"/>
      <w:marLeft w:val="0"/>
      <w:marRight w:val="0"/>
      <w:marTop w:val="0"/>
      <w:marBottom w:val="0"/>
      <w:divBdr>
        <w:top w:val="none" w:sz="0" w:space="0" w:color="auto"/>
        <w:left w:val="none" w:sz="0" w:space="0" w:color="auto"/>
        <w:bottom w:val="none" w:sz="0" w:space="0" w:color="auto"/>
        <w:right w:val="none" w:sz="0" w:space="0" w:color="auto"/>
      </w:divBdr>
    </w:div>
    <w:div w:id="697705372">
      <w:bodyDiv w:val="1"/>
      <w:marLeft w:val="0"/>
      <w:marRight w:val="0"/>
      <w:marTop w:val="0"/>
      <w:marBottom w:val="0"/>
      <w:divBdr>
        <w:top w:val="none" w:sz="0" w:space="0" w:color="auto"/>
        <w:left w:val="none" w:sz="0" w:space="0" w:color="auto"/>
        <w:bottom w:val="none" w:sz="0" w:space="0" w:color="auto"/>
        <w:right w:val="none" w:sz="0" w:space="0" w:color="auto"/>
      </w:divBdr>
    </w:div>
    <w:div w:id="712076021">
      <w:bodyDiv w:val="1"/>
      <w:marLeft w:val="0"/>
      <w:marRight w:val="0"/>
      <w:marTop w:val="0"/>
      <w:marBottom w:val="0"/>
      <w:divBdr>
        <w:top w:val="none" w:sz="0" w:space="0" w:color="auto"/>
        <w:left w:val="none" w:sz="0" w:space="0" w:color="auto"/>
        <w:bottom w:val="none" w:sz="0" w:space="0" w:color="auto"/>
        <w:right w:val="none" w:sz="0" w:space="0" w:color="auto"/>
      </w:divBdr>
    </w:div>
    <w:div w:id="717514372">
      <w:bodyDiv w:val="1"/>
      <w:marLeft w:val="0"/>
      <w:marRight w:val="0"/>
      <w:marTop w:val="0"/>
      <w:marBottom w:val="0"/>
      <w:divBdr>
        <w:top w:val="none" w:sz="0" w:space="0" w:color="auto"/>
        <w:left w:val="none" w:sz="0" w:space="0" w:color="auto"/>
        <w:bottom w:val="none" w:sz="0" w:space="0" w:color="auto"/>
        <w:right w:val="none" w:sz="0" w:space="0" w:color="auto"/>
      </w:divBdr>
    </w:div>
    <w:div w:id="719331302">
      <w:bodyDiv w:val="1"/>
      <w:marLeft w:val="0"/>
      <w:marRight w:val="0"/>
      <w:marTop w:val="0"/>
      <w:marBottom w:val="0"/>
      <w:divBdr>
        <w:top w:val="none" w:sz="0" w:space="0" w:color="auto"/>
        <w:left w:val="none" w:sz="0" w:space="0" w:color="auto"/>
        <w:bottom w:val="none" w:sz="0" w:space="0" w:color="auto"/>
        <w:right w:val="none" w:sz="0" w:space="0" w:color="auto"/>
      </w:divBdr>
    </w:div>
    <w:div w:id="719477506">
      <w:bodyDiv w:val="1"/>
      <w:marLeft w:val="0"/>
      <w:marRight w:val="0"/>
      <w:marTop w:val="0"/>
      <w:marBottom w:val="0"/>
      <w:divBdr>
        <w:top w:val="none" w:sz="0" w:space="0" w:color="auto"/>
        <w:left w:val="none" w:sz="0" w:space="0" w:color="auto"/>
        <w:bottom w:val="none" w:sz="0" w:space="0" w:color="auto"/>
        <w:right w:val="none" w:sz="0" w:space="0" w:color="auto"/>
      </w:divBdr>
    </w:div>
    <w:div w:id="729353915">
      <w:bodyDiv w:val="1"/>
      <w:marLeft w:val="0"/>
      <w:marRight w:val="0"/>
      <w:marTop w:val="0"/>
      <w:marBottom w:val="0"/>
      <w:divBdr>
        <w:top w:val="none" w:sz="0" w:space="0" w:color="auto"/>
        <w:left w:val="none" w:sz="0" w:space="0" w:color="auto"/>
        <w:bottom w:val="none" w:sz="0" w:space="0" w:color="auto"/>
        <w:right w:val="none" w:sz="0" w:space="0" w:color="auto"/>
      </w:divBdr>
    </w:div>
    <w:div w:id="731388497">
      <w:bodyDiv w:val="1"/>
      <w:marLeft w:val="0"/>
      <w:marRight w:val="0"/>
      <w:marTop w:val="0"/>
      <w:marBottom w:val="0"/>
      <w:divBdr>
        <w:top w:val="none" w:sz="0" w:space="0" w:color="auto"/>
        <w:left w:val="none" w:sz="0" w:space="0" w:color="auto"/>
        <w:bottom w:val="none" w:sz="0" w:space="0" w:color="auto"/>
        <w:right w:val="none" w:sz="0" w:space="0" w:color="auto"/>
      </w:divBdr>
    </w:div>
    <w:div w:id="741677905">
      <w:bodyDiv w:val="1"/>
      <w:marLeft w:val="0"/>
      <w:marRight w:val="0"/>
      <w:marTop w:val="0"/>
      <w:marBottom w:val="0"/>
      <w:divBdr>
        <w:top w:val="none" w:sz="0" w:space="0" w:color="auto"/>
        <w:left w:val="none" w:sz="0" w:space="0" w:color="auto"/>
        <w:bottom w:val="none" w:sz="0" w:space="0" w:color="auto"/>
        <w:right w:val="none" w:sz="0" w:space="0" w:color="auto"/>
      </w:divBdr>
    </w:div>
    <w:div w:id="746077646">
      <w:bodyDiv w:val="1"/>
      <w:marLeft w:val="0"/>
      <w:marRight w:val="0"/>
      <w:marTop w:val="0"/>
      <w:marBottom w:val="0"/>
      <w:divBdr>
        <w:top w:val="none" w:sz="0" w:space="0" w:color="auto"/>
        <w:left w:val="none" w:sz="0" w:space="0" w:color="auto"/>
        <w:bottom w:val="none" w:sz="0" w:space="0" w:color="auto"/>
        <w:right w:val="none" w:sz="0" w:space="0" w:color="auto"/>
      </w:divBdr>
    </w:div>
    <w:div w:id="765075719">
      <w:bodyDiv w:val="1"/>
      <w:marLeft w:val="0"/>
      <w:marRight w:val="0"/>
      <w:marTop w:val="0"/>
      <w:marBottom w:val="0"/>
      <w:divBdr>
        <w:top w:val="none" w:sz="0" w:space="0" w:color="auto"/>
        <w:left w:val="none" w:sz="0" w:space="0" w:color="auto"/>
        <w:bottom w:val="none" w:sz="0" w:space="0" w:color="auto"/>
        <w:right w:val="none" w:sz="0" w:space="0" w:color="auto"/>
      </w:divBdr>
    </w:div>
    <w:div w:id="800347625">
      <w:bodyDiv w:val="1"/>
      <w:marLeft w:val="0"/>
      <w:marRight w:val="0"/>
      <w:marTop w:val="0"/>
      <w:marBottom w:val="0"/>
      <w:divBdr>
        <w:top w:val="none" w:sz="0" w:space="0" w:color="auto"/>
        <w:left w:val="none" w:sz="0" w:space="0" w:color="auto"/>
        <w:bottom w:val="none" w:sz="0" w:space="0" w:color="auto"/>
        <w:right w:val="none" w:sz="0" w:space="0" w:color="auto"/>
      </w:divBdr>
    </w:div>
    <w:div w:id="832374970">
      <w:bodyDiv w:val="1"/>
      <w:marLeft w:val="0"/>
      <w:marRight w:val="0"/>
      <w:marTop w:val="0"/>
      <w:marBottom w:val="0"/>
      <w:divBdr>
        <w:top w:val="none" w:sz="0" w:space="0" w:color="auto"/>
        <w:left w:val="none" w:sz="0" w:space="0" w:color="auto"/>
        <w:bottom w:val="none" w:sz="0" w:space="0" w:color="auto"/>
        <w:right w:val="none" w:sz="0" w:space="0" w:color="auto"/>
      </w:divBdr>
    </w:div>
    <w:div w:id="837354073">
      <w:bodyDiv w:val="1"/>
      <w:marLeft w:val="0"/>
      <w:marRight w:val="0"/>
      <w:marTop w:val="0"/>
      <w:marBottom w:val="0"/>
      <w:divBdr>
        <w:top w:val="none" w:sz="0" w:space="0" w:color="auto"/>
        <w:left w:val="none" w:sz="0" w:space="0" w:color="auto"/>
        <w:bottom w:val="none" w:sz="0" w:space="0" w:color="auto"/>
        <w:right w:val="none" w:sz="0" w:space="0" w:color="auto"/>
      </w:divBdr>
    </w:div>
    <w:div w:id="859316575">
      <w:bodyDiv w:val="1"/>
      <w:marLeft w:val="0"/>
      <w:marRight w:val="0"/>
      <w:marTop w:val="0"/>
      <w:marBottom w:val="0"/>
      <w:divBdr>
        <w:top w:val="none" w:sz="0" w:space="0" w:color="auto"/>
        <w:left w:val="none" w:sz="0" w:space="0" w:color="auto"/>
        <w:bottom w:val="none" w:sz="0" w:space="0" w:color="auto"/>
        <w:right w:val="none" w:sz="0" w:space="0" w:color="auto"/>
      </w:divBdr>
    </w:div>
    <w:div w:id="870608271">
      <w:bodyDiv w:val="1"/>
      <w:marLeft w:val="0"/>
      <w:marRight w:val="0"/>
      <w:marTop w:val="0"/>
      <w:marBottom w:val="0"/>
      <w:divBdr>
        <w:top w:val="none" w:sz="0" w:space="0" w:color="auto"/>
        <w:left w:val="none" w:sz="0" w:space="0" w:color="auto"/>
        <w:bottom w:val="none" w:sz="0" w:space="0" w:color="auto"/>
        <w:right w:val="none" w:sz="0" w:space="0" w:color="auto"/>
      </w:divBdr>
    </w:div>
    <w:div w:id="887373341">
      <w:bodyDiv w:val="1"/>
      <w:marLeft w:val="0"/>
      <w:marRight w:val="0"/>
      <w:marTop w:val="0"/>
      <w:marBottom w:val="0"/>
      <w:divBdr>
        <w:top w:val="none" w:sz="0" w:space="0" w:color="auto"/>
        <w:left w:val="none" w:sz="0" w:space="0" w:color="auto"/>
        <w:bottom w:val="none" w:sz="0" w:space="0" w:color="auto"/>
        <w:right w:val="none" w:sz="0" w:space="0" w:color="auto"/>
      </w:divBdr>
    </w:div>
    <w:div w:id="891234973">
      <w:bodyDiv w:val="1"/>
      <w:marLeft w:val="0"/>
      <w:marRight w:val="0"/>
      <w:marTop w:val="0"/>
      <w:marBottom w:val="0"/>
      <w:divBdr>
        <w:top w:val="none" w:sz="0" w:space="0" w:color="auto"/>
        <w:left w:val="none" w:sz="0" w:space="0" w:color="auto"/>
        <w:bottom w:val="none" w:sz="0" w:space="0" w:color="auto"/>
        <w:right w:val="none" w:sz="0" w:space="0" w:color="auto"/>
      </w:divBdr>
    </w:div>
    <w:div w:id="894706066">
      <w:bodyDiv w:val="1"/>
      <w:marLeft w:val="0"/>
      <w:marRight w:val="0"/>
      <w:marTop w:val="0"/>
      <w:marBottom w:val="0"/>
      <w:divBdr>
        <w:top w:val="none" w:sz="0" w:space="0" w:color="auto"/>
        <w:left w:val="none" w:sz="0" w:space="0" w:color="auto"/>
        <w:bottom w:val="none" w:sz="0" w:space="0" w:color="auto"/>
        <w:right w:val="none" w:sz="0" w:space="0" w:color="auto"/>
      </w:divBdr>
    </w:div>
    <w:div w:id="895161933">
      <w:bodyDiv w:val="1"/>
      <w:marLeft w:val="0"/>
      <w:marRight w:val="0"/>
      <w:marTop w:val="0"/>
      <w:marBottom w:val="0"/>
      <w:divBdr>
        <w:top w:val="none" w:sz="0" w:space="0" w:color="auto"/>
        <w:left w:val="none" w:sz="0" w:space="0" w:color="auto"/>
        <w:bottom w:val="none" w:sz="0" w:space="0" w:color="auto"/>
        <w:right w:val="none" w:sz="0" w:space="0" w:color="auto"/>
      </w:divBdr>
    </w:div>
    <w:div w:id="895701255">
      <w:bodyDiv w:val="1"/>
      <w:marLeft w:val="0"/>
      <w:marRight w:val="0"/>
      <w:marTop w:val="0"/>
      <w:marBottom w:val="0"/>
      <w:divBdr>
        <w:top w:val="none" w:sz="0" w:space="0" w:color="auto"/>
        <w:left w:val="none" w:sz="0" w:space="0" w:color="auto"/>
        <w:bottom w:val="none" w:sz="0" w:space="0" w:color="auto"/>
        <w:right w:val="none" w:sz="0" w:space="0" w:color="auto"/>
      </w:divBdr>
    </w:div>
    <w:div w:id="907569008">
      <w:bodyDiv w:val="1"/>
      <w:marLeft w:val="0"/>
      <w:marRight w:val="0"/>
      <w:marTop w:val="0"/>
      <w:marBottom w:val="0"/>
      <w:divBdr>
        <w:top w:val="none" w:sz="0" w:space="0" w:color="auto"/>
        <w:left w:val="none" w:sz="0" w:space="0" w:color="auto"/>
        <w:bottom w:val="none" w:sz="0" w:space="0" w:color="auto"/>
        <w:right w:val="none" w:sz="0" w:space="0" w:color="auto"/>
      </w:divBdr>
    </w:div>
    <w:div w:id="915673404">
      <w:bodyDiv w:val="1"/>
      <w:marLeft w:val="0"/>
      <w:marRight w:val="0"/>
      <w:marTop w:val="0"/>
      <w:marBottom w:val="0"/>
      <w:divBdr>
        <w:top w:val="none" w:sz="0" w:space="0" w:color="auto"/>
        <w:left w:val="none" w:sz="0" w:space="0" w:color="auto"/>
        <w:bottom w:val="none" w:sz="0" w:space="0" w:color="auto"/>
        <w:right w:val="none" w:sz="0" w:space="0" w:color="auto"/>
      </w:divBdr>
    </w:div>
    <w:div w:id="924219221">
      <w:bodyDiv w:val="1"/>
      <w:marLeft w:val="0"/>
      <w:marRight w:val="0"/>
      <w:marTop w:val="0"/>
      <w:marBottom w:val="0"/>
      <w:divBdr>
        <w:top w:val="none" w:sz="0" w:space="0" w:color="auto"/>
        <w:left w:val="none" w:sz="0" w:space="0" w:color="auto"/>
        <w:bottom w:val="none" w:sz="0" w:space="0" w:color="auto"/>
        <w:right w:val="none" w:sz="0" w:space="0" w:color="auto"/>
      </w:divBdr>
    </w:div>
    <w:div w:id="932206943">
      <w:bodyDiv w:val="1"/>
      <w:marLeft w:val="0"/>
      <w:marRight w:val="0"/>
      <w:marTop w:val="0"/>
      <w:marBottom w:val="0"/>
      <w:divBdr>
        <w:top w:val="none" w:sz="0" w:space="0" w:color="auto"/>
        <w:left w:val="none" w:sz="0" w:space="0" w:color="auto"/>
        <w:bottom w:val="none" w:sz="0" w:space="0" w:color="auto"/>
        <w:right w:val="none" w:sz="0" w:space="0" w:color="auto"/>
      </w:divBdr>
    </w:div>
    <w:div w:id="993803875">
      <w:bodyDiv w:val="1"/>
      <w:marLeft w:val="0"/>
      <w:marRight w:val="0"/>
      <w:marTop w:val="0"/>
      <w:marBottom w:val="0"/>
      <w:divBdr>
        <w:top w:val="none" w:sz="0" w:space="0" w:color="auto"/>
        <w:left w:val="none" w:sz="0" w:space="0" w:color="auto"/>
        <w:bottom w:val="none" w:sz="0" w:space="0" w:color="auto"/>
        <w:right w:val="none" w:sz="0" w:space="0" w:color="auto"/>
      </w:divBdr>
    </w:div>
    <w:div w:id="1006903629">
      <w:bodyDiv w:val="1"/>
      <w:marLeft w:val="0"/>
      <w:marRight w:val="0"/>
      <w:marTop w:val="0"/>
      <w:marBottom w:val="0"/>
      <w:divBdr>
        <w:top w:val="none" w:sz="0" w:space="0" w:color="auto"/>
        <w:left w:val="none" w:sz="0" w:space="0" w:color="auto"/>
        <w:bottom w:val="none" w:sz="0" w:space="0" w:color="auto"/>
        <w:right w:val="none" w:sz="0" w:space="0" w:color="auto"/>
      </w:divBdr>
    </w:div>
    <w:div w:id="1008408105">
      <w:bodyDiv w:val="1"/>
      <w:marLeft w:val="0"/>
      <w:marRight w:val="0"/>
      <w:marTop w:val="0"/>
      <w:marBottom w:val="0"/>
      <w:divBdr>
        <w:top w:val="none" w:sz="0" w:space="0" w:color="auto"/>
        <w:left w:val="none" w:sz="0" w:space="0" w:color="auto"/>
        <w:bottom w:val="none" w:sz="0" w:space="0" w:color="auto"/>
        <w:right w:val="none" w:sz="0" w:space="0" w:color="auto"/>
      </w:divBdr>
    </w:div>
    <w:div w:id="1016346030">
      <w:bodyDiv w:val="1"/>
      <w:marLeft w:val="0"/>
      <w:marRight w:val="0"/>
      <w:marTop w:val="0"/>
      <w:marBottom w:val="0"/>
      <w:divBdr>
        <w:top w:val="none" w:sz="0" w:space="0" w:color="auto"/>
        <w:left w:val="none" w:sz="0" w:space="0" w:color="auto"/>
        <w:bottom w:val="none" w:sz="0" w:space="0" w:color="auto"/>
        <w:right w:val="none" w:sz="0" w:space="0" w:color="auto"/>
      </w:divBdr>
    </w:div>
    <w:div w:id="1052460057">
      <w:bodyDiv w:val="1"/>
      <w:marLeft w:val="0"/>
      <w:marRight w:val="0"/>
      <w:marTop w:val="0"/>
      <w:marBottom w:val="0"/>
      <w:divBdr>
        <w:top w:val="none" w:sz="0" w:space="0" w:color="auto"/>
        <w:left w:val="none" w:sz="0" w:space="0" w:color="auto"/>
        <w:bottom w:val="none" w:sz="0" w:space="0" w:color="auto"/>
        <w:right w:val="none" w:sz="0" w:space="0" w:color="auto"/>
      </w:divBdr>
    </w:div>
    <w:div w:id="1052580851">
      <w:bodyDiv w:val="1"/>
      <w:marLeft w:val="0"/>
      <w:marRight w:val="0"/>
      <w:marTop w:val="0"/>
      <w:marBottom w:val="0"/>
      <w:divBdr>
        <w:top w:val="none" w:sz="0" w:space="0" w:color="auto"/>
        <w:left w:val="none" w:sz="0" w:space="0" w:color="auto"/>
        <w:bottom w:val="none" w:sz="0" w:space="0" w:color="auto"/>
        <w:right w:val="none" w:sz="0" w:space="0" w:color="auto"/>
      </w:divBdr>
    </w:div>
    <w:div w:id="1063412665">
      <w:bodyDiv w:val="1"/>
      <w:marLeft w:val="0"/>
      <w:marRight w:val="0"/>
      <w:marTop w:val="0"/>
      <w:marBottom w:val="0"/>
      <w:divBdr>
        <w:top w:val="none" w:sz="0" w:space="0" w:color="auto"/>
        <w:left w:val="none" w:sz="0" w:space="0" w:color="auto"/>
        <w:bottom w:val="none" w:sz="0" w:space="0" w:color="auto"/>
        <w:right w:val="none" w:sz="0" w:space="0" w:color="auto"/>
      </w:divBdr>
    </w:div>
    <w:div w:id="1067655399">
      <w:bodyDiv w:val="1"/>
      <w:marLeft w:val="0"/>
      <w:marRight w:val="0"/>
      <w:marTop w:val="0"/>
      <w:marBottom w:val="0"/>
      <w:divBdr>
        <w:top w:val="none" w:sz="0" w:space="0" w:color="auto"/>
        <w:left w:val="none" w:sz="0" w:space="0" w:color="auto"/>
        <w:bottom w:val="none" w:sz="0" w:space="0" w:color="auto"/>
        <w:right w:val="none" w:sz="0" w:space="0" w:color="auto"/>
      </w:divBdr>
    </w:div>
    <w:div w:id="1080786765">
      <w:bodyDiv w:val="1"/>
      <w:marLeft w:val="0"/>
      <w:marRight w:val="0"/>
      <w:marTop w:val="0"/>
      <w:marBottom w:val="0"/>
      <w:divBdr>
        <w:top w:val="none" w:sz="0" w:space="0" w:color="auto"/>
        <w:left w:val="none" w:sz="0" w:space="0" w:color="auto"/>
        <w:bottom w:val="none" w:sz="0" w:space="0" w:color="auto"/>
        <w:right w:val="none" w:sz="0" w:space="0" w:color="auto"/>
      </w:divBdr>
    </w:div>
    <w:div w:id="1085109475">
      <w:bodyDiv w:val="1"/>
      <w:marLeft w:val="0"/>
      <w:marRight w:val="0"/>
      <w:marTop w:val="0"/>
      <w:marBottom w:val="0"/>
      <w:divBdr>
        <w:top w:val="none" w:sz="0" w:space="0" w:color="auto"/>
        <w:left w:val="none" w:sz="0" w:space="0" w:color="auto"/>
        <w:bottom w:val="none" w:sz="0" w:space="0" w:color="auto"/>
        <w:right w:val="none" w:sz="0" w:space="0" w:color="auto"/>
      </w:divBdr>
    </w:div>
    <w:div w:id="1085883058">
      <w:bodyDiv w:val="1"/>
      <w:marLeft w:val="0"/>
      <w:marRight w:val="0"/>
      <w:marTop w:val="0"/>
      <w:marBottom w:val="0"/>
      <w:divBdr>
        <w:top w:val="none" w:sz="0" w:space="0" w:color="auto"/>
        <w:left w:val="none" w:sz="0" w:space="0" w:color="auto"/>
        <w:bottom w:val="none" w:sz="0" w:space="0" w:color="auto"/>
        <w:right w:val="none" w:sz="0" w:space="0" w:color="auto"/>
      </w:divBdr>
    </w:div>
    <w:div w:id="1088506538">
      <w:bodyDiv w:val="1"/>
      <w:marLeft w:val="0"/>
      <w:marRight w:val="0"/>
      <w:marTop w:val="0"/>
      <w:marBottom w:val="0"/>
      <w:divBdr>
        <w:top w:val="none" w:sz="0" w:space="0" w:color="auto"/>
        <w:left w:val="none" w:sz="0" w:space="0" w:color="auto"/>
        <w:bottom w:val="none" w:sz="0" w:space="0" w:color="auto"/>
        <w:right w:val="none" w:sz="0" w:space="0" w:color="auto"/>
      </w:divBdr>
    </w:div>
    <w:div w:id="1101413113">
      <w:bodyDiv w:val="1"/>
      <w:marLeft w:val="0"/>
      <w:marRight w:val="0"/>
      <w:marTop w:val="0"/>
      <w:marBottom w:val="0"/>
      <w:divBdr>
        <w:top w:val="none" w:sz="0" w:space="0" w:color="auto"/>
        <w:left w:val="none" w:sz="0" w:space="0" w:color="auto"/>
        <w:bottom w:val="none" w:sz="0" w:space="0" w:color="auto"/>
        <w:right w:val="none" w:sz="0" w:space="0" w:color="auto"/>
      </w:divBdr>
    </w:div>
    <w:div w:id="1113984508">
      <w:bodyDiv w:val="1"/>
      <w:marLeft w:val="0"/>
      <w:marRight w:val="0"/>
      <w:marTop w:val="0"/>
      <w:marBottom w:val="0"/>
      <w:divBdr>
        <w:top w:val="none" w:sz="0" w:space="0" w:color="auto"/>
        <w:left w:val="none" w:sz="0" w:space="0" w:color="auto"/>
        <w:bottom w:val="none" w:sz="0" w:space="0" w:color="auto"/>
        <w:right w:val="none" w:sz="0" w:space="0" w:color="auto"/>
      </w:divBdr>
    </w:div>
    <w:div w:id="1122532325">
      <w:bodyDiv w:val="1"/>
      <w:marLeft w:val="0"/>
      <w:marRight w:val="0"/>
      <w:marTop w:val="0"/>
      <w:marBottom w:val="0"/>
      <w:divBdr>
        <w:top w:val="none" w:sz="0" w:space="0" w:color="auto"/>
        <w:left w:val="none" w:sz="0" w:space="0" w:color="auto"/>
        <w:bottom w:val="none" w:sz="0" w:space="0" w:color="auto"/>
        <w:right w:val="none" w:sz="0" w:space="0" w:color="auto"/>
      </w:divBdr>
    </w:div>
    <w:div w:id="1129400009">
      <w:bodyDiv w:val="1"/>
      <w:marLeft w:val="0"/>
      <w:marRight w:val="0"/>
      <w:marTop w:val="0"/>
      <w:marBottom w:val="0"/>
      <w:divBdr>
        <w:top w:val="none" w:sz="0" w:space="0" w:color="auto"/>
        <w:left w:val="none" w:sz="0" w:space="0" w:color="auto"/>
        <w:bottom w:val="none" w:sz="0" w:space="0" w:color="auto"/>
        <w:right w:val="none" w:sz="0" w:space="0" w:color="auto"/>
      </w:divBdr>
    </w:div>
    <w:div w:id="1130824487">
      <w:bodyDiv w:val="1"/>
      <w:marLeft w:val="0"/>
      <w:marRight w:val="0"/>
      <w:marTop w:val="0"/>
      <w:marBottom w:val="0"/>
      <w:divBdr>
        <w:top w:val="none" w:sz="0" w:space="0" w:color="auto"/>
        <w:left w:val="none" w:sz="0" w:space="0" w:color="auto"/>
        <w:bottom w:val="none" w:sz="0" w:space="0" w:color="auto"/>
        <w:right w:val="none" w:sz="0" w:space="0" w:color="auto"/>
      </w:divBdr>
    </w:div>
    <w:div w:id="1150907608">
      <w:bodyDiv w:val="1"/>
      <w:marLeft w:val="0"/>
      <w:marRight w:val="0"/>
      <w:marTop w:val="0"/>
      <w:marBottom w:val="0"/>
      <w:divBdr>
        <w:top w:val="none" w:sz="0" w:space="0" w:color="auto"/>
        <w:left w:val="none" w:sz="0" w:space="0" w:color="auto"/>
        <w:bottom w:val="none" w:sz="0" w:space="0" w:color="auto"/>
        <w:right w:val="none" w:sz="0" w:space="0" w:color="auto"/>
      </w:divBdr>
    </w:div>
    <w:div w:id="1162087968">
      <w:bodyDiv w:val="1"/>
      <w:marLeft w:val="0"/>
      <w:marRight w:val="0"/>
      <w:marTop w:val="0"/>
      <w:marBottom w:val="0"/>
      <w:divBdr>
        <w:top w:val="none" w:sz="0" w:space="0" w:color="auto"/>
        <w:left w:val="none" w:sz="0" w:space="0" w:color="auto"/>
        <w:bottom w:val="none" w:sz="0" w:space="0" w:color="auto"/>
        <w:right w:val="none" w:sz="0" w:space="0" w:color="auto"/>
      </w:divBdr>
    </w:div>
    <w:div w:id="1166435168">
      <w:bodyDiv w:val="1"/>
      <w:marLeft w:val="0"/>
      <w:marRight w:val="0"/>
      <w:marTop w:val="0"/>
      <w:marBottom w:val="0"/>
      <w:divBdr>
        <w:top w:val="none" w:sz="0" w:space="0" w:color="auto"/>
        <w:left w:val="none" w:sz="0" w:space="0" w:color="auto"/>
        <w:bottom w:val="none" w:sz="0" w:space="0" w:color="auto"/>
        <w:right w:val="none" w:sz="0" w:space="0" w:color="auto"/>
      </w:divBdr>
    </w:div>
    <w:div w:id="1167399068">
      <w:bodyDiv w:val="1"/>
      <w:marLeft w:val="0"/>
      <w:marRight w:val="0"/>
      <w:marTop w:val="0"/>
      <w:marBottom w:val="0"/>
      <w:divBdr>
        <w:top w:val="none" w:sz="0" w:space="0" w:color="auto"/>
        <w:left w:val="none" w:sz="0" w:space="0" w:color="auto"/>
        <w:bottom w:val="none" w:sz="0" w:space="0" w:color="auto"/>
        <w:right w:val="none" w:sz="0" w:space="0" w:color="auto"/>
      </w:divBdr>
    </w:div>
    <w:div w:id="1175725441">
      <w:bodyDiv w:val="1"/>
      <w:marLeft w:val="0"/>
      <w:marRight w:val="0"/>
      <w:marTop w:val="0"/>
      <w:marBottom w:val="0"/>
      <w:divBdr>
        <w:top w:val="none" w:sz="0" w:space="0" w:color="auto"/>
        <w:left w:val="none" w:sz="0" w:space="0" w:color="auto"/>
        <w:bottom w:val="none" w:sz="0" w:space="0" w:color="auto"/>
        <w:right w:val="none" w:sz="0" w:space="0" w:color="auto"/>
      </w:divBdr>
    </w:div>
    <w:div w:id="1189298215">
      <w:bodyDiv w:val="1"/>
      <w:marLeft w:val="0"/>
      <w:marRight w:val="0"/>
      <w:marTop w:val="0"/>
      <w:marBottom w:val="0"/>
      <w:divBdr>
        <w:top w:val="none" w:sz="0" w:space="0" w:color="auto"/>
        <w:left w:val="none" w:sz="0" w:space="0" w:color="auto"/>
        <w:bottom w:val="none" w:sz="0" w:space="0" w:color="auto"/>
        <w:right w:val="none" w:sz="0" w:space="0" w:color="auto"/>
      </w:divBdr>
    </w:div>
    <w:div w:id="1191725868">
      <w:bodyDiv w:val="1"/>
      <w:marLeft w:val="0"/>
      <w:marRight w:val="0"/>
      <w:marTop w:val="0"/>
      <w:marBottom w:val="0"/>
      <w:divBdr>
        <w:top w:val="none" w:sz="0" w:space="0" w:color="auto"/>
        <w:left w:val="none" w:sz="0" w:space="0" w:color="auto"/>
        <w:bottom w:val="none" w:sz="0" w:space="0" w:color="auto"/>
        <w:right w:val="none" w:sz="0" w:space="0" w:color="auto"/>
      </w:divBdr>
    </w:div>
    <w:div w:id="1193806513">
      <w:bodyDiv w:val="1"/>
      <w:marLeft w:val="0"/>
      <w:marRight w:val="0"/>
      <w:marTop w:val="0"/>
      <w:marBottom w:val="0"/>
      <w:divBdr>
        <w:top w:val="none" w:sz="0" w:space="0" w:color="auto"/>
        <w:left w:val="none" w:sz="0" w:space="0" w:color="auto"/>
        <w:bottom w:val="none" w:sz="0" w:space="0" w:color="auto"/>
        <w:right w:val="none" w:sz="0" w:space="0" w:color="auto"/>
      </w:divBdr>
      <w:divsChild>
        <w:div w:id="1193615307">
          <w:marLeft w:val="0"/>
          <w:marRight w:val="0"/>
          <w:marTop w:val="0"/>
          <w:marBottom w:val="0"/>
          <w:divBdr>
            <w:top w:val="none" w:sz="0" w:space="0" w:color="auto"/>
            <w:left w:val="none" w:sz="0" w:space="0" w:color="auto"/>
            <w:bottom w:val="none" w:sz="0" w:space="0" w:color="auto"/>
            <w:right w:val="none" w:sz="0" w:space="0" w:color="auto"/>
          </w:divBdr>
          <w:divsChild>
            <w:div w:id="125247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288068">
      <w:bodyDiv w:val="1"/>
      <w:marLeft w:val="0"/>
      <w:marRight w:val="0"/>
      <w:marTop w:val="0"/>
      <w:marBottom w:val="0"/>
      <w:divBdr>
        <w:top w:val="none" w:sz="0" w:space="0" w:color="auto"/>
        <w:left w:val="none" w:sz="0" w:space="0" w:color="auto"/>
        <w:bottom w:val="none" w:sz="0" w:space="0" w:color="auto"/>
        <w:right w:val="none" w:sz="0" w:space="0" w:color="auto"/>
      </w:divBdr>
    </w:div>
    <w:div w:id="1205750571">
      <w:bodyDiv w:val="1"/>
      <w:marLeft w:val="0"/>
      <w:marRight w:val="0"/>
      <w:marTop w:val="0"/>
      <w:marBottom w:val="0"/>
      <w:divBdr>
        <w:top w:val="none" w:sz="0" w:space="0" w:color="auto"/>
        <w:left w:val="none" w:sz="0" w:space="0" w:color="auto"/>
        <w:bottom w:val="none" w:sz="0" w:space="0" w:color="auto"/>
        <w:right w:val="none" w:sz="0" w:space="0" w:color="auto"/>
      </w:divBdr>
    </w:div>
    <w:div w:id="1207253258">
      <w:bodyDiv w:val="1"/>
      <w:marLeft w:val="0"/>
      <w:marRight w:val="0"/>
      <w:marTop w:val="0"/>
      <w:marBottom w:val="0"/>
      <w:divBdr>
        <w:top w:val="none" w:sz="0" w:space="0" w:color="auto"/>
        <w:left w:val="none" w:sz="0" w:space="0" w:color="auto"/>
        <w:bottom w:val="none" w:sz="0" w:space="0" w:color="auto"/>
        <w:right w:val="none" w:sz="0" w:space="0" w:color="auto"/>
      </w:divBdr>
    </w:div>
    <w:div w:id="1213731221">
      <w:bodyDiv w:val="1"/>
      <w:marLeft w:val="0"/>
      <w:marRight w:val="0"/>
      <w:marTop w:val="0"/>
      <w:marBottom w:val="0"/>
      <w:divBdr>
        <w:top w:val="none" w:sz="0" w:space="0" w:color="auto"/>
        <w:left w:val="none" w:sz="0" w:space="0" w:color="auto"/>
        <w:bottom w:val="none" w:sz="0" w:space="0" w:color="auto"/>
        <w:right w:val="none" w:sz="0" w:space="0" w:color="auto"/>
      </w:divBdr>
    </w:div>
    <w:div w:id="1225026324">
      <w:bodyDiv w:val="1"/>
      <w:marLeft w:val="0"/>
      <w:marRight w:val="0"/>
      <w:marTop w:val="0"/>
      <w:marBottom w:val="0"/>
      <w:divBdr>
        <w:top w:val="none" w:sz="0" w:space="0" w:color="auto"/>
        <w:left w:val="none" w:sz="0" w:space="0" w:color="auto"/>
        <w:bottom w:val="none" w:sz="0" w:space="0" w:color="auto"/>
        <w:right w:val="none" w:sz="0" w:space="0" w:color="auto"/>
      </w:divBdr>
    </w:div>
    <w:div w:id="1232160223">
      <w:bodyDiv w:val="1"/>
      <w:marLeft w:val="0"/>
      <w:marRight w:val="0"/>
      <w:marTop w:val="0"/>
      <w:marBottom w:val="0"/>
      <w:divBdr>
        <w:top w:val="none" w:sz="0" w:space="0" w:color="auto"/>
        <w:left w:val="none" w:sz="0" w:space="0" w:color="auto"/>
        <w:bottom w:val="none" w:sz="0" w:space="0" w:color="auto"/>
        <w:right w:val="none" w:sz="0" w:space="0" w:color="auto"/>
      </w:divBdr>
    </w:div>
    <w:div w:id="1234505925">
      <w:bodyDiv w:val="1"/>
      <w:marLeft w:val="0"/>
      <w:marRight w:val="0"/>
      <w:marTop w:val="0"/>
      <w:marBottom w:val="0"/>
      <w:divBdr>
        <w:top w:val="none" w:sz="0" w:space="0" w:color="auto"/>
        <w:left w:val="none" w:sz="0" w:space="0" w:color="auto"/>
        <w:bottom w:val="none" w:sz="0" w:space="0" w:color="auto"/>
        <w:right w:val="none" w:sz="0" w:space="0" w:color="auto"/>
      </w:divBdr>
    </w:div>
    <w:div w:id="1240670977">
      <w:bodyDiv w:val="1"/>
      <w:marLeft w:val="0"/>
      <w:marRight w:val="0"/>
      <w:marTop w:val="0"/>
      <w:marBottom w:val="0"/>
      <w:divBdr>
        <w:top w:val="none" w:sz="0" w:space="0" w:color="auto"/>
        <w:left w:val="none" w:sz="0" w:space="0" w:color="auto"/>
        <w:bottom w:val="none" w:sz="0" w:space="0" w:color="auto"/>
        <w:right w:val="none" w:sz="0" w:space="0" w:color="auto"/>
      </w:divBdr>
    </w:div>
    <w:div w:id="1246495302">
      <w:bodyDiv w:val="1"/>
      <w:marLeft w:val="0"/>
      <w:marRight w:val="0"/>
      <w:marTop w:val="0"/>
      <w:marBottom w:val="0"/>
      <w:divBdr>
        <w:top w:val="none" w:sz="0" w:space="0" w:color="auto"/>
        <w:left w:val="none" w:sz="0" w:space="0" w:color="auto"/>
        <w:bottom w:val="none" w:sz="0" w:space="0" w:color="auto"/>
        <w:right w:val="none" w:sz="0" w:space="0" w:color="auto"/>
      </w:divBdr>
    </w:div>
    <w:div w:id="1256590966">
      <w:bodyDiv w:val="1"/>
      <w:marLeft w:val="0"/>
      <w:marRight w:val="0"/>
      <w:marTop w:val="0"/>
      <w:marBottom w:val="0"/>
      <w:divBdr>
        <w:top w:val="none" w:sz="0" w:space="0" w:color="auto"/>
        <w:left w:val="none" w:sz="0" w:space="0" w:color="auto"/>
        <w:bottom w:val="none" w:sz="0" w:space="0" w:color="auto"/>
        <w:right w:val="none" w:sz="0" w:space="0" w:color="auto"/>
      </w:divBdr>
    </w:div>
    <w:div w:id="1273172961">
      <w:bodyDiv w:val="1"/>
      <w:marLeft w:val="0"/>
      <w:marRight w:val="0"/>
      <w:marTop w:val="0"/>
      <w:marBottom w:val="0"/>
      <w:divBdr>
        <w:top w:val="none" w:sz="0" w:space="0" w:color="auto"/>
        <w:left w:val="none" w:sz="0" w:space="0" w:color="auto"/>
        <w:bottom w:val="none" w:sz="0" w:space="0" w:color="auto"/>
        <w:right w:val="none" w:sz="0" w:space="0" w:color="auto"/>
      </w:divBdr>
    </w:div>
    <w:div w:id="1296719574">
      <w:bodyDiv w:val="1"/>
      <w:marLeft w:val="0"/>
      <w:marRight w:val="0"/>
      <w:marTop w:val="0"/>
      <w:marBottom w:val="0"/>
      <w:divBdr>
        <w:top w:val="none" w:sz="0" w:space="0" w:color="auto"/>
        <w:left w:val="none" w:sz="0" w:space="0" w:color="auto"/>
        <w:bottom w:val="none" w:sz="0" w:space="0" w:color="auto"/>
        <w:right w:val="none" w:sz="0" w:space="0" w:color="auto"/>
      </w:divBdr>
    </w:div>
    <w:div w:id="1313294156">
      <w:bodyDiv w:val="1"/>
      <w:marLeft w:val="0"/>
      <w:marRight w:val="0"/>
      <w:marTop w:val="0"/>
      <w:marBottom w:val="0"/>
      <w:divBdr>
        <w:top w:val="none" w:sz="0" w:space="0" w:color="auto"/>
        <w:left w:val="none" w:sz="0" w:space="0" w:color="auto"/>
        <w:bottom w:val="none" w:sz="0" w:space="0" w:color="auto"/>
        <w:right w:val="none" w:sz="0" w:space="0" w:color="auto"/>
      </w:divBdr>
    </w:div>
    <w:div w:id="1322807146">
      <w:bodyDiv w:val="1"/>
      <w:marLeft w:val="0"/>
      <w:marRight w:val="0"/>
      <w:marTop w:val="0"/>
      <w:marBottom w:val="0"/>
      <w:divBdr>
        <w:top w:val="none" w:sz="0" w:space="0" w:color="auto"/>
        <w:left w:val="none" w:sz="0" w:space="0" w:color="auto"/>
        <w:bottom w:val="none" w:sz="0" w:space="0" w:color="auto"/>
        <w:right w:val="none" w:sz="0" w:space="0" w:color="auto"/>
      </w:divBdr>
    </w:div>
    <w:div w:id="1336573185">
      <w:bodyDiv w:val="1"/>
      <w:marLeft w:val="0"/>
      <w:marRight w:val="0"/>
      <w:marTop w:val="0"/>
      <w:marBottom w:val="0"/>
      <w:divBdr>
        <w:top w:val="none" w:sz="0" w:space="0" w:color="auto"/>
        <w:left w:val="none" w:sz="0" w:space="0" w:color="auto"/>
        <w:bottom w:val="none" w:sz="0" w:space="0" w:color="auto"/>
        <w:right w:val="none" w:sz="0" w:space="0" w:color="auto"/>
      </w:divBdr>
    </w:div>
    <w:div w:id="1361931512">
      <w:bodyDiv w:val="1"/>
      <w:marLeft w:val="0"/>
      <w:marRight w:val="0"/>
      <w:marTop w:val="0"/>
      <w:marBottom w:val="0"/>
      <w:divBdr>
        <w:top w:val="none" w:sz="0" w:space="0" w:color="auto"/>
        <w:left w:val="none" w:sz="0" w:space="0" w:color="auto"/>
        <w:bottom w:val="none" w:sz="0" w:space="0" w:color="auto"/>
        <w:right w:val="none" w:sz="0" w:space="0" w:color="auto"/>
      </w:divBdr>
    </w:div>
    <w:div w:id="1385103577">
      <w:bodyDiv w:val="1"/>
      <w:marLeft w:val="0"/>
      <w:marRight w:val="0"/>
      <w:marTop w:val="0"/>
      <w:marBottom w:val="0"/>
      <w:divBdr>
        <w:top w:val="none" w:sz="0" w:space="0" w:color="auto"/>
        <w:left w:val="none" w:sz="0" w:space="0" w:color="auto"/>
        <w:bottom w:val="none" w:sz="0" w:space="0" w:color="auto"/>
        <w:right w:val="none" w:sz="0" w:space="0" w:color="auto"/>
      </w:divBdr>
    </w:div>
    <w:div w:id="1390760756">
      <w:bodyDiv w:val="1"/>
      <w:marLeft w:val="0"/>
      <w:marRight w:val="0"/>
      <w:marTop w:val="0"/>
      <w:marBottom w:val="0"/>
      <w:divBdr>
        <w:top w:val="none" w:sz="0" w:space="0" w:color="auto"/>
        <w:left w:val="none" w:sz="0" w:space="0" w:color="auto"/>
        <w:bottom w:val="none" w:sz="0" w:space="0" w:color="auto"/>
        <w:right w:val="none" w:sz="0" w:space="0" w:color="auto"/>
      </w:divBdr>
    </w:div>
    <w:div w:id="1396704288">
      <w:bodyDiv w:val="1"/>
      <w:marLeft w:val="0"/>
      <w:marRight w:val="0"/>
      <w:marTop w:val="0"/>
      <w:marBottom w:val="0"/>
      <w:divBdr>
        <w:top w:val="none" w:sz="0" w:space="0" w:color="auto"/>
        <w:left w:val="none" w:sz="0" w:space="0" w:color="auto"/>
        <w:bottom w:val="none" w:sz="0" w:space="0" w:color="auto"/>
        <w:right w:val="none" w:sz="0" w:space="0" w:color="auto"/>
      </w:divBdr>
    </w:div>
    <w:div w:id="1409379726">
      <w:bodyDiv w:val="1"/>
      <w:marLeft w:val="0"/>
      <w:marRight w:val="0"/>
      <w:marTop w:val="0"/>
      <w:marBottom w:val="0"/>
      <w:divBdr>
        <w:top w:val="none" w:sz="0" w:space="0" w:color="auto"/>
        <w:left w:val="none" w:sz="0" w:space="0" w:color="auto"/>
        <w:bottom w:val="none" w:sz="0" w:space="0" w:color="auto"/>
        <w:right w:val="none" w:sz="0" w:space="0" w:color="auto"/>
      </w:divBdr>
    </w:div>
    <w:div w:id="1416054249">
      <w:bodyDiv w:val="1"/>
      <w:marLeft w:val="0"/>
      <w:marRight w:val="0"/>
      <w:marTop w:val="0"/>
      <w:marBottom w:val="0"/>
      <w:divBdr>
        <w:top w:val="none" w:sz="0" w:space="0" w:color="auto"/>
        <w:left w:val="none" w:sz="0" w:space="0" w:color="auto"/>
        <w:bottom w:val="none" w:sz="0" w:space="0" w:color="auto"/>
        <w:right w:val="none" w:sz="0" w:space="0" w:color="auto"/>
      </w:divBdr>
    </w:div>
    <w:div w:id="1419792255">
      <w:bodyDiv w:val="1"/>
      <w:marLeft w:val="0"/>
      <w:marRight w:val="0"/>
      <w:marTop w:val="0"/>
      <w:marBottom w:val="0"/>
      <w:divBdr>
        <w:top w:val="none" w:sz="0" w:space="0" w:color="auto"/>
        <w:left w:val="none" w:sz="0" w:space="0" w:color="auto"/>
        <w:bottom w:val="none" w:sz="0" w:space="0" w:color="auto"/>
        <w:right w:val="none" w:sz="0" w:space="0" w:color="auto"/>
      </w:divBdr>
    </w:div>
    <w:div w:id="1421176992">
      <w:bodyDiv w:val="1"/>
      <w:marLeft w:val="0"/>
      <w:marRight w:val="0"/>
      <w:marTop w:val="0"/>
      <w:marBottom w:val="0"/>
      <w:divBdr>
        <w:top w:val="none" w:sz="0" w:space="0" w:color="auto"/>
        <w:left w:val="none" w:sz="0" w:space="0" w:color="auto"/>
        <w:bottom w:val="none" w:sz="0" w:space="0" w:color="auto"/>
        <w:right w:val="none" w:sz="0" w:space="0" w:color="auto"/>
      </w:divBdr>
    </w:div>
    <w:div w:id="1432775704">
      <w:bodyDiv w:val="1"/>
      <w:marLeft w:val="0"/>
      <w:marRight w:val="0"/>
      <w:marTop w:val="0"/>
      <w:marBottom w:val="0"/>
      <w:divBdr>
        <w:top w:val="none" w:sz="0" w:space="0" w:color="auto"/>
        <w:left w:val="none" w:sz="0" w:space="0" w:color="auto"/>
        <w:bottom w:val="none" w:sz="0" w:space="0" w:color="auto"/>
        <w:right w:val="none" w:sz="0" w:space="0" w:color="auto"/>
      </w:divBdr>
    </w:div>
    <w:div w:id="1436711591">
      <w:bodyDiv w:val="1"/>
      <w:marLeft w:val="0"/>
      <w:marRight w:val="0"/>
      <w:marTop w:val="0"/>
      <w:marBottom w:val="0"/>
      <w:divBdr>
        <w:top w:val="none" w:sz="0" w:space="0" w:color="auto"/>
        <w:left w:val="none" w:sz="0" w:space="0" w:color="auto"/>
        <w:bottom w:val="none" w:sz="0" w:space="0" w:color="auto"/>
        <w:right w:val="none" w:sz="0" w:space="0" w:color="auto"/>
      </w:divBdr>
    </w:div>
    <w:div w:id="1441682615">
      <w:bodyDiv w:val="1"/>
      <w:marLeft w:val="0"/>
      <w:marRight w:val="0"/>
      <w:marTop w:val="0"/>
      <w:marBottom w:val="0"/>
      <w:divBdr>
        <w:top w:val="none" w:sz="0" w:space="0" w:color="auto"/>
        <w:left w:val="none" w:sz="0" w:space="0" w:color="auto"/>
        <w:bottom w:val="none" w:sz="0" w:space="0" w:color="auto"/>
        <w:right w:val="none" w:sz="0" w:space="0" w:color="auto"/>
      </w:divBdr>
    </w:div>
    <w:div w:id="1449664257">
      <w:bodyDiv w:val="1"/>
      <w:marLeft w:val="0"/>
      <w:marRight w:val="0"/>
      <w:marTop w:val="0"/>
      <w:marBottom w:val="0"/>
      <w:divBdr>
        <w:top w:val="none" w:sz="0" w:space="0" w:color="auto"/>
        <w:left w:val="none" w:sz="0" w:space="0" w:color="auto"/>
        <w:bottom w:val="none" w:sz="0" w:space="0" w:color="auto"/>
        <w:right w:val="none" w:sz="0" w:space="0" w:color="auto"/>
      </w:divBdr>
    </w:div>
    <w:div w:id="1466459792">
      <w:bodyDiv w:val="1"/>
      <w:marLeft w:val="0"/>
      <w:marRight w:val="0"/>
      <w:marTop w:val="0"/>
      <w:marBottom w:val="0"/>
      <w:divBdr>
        <w:top w:val="none" w:sz="0" w:space="0" w:color="auto"/>
        <w:left w:val="none" w:sz="0" w:space="0" w:color="auto"/>
        <w:bottom w:val="none" w:sz="0" w:space="0" w:color="auto"/>
        <w:right w:val="none" w:sz="0" w:space="0" w:color="auto"/>
      </w:divBdr>
    </w:div>
    <w:div w:id="1471097710">
      <w:bodyDiv w:val="1"/>
      <w:marLeft w:val="0"/>
      <w:marRight w:val="0"/>
      <w:marTop w:val="0"/>
      <w:marBottom w:val="0"/>
      <w:divBdr>
        <w:top w:val="none" w:sz="0" w:space="0" w:color="auto"/>
        <w:left w:val="none" w:sz="0" w:space="0" w:color="auto"/>
        <w:bottom w:val="none" w:sz="0" w:space="0" w:color="auto"/>
        <w:right w:val="none" w:sz="0" w:space="0" w:color="auto"/>
      </w:divBdr>
    </w:div>
    <w:div w:id="1471634933">
      <w:bodyDiv w:val="1"/>
      <w:marLeft w:val="0"/>
      <w:marRight w:val="0"/>
      <w:marTop w:val="0"/>
      <w:marBottom w:val="0"/>
      <w:divBdr>
        <w:top w:val="none" w:sz="0" w:space="0" w:color="auto"/>
        <w:left w:val="none" w:sz="0" w:space="0" w:color="auto"/>
        <w:bottom w:val="none" w:sz="0" w:space="0" w:color="auto"/>
        <w:right w:val="none" w:sz="0" w:space="0" w:color="auto"/>
      </w:divBdr>
    </w:div>
    <w:div w:id="1477531627">
      <w:bodyDiv w:val="1"/>
      <w:marLeft w:val="0"/>
      <w:marRight w:val="0"/>
      <w:marTop w:val="0"/>
      <w:marBottom w:val="0"/>
      <w:divBdr>
        <w:top w:val="none" w:sz="0" w:space="0" w:color="auto"/>
        <w:left w:val="none" w:sz="0" w:space="0" w:color="auto"/>
        <w:bottom w:val="none" w:sz="0" w:space="0" w:color="auto"/>
        <w:right w:val="none" w:sz="0" w:space="0" w:color="auto"/>
      </w:divBdr>
    </w:div>
    <w:div w:id="1480461243">
      <w:bodyDiv w:val="1"/>
      <w:marLeft w:val="0"/>
      <w:marRight w:val="0"/>
      <w:marTop w:val="0"/>
      <w:marBottom w:val="0"/>
      <w:divBdr>
        <w:top w:val="none" w:sz="0" w:space="0" w:color="auto"/>
        <w:left w:val="none" w:sz="0" w:space="0" w:color="auto"/>
        <w:bottom w:val="none" w:sz="0" w:space="0" w:color="auto"/>
        <w:right w:val="none" w:sz="0" w:space="0" w:color="auto"/>
      </w:divBdr>
    </w:div>
    <w:div w:id="1486126494">
      <w:bodyDiv w:val="1"/>
      <w:marLeft w:val="0"/>
      <w:marRight w:val="0"/>
      <w:marTop w:val="0"/>
      <w:marBottom w:val="0"/>
      <w:divBdr>
        <w:top w:val="none" w:sz="0" w:space="0" w:color="auto"/>
        <w:left w:val="none" w:sz="0" w:space="0" w:color="auto"/>
        <w:bottom w:val="none" w:sz="0" w:space="0" w:color="auto"/>
        <w:right w:val="none" w:sz="0" w:space="0" w:color="auto"/>
      </w:divBdr>
    </w:div>
    <w:div w:id="1486628508">
      <w:bodyDiv w:val="1"/>
      <w:marLeft w:val="0"/>
      <w:marRight w:val="0"/>
      <w:marTop w:val="0"/>
      <w:marBottom w:val="0"/>
      <w:divBdr>
        <w:top w:val="none" w:sz="0" w:space="0" w:color="auto"/>
        <w:left w:val="none" w:sz="0" w:space="0" w:color="auto"/>
        <w:bottom w:val="none" w:sz="0" w:space="0" w:color="auto"/>
        <w:right w:val="none" w:sz="0" w:space="0" w:color="auto"/>
      </w:divBdr>
    </w:div>
    <w:div w:id="1490710444">
      <w:bodyDiv w:val="1"/>
      <w:marLeft w:val="0"/>
      <w:marRight w:val="0"/>
      <w:marTop w:val="0"/>
      <w:marBottom w:val="0"/>
      <w:divBdr>
        <w:top w:val="none" w:sz="0" w:space="0" w:color="auto"/>
        <w:left w:val="none" w:sz="0" w:space="0" w:color="auto"/>
        <w:bottom w:val="none" w:sz="0" w:space="0" w:color="auto"/>
        <w:right w:val="none" w:sz="0" w:space="0" w:color="auto"/>
      </w:divBdr>
    </w:div>
    <w:div w:id="1505436219">
      <w:bodyDiv w:val="1"/>
      <w:marLeft w:val="0"/>
      <w:marRight w:val="0"/>
      <w:marTop w:val="0"/>
      <w:marBottom w:val="0"/>
      <w:divBdr>
        <w:top w:val="none" w:sz="0" w:space="0" w:color="auto"/>
        <w:left w:val="none" w:sz="0" w:space="0" w:color="auto"/>
        <w:bottom w:val="none" w:sz="0" w:space="0" w:color="auto"/>
        <w:right w:val="none" w:sz="0" w:space="0" w:color="auto"/>
      </w:divBdr>
    </w:div>
    <w:div w:id="1520392681">
      <w:bodyDiv w:val="1"/>
      <w:marLeft w:val="0"/>
      <w:marRight w:val="0"/>
      <w:marTop w:val="0"/>
      <w:marBottom w:val="0"/>
      <w:divBdr>
        <w:top w:val="none" w:sz="0" w:space="0" w:color="auto"/>
        <w:left w:val="none" w:sz="0" w:space="0" w:color="auto"/>
        <w:bottom w:val="none" w:sz="0" w:space="0" w:color="auto"/>
        <w:right w:val="none" w:sz="0" w:space="0" w:color="auto"/>
      </w:divBdr>
    </w:div>
    <w:div w:id="1542480247">
      <w:bodyDiv w:val="1"/>
      <w:marLeft w:val="0"/>
      <w:marRight w:val="0"/>
      <w:marTop w:val="0"/>
      <w:marBottom w:val="0"/>
      <w:divBdr>
        <w:top w:val="none" w:sz="0" w:space="0" w:color="auto"/>
        <w:left w:val="none" w:sz="0" w:space="0" w:color="auto"/>
        <w:bottom w:val="none" w:sz="0" w:space="0" w:color="auto"/>
        <w:right w:val="none" w:sz="0" w:space="0" w:color="auto"/>
      </w:divBdr>
    </w:div>
    <w:div w:id="1551839145">
      <w:bodyDiv w:val="1"/>
      <w:marLeft w:val="0"/>
      <w:marRight w:val="0"/>
      <w:marTop w:val="0"/>
      <w:marBottom w:val="0"/>
      <w:divBdr>
        <w:top w:val="none" w:sz="0" w:space="0" w:color="auto"/>
        <w:left w:val="none" w:sz="0" w:space="0" w:color="auto"/>
        <w:bottom w:val="none" w:sz="0" w:space="0" w:color="auto"/>
        <w:right w:val="none" w:sz="0" w:space="0" w:color="auto"/>
      </w:divBdr>
    </w:div>
    <w:div w:id="1561793788">
      <w:bodyDiv w:val="1"/>
      <w:marLeft w:val="0"/>
      <w:marRight w:val="0"/>
      <w:marTop w:val="0"/>
      <w:marBottom w:val="0"/>
      <w:divBdr>
        <w:top w:val="none" w:sz="0" w:space="0" w:color="auto"/>
        <w:left w:val="none" w:sz="0" w:space="0" w:color="auto"/>
        <w:bottom w:val="none" w:sz="0" w:space="0" w:color="auto"/>
        <w:right w:val="none" w:sz="0" w:space="0" w:color="auto"/>
      </w:divBdr>
    </w:div>
    <w:div w:id="1568105296">
      <w:bodyDiv w:val="1"/>
      <w:marLeft w:val="0"/>
      <w:marRight w:val="0"/>
      <w:marTop w:val="0"/>
      <w:marBottom w:val="0"/>
      <w:divBdr>
        <w:top w:val="none" w:sz="0" w:space="0" w:color="auto"/>
        <w:left w:val="none" w:sz="0" w:space="0" w:color="auto"/>
        <w:bottom w:val="none" w:sz="0" w:space="0" w:color="auto"/>
        <w:right w:val="none" w:sz="0" w:space="0" w:color="auto"/>
      </w:divBdr>
    </w:div>
    <w:div w:id="1568606549">
      <w:bodyDiv w:val="1"/>
      <w:marLeft w:val="0"/>
      <w:marRight w:val="0"/>
      <w:marTop w:val="0"/>
      <w:marBottom w:val="0"/>
      <w:divBdr>
        <w:top w:val="none" w:sz="0" w:space="0" w:color="auto"/>
        <w:left w:val="none" w:sz="0" w:space="0" w:color="auto"/>
        <w:bottom w:val="none" w:sz="0" w:space="0" w:color="auto"/>
        <w:right w:val="none" w:sz="0" w:space="0" w:color="auto"/>
      </w:divBdr>
    </w:div>
    <w:div w:id="1598948171">
      <w:bodyDiv w:val="1"/>
      <w:marLeft w:val="0"/>
      <w:marRight w:val="0"/>
      <w:marTop w:val="0"/>
      <w:marBottom w:val="0"/>
      <w:divBdr>
        <w:top w:val="none" w:sz="0" w:space="0" w:color="auto"/>
        <w:left w:val="none" w:sz="0" w:space="0" w:color="auto"/>
        <w:bottom w:val="none" w:sz="0" w:space="0" w:color="auto"/>
        <w:right w:val="none" w:sz="0" w:space="0" w:color="auto"/>
      </w:divBdr>
    </w:div>
    <w:div w:id="1599093819">
      <w:bodyDiv w:val="1"/>
      <w:marLeft w:val="0"/>
      <w:marRight w:val="0"/>
      <w:marTop w:val="0"/>
      <w:marBottom w:val="0"/>
      <w:divBdr>
        <w:top w:val="none" w:sz="0" w:space="0" w:color="auto"/>
        <w:left w:val="none" w:sz="0" w:space="0" w:color="auto"/>
        <w:bottom w:val="none" w:sz="0" w:space="0" w:color="auto"/>
        <w:right w:val="none" w:sz="0" w:space="0" w:color="auto"/>
      </w:divBdr>
    </w:div>
    <w:div w:id="1608807415">
      <w:bodyDiv w:val="1"/>
      <w:marLeft w:val="0"/>
      <w:marRight w:val="0"/>
      <w:marTop w:val="0"/>
      <w:marBottom w:val="0"/>
      <w:divBdr>
        <w:top w:val="none" w:sz="0" w:space="0" w:color="auto"/>
        <w:left w:val="none" w:sz="0" w:space="0" w:color="auto"/>
        <w:bottom w:val="none" w:sz="0" w:space="0" w:color="auto"/>
        <w:right w:val="none" w:sz="0" w:space="0" w:color="auto"/>
      </w:divBdr>
    </w:div>
    <w:div w:id="1609195986">
      <w:bodyDiv w:val="1"/>
      <w:marLeft w:val="0"/>
      <w:marRight w:val="0"/>
      <w:marTop w:val="0"/>
      <w:marBottom w:val="0"/>
      <w:divBdr>
        <w:top w:val="none" w:sz="0" w:space="0" w:color="auto"/>
        <w:left w:val="none" w:sz="0" w:space="0" w:color="auto"/>
        <w:bottom w:val="none" w:sz="0" w:space="0" w:color="auto"/>
        <w:right w:val="none" w:sz="0" w:space="0" w:color="auto"/>
      </w:divBdr>
    </w:div>
    <w:div w:id="1610233410">
      <w:bodyDiv w:val="1"/>
      <w:marLeft w:val="0"/>
      <w:marRight w:val="0"/>
      <w:marTop w:val="0"/>
      <w:marBottom w:val="0"/>
      <w:divBdr>
        <w:top w:val="none" w:sz="0" w:space="0" w:color="auto"/>
        <w:left w:val="none" w:sz="0" w:space="0" w:color="auto"/>
        <w:bottom w:val="none" w:sz="0" w:space="0" w:color="auto"/>
        <w:right w:val="none" w:sz="0" w:space="0" w:color="auto"/>
      </w:divBdr>
    </w:div>
    <w:div w:id="1617638551">
      <w:bodyDiv w:val="1"/>
      <w:marLeft w:val="0"/>
      <w:marRight w:val="0"/>
      <w:marTop w:val="0"/>
      <w:marBottom w:val="0"/>
      <w:divBdr>
        <w:top w:val="none" w:sz="0" w:space="0" w:color="auto"/>
        <w:left w:val="none" w:sz="0" w:space="0" w:color="auto"/>
        <w:bottom w:val="none" w:sz="0" w:space="0" w:color="auto"/>
        <w:right w:val="none" w:sz="0" w:space="0" w:color="auto"/>
      </w:divBdr>
    </w:div>
    <w:div w:id="1640188982">
      <w:bodyDiv w:val="1"/>
      <w:marLeft w:val="0"/>
      <w:marRight w:val="0"/>
      <w:marTop w:val="0"/>
      <w:marBottom w:val="0"/>
      <w:divBdr>
        <w:top w:val="none" w:sz="0" w:space="0" w:color="auto"/>
        <w:left w:val="none" w:sz="0" w:space="0" w:color="auto"/>
        <w:bottom w:val="none" w:sz="0" w:space="0" w:color="auto"/>
        <w:right w:val="none" w:sz="0" w:space="0" w:color="auto"/>
      </w:divBdr>
    </w:div>
    <w:div w:id="1660617138">
      <w:bodyDiv w:val="1"/>
      <w:marLeft w:val="0"/>
      <w:marRight w:val="0"/>
      <w:marTop w:val="0"/>
      <w:marBottom w:val="0"/>
      <w:divBdr>
        <w:top w:val="none" w:sz="0" w:space="0" w:color="auto"/>
        <w:left w:val="none" w:sz="0" w:space="0" w:color="auto"/>
        <w:bottom w:val="none" w:sz="0" w:space="0" w:color="auto"/>
        <w:right w:val="none" w:sz="0" w:space="0" w:color="auto"/>
      </w:divBdr>
    </w:div>
    <w:div w:id="1663311525">
      <w:bodyDiv w:val="1"/>
      <w:marLeft w:val="0"/>
      <w:marRight w:val="0"/>
      <w:marTop w:val="0"/>
      <w:marBottom w:val="0"/>
      <w:divBdr>
        <w:top w:val="none" w:sz="0" w:space="0" w:color="auto"/>
        <w:left w:val="none" w:sz="0" w:space="0" w:color="auto"/>
        <w:bottom w:val="none" w:sz="0" w:space="0" w:color="auto"/>
        <w:right w:val="none" w:sz="0" w:space="0" w:color="auto"/>
      </w:divBdr>
    </w:div>
    <w:div w:id="1668677927">
      <w:bodyDiv w:val="1"/>
      <w:marLeft w:val="0"/>
      <w:marRight w:val="0"/>
      <w:marTop w:val="0"/>
      <w:marBottom w:val="0"/>
      <w:divBdr>
        <w:top w:val="none" w:sz="0" w:space="0" w:color="auto"/>
        <w:left w:val="none" w:sz="0" w:space="0" w:color="auto"/>
        <w:bottom w:val="none" w:sz="0" w:space="0" w:color="auto"/>
        <w:right w:val="none" w:sz="0" w:space="0" w:color="auto"/>
      </w:divBdr>
    </w:div>
    <w:div w:id="1675453449">
      <w:bodyDiv w:val="1"/>
      <w:marLeft w:val="0"/>
      <w:marRight w:val="0"/>
      <w:marTop w:val="0"/>
      <w:marBottom w:val="0"/>
      <w:divBdr>
        <w:top w:val="none" w:sz="0" w:space="0" w:color="auto"/>
        <w:left w:val="none" w:sz="0" w:space="0" w:color="auto"/>
        <w:bottom w:val="none" w:sz="0" w:space="0" w:color="auto"/>
        <w:right w:val="none" w:sz="0" w:space="0" w:color="auto"/>
      </w:divBdr>
    </w:div>
    <w:div w:id="1683123738">
      <w:bodyDiv w:val="1"/>
      <w:marLeft w:val="0"/>
      <w:marRight w:val="0"/>
      <w:marTop w:val="0"/>
      <w:marBottom w:val="0"/>
      <w:divBdr>
        <w:top w:val="none" w:sz="0" w:space="0" w:color="auto"/>
        <w:left w:val="none" w:sz="0" w:space="0" w:color="auto"/>
        <w:bottom w:val="none" w:sz="0" w:space="0" w:color="auto"/>
        <w:right w:val="none" w:sz="0" w:space="0" w:color="auto"/>
      </w:divBdr>
    </w:div>
    <w:div w:id="1703626015">
      <w:bodyDiv w:val="1"/>
      <w:marLeft w:val="0"/>
      <w:marRight w:val="0"/>
      <w:marTop w:val="0"/>
      <w:marBottom w:val="0"/>
      <w:divBdr>
        <w:top w:val="none" w:sz="0" w:space="0" w:color="auto"/>
        <w:left w:val="none" w:sz="0" w:space="0" w:color="auto"/>
        <w:bottom w:val="none" w:sz="0" w:space="0" w:color="auto"/>
        <w:right w:val="none" w:sz="0" w:space="0" w:color="auto"/>
      </w:divBdr>
    </w:div>
    <w:div w:id="1716463638">
      <w:bodyDiv w:val="1"/>
      <w:marLeft w:val="0"/>
      <w:marRight w:val="0"/>
      <w:marTop w:val="0"/>
      <w:marBottom w:val="0"/>
      <w:divBdr>
        <w:top w:val="none" w:sz="0" w:space="0" w:color="auto"/>
        <w:left w:val="none" w:sz="0" w:space="0" w:color="auto"/>
        <w:bottom w:val="none" w:sz="0" w:space="0" w:color="auto"/>
        <w:right w:val="none" w:sz="0" w:space="0" w:color="auto"/>
      </w:divBdr>
    </w:div>
    <w:div w:id="1718622400">
      <w:bodyDiv w:val="1"/>
      <w:marLeft w:val="0"/>
      <w:marRight w:val="0"/>
      <w:marTop w:val="0"/>
      <w:marBottom w:val="0"/>
      <w:divBdr>
        <w:top w:val="none" w:sz="0" w:space="0" w:color="auto"/>
        <w:left w:val="none" w:sz="0" w:space="0" w:color="auto"/>
        <w:bottom w:val="none" w:sz="0" w:space="0" w:color="auto"/>
        <w:right w:val="none" w:sz="0" w:space="0" w:color="auto"/>
      </w:divBdr>
    </w:div>
    <w:div w:id="1742561162">
      <w:bodyDiv w:val="1"/>
      <w:marLeft w:val="0"/>
      <w:marRight w:val="0"/>
      <w:marTop w:val="0"/>
      <w:marBottom w:val="0"/>
      <w:divBdr>
        <w:top w:val="none" w:sz="0" w:space="0" w:color="auto"/>
        <w:left w:val="none" w:sz="0" w:space="0" w:color="auto"/>
        <w:bottom w:val="none" w:sz="0" w:space="0" w:color="auto"/>
        <w:right w:val="none" w:sz="0" w:space="0" w:color="auto"/>
      </w:divBdr>
    </w:div>
    <w:div w:id="1748532051">
      <w:bodyDiv w:val="1"/>
      <w:marLeft w:val="0"/>
      <w:marRight w:val="0"/>
      <w:marTop w:val="0"/>
      <w:marBottom w:val="0"/>
      <w:divBdr>
        <w:top w:val="none" w:sz="0" w:space="0" w:color="auto"/>
        <w:left w:val="none" w:sz="0" w:space="0" w:color="auto"/>
        <w:bottom w:val="none" w:sz="0" w:space="0" w:color="auto"/>
        <w:right w:val="none" w:sz="0" w:space="0" w:color="auto"/>
      </w:divBdr>
    </w:div>
    <w:div w:id="1765344374">
      <w:bodyDiv w:val="1"/>
      <w:marLeft w:val="0"/>
      <w:marRight w:val="0"/>
      <w:marTop w:val="0"/>
      <w:marBottom w:val="0"/>
      <w:divBdr>
        <w:top w:val="none" w:sz="0" w:space="0" w:color="auto"/>
        <w:left w:val="none" w:sz="0" w:space="0" w:color="auto"/>
        <w:bottom w:val="none" w:sz="0" w:space="0" w:color="auto"/>
        <w:right w:val="none" w:sz="0" w:space="0" w:color="auto"/>
      </w:divBdr>
    </w:div>
    <w:div w:id="1788084225">
      <w:bodyDiv w:val="1"/>
      <w:marLeft w:val="0"/>
      <w:marRight w:val="0"/>
      <w:marTop w:val="0"/>
      <w:marBottom w:val="0"/>
      <w:divBdr>
        <w:top w:val="none" w:sz="0" w:space="0" w:color="auto"/>
        <w:left w:val="none" w:sz="0" w:space="0" w:color="auto"/>
        <w:bottom w:val="none" w:sz="0" w:space="0" w:color="auto"/>
        <w:right w:val="none" w:sz="0" w:space="0" w:color="auto"/>
      </w:divBdr>
    </w:div>
    <w:div w:id="1818063473">
      <w:bodyDiv w:val="1"/>
      <w:marLeft w:val="0"/>
      <w:marRight w:val="0"/>
      <w:marTop w:val="0"/>
      <w:marBottom w:val="0"/>
      <w:divBdr>
        <w:top w:val="none" w:sz="0" w:space="0" w:color="auto"/>
        <w:left w:val="none" w:sz="0" w:space="0" w:color="auto"/>
        <w:bottom w:val="none" w:sz="0" w:space="0" w:color="auto"/>
        <w:right w:val="none" w:sz="0" w:space="0" w:color="auto"/>
      </w:divBdr>
    </w:div>
    <w:div w:id="1826167605">
      <w:bodyDiv w:val="1"/>
      <w:marLeft w:val="0"/>
      <w:marRight w:val="0"/>
      <w:marTop w:val="0"/>
      <w:marBottom w:val="0"/>
      <w:divBdr>
        <w:top w:val="none" w:sz="0" w:space="0" w:color="auto"/>
        <w:left w:val="none" w:sz="0" w:space="0" w:color="auto"/>
        <w:bottom w:val="none" w:sz="0" w:space="0" w:color="auto"/>
        <w:right w:val="none" w:sz="0" w:space="0" w:color="auto"/>
      </w:divBdr>
    </w:div>
    <w:div w:id="1837384187">
      <w:bodyDiv w:val="1"/>
      <w:marLeft w:val="0"/>
      <w:marRight w:val="0"/>
      <w:marTop w:val="0"/>
      <w:marBottom w:val="0"/>
      <w:divBdr>
        <w:top w:val="none" w:sz="0" w:space="0" w:color="auto"/>
        <w:left w:val="none" w:sz="0" w:space="0" w:color="auto"/>
        <w:bottom w:val="none" w:sz="0" w:space="0" w:color="auto"/>
        <w:right w:val="none" w:sz="0" w:space="0" w:color="auto"/>
      </w:divBdr>
    </w:div>
    <w:div w:id="1838109758">
      <w:bodyDiv w:val="1"/>
      <w:marLeft w:val="0"/>
      <w:marRight w:val="0"/>
      <w:marTop w:val="0"/>
      <w:marBottom w:val="0"/>
      <w:divBdr>
        <w:top w:val="none" w:sz="0" w:space="0" w:color="auto"/>
        <w:left w:val="none" w:sz="0" w:space="0" w:color="auto"/>
        <w:bottom w:val="none" w:sz="0" w:space="0" w:color="auto"/>
        <w:right w:val="none" w:sz="0" w:space="0" w:color="auto"/>
      </w:divBdr>
    </w:div>
    <w:div w:id="1856651740">
      <w:bodyDiv w:val="1"/>
      <w:marLeft w:val="0"/>
      <w:marRight w:val="0"/>
      <w:marTop w:val="0"/>
      <w:marBottom w:val="0"/>
      <w:divBdr>
        <w:top w:val="none" w:sz="0" w:space="0" w:color="auto"/>
        <w:left w:val="none" w:sz="0" w:space="0" w:color="auto"/>
        <w:bottom w:val="none" w:sz="0" w:space="0" w:color="auto"/>
        <w:right w:val="none" w:sz="0" w:space="0" w:color="auto"/>
      </w:divBdr>
    </w:div>
    <w:div w:id="1866942006">
      <w:bodyDiv w:val="1"/>
      <w:marLeft w:val="0"/>
      <w:marRight w:val="0"/>
      <w:marTop w:val="0"/>
      <w:marBottom w:val="0"/>
      <w:divBdr>
        <w:top w:val="none" w:sz="0" w:space="0" w:color="auto"/>
        <w:left w:val="none" w:sz="0" w:space="0" w:color="auto"/>
        <w:bottom w:val="none" w:sz="0" w:space="0" w:color="auto"/>
        <w:right w:val="none" w:sz="0" w:space="0" w:color="auto"/>
      </w:divBdr>
    </w:div>
    <w:div w:id="1869103938">
      <w:bodyDiv w:val="1"/>
      <w:marLeft w:val="0"/>
      <w:marRight w:val="0"/>
      <w:marTop w:val="0"/>
      <w:marBottom w:val="0"/>
      <w:divBdr>
        <w:top w:val="none" w:sz="0" w:space="0" w:color="auto"/>
        <w:left w:val="none" w:sz="0" w:space="0" w:color="auto"/>
        <w:bottom w:val="none" w:sz="0" w:space="0" w:color="auto"/>
        <w:right w:val="none" w:sz="0" w:space="0" w:color="auto"/>
      </w:divBdr>
    </w:div>
    <w:div w:id="1898466198">
      <w:bodyDiv w:val="1"/>
      <w:marLeft w:val="0"/>
      <w:marRight w:val="0"/>
      <w:marTop w:val="0"/>
      <w:marBottom w:val="0"/>
      <w:divBdr>
        <w:top w:val="none" w:sz="0" w:space="0" w:color="auto"/>
        <w:left w:val="none" w:sz="0" w:space="0" w:color="auto"/>
        <w:bottom w:val="none" w:sz="0" w:space="0" w:color="auto"/>
        <w:right w:val="none" w:sz="0" w:space="0" w:color="auto"/>
      </w:divBdr>
    </w:div>
    <w:div w:id="1899826877">
      <w:bodyDiv w:val="1"/>
      <w:marLeft w:val="0"/>
      <w:marRight w:val="0"/>
      <w:marTop w:val="0"/>
      <w:marBottom w:val="0"/>
      <w:divBdr>
        <w:top w:val="none" w:sz="0" w:space="0" w:color="auto"/>
        <w:left w:val="none" w:sz="0" w:space="0" w:color="auto"/>
        <w:bottom w:val="none" w:sz="0" w:space="0" w:color="auto"/>
        <w:right w:val="none" w:sz="0" w:space="0" w:color="auto"/>
      </w:divBdr>
    </w:div>
    <w:div w:id="1908373921">
      <w:bodyDiv w:val="1"/>
      <w:marLeft w:val="0"/>
      <w:marRight w:val="0"/>
      <w:marTop w:val="0"/>
      <w:marBottom w:val="0"/>
      <w:divBdr>
        <w:top w:val="none" w:sz="0" w:space="0" w:color="auto"/>
        <w:left w:val="none" w:sz="0" w:space="0" w:color="auto"/>
        <w:bottom w:val="none" w:sz="0" w:space="0" w:color="auto"/>
        <w:right w:val="none" w:sz="0" w:space="0" w:color="auto"/>
      </w:divBdr>
    </w:div>
    <w:div w:id="1909029353">
      <w:bodyDiv w:val="1"/>
      <w:marLeft w:val="0"/>
      <w:marRight w:val="0"/>
      <w:marTop w:val="0"/>
      <w:marBottom w:val="0"/>
      <w:divBdr>
        <w:top w:val="none" w:sz="0" w:space="0" w:color="auto"/>
        <w:left w:val="none" w:sz="0" w:space="0" w:color="auto"/>
        <w:bottom w:val="none" w:sz="0" w:space="0" w:color="auto"/>
        <w:right w:val="none" w:sz="0" w:space="0" w:color="auto"/>
      </w:divBdr>
    </w:div>
    <w:div w:id="1913344917">
      <w:bodyDiv w:val="1"/>
      <w:marLeft w:val="0"/>
      <w:marRight w:val="0"/>
      <w:marTop w:val="0"/>
      <w:marBottom w:val="0"/>
      <w:divBdr>
        <w:top w:val="none" w:sz="0" w:space="0" w:color="auto"/>
        <w:left w:val="none" w:sz="0" w:space="0" w:color="auto"/>
        <w:bottom w:val="none" w:sz="0" w:space="0" w:color="auto"/>
        <w:right w:val="none" w:sz="0" w:space="0" w:color="auto"/>
      </w:divBdr>
    </w:div>
    <w:div w:id="1918129110">
      <w:bodyDiv w:val="1"/>
      <w:marLeft w:val="0"/>
      <w:marRight w:val="0"/>
      <w:marTop w:val="0"/>
      <w:marBottom w:val="0"/>
      <w:divBdr>
        <w:top w:val="none" w:sz="0" w:space="0" w:color="auto"/>
        <w:left w:val="none" w:sz="0" w:space="0" w:color="auto"/>
        <w:bottom w:val="none" w:sz="0" w:space="0" w:color="auto"/>
        <w:right w:val="none" w:sz="0" w:space="0" w:color="auto"/>
      </w:divBdr>
    </w:div>
    <w:div w:id="1919516182">
      <w:bodyDiv w:val="1"/>
      <w:marLeft w:val="0"/>
      <w:marRight w:val="0"/>
      <w:marTop w:val="0"/>
      <w:marBottom w:val="0"/>
      <w:divBdr>
        <w:top w:val="none" w:sz="0" w:space="0" w:color="auto"/>
        <w:left w:val="none" w:sz="0" w:space="0" w:color="auto"/>
        <w:bottom w:val="none" w:sz="0" w:space="0" w:color="auto"/>
        <w:right w:val="none" w:sz="0" w:space="0" w:color="auto"/>
      </w:divBdr>
    </w:div>
    <w:div w:id="1921868440">
      <w:bodyDiv w:val="1"/>
      <w:marLeft w:val="0"/>
      <w:marRight w:val="0"/>
      <w:marTop w:val="0"/>
      <w:marBottom w:val="0"/>
      <w:divBdr>
        <w:top w:val="none" w:sz="0" w:space="0" w:color="auto"/>
        <w:left w:val="none" w:sz="0" w:space="0" w:color="auto"/>
        <w:bottom w:val="none" w:sz="0" w:space="0" w:color="auto"/>
        <w:right w:val="none" w:sz="0" w:space="0" w:color="auto"/>
      </w:divBdr>
    </w:div>
    <w:div w:id="1924490312">
      <w:bodyDiv w:val="1"/>
      <w:marLeft w:val="0"/>
      <w:marRight w:val="0"/>
      <w:marTop w:val="0"/>
      <w:marBottom w:val="0"/>
      <w:divBdr>
        <w:top w:val="none" w:sz="0" w:space="0" w:color="auto"/>
        <w:left w:val="none" w:sz="0" w:space="0" w:color="auto"/>
        <w:bottom w:val="none" w:sz="0" w:space="0" w:color="auto"/>
        <w:right w:val="none" w:sz="0" w:space="0" w:color="auto"/>
      </w:divBdr>
      <w:divsChild>
        <w:div w:id="1322464157">
          <w:marLeft w:val="0"/>
          <w:marRight w:val="0"/>
          <w:marTop w:val="0"/>
          <w:marBottom w:val="0"/>
          <w:divBdr>
            <w:top w:val="none" w:sz="0" w:space="0" w:color="auto"/>
            <w:left w:val="none" w:sz="0" w:space="0" w:color="auto"/>
            <w:bottom w:val="none" w:sz="0" w:space="0" w:color="auto"/>
            <w:right w:val="none" w:sz="0" w:space="0" w:color="auto"/>
          </w:divBdr>
          <w:divsChild>
            <w:div w:id="11403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82602">
      <w:bodyDiv w:val="1"/>
      <w:marLeft w:val="0"/>
      <w:marRight w:val="0"/>
      <w:marTop w:val="0"/>
      <w:marBottom w:val="0"/>
      <w:divBdr>
        <w:top w:val="none" w:sz="0" w:space="0" w:color="auto"/>
        <w:left w:val="none" w:sz="0" w:space="0" w:color="auto"/>
        <w:bottom w:val="none" w:sz="0" w:space="0" w:color="auto"/>
        <w:right w:val="none" w:sz="0" w:space="0" w:color="auto"/>
      </w:divBdr>
    </w:div>
    <w:div w:id="1939748394">
      <w:bodyDiv w:val="1"/>
      <w:marLeft w:val="0"/>
      <w:marRight w:val="0"/>
      <w:marTop w:val="0"/>
      <w:marBottom w:val="0"/>
      <w:divBdr>
        <w:top w:val="none" w:sz="0" w:space="0" w:color="auto"/>
        <w:left w:val="none" w:sz="0" w:space="0" w:color="auto"/>
        <w:bottom w:val="none" w:sz="0" w:space="0" w:color="auto"/>
        <w:right w:val="none" w:sz="0" w:space="0" w:color="auto"/>
      </w:divBdr>
    </w:div>
    <w:div w:id="1942177253">
      <w:bodyDiv w:val="1"/>
      <w:marLeft w:val="0"/>
      <w:marRight w:val="0"/>
      <w:marTop w:val="0"/>
      <w:marBottom w:val="0"/>
      <w:divBdr>
        <w:top w:val="none" w:sz="0" w:space="0" w:color="auto"/>
        <w:left w:val="none" w:sz="0" w:space="0" w:color="auto"/>
        <w:bottom w:val="none" w:sz="0" w:space="0" w:color="auto"/>
        <w:right w:val="none" w:sz="0" w:space="0" w:color="auto"/>
      </w:divBdr>
    </w:div>
    <w:div w:id="1996101228">
      <w:bodyDiv w:val="1"/>
      <w:marLeft w:val="0"/>
      <w:marRight w:val="0"/>
      <w:marTop w:val="0"/>
      <w:marBottom w:val="0"/>
      <w:divBdr>
        <w:top w:val="none" w:sz="0" w:space="0" w:color="auto"/>
        <w:left w:val="none" w:sz="0" w:space="0" w:color="auto"/>
        <w:bottom w:val="none" w:sz="0" w:space="0" w:color="auto"/>
        <w:right w:val="none" w:sz="0" w:space="0" w:color="auto"/>
      </w:divBdr>
    </w:div>
    <w:div w:id="2018386519">
      <w:bodyDiv w:val="1"/>
      <w:marLeft w:val="0"/>
      <w:marRight w:val="0"/>
      <w:marTop w:val="0"/>
      <w:marBottom w:val="0"/>
      <w:divBdr>
        <w:top w:val="none" w:sz="0" w:space="0" w:color="auto"/>
        <w:left w:val="none" w:sz="0" w:space="0" w:color="auto"/>
        <w:bottom w:val="none" w:sz="0" w:space="0" w:color="auto"/>
        <w:right w:val="none" w:sz="0" w:space="0" w:color="auto"/>
      </w:divBdr>
    </w:div>
    <w:div w:id="2023895249">
      <w:bodyDiv w:val="1"/>
      <w:marLeft w:val="0"/>
      <w:marRight w:val="0"/>
      <w:marTop w:val="0"/>
      <w:marBottom w:val="0"/>
      <w:divBdr>
        <w:top w:val="none" w:sz="0" w:space="0" w:color="auto"/>
        <w:left w:val="none" w:sz="0" w:space="0" w:color="auto"/>
        <w:bottom w:val="none" w:sz="0" w:space="0" w:color="auto"/>
        <w:right w:val="none" w:sz="0" w:space="0" w:color="auto"/>
      </w:divBdr>
    </w:div>
    <w:div w:id="2025352474">
      <w:bodyDiv w:val="1"/>
      <w:marLeft w:val="0"/>
      <w:marRight w:val="0"/>
      <w:marTop w:val="0"/>
      <w:marBottom w:val="0"/>
      <w:divBdr>
        <w:top w:val="none" w:sz="0" w:space="0" w:color="auto"/>
        <w:left w:val="none" w:sz="0" w:space="0" w:color="auto"/>
        <w:bottom w:val="none" w:sz="0" w:space="0" w:color="auto"/>
        <w:right w:val="none" w:sz="0" w:space="0" w:color="auto"/>
      </w:divBdr>
    </w:div>
    <w:div w:id="2041739098">
      <w:bodyDiv w:val="1"/>
      <w:marLeft w:val="0"/>
      <w:marRight w:val="0"/>
      <w:marTop w:val="0"/>
      <w:marBottom w:val="0"/>
      <w:divBdr>
        <w:top w:val="none" w:sz="0" w:space="0" w:color="auto"/>
        <w:left w:val="none" w:sz="0" w:space="0" w:color="auto"/>
        <w:bottom w:val="none" w:sz="0" w:space="0" w:color="auto"/>
        <w:right w:val="none" w:sz="0" w:space="0" w:color="auto"/>
      </w:divBdr>
    </w:div>
    <w:div w:id="2041851521">
      <w:bodyDiv w:val="1"/>
      <w:marLeft w:val="0"/>
      <w:marRight w:val="0"/>
      <w:marTop w:val="0"/>
      <w:marBottom w:val="0"/>
      <w:divBdr>
        <w:top w:val="none" w:sz="0" w:space="0" w:color="auto"/>
        <w:left w:val="none" w:sz="0" w:space="0" w:color="auto"/>
        <w:bottom w:val="none" w:sz="0" w:space="0" w:color="auto"/>
        <w:right w:val="none" w:sz="0" w:space="0" w:color="auto"/>
      </w:divBdr>
    </w:div>
    <w:div w:id="2045475816">
      <w:bodyDiv w:val="1"/>
      <w:marLeft w:val="0"/>
      <w:marRight w:val="0"/>
      <w:marTop w:val="0"/>
      <w:marBottom w:val="0"/>
      <w:divBdr>
        <w:top w:val="none" w:sz="0" w:space="0" w:color="auto"/>
        <w:left w:val="none" w:sz="0" w:space="0" w:color="auto"/>
        <w:bottom w:val="none" w:sz="0" w:space="0" w:color="auto"/>
        <w:right w:val="none" w:sz="0" w:space="0" w:color="auto"/>
      </w:divBdr>
    </w:div>
    <w:div w:id="2054233495">
      <w:bodyDiv w:val="1"/>
      <w:marLeft w:val="0"/>
      <w:marRight w:val="0"/>
      <w:marTop w:val="0"/>
      <w:marBottom w:val="0"/>
      <w:divBdr>
        <w:top w:val="none" w:sz="0" w:space="0" w:color="auto"/>
        <w:left w:val="none" w:sz="0" w:space="0" w:color="auto"/>
        <w:bottom w:val="none" w:sz="0" w:space="0" w:color="auto"/>
        <w:right w:val="none" w:sz="0" w:space="0" w:color="auto"/>
      </w:divBdr>
    </w:div>
    <w:div w:id="2055041234">
      <w:bodyDiv w:val="1"/>
      <w:marLeft w:val="0"/>
      <w:marRight w:val="0"/>
      <w:marTop w:val="0"/>
      <w:marBottom w:val="0"/>
      <w:divBdr>
        <w:top w:val="none" w:sz="0" w:space="0" w:color="auto"/>
        <w:left w:val="none" w:sz="0" w:space="0" w:color="auto"/>
        <w:bottom w:val="none" w:sz="0" w:space="0" w:color="auto"/>
        <w:right w:val="none" w:sz="0" w:space="0" w:color="auto"/>
      </w:divBdr>
    </w:div>
    <w:div w:id="2061435656">
      <w:bodyDiv w:val="1"/>
      <w:marLeft w:val="0"/>
      <w:marRight w:val="0"/>
      <w:marTop w:val="0"/>
      <w:marBottom w:val="0"/>
      <w:divBdr>
        <w:top w:val="none" w:sz="0" w:space="0" w:color="auto"/>
        <w:left w:val="none" w:sz="0" w:space="0" w:color="auto"/>
        <w:bottom w:val="none" w:sz="0" w:space="0" w:color="auto"/>
        <w:right w:val="none" w:sz="0" w:space="0" w:color="auto"/>
      </w:divBdr>
    </w:div>
    <w:div w:id="2066904154">
      <w:bodyDiv w:val="1"/>
      <w:marLeft w:val="0"/>
      <w:marRight w:val="0"/>
      <w:marTop w:val="0"/>
      <w:marBottom w:val="0"/>
      <w:divBdr>
        <w:top w:val="none" w:sz="0" w:space="0" w:color="auto"/>
        <w:left w:val="none" w:sz="0" w:space="0" w:color="auto"/>
        <w:bottom w:val="none" w:sz="0" w:space="0" w:color="auto"/>
        <w:right w:val="none" w:sz="0" w:space="0" w:color="auto"/>
      </w:divBdr>
    </w:div>
    <w:div w:id="2089841279">
      <w:bodyDiv w:val="1"/>
      <w:marLeft w:val="0"/>
      <w:marRight w:val="0"/>
      <w:marTop w:val="0"/>
      <w:marBottom w:val="0"/>
      <w:divBdr>
        <w:top w:val="none" w:sz="0" w:space="0" w:color="auto"/>
        <w:left w:val="none" w:sz="0" w:space="0" w:color="auto"/>
        <w:bottom w:val="none" w:sz="0" w:space="0" w:color="auto"/>
        <w:right w:val="none" w:sz="0" w:space="0" w:color="auto"/>
      </w:divBdr>
    </w:div>
    <w:div w:id="2095125329">
      <w:bodyDiv w:val="1"/>
      <w:marLeft w:val="0"/>
      <w:marRight w:val="0"/>
      <w:marTop w:val="0"/>
      <w:marBottom w:val="0"/>
      <w:divBdr>
        <w:top w:val="none" w:sz="0" w:space="0" w:color="auto"/>
        <w:left w:val="none" w:sz="0" w:space="0" w:color="auto"/>
        <w:bottom w:val="none" w:sz="0" w:space="0" w:color="auto"/>
        <w:right w:val="none" w:sz="0" w:space="0" w:color="auto"/>
      </w:divBdr>
    </w:div>
    <w:div w:id="210954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05F5B-28CE-4278-86D2-5314D20AD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2219</TotalTime>
  <Pages>73</Pages>
  <Words>18913</Words>
  <Characters>107810</Characters>
  <Application>Microsoft Office Word</Application>
  <DocSecurity>0</DocSecurity>
  <Lines>898</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RSA</dc:creator>
  <cp:keywords/>
  <dc:description/>
  <cp:lastModifiedBy>RSA</cp:lastModifiedBy>
  <cp:revision>851</cp:revision>
  <cp:lastPrinted>2025-12-18T10:01:00Z</cp:lastPrinted>
  <dcterms:created xsi:type="dcterms:W3CDTF">2026-04-08T18:58:00Z</dcterms:created>
  <dcterms:modified xsi:type="dcterms:W3CDTF">2026-06-08T09:13:00Z</dcterms:modified>
</cp:coreProperties>
</file>