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6C47E"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7CAD1539" w14:textId="77777777" w:rsidR="00736BA5" w:rsidRDefault="00736BA5">
      <w:pPr>
        <w:pBdr>
          <w:top w:val="nil"/>
          <w:left w:val="nil"/>
          <w:bottom w:val="nil"/>
          <w:right w:val="nil"/>
          <w:between w:val="nil"/>
        </w:pBdr>
        <w:spacing w:line="360" w:lineRule="auto"/>
        <w:ind w:left="2798"/>
        <w:rPr>
          <w:rFonts w:ascii="Arial" w:eastAsia="Arial" w:hAnsi="Arial" w:cs="Arial"/>
          <w:color w:val="000000"/>
          <w:sz w:val="20"/>
          <w:szCs w:val="20"/>
        </w:rPr>
      </w:pPr>
    </w:p>
    <w:p w14:paraId="17142ADD" w14:textId="77777777" w:rsidR="00736BA5" w:rsidRDefault="00736BA5">
      <w:pPr>
        <w:pBdr>
          <w:top w:val="nil"/>
          <w:left w:val="nil"/>
          <w:bottom w:val="nil"/>
          <w:right w:val="nil"/>
          <w:between w:val="nil"/>
        </w:pBdr>
        <w:spacing w:line="360" w:lineRule="auto"/>
        <w:ind w:left="2798"/>
        <w:rPr>
          <w:rFonts w:ascii="Arial" w:eastAsia="Arial" w:hAnsi="Arial" w:cs="Arial"/>
          <w:color w:val="000000"/>
          <w:sz w:val="20"/>
          <w:szCs w:val="20"/>
        </w:rPr>
      </w:pPr>
    </w:p>
    <w:p w14:paraId="7BBD1D33" w14:textId="77777777" w:rsidR="00736BA5" w:rsidRDefault="00C944A2">
      <w:pPr>
        <w:pBdr>
          <w:top w:val="nil"/>
          <w:left w:val="nil"/>
          <w:bottom w:val="nil"/>
          <w:right w:val="nil"/>
          <w:between w:val="nil"/>
        </w:pBdr>
        <w:spacing w:line="360" w:lineRule="auto"/>
        <w:ind w:left="2798"/>
        <w:rPr>
          <w:rFonts w:ascii="Arial" w:eastAsia="Arial" w:hAnsi="Arial" w:cs="Arial"/>
          <w:color w:val="000000"/>
          <w:sz w:val="20"/>
          <w:szCs w:val="20"/>
        </w:rPr>
      </w:pPr>
      <w:r>
        <w:rPr>
          <w:rFonts w:ascii="Arial" w:eastAsia="Arial" w:hAnsi="Arial" w:cs="Arial"/>
          <w:color w:val="000000"/>
          <w:sz w:val="20"/>
          <w:szCs w:val="20"/>
        </w:rPr>
        <w:t xml:space="preserve"> </w:t>
      </w:r>
      <w:r>
        <w:rPr>
          <w:noProof/>
        </w:rPr>
        <w:drawing>
          <wp:anchor distT="0" distB="0" distL="114300" distR="114300" simplePos="0" relativeHeight="251658240" behindDoc="0" locked="0" layoutInCell="1" hidden="0" allowOverlap="1" wp14:anchorId="12F559DA" wp14:editId="6984BDA2">
            <wp:simplePos x="0" y="0"/>
            <wp:positionH relativeFrom="column">
              <wp:posOffset>1054100</wp:posOffset>
            </wp:positionH>
            <wp:positionV relativeFrom="paragraph">
              <wp:posOffset>12700</wp:posOffset>
            </wp:positionV>
            <wp:extent cx="5438775" cy="1328420"/>
            <wp:effectExtent l="0" t="0" r="0" b="0"/>
            <wp:wrapSquare wrapText="bothSides" distT="0" distB="0" distL="114300" distR="114300"/>
            <wp:docPr id="1094093778"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8"/>
                    <a:srcRect/>
                    <a:stretch>
                      <a:fillRect/>
                    </a:stretch>
                  </pic:blipFill>
                  <pic:spPr>
                    <a:xfrm>
                      <a:off x="0" y="0"/>
                      <a:ext cx="5438775" cy="1328420"/>
                    </a:xfrm>
                    <a:prstGeom prst="rect">
                      <a:avLst/>
                    </a:prstGeom>
                    <a:ln/>
                  </pic:spPr>
                </pic:pic>
              </a:graphicData>
            </a:graphic>
          </wp:anchor>
        </w:drawing>
      </w:r>
    </w:p>
    <w:p w14:paraId="21162138"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69052633"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05976FF6"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1DAEE665"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59C962BE"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1DDDF9C1" w14:textId="77777777" w:rsidR="00736BA5" w:rsidRDefault="00736BA5">
      <w:pPr>
        <w:pBdr>
          <w:top w:val="nil"/>
          <w:left w:val="nil"/>
          <w:bottom w:val="nil"/>
          <w:right w:val="nil"/>
          <w:between w:val="nil"/>
        </w:pBdr>
        <w:spacing w:line="360" w:lineRule="auto"/>
        <w:rPr>
          <w:rFonts w:ascii="Arial" w:eastAsia="Arial" w:hAnsi="Arial" w:cs="Arial"/>
          <w:color w:val="000000"/>
          <w:sz w:val="58"/>
          <w:szCs w:val="58"/>
        </w:rPr>
      </w:pPr>
    </w:p>
    <w:p w14:paraId="5341F41A" w14:textId="77777777" w:rsidR="00A07B7D" w:rsidRDefault="00A07B7D" w:rsidP="008D35F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07C46116" w14:textId="77777777" w:rsidR="00A07B7D" w:rsidRDefault="00A07B7D" w:rsidP="008D35F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40F217A8" w14:textId="77777777" w:rsidR="00A07B7D" w:rsidRDefault="00A07B7D" w:rsidP="008D35F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20E8A0BF" w14:textId="13CD2ADD" w:rsidR="00374591" w:rsidRDefault="00374591" w:rsidP="008D35F5">
      <w:pPr>
        <w:widowControl/>
        <w:pBdr>
          <w:top w:val="nil"/>
          <w:left w:val="nil"/>
          <w:bottom w:val="nil"/>
          <w:right w:val="nil"/>
          <w:between w:val="nil"/>
        </w:pBdr>
        <w:spacing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THE EFFECT OF DIGITAL HEALTH INTERVENTIONS ON MENTAL HEALTH AMONG YOUNG ADULTS: A SYSTEMATIC LITERATURE REVIEW</w:t>
      </w:r>
    </w:p>
    <w:p w14:paraId="4224D496" w14:textId="740B1D3C" w:rsidR="00736BA5" w:rsidRDefault="00736BA5" w:rsidP="00B6405A">
      <w:pPr>
        <w:pBdr>
          <w:top w:val="nil"/>
          <w:left w:val="nil"/>
          <w:bottom w:val="nil"/>
          <w:right w:val="nil"/>
          <w:between w:val="nil"/>
        </w:pBdr>
        <w:spacing w:line="360" w:lineRule="auto"/>
        <w:ind w:left="1835"/>
        <w:rPr>
          <w:rFonts w:ascii="Arial" w:eastAsia="Arial" w:hAnsi="Arial" w:cs="Arial"/>
          <w:color w:val="000000"/>
          <w:sz w:val="26"/>
          <w:szCs w:val="26"/>
        </w:rPr>
      </w:pPr>
    </w:p>
    <w:p w14:paraId="19FC66CC"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03004D98" w14:textId="77777777" w:rsidR="00736BA5" w:rsidRDefault="00736BA5">
      <w:pPr>
        <w:pBdr>
          <w:top w:val="nil"/>
          <w:left w:val="nil"/>
          <w:bottom w:val="nil"/>
          <w:right w:val="nil"/>
          <w:between w:val="nil"/>
        </w:pBdr>
        <w:spacing w:line="360" w:lineRule="auto"/>
        <w:rPr>
          <w:rFonts w:ascii="Arial" w:eastAsia="Arial" w:hAnsi="Arial" w:cs="Arial"/>
          <w:color w:val="000000"/>
          <w:sz w:val="20"/>
          <w:szCs w:val="20"/>
        </w:rPr>
      </w:pPr>
    </w:p>
    <w:p w14:paraId="3DAD7D83" w14:textId="77777777" w:rsidR="00736BA5" w:rsidRDefault="00736BA5">
      <w:pPr>
        <w:pBdr>
          <w:top w:val="nil"/>
          <w:left w:val="nil"/>
          <w:bottom w:val="nil"/>
          <w:right w:val="nil"/>
          <w:between w:val="nil"/>
        </w:pBdr>
        <w:spacing w:line="360" w:lineRule="auto"/>
        <w:jc w:val="center"/>
        <w:rPr>
          <w:rFonts w:ascii="Arial" w:eastAsia="Arial" w:hAnsi="Arial" w:cs="Arial"/>
          <w:color w:val="000000"/>
          <w:sz w:val="56"/>
          <w:szCs w:val="56"/>
        </w:rPr>
      </w:pPr>
    </w:p>
    <w:p w14:paraId="56460D60" w14:textId="77777777" w:rsidR="00A07B7D" w:rsidRDefault="00A07B7D">
      <w:pPr>
        <w:pBdr>
          <w:top w:val="nil"/>
          <w:left w:val="nil"/>
          <w:bottom w:val="nil"/>
          <w:right w:val="nil"/>
          <w:between w:val="nil"/>
        </w:pBdr>
        <w:spacing w:line="360" w:lineRule="auto"/>
        <w:jc w:val="center"/>
        <w:rPr>
          <w:rFonts w:ascii="Arial" w:eastAsia="Arial" w:hAnsi="Arial" w:cs="Arial"/>
          <w:b/>
          <w:bCs/>
          <w:color w:val="000000"/>
          <w:sz w:val="44"/>
          <w:szCs w:val="44"/>
        </w:rPr>
      </w:pPr>
    </w:p>
    <w:p w14:paraId="0B451451" w14:textId="587C0ED0" w:rsidR="00736BA5" w:rsidRDefault="00C944A2">
      <w:pPr>
        <w:pBdr>
          <w:top w:val="nil"/>
          <w:left w:val="nil"/>
          <w:bottom w:val="nil"/>
          <w:right w:val="nil"/>
          <w:between w:val="nil"/>
        </w:pBdr>
        <w:spacing w:line="360" w:lineRule="auto"/>
        <w:jc w:val="center"/>
        <w:rPr>
          <w:rFonts w:ascii="Arial" w:eastAsia="Arial" w:hAnsi="Arial" w:cs="Arial"/>
          <w:b/>
          <w:bCs/>
          <w:color w:val="000000"/>
          <w:sz w:val="44"/>
          <w:szCs w:val="44"/>
        </w:rPr>
      </w:pPr>
      <w:proofErr w:type="spellStart"/>
      <w:r>
        <w:rPr>
          <w:rFonts w:ascii="Arial" w:eastAsia="Arial" w:hAnsi="Arial" w:cs="Arial"/>
          <w:b/>
          <w:bCs/>
          <w:color w:val="000000"/>
          <w:sz w:val="44"/>
          <w:szCs w:val="44"/>
        </w:rPr>
        <w:t>MSc</w:t>
      </w:r>
      <w:proofErr w:type="spellEnd"/>
      <w:r>
        <w:rPr>
          <w:rFonts w:ascii="Arial" w:eastAsia="Arial" w:hAnsi="Arial" w:cs="Arial"/>
          <w:b/>
          <w:bCs/>
          <w:color w:val="000000"/>
          <w:sz w:val="44"/>
          <w:szCs w:val="44"/>
        </w:rPr>
        <w:t xml:space="preserve"> Public Health and Social Care in Practice</w:t>
      </w:r>
    </w:p>
    <w:p w14:paraId="742910EF" w14:textId="11E2348F" w:rsidR="00736BA5" w:rsidRDefault="00736BA5">
      <w:pPr>
        <w:pBdr>
          <w:top w:val="nil"/>
          <w:left w:val="nil"/>
          <w:bottom w:val="nil"/>
          <w:right w:val="nil"/>
          <w:between w:val="nil"/>
        </w:pBdr>
        <w:spacing w:line="360" w:lineRule="auto"/>
        <w:jc w:val="center"/>
        <w:rPr>
          <w:rFonts w:ascii="Arial" w:eastAsia="Arial" w:hAnsi="Arial" w:cs="Arial"/>
          <w:color w:val="000000"/>
          <w:sz w:val="56"/>
          <w:szCs w:val="56"/>
        </w:rPr>
        <w:sectPr w:rsidR="00736BA5">
          <w:footerReference w:type="default" r:id="rId9"/>
          <w:pgSz w:w="12240" w:h="15840"/>
          <w:pgMar w:top="520" w:right="840" w:bottom="1240" w:left="500" w:header="720" w:footer="1053" w:gutter="0"/>
          <w:pgNumType w:start="1"/>
          <w:cols w:space="720"/>
        </w:sectPr>
      </w:pPr>
    </w:p>
    <w:p w14:paraId="74CCBC19" w14:textId="77777777" w:rsidR="00736BA5" w:rsidRDefault="00736BA5" w:rsidP="00C155CE">
      <w:pPr>
        <w:widowControl/>
        <w:pBdr>
          <w:top w:val="nil"/>
          <w:left w:val="nil"/>
          <w:bottom w:val="nil"/>
          <w:right w:val="nil"/>
          <w:between w:val="nil"/>
        </w:pBdr>
        <w:spacing w:line="360" w:lineRule="auto"/>
        <w:rPr>
          <w:rFonts w:ascii="Arial" w:eastAsia="Arial" w:hAnsi="Arial" w:cs="Arial"/>
          <w:b/>
          <w:bCs/>
          <w:color w:val="000000"/>
          <w:sz w:val="28"/>
          <w:szCs w:val="28"/>
        </w:rPr>
      </w:pPr>
      <w:bookmarkStart w:id="0" w:name="_heading=h.s6y5z66ynyac" w:colFirst="0" w:colLast="0"/>
      <w:bookmarkEnd w:id="0"/>
    </w:p>
    <w:p w14:paraId="6D590E82"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0C8E7290"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40"/>
          <w:szCs w:val="40"/>
        </w:rPr>
      </w:pPr>
    </w:p>
    <w:p w14:paraId="33E51D21" w14:textId="77777777" w:rsidR="00630B72" w:rsidRDefault="00630B7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40"/>
          <w:szCs w:val="40"/>
        </w:rPr>
      </w:pPr>
    </w:p>
    <w:p w14:paraId="1B884C68" w14:textId="77777777" w:rsidR="00630B72" w:rsidRDefault="00630B7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40"/>
          <w:szCs w:val="40"/>
        </w:rPr>
      </w:pPr>
    </w:p>
    <w:p w14:paraId="4FCDAFFD" w14:textId="779B4A8F" w:rsidR="00736BA5" w:rsidRDefault="00C944A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40"/>
          <w:szCs w:val="40"/>
        </w:rPr>
      </w:pPr>
      <w:r>
        <w:rPr>
          <w:rFonts w:ascii="Arial" w:eastAsia="Arial" w:hAnsi="Arial" w:cs="Arial"/>
          <w:b/>
          <w:bCs/>
          <w:color w:val="000000"/>
          <w:sz w:val="40"/>
          <w:szCs w:val="40"/>
        </w:rPr>
        <w:t>Name: Nikita</w:t>
      </w:r>
      <w:r w:rsidR="00140940">
        <w:rPr>
          <w:rFonts w:ascii="Arial" w:eastAsia="Arial" w:hAnsi="Arial" w:cs="Arial"/>
          <w:b/>
          <w:bCs/>
          <w:color w:val="000000"/>
          <w:sz w:val="40"/>
          <w:szCs w:val="40"/>
        </w:rPr>
        <w:t xml:space="preserve"> </w:t>
      </w:r>
      <w:proofErr w:type="spellStart"/>
      <w:r w:rsidR="00AF69E9">
        <w:rPr>
          <w:rFonts w:ascii="Arial" w:eastAsia="Arial" w:hAnsi="Arial" w:cs="Arial"/>
          <w:b/>
          <w:bCs/>
          <w:color w:val="000000"/>
          <w:sz w:val="40"/>
          <w:szCs w:val="40"/>
        </w:rPr>
        <w:t>Pankajkumar</w:t>
      </w:r>
      <w:proofErr w:type="spellEnd"/>
      <w:r w:rsidR="00AF69E9">
        <w:rPr>
          <w:rFonts w:ascii="Arial" w:eastAsia="Arial" w:hAnsi="Arial" w:cs="Arial"/>
          <w:b/>
          <w:bCs/>
          <w:color w:val="000000"/>
          <w:sz w:val="40"/>
          <w:szCs w:val="40"/>
        </w:rPr>
        <w:t xml:space="preserve"> Lad</w:t>
      </w:r>
    </w:p>
    <w:p w14:paraId="20E56729"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40"/>
          <w:szCs w:val="40"/>
        </w:rPr>
      </w:pPr>
    </w:p>
    <w:p w14:paraId="1BB3591A" w14:textId="7AE15728" w:rsidR="00736BA5" w:rsidRDefault="00C944A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sz w:val="40"/>
          <w:szCs w:val="40"/>
        </w:rPr>
      </w:pPr>
      <w:r>
        <w:rPr>
          <w:rFonts w:ascii="Arial" w:eastAsia="Arial" w:hAnsi="Arial" w:cs="Arial"/>
          <w:b/>
          <w:bCs/>
          <w:color w:val="000000"/>
          <w:sz w:val="40"/>
          <w:szCs w:val="40"/>
        </w:rPr>
        <w:t xml:space="preserve">Student Number: </w:t>
      </w:r>
      <w:r w:rsidR="00E4039B">
        <w:rPr>
          <w:rFonts w:ascii="Arial" w:eastAsia="Arial" w:hAnsi="Arial" w:cs="Arial"/>
          <w:b/>
          <w:bCs/>
          <w:color w:val="000000"/>
          <w:sz w:val="40"/>
          <w:szCs w:val="40"/>
        </w:rPr>
        <w:t>2408974</w:t>
      </w:r>
    </w:p>
    <w:p w14:paraId="4A6DFFAE"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color w:val="000000"/>
          <w:sz w:val="40"/>
          <w:szCs w:val="40"/>
        </w:rPr>
      </w:pPr>
    </w:p>
    <w:p w14:paraId="78F689C1" w14:textId="3FE1205D" w:rsidR="00736BA5" w:rsidRDefault="00C944A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40"/>
          <w:szCs w:val="40"/>
        </w:rPr>
      </w:pPr>
      <w:r>
        <w:rPr>
          <w:rFonts w:ascii="Arial" w:eastAsia="Arial" w:hAnsi="Arial" w:cs="Arial"/>
          <w:b/>
          <w:bCs/>
          <w:color w:val="000000"/>
          <w:sz w:val="40"/>
          <w:szCs w:val="40"/>
        </w:rPr>
        <w:t xml:space="preserve">Supervisor Name: </w:t>
      </w:r>
      <w:r w:rsidR="00E4039B">
        <w:rPr>
          <w:rFonts w:ascii="Arial" w:eastAsia="Arial" w:hAnsi="Arial" w:cs="Arial"/>
          <w:b/>
          <w:bCs/>
          <w:color w:val="000000"/>
          <w:sz w:val="40"/>
          <w:szCs w:val="40"/>
        </w:rPr>
        <w:t xml:space="preserve">Dr. </w:t>
      </w:r>
      <w:proofErr w:type="spellStart"/>
      <w:r w:rsidR="00E4039B">
        <w:rPr>
          <w:rFonts w:ascii="Arial" w:eastAsia="Arial" w:hAnsi="Arial" w:cs="Arial"/>
          <w:b/>
          <w:bCs/>
          <w:color w:val="000000"/>
          <w:sz w:val="40"/>
          <w:szCs w:val="40"/>
        </w:rPr>
        <w:t>Aishat</w:t>
      </w:r>
      <w:proofErr w:type="spellEnd"/>
      <w:r w:rsidR="00E4039B">
        <w:rPr>
          <w:rFonts w:ascii="Arial" w:eastAsia="Arial" w:hAnsi="Arial" w:cs="Arial"/>
          <w:b/>
          <w:bCs/>
          <w:color w:val="000000"/>
          <w:sz w:val="40"/>
          <w:szCs w:val="40"/>
        </w:rPr>
        <w:t xml:space="preserve"> </w:t>
      </w:r>
      <w:proofErr w:type="spellStart"/>
      <w:r w:rsidR="00E4039B">
        <w:rPr>
          <w:rFonts w:ascii="Arial" w:eastAsia="Arial" w:hAnsi="Arial" w:cs="Arial"/>
          <w:b/>
          <w:bCs/>
          <w:color w:val="000000"/>
          <w:sz w:val="40"/>
          <w:szCs w:val="40"/>
        </w:rPr>
        <w:t>B</w:t>
      </w:r>
      <w:r w:rsidR="001B294E">
        <w:rPr>
          <w:rFonts w:ascii="Arial" w:eastAsia="Arial" w:hAnsi="Arial" w:cs="Arial"/>
          <w:b/>
          <w:bCs/>
          <w:color w:val="000000"/>
          <w:sz w:val="40"/>
          <w:szCs w:val="40"/>
        </w:rPr>
        <w:t>akre</w:t>
      </w:r>
      <w:proofErr w:type="spellEnd"/>
    </w:p>
    <w:p w14:paraId="1534E2D3" w14:textId="62838B09" w:rsidR="00736BA5" w:rsidRDefault="00736BA5" w:rsidP="00C155CE">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sz w:val="24"/>
          <w:szCs w:val="24"/>
        </w:rPr>
      </w:pPr>
    </w:p>
    <w:p w14:paraId="28EE7951" w14:textId="77777777" w:rsidR="00736BA5" w:rsidRDefault="00736BA5">
      <w:pPr>
        <w:widowControl/>
        <w:pBdr>
          <w:top w:val="nil"/>
          <w:left w:val="nil"/>
          <w:bottom w:val="nil"/>
          <w:right w:val="nil"/>
          <w:between w:val="nil"/>
        </w:pBdr>
        <w:spacing w:line="360" w:lineRule="auto"/>
        <w:jc w:val="center"/>
        <w:rPr>
          <w:rFonts w:ascii="Arial" w:eastAsia="Arial" w:hAnsi="Arial" w:cs="Arial"/>
          <w:color w:val="000000"/>
          <w:sz w:val="24"/>
          <w:szCs w:val="24"/>
        </w:rPr>
      </w:pPr>
    </w:p>
    <w:p w14:paraId="3BB3BDF2"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59206C81"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3BD481F1"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5B35E28D"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0910679A"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5BC5918F"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25F2FF74"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62EC2CA6"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71A30931"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416AA0AA"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1F6A0D0A" w14:textId="77777777" w:rsidR="00630B72" w:rsidRDefault="00630B72">
      <w:pPr>
        <w:pStyle w:val="s28"/>
        <w:shd w:val="clear" w:color="auto" w:fill="FFFFFF"/>
        <w:spacing w:before="0" w:beforeAutospacing="0" w:after="0" w:afterAutospacing="0"/>
        <w:jc w:val="center"/>
        <w:rPr>
          <w:rStyle w:val="s27"/>
          <w:rFonts w:ascii="Arial" w:hAnsi="Arial" w:cs="Arial"/>
          <w:color w:val="000000"/>
          <w:sz w:val="18"/>
          <w:szCs w:val="18"/>
          <w:shd w:val="clear" w:color="auto" w:fill="FFFFFF"/>
        </w:rPr>
      </w:pPr>
    </w:p>
    <w:p w14:paraId="47A56D62" w14:textId="32A28236" w:rsidR="00207047" w:rsidRDefault="00207047">
      <w:pPr>
        <w:pStyle w:val="s28"/>
        <w:shd w:val="clear" w:color="auto" w:fill="FFFFFF"/>
        <w:spacing w:before="0" w:beforeAutospacing="0" w:after="0" w:afterAutospacing="0"/>
        <w:jc w:val="center"/>
        <w:rPr>
          <w:rFonts w:ascii="Arial" w:hAnsi="Arial" w:cs="Arial"/>
          <w:color w:val="000000"/>
          <w:sz w:val="18"/>
          <w:szCs w:val="18"/>
        </w:rPr>
      </w:pPr>
      <w:r>
        <w:rPr>
          <w:rStyle w:val="s27"/>
          <w:rFonts w:ascii="Arial" w:hAnsi="Arial" w:cs="Arial"/>
          <w:color w:val="000000"/>
          <w:sz w:val="18"/>
          <w:szCs w:val="18"/>
          <w:shd w:val="clear" w:color="auto" w:fill="FFFFFF"/>
        </w:rPr>
        <w:t>Dissertation submitted as part of the requirements for the award of MSc Public Health and Social Care in Practice</w:t>
      </w:r>
    </w:p>
    <w:p w14:paraId="30621BFF" w14:textId="77777777" w:rsidR="00207047" w:rsidRDefault="00207047">
      <w:pPr>
        <w:pStyle w:val="s29"/>
        <w:shd w:val="clear" w:color="auto" w:fill="FFFFFF"/>
        <w:spacing w:before="0" w:beforeAutospacing="0" w:after="0" w:afterAutospacing="0"/>
        <w:jc w:val="center"/>
        <w:rPr>
          <w:rFonts w:ascii="Arial" w:hAnsi="Arial" w:cs="Arial"/>
          <w:color w:val="000000"/>
          <w:sz w:val="18"/>
          <w:szCs w:val="18"/>
        </w:rPr>
      </w:pPr>
      <w:r>
        <w:rPr>
          <w:rFonts w:ascii="Arial" w:hAnsi="Arial" w:cs="Arial"/>
          <w:color w:val="000000"/>
          <w:sz w:val="18"/>
          <w:szCs w:val="18"/>
        </w:rPr>
        <w:t> </w:t>
      </w:r>
    </w:p>
    <w:p w14:paraId="3ED8E5D8" w14:textId="77777777" w:rsidR="00207047" w:rsidRDefault="00207047">
      <w:pPr>
        <w:pStyle w:val="s28"/>
        <w:shd w:val="clear" w:color="auto" w:fill="FFFFFF"/>
        <w:spacing w:before="0" w:beforeAutospacing="0" w:after="0" w:afterAutospacing="0"/>
        <w:jc w:val="center"/>
        <w:rPr>
          <w:rFonts w:ascii="Arial" w:hAnsi="Arial" w:cs="Arial"/>
          <w:color w:val="000000"/>
          <w:sz w:val="18"/>
          <w:szCs w:val="18"/>
        </w:rPr>
      </w:pPr>
      <w:r>
        <w:rPr>
          <w:rStyle w:val="s27"/>
          <w:rFonts w:ascii="Arial" w:hAnsi="Arial" w:cs="Arial"/>
          <w:color w:val="000000"/>
          <w:sz w:val="18"/>
          <w:szCs w:val="18"/>
          <w:shd w:val="clear" w:color="auto" w:fill="FFFFFF"/>
        </w:rPr>
        <w:t>December/2025</w:t>
      </w:r>
    </w:p>
    <w:p w14:paraId="5FB0E8E6"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20E39C8B"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56F943EE" w14:textId="77777777" w:rsidR="00736BA5" w:rsidRDefault="00C944A2">
      <w:pPr>
        <w:keepNext/>
        <w:pBdr>
          <w:top w:val="nil"/>
          <w:left w:val="nil"/>
          <w:bottom w:val="nil"/>
          <w:right w:val="nil"/>
          <w:between w:val="nil"/>
        </w:pBdr>
        <w:spacing w:line="360" w:lineRule="auto"/>
        <w:jc w:val="center"/>
        <w:rPr>
          <w:rFonts w:ascii="Arial" w:eastAsia="Arial" w:hAnsi="Arial" w:cs="Arial"/>
          <w:b/>
          <w:bCs/>
          <w:color w:val="000000"/>
          <w:sz w:val="28"/>
          <w:szCs w:val="28"/>
        </w:rPr>
      </w:pPr>
      <w:r>
        <w:br w:type="page"/>
      </w:r>
    </w:p>
    <w:p w14:paraId="33AFED95"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rPr>
      </w:pPr>
    </w:p>
    <w:p w14:paraId="7F3A4B16" w14:textId="77777777" w:rsidR="00736BA5" w:rsidRDefault="00736BA5">
      <w:pPr>
        <w:pBdr>
          <w:top w:val="nil"/>
          <w:left w:val="nil"/>
          <w:bottom w:val="nil"/>
          <w:right w:val="nil"/>
          <w:between w:val="nil"/>
        </w:pBdr>
        <w:spacing w:line="360" w:lineRule="auto"/>
        <w:rPr>
          <w:rFonts w:ascii="Arial" w:eastAsia="Arial" w:hAnsi="Arial" w:cs="Arial"/>
          <w:b/>
          <w:bCs/>
          <w:color w:val="000000"/>
        </w:rPr>
      </w:pPr>
    </w:p>
    <w:p w14:paraId="7A5F82A6" w14:textId="77777777" w:rsidR="00736BA5" w:rsidRDefault="00C944A2">
      <w:pPr>
        <w:pBdr>
          <w:top w:val="nil"/>
          <w:left w:val="nil"/>
          <w:bottom w:val="nil"/>
          <w:right w:val="nil"/>
          <w:between w:val="nil"/>
        </w:pBdr>
        <w:spacing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DECLARATION</w:t>
      </w:r>
    </w:p>
    <w:p w14:paraId="3D241DA8"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2D92798B" w14:textId="77777777" w:rsidR="00736BA5" w:rsidRDefault="00C944A2">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 Nikita hereby declares that the project titled </w:t>
      </w:r>
      <w:r>
        <w:rPr>
          <w:rFonts w:ascii="Arial" w:eastAsia="Arial" w:hAnsi="Arial" w:cs="Arial"/>
          <w:i/>
          <w:iCs/>
          <w:color w:val="000000"/>
          <w:sz w:val="24"/>
          <w:szCs w:val="24"/>
        </w:rPr>
        <w:t>“The Effect of Digital Health Interventions on Mental Health among Young Adults: A Systematic Literature Review”</w:t>
      </w:r>
      <w:r>
        <w:rPr>
          <w:rFonts w:ascii="Arial" w:eastAsia="Arial" w:hAnsi="Arial" w:cs="Arial"/>
          <w:color w:val="000000"/>
          <w:sz w:val="24"/>
          <w:szCs w:val="24"/>
        </w:rPr>
        <w:t xml:space="preserve"> is my own original work and has been completed independently for academic purposes. This study is based solely on secondary data obtained from credible and peer-reviewed academic sources, all of which have been appropriately cited and referenced. The work has not been submitted previously for any other degree or qualification at this or any other institution. I confirm that ethical standards of a</w:t>
      </w:r>
      <w:r>
        <w:rPr>
          <w:rFonts w:ascii="Arial" w:eastAsia="Arial" w:hAnsi="Arial" w:cs="Arial"/>
          <w:color w:val="000000"/>
          <w:sz w:val="24"/>
          <w:szCs w:val="24"/>
        </w:rPr>
        <w:t>cademic integrity have been strictly followed, and no form of plagiarism has been involved in the preparation of this review.</w:t>
      </w:r>
    </w:p>
    <w:p w14:paraId="674D9638"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sz w:val="24"/>
          <w:szCs w:val="24"/>
        </w:rPr>
      </w:pPr>
    </w:p>
    <w:p w14:paraId="2688E28C" w14:textId="77777777" w:rsidR="00736BA5" w:rsidRDefault="00C944A2">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sz w:val="24"/>
          <w:szCs w:val="24"/>
        </w:rPr>
      </w:pPr>
      <w:r>
        <w:rPr>
          <w:rFonts w:ascii="Arial" w:eastAsia="Arial" w:hAnsi="Arial" w:cs="Arial"/>
          <w:color w:val="000000"/>
          <w:sz w:val="24"/>
          <w:szCs w:val="24"/>
        </w:rPr>
        <w:t>Signature:......................................................</w:t>
      </w:r>
    </w:p>
    <w:p w14:paraId="6C67E687"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sz w:val="24"/>
          <w:szCs w:val="24"/>
        </w:rPr>
      </w:pPr>
    </w:p>
    <w:p w14:paraId="6903C8CB" w14:textId="1ABFABC6" w:rsidR="00736BA5" w:rsidRDefault="00C944A2">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Date: </w:t>
      </w:r>
      <w:r w:rsidR="00B05675">
        <w:rPr>
          <w:rFonts w:ascii="Arial" w:eastAsia="Arial" w:hAnsi="Arial" w:cs="Arial"/>
          <w:color w:val="000000"/>
          <w:sz w:val="24"/>
          <w:szCs w:val="24"/>
        </w:rPr>
        <w:t>07/</w:t>
      </w:r>
      <w:r w:rsidR="00127F16">
        <w:rPr>
          <w:rFonts w:ascii="Arial" w:eastAsia="Arial" w:hAnsi="Arial" w:cs="Arial"/>
          <w:color w:val="000000"/>
          <w:sz w:val="24"/>
          <w:szCs w:val="24"/>
        </w:rPr>
        <w:t>01/2026</w:t>
      </w:r>
    </w:p>
    <w:p w14:paraId="513B0869"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color w:val="000000"/>
          <w:sz w:val="24"/>
          <w:szCs w:val="24"/>
        </w:rPr>
      </w:pPr>
    </w:p>
    <w:p w14:paraId="60BE76DD"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05E2EA82"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6D4B381E"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79B4CE42"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2859A174"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1193B323"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6A4C10F1"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0332D57B"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503480B0"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0939B1D7"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05683DAE"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0B12F503"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8"/>
          <w:szCs w:val="28"/>
        </w:rPr>
      </w:pPr>
    </w:p>
    <w:p w14:paraId="714E1B6D" w14:textId="77777777" w:rsidR="00736BA5" w:rsidRDefault="00C944A2">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ACKNOWLEDGEMENTS</w:t>
      </w:r>
    </w:p>
    <w:p w14:paraId="5C7F0C4C" w14:textId="77777777" w:rsidR="00736BA5" w:rsidRDefault="00736BA5">
      <w:pPr>
        <w:pBdr>
          <w:top w:val="nil"/>
          <w:left w:val="nil"/>
          <w:bottom w:val="nil"/>
          <w:right w:val="nil"/>
          <w:between w:val="nil"/>
        </w:pBd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rPr>
      </w:pPr>
    </w:p>
    <w:p w14:paraId="0E118365" w14:textId="48E57486" w:rsidR="00D16057" w:rsidRPr="00D16057" w:rsidRDefault="00D16057" w:rsidP="00F3670A">
      <w:pPr>
        <w:widowControl/>
        <w:spacing w:before="100" w:beforeAutospacing="1" w:after="100" w:afterAutospacing="1"/>
        <w:outlineLvl w:val="2"/>
        <w:rPr>
          <w:rFonts w:ascii="Arial" w:eastAsia="Times New Roman" w:hAnsi="Arial" w:cs="Arial"/>
          <w:b/>
          <w:bCs/>
          <w:sz w:val="27"/>
          <w:szCs w:val="27"/>
          <w:lang w:val="en-IN"/>
        </w:rPr>
      </w:pPr>
      <w:r w:rsidRPr="00D16057">
        <w:rPr>
          <w:rFonts w:ascii="Arial" w:eastAsia="Times New Roman" w:hAnsi="Arial" w:cs="Arial"/>
          <w:b/>
          <w:bCs/>
          <w:sz w:val="27"/>
          <w:szCs w:val="27"/>
          <w:lang w:val="en-IN"/>
        </w:rPr>
        <w:t>Supervisor</w:t>
      </w:r>
    </w:p>
    <w:p w14:paraId="4C1D3FC9" w14:textId="25B41A17" w:rsidR="00D16057" w:rsidRPr="00D16057" w:rsidRDefault="00D16057" w:rsidP="00D16057">
      <w:pPr>
        <w:widowControl/>
        <w:spacing w:before="100" w:beforeAutospacing="1" w:after="100" w:afterAutospacing="1"/>
        <w:rPr>
          <w:rFonts w:ascii="Arial" w:eastAsiaTheme="minorEastAsia" w:hAnsi="Arial" w:cs="Arial"/>
          <w:sz w:val="24"/>
          <w:szCs w:val="24"/>
          <w:lang w:val="en-IN"/>
        </w:rPr>
      </w:pPr>
      <w:r w:rsidRPr="00D16057">
        <w:rPr>
          <w:rFonts w:ascii="Arial" w:eastAsiaTheme="minorEastAsia" w:hAnsi="Arial" w:cs="Arial"/>
          <w:sz w:val="24"/>
          <w:szCs w:val="24"/>
          <w:lang w:val="en-IN"/>
        </w:rPr>
        <w:t>I would like to express my sincere gratitude to my supervisor for their invaluable guidance, constructive feedback, and continuous support throughout the completion of this systematic literature review. Their academic expertise and insightful advice played a crucial role in shaping the direction and improving the quality of this research.</w:t>
      </w:r>
    </w:p>
    <w:p w14:paraId="356F7FF7" w14:textId="09599CEE" w:rsidR="00D16057" w:rsidRPr="00D16057" w:rsidRDefault="00D16057" w:rsidP="00F3670A">
      <w:pPr>
        <w:widowControl/>
        <w:spacing w:before="100" w:beforeAutospacing="1" w:after="100" w:afterAutospacing="1"/>
        <w:outlineLvl w:val="2"/>
        <w:rPr>
          <w:rFonts w:ascii="Arial" w:eastAsia="Times New Roman" w:hAnsi="Arial" w:cs="Arial"/>
          <w:b/>
          <w:bCs/>
          <w:sz w:val="27"/>
          <w:szCs w:val="27"/>
          <w:lang w:val="en-IN"/>
        </w:rPr>
      </w:pPr>
      <w:r w:rsidRPr="00D16057">
        <w:rPr>
          <w:rFonts w:ascii="Arial" w:eastAsia="Times New Roman" w:hAnsi="Arial" w:cs="Arial"/>
          <w:b/>
          <w:bCs/>
          <w:sz w:val="27"/>
          <w:szCs w:val="27"/>
          <w:lang w:val="en-IN"/>
        </w:rPr>
        <w:t>Faculty Members</w:t>
      </w:r>
    </w:p>
    <w:p w14:paraId="69FF8B56" w14:textId="4DE60F42" w:rsidR="00D16057" w:rsidRPr="00D16057" w:rsidRDefault="00D16057" w:rsidP="00D16057">
      <w:pPr>
        <w:widowControl/>
        <w:spacing w:before="100" w:beforeAutospacing="1" w:after="100" w:afterAutospacing="1"/>
        <w:rPr>
          <w:rFonts w:ascii="Arial" w:eastAsiaTheme="minorEastAsia" w:hAnsi="Arial" w:cs="Arial"/>
          <w:sz w:val="24"/>
          <w:szCs w:val="24"/>
          <w:lang w:val="en-IN"/>
        </w:rPr>
      </w:pPr>
      <w:r w:rsidRPr="00D16057">
        <w:rPr>
          <w:rFonts w:ascii="Arial" w:eastAsiaTheme="minorEastAsia" w:hAnsi="Arial" w:cs="Arial"/>
          <w:sz w:val="24"/>
          <w:szCs w:val="24"/>
          <w:lang w:val="en-IN"/>
        </w:rPr>
        <w:t>I am thankful to the faculty members for providing essential academic resources and a supportive learning environment that facilitated this study. Their guidance and contributions significantly enhanced my understanding of the subject matter and research process.</w:t>
      </w:r>
    </w:p>
    <w:p w14:paraId="62B42A02" w14:textId="0DE424AE" w:rsidR="00D16057" w:rsidRPr="00D16057" w:rsidRDefault="00D16057" w:rsidP="00F3670A">
      <w:pPr>
        <w:widowControl/>
        <w:spacing w:before="100" w:beforeAutospacing="1" w:after="100" w:afterAutospacing="1"/>
        <w:outlineLvl w:val="2"/>
        <w:rPr>
          <w:rFonts w:ascii="Arial" w:eastAsia="Times New Roman" w:hAnsi="Arial" w:cs="Arial"/>
          <w:b/>
          <w:bCs/>
          <w:sz w:val="27"/>
          <w:szCs w:val="27"/>
          <w:lang w:val="en-IN"/>
        </w:rPr>
      </w:pPr>
      <w:r w:rsidRPr="00D16057">
        <w:rPr>
          <w:rFonts w:ascii="Arial" w:eastAsia="Times New Roman" w:hAnsi="Arial" w:cs="Arial"/>
          <w:b/>
          <w:bCs/>
          <w:sz w:val="27"/>
          <w:szCs w:val="27"/>
          <w:lang w:val="en-IN"/>
        </w:rPr>
        <w:t>Peers</w:t>
      </w:r>
    </w:p>
    <w:p w14:paraId="3D5199D6" w14:textId="045FE88D" w:rsidR="00D16057" w:rsidRPr="00D16057" w:rsidRDefault="00D16057" w:rsidP="00D16057">
      <w:pPr>
        <w:widowControl/>
        <w:spacing w:before="100" w:beforeAutospacing="1" w:after="100" w:afterAutospacing="1"/>
        <w:rPr>
          <w:rFonts w:ascii="Arial" w:eastAsiaTheme="minorEastAsia" w:hAnsi="Arial" w:cs="Arial"/>
          <w:sz w:val="24"/>
          <w:szCs w:val="24"/>
          <w:lang w:val="en-IN"/>
        </w:rPr>
      </w:pPr>
      <w:r w:rsidRPr="00D16057">
        <w:rPr>
          <w:rFonts w:ascii="Arial" w:eastAsiaTheme="minorEastAsia" w:hAnsi="Arial" w:cs="Arial"/>
          <w:sz w:val="24"/>
          <w:szCs w:val="24"/>
          <w:lang w:val="en-IN"/>
        </w:rPr>
        <w:t>Special appreciation is extended to my peers for their encouragement, meaningful engagement, and insightful discussions. Their collaborative support and shared perspectives contributed positively to the development of this research.</w:t>
      </w:r>
    </w:p>
    <w:p w14:paraId="2F2BC800" w14:textId="6E692BAE" w:rsidR="00D16057" w:rsidRPr="00D16057" w:rsidRDefault="00D16057" w:rsidP="00F3670A">
      <w:pPr>
        <w:widowControl/>
        <w:spacing w:before="100" w:beforeAutospacing="1" w:after="100" w:afterAutospacing="1"/>
        <w:outlineLvl w:val="2"/>
        <w:rPr>
          <w:rFonts w:ascii="Arial" w:eastAsia="Times New Roman" w:hAnsi="Arial" w:cs="Arial"/>
          <w:b/>
          <w:bCs/>
          <w:sz w:val="27"/>
          <w:szCs w:val="27"/>
          <w:lang w:val="en-IN"/>
        </w:rPr>
      </w:pPr>
      <w:r w:rsidRPr="00D16057">
        <w:rPr>
          <w:rFonts w:ascii="Arial" w:eastAsia="Times New Roman" w:hAnsi="Arial" w:cs="Arial"/>
          <w:b/>
          <w:bCs/>
          <w:sz w:val="27"/>
          <w:szCs w:val="27"/>
          <w:lang w:val="en-IN"/>
        </w:rPr>
        <w:t>Family</w:t>
      </w:r>
    </w:p>
    <w:p w14:paraId="3DA47ACC" w14:textId="1D986D5D" w:rsidR="00D16057" w:rsidRPr="00D16057" w:rsidRDefault="00D16057" w:rsidP="00D16057">
      <w:pPr>
        <w:widowControl/>
        <w:spacing w:before="100" w:beforeAutospacing="1" w:after="100" w:afterAutospacing="1"/>
        <w:rPr>
          <w:rFonts w:ascii="Arial" w:eastAsiaTheme="minorEastAsia" w:hAnsi="Arial" w:cs="Arial"/>
          <w:sz w:val="24"/>
          <w:szCs w:val="24"/>
          <w:lang w:val="en-IN"/>
        </w:rPr>
      </w:pPr>
      <w:r w:rsidRPr="00D16057">
        <w:rPr>
          <w:rFonts w:ascii="Arial" w:eastAsiaTheme="minorEastAsia" w:hAnsi="Arial" w:cs="Arial"/>
          <w:sz w:val="24"/>
          <w:szCs w:val="24"/>
          <w:lang w:val="en-IN"/>
        </w:rPr>
        <w:t>Finally, I am deeply grateful to my family for their patience, motivation, and unwavering support throughout this academic journey. Their constant encouragement and understanding provided the strength and determination needed to complete this work successfully</w:t>
      </w:r>
      <w:r w:rsidR="008F0205">
        <w:rPr>
          <w:rFonts w:ascii="Arial" w:eastAsiaTheme="minorEastAsia" w:hAnsi="Arial" w:cs="Arial"/>
          <w:sz w:val="24"/>
          <w:szCs w:val="24"/>
          <w:lang w:val="en-IN"/>
        </w:rPr>
        <w:t>.</w:t>
      </w:r>
    </w:p>
    <w:p w14:paraId="33E5A94D" w14:textId="77777777" w:rsidR="00736BA5" w:rsidRDefault="00736BA5">
      <w:pPr>
        <w:pBdr>
          <w:top w:val="nil"/>
          <w:left w:val="nil"/>
          <w:bottom w:val="nil"/>
          <w:right w:val="nil"/>
          <w:between w:val="nil"/>
        </w:pBdr>
        <w:rPr>
          <w:rFonts w:ascii="Arial" w:eastAsia="Arial" w:hAnsi="Arial" w:cs="Arial"/>
          <w:b/>
          <w:bCs/>
          <w:color w:val="000000"/>
          <w:sz w:val="28"/>
          <w:szCs w:val="28"/>
        </w:rPr>
      </w:pPr>
    </w:p>
    <w:p w14:paraId="0C9CBB7A" w14:textId="77777777" w:rsidR="00736BA5" w:rsidRDefault="00C944A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b/>
          <w:bCs/>
          <w:color w:val="000000"/>
          <w:sz w:val="28"/>
          <w:szCs w:val="28"/>
        </w:rPr>
      </w:pPr>
      <w:r>
        <w:br w:type="page"/>
      </w:r>
    </w:p>
    <w:p w14:paraId="73D0FC40" w14:textId="77777777" w:rsidR="00736BA5" w:rsidRDefault="00C944A2">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sz w:val="28"/>
          <w:szCs w:val="28"/>
        </w:rPr>
      </w:pPr>
      <w:r>
        <w:rPr>
          <w:rFonts w:ascii="Arial" w:eastAsia="Arial" w:hAnsi="Arial" w:cs="Arial"/>
          <w:b/>
          <w:bCs/>
          <w:color w:val="000000"/>
          <w:sz w:val="28"/>
          <w:szCs w:val="28"/>
        </w:rPr>
        <w:lastRenderedPageBreak/>
        <w:t>ABSTRACT</w:t>
      </w:r>
    </w:p>
    <w:p w14:paraId="336A27A6"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4"/>
          <w:szCs w:val="24"/>
        </w:rPr>
      </w:pPr>
    </w:p>
    <w:p w14:paraId="0A7FE3A6"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Background: </w:t>
      </w:r>
    </w:p>
    <w:p w14:paraId="674D10B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Digital Health Interventions showcases promising solutions for developing mental health among young adults, effectively lowering the symptoms of anxiety, stress and depression. The research aims to evaluate the efficacy of digital health interventions on mental health among young adults and what different forms of DHIs can be </w:t>
      </w:r>
      <w:proofErr w:type="spellStart"/>
      <w:r>
        <w:rPr>
          <w:rFonts w:ascii="Arial" w:eastAsia="Arial" w:hAnsi="Arial" w:cs="Arial"/>
          <w:color w:val="000000"/>
          <w:sz w:val="24"/>
          <w:szCs w:val="24"/>
        </w:rPr>
        <w:t>utilised</w:t>
      </w:r>
      <w:proofErr w:type="spellEnd"/>
      <w:r>
        <w:rPr>
          <w:rFonts w:ascii="Arial" w:eastAsia="Arial" w:hAnsi="Arial" w:cs="Arial"/>
          <w:color w:val="000000"/>
          <w:sz w:val="24"/>
          <w:szCs w:val="24"/>
        </w:rPr>
        <w:t xml:space="preserve"> effectively to gain better results. The literature review part of the research </w:t>
      </w:r>
      <w:proofErr w:type="spellStart"/>
      <w:r>
        <w:rPr>
          <w:rFonts w:ascii="Arial" w:eastAsia="Arial" w:hAnsi="Arial" w:cs="Arial"/>
          <w:color w:val="000000"/>
          <w:sz w:val="24"/>
          <w:szCs w:val="24"/>
        </w:rPr>
        <w:t>analysed</w:t>
      </w:r>
      <w:proofErr w:type="spellEnd"/>
      <w:r>
        <w:rPr>
          <w:rFonts w:ascii="Arial" w:eastAsia="Arial" w:hAnsi="Arial" w:cs="Arial"/>
          <w:color w:val="000000"/>
          <w:sz w:val="24"/>
          <w:szCs w:val="24"/>
        </w:rPr>
        <w:t xml:space="preserve"> various articles and journals that were published based on information about the impact that digital health interventions had on treating people with mental distress. This chapter uses literature from different sources to identify the different clinical symptoms of mental stress and anxiety, and evaluates the risk factors that are modifiable and non-modifiable. A clear analysis of DHIs' impact on treating young </w:t>
      </w:r>
      <w:r>
        <w:rPr>
          <w:rFonts w:ascii="Arial" w:eastAsia="Arial" w:hAnsi="Arial" w:cs="Arial"/>
          <w:color w:val="000000"/>
          <w:sz w:val="24"/>
          <w:szCs w:val="24"/>
        </w:rPr>
        <w:t xml:space="preserve">adults with mental health issues and theories like the technology acceptance model and common factors model is conducted to determine how it could help in enhanced treatment of patients for desired outcomes. </w:t>
      </w:r>
    </w:p>
    <w:p w14:paraId="1286821D"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Method: </w:t>
      </w:r>
    </w:p>
    <w:p w14:paraId="4D3A594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methodology chapter highlighted the methods and tools that were followed in conducting the study ethically and collecting valid data about the research topic. The articles that were published in English with valid information about the impact of DHIs on young adults' mental health were only used, and articles that were not relevant, such as child-based and non-digital studies, were excluded from the research. Relevant databases such as PubMed and Google Scholar were used to find articles by using specif</w:t>
      </w:r>
      <w:r>
        <w:rPr>
          <w:rFonts w:ascii="Arial" w:eastAsia="Arial" w:hAnsi="Arial" w:cs="Arial"/>
          <w:color w:val="000000"/>
          <w:sz w:val="24"/>
          <w:szCs w:val="24"/>
        </w:rPr>
        <w:t xml:space="preserve">ic keywords that match the context of the research topic. The symmetric literature review method was helpful in giving unbiased information about the topic and also guided in understanding the gaps of the research through a transparent and rigorous process. This research paper </w:t>
      </w:r>
      <w:proofErr w:type="spellStart"/>
      <w:r>
        <w:rPr>
          <w:rFonts w:ascii="Arial" w:eastAsia="Arial" w:hAnsi="Arial" w:cs="Arial"/>
          <w:color w:val="000000"/>
          <w:sz w:val="24"/>
          <w:szCs w:val="24"/>
        </w:rPr>
        <w:t>utilises</w:t>
      </w:r>
      <w:proofErr w:type="spellEnd"/>
      <w:r>
        <w:rPr>
          <w:rFonts w:ascii="Arial" w:eastAsia="Arial" w:hAnsi="Arial" w:cs="Arial"/>
          <w:color w:val="000000"/>
          <w:sz w:val="24"/>
          <w:szCs w:val="24"/>
        </w:rPr>
        <w:t xml:space="preserve"> an approach of systematic literature review. It is guided through PRISMA. Throughout the entire database of this research, peer-reviewed articles can be found from the recent years, 2020-2025. This paper uses authentic and ac</w:t>
      </w:r>
      <w:r>
        <w:rPr>
          <w:rFonts w:ascii="Arial" w:eastAsia="Arial" w:hAnsi="Arial" w:cs="Arial"/>
          <w:color w:val="000000"/>
          <w:sz w:val="24"/>
          <w:szCs w:val="24"/>
        </w:rPr>
        <w:t>curate sources from Google Scholar and renowned websites. This paper conducted a study. This study included young adults aged 18-25. A total of 30 studies have been conducted.</w:t>
      </w:r>
    </w:p>
    <w:p w14:paraId="527F7186"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Results: </w:t>
      </w:r>
    </w:p>
    <w:p w14:paraId="7E330A2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FF0000"/>
          <w:sz w:val="24"/>
          <w:szCs w:val="24"/>
        </w:rPr>
      </w:pPr>
      <w:r>
        <w:rPr>
          <w:rFonts w:ascii="Arial" w:eastAsia="Arial" w:hAnsi="Arial" w:cs="Arial"/>
          <w:color w:val="000000"/>
          <w:sz w:val="24"/>
          <w:szCs w:val="24"/>
        </w:rPr>
        <w:lastRenderedPageBreak/>
        <w:t>The review of various studies collected from the database, like Google Scholar, shows that digital health interventions (DHIs) significantly improve young adults’ mental health. This is achieved by enhancing access to medicines and early intervention by the healthcare staff. For example, the study by Potts et al. (2025) highlighted that among the 293 million people globally suffering from mental health challenges, the use of digital health apps and portals is more helpful for the treatment of patients. Virt</w:t>
      </w:r>
      <w:r>
        <w:rPr>
          <w:rFonts w:ascii="Arial" w:eastAsia="Arial" w:hAnsi="Arial" w:cs="Arial"/>
          <w:color w:val="000000"/>
          <w:sz w:val="24"/>
          <w:szCs w:val="24"/>
        </w:rPr>
        <w:t xml:space="preserve">ual engagement through video conferencing tools like apps,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and AI chatbots plays a key role in this regard. The findings of this dissertation states that AI-driven chatbots,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services and apps based on CBT generate notable </w:t>
      </w:r>
      <w:proofErr w:type="spellStart"/>
      <w:r>
        <w:rPr>
          <w:rFonts w:ascii="Arial" w:eastAsia="Arial" w:hAnsi="Arial" w:cs="Arial"/>
          <w:color w:val="000000"/>
          <w:sz w:val="24"/>
          <w:szCs w:val="24"/>
        </w:rPr>
        <w:t>minimisation</w:t>
      </w:r>
      <w:proofErr w:type="spellEnd"/>
      <w:r>
        <w:rPr>
          <w:rFonts w:ascii="Arial" w:eastAsia="Arial" w:hAnsi="Arial" w:cs="Arial"/>
          <w:color w:val="000000"/>
          <w:sz w:val="24"/>
          <w:szCs w:val="24"/>
        </w:rPr>
        <w:t xml:space="preserve"> in symptoms of depression and anxiety. Through user engagement effectiveness can be influenced. The aspects of cultural relevance and digital literacy also influences effectiveness. Throughout the studies it is also indicated that consistency can be limi</w:t>
      </w:r>
      <w:r>
        <w:rPr>
          <w:rFonts w:ascii="Arial" w:eastAsia="Arial" w:hAnsi="Arial" w:cs="Arial"/>
          <w:color w:val="000000"/>
          <w:sz w:val="24"/>
          <w:szCs w:val="24"/>
        </w:rPr>
        <w:t xml:space="preserve">ted regarding the issues of data security and variations. The findings of this dissertation state that AI-driven chatbots,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services and apps based on CBT generate notable </w:t>
      </w:r>
      <w:proofErr w:type="spellStart"/>
      <w:r>
        <w:rPr>
          <w:rFonts w:ascii="Arial" w:eastAsia="Arial" w:hAnsi="Arial" w:cs="Arial"/>
          <w:color w:val="000000"/>
          <w:sz w:val="24"/>
          <w:szCs w:val="24"/>
        </w:rPr>
        <w:t>minimisation</w:t>
      </w:r>
      <w:proofErr w:type="spellEnd"/>
      <w:r>
        <w:rPr>
          <w:rFonts w:ascii="Arial" w:eastAsia="Arial" w:hAnsi="Arial" w:cs="Arial"/>
          <w:color w:val="000000"/>
          <w:sz w:val="24"/>
          <w:szCs w:val="24"/>
        </w:rPr>
        <w:t xml:space="preserve"> in symptoms of depression and anxiety. Through user engagement, effectiveness can be influenced. The aspects of cultural relevance and digital literacy also influence effectiveness. Throughout the studies, it is also indicated that consistency can be limited regarding the issues of data security and variations.</w:t>
      </w:r>
    </w:p>
    <w:p w14:paraId="071875C6"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Conclusion:</w:t>
      </w:r>
    </w:p>
    <w:p w14:paraId="506AE20E"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 xml:space="preserve">In conclusion, DHIs positively affect young adults’ mental health by improving access and treatment quality. Also, the use of respective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applications developed by the local health bodies fosters self-medication and management regarding the effective treatment of mental disorders among the youth. </w:t>
      </w:r>
    </w:p>
    <w:p w14:paraId="2F6F049C"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4"/>
          <w:szCs w:val="24"/>
        </w:rPr>
      </w:pPr>
    </w:p>
    <w:p w14:paraId="5110A020"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4"/>
          <w:szCs w:val="24"/>
        </w:rPr>
      </w:pPr>
    </w:p>
    <w:p w14:paraId="05DBC219"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jc w:val="center"/>
        <w:rPr>
          <w:rFonts w:ascii="Arial" w:eastAsia="Arial" w:hAnsi="Arial" w:cs="Arial"/>
          <w:b/>
          <w:bCs/>
          <w:color w:val="000000"/>
          <w:sz w:val="24"/>
          <w:szCs w:val="24"/>
          <w:u w:val="single"/>
        </w:rPr>
      </w:pPr>
    </w:p>
    <w:p w14:paraId="5AB1DDB8" w14:textId="77777777" w:rsidR="00736BA5" w:rsidRDefault="00C944A2">
      <w:pPr>
        <w:keepNext/>
        <w:pageBreakBefore/>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b/>
          <w:bCs/>
          <w:color w:val="000000"/>
          <w:sz w:val="28"/>
          <w:szCs w:val="28"/>
        </w:rPr>
        <w:lastRenderedPageBreak/>
        <w:t>TABLE OF CONTENTS</w:t>
      </w:r>
    </w:p>
    <w:sdt>
      <w:sdtPr>
        <w:id w:val="1211169643"/>
        <w:docPartObj>
          <w:docPartGallery w:val="Table of Contents"/>
          <w:docPartUnique/>
        </w:docPartObj>
      </w:sdtPr>
      <w:sdtEndPr/>
      <w:sdtContent>
        <w:p w14:paraId="7493D53A" w14:textId="77777777" w:rsidR="00736BA5" w:rsidRDefault="00C944A2">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heading=h.73ee62y0oh34">
            <w:r w:rsidR="00736BA5">
              <w:rPr>
                <w:rFonts w:ascii="Arial" w:eastAsia="Arial" w:hAnsi="Arial" w:cs="Arial"/>
                <w:color w:val="000000"/>
                <w:sz w:val="24"/>
                <w:szCs w:val="24"/>
              </w:rPr>
              <w:t>CHAPTER 1: INTRODUCTION AND BACKGROUND</w:t>
            </w:r>
            <w:r w:rsidR="00736BA5">
              <w:rPr>
                <w:rFonts w:ascii="Arial" w:eastAsia="Arial" w:hAnsi="Arial" w:cs="Arial"/>
                <w:color w:val="000000"/>
                <w:sz w:val="24"/>
                <w:szCs w:val="24"/>
              </w:rPr>
              <w:tab/>
              <w:t>13</w:t>
            </w:r>
          </w:hyperlink>
        </w:p>
        <w:p w14:paraId="6667F5CC"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fe15whiehpc0">
            <w:r>
              <w:rPr>
                <w:rFonts w:ascii="Arial" w:eastAsia="Arial" w:hAnsi="Arial" w:cs="Arial"/>
                <w:color w:val="000000"/>
                <w:sz w:val="24"/>
                <w:szCs w:val="24"/>
              </w:rPr>
              <w:t>1.1 Introduction to the topic</w:t>
            </w:r>
            <w:r>
              <w:rPr>
                <w:rFonts w:ascii="Arial" w:eastAsia="Arial" w:hAnsi="Arial" w:cs="Arial"/>
                <w:color w:val="000000"/>
                <w:sz w:val="24"/>
                <w:szCs w:val="24"/>
              </w:rPr>
              <w:tab/>
              <w:t>13</w:t>
            </w:r>
          </w:hyperlink>
        </w:p>
        <w:p w14:paraId="3D4D8A52"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2eh3zjhlvh9y">
            <w:r>
              <w:rPr>
                <w:rFonts w:ascii="Arial" w:eastAsia="Arial" w:hAnsi="Arial" w:cs="Arial"/>
                <w:color w:val="000000"/>
                <w:sz w:val="24"/>
                <w:szCs w:val="24"/>
              </w:rPr>
              <w:t>1.2 Background and Current Context</w:t>
            </w:r>
            <w:r>
              <w:rPr>
                <w:rFonts w:ascii="Arial" w:eastAsia="Arial" w:hAnsi="Arial" w:cs="Arial"/>
                <w:color w:val="000000"/>
                <w:sz w:val="24"/>
                <w:szCs w:val="24"/>
              </w:rPr>
              <w:tab/>
              <w:t>14</w:t>
            </w:r>
          </w:hyperlink>
        </w:p>
        <w:p w14:paraId="62C04540"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bza9fvl65ilb">
            <w:r>
              <w:rPr>
                <w:rFonts w:ascii="Arial" w:eastAsia="Arial" w:hAnsi="Arial" w:cs="Arial"/>
                <w:color w:val="000000"/>
                <w:sz w:val="24"/>
                <w:szCs w:val="24"/>
              </w:rPr>
              <w:t>1.2.1 Overview of Digital Mental Health</w:t>
            </w:r>
            <w:r>
              <w:rPr>
                <w:rFonts w:ascii="Arial" w:eastAsia="Arial" w:hAnsi="Arial" w:cs="Arial"/>
                <w:color w:val="000000"/>
                <w:sz w:val="24"/>
                <w:szCs w:val="24"/>
              </w:rPr>
              <w:tab/>
              <w:t>14</w:t>
            </w:r>
          </w:hyperlink>
        </w:p>
        <w:p w14:paraId="052DA3D0"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g34jy472kp20">
            <w:r>
              <w:rPr>
                <w:rFonts w:ascii="Arial" w:eastAsia="Arial" w:hAnsi="Arial" w:cs="Arial"/>
                <w:color w:val="000000"/>
                <w:sz w:val="24"/>
                <w:szCs w:val="24"/>
              </w:rPr>
              <w:t>1.2.2 Types of Digital Mental Health</w:t>
            </w:r>
            <w:r>
              <w:rPr>
                <w:rFonts w:ascii="Arial" w:eastAsia="Arial" w:hAnsi="Arial" w:cs="Arial"/>
                <w:color w:val="000000"/>
                <w:sz w:val="24"/>
                <w:szCs w:val="24"/>
              </w:rPr>
              <w:tab/>
              <w:t>16</w:t>
            </w:r>
          </w:hyperlink>
        </w:p>
        <w:p w14:paraId="42F203D5"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grzwzworpal7">
            <w:r>
              <w:rPr>
                <w:rFonts w:ascii="Arial" w:eastAsia="Arial" w:hAnsi="Arial" w:cs="Arial"/>
                <w:color w:val="000000"/>
                <w:sz w:val="24"/>
                <w:szCs w:val="24"/>
              </w:rPr>
              <w:t>1.2.3 Prevalence of Digital Mental Health</w:t>
            </w:r>
            <w:r>
              <w:rPr>
                <w:rFonts w:ascii="Arial" w:eastAsia="Arial" w:hAnsi="Arial" w:cs="Arial"/>
                <w:color w:val="000000"/>
                <w:sz w:val="24"/>
                <w:szCs w:val="24"/>
              </w:rPr>
              <w:tab/>
              <w:t>17</w:t>
            </w:r>
          </w:hyperlink>
        </w:p>
        <w:p w14:paraId="5989CEBB"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gh9rx46auglw">
            <w:r>
              <w:rPr>
                <w:rFonts w:ascii="Arial" w:eastAsia="Arial" w:hAnsi="Arial" w:cs="Arial"/>
                <w:color w:val="000000"/>
                <w:sz w:val="24"/>
                <w:szCs w:val="24"/>
              </w:rPr>
              <w:t>1.3 Rationale for Research or Problem Statement</w:t>
            </w:r>
            <w:r>
              <w:rPr>
                <w:rFonts w:ascii="Arial" w:eastAsia="Arial" w:hAnsi="Arial" w:cs="Arial"/>
                <w:color w:val="000000"/>
                <w:sz w:val="24"/>
                <w:szCs w:val="24"/>
              </w:rPr>
              <w:tab/>
              <w:t>17</w:t>
            </w:r>
          </w:hyperlink>
        </w:p>
        <w:p w14:paraId="16CCB94C"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bcadct7fealu">
            <w:r>
              <w:rPr>
                <w:rFonts w:ascii="Arial" w:eastAsia="Arial" w:hAnsi="Arial" w:cs="Arial"/>
                <w:color w:val="000000"/>
                <w:sz w:val="24"/>
                <w:szCs w:val="24"/>
              </w:rPr>
              <w:t>1.4 Research question</w:t>
            </w:r>
            <w:r>
              <w:rPr>
                <w:rFonts w:ascii="Arial" w:eastAsia="Arial" w:hAnsi="Arial" w:cs="Arial"/>
                <w:color w:val="000000"/>
                <w:sz w:val="24"/>
                <w:szCs w:val="24"/>
              </w:rPr>
              <w:tab/>
              <w:t>18</w:t>
            </w:r>
          </w:hyperlink>
        </w:p>
        <w:p w14:paraId="46ED5886"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y9w28iiditsi">
            <w:r>
              <w:rPr>
                <w:rFonts w:ascii="Arial" w:eastAsia="Arial" w:hAnsi="Arial" w:cs="Arial"/>
                <w:color w:val="000000"/>
                <w:sz w:val="24"/>
                <w:szCs w:val="24"/>
              </w:rPr>
              <w:t>1.5 Research Aim</w:t>
            </w:r>
            <w:r>
              <w:rPr>
                <w:rFonts w:ascii="Arial" w:eastAsia="Arial" w:hAnsi="Arial" w:cs="Arial"/>
                <w:color w:val="000000"/>
                <w:sz w:val="24"/>
                <w:szCs w:val="24"/>
              </w:rPr>
              <w:tab/>
              <w:t>18</w:t>
            </w:r>
          </w:hyperlink>
        </w:p>
        <w:p w14:paraId="1A69E433"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xahzu4mzbypp">
            <w:r>
              <w:rPr>
                <w:rFonts w:ascii="Arial" w:eastAsia="Arial" w:hAnsi="Arial" w:cs="Arial"/>
                <w:color w:val="000000"/>
                <w:sz w:val="24"/>
                <w:szCs w:val="24"/>
              </w:rPr>
              <w:t>1.6 Research Objectives</w:t>
            </w:r>
            <w:r>
              <w:rPr>
                <w:rFonts w:ascii="Arial" w:eastAsia="Arial" w:hAnsi="Arial" w:cs="Arial"/>
                <w:color w:val="000000"/>
                <w:sz w:val="24"/>
                <w:szCs w:val="24"/>
              </w:rPr>
              <w:tab/>
              <w:t>18</w:t>
            </w:r>
          </w:hyperlink>
        </w:p>
        <w:p w14:paraId="6B6431FF"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kgijwwzcxuou">
            <w:r>
              <w:rPr>
                <w:rFonts w:ascii="Arial" w:eastAsia="Arial" w:hAnsi="Arial" w:cs="Arial"/>
                <w:color w:val="000000"/>
                <w:sz w:val="24"/>
                <w:szCs w:val="24"/>
              </w:rPr>
              <w:t>1.7 Chapter summary</w:t>
            </w:r>
            <w:r>
              <w:rPr>
                <w:rFonts w:ascii="Arial" w:eastAsia="Arial" w:hAnsi="Arial" w:cs="Arial"/>
                <w:color w:val="000000"/>
                <w:sz w:val="24"/>
                <w:szCs w:val="24"/>
              </w:rPr>
              <w:tab/>
              <w:t>18</w:t>
            </w:r>
          </w:hyperlink>
        </w:p>
        <w:p w14:paraId="7DDEE9B0"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m0o6mun2wny">
            <w:r>
              <w:rPr>
                <w:rFonts w:ascii="Arial" w:eastAsia="Arial" w:hAnsi="Arial" w:cs="Arial"/>
                <w:color w:val="000000"/>
                <w:sz w:val="24"/>
                <w:szCs w:val="24"/>
              </w:rPr>
              <w:t>CHAPTER 2:  Literature Review</w:t>
            </w:r>
            <w:r>
              <w:rPr>
                <w:rFonts w:ascii="Arial" w:eastAsia="Arial" w:hAnsi="Arial" w:cs="Arial"/>
                <w:color w:val="000000"/>
                <w:sz w:val="24"/>
                <w:szCs w:val="24"/>
              </w:rPr>
              <w:tab/>
              <w:t>20</w:t>
            </w:r>
          </w:hyperlink>
        </w:p>
        <w:p w14:paraId="6BB7EDE9"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12ov4jtwyydn">
            <w:r>
              <w:rPr>
                <w:rFonts w:ascii="Arial" w:eastAsia="Arial" w:hAnsi="Arial" w:cs="Arial"/>
                <w:color w:val="000000"/>
                <w:sz w:val="24"/>
                <w:szCs w:val="24"/>
              </w:rPr>
              <w:t>2.1  Introduction to Literature Review Chapter</w:t>
            </w:r>
            <w:r>
              <w:rPr>
                <w:rFonts w:ascii="Arial" w:eastAsia="Arial" w:hAnsi="Arial" w:cs="Arial"/>
                <w:color w:val="000000"/>
                <w:sz w:val="24"/>
                <w:szCs w:val="24"/>
              </w:rPr>
              <w:tab/>
              <w:t>20</w:t>
            </w:r>
          </w:hyperlink>
        </w:p>
        <w:p w14:paraId="0A2EEFEB"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z1imw10spyy">
            <w:r>
              <w:rPr>
                <w:rFonts w:ascii="Arial" w:eastAsia="Arial" w:hAnsi="Arial" w:cs="Arial"/>
                <w:color w:val="000000"/>
                <w:sz w:val="24"/>
                <w:szCs w:val="24"/>
              </w:rPr>
              <w:t>2.2 Literature review</w:t>
            </w:r>
            <w:r>
              <w:rPr>
                <w:rFonts w:ascii="Arial" w:eastAsia="Arial" w:hAnsi="Arial" w:cs="Arial"/>
                <w:color w:val="000000"/>
                <w:sz w:val="24"/>
                <w:szCs w:val="24"/>
              </w:rPr>
              <w:tab/>
              <w:t>20</w:t>
            </w:r>
          </w:hyperlink>
        </w:p>
        <w:p w14:paraId="45B6CFFB"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rf7ce7vdpofc">
            <w:r>
              <w:rPr>
                <w:rFonts w:ascii="Arial" w:eastAsia="Arial" w:hAnsi="Arial" w:cs="Arial"/>
                <w:color w:val="000000"/>
                <w:sz w:val="24"/>
                <w:szCs w:val="24"/>
              </w:rPr>
              <w:t>2.2.1 Definition and Clinical Symptoms</w:t>
            </w:r>
            <w:r>
              <w:rPr>
                <w:rFonts w:ascii="Arial" w:eastAsia="Arial" w:hAnsi="Arial" w:cs="Arial"/>
                <w:color w:val="000000"/>
                <w:sz w:val="24"/>
                <w:szCs w:val="24"/>
              </w:rPr>
              <w:tab/>
              <w:t>20</w:t>
            </w:r>
          </w:hyperlink>
        </w:p>
        <w:p w14:paraId="1155A036"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92d16fmyot9p">
            <w:r>
              <w:rPr>
                <w:rFonts w:ascii="Arial" w:eastAsia="Arial" w:hAnsi="Arial" w:cs="Arial"/>
                <w:color w:val="000000"/>
                <w:sz w:val="24"/>
                <w:szCs w:val="24"/>
              </w:rPr>
              <w:t>2.2.2 Types of Mental Health</w:t>
            </w:r>
            <w:r>
              <w:rPr>
                <w:rFonts w:ascii="Arial" w:eastAsia="Arial" w:hAnsi="Arial" w:cs="Arial"/>
                <w:color w:val="000000"/>
                <w:sz w:val="24"/>
                <w:szCs w:val="24"/>
              </w:rPr>
              <w:tab/>
              <w:t>21</w:t>
            </w:r>
          </w:hyperlink>
        </w:p>
        <w:p w14:paraId="1CEFEACC"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9y5qf08o16ij">
            <w:r>
              <w:rPr>
                <w:rFonts w:ascii="Arial" w:eastAsia="Arial" w:hAnsi="Arial" w:cs="Arial"/>
                <w:i/>
                <w:iCs/>
                <w:color w:val="000000"/>
                <w:sz w:val="24"/>
                <w:szCs w:val="24"/>
              </w:rPr>
              <w:t>2.2.3 Prevalence and Incidence</w:t>
            </w:r>
          </w:hyperlink>
          <w:hyperlink w:anchor="_heading=h.9y5qf08o16ij">
            <w:r>
              <w:rPr>
                <w:rFonts w:ascii="Arial" w:eastAsia="Arial" w:hAnsi="Arial" w:cs="Arial"/>
                <w:color w:val="000000"/>
                <w:sz w:val="24"/>
                <w:szCs w:val="24"/>
              </w:rPr>
              <w:tab/>
              <w:t>22</w:t>
            </w:r>
          </w:hyperlink>
        </w:p>
        <w:p w14:paraId="3B0F49E9"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wuiij0p3bjak">
            <w:r>
              <w:rPr>
                <w:rFonts w:ascii="Arial" w:eastAsia="Arial" w:hAnsi="Arial" w:cs="Arial"/>
                <w:color w:val="000000"/>
                <w:sz w:val="24"/>
                <w:szCs w:val="24"/>
              </w:rPr>
              <w:t>2.2.4 Risk Factors of Mental Health</w:t>
            </w:r>
            <w:r>
              <w:rPr>
                <w:rFonts w:ascii="Arial" w:eastAsia="Arial" w:hAnsi="Arial" w:cs="Arial"/>
                <w:color w:val="000000"/>
                <w:sz w:val="24"/>
                <w:szCs w:val="24"/>
              </w:rPr>
              <w:tab/>
              <w:t>23</w:t>
            </w:r>
          </w:hyperlink>
        </w:p>
        <w:p w14:paraId="54933327"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8aje87tha5xh">
            <w:r>
              <w:rPr>
                <w:rFonts w:ascii="Arial" w:eastAsia="Arial" w:hAnsi="Arial" w:cs="Arial"/>
                <w:color w:val="000000"/>
                <w:sz w:val="24"/>
                <w:szCs w:val="24"/>
              </w:rPr>
              <w:t>2.2.5 Outcomes and Cost</w:t>
            </w:r>
            <w:r>
              <w:rPr>
                <w:rFonts w:ascii="Arial" w:eastAsia="Arial" w:hAnsi="Arial" w:cs="Arial"/>
                <w:color w:val="000000"/>
                <w:sz w:val="24"/>
                <w:szCs w:val="24"/>
              </w:rPr>
              <w:tab/>
              <w:t>24</w:t>
            </w:r>
          </w:hyperlink>
        </w:p>
        <w:p w14:paraId="2E1E5242"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mmv6lcdxn5w1">
            <w:r>
              <w:rPr>
                <w:rFonts w:ascii="Arial" w:eastAsia="Arial" w:hAnsi="Arial" w:cs="Arial"/>
                <w:color w:val="000000"/>
                <w:sz w:val="24"/>
                <w:szCs w:val="24"/>
              </w:rPr>
              <w:t>2.2.6 The Effect of Digital Health Intervention</w:t>
            </w:r>
            <w:r>
              <w:rPr>
                <w:rFonts w:ascii="Arial" w:eastAsia="Arial" w:hAnsi="Arial" w:cs="Arial"/>
                <w:color w:val="000000"/>
                <w:sz w:val="24"/>
                <w:szCs w:val="24"/>
              </w:rPr>
              <w:tab/>
              <w:t>25</w:t>
            </w:r>
          </w:hyperlink>
        </w:p>
        <w:p w14:paraId="5C4687D0"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avpj2xl6t3bx">
            <w:r>
              <w:rPr>
                <w:rFonts w:ascii="Arial" w:eastAsia="Arial" w:hAnsi="Arial" w:cs="Arial"/>
                <w:color w:val="000000"/>
                <w:sz w:val="24"/>
                <w:szCs w:val="24"/>
              </w:rPr>
              <w:t>2.2.7 Theoretical framework</w:t>
            </w:r>
            <w:r>
              <w:rPr>
                <w:rFonts w:ascii="Arial" w:eastAsia="Arial" w:hAnsi="Arial" w:cs="Arial"/>
                <w:color w:val="000000"/>
                <w:sz w:val="24"/>
                <w:szCs w:val="24"/>
              </w:rPr>
              <w:tab/>
              <w:t>27</w:t>
            </w:r>
          </w:hyperlink>
        </w:p>
        <w:p w14:paraId="18D52E9A"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9r6dgyy2bbnx">
            <w:r>
              <w:rPr>
                <w:rFonts w:ascii="Arial" w:eastAsia="Arial" w:hAnsi="Arial" w:cs="Arial"/>
                <w:color w:val="000000"/>
                <w:sz w:val="24"/>
                <w:szCs w:val="24"/>
              </w:rPr>
              <w:t>2.2.8 Literature gap</w:t>
            </w:r>
            <w:r>
              <w:rPr>
                <w:rFonts w:ascii="Arial" w:eastAsia="Arial" w:hAnsi="Arial" w:cs="Arial"/>
                <w:color w:val="000000"/>
                <w:sz w:val="24"/>
                <w:szCs w:val="24"/>
              </w:rPr>
              <w:tab/>
              <w:t>29</w:t>
            </w:r>
          </w:hyperlink>
        </w:p>
        <w:p w14:paraId="45697CF9"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2gtxd1nrxo1o">
            <w:r>
              <w:rPr>
                <w:rFonts w:ascii="Arial" w:eastAsia="Arial" w:hAnsi="Arial" w:cs="Arial"/>
                <w:color w:val="000000"/>
                <w:sz w:val="24"/>
                <w:szCs w:val="24"/>
              </w:rPr>
              <w:t>2.3 Chapter summary</w:t>
            </w:r>
            <w:r>
              <w:rPr>
                <w:rFonts w:ascii="Arial" w:eastAsia="Arial" w:hAnsi="Arial" w:cs="Arial"/>
                <w:color w:val="000000"/>
                <w:sz w:val="24"/>
                <w:szCs w:val="24"/>
              </w:rPr>
              <w:tab/>
              <w:t>29</w:t>
            </w:r>
          </w:hyperlink>
        </w:p>
        <w:p w14:paraId="7AEC2AAE"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xqhxbf5hjnmv">
            <w:r>
              <w:rPr>
                <w:rFonts w:ascii="Arial" w:eastAsia="Arial" w:hAnsi="Arial" w:cs="Arial"/>
                <w:color w:val="000000"/>
                <w:sz w:val="24"/>
                <w:szCs w:val="24"/>
              </w:rPr>
              <w:t>CHAPTER 3: METHODOLOGY</w:t>
            </w:r>
            <w:r>
              <w:rPr>
                <w:rFonts w:ascii="Arial" w:eastAsia="Arial" w:hAnsi="Arial" w:cs="Arial"/>
                <w:color w:val="000000"/>
                <w:sz w:val="24"/>
                <w:szCs w:val="24"/>
              </w:rPr>
              <w:tab/>
              <w:t>31</w:t>
            </w:r>
          </w:hyperlink>
        </w:p>
        <w:p w14:paraId="512E4753"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7cj54dyxu91y">
            <w:r>
              <w:rPr>
                <w:rFonts w:ascii="Arial" w:eastAsia="Arial" w:hAnsi="Arial" w:cs="Arial"/>
                <w:color w:val="000000"/>
                <w:sz w:val="24"/>
                <w:szCs w:val="24"/>
              </w:rPr>
              <w:t>3.1 - Introduction to Chapter</w:t>
            </w:r>
            <w:r>
              <w:rPr>
                <w:rFonts w:ascii="Arial" w:eastAsia="Arial" w:hAnsi="Arial" w:cs="Arial"/>
                <w:color w:val="000000"/>
                <w:sz w:val="24"/>
                <w:szCs w:val="24"/>
              </w:rPr>
              <w:tab/>
              <w:t>31</w:t>
            </w:r>
          </w:hyperlink>
        </w:p>
        <w:p w14:paraId="77732D91"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5od7tmi6rjj4">
            <w:r>
              <w:rPr>
                <w:rFonts w:ascii="Arial" w:eastAsia="Arial" w:hAnsi="Arial" w:cs="Arial"/>
                <w:color w:val="000000"/>
                <w:sz w:val="24"/>
                <w:szCs w:val="24"/>
              </w:rPr>
              <w:t>3.2 Systematic Literature Review (SLR)</w:t>
            </w:r>
            <w:r>
              <w:rPr>
                <w:rFonts w:ascii="Arial" w:eastAsia="Arial" w:hAnsi="Arial" w:cs="Arial"/>
                <w:color w:val="000000"/>
                <w:sz w:val="24"/>
                <w:szCs w:val="24"/>
              </w:rPr>
              <w:tab/>
              <w:t>31</w:t>
            </w:r>
          </w:hyperlink>
        </w:p>
        <w:p w14:paraId="18A7FB87"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i4ngtvdz57d">
            <w:r>
              <w:rPr>
                <w:rFonts w:ascii="Arial" w:eastAsia="Arial" w:hAnsi="Arial" w:cs="Arial"/>
                <w:color w:val="000000"/>
                <w:sz w:val="24"/>
                <w:szCs w:val="24"/>
              </w:rPr>
              <w:t>3.3 Search Strategy</w:t>
            </w:r>
            <w:r>
              <w:rPr>
                <w:rFonts w:ascii="Arial" w:eastAsia="Arial" w:hAnsi="Arial" w:cs="Arial"/>
                <w:color w:val="000000"/>
                <w:sz w:val="24"/>
                <w:szCs w:val="24"/>
              </w:rPr>
              <w:tab/>
              <w:t>32</w:t>
            </w:r>
          </w:hyperlink>
        </w:p>
        <w:p w14:paraId="7F693A70"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pxbfcd5icd8">
            <w:r>
              <w:rPr>
                <w:rFonts w:ascii="Arial" w:eastAsia="Arial" w:hAnsi="Arial" w:cs="Arial"/>
                <w:color w:val="000000"/>
                <w:sz w:val="24"/>
                <w:szCs w:val="24"/>
              </w:rPr>
              <w:t>3.4 Search terms</w:t>
            </w:r>
            <w:r>
              <w:rPr>
                <w:rFonts w:ascii="Arial" w:eastAsia="Arial" w:hAnsi="Arial" w:cs="Arial"/>
                <w:color w:val="000000"/>
                <w:sz w:val="24"/>
                <w:szCs w:val="24"/>
              </w:rPr>
              <w:tab/>
              <w:t>32</w:t>
            </w:r>
          </w:hyperlink>
        </w:p>
        <w:p w14:paraId="02F3D713"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x6hukxsmaf8g">
            <w:r>
              <w:rPr>
                <w:rFonts w:ascii="Arial" w:eastAsia="Arial" w:hAnsi="Arial" w:cs="Arial"/>
                <w:color w:val="000000"/>
                <w:sz w:val="24"/>
                <w:szCs w:val="24"/>
              </w:rPr>
              <w:t>3.5 Key Words</w:t>
            </w:r>
            <w:r>
              <w:rPr>
                <w:rFonts w:ascii="Arial" w:eastAsia="Arial" w:hAnsi="Arial" w:cs="Arial"/>
                <w:color w:val="000000"/>
                <w:sz w:val="24"/>
                <w:szCs w:val="24"/>
              </w:rPr>
              <w:tab/>
              <w:t>34</w:t>
            </w:r>
          </w:hyperlink>
        </w:p>
        <w:p w14:paraId="5F8E9518"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jur5rha9tr61">
            <w:r>
              <w:rPr>
                <w:rFonts w:ascii="Arial" w:eastAsia="Arial" w:hAnsi="Arial" w:cs="Arial"/>
                <w:color w:val="000000"/>
                <w:sz w:val="24"/>
                <w:szCs w:val="24"/>
              </w:rPr>
              <w:t>3.6 Databases</w:t>
            </w:r>
            <w:r>
              <w:rPr>
                <w:rFonts w:ascii="Arial" w:eastAsia="Arial" w:hAnsi="Arial" w:cs="Arial"/>
                <w:color w:val="000000"/>
                <w:sz w:val="24"/>
                <w:szCs w:val="24"/>
              </w:rPr>
              <w:tab/>
              <w:t>34</w:t>
            </w:r>
          </w:hyperlink>
        </w:p>
        <w:p w14:paraId="7BFAA577"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p68b7ruw2yp4">
            <w:r>
              <w:rPr>
                <w:rFonts w:ascii="Arial" w:eastAsia="Arial" w:hAnsi="Arial" w:cs="Arial"/>
                <w:color w:val="000000"/>
                <w:sz w:val="24"/>
                <w:szCs w:val="24"/>
              </w:rPr>
              <w:t>3.7 Inclusion/Exclusion Criteria</w:t>
            </w:r>
            <w:r>
              <w:rPr>
                <w:rFonts w:ascii="Arial" w:eastAsia="Arial" w:hAnsi="Arial" w:cs="Arial"/>
                <w:color w:val="000000"/>
                <w:sz w:val="24"/>
                <w:szCs w:val="24"/>
              </w:rPr>
              <w:tab/>
              <w:t>35</w:t>
            </w:r>
          </w:hyperlink>
        </w:p>
        <w:p w14:paraId="59AABEB7"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qsq1dcor0l4p">
            <w:r>
              <w:rPr>
                <w:rFonts w:ascii="Arial" w:eastAsia="Arial" w:hAnsi="Arial" w:cs="Arial"/>
                <w:color w:val="000000"/>
                <w:sz w:val="24"/>
                <w:szCs w:val="24"/>
              </w:rPr>
              <w:t>3.7.1 Inclusion Criteria</w:t>
            </w:r>
            <w:r>
              <w:rPr>
                <w:rFonts w:ascii="Arial" w:eastAsia="Arial" w:hAnsi="Arial" w:cs="Arial"/>
                <w:color w:val="000000"/>
                <w:sz w:val="24"/>
                <w:szCs w:val="24"/>
              </w:rPr>
              <w:tab/>
              <w:t>35</w:t>
            </w:r>
          </w:hyperlink>
        </w:p>
        <w:p w14:paraId="06634F52"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kffhmiaquhhl">
            <w:r>
              <w:rPr>
                <w:rFonts w:ascii="Arial" w:eastAsia="Arial" w:hAnsi="Arial" w:cs="Arial"/>
                <w:color w:val="000000"/>
                <w:sz w:val="24"/>
                <w:szCs w:val="24"/>
              </w:rPr>
              <w:t>3.7.2 Exclusion Criteria</w:t>
            </w:r>
            <w:r>
              <w:rPr>
                <w:rFonts w:ascii="Arial" w:eastAsia="Arial" w:hAnsi="Arial" w:cs="Arial"/>
                <w:color w:val="000000"/>
                <w:sz w:val="24"/>
                <w:szCs w:val="24"/>
              </w:rPr>
              <w:tab/>
              <w:t>36</w:t>
            </w:r>
          </w:hyperlink>
        </w:p>
        <w:p w14:paraId="2AE6B24A"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8wc8484pzbjf">
            <w:r>
              <w:rPr>
                <w:rFonts w:ascii="Arial" w:eastAsia="Arial" w:hAnsi="Arial" w:cs="Arial"/>
                <w:color w:val="000000"/>
                <w:sz w:val="24"/>
                <w:szCs w:val="24"/>
              </w:rPr>
              <w:t>3.8 Search Results</w:t>
            </w:r>
            <w:r>
              <w:rPr>
                <w:rFonts w:ascii="Arial" w:eastAsia="Arial" w:hAnsi="Arial" w:cs="Arial"/>
                <w:color w:val="000000"/>
                <w:sz w:val="24"/>
                <w:szCs w:val="24"/>
              </w:rPr>
              <w:tab/>
              <w:t>36</w:t>
            </w:r>
          </w:hyperlink>
        </w:p>
        <w:p w14:paraId="6F528EE1"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t8lqi9oc54z4">
            <w:r>
              <w:rPr>
                <w:rFonts w:ascii="Arial" w:eastAsia="Arial" w:hAnsi="Arial" w:cs="Arial"/>
                <w:color w:val="000000"/>
                <w:sz w:val="24"/>
                <w:szCs w:val="24"/>
              </w:rPr>
              <w:t>3.9 Ethical Considerations</w:t>
            </w:r>
            <w:r>
              <w:rPr>
                <w:rFonts w:ascii="Arial" w:eastAsia="Arial" w:hAnsi="Arial" w:cs="Arial"/>
                <w:color w:val="000000"/>
                <w:sz w:val="24"/>
                <w:szCs w:val="24"/>
              </w:rPr>
              <w:tab/>
              <w:t>38</w:t>
            </w:r>
          </w:hyperlink>
        </w:p>
        <w:p w14:paraId="4D405150"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g20fkdwlh8wz">
            <w:r>
              <w:rPr>
                <w:rFonts w:ascii="Arial" w:eastAsia="Arial" w:hAnsi="Arial" w:cs="Arial"/>
                <w:color w:val="000000"/>
                <w:sz w:val="24"/>
                <w:szCs w:val="24"/>
              </w:rPr>
              <w:t>3.10 Chapter Summary</w:t>
            </w:r>
            <w:r>
              <w:rPr>
                <w:rFonts w:ascii="Arial" w:eastAsia="Arial" w:hAnsi="Arial" w:cs="Arial"/>
                <w:color w:val="000000"/>
                <w:sz w:val="24"/>
                <w:szCs w:val="24"/>
              </w:rPr>
              <w:tab/>
              <w:t>38</w:t>
            </w:r>
          </w:hyperlink>
        </w:p>
        <w:p w14:paraId="377C4267"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xeh3bg6wt6uv">
            <w:r>
              <w:rPr>
                <w:rFonts w:ascii="Arial" w:eastAsia="Arial" w:hAnsi="Arial" w:cs="Arial"/>
                <w:color w:val="000000"/>
                <w:sz w:val="24"/>
                <w:szCs w:val="24"/>
              </w:rPr>
              <w:t>CHAPTER 4: DATA EXTRACTION AND EVALUATION</w:t>
            </w:r>
            <w:r>
              <w:rPr>
                <w:rFonts w:ascii="Arial" w:eastAsia="Arial" w:hAnsi="Arial" w:cs="Arial"/>
                <w:color w:val="000000"/>
                <w:sz w:val="24"/>
                <w:szCs w:val="24"/>
              </w:rPr>
              <w:tab/>
              <w:t>40</w:t>
            </w:r>
          </w:hyperlink>
        </w:p>
        <w:p w14:paraId="350C492D"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h7svt1j94cb">
            <w:r>
              <w:rPr>
                <w:rFonts w:ascii="Arial" w:eastAsia="Arial" w:hAnsi="Arial" w:cs="Arial"/>
                <w:color w:val="000000"/>
                <w:sz w:val="24"/>
                <w:szCs w:val="24"/>
              </w:rPr>
              <w:t>4.1 Introduction to Chapter</w:t>
            </w:r>
            <w:r>
              <w:rPr>
                <w:rFonts w:ascii="Arial" w:eastAsia="Arial" w:hAnsi="Arial" w:cs="Arial"/>
                <w:color w:val="000000"/>
                <w:sz w:val="24"/>
                <w:szCs w:val="24"/>
              </w:rPr>
              <w:tab/>
              <w:t>40</w:t>
            </w:r>
          </w:hyperlink>
        </w:p>
        <w:p w14:paraId="3360226F"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iiljbiqf6uws">
            <w:r>
              <w:rPr>
                <w:rFonts w:ascii="Arial" w:eastAsia="Arial" w:hAnsi="Arial" w:cs="Arial"/>
                <w:color w:val="000000"/>
                <w:sz w:val="24"/>
                <w:szCs w:val="24"/>
              </w:rPr>
              <w:t>4.2 Data Extraction</w:t>
            </w:r>
            <w:r>
              <w:rPr>
                <w:rFonts w:ascii="Arial" w:eastAsia="Arial" w:hAnsi="Arial" w:cs="Arial"/>
                <w:color w:val="000000"/>
                <w:sz w:val="24"/>
                <w:szCs w:val="24"/>
              </w:rPr>
              <w:tab/>
              <w:t>40</w:t>
            </w:r>
          </w:hyperlink>
        </w:p>
        <w:p w14:paraId="0A15C30F"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k3q7t0kffzdy">
            <w:r>
              <w:rPr>
                <w:rFonts w:ascii="Arial" w:eastAsia="Arial" w:hAnsi="Arial" w:cs="Arial"/>
                <w:color w:val="000000"/>
                <w:sz w:val="24"/>
                <w:szCs w:val="24"/>
              </w:rPr>
              <w:t>4.3 Brief introduction to critical appraisal and paper quality assessment</w:t>
            </w:r>
            <w:r>
              <w:rPr>
                <w:rFonts w:ascii="Arial" w:eastAsia="Arial" w:hAnsi="Arial" w:cs="Arial"/>
                <w:color w:val="000000"/>
                <w:sz w:val="24"/>
                <w:szCs w:val="24"/>
              </w:rPr>
              <w:tab/>
              <w:t>40</w:t>
            </w:r>
          </w:hyperlink>
        </w:p>
        <w:p w14:paraId="7FE8DBE7"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bom76ozqrgc">
            <w:r>
              <w:rPr>
                <w:rFonts w:ascii="Arial" w:eastAsia="Arial" w:hAnsi="Arial" w:cs="Arial"/>
                <w:color w:val="000000"/>
                <w:sz w:val="24"/>
                <w:szCs w:val="24"/>
              </w:rPr>
              <w:t>4.4 Critical Appraisal Tools</w:t>
            </w:r>
            <w:r>
              <w:rPr>
                <w:rFonts w:ascii="Arial" w:eastAsia="Arial" w:hAnsi="Arial" w:cs="Arial"/>
                <w:color w:val="000000"/>
                <w:sz w:val="24"/>
                <w:szCs w:val="24"/>
              </w:rPr>
              <w:tab/>
              <w:t>41</w:t>
            </w:r>
          </w:hyperlink>
        </w:p>
        <w:p w14:paraId="23493BBC"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w0nhlgbh7iua">
            <w:r>
              <w:rPr>
                <w:rFonts w:ascii="Arial" w:eastAsia="Arial" w:hAnsi="Arial" w:cs="Arial"/>
                <w:color w:val="000000"/>
                <w:sz w:val="24"/>
                <w:szCs w:val="24"/>
              </w:rPr>
              <w:t>4.5 Evaluation of Qualitative Studies using any appropriate tool</w:t>
            </w:r>
            <w:r>
              <w:rPr>
                <w:rFonts w:ascii="Arial" w:eastAsia="Arial" w:hAnsi="Arial" w:cs="Arial"/>
                <w:color w:val="000000"/>
                <w:sz w:val="24"/>
                <w:szCs w:val="24"/>
              </w:rPr>
              <w:tab/>
              <w:t>41</w:t>
            </w:r>
          </w:hyperlink>
        </w:p>
        <w:p w14:paraId="4B8556B7"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t6x7gcw0l7u">
            <w:r>
              <w:rPr>
                <w:rFonts w:ascii="Arial" w:eastAsia="Arial" w:hAnsi="Arial" w:cs="Arial"/>
                <w:color w:val="000000"/>
                <w:sz w:val="24"/>
                <w:szCs w:val="24"/>
              </w:rPr>
              <w:t>4.7 Evaluation of Mixed Methods Studies using  any appropriate tool</w:t>
            </w:r>
            <w:r>
              <w:rPr>
                <w:rFonts w:ascii="Arial" w:eastAsia="Arial" w:hAnsi="Arial" w:cs="Arial"/>
                <w:color w:val="000000"/>
                <w:sz w:val="24"/>
                <w:szCs w:val="24"/>
              </w:rPr>
              <w:tab/>
              <w:t>45</w:t>
            </w:r>
          </w:hyperlink>
        </w:p>
        <w:p w14:paraId="555C85E4"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psbfid5e680p">
            <w:r>
              <w:rPr>
                <w:rFonts w:ascii="Arial" w:eastAsia="Arial" w:hAnsi="Arial" w:cs="Arial"/>
                <w:color w:val="000000"/>
                <w:sz w:val="24"/>
                <w:szCs w:val="24"/>
              </w:rPr>
              <w:t>4.8 Chapter Summary</w:t>
            </w:r>
            <w:r>
              <w:rPr>
                <w:rFonts w:ascii="Arial" w:eastAsia="Arial" w:hAnsi="Arial" w:cs="Arial"/>
                <w:color w:val="000000"/>
                <w:sz w:val="24"/>
                <w:szCs w:val="24"/>
              </w:rPr>
              <w:tab/>
              <w:t>46</w:t>
            </w:r>
          </w:hyperlink>
        </w:p>
        <w:p w14:paraId="59896CBE"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orqwbqzg8aiq">
            <w:r>
              <w:rPr>
                <w:rFonts w:ascii="Arial" w:eastAsia="Arial" w:hAnsi="Arial" w:cs="Arial"/>
                <w:color w:val="000000"/>
                <w:sz w:val="24"/>
                <w:szCs w:val="24"/>
              </w:rPr>
              <w:t>CHAPTER 5: DATA ANALYSIS AND SYNTHESIS</w:t>
            </w:r>
            <w:r>
              <w:rPr>
                <w:rFonts w:ascii="Arial" w:eastAsia="Arial" w:hAnsi="Arial" w:cs="Arial"/>
                <w:color w:val="000000"/>
                <w:sz w:val="24"/>
                <w:szCs w:val="24"/>
              </w:rPr>
              <w:tab/>
              <w:t>46</w:t>
            </w:r>
          </w:hyperlink>
        </w:p>
        <w:p w14:paraId="081DAAF7"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iv8gpr8qa85x">
            <w:r>
              <w:rPr>
                <w:rFonts w:ascii="Arial" w:eastAsia="Arial" w:hAnsi="Arial" w:cs="Arial"/>
                <w:color w:val="000000"/>
                <w:sz w:val="24"/>
                <w:szCs w:val="24"/>
              </w:rPr>
              <w:t>5.1 Introduction to Chapter</w:t>
            </w:r>
            <w:r>
              <w:rPr>
                <w:rFonts w:ascii="Arial" w:eastAsia="Arial" w:hAnsi="Arial" w:cs="Arial"/>
                <w:color w:val="000000"/>
                <w:sz w:val="24"/>
                <w:szCs w:val="24"/>
              </w:rPr>
              <w:tab/>
              <w:t>46</w:t>
            </w:r>
          </w:hyperlink>
        </w:p>
        <w:p w14:paraId="75347575"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9h5mbwcysn1d">
            <w:r>
              <w:rPr>
                <w:rFonts w:ascii="Arial" w:eastAsia="Arial" w:hAnsi="Arial" w:cs="Arial"/>
                <w:color w:val="000000"/>
                <w:sz w:val="24"/>
                <w:szCs w:val="24"/>
              </w:rPr>
              <w:t>5.2 Thematic Analysis</w:t>
            </w:r>
            <w:r>
              <w:rPr>
                <w:rFonts w:ascii="Arial" w:eastAsia="Arial" w:hAnsi="Arial" w:cs="Arial"/>
                <w:color w:val="000000"/>
                <w:sz w:val="24"/>
                <w:szCs w:val="24"/>
              </w:rPr>
              <w:tab/>
              <w:t>47</w:t>
            </w:r>
          </w:hyperlink>
        </w:p>
        <w:p w14:paraId="788AFE64"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6jt2htay99s">
            <w:r>
              <w:rPr>
                <w:rFonts w:ascii="Arial" w:eastAsia="Arial" w:hAnsi="Arial" w:cs="Arial"/>
                <w:color w:val="000000"/>
                <w:sz w:val="24"/>
                <w:szCs w:val="24"/>
              </w:rPr>
              <w:t>5.3 Data analysis tool</w:t>
            </w:r>
            <w:r>
              <w:rPr>
                <w:rFonts w:ascii="Arial" w:eastAsia="Arial" w:hAnsi="Arial" w:cs="Arial"/>
                <w:color w:val="000000"/>
                <w:sz w:val="24"/>
                <w:szCs w:val="24"/>
              </w:rPr>
              <w:tab/>
              <w:t>47</w:t>
            </w:r>
          </w:hyperlink>
        </w:p>
        <w:p w14:paraId="074E29F5"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axq6c950eboo">
            <w:r>
              <w:rPr>
                <w:rFonts w:ascii="Arial" w:eastAsia="Arial" w:hAnsi="Arial" w:cs="Arial"/>
                <w:color w:val="000000"/>
                <w:sz w:val="24"/>
                <w:szCs w:val="24"/>
              </w:rPr>
              <w:t>5.4 Characteristics of the identified studies</w:t>
            </w:r>
            <w:r>
              <w:rPr>
                <w:rFonts w:ascii="Arial" w:eastAsia="Arial" w:hAnsi="Arial" w:cs="Arial"/>
                <w:color w:val="000000"/>
                <w:sz w:val="24"/>
                <w:szCs w:val="24"/>
              </w:rPr>
              <w:tab/>
              <w:t>48</w:t>
            </w:r>
          </w:hyperlink>
        </w:p>
        <w:p w14:paraId="5CAC5792"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kg1rylwgyrf3">
            <w:r>
              <w:rPr>
                <w:rFonts w:ascii="Arial" w:eastAsia="Arial" w:hAnsi="Arial" w:cs="Arial"/>
                <w:color w:val="000000"/>
                <w:sz w:val="24"/>
                <w:szCs w:val="24"/>
              </w:rPr>
              <w:t>5.5 Emerging Themes from included studies (Analysis/Synthesis of included studies)</w:t>
            </w:r>
            <w:r>
              <w:rPr>
                <w:rFonts w:ascii="Arial" w:eastAsia="Arial" w:hAnsi="Arial" w:cs="Arial"/>
                <w:color w:val="000000"/>
                <w:sz w:val="24"/>
                <w:szCs w:val="24"/>
              </w:rPr>
              <w:tab/>
              <w:t>48</w:t>
            </w:r>
          </w:hyperlink>
        </w:p>
        <w:p w14:paraId="5AA86563"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c0nygibdibbn">
            <w:r>
              <w:rPr>
                <w:rFonts w:ascii="Arial" w:eastAsia="Arial" w:hAnsi="Arial" w:cs="Arial"/>
                <w:color w:val="000000"/>
                <w:sz w:val="24"/>
                <w:szCs w:val="24"/>
              </w:rPr>
              <w:t>Theme 1: Digital Interventions effectiveness in reducing depression and anxiety</w:t>
            </w:r>
            <w:r>
              <w:rPr>
                <w:rFonts w:ascii="Arial" w:eastAsia="Arial" w:hAnsi="Arial" w:cs="Arial"/>
                <w:color w:val="000000"/>
                <w:sz w:val="24"/>
                <w:szCs w:val="24"/>
              </w:rPr>
              <w:tab/>
              <w:t>49</w:t>
            </w:r>
          </w:hyperlink>
        </w:p>
        <w:p w14:paraId="09466FA5"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z9uj256yuezq">
            <w:r>
              <w:rPr>
                <w:rFonts w:ascii="Arial" w:eastAsia="Arial" w:hAnsi="Arial" w:cs="Arial"/>
                <w:color w:val="000000"/>
                <w:sz w:val="24"/>
                <w:szCs w:val="24"/>
              </w:rPr>
              <w:t>Theme 2: Adherence factors and user engagement</w:t>
            </w:r>
            <w:r>
              <w:rPr>
                <w:rFonts w:ascii="Arial" w:eastAsia="Arial" w:hAnsi="Arial" w:cs="Arial"/>
                <w:color w:val="000000"/>
                <w:sz w:val="24"/>
                <w:szCs w:val="24"/>
              </w:rPr>
              <w:tab/>
              <w:t>50</w:t>
            </w:r>
          </w:hyperlink>
        </w:p>
        <w:p w14:paraId="6E35B6E6" w14:textId="77777777" w:rsidR="00736BA5" w:rsidRDefault="00736BA5">
          <w:pPr>
            <w:pBdr>
              <w:top w:val="nil"/>
              <w:left w:val="nil"/>
              <w:bottom w:val="nil"/>
              <w:right w:val="nil"/>
              <w:between w:val="nil"/>
            </w:pBdr>
            <w:tabs>
              <w:tab w:val="right" w:pos="9350"/>
            </w:tabs>
            <w:spacing w:after="100" w:line="360" w:lineRule="auto"/>
            <w:ind w:left="440"/>
            <w:jc w:val="both"/>
            <w:rPr>
              <w:rFonts w:ascii="Arial" w:eastAsia="Arial" w:hAnsi="Arial" w:cs="Arial"/>
              <w:color w:val="000000"/>
              <w:sz w:val="24"/>
              <w:szCs w:val="24"/>
            </w:rPr>
          </w:pPr>
          <w:hyperlink w:anchor="_heading=h.w5bxx0t17uyf">
            <w:r>
              <w:rPr>
                <w:rFonts w:ascii="Arial" w:eastAsia="Arial" w:hAnsi="Arial" w:cs="Arial"/>
                <w:color w:val="000000"/>
                <w:sz w:val="24"/>
                <w:szCs w:val="24"/>
              </w:rPr>
              <w:t>5.5.1 Synthesis of the included studies</w:t>
            </w:r>
            <w:r>
              <w:rPr>
                <w:rFonts w:ascii="Arial" w:eastAsia="Arial" w:hAnsi="Arial" w:cs="Arial"/>
                <w:color w:val="000000"/>
                <w:sz w:val="24"/>
                <w:szCs w:val="24"/>
              </w:rPr>
              <w:tab/>
              <w:t>51</w:t>
            </w:r>
          </w:hyperlink>
        </w:p>
        <w:p w14:paraId="1DB68AF8"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aumekq4k3z6f">
            <w:r>
              <w:rPr>
                <w:rFonts w:ascii="Arial" w:eastAsia="Arial" w:hAnsi="Arial" w:cs="Arial"/>
                <w:color w:val="000000"/>
                <w:sz w:val="24"/>
                <w:szCs w:val="24"/>
              </w:rPr>
              <w:t>5.6 Chapter Summary</w:t>
            </w:r>
            <w:r>
              <w:rPr>
                <w:rFonts w:ascii="Arial" w:eastAsia="Arial" w:hAnsi="Arial" w:cs="Arial"/>
                <w:color w:val="000000"/>
                <w:sz w:val="24"/>
                <w:szCs w:val="24"/>
              </w:rPr>
              <w:tab/>
              <w:t>59</w:t>
            </w:r>
          </w:hyperlink>
        </w:p>
        <w:p w14:paraId="7EFE17D8"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vhgnme26gwk9">
            <w:r>
              <w:rPr>
                <w:rFonts w:ascii="Arial" w:eastAsia="Arial" w:hAnsi="Arial" w:cs="Arial"/>
                <w:color w:val="000000"/>
                <w:sz w:val="24"/>
                <w:szCs w:val="24"/>
              </w:rPr>
              <w:t>CHAPTER 6: DISCUSSION</w:t>
            </w:r>
            <w:r>
              <w:rPr>
                <w:rFonts w:ascii="Arial" w:eastAsia="Arial" w:hAnsi="Arial" w:cs="Arial"/>
                <w:color w:val="000000"/>
                <w:sz w:val="24"/>
                <w:szCs w:val="24"/>
              </w:rPr>
              <w:tab/>
              <w:t>61</w:t>
            </w:r>
          </w:hyperlink>
        </w:p>
        <w:p w14:paraId="74E5ABCE"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w8ahgbj14dyt">
            <w:r>
              <w:rPr>
                <w:rFonts w:ascii="Arial" w:eastAsia="Arial" w:hAnsi="Arial" w:cs="Arial"/>
                <w:color w:val="000000"/>
                <w:sz w:val="24"/>
                <w:szCs w:val="24"/>
              </w:rPr>
              <w:t>6.1 Introduction to Chapter</w:t>
            </w:r>
            <w:r>
              <w:rPr>
                <w:rFonts w:ascii="Arial" w:eastAsia="Arial" w:hAnsi="Arial" w:cs="Arial"/>
                <w:color w:val="000000"/>
                <w:sz w:val="24"/>
                <w:szCs w:val="24"/>
              </w:rPr>
              <w:tab/>
              <w:t>61</w:t>
            </w:r>
          </w:hyperlink>
        </w:p>
        <w:p w14:paraId="29FD0515"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2d6f91jbvc3f">
            <w:r>
              <w:rPr>
                <w:rFonts w:ascii="Arial" w:eastAsia="Arial" w:hAnsi="Arial" w:cs="Arial"/>
                <w:color w:val="000000"/>
                <w:sz w:val="24"/>
                <w:szCs w:val="24"/>
              </w:rPr>
              <w:t>6.2 Discussion of Key findings</w:t>
            </w:r>
            <w:r>
              <w:rPr>
                <w:rFonts w:ascii="Arial" w:eastAsia="Arial" w:hAnsi="Arial" w:cs="Arial"/>
                <w:color w:val="000000"/>
                <w:sz w:val="24"/>
                <w:szCs w:val="24"/>
              </w:rPr>
              <w:tab/>
              <w:t>61</w:t>
            </w:r>
          </w:hyperlink>
        </w:p>
        <w:p w14:paraId="6AB8CB38"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s1za8azfbtmo">
            <w:r>
              <w:rPr>
                <w:rFonts w:ascii="Arial" w:eastAsia="Arial" w:hAnsi="Arial" w:cs="Arial"/>
                <w:color w:val="000000"/>
                <w:sz w:val="24"/>
                <w:szCs w:val="24"/>
              </w:rPr>
              <w:t>6.3 Strengths and Limitations</w:t>
            </w:r>
            <w:r>
              <w:rPr>
                <w:rFonts w:ascii="Arial" w:eastAsia="Arial" w:hAnsi="Arial" w:cs="Arial"/>
                <w:color w:val="000000"/>
                <w:sz w:val="24"/>
                <w:szCs w:val="24"/>
              </w:rPr>
              <w:tab/>
              <w:t>66</w:t>
            </w:r>
          </w:hyperlink>
        </w:p>
        <w:p w14:paraId="4E592651"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44e5qs8ry401">
            <w:r>
              <w:rPr>
                <w:rFonts w:ascii="Arial" w:eastAsia="Arial" w:hAnsi="Arial" w:cs="Arial"/>
                <w:color w:val="000000"/>
                <w:sz w:val="24"/>
                <w:szCs w:val="24"/>
              </w:rPr>
              <w:t>6.4 Chapter Summary</w:t>
            </w:r>
            <w:r>
              <w:rPr>
                <w:rFonts w:ascii="Arial" w:eastAsia="Arial" w:hAnsi="Arial" w:cs="Arial"/>
                <w:color w:val="000000"/>
                <w:sz w:val="24"/>
                <w:szCs w:val="24"/>
              </w:rPr>
              <w:tab/>
              <w:t>67</w:t>
            </w:r>
          </w:hyperlink>
        </w:p>
        <w:p w14:paraId="4D1FDEBF"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otj017vhtb6e">
            <w:r>
              <w:rPr>
                <w:rFonts w:ascii="Arial" w:eastAsia="Arial" w:hAnsi="Arial" w:cs="Arial"/>
                <w:color w:val="000000"/>
                <w:sz w:val="24"/>
                <w:szCs w:val="24"/>
              </w:rPr>
              <w:t>CHAPTER 7: RECOMMENDATIONS AND CONCLUSION</w:t>
            </w:r>
            <w:r>
              <w:rPr>
                <w:rFonts w:ascii="Arial" w:eastAsia="Arial" w:hAnsi="Arial" w:cs="Arial"/>
                <w:color w:val="000000"/>
                <w:sz w:val="24"/>
                <w:szCs w:val="24"/>
              </w:rPr>
              <w:tab/>
              <w:t>69</w:t>
            </w:r>
          </w:hyperlink>
        </w:p>
        <w:p w14:paraId="5AB11FC0"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1i9zlxyb3dou">
            <w:r>
              <w:rPr>
                <w:rFonts w:ascii="Arial" w:eastAsia="Arial" w:hAnsi="Arial" w:cs="Arial"/>
                <w:color w:val="000000"/>
                <w:sz w:val="24"/>
                <w:szCs w:val="24"/>
              </w:rPr>
              <w:t>7.1 Introduction to Chapter</w:t>
            </w:r>
            <w:r>
              <w:rPr>
                <w:rFonts w:ascii="Arial" w:eastAsia="Arial" w:hAnsi="Arial" w:cs="Arial"/>
                <w:color w:val="000000"/>
                <w:sz w:val="24"/>
                <w:szCs w:val="24"/>
              </w:rPr>
              <w:tab/>
              <w:t>69</w:t>
            </w:r>
          </w:hyperlink>
        </w:p>
        <w:p w14:paraId="581BE4D6"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zaaxpjrvjb63">
            <w:r>
              <w:rPr>
                <w:rFonts w:ascii="Arial" w:eastAsia="Arial" w:hAnsi="Arial" w:cs="Arial"/>
                <w:color w:val="000000"/>
                <w:sz w:val="24"/>
                <w:szCs w:val="24"/>
              </w:rPr>
              <w:t>7.2 Implications of findings</w:t>
            </w:r>
            <w:r>
              <w:rPr>
                <w:rFonts w:ascii="Arial" w:eastAsia="Arial" w:hAnsi="Arial" w:cs="Arial"/>
                <w:color w:val="000000"/>
                <w:sz w:val="24"/>
                <w:szCs w:val="24"/>
              </w:rPr>
              <w:tab/>
              <w:t>69</w:t>
            </w:r>
          </w:hyperlink>
        </w:p>
        <w:p w14:paraId="4126C8A6"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p4g1d3b1mbps">
            <w:r>
              <w:rPr>
                <w:rFonts w:ascii="Arial" w:eastAsia="Arial" w:hAnsi="Arial" w:cs="Arial"/>
                <w:color w:val="000000"/>
                <w:sz w:val="24"/>
                <w:szCs w:val="24"/>
              </w:rPr>
              <w:t>7.3 Recommendations for Practice</w:t>
            </w:r>
            <w:r>
              <w:rPr>
                <w:rFonts w:ascii="Arial" w:eastAsia="Arial" w:hAnsi="Arial" w:cs="Arial"/>
                <w:color w:val="000000"/>
                <w:sz w:val="24"/>
                <w:szCs w:val="24"/>
              </w:rPr>
              <w:tab/>
              <w:t>71</w:t>
            </w:r>
          </w:hyperlink>
        </w:p>
        <w:p w14:paraId="07EC5928"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v7ngsieo1yzl">
            <w:r>
              <w:rPr>
                <w:rFonts w:ascii="Arial" w:eastAsia="Arial" w:hAnsi="Arial" w:cs="Arial"/>
                <w:color w:val="000000"/>
                <w:sz w:val="24"/>
                <w:szCs w:val="24"/>
              </w:rPr>
              <w:t>7.4 Recommendations for Future Research</w:t>
            </w:r>
            <w:r>
              <w:rPr>
                <w:rFonts w:ascii="Arial" w:eastAsia="Arial" w:hAnsi="Arial" w:cs="Arial"/>
                <w:color w:val="000000"/>
                <w:sz w:val="24"/>
                <w:szCs w:val="24"/>
              </w:rPr>
              <w:tab/>
              <w:t>71</w:t>
            </w:r>
          </w:hyperlink>
        </w:p>
        <w:p w14:paraId="112506A3" w14:textId="77777777" w:rsidR="00736BA5" w:rsidRDefault="00736BA5">
          <w:pPr>
            <w:widowControl/>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h31ld9j5x648">
            <w:r>
              <w:rPr>
                <w:rFonts w:ascii="Arial" w:eastAsia="Arial" w:hAnsi="Arial" w:cs="Arial"/>
                <w:color w:val="000000"/>
                <w:sz w:val="24"/>
                <w:szCs w:val="24"/>
              </w:rPr>
              <w:t>7.5 Conclusion</w:t>
            </w:r>
            <w:r>
              <w:rPr>
                <w:rFonts w:ascii="Arial" w:eastAsia="Arial" w:hAnsi="Arial" w:cs="Arial"/>
                <w:color w:val="000000"/>
                <w:sz w:val="24"/>
                <w:szCs w:val="24"/>
              </w:rPr>
              <w:tab/>
              <w:t>72</w:t>
            </w:r>
          </w:hyperlink>
        </w:p>
        <w:p w14:paraId="547C4A0B"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pfuu8ch1py6h">
            <w:r>
              <w:rPr>
                <w:rFonts w:ascii="Arial" w:eastAsia="Arial" w:hAnsi="Arial" w:cs="Arial"/>
                <w:color w:val="000000"/>
                <w:sz w:val="24"/>
                <w:szCs w:val="24"/>
              </w:rPr>
              <w:t>REFERENCES</w:t>
            </w:r>
            <w:r>
              <w:rPr>
                <w:rFonts w:ascii="Arial" w:eastAsia="Arial" w:hAnsi="Arial" w:cs="Arial"/>
                <w:color w:val="000000"/>
                <w:sz w:val="24"/>
                <w:szCs w:val="24"/>
              </w:rPr>
              <w:tab/>
              <w:t>73</w:t>
            </w:r>
          </w:hyperlink>
        </w:p>
        <w:p w14:paraId="3F3175FE"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dhskhd3thgz8">
            <w:r>
              <w:rPr>
                <w:rFonts w:ascii="Arial" w:eastAsia="Arial" w:hAnsi="Arial" w:cs="Arial"/>
                <w:color w:val="000000"/>
                <w:sz w:val="24"/>
                <w:szCs w:val="24"/>
              </w:rPr>
              <w:t>APPENDIX 1</w:t>
            </w:r>
            <w:r>
              <w:rPr>
                <w:rFonts w:ascii="Arial" w:eastAsia="Arial" w:hAnsi="Arial" w:cs="Arial"/>
                <w:color w:val="000000"/>
                <w:sz w:val="24"/>
                <w:szCs w:val="24"/>
              </w:rPr>
              <w:tab/>
              <w:t>85</w:t>
            </w:r>
          </w:hyperlink>
        </w:p>
        <w:p w14:paraId="67885DA0"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iyqavn1lqem9">
            <w:r>
              <w:rPr>
                <w:rFonts w:ascii="Arial" w:eastAsia="Arial" w:hAnsi="Arial" w:cs="Arial"/>
                <w:color w:val="000000"/>
                <w:sz w:val="24"/>
                <w:szCs w:val="24"/>
              </w:rPr>
              <w:t>Appendix 2</w:t>
            </w:r>
            <w:r>
              <w:rPr>
                <w:rFonts w:ascii="Arial" w:eastAsia="Arial" w:hAnsi="Arial" w:cs="Arial"/>
                <w:color w:val="000000"/>
                <w:sz w:val="24"/>
                <w:szCs w:val="24"/>
              </w:rPr>
              <w:tab/>
              <w:t>103</w:t>
            </w:r>
          </w:hyperlink>
        </w:p>
        <w:p w14:paraId="757CA07C"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ttjbmk6zy9gj">
            <w:r>
              <w:rPr>
                <w:rFonts w:ascii="Arial" w:eastAsia="Arial" w:hAnsi="Arial" w:cs="Arial"/>
                <w:color w:val="000000"/>
                <w:sz w:val="24"/>
                <w:szCs w:val="24"/>
              </w:rPr>
              <w:t>Appendix 2</w:t>
            </w:r>
            <w:r>
              <w:rPr>
                <w:rFonts w:ascii="Arial" w:eastAsia="Arial" w:hAnsi="Arial" w:cs="Arial"/>
                <w:color w:val="000000"/>
                <w:sz w:val="24"/>
                <w:szCs w:val="24"/>
              </w:rPr>
              <w:tab/>
              <w:t>105</w:t>
            </w:r>
          </w:hyperlink>
        </w:p>
        <w:p w14:paraId="49259B53"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ao76jyvbwbfd">
            <w:r>
              <w:rPr>
                <w:rFonts w:ascii="Arial" w:eastAsia="Arial" w:hAnsi="Arial" w:cs="Arial"/>
                <w:color w:val="000000"/>
                <w:sz w:val="24"/>
                <w:szCs w:val="24"/>
              </w:rPr>
              <w:t>Appendix 3</w:t>
            </w:r>
            <w:r>
              <w:rPr>
                <w:rFonts w:ascii="Arial" w:eastAsia="Arial" w:hAnsi="Arial" w:cs="Arial"/>
                <w:color w:val="000000"/>
                <w:sz w:val="24"/>
                <w:szCs w:val="24"/>
              </w:rPr>
              <w:tab/>
              <w:t>106</w:t>
            </w:r>
          </w:hyperlink>
        </w:p>
        <w:p w14:paraId="42C496BE"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lo74awojl62a">
            <w:r>
              <w:rPr>
                <w:rFonts w:ascii="Arial" w:eastAsia="Arial" w:hAnsi="Arial" w:cs="Arial"/>
                <w:color w:val="000000"/>
                <w:sz w:val="24"/>
                <w:szCs w:val="24"/>
              </w:rPr>
              <w:t>Appendix 4</w:t>
            </w:r>
            <w:r>
              <w:rPr>
                <w:rFonts w:ascii="Arial" w:eastAsia="Arial" w:hAnsi="Arial" w:cs="Arial"/>
                <w:color w:val="000000"/>
                <w:sz w:val="24"/>
                <w:szCs w:val="24"/>
              </w:rPr>
              <w:tab/>
              <w:t>107</w:t>
            </w:r>
          </w:hyperlink>
        </w:p>
        <w:p w14:paraId="0AD7DDD4" w14:textId="77777777" w:rsidR="00736BA5" w:rsidRDefault="00736BA5">
          <w:pPr>
            <w:widowControl/>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9dipogq4p21">
            <w:r>
              <w:rPr>
                <w:rFonts w:ascii="Arial" w:eastAsia="Arial" w:hAnsi="Arial" w:cs="Arial"/>
                <w:color w:val="000000"/>
                <w:sz w:val="24"/>
                <w:szCs w:val="24"/>
              </w:rPr>
              <w:t>Appendix 5</w:t>
            </w:r>
            <w:r>
              <w:rPr>
                <w:rFonts w:ascii="Arial" w:eastAsia="Arial" w:hAnsi="Arial" w:cs="Arial"/>
                <w:color w:val="000000"/>
                <w:sz w:val="24"/>
                <w:szCs w:val="24"/>
              </w:rPr>
              <w:tab/>
              <w:t>108</w:t>
            </w:r>
          </w:hyperlink>
          <w:r w:rsidR="00C944A2">
            <w:fldChar w:fldCharType="end"/>
          </w:r>
        </w:p>
      </w:sdtContent>
    </w:sdt>
    <w:p w14:paraId="1665C996" w14:textId="77777777" w:rsidR="00736BA5" w:rsidRDefault="00C944A2">
      <w:pPr>
        <w:widowControl/>
        <w:pBdr>
          <w:top w:val="nil"/>
          <w:left w:val="nil"/>
          <w:bottom w:val="nil"/>
          <w:right w:val="nil"/>
          <w:between w:val="nil"/>
        </w:pBdr>
        <w:tabs>
          <w:tab w:val="right" w:pos="9016"/>
        </w:tabs>
        <w:spacing w:line="360" w:lineRule="auto"/>
        <w:jc w:val="both"/>
        <w:rPr>
          <w:rFonts w:ascii="Arial" w:eastAsia="Arial" w:hAnsi="Arial" w:cs="Arial"/>
          <w:b/>
          <w:bCs/>
          <w:color w:val="000000"/>
          <w:sz w:val="24"/>
          <w:szCs w:val="24"/>
        </w:rPr>
      </w:pPr>
      <w:bookmarkStart w:id="1" w:name="_heading=h.9h06a3ff1i1i" w:colFirst="0" w:colLast="0"/>
      <w:bookmarkEnd w:id="1"/>
      <w:r>
        <w:br w:type="page"/>
      </w:r>
    </w:p>
    <w:p w14:paraId="59F3427A" w14:textId="77777777" w:rsidR="00736BA5" w:rsidRDefault="00C944A2">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bookmarkStart w:id="2" w:name="_heading=h.wr7sfrqkmeqc" w:colFirst="0" w:colLast="0"/>
      <w:bookmarkEnd w:id="2"/>
      <w:r>
        <w:rPr>
          <w:rFonts w:ascii="Arial" w:eastAsia="Arial" w:hAnsi="Arial" w:cs="Arial"/>
          <w:b/>
          <w:bCs/>
          <w:color w:val="000000"/>
          <w:sz w:val="28"/>
          <w:szCs w:val="28"/>
        </w:rPr>
        <w:lastRenderedPageBreak/>
        <w:t xml:space="preserve">LIST OF TABLES </w:t>
      </w:r>
    </w:p>
    <w:p w14:paraId="644A2AFE" w14:textId="77777777" w:rsidR="00736BA5" w:rsidRDefault="00736BA5">
      <w:pPr>
        <w:widowControl/>
        <w:pBdr>
          <w:top w:val="nil"/>
          <w:left w:val="nil"/>
          <w:bottom w:val="nil"/>
          <w:right w:val="nil"/>
          <w:between w:val="nil"/>
        </w:pBdr>
        <w:tabs>
          <w:tab w:val="right" w:pos="9016"/>
        </w:tabs>
        <w:spacing w:line="360" w:lineRule="auto"/>
        <w:rPr>
          <w:rFonts w:ascii="Arial" w:eastAsia="Arial" w:hAnsi="Arial" w:cs="Arial"/>
          <w:b/>
          <w:bCs/>
          <w:color w:val="000000"/>
          <w:sz w:val="24"/>
          <w:szCs w:val="24"/>
          <w:u w:val="single"/>
        </w:rPr>
      </w:pPr>
    </w:p>
    <w:sdt>
      <w:sdtPr>
        <w:id w:val="-1326011498"/>
        <w:docPartObj>
          <w:docPartGallery w:val="Table of Contents"/>
          <w:docPartUnique/>
        </w:docPartObj>
      </w:sdtPr>
      <w:sdtEndPr/>
      <w:sdtContent>
        <w:p w14:paraId="0C6048F7" w14:textId="77777777" w:rsidR="00736BA5" w:rsidRDefault="00C944A2">
          <w:pPr>
            <w:widowControl/>
            <w:pBdr>
              <w:top w:val="nil"/>
              <w:left w:val="nil"/>
              <w:bottom w:val="nil"/>
              <w:right w:val="nil"/>
              <w:between w:val="nil"/>
            </w:pBdr>
            <w:tabs>
              <w:tab w:val="right" w:pos="9350"/>
            </w:tabs>
            <w:spacing w:line="360" w:lineRule="auto"/>
            <w:rPr>
              <w:color w:val="000000"/>
              <w:sz w:val="28"/>
              <w:szCs w:val="28"/>
            </w:rPr>
          </w:pPr>
          <w:r>
            <w:fldChar w:fldCharType="begin"/>
          </w:r>
          <w:r>
            <w:instrText xml:space="preserve"> TOC \h \u \z \t "Heading 1,1,Heading 2,2,Heading 3,3,Heading 4,4,Heading 5,5,Heading 6,6,"</w:instrText>
          </w:r>
          <w:r>
            <w:fldChar w:fldCharType="separate"/>
          </w:r>
        </w:p>
        <w:p w14:paraId="64DBD46A" w14:textId="77777777" w:rsidR="00736BA5" w:rsidRDefault="00736BA5">
          <w:pPr>
            <w:widowControl/>
            <w:pBdr>
              <w:top w:val="nil"/>
              <w:left w:val="nil"/>
              <w:bottom w:val="nil"/>
              <w:right w:val="nil"/>
              <w:between w:val="nil"/>
            </w:pBdr>
            <w:tabs>
              <w:tab w:val="right" w:pos="9350"/>
            </w:tabs>
            <w:spacing w:line="360" w:lineRule="auto"/>
            <w:rPr>
              <w:rFonts w:ascii="Arial" w:eastAsia="Arial" w:hAnsi="Arial" w:cs="Arial"/>
              <w:color w:val="000000"/>
              <w:sz w:val="24"/>
              <w:szCs w:val="24"/>
            </w:rPr>
          </w:pPr>
          <w:hyperlink w:anchor="_heading=h.1c8hzbmcp8z7">
            <w:r>
              <w:rPr>
                <w:rFonts w:ascii="Arial" w:eastAsia="Arial" w:hAnsi="Arial" w:cs="Arial"/>
                <w:color w:val="000000"/>
                <w:sz w:val="24"/>
                <w:szCs w:val="24"/>
              </w:rPr>
              <w:t>Table 1: PICO Framework</w:t>
            </w:r>
            <w:r>
              <w:rPr>
                <w:rFonts w:ascii="Arial" w:eastAsia="Arial" w:hAnsi="Arial" w:cs="Arial"/>
                <w:color w:val="000000"/>
                <w:sz w:val="24"/>
                <w:szCs w:val="24"/>
              </w:rPr>
              <w:tab/>
              <w:t>35</w:t>
            </w:r>
          </w:hyperlink>
        </w:p>
        <w:p w14:paraId="6070D88C" w14:textId="77777777" w:rsidR="00736BA5" w:rsidRDefault="00736BA5">
          <w:pPr>
            <w:widowControl/>
            <w:pBdr>
              <w:top w:val="nil"/>
              <w:left w:val="nil"/>
              <w:bottom w:val="nil"/>
              <w:right w:val="nil"/>
              <w:between w:val="nil"/>
            </w:pBdr>
            <w:tabs>
              <w:tab w:val="right" w:pos="9350"/>
            </w:tabs>
            <w:spacing w:line="360" w:lineRule="auto"/>
            <w:rPr>
              <w:rFonts w:ascii="Arial" w:eastAsia="Arial" w:hAnsi="Arial" w:cs="Arial"/>
              <w:color w:val="000000"/>
              <w:sz w:val="24"/>
              <w:szCs w:val="24"/>
            </w:rPr>
          </w:pPr>
          <w:hyperlink w:anchor="_heading=h.c06hcvrfz3v1">
            <w:r>
              <w:rPr>
                <w:rFonts w:ascii="Arial" w:eastAsia="Arial" w:hAnsi="Arial" w:cs="Arial"/>
                <w:color w:val="000000"/>
                <w:sz w:val="24"/>
                <w:szCs w:val="24"/>
              </w:rPr>
              <w:t>Table 2: Themes</w:t>
            </w:r>
            <w:r>
              <w:rPr>
                <w:rFonts w:ascii="Arial" w:eastAsia="Arial" w:hAnsi="Arial" w:cs="Arial"/>
                <w:color w:val="000000"/>
                <w:sz w:val="24"/>
                <w:szCs w:val="24"/>
              </w:rPr>
              <w:tab/>
              <w:t>49</w:t>
            </w:r>
          </w:hyperlink>
          <w:r w:rsidR="00C944A2">
            <w:fldChar w:fldCharType="end"/>
          </w:r>
        </w:p>
      </w:sdtContent>
    </w:sdt>
    <w:p w14:paraId="64305E3B" w14:textId="77777777" w:rsidR="00736BA5" w:rsidRDefault="00C944A2">
      <w:pPr>
        <w:pBdr>
          <w:top w:val="nil"/>
          <w:left w:val="nil"/>
          <w:bottom w:val="nil"/>
          <w:right w:val="nil"/>
          <w:between w:val="nil"/>
        </w:pBdr>
        <w:tabs>
          <w:tab w:val="right" w:pos="12000"/>
        </w:tabs>
        <w:spacing w:before="60" w:line="360" w:lineRule="auto"/>
        <w:ind w:left="1080"/>
        <w:jc w:val="both"/>
        <w:rPr>
          <w:rFonts w:ascii="Arial" w:eastAsia="Arial" w:hAnsi="Arial" w:cs="Arial"/>
          <w:color w:val="000000"/>
          <w:sz w:val="28"/>
          <w:szCs w:val="28"/>
        </w:rPr>
      </w:pPr>
      <w:r>
        <w:rPr>
          <w:rFonts w:ascii="Arial" w:eastAsia="Arial" w:hAnsi="Arial" w:cs="Arial"/>
          <w:color w:val="000000"/>
          <w:sz w:val="28"/>
          <w:szCs w:val="28"/>
        </w:rPr>
        <w:t xml:space="preserve"> </w:t>
      </w:r>
    </w:p>
    <w:p w14:paraId="2E9BE270"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4"/>
          <w:szCs w:val="24"/>
        </w:rPr>
      </w:pPr>
    </w:p>
    <w:p w14:paraId="2D4AB6D5"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2654E28C" w14:textId="77777777" w:rsidR="00736BA5" w:rsidRDefault="00736BA5">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p>
    <w:p w14:paraId="2183CE2F" w14:textId="77777777" w:rsidR="00736BA5" w:rsidRDefault="00736BA5">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p>
    <w:p w14:paraId="588992D3" w14:textId="77777777" w:rsidR="00736BA5" w:rsidRDefault="00C944A2">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r>
        <w:br w:type="page"/>
      </w:r>
    </w:p>
    <w:p w14:paraId="30D299DF" w14:textId="77777777" w:rsidR="00736BA5" w:rsidRDefault="00C944A2">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LIST OF FIGURES</w:t>
      </w:r>
    </w:p>
    <w:p w14:paraId="1A65C519" w14:textId="77777777" w:rsidR="00736BA5" w:rsidRDefault="00736BA5">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8"/>
          <w:szCs w:val="28"/>
        </w:rPr>
      </w:pPr>
    </w:p>
    <w:p w14:paraId="4D4715B1" w14:textId="77777777" w:rsidR="00736BA5" w:rsidRDefault="00736BA5">
      <w:pPr>
        <w:widowControl/>
        <w:pBdr>
          <w:top w:val="nil"/>
          <w:left w:val="nil"/>
          <w:bottom w:val="nil"/>
          <w:right w:val="nil"/>
          <w:between w:val="nil"/>
        </w:pBdr>
        <w:tabs>
          <w:tab w:val="right" w:pos="9016"/>
        </w:tabs>
        <w:spacing w:line="360" w:lineRule="auto"/>
        <w:jc w:val="center"/>
        <w:rPr>
          <w:rFonts w:ascii="Arial" w:eastAsia="Arial" w:hAnsi="Arial" w:cs="Arial"/>
          <w:b/>
          <w:bCs/>
          <w:color w:val="000000"/>
          <w:sz w:val="24"/>
          <w:szCs w:val="24"/>
        </w:rPr>
      </w:pPr>
    </w:p>
    <w:sdt>
      <w:sdtPr>
        <w:id w:val="-1033298505"/>
        <w:docPartObj>
          <w:docPartGallery w:val="Table of Contents"/>
          <w:docPartUnique/>
        </w:docPartObj>
      </w:sdtPr>
      <w:sdtEndPr/>
      <w:sdtContent>
        <w:p w14:paraId="3B17F753" w14:textId="77777777" w:rsidR="00736BA5" w:rsidRDefault="00C944A2">
          <w:pPr>
            <w:widowControl/>
            <w:pBdr>
              <w:top w:val="nil"/>
              <w:left w:val="nil"/>
              <w:bottom w:val="nil"/>
              <w:right w:val="nil"/>
              <w:between w:val="nil"/>
            </w:pBdr>
            <w:tabs>
              <w:tab w:val="right" w:pos="9350"/>
            </w:tabs>
            <w:spacing w:line="360" w:lineRule="auto"/>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heading=h.qfj44k8esy1e">
            <w:r w:rsidR="00736BA5">
              <w:rPr>
                <w:rFonts w:ascii="Arial" w:eastAsia="Arial" w:hAnsi="Arial" w:cs="Arial"/>
                <w:color w:val="000000"/>
                <w:sz w:val="24"/>
                <w:szCs w:val="24"/>
              </w:rPr>
              <w:t>Figure 1: Technology Acceptance Model</w:t>
            </w:r>
            <w:r w:rsidR="00736BA5">
              <w:rPr>
                <w:rFonts w:ascii="Arial" w:eastAsia="Arial" w:hAnsi="Arial" w:cs="Arial"/>
                <w:color w:val="000000"/>
                <w:sz w:val="24"/>
                <w:szCs w:val="24"/>
              </w:rPr>
              <w:tab/>
              <w:t>30</w:t>
            </w:r>
          </w:hyperlink>
        </w:p>
        <w:p w14:paraId="217804B2" w14:textId="77777777" w:rsidR="00736BA5" w:rsidRDefault="00736BA5">
          <w:pPr>
            <w:widowControl/>
            <w:pBdr>
              <w:top w:val="nil"/>
              <w:left w:val="nil"/>
              <w:bottom w:val="nil"/>
              <w:right w:val="nil"/>
              <w:between w:val="nil"/>
            </w:pBdr>
            <w:tabs>
              <w:tab w:val="right" w:pos="9350"/>
            </w:tabs>
            <w:spacing w:line="360" w:lineRule="auto"/>
            <w:rPr>
              <w:rFonts w:ascii="Arial" w:eastAsia="Arial" w:hAnsi="Arial" w:cs="Arial"/>
              <w:color w:val="000000"/>
              <w:sz w:val="24"/>
              <w:szCs w:val="24"/>
            </w:rPr>
          </w:pPr>
          <w:hyperlink w:anchor="_heading=h.t39pi4hxxnj3">
            <w:r>
              <w:rPr>
                <w:rFonts w:ascii="Arial" w:eastAsia="Arial" w:hAnsi="Arial" w:cs="Arial"/>
                <w:color w:val="000000"/>
                <w:sz w:val="24"/>
                <w:szCs w:val="24"/>
              </w:rPr>
              <w:t>Figure 2: PRISMA Table</w:t>
            </w:r>
            <w:r>
              <w:rPr>
                <w:rFonts w:ascii="Arial" w:eastAsia="Arial" w:hAnsi="Arial" w:cs="Arial"/>
                <w:color w:val="000000"/>
                <w:sz w:val="24"/>
                <w:szCs w:val="24"/>
              </w:rPr>
              <w:tab/>
              <w:t>38</w:t>
            </w:r>
          </w:hyperlink>
        </w:p>
        <w:p w14:paraId="1458D677"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fldChar w:fldCharType="end"/>
          </w:r>
        </w:p>
      </w:sdtContent>
    </w:sdt>
    <w:p w14:paraId="2F2856BE"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Arial" w:hAnsi="Arial" w:cs="Arial"/>
          <w:color w:val="000000"/>
          <w:sz w:val="24"/>
          <w:szCs w:val="24"/>
        </w:rPr>
      </w:pPr>
    </w:p>
    <w:p w14:paraId="399483C0"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Arial" w:hAnsi="Arial" w:cs="Arial"/>
          <w:color w:val="000000"/>
          <w:sz w:val="28"/>
          <w:szCs w:val="28"/>
        </w:rPr>
      </w:pPr>
    </w:p>
    <w:p w14:paraId="118F3698"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Arial" w:hAnsi="Arial" w:cs="Arial"/>
          <w:color w:val="000000"/>
          <w:sz w:val="24"/>
          <w:szCs w:val="24"/>
        </w:rPr>
      </w:pPr>
    </w:p>
    <w:p w14:paraId="3E2E1087"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083CE470" w14:textId="77777777" w:rsidR="00736BA5" w:rsidRDefault="00736BA5">
      <w:pPr>
        <w:widowControl/>
        <w:pBdr>
          <w:top w:val="nil"/>
          <w:left w:val="nil"/>
          <w:bottom w:val="nil"/>
          <w:right w:val="nil"/>
          <w:between w:val="nil"/>
        </w:pBdr>
        <w:spacing w:line="360" w:lineRule="auto"/>
        <w:rPr>
          <w:rFonts w:ascii="Arial" w:eastAsia="Arial" w:hAnsi="Arial" w:cs="Arial"/>
          <w:b/>
          <w:bCs/>
          <w:color w:val="000000"/>
          <w:sz w:val="28"/>
          <w:szCs w:val="28"/>
        </w:rPr>
      </w:pPr>
    </w:p>
    <w:p w14:paraId="2314448D"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5B96A0F9" w14:textId="77777777" w:rsidR="00736BA5" w:rsidRDefault="00736BA5">
      <w:pPr>
        <w:widowControl/>
        <w:pBdr>
          <w:top w:val="nil"/>
          <w:left w:val="nil"/>
          <w:bottom w:val="nil"/>
          <w:right w:val="nil"/>
          <w:between w:val="nil"/>
        </w:pBdr>
        <w:spacing w:line="360" w:lineRule="auto"/>
        <w:jc w:val="center"/>
        <w:rPr>
          <w:rFonts w:ascii="Arial" w:eastAsia="Arial" w:hAnsi="Arial" w:cs="Arial"/>
          <w:b/>
          <w:bCs/>
          <w:color w:val="000000"/>
          <w:sz w:val="28"/>
          <w:szCs w:val="28"/>
        </w:rPr>
      </w:pPr>
    </w:p>
    <w:p w14:paraId="3CAA62CC" w14:textId="77777777" w:rsidR="00736BA5" w:rsidRDefault="00736BA5">
      <w:pPr>
        <w:widowControl/>
        <w:pBdr>
          <w:top w:val="nil"/>
          <w:left w:val="nil"/>
          <w:bottom w:val="nil"/>
          <w:right w:val="nil"/>
          <w:between w:val="nil"/>
        </w:pBdr>
        <w:spacing w:line="360" w:lineRule="auto"/>
        <w:rPr>
          <w:rFonts w:ascii="Arial" w:eastAsia="Arial" w:hAnsi="Arial" w:cs="Arial"/>
          <w:b/>
          <w:bCs/>
          <w:color w:val="000000"/>
          <w:sz w:val="28"/>
          <w:szCs w:val="28"/>
        </w:rPr>
      </w:pPr>
    </w:p>
    <w:p w14:paraId="6F9D0CFD" w14:textId="77777777" w:rsidR="00736BA5" w:rsidRDefault="00C944A2">
      <w:pPr>
        <w:widowControl/>
        <w:pBdr>
          <w:top w:val="nil"/>
          <w:left w:val="nil"/>
          <w:bottom w:val="nil"/>
          <w:right w:val="nil"/>
          <w:between w:val="nil"/>
        </w:pBdr>
        <w:spacing w:line="360" w:lineRule="auto"/>
        <w:jc w:val="center"/>
        <w:rPr>
          <w:rFonts w:ascii="Arial" w:eastAsia="Arial" w:hAnsi="Arial" w:cs="Arial"/>
          <w:b/>
          <w:bCs/>
          <w:color w:val="000000"/>
          <w:sz w:val="28"/>
          <w:szCs w:val="28"/>
        </w:rPr>
      </w:pPr>
      <w:r>
        <w:br w:type="page"/>
      </w:r>
    </w:p>
    <w:p w14:paraId="770840CA" w14:textId="77777777" w:rsidR="00736BA5" w:rsidRDefault="00C944A2">
      <w:pPr>
        <w:pStyle w:val="Heading1"/>
        <w:spacing w:line="360" w:lineRule="auto"/>
        <w:ind w:left="0" w:firstLine="0"/>
        <w:jc w:val="center"/>
        <w:rPr>
          <w:sz w:val="28"/>
          <w:szCs w:val="28"/>
        </w:rPr>
      </w:pPr>
      <w:bookmarkStart w:id="3" w:name="_heading=h.73ee62y0oh34" w:colFirst="0" w:colLast="0"/>
      <w:bookmarkEnd w:id="3"/>
      <w:r>
        <w:rPr>
          <w:sz w:val="28"/>
          <w:szCs w:val="28"/>
        </w:rPr>
        <w:lastRenderedPageBreak/>
        <w:t xml:space="preserve">CHAPTER 1: INTRODUCTION AND BACKGROUND </w:t>
      </w:r>
    </w:p>
    <w:p w14:paraId="12AA8164"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3232A47B" w14:textId="77777777" w:rsidR="00736BA5" w:rsidRDefault="00C944A2">
      <w:pPr>
        <w:pStyle w:val="Heading2"/>
      </w:pPr>
      <w:bookmarkStart w:id="4" w:name="_heading=h.fe15whiehpc0" w:colFirst="0" w:colLast="0"/>
      <w:bookmarkEnd w:id="4"/>
      <w:r>
        <w:t xml:space="preserve">1.1 Introduction to the topic </w:t>
      </w:r>
    </w:p>
    <w:p w14:paraId="5BDCE3A4" w14:textId="77777777" w:rsidR="00736BA5" w:rsidRDefault="00736BA5">
      <w:pPr>
        <w:widowControl/>
        <w:pBdr>
          <w:top w:val="nil"/>
          <w:left w:val="nil"/>
          <w:bottom w:val="nil"/>
          <w:right w:val="nil"/>
          <w:between w:val="nil"/>
        </w:pBdr>
        <w:spacing w:line="360" w:lineRule="auto"/>
        <w:jc w:val="both"/>
        <w:rPr>
          <w:rFonts w:ascii="Arial" w:eastAsia="Arial" w:hAnsi="Arial" w:cs="Arial"/>
          <w:color w:val="000000"/>
          <w:sz w:val="24"/>
          <w:szCs w:val="24"/>
        </w:rPr>
      </w:pPr>
    </w:p>
    <w:p w14:paraId="4415E61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Digital Health Interventions (DHIs) are diverse in nature and include mobile applications (mHealth), wearable devices, web-based systems, and telemedicine all of which aim to improve health as well as well-being (</w:t>
      </w:r>
      <w:proofErr w:type="spellStart"/>
      <w:r>
        <w:rPr>
          <w:rFonts w:ascii="Arial" w:eastAsia="Arial" w:hAnsi="Arial" w:cs="Arial"/>
          <w:color w:val="000000"/>
          <w:sz w:val="24"/>
          <w:szCs w:val="24"/>
          <w:highlight w:val="white"/>
        </w:rPr>
        <w:t>Jones-Esan</w:t>
      </w:r>
      <w:proofErr w:type="spellEnd"/>
      <w:r>
        <w:rPr>
          <w:rFonts w:ascii="Arial" w:eastAsia="Arial" w:hAnsi="Arial" w:cs="Arial"/>
          <w:color w:val="000000"/>
          <w:sz w:val="24"/>
          <w:szCs w:val="24"/>
          <w:highlight w:val="white"/>
        </w:rPr>
        <w:t xml:space="preserve"> et al., 2024</w:t>
      </w:r>
      <w:r>
        <w:rPr>
          <w:rFonts w:ascii="Arial" w:eastAsia="Arial" w:hAnsi="Arial" w:cs="Arial"/>
          <w:color w:val="000000"/>
          <w:sz w:val="24"/>
          <w:szCs w:val="24"/>
        </w:rPr>
        <w:t xml:space="preserve">). The issue of mental health, especially in young adults, has become one of the burning issues of the global community as this segment of the population often suffers other conditions like anxiety and depression (World Health Organization, 2022). </w:t>
      </w:r>
      <w:proofErr w:type="spellStart"/>
      <w:r>
        <w:rPr>
          <w:rFonts w:ascii="Arial" w:eastAsia="Arial" w:hAnsi="Arial" w:cs="Arial"/>
          <w:color w:val="000000"/>
          <w:sz w:val="24"/>
          <w:szCs w:val="24"/>
        </w:rPr>
        <w:t>Lehtimaki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(2021) state that mental disorders often result in various kinds of disabilities across the globe, and the majority of them develop in the young adulthood (18-25 years) age group. All these issues were further enhanced by t</w:t>
      </w:r>
      <w:r>
        <w:rPr>
          <w:rFonts w:ascii="Arial" w:eastAsia="Arial" w:hAnsi="Arial" w:cs="Arial"/>
          <w:color w:val="000000"/>
          <w:sz w:val="24"/>
          <w:szCs w:val="24"/>
        </w:rPr>
        <w:t xml:space="preserve">he COVID-19, as the anxiety cases were also reported to have increased significantly in many regions. Barriers that exist in the path of providing provision of traditional services for mental health include stigmatization, </w:t>
      </w:r>
      <w:proofErr w:type="spellStart"/>
      <w:r>
        <w:rPr>
          <w:rFonts w:ascii="Arial" w:eastAsia="Arial" w:hAnsi="Arial" w:cs="Arial"/>
          <w:color w:val="000000"/>
          <w:sz w:val="24"/>
          <w:szCs w:val="24"/>
        </w:rPr>
        <w:t>unaffordability</w:t>
      </w:r>
      <w:proofErr w:type="spellEnd"/>
      <w:r>
        <w:rPr>
          <w:rFonts w:ascii="Arial" w:eastAsia="Arial" w:hAnsi="Arial" w:cs="Arial"/>
          <w:color w:val="000000"/>
          <w:sz w:val="24"/>
          <w:szCs w:val="24"/>
        </w:rPr>
        <w:t xml:space="preserve"> and lack of geographical accessibility which make it tricky to deliver effective services. Thus, creating scalable and accessible solutions are among the most pressing issues of today in the domain of public health. The present Systematic Literature Review (SLR) will aim a</w:t>
      </w:r>
      <w:r>
        <w:rPr>
          <w:rFonts w:ascii="Arial" w:eastAsia="Arial" w:hAnsi="Arial" w:cs="Arial"/>
          <w:color w:val="000000"/>
          <w:sz w:val="24"/>
          <w:szCs w:val="24"/>
        </w:rPr>
        <w:t xml:space="preserve">t consolidating the existing information about the effectiveness and the nature of DHIs in favoring outcomes of better mental health among the population of young adults (Philippe </w:t>
      </w:r>
      <w:r>
        <w:rPr>
          <w:rFonts w:ascii="Arial" w:eastAsia="Arial" w:hAnsi="Arial" w:cs="Arial"/>
          <w:i/>
          <w:iCs/>
          <w:color w:val="000000"/>
          <w:sz w:val="24"/>
          <w:szCs w:val="24"/>
        </w:rPr>
        <w:t xml:space="preserve">et al., </w:t>
      </w:r>
      <w:r>
        <w:rPr>
          <w:rFonts w:ascii="Arial" w:eastAsia="Arial" w:hAnsi="Arial" w:cs="Arial"/>
          <w:color w:val="000000"/>
          <w:sz w:val="24"/>
          <w:szCs w:val="24"/>
        </w:rPr>
        <w:t>2022). Additionally, the importance of the study is that it tries to make the opposing evidence consistent and provide an insight into how technology can resolve the mental health crisis among young adults and inform future research and policy-making. The proposed study particularly targets the assessment of the effects of</w:t>
      </w:r>
      <w:r>
        <w:rPr>
          <w:rFonts w:ascii="Arial" w:eastAsia="Arial" w:hAnsi="Arial" w:cs="Arial"/>
          <w:color w:val="000000"/>
          <w:sz w:val="24"/>
          <w:szCs w:val="24"/>
        </w:rPr>
        <w:t xml:space="preserve"> digital health intervention among young adults aged between 18 and 25 years, a group of individuals who have been demonstrated to be highly susceptible to the development of mental health disorders as they undergo intermediate stages of life transitions (</w:t>
      </w:r>
      <w:proofErr w:type="spellStart"/>
      <w:r>
        <w:rPr>
          <w:rFonts w:ascii="Arial" w:eastAsia="Arial" w:hAnsi="Arial" w:cs="Arial"/>
          <w:color w:val="000000"/>
          <w:sz w:val="24"/>
          <w:szCs w:val="24"/>
        </w:rPr>
        <w:t>Borghouts</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Though the literature on the development of mental health apps,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and AI-based support tools is extensive, there is a lack of synthesis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their effectiveness in this age group specifically. The susceptibility of y</w:t>
      </w:r>
      <w:r>
        <w:rPr>
          <w:rFonts w:ascii="Arial" w:eastAsia="Arial" w:hAnsi="Arial" w:cs="Arial"/>
          <w:color w:val="000000"/>
          <w:sz w:val="24"/>
          <w:szCs w:val="24"/>
        </w:rPr>
        <w:t xml:space="preserve">oung adults to digital overuse, along with the specific psychosocial stress factors, necessitates a strong </w:t>
      </w:r>
      <w:r>
        <w:rPr>
          <w:rFonts w:ascii="Arial" w:eastAsia="Arial" w:hAnsi="Arial" w:cs="Arial"/>
          <w:color w:val="000000"/>
          <w:sz w:val="24"/>
          <w:szCs w:val="24"/>
        </w:rPr>
        <w:lastRenderedPageBreak/>
        <w:t>demand for targeted research. Filling this gap, the present study contributes to the current academic debates by examining the application of DHIs, their efficacy, and the situational variables that influence outcomes in young adults.</w:t>
      </w:r>
    </w:p>
    <w:p w14:paraId="1727EBB3" w14:textId="77777777" w:rsidR="00736BA5" w:rsidRDefault="00C944A2">
      <w:pPr>
        <w:pStyle w:val="Heading2"/>
        <w:rPr>
          <w:sz w:val="24"/>
          <w:szCs w:val="24"/>
        </w:rPr>
      </w:pPr>
      <w:bookmarkStart w:id="5" w:name="_heading=h.2eh3zjhlvh9y" w:colFirst="0" w:colLast="0"/>
      <w:bookmarkEnd w:id="5"/>
      <w:r>
        <w:t xml:space="preserve">1.2 Background and Current Context </w:t>
      </w:r>
    </w:p>
    <w:p w14:paraId="7189FD7A" w14:textId="77777777" w:rsidR="00736BA5" w:rsidRDefault="00C944A2">
      <w:pPr>
        <w:pStyle w:val="Heading3"/>
        <w:widowControl/>
      </w:pPr>
      <w:bookmarkStart w:id="6" w:name="_heading=h.bza9fvl65ilb" w:colFirst="0" w:colLast="0"/>
      <w:bookmarkEnd w:id="6"/>
      <w:r>
        <w:t>1.2.1 Overview of Digital Mental Health</w:t>
      </w:r>
    </w:p>
    <w:p w14:paraId="55CE2E26"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background section offers a necessary context and outlines the subject of the current research, which is the effects of digital health interventions (DHIs) on the mental health of the young adult population in the context of the existing evidence in health and technology. It is important to show a comprehensive knowledge of the subject matter to prove the need and significance of ensuring that this systematic literature review is conducted. Mental illnesses are a huge burden in the world especially in t</w:t>
      </w:r>
      <w:r>
        <w:rPr>
          <w:rFonts w:ascii="Arial" w:eastAsia="Arial" w:hAnsi="Arial" w:cs="Arial"/>
          <w:color w:val="000000"/>
          <w:sz w:val="24"/>
          <w:szCs w:val="24"/>
        </w:rPr>
        <w:t>he young adults, which are usually the age group between 18 and 25 years. It is a period of vast age-related developmental changes that can make one less resilient to psychological trauma (</w:t>
      </w:r>
      <w:proofErr w:type="spellStart"/>
      <w:r>
        <w:rPr>
          <w:rFonts w:ascii="Arial" w:eastAsia="Arial" w:hAnsi="Arial" w:cs="Arial"/>
          <w:color w:val="000000"/>
          <w:sz w:val="24"/>
          <w:szCs w:val="24"/>
        </w:rPr>
        <w:t>Borghouts</w:t>
      </w:r>
      <w:proofErr w:type="spellEnd"/>
      <w:r>
        <w:rPr>
          <w:rFonts w:ascii="Arial" w:eastAsia="Arial" w:hAnsi="Arial" w:cs="Arial"/>
          <w:i/>
          <w:iCs/>
          <w:color w:val="000000"/>
          <w:sz w:val="24"/>
          <w:szCs w:val="24"/>
        </w:rPr>
        <w:t xml:space="preserve"> et al.,</w:t>
      </w:r>
      <w:r>
        <w:rPr>
          <w:rFonts w:ascii="Arial" w:eastAsia="Arial" w:hAnsi="Arial" w:cs="Arial"/>
          <w:color w:val="000000"/>
          <w:sz w:val="24"/>
          <w:szCs w:val="24"/>
        </w:rPr>
        <w:t xml:space="preserve"> 2021). Young adults at this age experience many stressors, such as school and tertiary education pressure, employment and job maintenance, financial autonomy, and the development of a social identity that no longer identifies with their families (</w:t>
      </w:r>
      <w:r>
        <w:rPr>
          <w:rFonts w:ascii="Arial" w:eastAsia="Arial" w:hAnsi="Arial" w:cs="Arial"/>
          <w:color w:val="000000"/>
          <w:sz w:val="24"/>
          <w:szCs w:val="24"/>
          <w:highlight w:val="white"/>
        </w:rPr>
        <w:t xml:space="preserve">Wider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2023</w:t>
      </w:r>
      <w:r>
        <w:rPr>
          <w:rFonts w:ascii="Arial" w:eastAsia="Arial" w:hAnsi="Arial" w:cs="Arial"/>
          <w:color w:val="000000"/>
          <w:sz w:val="24"/>
          <w:szCs w:val="24"/>
        </w:rPr>
        <w:t xml:space="preserve">). The intersection of these problems brings about a period of vulnerability, and development of multiple mental disorders such as depression. The gravity of this problem is </w:t>
      </w:r>
      <w:proofErr w:type="spellStart"/>
      <w:r>
        <w:rPr>
          <w:rFonts w:ascii="Arial" w:eastAsia="Arial" w:hAnsi="Arial" w:cs="Arial"/>
          <w:color w:val="000000"/>
          <w:sz w:val="24"/>
          <w:szCs w:val="24"/>
        </w:rPr>
        <w:t>emphasised</w:t>
      </w:r>
      <w:proofErr w:type="spellEnd"/>
      <w:r>
        <w:rPr>
          <w:rFonts w:ascii="Arial" w:eastAsia="Arial" w:hAnsi="Arial" w:cs="Arial"/>
          <w:color w:val="000000"/>
          <w:sz w:val="24"/>
          <w:szCs w:val="24"/>
        </w:rPr>
        <w:t xml:space="preserve"> by the World Health Organization (WHO) which accentuates the importance of disorders associated with mental health as significant contributors to years lived with disability (YLDs) across the world (</w:t>
      </w:r>
      <w:r>
        <w:rPr>
          <w:rFonts w:ascii="Arial" w:eastAsia="Arial" w:hAnsi="Arial" w:cs="Arial"/>
          <w:color w:val="000000"/>
          <w:sz w:val="24"/>
          <w:szCs w:val="24"/>
          <w:highlight w:val="white"/>
        </w:rPr>
        <w:t>World Health Organization, 2023)</w:t>
      </w:r>
      <w:r>
        <w:rPr>
          <w:rFonts w:ascii="Arial" w:eastAsia="Arial" w:hAnsi="Arial" w:cs="Arial"/>
          <w:color w:val="000000"/>
          <w:sz w:val="24"/>
          <w:szCs w:val="24"/>
        </w:rPr>
        <w:t>. Moreover, it is estimated that almost a third of all lifetime mental illnesses appear by the m</w:t>
      </w:r>
      <w:r>
        <w:rPr>
          <w:rFonts w:ascii="Arial" w:eastAsia="Arial" w:hAnsi="Arial" w:cs="Arial"/>
          <w:color w:val="000000"/>
          <w:sz w:val="24"/>
          <w:szCs w:val="24"/>
        </w:rPr>
        <w:t>id-20s of an individual (</w:t>
      </w:r>
      <w:proofErr w:type="spellStart"/>
      <w:r>
        <w:rPr>
          <w:rFonts w:ascii="Arial" w:eastAsia="Arial" w:hAnsi="Arial" w:cs="Arial"/>
          <w:color w:val="000000"/>
          <w:sz w:val="24"/>
          <w:szCs w:val="24"/>
        </w:rPr>
        <w:t>Wies</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2021), and it significantly raises the importance of this developmental stage. This problematic pattern is often replicated in the national surveys, and the prevalence rates of anxiety and depression symptoms among university students often show 30% or higher rates in high-income countries (</w:t>
      </w:r>
      <w:proofErr w:type="spellStart"/>
      <w:r>
        <w:rPr>
          <w:rFonts w:ascii="Arial" w:eastAsia="Arial" w:hAnsi="Arial" w:cs="Arial"/>
          <w:color w:val="000000"/>
          <w:sz w:val="24"/>
          <w:szCs w:val="24"/>
        </w:rPr>
        <w:t>Werntz</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2023). </w:t>
      </w:r>
    </w:p>
    <w:p w14:paraId="61CD592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bookmarkStart w:id="7" w:name="_heading=h.lwm9t5llxgrl" w:colFirst="0" w:colLast="0"/>
      <w:bookmarkEnd w:id="7"/>
      <w:r>
        <w:rPr>
          <w:rFonts w:ascii="Arial" w:eastAsia="Arial" w:hAnsi="Arial" w:cs="Arial"/>
          <w:color w:val="000000"/>
          <w:sz w:val="24"/>
          <w:szCs w:val="24"/>
        </w:rPr>
        <w:t xml:space="preserve">The existing disparity in the demand of mental health services and the ability of the current healthcare systems, which is frequently restricted due to lack of stigma, excessive waiting periods, high costs, and lack of practitioners especially in rural or underserved regions, highlights why innovative and scalable solutions are urgently required, making this a </w:t>
      </w:r>
      <w:r>
        <w:rPr>
          <w:rFonts w:ascii="Arial" w:eastAsia="Arial" w:hAnsi="Arial" w:cs="Arial"/>
          <w:color w:val="000000"/>
          <w:sz w:val="24"/>
          <w:szCs w:val="24"/>
        </w:rPr>
        <w:lastRenderedPageBreak/>
        <w:t>pressing issue in the context of poor health. The shortcomings of traditional mental healthcare have been accompanied by the rapid proportional increase in the use of digital technology, and in turn, the introduction of DHIs as a potential and disruptive modality (</w:t>
      </w:r>
      <w:proofErr w:type="spellStart"/>
      <w:r>
        <w:rPr>
          <w:rFonts w:ascii="Arial" w:eastAsia="Arial" w:hAnsi="Arial" w:cs="Arial"/>
          <w:color w:val="000000"/>
          <w:sz w:val="24"/>
          <w:szCs w:val="24"/>
        </w:rPr>
        <w:t>Gentili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2022). The shift toward a model of interaction between the therapist and the client, which is based on technologies rather than real-life interaction, is based on the prevalence of connected devices. The young adults are a digital </w:t>
      </w:r>
      <w:r>
        <w:rPr>
          <w:rFonts w:ascii="Arial" w:eastAsia="Arial" w:hAnsi="Arial" w:cs="Arial"/>
          <w:color w:val="000000"/>
          <w:sz w:val="24"/>
          <w:szCs w:val="24"/>
        </w:rPr>
        <w:t>native generation, and they have very high levels of smartphone penetration and always have access to the internet (</w:t>
      </w:r>
      <w:r>
        <w:rPr>
          <w:rFonts w:ascii="Arial" w:eastAsia="Arial" w:hAnsi="Arial" w:cs="Arial"/>
          <w:color w:val="000000"/>
          <w:sz w:val="24"/>
          <w:szCs w:val="24"/>
          <w:highlight w:val="white"/>
        </w:rPr>
        <w:t>Chen, 2023)</w:t>
      </w:r>
      <w:r>
        <w:rPr>
          <w:rFonts w:ascii="Arial" w:eastAsia="Arial" w:hAnsi="Arial" w:cs="Arial"/>
          <w:color w:val="000000"/>
          <w:sz w:val="24"/>
          <w:szCs w:val="24"/>
        </w:rPr>
        <w:t>. This saturation of technologies allows for providing therapeutic content, support, and monitoring remotely. Digital technologies defined a mental health care model as an active, preventive, affordable, and part of everyday life, as opposed to the clinic-oriented, reactionary model (</w:t>
      </w:r>
      <w:proofErr w:type="spellStart"/>
      <w:r>
        <w:rPr>
          <w:rFonts w:ascii="Arial" w:eastAsia="Arial" w:hAnsi="Arial" w:cs="Arial"/>
          <w:color w:val="000000"/>
          <w:sz w:val="24"/>
          <w:szCs w:val="24"/>
          <w:highlight w:val="white"/>
        </w:rPr>
        <w:t>Kapse</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Patil</w:t>
      </w:r>
      <w:proofErr w:type="spellEnd"/>
      <w:r>
        <w:rPr>
          <w:rFonts w:ascii="Arial" w:eastAsia="Arial" w:hAnsi="Arial" w:cs="Arial"/>
          <w:color w:val="000000"/>
          <w:sz w:val="24"/>
          <w:szCs w:val="24"/>
          <w:highlight w:val="white"/>
        </w:rPr>
        <w:t>, 2025)</w:t>
      </w:r>
      <w:r>
        <w:rPr>
          <w:rFonts w:ascii="Arial" w:eastAsia="Arial" w:hAnsi="Arial" w:cs="Arial"/>
          <w:color w:val="000000"/>
          <w:sz w:val="24"/>
          <w:szCs w:val="24"/>
        </w:rPr>
        <w:t xml:space="preserve">. They enable the asynchronous utilization of them, which is available at any </w:t>
      </w:r>
      <w:r>
        <w:rPr>
          <w:rFonts w:ascii="Arial" w:eastAsia="Arial" w:hAnsi="Arial" w:cs="Arial"/>
          <w:color w:val="000000"/>
          <w:sz w:val="24"/>
          <w:szCs w:val="24"/>
        </w:rPr>
        <w:t>time that is convenient to the user, and provide the illusion of anonymity and privacy that is highly attractive to young people who might be reluctant to use professional mental health services (</w:t>
      </w:r>
      <w:proofErr w:type="spellStart"/>
      <w:r>
        <w:rPr>
          <w:rFonts w:ascii="Arial" w:eastAsia="Arial" w:hAnsi="Arial" w:cs="Arial"/>
          <w:color w:val="000000"/>
          <w:sz w:val="24"/>
          <w:szCs w:val="24"/>
        </w:rPr>
        <w:t>Opie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On the one hand, DHIs </w:t>
      </w:r>
      <w:proofErr w:type="spellStart"/>
      <w:r>
        <w:rPr>
          <w:rFonts w:ascii="Arial" w:eastAsia="Arial" w:hAnsi="Arial" w:cs="Arial"/>
          <w:color w:val="000000"/>
          <w:sz w:val="24"/>
          <w:szCs w:val="24"/>
        </w:rPr>
        <w:t>democratise</w:t>
      </w:r>
      <w:proofErr w:type="spellEnd"/>
      <w:r>
        <w:rPr>
          <w:rFonts w:ascii="Arial" w:eastAsia="Arial" w:hAnsi="Arial" w:cs="Arial"/>
          <w:color w:val="000000"/>
          <w:sz w:val="24"/>
          <w:szCs w:val="24"/>
        </w:rPr>
        <w:t xml:space="preserve"> access to care by removing some of the most significant obstacles, including the necessity to make an appointment, physical distance to a clinic, and open disclosure of the status of seeking treatment (</w:t>
      </w:r>
      <w:proofErr w:type="spellStart"/>
      <w:r>
        <w:rPr>
          <w:rFonts w:ascii="Arial" w:eastAsia="Arial" w:hAnsi="Arial" w:cs="Arial"/>
          <w:color w:val="000000"/>
          <w:sz w:val="24"/>
          <w:szCs w:val="24"/>
          <w:highlight w:val="white"/>
        </w:rPr>
        <w:t>Erku</w:t>
      </w:r>
      <w:proofErr w:type="spellEnd"/>
      <w:r>
        <w:rPr>
          <w:rFonts w:ascii="Arial" w:eastAsia="Arial" w:hAnsi="Arial" w:cs="Arial"/>
          <w:color w:val="000000"/>
          <w:sz w:val="24"/>
          <w:szCs w:val="24"/>
          <w:highlight w:val="white"/>
        </w:rPr>
        <w:t xml:space="preserve"> et al., 2023</w:t>
      </w:r>
      <w:r>
        <w:rPr>
          <w:rFonts w:ascii="Arial" w:eastAsia="Arial" w:hAnsi="Arial" w:cs="Arial"/>
          <w:color w:val="000000"/>
          <w:sz w:val="24"/>
          <w:szCs w:val="24"/>
        </w:rPr>
        <w:t>). These aspects are especially essential b</w:t>
      </w:r>
      <w:r>
        <w:rPr>
          <w:rFonts w:ascii="Arial" w:eastAsia="Arial" w:hAnsi="Arial" w:cs="Arial"/>
          <w:color w:val="000000"/>
          <w:sz w:val="24"/>
          <w:szCs w:val="24"/>
        </w:rPr>
        <w:t>ecause such obstacles can be one of the reasons leading to delays or treatment refusal among young adults (</w:t>
      </w:r>
      <w:proofErr w:type="spellStart"/>
      <w:r>
        <w:rPr>
          <w:rFonts w:ascii="Arial" w:eastAsia="Arial" w:hAnsi="Arial" w:cs="Arial"/>
          <w:color w:val="000000"/>
          <w:sz w:val="24"/>
          <w:szCs w:val="24"/>
        </w:rPr>
        <w:t>Naderbagi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w:t>
      </w:r>
    </w:p>
    <w:p w14:paraId="1DE2C00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Digital mental health solutions have become an important trend in national and international health </w:t>
      </w:r>
      <w:proofErr w:type="spellStart"/>
      <w:r>
        <w:rPr>
          <w:rFonts w:ascii="Arial" w:eastAsia="Arial" w:hAnsi="Arial" w:cs="Arial"/>
          <w:color w:val="000000"/>
          <w:sz w:val="24"/>
          <w:szCs w:val="24"/>
        </w:rPr>
        <w:t>organisations</w:t>
      </w:r>
      <w:proofErr w:type="spellEnd"/>
      <w:r>
        <w:rPr>
          <w:rFonts w:ascii="Arial" w:eastAsia="Arial" w:hAnsi="Arial" w:cs="Arial"/>
          <w:color w:val="000000"/>
          <w:sz w:val="24"/>
          <w:szCs w:val="24"/>
        </w:rPr>
        <w:t xml:space="preserve"> because of the increased rates of mental illness and the difficulty of getting traditional services (</w:t>
      </w:r>
      <w:proofErr w:type="spellStart"/>
      <w:r>
        <w:rPr>
          <w:rFonts w:ascii="Arial" w:eastAsia="Arial" w:hAnsi="Arial" w:cs="Arial"/>
          <w:color w:val="000000"/>
          <w:sz w:val="24"/>
          <w:szCs w:val="24"/>
          <w:highlight w:val="white"/>
        </w:rPr>
        <w:t>Balcombe</w:t>
      </w:r>
      <w:proofErr w:type="spellEnd"/>
      <w:r>
        <w:rPr>
          <w:rFonts w:ascii="Arial" w:eastAsia="Arial" w:hAnsi="Arial" w:cs="Arial"/>
          <w:color w:val="000000"/>
          <w:sz w:val="24"/>
          <w:szCs w:val="24"/>
          <w:highlight w:val="white"/>
        </w:rPr>
        <w:t xml:space="preserve"> and De Leo, 2022)</w:t>
      </w:r>
      <w:r>
        <w:rPr>
          <w:rFonts w:ascii="Arial" w:eastAsia="Arial" w:hAnsi="Arial" w:cs="Arial"/>
          <w:color w:val="000000"/>
          <w:sz w:val="24"/>
          <w:szCs w:val="24"/>
        </w:rPr>
        <w:t xml:space="preserve">. WHO has also highlighted digital health as an important initiative that could increase the coverage of care and decrease the gaps in treatment (WHO, 2025). It was also found that the pandemic increased the use of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and online mental health resources because people experienced more psychological distress and limited access to one-on-one person care </w:t>
      </w:r>
      <w:proofErr w:type="spellStart"/>
      <w:r>
        <w:rPr>
          <w:rFonts w:ascii="Arial" w:eastAsia="Arial" w:hAnsi="Arial" w:cs="Arial"/>
          <w:color w:val="000000"/>
          <w:sz w:val="24"/>
          <w:szCs w:val="24"/>
        </w:rPr>
        <w:t>minimises</w:t>
      </w:r>
      <w:proofErr w:type="spellEnd"/>
      <w:r>
        <w:rPr>
          <w:rFonts w:ascii="Arial" w:eastAsia="Arial" w:hAnsi="Arial" w:cs="Arial"/>
          <w:color w:val="000000"/>
          <w:sz w:val="24"/>
          <w:szCs w:val="24"/>
        </w:rPr>
        <w:t xml:space="preserve"> </w:t>
      </w:r>
      <w:r>
        <w:rPr>
          <w:rFonts w:ascii="Arial" w:eastAsia="Arial" w:hAnsi="Arial" w:cs="Arial"/>
          <w:color w:val="000000"/>
          <w:sz w:val="24"/>
          <w:szCs w:val="24"/>
        </w:rPr>
        <w:t>the availability of person-centric support. It could not access such services in person (Guest et al., 2023). Meanwhile, differences in digital literacy, cultural inclusivity, and socioeconomic inequality remain sources of variation in the rate of DHIs adoption in populations (</w:t>
      </w:r>
      <w:proofErr w:type="spellStart"/>
      <w:r>
        <w:rPr>
          <w:rFonts w:ascii="Arial" w:eastAsia="Arial" w:hAnsi="Arial" w:cs="Arial"/>
          <w:color w:val="000000"/>
          <w:sz w:val="24"/>
          <w:szCs w:val="24"/>
        </w:rPr>
        <w:t>Ierardi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2022). Placing this study in this broader context, it is important </w:t>
      </w:r>
      <w:r>
        <w:rPr>
          <w:rFonts w:ascii="Arial" w:eastAsia="Arial" w:hAnsi="Arial" w:cs="Arial"/>
          <w:color w:val="000000"/>
          <w:sz w:val="24"/>
          <w:szCs w:val="24"/>
        </w:rPr>
        <w:lastRenderedPageBreak/>
        <w:t>to note that there is a necessity to take a closer look at the advantages and constraints of DHIs in particular among young adults, who are a high-need</w:t>
      </w:r>
      <w:r>
        <w:rPr>
          <w:rFonts w:ascii="Arial" w:eastAsia="Arial" w:hAnsi="Arial" w:cs="Arial"/>
          <w:color w:val="000000"/>
          <w:sz w:val="24"/>
          <w:szCs w:val="24"/>
        </w:rPr>
        <w:t xml:space="preserve"> and high-usage population.</w:t>
      </w:r>
    </w:p>
    <w:p w14:paraId="1EECCA18" w14:textId="77777777" w:rsidR="00736BA5" w:rsidRDefault="00C944A2">
      <w:pPr>
        <w:pStyle w:val="Heading3"/>
        <w:widowControl/>
      </w:pPr>
      <w:bookmarkStart w:id="8" w:name="_heading=h.g34jy472kp20" w:colFirst="0" w:colLast="0"/>
      <w:bookmarkEnd w:id="8"/>
      <w:r>
        <w:t>1.2.2 Types of Digital Mental Health</w:t>
      </w:r>
    </w:p>
    <w:p w14:paraId="7D11CB7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Mindfulness and meditation applications help users manage the emotional state, mindfulness, better control of their attention, and directly treat stress and anxiety symptoms. Cognitive-Behavioral Therapy (CBT) applications include </w:t>
      </w:r>
      <w:proofErr w:type="spellStart"/>
      <w:r>
        <w:rPr>
          <w:rFonts w:ascii="Arial" w:eastAsia="Arial" w:hAnsi="Arial" w:cs="Arial"/>
          <w:color w:val="000000"/>
          <w:sz w:val="24"/>
          <w:szCs w:val="24"/>
        </w:rPr>
        <w:t>Woebot</w:t>
      </w:r>
      <w:proofErr w:type="spellEnd"/>
      <w:r>
        <w:rPr>
          <w:rFonts w:ascii="Arial" w:eastAsia="Arial" w:hAnsi="Arial" w:cs="Arial"/>
          <w:color w:val="000000"/>
          <w:sz w:val="24"/>
          <w:szCs w:val="24"/>
        </w:rPr>
        <w:t xml:space="preserve"> and Headspace to CBT which focus on </w:t>
      </w:r>
      <w:proofErr w:type="spellStart"/>
      <w:r>
        <w:rPr>
          <w:rFonts w:ascii="Arial" w:eastAsia="Arial" w:hAnsi="Arial" w:cs="Arial"/>
          <w:color w:val="000000"/>
          <w:sz w:val="24"/>
          <w:szCs w:val="24"/>
        </w:rPr>
        <w:t>psychoeducation</w:t>
      </w:r>
      <w:proofErr w:type="spellEnd"/>
      <w:r>
        <w:rPr>
          <w:rFonts w:ascii="Arial" w:eastAsia="Arial" w:hAnsi="Arial" w:cs="Arial"/>
          <w:color w:val="000000"/>
          <w:sz w:val="24"/>
          <w:szCs w:val="24"/>
        </w:rPr>
        <w:t xml:space="preserve"> and therapy activities, including cognitive restructuring and behavioral activation (</w:t>
      </w:r>
      <w:proofErr w:type="spellStart"/>
      <w:r>
        <w:rPr>
          <w:rFonts w:ascii="Arial" w:eastAsia="Arial" w:hAnsi="Arial" w:cs="Arial"/>
          <w:color w:val="000000"/>
          <w:sz w:val="24"/>
          <w:szCs w:val="24"/>
        </w:rPr>
        <w:t>Chipps</w:t>
      </w:r>
      <w:proofErr w:type="spellEnd"/>
      <w:r>
        <w:rPr>
          <w:rFonts w:ascii="Arial" w:eastAsia="Arial" w:hAnsi="Arial" w:cs="Arial"/>
          <w:color w:val="000000"/>
          <w:sz w:val="24"/>
          <w:szCs w:val="24"/>
        </w:rPr>
        <w:t>, 2024). Through these programs, necessary therapeutic skills are remotely taught, usually with the help of conversational interfaces and regular check-ins to keep the user engaged, therapeutic, and supported even after regular therapy sessions (</w:t>
      </w:r>
      <w:r>
        <w:rPr>
          <w:rFonts w:ascii="Arial" w:eastAsia="Arial" w:hAnsi="Arial" w:cs="Arial"/>
          <w:color w:val="000000"/>
          <w:sz w:val="24"/>
          <w:szCs w:val="24"/>
          <w:highlight w:val="white"/>
        </w:rPr>
        <w:t xml:space="preserve">Flaherty and </w:t>
      </w:r>
      <w:proofErr w:type="spellStart"/>
      <w:r>
        <w:rPr>
          <w:rFonts w:ascii="Arial" w:eastAsia="Arial" w:hAnsi="Arial" w:cs="Arial"/>
          <w:color w:val="000000"/>
          <w:sz w:val="24"/>
          <w:szCs w:val="24"/>
          <w:highlight w:val="white"/>
        </w:rPr>
        <w:t>Beckerman</w:t>
      </w:r>
      <w:proofErr w:type="spellEnd"/>
      <w:r>
        <w:rPr>
          <w:rFonts w:ascii="Arial" w:eastAsia="Arial" w:hAnsi="Arial" w:cs="Arial"/>
          <w:color w:val="000000"/>
          <w:sz w:val="24"/>
          <w:szCs w:val="24"/>
          <w:highlight w:val="white"/>
        </w:rPr>
        <w:t>, 2025)</w:t>
      </w:r>
      <w:r>
        <w:rPr>
          <w:rFonts w:ascii="Arial" w:eastAsia="Arial" w:hAnsi="Arial" w:cs="Arial"/>
          <w:color w:val="000000"/>
          <w:sz w:val="24"/>
          <w:szCs w:val="24"/>
        </w:rPr>
        <w:t xml:space="preserve">. </w:t>
      </w:r>
    </w:p>
    <w:p w14:paraId="2EB8734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Mood-tracking applications (frequently founded on Ecological Momentary Assessment (EMA)) allow people to document their moods, actions, and possible provoking elements in real-time (</w:t>
      </w:r>
      <w:proofErr w:type="spellStart"/>
      <w:r>
        <w:rPr>
          <w:rFonts w:ascii="Arial" w:eastAsia="Arial" w:hAnsi="Arial" w:cs="Arial"/>
          <w:color w:val="000000"/>
          <w:sz w:val="24"/>
          <w:szCs w:val="24"/>
          <w:highlight w:val="white"/>
        </w:rPr>
        <w:t>Hamre-Os</w:t>
      </w:r>
      <w:proofErr w:type="spellEnd"/>
      <w:r>
        <w:rPr>
          <w:rFonts w:ascii="Arial" w:eastAsia="Arial" w:hAnsi="Arial" w:cs="Arial"/>
          <w:color w:val="000000"/>
          <w:sz w:val="24"/>
          <w:szCs w:val="24"/>
          <w:highlight w:val="white"/>
        </w:rPr>
        <w:t>, 2021)</w:t>
      </w:r>
      <w:r>
        <w:rPr>
          <w:rFonts w:ascii="Arial" w:eastAsia="Arial" w:hAnsi="Arial" w:cs="Arial"/>
          <w:color w:val="000000"/>
          <w:sz w:val="24"/>
          <w:szCs w:val="24"/>
        </w:rPr>
        <w:t>. It is in this process that the users get instant feedback and can detect the behavioral or emotional patterns that underlie effective self-management and self-awareness (</w:t>
      </w:r>
      <w:proofErr w:type="spellStart"/>
      <w:r>
        <w:rPr>
          <w:rFonts w:ascii="Arial" w:eastAsia="Arial" w:hAnsi="Arial" w:cs="Arial"/>
          <w:color w:val="000000"/>
          <w:sz w:val="24"/>
          <w:szCs w:val="24"/>
          <w:highlight w:val="white"/>
        </w:rPr>
        <w:t>Astill</w:t>
      </w:r>
      <w:proofErr w:type="spellEnd"/>
      <w:r>
        <w:rPr>
          <w:rFonts w:ascii="Arial" w:eastAsia="Arial" w:hAnsi="Arial" w:cs="Arial"/>
          <w:color w:val="000000"/>
          <w:sz w:val="24"/>
          <w:szCs w:val="24"/>
          <w:highlight w:val="white"/>
        </w:rPr>
        <w:t xml:space="preserve"> Wright et al., 2025</w:t>
      </w:r>
      <w:r>
        <w:rPr>
          <w:rFonts w:ascii="Arial" w:eastAsia="Arial" w:hAnsi="Arial" w:cs="Arial"/>
          <w:color w:val="000000"/>
          <w:sz w:val="24"/>
          <w:szCs w:val="24"/>
        </w:rPr>
        <w:t xml:space="preserve">). The online courses are designed on a structured model, mostly lasting several weeks, where an online course is made to emulate face-to-face, group therapy, or </w:t>
      </w:r>
      <w:proofErr w:type="spellStart"/>
      <w:r>
        <w:rPr>
          <w:rFonts w:ascii="Arial" w:eastAsia="Arial" w:hAnsi="Arial" w:cs="Arial"/>
          <w:color w:val="000000"/>
          <w:sz w:val="24"/>
          <w:szCs w:val="24"/>
        </w:rPr>
        <w:t>psychoeducation</w:t>
      </w:r>
      <w:proofErr w:type="spellEnd"/>
      <w:r>
        <w:rPr>
          <w:rFonts w:ascii="Arial" w:eastAsia="Arial" w:hAnsi="Arial" w:cs="Arial"/>
          <w:color w:val="000000"/>
          <w:sz w:val="24"/>
          <w:szCs w:val="24"/>
        </w:rPr>
        <w:t xml:space="preserve"> sessions. They are usually </w:t>
      </w:r>
      <w:proofErr w:type="spellStart"/>
      <w:r>
        <w:rPr>
          <w:rFonts w:ascii="Arial" w:eastAsia="Arial" w:hAnsi="Arial" w:cs="Arial"/>
          <w:color w:val="000000"/>
          <w:sz w:val="24"/>
          <w:szCs w:val="24"/>
        </w:rPr>
        <w:t>characteri</w:t>
      </w:r>
      <w:r>
        <w:rPr>
          <w:rFonts w:ascii="Arial" w:eastAsia="Arial" w:hAnsi="Arial" w:cs="Arial"/>
          <w:color w:val="00B050"/>
          <w:sz w:val="24"/>
          <w:szCs w:val="24"/>
        </w:rPr>
        <w:t>s</w:t>
      </w:r>
      <w:r>
        <w:rPr>
          <w:rFonts w:ascii="Arial" w:eastAsia="Arial" w:hAnsi="Arial" w:cs="Arial"/>
          <w:color w:val="000000"/>
          <w:sz w:val="24"/>
          <w:szCs w:val="24"/>
        </w:rPr>
        <w:t>ed</w:t>
      </w:r>
      <w:proofErr w:type="spellEnd"/>
      <w:r>
        <w:rPr>
          <w:rFonts w:ascii="Arial" w:eastAsia="Arial" w:hAnsi="Arial" w:cs="Arial"/>
          <w:color w:val="000000"/>
          <w:sz w:val="24"/>
          <w:szCs w:val="24"/>
        </w:rPr>
        <w:t xml:space="preserve"> by automated feedback and, in some cases, little human tutoring. Telehealth/</w:t>
      </w:r>
      <w:proofErr w:type="spellStart"/>
      <w:r>
        <w:rPr>
          <w:rFonts w:ascii="Arial" w:eastAsia="Arial" w:hAnsi="Arial" w:cs="Arial"/>
          <w:color w:val="000000"/>
          <w:sz w:val="24"/>
          <w:szCs w:val="24"/>
        </w:rPr>
        <w:t>Tele</w:t>
      </w:r>
      <w:r>
        <w:rPr>
          <w:rFonts w:ascii="Arial" w:eastAsia="Arial" w:hAnsi="Arial" w:cs="Arial"/>
          <w:color w:val="000000"/>
          <w:sz w:val="24"/>
          <w:szCs w:val="24"/>
        </w:rPr>
        <w:t>psychiatry</w:t>
      </w:r>
      <w:proofErr w:type="spellEnd"/>
      <w:r>
        <w:rPr>
          <w:rFonts w:ascii="Arial" w:eastAsia="Arial" w:hAnsi="Arial" w:cs="Arial"/>
          <w:color w:val="000000"/>
          <w:sz w:val="24"/>
          <w:szCs w:val="24"/>
        </w:rPr>
        <w:t>: This refers to the real-time communication between the patient and the clinician, which involves the use of video-conferencing or, less often, secure text communication. Although not completely an automated system, this approach provides physical tools through digital infrastructures to provide conventional therapy or medical treatment remotely, breaking the boundaries of geography (</w:t>
      </w:r>
      <w:proofErr w:type="spellStart"/>
      <w:r>
        <w:rPr>
          <w:rFonts w:ascii="Arial" w:eastAsia="Arial" w:hAnsi="Arial" w:cs="Arial"/>
          <w:color w:val="000000"/>
          <w:sz w:val="24"/>
          <w:szCs w:val="24"/>
        </w:rPr>
        <w:t>Kampa</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w:t>
      </w:r>
      <w:r>
        <w:rPr>
          <w:rFonts w:ascii="Arial" w:eastAsia="Arial" w:hAnsi="Arial" w:cs="Arial"/>
          <w:i/>
          <w:iCs/>
          <w:color w:val="000000"/>
          <w:sz w:val="24"/>
          <w:szCs w:val="24"/>
        </w:rPr>
        <w:t xml:space="preserve">, </w:t>
      </w:r>
      <w:r>
        <w:rPr>
          <w:rFonts w:ascii="Arial" w:eastAsia="Arial" w:hAnsi="Arial" w:cs="Arial"/>
          <w:color w:val="000000"/>
          <w:sz w:val="24"/>
          <w:szCs w:val="24"/>
        </w:rPr>
        <w:t xml:space="preserve">2025). </w:t>
      </w:r>
    </w:p>
    <w:p w14:paraId="752AF77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Gamification/ Virtual Reality (VR): Immersive technology to achieve therapeutic benefits. Apps are gamified with elements (rewards, progression, points), which increase user motivation and adherence. One of the new directions is VR exposure therapy, which has demonstrated success with particular types of phobias and post-traumatic stress disorder (PTSD), where virtual locations can be used to safely and carefully expose the patient to anxiety-inducing stimuli (</w:t>
      </w:r>
      <w:proofErr w:type="spellStart"/>
      <w:r>
        <w:rPr>
          <w:rFonts w:ascii="Arial" w:eastAsia="Arial" w:hAnsi="Arial" w:cs="Arial"/>
          <w:color w:val="000000"/>
          <w:sz w:val="24"/>
          <w:szCs w:val="24"/>
        </w:rPr>
        <w:t>Krohn</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2022). </w:t>
      </w:r>
    </w:p>
    <w:p w14:paraId="0C6411BC" w14:textId="77777777" w:rsidR="00736BA5" w:rsidRDefault="00C944A2">
      <w:pPr>
        <w:pStyle w:val="Heading3"/>
      </w:pPr>
      <w:bookmarkStart w:id="9" w:name="_heading=h.grzwzworpal7" w:colFirst="0" w:colLast="0"/>
      <w:bookmarkEnd w:id="9"/>
      <w:r>
        <w:lastRenderedPageBreak/>
        <w:t>1.2.3 Prevalence of Digital Mental Health</w:t>
      </w:r>
    </w:p>
    <w:p w14:paraId="7608FEA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bookmarkStart w:id="10" w:name="_heading=h.dqzl3evzlclh" w:colFirst="0" w:colLast="0"/>
      <w:bookmarkEnd w:id="10"/>
      <w:r>
        <w:rPr>
          <w:rFonts w:ascii="Arial" w:eastAsia="Arial" w:hAnsi="Arial" w:cs="Arial"/>
          <w:color w:val="000000"/>
          <w:sz w:val="24"/>
          <w:szCs w:val="24"/>
        </w:rPr>
        <w:t xml:space="preserve">Studies into digital health interventions (DHIs) have increased at an accelerated rate; however, the current body of evidence is inconsistent. Although studies and clinical trials have </w:t>
      </w:r>
      <w:proofErr w:type="spellStart"/>
      <w:r>
        <w:rPr>
          <w:rFonts w:ascii="Arial" w:eastAsia="Arial" w:hAnsi="Arial" w:cs="Arial"/>
          <w:color w:val="000000"/>
          <w:sz w:val="24"/>
          <w:szCs w:val="24"/>
        </w:rPr>
        <w:t>analysed</w:t>
      </w:r>
      <w:proofErr w:type="spellEnd"/>
      <w:r>
        <w:rPr>
          <w:rFonts w:ascii="Arial" w:eastAsia="Arial" w:hAnsi="Arial" w:cs="Arial"/>
          <w:color w:val="000000"/>
          <w:sz w:val="24"/>
          <w:szCs w:val="24"/>
        </w:rPr>
        <w:t xml:space="preserve"> a wide variety of digital tools, there is a great level of heterogeneity regarding target groups, types of intervention, outcomes, and quality of the methodology. Subsequently, the results of various studies are frequently inconsistent, as some of them show strong efficacies of DHIs, whereas some report low or no benefit, relative to placebo or waitlist controls. This incoherence complicates the process of making credible conclusions regarding the actual effect of digital mental health intervention</w:t>
      </w:r>
      <w:r>
        <w:rPr>
          <w:rFonts w:ascii="Arial" w:eastAsia="Arial" w:hAnsi="Arial" w:cs="Arial"/>
          <w:color w:val="000000"/>
          <w:sz w:val="24"/>
          <w:szCs w:val="24"/>
        </w:rPr>
        <w:t>s. Then, a systematic literature review is also needed to consolidate the available evidence, measure the quality of the studies, and get a better idea of the effectiveness of interventions, which will eliminate a significant gap in the research.</w:t>
      </w:r>
    </w:p>
    <w:p w14:paraId="521F71EA" w14:textId="77777777" w:rsidR="00736BA5" w:rsidRDefault="00C944A2">
      <w:pPr>
        <w:pStyle w:val="Heading2"/>
      </w:pPr>
      <w:bookmarkStart w:id="11" w:name="_heading=h.gh9rx46auglw" w:colFirst="0" w:colLast="0"/>
      <w:bookmarkEnd w:id="11"/>
      <w:r>
        <w:t xml:space="preserve">1.3 Rationale for Research or Problem Statement </w:t>
      </w:r>
    </w:p>
    <w:p w14:paraId="1B61FEE5"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Rationale of Topic Selection and Its Purpose</w:t>
      </w:r>
    </w:p>
    <w:p w14:paraId="197C455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B050"/>
          <w:sz w:val="24"/>
          <w:szCs w:val="24"/>
        </w:rPr>
      </w:pPr>
      <w:r>
        <w:rPr>
          <w:rFonts w:ascii="Arial" w:eastAsia="Arial" w:hAnsi="Arial" w:cs="Arial"/>
          <w:color w:val="000000"/>
          <w:sz w:val="24"/>
          <w:szCs w:val="24"/>
        </w:rPr>
        <w:t>The rationale of conducting this systematic literature review (SLR) is the rapid growth of digital health interventions (DHIs) and the absence of unified and evidence-based data on their effectiveness specifically in young adults aged 18-25 years. Although there are thousands of mental health apps and online programs, the current body of literature is somewhat fragmented, and results of various studies might be devoid of consistency or even conflicting (</w:t>
      </w:r>
      <w:proofErr w:type="spellStart"/>
      <w:r>
        <w:rPr>
          <w:rFonts w:ascii="Arial" w:eastAsia="Arial" w:hAnsi="Arial" w:cs="Arial"/>
          <w:color w:val="000000"/>
          <w:sz w:val="24"/>
          <w:szCs w:val="24"/>
        </w:rPr>
        <w:t>Sasseville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The fact that it is hard to differentiate between effective and ineffective digital tools by both healthcare professionals and young adults due to this fragmentation suggests that the synthesis of the current set of research should be conducted. </w:t>
      </w:r>
    </w:p>
    <w:p w14:paraId="4F7D3CF9"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 xml:space="preserve">The study was selected due to the increasing prevalence rates of anxiety and depression in young adults and their greater use of online resources to help with mental health issues (Philippe </w:t>
      </w:r>
      <w:r>
        <w:rPr>
          <w:rFonts w:ascii="Arial" w:eastAsia="Arial" w:hAnsi="Arial" w:cs="Arial"/>
          <w:i/>
          <w:iCs/>
          <w:color w:val="000000"/>
          <w:sz w:val="24"/>
          <w:szCs w:val="24"/>
        </w:rPr>
        <w:t>et al</w:t>
      </w:r>
      <w:r>
        <w:rPr>
          <w:rFonts w:ascii="Arial" w:eastAsia="Arial" w:hAnsi="Arial" w:cs="Arial"/>
          <w:color w:val="000000"/>
          <w:sz w:val="24"/>
          <w:szCs w:val="24"/>
        </w:rPr>
        <w:t>., 2022). The evidence-based digital interventions to be examined in the study involve individuals aged between 18 and 25. It means that the review will be population-specific and address communities that experience profound developmental and psychosocial changes. Although there is a swift increase in digital mental health research, the current findings are quickly fragmented, uneven, or not youth-specific (</w:t>
      </w:r>
      <w:r>
        <w:rPr>
          <w:rFonts w:ascii="Arial" w:eastAsia="Arial" w:hAnsi="Arial" w:cs="Arial"/>
          <w:color w:val="000000"/>
          <w:sz w:val="24"/>
          <w:szCs w:val="24"/>
          <w:highlight w:val="white"/>
        </w:rPr>
        <w:t>Chen, 2023)</w:t>
      </w:r>
      <w:r>
        <w:rPr>
          <w:rFonts w:ascii="Arial" w:eastAsia="Arial" w:hAnsi="Arial" w:cs="Arial"/>
          <w:color w:val="000000"/>
          <w:sz w:val="24"/>
          <w:szCs w:val="24"/>
        </w:rPr>
        <w:t xml:space="preserve">. This leaves clinicians, developers, and policymakers unsure. The main </w:t>
      </w:r>
      <w:r>
        <w:rPr>
          <w:rFonts w:ascii="Arial" w:eastAsia="Arial" w:hAnsi="Arial" w:cs="Arial"/>
          <w:color w:val="000000"/>
          <w:sz w:val="24"/>
          <w:szCs w:val="24"/>
        </w:rPr>
        <w:lastRenderedPageBreak/>
        <w:t>issue discuss</w:t>
      </w:r>
      <w:r>
        <w:rPr>
          <w:rFonts w:ascii="Arial" w:eastAsia="Arial" w:hAnsi="Arial" w:cs="Arial"/>
          <w:color w:val="000000"/>
          <w:sz w:val="24"/>
          <w:szCs w:val="24"/>
        </w:rPr>
        <w:t xml:space="preserve">ed in this research is that there is no definite and </w:t>
      </w:r>
      <w:proofErr w:type="spellStart"/>
      <w:r>
        <w:rPr>
          <w:rFonts w:ascii="Arial" w:eastAsia="Arial" w:hAnsi="Arial" w:cs="Arial"/>
          <w:color w:val="000000"/>
          <w:sz w:val="24"/>
          <w:szCs w:val="24"/>
        </w:rPr>
        <w:t>synthesised</w:t>
      </w:r>
      <w:proofErr w:type="spellEnd"/>
      <w:r>
        <w:rPr>
          <w:rFonts w:ascii="Arial" w:eastAsia="Arial" w:hAnsi="Arial" w:cs="Arial"/>
          <w:color w:val="000000"/>
          <w:sz w:val="24"/>
          <w:szCs w:val="24"/>
        </w:rPr>
        <w:t xml:space="preserve"> evidence that clarifies the most effective forms of DHIs in the work with young adults and what factors affect their results.</w:t>
      </w:r>
    </w:p>
    <w:p w14:paraId="12990DE7" w14:textId="77777777" w:rsidR="00736BA5" w:rsidRDefault="00C944A2">
      <w:pPr>
        <w:pStyle w:val="Heading2"/>
      </w:pPr>
      <w:bookmarkStart w:id="12" w:name="_heading=h.bcadct7fealu" w:colFirst="0" w:colLast="0"/>
      <w:bookmarkEnd w:id="12"/>
      <w:r>
        <w:t xml:space="preserve">1.4 Research question </w:t>
      </w:r>
    </w:p>
    <w:p w14:paraId="14B70A8C"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What is the effect of DHIs on the mental health of young adults?</w:t>
      </w:r>
    </w:p>
    <w:p w14:paraId="4D1C561B"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Research Questions</w:t>
      </w:r>
    </w:p>
    <w:p w14:paraId="53201AF5" w14:textId="77777777" w:rsidR="00736BA5" w:rsidRDefault="00C944A2">
      <w:pPr>
        <w:widowControl/>
        <w:numPr>
          <w:ilvl w:val="0"/>
          <w:numId w:val="4"/>
        </w:numPr>
        <w:pBdr>
          <w:top w:val="nil"/>
          <w:left w:val="nil"/>
          <w:bottom w:val="nil"/>
          <w:right w:val="nil"/>
          <w:between w:val="nil"/>
        </w:pBdr>
        <w:spacing w:line="360" w:lineRule="auto"/>
        <w:ind w:left="720" w:hanging="360"/>
        <w:jc w:val="both"/>
        <w:rPr>
          <w:rFonts w:ascii="Arial" w:eastAsia="Arial" w:hAnsi="Arial" w:cs="Arial"/>
          <w:color w:val="000000"/>
          <w:sz w:val="24"/>
          <w:szCs w:val="24"/>
        </w:rPr>
      </w:pPr>
      <w:r>
        <w:rPr>
          <w:rFonts w:ascii="Arial" w:eastAsia="Arial" w:hAnsi="Arial" w:cs="Arial"/>
          <w:color w:val="000000"/>
          <w:sz w:val="24"/>
          <w:szCs w:val="24"/>
        </w:rPr>
        <w:t>What are the advantages of applying DHIs in young adults to preserve their mental health?</w:t>
      </w:r>
    </w:p>
    <w:p w14:paraId="11B6F7FB" w14:textId="77777777" w:rsidR="00736BA5" w:rsidRDefault="00C944A2">
      <w:pPr>
        <w:widowControl/>
        <w:numPr>
          <w:ilvl w:val="0"/>
          <w:numId w:val="4"/>
        </w:numPr>
        <w:pBdr>
          <w:top w:val="nil"/>
          <w:left w:val="nil"/>
          <w:bottom w:val="nil"/>
          <w:right w:val="nil"/>
          <w:between w:val="nil"/>
        </w:pBdr>
        <w:spacing w:line="360" w:lineRule="auto"/>
        <w:ind w:left="720" w:hanging="360"/>
        <w:jc w:val="both"/>
        <w:rPr>
          <w:rFonts w:ascii="Arial" w:eastAsia="Arial" w:hAnsi="Arial" w:cs="Arial"/>
          <w:color w:val="000000"/>
          <w:sz w:val="24"/>
          <w:szCs w:val="24"/>
        </w:rPr>
      </w:pPr>
      <w:r>
        <w:rPr>
          <w:rFonts w:ascii="Arial" w:eastAsia="Arial" w:hAnsi="Arial" w:cs="Arial"/>
          <w:color w:val="000000"/>
          <w:sz w:val="24"/>
          <w:szCs w:val="24"/>
        </w:rPr>
        <w:t>Which DHIs can be more effective to enhance the mental health of young adults?</w:t>
      </w:r>
    </w:p>
    <w:p w14:paraId="33541CE5" w14:textId="77777777" w:rsidR="00736BA5" w:rsidRDefault="00C944A2">
      <w:pPr>
        <w:widowControl/>
        <w:numPr>
          <w:ilvl w:val="0"/>
          <w:numId w:val="4"/>
        </w:numPr>
        <w:pBdr>
          <w:top w:val="nil"/>
          <w:left w:val="nil"/>
          <w:bottom w:val="nil"/>
          <w:right w:val="nil"/>
          <w:between w:val="nil"/>
        </w:pBdr>
        <w:spacing w:line="360" w:lineRule="auto"/>
        <w:ind w:left="720" w:hanging="360"/>
        <w:jc w:val="both"/>
        <w:rPr>
          <w:rFonts w:ascii="Arial" w:eastAsia="Arial" w:hAnsi="Arial" w:cs="Arial"/>
          <w:color w:val="000000"/>
          <w:sz w:val="24"/>
          <w:szCs w:val="24"/>
        </w:rPr>
      </w:pPr>
      <w:r>
        <w:rPr>
          <w:rFonts w:ascii="Arial" w:eastAsia="Arial" w:hAnsi="Arial" w:cs="Arial"/>
          <w:color w:val="000000"/>
          <w:sz w:val="24"/>
          <w:szCs w:val="24"/>
        </w:rPr>
        <w:t>What are the positive contributing factors to the effectiveness of these interventions?</w:t>
      </w:r>
    </w:p>
    <w:p w14:paraId="3CE54652" w14:textId="77777777" w:rsidR="00736BA5" w:rsidRDefault="00C944A2">
      <w:pPr>
        <w:widowControl/>
        <w:numPr>
          <w:ilvl w:val="0"/>
          <w:numId w:val="4"/>
        </w:numPr>
        <w:pBdr>
          <w:top w:val="nil"/>
          <w:left w:val="nil"/>
          <w:bottom w:val="nil"/>
          <w:right w:val="nil"/>
          <w:between w:val="nil"/>
        </w:pBdr>
        <w:spacing w:line="360" w:lineRule="auto"/>
        <w:ind w:left="720" w:hanging="360"/>
        <w:jc w:val="both"/>
        <w:rPr>
          <w:rFonts w:ascii="Arial" w:eastAsia="Arial" w:hAnsi="Arial" w:cs="Arial"/>
          <w:color w:val="000000"/>
          <w:sz w:val="24"/>
          <w:szCs w:val="24"/>
        </w:rPr>
      </w:pPr>
      <w:r>
        <w:rPr>
          <w:rFonts w:ascii="Arial" w:eastAsia="Arial" w:hAnsi="Arial" w:cs="Arial"/>
          <w:color w:val="000000"/>
          <w:sz w:val="24"/>
          <w:szCs w:val="24"/>
        </w:rPr>
        <w:t>What can be suggested to improve the research and conduct further studies?</w:t>
      </w:r>
    </w:p>
    <w:p w14:paraId="42C79C6B" w14:textId="77777777" w:rsidR="00736BA5" w:rsidRDefault="00C944A2">
      <w:pPr>
        <w:pStyle w:val="Heading2"/>
      </w:pPr>
      <w:bookmarkStart w:id="13" w:name="_heading=h.y9w28iiditsi" w:colFirst="0" w:colLast="0"/>
      <w:bookmarkEnd w:id="13"/>
      <w:r>
        <w:t xml:space="preserve">1.5 Research Aim </w:t>
      </w:r>
    </w:p>
    <w:p w14:paraId="7EC88C89"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main purpose of the present research is to evaluate the efficacy of digital health interventions on mental health among young adults based on available research.</w:t>
      </w:r>
    </w:p>
    <w:p w14:paraId="6EC45189" w14:textId="77777777" w:rsidR="00736BA5" w:rsidRDefault="00C944A2">
      <w:pPr>
        <w:pStyle w:val="Heading2"/>
      </w:pPr>
      <w:bookmarkStart w:id="14" w:name="_heading=h.xahzu4mzbypp" w:colFirst="0" w:colLast="0"/>
      <w:bookmarkEnd w:id="14"/>
      <w:r>
        <w:t xml:space="preserve">1.6 Research Objectives  </w:t>
      </w:r>
    </w:p>
    <w:p w14:paraId="7C78F904" w14:textId="77777777" w:rsidR="00736BA5" w:rsidRDefault="00C944A2">
      <w:pPr>
        <w:widowControl/>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To determine whether DHIs have any impact on the mental health of young adults.</w:t>
      </w:r>
    </w:p>
    <w:p w14:paraId="47F5FF38" w14:textId="77777777" w:rsidR="00736BA5" w:rsidRDefault="00C944A2">
      <w:pPr>
        <w:widowControl/>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To assess the utility of DHIs in preserving mental health among young adults in the world.</w:t>
      </w:r>
    </w:p>
    <w:p w14:paraId="434CEF6B" w14:textId="77777777" w:rsidR="00736BA5" w:rsidRDefault="00C944A2">
      <w:pPr>
        <w:widowControl/>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To examine the various forms of DHIs used in mental health symptom reduction in young adults worldwide.</w:t>
      </w:r>
    </w:p>
    <w:p w14:paraId="7989C12C" w14:textId="77777777" w:rsidR="00736BA5" w:rsidRDefault="00C944A2">
      <w:pPr>
        <w:widowControl/>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To identify significant barriers impeding the process of modifying the digital health interventions towards treating the cases of depression and anxiety symptoms in young adults.</w:t>
      </w:r>
    </w:p>
    <w:p w14:paraId="34C4A501" w14:textId="77777777" w:rsidR="00736BA5" w:rsidRDefault="00C944A2">
      <w:pPr>
        <w:widowControl/>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To give recommendations on future research and improvement.</w:t>
      </w:r>
    </w:p>
    <w:p w14:paraId="76FAE01E" w14:textId="77777777" w:rsidR="00736BA5" w:rsidRDefault="00C944A2">
      <w:pPr>
        <w:pStyle w:val="Heading2"/>
        <w:rPr>
          <w:sz w:val="24"/>
          <w:szCs w:val="24"/>
        </w:rPr>
      </w:pPr>
      <w:bookmarkStart w:id="15" w:name="_heading=h.kgijwwzcxuou" w:colFirst="0" w:colLast="0"/>
      <w:bookmarkEnd w:id="15"/>
      <w:r>
        <w:t xml:space="preserve">1.7 Chapter summary </w:t>
      </w:r>
    </w:p>
    <w:p w14:paraId="1174C70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chapter has provided the background to the study, as it has provided an introduction to digital health interventions, followed by their contribution to meeting mental health concerns as they are becoming increasingly relevant in the modern discourse on people's health. It has described the context of the subject, defined its main ideas, and suggested the necessity of further study because of the growing importance of digital methodologies </w:t>
      </w:r>
      <w:r>
        <w:rPr>
          <w:rFonts w:ascii="Arial" w:eastAsia="Arial" w:hAnsi="Arial" w:cs="Arial"/>
          <w:color w:val="000000"/>
          <w:sz w:val="24"/>
          <w:szCs w:val="24"/>
        </w:rPr>
        <w:lastRenderedPageBreak/>
        <w:t xml:space="preserve">and the lack of available evidence. The objective and rationale of the review have also been made clear by highlighting the unresolved problems in the existing research. It is based on this that the next chapter will critically review and </w:t>
      </w:r>
      <w:proofErr w:type="spellStart"/>
      <w:r>
        <w:rPr>
          <w:rFonts w:ascii="Arial" w:eastAsia="Arial" w:hAnsi="Arial" w:cs="Arial"/>
          <w:color w:val="000000"/>
          <w:sz w:val="24"/>
          <w:szCs w:val="24"/>
        </w:rPr>
        <w:t>synthesise</w:t>
      </w:r>
      <w:proofErr w:type="spellEnd"/>
      <w:r>
        <w:rPr>
          <w:rFonts w:ascii="Arial" w:eastAsia="Arial" w:hAnsi="Arial" w:cs="Arial"/>
          <w:color w:val="000000"/>
          <w:sz w:val="24"/>
          <w:szCs w:val="24"/>
        </w:rPr>
        <w:t xml:space="preserve"> the literature and theoretical points of view that are applicable to the direction of the study.</w:t>
      </w:r>
    </w:p>
    <w:p w14:paraId="480503A1" w14:textId="77777777" w:rsidR="00736BA5" w:rsidRDefault="00736BA5">
      <w:pPr>
        <w:widowControl/>
        <w:pBdr>
          <w:top w:val="nil"/>
          <w:left w:val="nil"/>
          <w:bottom w:val="nil"/>
          <w:right w:val="nil"/>
          <w:between w:val="nil"/>
        </w:pBdr>
        <w:spacing w:line="360" w:lineRule="auto"/>
        <w:jc w:val="both"/>
        <w:rPr>
          <w:rFonts w:ascii="Arial" w:eastAsia="Arial" w:hAnsi="Arial" w:cs="Arial"/>
          <w:color w:val="000000"/>
          <w:sz w:val="24"/>
          <w:szCs w:val="24"/>
        </w:rPr>
      </w:pPr>
    </w:p>
    <w:p w14:paraId="03692364"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737F5604" w14:textId="77777777" w:rsidR="00736BA5" w:rsidRDefault="00736BA5">
      <w:pPr>
        <w:pStyle w:val="Heading1"/>
        <w:spacing w:line="360" w:lineRule="auto"/>
        <w:ind w:left="0" w:firstLine="0"/>
        <w:rPr>
          <w:sz w:val="28"/>
          <w:szCs w:val="28"/>
        </w:rPr>
      </w:pPr>
    </w:p>
    <w:p w14:paraId="7713DB79" w14:textId="77777777" w:rsidR="00736BA5" w:rsidRDefault="00C944A2">
      <w:pPr>
        <w:pStyle w:val="Heading1"/>
        <w:spacing w:line="360" w:lineRule="auto"/>
        <w:ind w:left="0" w:firstLine="0"/>
        <w:rPr>
          <w:sz w:val="28"/>
          <w:szCs w:val="28"/>
        </w:rPr>
      </w:pPr>
      <w:r>
        <w:br w:type="page"/>
      </w:r>
    </w:p>
    <w:p w14:paraId="4FD7B31B" w14:textId="77777777" w:rsidR="00736BA5" w:rsidRDefault="00C944A2">
      <w:pPr>
        <w:pStyle w:val="Heading1"/>
        <w:spacing w:line="360" w:lineRule="auto"/>
        <w:ind w:left="0" w:firstLine="0"/>
        <w:jc w:val="center"/>
        <w:rPr>
          <w:sz w:val="24"/>
          <w:szCs w:val="24"/>
        </w:rPr>
      </w:pPr>
      <w:bookmarkStart w:id="16" w:name="_heading=h.m0o6mun2wny" w:colFirst="0" w:colLast="0"/>
      <w:bookmarkEnd w:id="16"/>
      <w:r>
        <w:rPr>
          <w:sz w:val="28"/>
          <w:szCs w:val="28"/>
        </w:rPr>
        <w:lastRenderedPageBreak/>
        <w:t xml:space="preserve">CHAPTER 2:  Literature Review </w:t>
      </w:r>
    </w:p>
    <w:p w14:paraId="20FF0048" w14:textId="77777777" w:rsidR="00736BA5" w:rsidRDefault="00736BA5">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b/>
          <w:bCs/>
          <w:color w:val="000000"/>
          <w:sz w:val="24"/>
          <w:szCs w:val="24"/>
        </w:rPr>
      </w:pPr>
    </w:p>
    <w:p w14:paraId="71BA8C17" w14:textId="77777777" w:rsidR="00736BA5" w:rsidRDefault="00C944A2">
      <w:pPr>
        <w:pStyle w:val="Heading2"/>
        <w:rPr>
          <w:sz w:val="24"/>
          <w:szCs w:val="24"/>
        </w:rPr>
      </w:pPr>
      <w:bookmarkStart w:id="17" w:name="_heading=h.12ov4jtwyydn" w:colFirst="0" w:colLast="0"/>
      <w:bookmarkEnd w:id="17"/>
      <w:r>
        <w:t xml:space="preserve">2.1  Introduction to Literature Review Chapter </w:t>
      </w:r>
    </w:p>
    <w:p w14:paraId="1C9D4891"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u w:val="single"/>
        </w:rPr>
      </w:pPr>
      <w:r>
        <w:rPr>
          <w:rFonts w:ascii="Arial" w:eastAsia="Arial" w:hAnsi="Arial" w:cs="Arial"/>
          <w:color w:val="000000"/>
          <w:sz w:val="24"/>
          <w:szCs w:val="24"/>
        </w:rPr>
        <w:t>This chapter provides a comprehensive analysis of existing literature on the influence of digital health intervention on the mental health of young adults. It first explores the epidemiology of mental health disorders, outlining their definitions, prevalence, risk factors, and consequences. It critically assesses previous research, highlighting key findings, discussing methodological strengths and weaknesses, and identifying existing gaps in current knowledge. The chapter logically reviews the scholarly lit</w:t>
      </w:r>
      <w:r>
        <w:rPr>
          <w:rFonts w:ascii="Arial" w:eastAsia="Arial" w:hAnsi="Arial" w:cs="Arial"/>
          <w:color w:val="000000"/>
          <w:sz w:val="24"/>
          <w:szCs w:val="24"/>
        </w:rPr>
        <w:t>erature on digital health interventions and their effects on the mental health of young adults based on empirical literature that discusses prevalence, digital adoption, therapeutic modalities and implementation challenges (</w:t>
      </w:r>
      <w:proofErr w:type="spellStart"/>
      <w:r>
        <w:rPr>
          <w:rFonts w:ascii="Arial" w:eastAsia="Arial" w:hAnsi="Arial" w:cs="Arial"/>
          <w:color w:val="000000"/>
          <w:sz w:val="24"/>
          <w:szCs w:val="24"/>
        </w:rPr>
        <w:t>Chipps</w:t>
      </w:r>
      <w:proofErr w:type="spellEnd"/>
      <w:r>
        <w:rPr>
          <w:rFonts w:ascii="Arial" w:eastAsia="Arial" w:hAnsi="Arial" w:cs="Arial"/>
          <w:color w:val="000000"/>
          <w:sz w:val="24"/>
          <w:szCs w:val="24"/>
        </w:rPr>
        <w:t xml:space="preserve">, 2024). It </w:t>
      </w:r>
      <w:proofErr w:type="spellStart"/>
      <w:r>
        <w:rPr>
          <w:rFonts w:ascii="Arial" w:eastAsia="Arial" w:hAnsi="Arial" w:cs="Arial"/>
          <w:color w:val="000000"/>
          <w:sz w:val="24"/>
          <w:szCs w:val="24"/>
        </w:rPr>
        <w:t>summarises</w:t>
      </w:r>
      <w:proofErr w:type="spellEnd"/>
      <w:r>
        <w:rPr>
          <w:rFonts w:ascii="Arial" w:eastAsia="Arial" w:hAnsi="Arial" w:cs="Arial"/>
          <w:color w:val="000000"/>
          <w:sz w:val="24"/>
          <w:szCs w:val="24"/>
        </w:rPr>
        <w:t xml:space="preserve"> the essential themes of the literature, analyses the strengths and weaknesses of methodological approaches, and formulates the most critical gaps in the existing knowledge. This chapter provides information on the functioning of DHIs and the rationale of the </w:t>
      </w:r>
      <w:r>
        <w:rPr>
          <w:rFonts w:ascii="Arial" w:eastAsia="Arial" w:hAnsi="Arial" w:cs="Arial"/>
          <w:color w:val="000000"/>
          <w:sz w:val="24"/>
          <w:szCs w:val="24"/>
        </w:rPr>
        <w:t>necessity of their investigation by offering evidence on the epidemiology of mental health, effective digital tools, and theoretical frameworks like the Technology Acceptance Model.</w:t>
      </w:r>
    </w:p>
    <w:p w14:paraId="58F5A00A" w14:textId="77777777" w:rsidR="00736BA5" w:rsidRDefault="00C944A2">
      <w:pPr>
        <w:pStyle w:val="Heading2"/>
        <w:widowControl/>
        <w:jc w:val="both"/>
        <w:rPr>
          <w:i/>
          <w:iCs/>
          <w:sz w:val="24"/>
          <w:szCs w:val="24"/>
        </w:rPr>
      </w:pPr>
      <w:bookmarkStart w:id="18" w:name="_heading=h.3z1imw10spyy" w:colFirst="0" w:colLast="0"/>
      <w:bookmarkEnd w:id="18"/>
      <w:r>
        <w:t>2.2 Literature review</w:t>
      </w:r>
    </w:p>
    <w:p w14:paraId="620996C4" w14:textId="77777777" w:rsidR="00736BA5" w:rsidRDefault="00C944A2">
      <w:pPr>
        <w:pStyle w:val="Heading3"/>
      </w:pPr>
      <w:bookmarkStart w:id="19" w:name="_heading=h.rf7ce7vdpofc" w:colFirst="0" w:colLast="0"/>
      <w:bookmarkEnd w:id="19"/>
      <w:r>
        <w:t xml:space="preserve">2.2.1 Definition and Clinical Symptoms </w:t>
      </w:r>
    </w:p>
    <w:p w14:paraId="24E9D61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According to </w:t>
      </w:r>
      <w:proofErr w:type="spellStart"/>
      <w:r>
        <w:rPr>
          <w:rFonts w:ascii="Arial" w:eastAsia="Arial" w:hAnsi="Arial" w:cs="Arial"/>
          <w:color w:val="000000"/>
          <w:sz w:val="24"/>
          <w:szCs w:val="24"/>
        </w:rPr>
        <w:t>Howlett</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(2022), mental health disorders are described as an amalgamation of disruptive thoughts, actions, and relationships that lead to great levels of distress and dysfunction in everyday life. According to Deng </w:t>
      </w:r>
      <w:r>
        <w:rPr>
          <w:rFonts w:ascii="Arial" w:eastAsia="Arial" w:hAnsi="Arial" w:cs="Arial"/>
          <w:i/>
          <w:iCs/>
          <w:color w:val="000000"/>
          <w:sz w:val="24"/>
          <w:szCs w:val="24"/>
        </w:rPr>
        <w:t>et al</w:t>
      </w:r>
      <w:r>
        <w:rPr>
          <w:rFonts w:ascii="Arial" w:eastAsia="Arial" w:hAnsi="Arial" w:cs="Arial"/>
          <w:color w:val="000000"/>
          <w:sz w:val="24"/>
          <w:szCs w:val="24"/>
        </w:rPr>
        <w:t>., (2023), depression symptoms in the clinical cycle consist of the use of persistent low or irritable mood, loss of interest or pleasure (anhedonia), sleeping and appetite changes, exhaustion, and uselessness. Anxiety symptoms include excessive worry that cannot be controlled, restle</w:t>
      </w:r>
      <w:r>
        <w:rPr>
          <w:rFonts w:ascii="Arial" w:eastAsia="Arial" w:hAnsi="Arial" w:cs="Arial"/>
          <w:color w:val="000000"/>
          <w:sz w:val="24"/>
          <w:szCs w:val="24"/>
        </w:rPr>
        <w:t xml:space="preserve">ssness, muscle tension, and physical somatic complaints. Common psychometric measures of symptoms in research are the Patient Health Questionnaire (PHQ-9) of depression and the </w:t>
      </w:r>
      <w:proofErr w:type="spellStart"/>
      <w:r>
        <w:rPr>
          <w:rFonts w:ascii="Arial" w:eastAsia="Arial" w:hAnsi="Arial" w:cs="Arial"/>
          <w:color w:val="000000"/>
          <w:sz w:val="24"/>
          <w:szCs w:val="24"/>
        </w:rPr>
        <w:t>Generalised</w:t>
      </w:r>
      <w:proofErr w:type="spellEnd"/>
      <w:r>
        <w:rPr>
          <w:rFonts w:ascii="Arial" w:eastAsia="Arial" w:hAnsi="Arial" w:cs="Arial"/>
          <w:color w:val="000000"/>
          <w:sz w:val="24"/>
          <w:szCs w:val="24"/>
        </w:rPr>
        <w:t xml:space="preserve"> Anxiety Disorder 7-item (GAD-7) scale of anxiety. Studies of digital mental health interventions have increased exponentially, especially since the COVID-19 pandemic, which increased the need for scalable, remote mental health interventions (Guest </w:t>
      </w:r>
      <w:r>
        <w:rPr>
          <w:rFonts w:ascii="Arial" w:eastAsia="Arial" w:hAnsi="Arial" w:cs="Arial"/>
          <w:i/>
          <w:iCs/>
          <w:color w:val="000000"/>
          <w:sz w:val="24"/>
          <w:szCs w:val="24"/>
        </w:rPr>
        <w:t>et al</w:t>
      </w:r>
      <w:r>
        <w:rPr>
          <w:rFonts w:ascii="Arial" w:eastAsia="Arial" w:hAnsi="Arial" w:cs="Arial"/>
          <w:color w:val="000000"/>
          <w:sz w:val="24"/>
          <w:szCs w:val="24"/>
        </w:rPr>
        <w:t xml:space="preserve">., 2023). Research has a diverse array of study designs, </w:t>
      </w:r>
      <w:r>
        <w:rPr>
          <w:rFonts w:ascii="Arial" w:eastAsia="Arial" w:hAnsi="Arial" w:cs="Arial"/>
          <w:color w:val="000000"/>
          <w:sz w:val="24"/>
          <w:szCs w:val="24"/>
        </w:rPr>
        <w:lastRenderedPageBreak/>
        <w:t xml:space="preserve">such as </w:t>
      </w:r>
      <w:proofErr w:type="spellStart"/>
      <w:r>
        <w:rPr>
          <w:rFonts w:ascii="Arial" w:eastAsia="Arial" w:hAnsi="Arial" w:cs="Arial"/>
          <w:color w:val="000000"/>
          <w:sz w:val="24"/>
          <w:szCs w:val="24"/>
        </w:rPr>
        <w:t>rando</w:t>
      </w:r>
      <w:r>
        <w:rPr>
          <w:rFonts w:ascii="Arial" w:eastAsia="Arial" w:hAnsi="Arial" w:cs="Arial"/>
          <w:color w:val="000000"/>
          <w:sz w:val="24"/>
          <w:szCs w:val="24"/>
        </w:rPr>
        <w:t>mised</w:t>
      </w:r>
      <w:proofErr w:type="spellEnd"/>
      <w:r>
        <w:rPr>
          <w:rFonts w:ascii="Arial" w:eastAsia="Arial" w:hAnsi="Arial" w:cs="Arial"/>
          <w:color w:val="000000"/>
          <w:sz w:val="24"/>
          <w:szCs w:val="24"/>
        </w:rPr>
        <w:t xml:space="preserve"> controlled trials, meta-analyses, systematic reviews and qualitative assessments (Hollis </w:t>
      </w:r>
      <w:r>
        <w:rPr>
          <w:rFonts w:ascii="Arial" w:eastAsia="Arial" w:hAnsi="Arial" w:cs="Arial"/>
          <w:i/>
          <w:iCs/>
          <w:color w:val="000000"/>
          <w:sz w:val="24"/>
          <w:szCs w:val="24"/>
        </w:rPr>
        <w:t>et al</w:t>
      </w:r>
      <w:r>
        <w:rPr>
          <w:rFonts w:ascii="Arial" w:eastAsia="Arial" w:hAnsi="Arial" w:cs="Arial"/>
          <w:color w:val="000000"/>
          <w:sz w:val="24"/>
          <w:szCs w:val="24"/>
        </w:rPr>
        <w:t xml:space="preserve">., 2017). A significant portion of the available literature is dedicated to the application of CBT </w:t>
      </w:r>
      <w:proofErr w:type="spellStart"/>
      <w:r>
        <w:rPr>
          <w:rFonts w:ascii="Arial" w:eastAsia="Arial" w:hAnsi="Arial" w:cs="Arial"/>
          <w:color w:val="000000"/>
          <w:sz w:val="24"/>
          <w:szCs w:val="24"/>
        </w:rPr>
        <w:t>programmes</w:t>
      </w:r>
      <w:proofErr w:type="spellEnd"/>
      <w:r>
        <w:rPr>
          <w:rFonts w:ascii="Arial" w:eastAsia="Arial" w:hAnsi="Arial" w:cs="Arial"/>
          <w:color w:val="000000"/>
          <w:sz w:val="24"/>
          <w:szCs w:val="24"/>
        </w:rPr>
        <w:t xml:space="preserve"> through apps,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or AI-enabled therapeutic interventions, such as chatbots (Boucher </w:t>
      </w:r>
      <w:r>
        <w:rPr>
          <w:rFonts w:ascii="Arial" w:eastAsia="Arial" w:hAnsi="Arial" w:cs="Arial"/>
          <w:i/>
          <w:iCs/>
          <w:color w:val="000000"/>
          <w:sz w:val="24"/>
          <w:szCs w:val="24"/>
        </w:rPr>
        <w:t>et al</w:t>
      </w:r>
      <w:r>
        <w:rPr>
          <w:rFonts w:ascii="Arial" w:eastAsia="Arial" w:hAnsi="Arial" w:cs="Arial"/>
          <w:color w:val="000000"/>
          <w:sz w:val="24"/>
          <w:szCs w:val="24"/>
        </w:rPr>
        <w:t>., 2021). Regardless of the amount of research, study design, population characteristics and outcome measures have heterogeneity that complicates the process of making consistent conclusions about effectiv</w:t>
      </w:r>
      <w:r>
        <w:rPr>
          <w:rFonts w:ascii="Arial" w:eastAsia="Arial" w:hAnsi="Arial" w:cs="Arial"/>
          <w:color w:val="000000"/>
          <w:sz w:val="24"/>
          <w:szCs w:val="24"/>
        </w:rPr>
        <w:t>eness in young adults.</w:t>
      </w:r>
    </w:p>
    <w:p w14:paraId="39C5FD21" w14:textId="77777777" w:rsidR="00736BA5" w:rsidRDefault="00C944A2">
      <w:pPr>
        <w:pStyle w:val="Heading3"/>
      </w:pPr>
      <w:bookmarkStart w:id="20" w:name="_heading=h.92d16fmyot9p" w:colFirst="0" w:colLast="0"/>
      <w:bookmarkEnd w:id="20"/>
      <w:r>
        <w:t xml:space="preserve">2.2.2 Types of Mental Health </w:t>
      </w:r>
    </w:p>
    <w:p w14:paraId="7B8CA23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Mental health issues can be associated with a range of different issues, and each of the issues has unique manifestations and effects on the lives of the particular individuals (</w:t>
      </w:r>
      <w:proofErr w:type="spellStart"/>
      <w:r>
        <w:rPr>
          <w:rFonts w:ascii="Arial" w:eastAsia="Arial" w:hAnsi="Arial" w:cs="Arial"/>
          <w:color w:val="000000"/>
          <w:sz w:val="24"/>
          <w:szCs w:val="24"/>
          <w:highlight w:val="white"/>
        </w:rPr>
        <w:t>Alamsyah</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Merdeka</w:t>
      </w:r>
      <w:proofErr w:type="spellEnd"/>
      <w:r>
        <w:rPr>
          <w:rFonts w:ascii="Arial" w:eastAsia="Arial" w:hAnsi="Arial" w:cs="Arial"/>
          <w:color w:val="000000"/>
          <w:sz w:val="24"/>
          <w:szCs w:val="24"/>
          <w:highlight w:val="white"/>
        </w:rPr>
        <w:t>, 2023)</w:t>
      </w:r>
      <w:r>
        <w:rPr>
          <w:rFonts w:ascii="Arial" w:eastAsia="Arial" w:hAnsi="Arial" w:cs="Arial"/>
          <w:color w:val="000000"/>
          <w:sz w:val="24"/>
          <w:szCs w:val="24"/>
        </w:rPr>
        <w:t xml:space="preserve">. A clear understanding of this diverse aspect of mental health issues is important for the identification of the symptoms, effective treatment application, and providing support, associated with the digital mental health programs for the targeted individuals (young adults) based on monitoring, remote screening, and therapeutic interventions. Anxiety disorders can be classified as different types, including </w:t>
      </w:r>
      <w:proofErr w:type="spellStart"/>
      <w:r>
        <w:rPr>
          <w:rFonts w:ascii="Arial" w:eastAsia="Arial" w:hAnsi="Arial" w:cs="Arial"/>
          <w:color w:val="000000"/>
          <w:sz w:val="24"/>
          <w:szCs w:val="24"/>
        </w:rPr>
        <w:t>Generalised</w:t>
      </w:r>
      <w:proofErr w:type="spellEnd"/>
      <w:r>
        <w:rPr>
          <w:rFonts w:ascii="Arial" w:eastAsia="Arial" w:hAnsi="Arial" w:cs="Arial"/>
          <w:color w:val="000000"/>
          <w:sz w:val="24"/>
          <w:szCs w:val="24"/>
        </w:rPr>
        <w:t xml:space="preserve"> Anxiety Disorder (GAD), panic disorder, phobias, and social an</w:t>
      </w:r>
      <w:r>
        <w:rPr>
          <w:rFonts w:ascii="Arial" w:eastAsia="Arial" w:hAnsi="Arial" w:cs="Arial"/>
          <w:color w:val="000000"/>
          <w:sz w:val="24"/>
          <w:szCs w:val="24"/>
        </w:rPr>
        <w:t xml:space="preserve">xiety disorders, and all of them are found to be prevalent around the globe (WHO, 2025). </w:t>
      </w:r>
    </w:p>
    <w:p w14:paraId="5D391AC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GAD is particularly </w:t>
      </w:r>
      <w:proofErr w:type="spellStart"/>
      <w:r>
        <w:rPr>
          <w:rFonts w:ascii="Arial" w:eastAsia="Arial" w:hAnsi="Arial" w:cs="Arial"/>
          <w:color w:val="000000"/>
          <w:sz w:val="24"/>
          <w:szCs w:val="24"/>
        </w:rPr>
        <w:t>characterised</w:t>
      </w:r>
      <w:proofErr w:type="spellEnd"/>
      <w:r>
        <w:rPr>
          <w:rFonts w:ascii="Arial" w:eastAsia="Arial" w:hAnsi="Arial" w:cs="Arial"/>
          <w:color w:val="000000"/>
          <w:sz w:val="24"/>
          <w:szCs w:val="24"/>
        </w:rPr>
        <w:t xml:space="preserve"> by a mental health condition, where the suffering individuals tend to be excessively and abnormally worried about different life conditions. This disorder is often associated with the symptoms of muscle tension, restlessness, fatigue, and difficulty in concentration (Mishra </w:t>
      </w:r>
      <w:r>
        <w:rPr>
          <w:rFonts w:ascii="Arial" w:eastAsia="Arial" w:hAnsi="Arial" w:cs="Arial"/>
          <w:i/>
          <w:iCs/>
          <w:color w:val="000000"/>
          <w:sz w:val="24"/>
          <w:szCs w:val="24"/>
        </w:rPr>
        <w:t>et al.,</w:t>
      </w:r>
      <w:r>
        <w:rPr>
          <w:rFonts w:ascii="Arial" w:eastAsia="Arial" w:hAnsi="Arial" w:cs="Arial"/>
          <w:color w:val="000000"/>
          <w:sz w:val="24"/>
          <w:szCs w:val="24"/>
        </w:rPr>
        <w:t xml:space="preserve"> 2023). </w:t>
      </w:r>
    </w:p>
    <w:p w14:paraId="72C4767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On the other hand, panic disorder is another anxiety disorder, where individuals are triggered by the sudden episode of intense fear, which sometimes leads to the loss of their sense and control (</w:t>
      </w:r>
      <w:proofErr w:type="spellStart"/>
      <w:r>
        <w:rPr>
          <w:rFonts w:ascii="Arial" w:eastAsia="Arial" w:hAnsi="Arial" w:cs="Arial"/>
          <w:color w:val="000000"/>
          <w:sz w:val="24"/>
          <w:szCs w:val="24"/>
        </w:rPr>
        <w:t>Shiri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The individuals with panic disorders tend to avoid scary situations, where they have the possibility of getting afraid again. The individuals with panic disorder can also have physical symptoms like palpitation, sweating, and shortness of breath. </w:t>
      </w:r>
    </w:p>
    <w:p w14:paraId="7600B17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Moreover, Substance Use Disorders (SUDs) frequently go along with depression and anxiety, making it difficult to treat and predict. In addition, a majority of Severe Mental Illnesses (SMIs), such as Schizophrenia and Bipolar Disorder, tend to occur during young adulthood. According to </w:t>
      </w:r>
      <w:proofErr w:type="spellStart"/>
      <w:r>
        <w:rPr>
          <w:rFonts w:ascii="Arial" w:eastAsia="Arial" w:hAnsi="Arial" w:cs="Arial"/>
          <w:color w:val="000000"/>
          <w:sz w:val="24"/>
          <w:szCs w:val="24"/>
        </w:rPr>
        <w:t>Potrebny</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(2025), this diagnostic heterogeneity contributes </w:t>
      </w:r>
      <w:r>
        <w:rPr>
          <w:rFonts w:ascii="Arial" w:eastAsia="Arial" w:hAnsi="Arial" w:cs="Arial"/>
          <w:color w:val="000000"/>
          <w:sz w:val="24"/>
          <w:szCs w:val="24"/>
        </w:rPr>
        <w:lastRenderedPageBreak/>
        <w:t>to the complexity of solutions to the effective provision of DHIs. According to Abate</w:t>
      </w:r>
      <w:r>
        <w:rPr>
          <w:rFonts w:ascii="Arial" w:eastAsia="Arial" w:hAnsi="Arial" w:cs="Arial"/>
          <w:i/>
          <w:iCs/>
          <w:color w:val="000000"/>
          <w:sz w:val="24"/>
          <w:szCs w:val="24"/>
        </w:rPr>
        <w:t xml:space="preserve"> et al</w:t>
      </w:r>
      <w:r>
        <w:rPr>
          <w:rFonts w:ascii="Arial" w:eastAsia="Arial" w:hAnsi="Arial" w:cs="Arial"/>
          <w:color w:val="000000"/>
          <w:sz w:val="24"/>
          <w:szCs w:val="24"/>
        </w:rPr>
        <w:t>., (2025), Anorexia nervosa and bulimia nervosa are also Eating Disorders (</w:t>
      </w:r>
      <w:proofErr w:type="spellStart"/>
      <w:r>
        <w:rPr>
          <w:rFonts w:ascii="Arial" w:eastAsia="Arial" w:hAnsi="Arial" w:cs="Arial"/>
          <w:color w:val="000000"/>
          <w:sz w:val="24"/>
          <w:szCs w:val="24"/>
        </w:rPr>
        <w:t>EDs</w:t>
      </w:r>
      <w:proofErr w:type="spellEnd"/>
      <w:r>
        <w:rPr>
          <w:rFonts w:ascii="Arial" w:eastAsia="Arial" w:hAnsi="Arial" w:cs="Arial"/>
          <w:color w:val="000000"/>
          <w:sz w:val="24"/>
          <w:szCs w:val="24"/>
        </w:rPr>
        <w:t>) with their peaks in incidence in this age group, which is partially caused by social pressures and body image concerns.</w:t>
      </w:r>
    </w:p>
    <w:p w14:paraId="13A49845" w14:textId="77777777" w:rsidR="00736BA5" w:rsidRDefault="00C944A2">
      <w:pPr>
        <w:pStyle w:val="Heading3"/>
        <w:widowControl/>
      </w:pPr>
      <w:bookmarkStart w:id="21" w:name="_heading=h.9y5qf08o16ij" w:colFirst="0" w:colLast="0"/>
      <w:bookmarkEnd w:id="21"/>
      <w:r>
        <w:br/>
      </w:r>
      <w:r>
        <w:rPr>
          <w:i/>
          <w:iCs/>
        </w:rPr>
        <w:t xml:space="preserve">2.2.3 Prevalence and Incidence </w:t>
      </w:r>
    </w:p>
    <w:p w14:paraId="2C723C8D" w14:textId="1A0B01EB"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Anxiety disorder is found to be the most prevalent mental illness throughout the world. According to WHO data, it has been found that almost 4.4% of the global population is currently experiencing anxiety disorder issues, but only 1 in 4 populations are found to receive proper treatment to mitigate the issue. In 2021, anxiety disorder is found to be the most common mental health issue around the world, representing 359 million populations in the world, suffering from this issue (WHO, 2025). Between 1990 and</w:t>
      </w:r>
      <w:r>
        <w:rPr>
          <w:rFonts w:ascii="Arial" w:eastAsia="Arial" w:hAnsi="Arial" w:cs="Arial"/>
          <w:color w:val="000000"/>
          <w:sz w:val="24"/>
          <w:szCs w:val="24"/>
        </w:rPr>
        <w:t xml:space="preserve"> 2021, the global prevalence of anxiety disorder has been found to increase by 52%, among the population of 10-24 years of age (</w:t>
      </w:r>
      <w:proofErr w:type="spellStart"/>
      <w:r>
        <w:rPr>
          <w:rFonts w:ascii="Arial" w:eastAsia="Arial" w:hAnsi="Arial" w:cs="Arial"/>
          <w:color w:val="000000"/>
          <w:sz w:val="24"/>
          <w:szCs w:val="24"/>
        </w:rPr>
        <w:t>Bie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In the UK, the issue is also found to be highly common, as 1 in 20 population in the country has been found to suffer from GAD (</w:t>
      </w:r>
      <w:r>
        <w:rPr>
          <w:rFonts w:ascii="Arial" w:eastAsia="Arial" w:hAnsi="Arial" w:cs="Arial"/>
          <w:color w:val="000000"/>
          <w:sz w:val="24"/>
          <w:szCs w:val="24"/>
          <w:highlight w:val="white"/>
        </w:rPr>
        <w:t>Mental Health Foundation, 2025)</w:t>
      </w:r>
      <w:r>
        <w:rPr>
          <w:rFonts w:ascii="Arial" w:eastAsia="Arial" w:hAnsi="Arial" w:cs="Arial"/>
          <w:color w:val="000000"/>
          <w:sz w:val="24"/>
          <w:szCs w:val="24"/>
        </w:rPr>
        <w:t>. Further, a survey conducted in March 2023 among the 6000 UK population found that nearly 73% of the population felt anxious at least twice a week and 20% of the population were found to feel anxious at mo</w:t>
      </w:r>
      <w:r>
        <w:rPr>
          <w:rFonts w:ascii="Arial" w:eastAsia="Arial" w:hAnsi="Arial" w:cs="Arial"/>
          <w:color w:val="000000"/>
          <w:sz w:val="24"/>
          <w:szCs w:val="24"/>
        </w:rPr>
        <w:t xml:space="preserve">st of the time (Mental Health Foundation, 2025). It has been projected that anxiety disorders will reach more than 87 million people throughout the world by 2050 (Chen et al., </w:t>
      </w:r>
      <w:r w:rsidR="00631E57">
        <w:rPr>
          <w:rFonts w:ascii="Arial" w:eastAsia="Arial" w:hAnsi="Arial" w:cs="Arial"/>
          <w:color w:val="000000"/>
          <w:sz w:val="24"/>
          <w:szCs w:val="24"/>
        </w:rPr>
        <w:t>(</w:t>
      </w:r>
      <w:r>
        <w:rPr>
          <w:rFonts w:ascii="Arial" w:eastAsia="Arial" w:hAnsi="Arial" w:cs="Arial"/>
          <w:color w:val="000000"/>
          <w:sz w:val="24"/>
          <w:szCs w:val="24"/>
        </w:rPr>
        <w:t>2025).</w:t>
      </w:r>
    </w:p>
    <w:p w14:paraId="3589AA84" w14:textId="183A924B"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Research conducted after the pandemic experienced a doubling -tripling of the incidence (new cases) and prevalence of moderate symptoms of anxiety as well as depression, according to researchers around the world (</w:t>
      </w:r>
      <w:proofErr w:type="spellStart"/>
      <w:r>
        <w:rPr>
          <w:rFonts w:ascii="Arial" w:eastAsia="Arial" w:hAnsi="Arial" w:cs="Arial"/>
          <w:color w:val="000000"/>
          <w:sz w:val="24"/>
          <w:szCs w:val="24"/>
          <w:highlight w:val="white"/>
        </w:rPr>
        <w:t>Santomauro</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 xml:space="preserve">et al., </w:t>
      </w:r>
      <w:r w:rsidR="00631E57">
        <w:rPr>
          <w:rFonts w:ascii="Arial" w:eastAsia="Arial" w:hAnsi="Arial" w:cs="Arial"/>
          <w:color w:val="000000"/>
          <w:sz w:val="24"/>
          <w:szCs w:val="24"/>
          <w:highlight w:val="white"/>
        </w:rPr>
        <w:t>(</w:t>
      </w:r>
      <w:r>
        <w:rPr>
          <w:rFonts w:ascii="Arial" w:eastAsia="Arial" w:hAnsi="Arial" w:cs="Arial"/>
          <w:color w:val="000000"/>
          <w:sz w:val="24"/>
          <w:szCs w:val="24"/>
          <w:highlight w:val="white"/>
        </w:rPr>
        <w:t>2021)</w:t>
      </w:r>
      <w:r>
        <w:rPr>
          <w:rFonts w:ascii="Arial" w:eastAsia="Arial" w:hAnsi="Arial" w:cs="Arial"/>
          <w:color w:val="000000"/>
          <w:sz w:val="24"/>
          <w:szCs w:val="24"/>
        </w:rPr>
        <w:t xml:space="preserve">. Moreover, pandemic has also been found to be meaningful enough to accelerate the integration of digital interventions in the landscape of increasing burden of mental distress, as evident from the study by Guest </w:t>
      </w:r>
      <w:r>
        <w:rPr>
          <w:rFonts w:ascii="Arial" w:eastAsia="Arial" w:hAnsi="Arial" w:cs="Arial"/>
          <w:i/>
          <w:iCs/>
          <w:color w:val="000000"/>
          <w:sz w:val="24"/>
          <w:szCs w:val="24"/>
        </w:rPr>
        <w:t>et al.,</w:t>
      </w:r>
      <w:r>
        <w:rPr>
          <w:rFonts w:ascii="Arial" w:eastAsia="Arial" w:hAnsi="Arial" w:cs="Arial"/>
          <w:color w:val="000000"/>
          <w:sz w:val="24"/>
          <w:szCs w:val="24"/>
        </w:rPr>
        <w:t xml:space="preserve"> (2023). The necessity of this high, sustained burden is the need to explore non-traditional delivery, scaled like DHIs. </w:t>
      </w:r>
    </w:p>
    <w:p w14:paraId="7D5F53C1" w14:textId="77777777" w:rsidR="00736BA5" w:rsidRDefault="00C944A2">
      <w:pPr>
        <w:pStyle w:val="Heading3"/>
      </w:pPr>
      <w:bookmarkStart w:id="22" w:name="_heading=h.wuiij0p3bjak" w:colFirst="0" w:colLast="0"/>
      <w:bookmarkEnd w:id="22"/>
      <w:r>
        <w:t xml:space="preserve">2.2.4 Risk Factors of Mental Health </w:t>
      </w:r>
    </w:p>
    <w:p w14:paraId="4D1D1018"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2.2.4.1 Modifiable risk factors </w:t>
      </w:r>
    </w:p>
    <w:p w14:paraId="6EFF41A8" w14:textId="76682693"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risk factors that can be omitted or their influence may be reduced are referred to as the modifiable risk factors. In the context of mental health issues, the risk factors may be </w:t>
      </w:r>
      <w:r>
        <w:rPr>
          <w:rFonts w:ascii="Arial" w:eastAsia="Arial" w:hAnsi="Arial" w:cs="Arial"/>
          <w:color w:val="000000"/>
          <w:sz w:val="24"/>
          <w:szCs w:val="24"/>
        </w:rPr>
        <w:lastRenderedPageBreak/>
        <w:t>associated with genetic, environmental, or biological factors. In some cases, it may be induced by life experience, such as chronic illness, trauma, social isolation, substance abuse, stress, or side effects of certain medications (</w:t>
      </w:r>
      <w:proofErr w:type="spellStart"/>
      <w:r>
        <w:rPr>
          <w:rFonts w:ascii="Arial" w:eastAsia="Arial" w:hAnsi="Arial" w:cs="Arial"/>
          <w:color w:val="000000"/>
          <w:sz w:val="24"/>
          <w:szCs w:val="24"/>
        </w:rPr>
        <w:t>Alhammad</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CD4588">
        <w:rPr>
          <w:rFonts w:ascii="Arial" w:eastAsia="Arial" w:hAnsi="Arial" w:cs="Arial"/>
          <w:color w:val="000000"/>
          <w:sz w:val="24"/>
          <w:szCs w:val="24"/>
        </w:rPr>
        <w:t>(</w:t>
      </w:r>
      <w:r>
        <w:rPr>
          <w:rFonts w:ascii="Arial" w:eastAsia="Arial" w:hAnsi="Arial" w:cs="Arial"/>
          <w:color w:val="000000"/>
          <w:sz w:val="24"/>
          <w:szCs w:val="24"/>
        </w:rPr>
        <w:t xml:space="preserve">2022). Environmental factors like them may be the modifiable risk factors, as the growth of the children in a peaceful and healthy environment may be driving their mental health, and reduces the chance of mental health issues. The family history-related issue (directly linked with a blood relative) can increase the risk factor of having anxiety disorder up to 2-6 times, especially found at the younger age of the population. Apart from that, childhood trauma is found to be a major risk factor, especially if </w:t>
      </w:r>
      <w:r>
        <w:rPr>
          <w:rFonts w:ascii="Arial" w:eastAsia="Arial" w:hAnsi="Arial" w:cs="Arial"/>
          <w:color w:val="000000"/>
          <w:sz w:val="24"/>
          <w:szCs w:val="24"/>
        </w:rPr>
        <w:t>the child experienced sexual abuse, which may lead to critical mental health issues. For example, childhood sexual abuse has been found to increase the risk of panic disorder and GAD by 3.4 times (</w:t>
      </w:r>
      <w:proofErr w:type="spellStart"/>
      <w:r>
        <w:rPr>
          <w:rFonts w:ascii="Arial" w:eastAsia="Arial" w:hAnsi="Arial" w:cs="Arial"/>
          <w:color w:val="000000"/>
          <w:sz w:val="24"/>
          <w:szCs w:val="24"/>
        </w:rPr>
        <w:t>Blanco</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sidR="00CD4588">
        <w:rPr>
          <w:rFonts w:ascii="Arial" w:eastAsia="Arial" w:hAnsi="Arial" w:cs="Arial"/>
          <w:color w:val="000000"/>
          <w:sz w:val="24"/>
          <w:szCs w:val="24"/>
        </w:rPr>
        <w:t>(</w:t>
      </w:r>
      <w:r>
        <w:rPr>
          <w:rFonts w:ascii="Arial" w:eastAsia="Arial" w:hAnsi="Arial" w:cs="Arial"/>
          <w:color w:val="000000"/>
          <w:sz w:val="24"/>
          <w:szCs w:val="24"/>
        </w:rPr>
        <w:t xml:space="preserve">2014). Anxiety disorder and substance abuse are also found to be strongly linked, with a bidirectional relationship, as 10-15% of the population with substance abuse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is found to have anxiety disorder issues (</w:t>
      </w:r>
      <w:r>
        <w:rPr>
          <w:rFonts w:ascii="Arial" w:eastAsia="Arial" w:hAnsi="Arial" w:cs="Arial"/>
          <w:color w:val="000000"/>
          <w:sz w:val="24"/>
          <w:szCs w:val="24"/>
          <w:highlight w:val="white"/>
        </w:rPr>
        <w:t xml:space="preserve">Michigan Medicine, </w:t>
      </w:r>
      <w:r w:rsidR="00CD4588">
        <w:rPr>
          <w:rFonts w:ascii="Arial" w:eastAsia="Arial" w:hAnsi="Arial" w:cs="Arial"/>
          <w:color w:val="000000"/>
          <w:sz w:val="24"/>
          <w:szCs w:val="24"/>
          <w:highlight w:val="white"/>
        </w:rPr>
        <w:t>(</w:t>
      </w:r>
      <w:r>
        <w:rPr>
          <w:rFonts w:ascii="Arial" w:eastAsia="Arial" w:hAnsi="Arial" w:cs="Arial"/>
          <w:color w:val="000000"/>
          <w:sz w:val="24"/>
          <w:szCs w:val="24"/>
          <w:highlight w:val="white"/>
        </w:rPr>
        <w:t>2023)</w:t>
      </w:r>
      <w:r>
        <w:rPr>
          <w:rFonts w:ascii="Arial" w:eastAsia="Arial" w:hAnsi="Arial" w:cs="Arial"/>
          <w:color w:val="000000"/>
          <w:sz w:val="24"/>
          <w:szCs w:val="24"/>
        </w:rPr>
        <w:t xml:space="preserve">. </w:t>
      </w:r>
    </w:p>
    <w:p w14:paraId="5186BB2C" w14:textId="6629EED4"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The societal pressure associated with socioeconomic vulnerabilities may lead to mental health disorders, including anxiety, depression, and lower self-esteem. In support of this, research suggests that children who grow up in socioeconomically deprived conditions are 2-3 times more likely to experience mental health disorders (</w:t>
      </w:r>
      <w:proofErr w:type="spellStart"/>
      <w:r>
        <w:rPr>
          <w:rFonts w:ascii="Arial" w:eastAsia="Arial" w:hAnsi="Arial" w:cs="Arial"/>
          <w:color w:val="000000"/>
          <w:sz w:val="24"/>
          <w:szCs w:val="24"/>
        </w:rPr>
        <w:t>Kirkbride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3C78DC">
        <w:rPr>
          <w:rFonts w:ascii="Arial" w:eastAsia="Arial" w:hAnsi="Arial" w:cs="Arial"/>
          <w:color w:val="000000"/>
          <w:sz w:val="24"/>
          <w:szCs w:val="24"/>
        </w:rPr>
        <w:t>(</w:t>
      </w:r>
      <w:r>
        <w:rPr>
          <w:rFonts w:ascii="Arial" w:eastAsia="Arial" w:hAnsi="Arial" w:cs="Arial"/>
          <w:color w:val="000000"/>
          <w:sz w:val="24"/>
          <w:szCs w:val="24"/>
        </w:rPr>
        <w:t>2024). Lack of income and employment are also a crucial driving factor of mental health burden, as a survey result found that mental health burden, especially depressive syndromes, is almost 3.5- 4.5 times greater among the population with low income as compared to those with higher income (</w:t>
      </w:r>
      <w:proofErr w:type="spellStart"/>
      <w:r>
        <w:rPr>
          <w:rFonts w:ascii="Arial" w:eastAsia="Arial" w:hAnsi="Arial" w:cs="Arial"/>
          <w:color w:val="000000"/>
          <w:sz w:val="24"/>
          <w:szCs w:val="24"/>
        </w:rPr>
        <w:t>Zare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3C78DC">
        <w:rPr>
          <w:rFonts w:ascii="Arial" w:eastAsia="Arial" w:hAnsi="Arial" w:cs="Arial"/>
          <w:color w:val="000000"/>
          <w:sz w:val="24"/>
          <w:szCs w:val="24"/>
        </w:rPr>
        <w:t>(</w:t>
      </w:r>
      <w:r>
        <w:rPr>
          <w:rFonts w:ascii="Arial" w:eastAsia="Arial" w:hAnsi="Arial" w:cs="Arial"/>
          <w:color w:val="000000"/>
          <w:sz w:val="24"/>
          <w:szCs w:val="24"/>
        </w:rPr>
        <w:t>2022).  Further, academic pressure among the students is highly prevalent to drive mental health burden, associated with stress, depression, and anxiety. Nearly 51% of the college students have been found to bunk their classes due to mental health struggles, and 44% acknowledged that they do not receive any kind of mental health support from their institutions (</w:t>
      </w:r>
      <w:r>
        <w:rPr>
          <w:rFonts w:ascii="Arial" w:eastAsia="Arial" w:hAnsi="Arial" w:cs="Arial"/>
          <w:color w:val="000000"/>
          <w:sz w:val="24"/>
          <w:szCs w:val="24"/>
          <w:highlight w:val="white"/>
        </w:rPr>
        <w:t xml:space="preserve">Harmony Healthcare IT, </w:t>
      </w:r>
      <w:r w:rsidR="003C78DC">
        <w:rPr>
          <w:rFonts w:ascii="Arial" w:eastAsia="Arial" w:hAnsi="Arial" w:cs="Arial"/>
          <w:color w:val="000000"/>
          <w:sz w:val="24"/>
          <w:szCs w:val="24"/>
          <w:highlight w:val="white"/>
        </w:rPr>
        <w:t>(</w:t>
      </w:r>
      <w:r>
        <w:rPr>
          <w:rFonts w:ascii="Arial" w:eastAsia="Arial" w:hAnsi="Arial" w:cs="Arial"/>
          <w:color w:val="000000"/>
          <w:sz w:val="24"/>
          <w:szCs w:val="24"/>
          <w:highlight w:val="white"/>
        </w:rPr>
        <w:t>2025)</w:t>
      </w:r>
      <w:r>
        <w:rPr>
          <w:rFonts w:ascii="Arial" w:eastAsia="Arial" w:hAnsi="Arial" w:cs="Arial"/>
          <w:color w:val="000000"/>
          <w:sz w:val="24"/>
          <w:szCs w:val="24"/>
        </w:rPr>
        <w:t xml:space="preserve">. In this scenario, digital health interventions, like online </w:t>
      </w:r>
      <w:proofErr w:type="spellStart"/>
      <w:r>
        <w:rPr>
          <w:rFonts w:ascii="Arial" w:eastAsia="Arial" w:hAnsi="Arial" w:cs="Arial"/>
          <w:color w:val="000000"/>
          <w:sz w:val="24"/>
          <w:szCs w:val="24"/>
        </w:rPr>
        <w:t>counselling</w:t>
      </w:r>
      <w:proofErr w:type="spellEnd"/>
      <w:r>
        <w:rPr>
          <w:rFonts w:ascii="Arial" w:eastAsia="Arial" w:hAnsi="Arial" w:cs="Arial"/>
          <w:color w:val="000000"/>
          <w:sz w:val="24"/>
          <w:szCs w:val="24"/>
        </w:rPr>
        <w:t xml:space="preserve"> and mental healthcare apps are found to be beneficial in most cases by providing support and </w:t>
      </w:r>
      <w:proofErr w:type="spellStart"/>
      <w:r>
        <w:rPr>
          <w:rFonts w:ascii="Arial" w:eastAsia="Arial" w:hAnsi="Arial" w:cs="Arial"/>
          <w:color w:val="000000"/>
          <w:sz w:val="24"/>
          <w:szCs w:val="24"/>
        </w:rPr>
        <w:t>psychoeducation</w:t>
      </w:r>
      <w:proofErr w:type="spellEnd"/>
      <w:r>
        <w:rPr>
          <w:rFonts w:ascii="Arial" w:eastAsia="Arial" w:hAnsi="Arial" w:cs="Arial"/>
          <w:color w:val="000000"/>
          <w:sz w:val="24"/>
          <w:szCs w:val="24"/>
        </w:rPr>
        <w:t>, as opined by  Philippe</w:t>
      </w:r>
      <w:r>
        <w:rPr>
          <w:rFonts w:ascii="Arial" w:eastAsia="Arial" w:hAnsi="Arial" w:cs="Arial"/>
          <w:i/>
          <w:iCs/>
          <w:color w:val="000000"/>
          <w:sz w:val="24"/>
          <w:szCs w:val="24"/>
        </w:rPr>
        <w:t xml:space="preserve"> et al., </w:t>
      </w:r>
      <w:r>
        <w:rPr>
          <w:rFonts w:ascii="Arial" w:eastAsia="Arial" w:hAnsi="Arial" w:cs="Arial"/>
          <w:color w:val="000000"/>
          <w:sz w:val="24"/>
          <w:szCs w:val="24"/>
        </w:rPr>
        <w:t xml:space="preserve">(2022). </w:t>
      </w:r>
      <w:r>
        <w:rPr>
          <w:rFonts w:ascii="Arial" w:eastAsia="Arial" w:hAnsi="Arial" w:cs="Arial"/>
          <w:color w:val="000000"/>
          <w:sz w:val="24"/>
          <w:szCs w:val="24"/>
        </w:rPr>
        <w:br/>
      </w:r>
      <w:r>
        <w:rPr>
          <w:rFonts w:ascii="Arial" w:eastAsia="Arial" w:hAnsi="Arial" w:cs="Arial"/>
          <w:b/>
          <w:bCs/>
          <w:color w:val="000000"/>
          <w:sz w:val="24"/>
          <w:szCs w:val="24"/>
        </w:rPr>
        <w:t>2.2.4.2 Non-modifiable risk factors</w:t>
      </w:r>
    </w:p>
    <w:p w14:paraId="38C76B77" w14:textId="55902C3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color w:val="000000"/>
          <w:sz w:val="24"/>
          <w:szCs w:val="24"/>
        </w:rPr>
        <w:lastRenderedPageBreak/>
        <w:t>The risk factors which cannot be altered or reduced such as the family history or heredity can be referred to as the non-modifiable risk factors. In this context, heredity, in many cases, can be the most significant driving factor for the incidence of anxiety disorders. Almost 25% of the GADs are found to be associated with a genetic condition, by the first-degree relative (</w:t>
      </w:r>
      <w:proofErr w:type="spellStart"/>
      <w:r>
        <w:rPr>
          <w:rFonts w:ascii="Arial" w:eastAsia="Arial" w:hAnsi="Arial" w:cs="Arial"/>
          <w:color w:val="000000"/>
          <w:sz w:val="24"/>
          <w:szCs w:val="24"/>
        </w:rPr>
        <w:t>Munir</w:t>
      </w:r>
      <w:proofErr w:type="spellEnd"/>
      <w:r>
        <w:rPr>
          <w:rFonts w:ascii="Arial" w:eastAsia="Arial" w:hAnsi="Arial" w:cs="Arial"/>
          <w:color w:val="000000"/>
          <w:sz w:val="24"/>
          <w:szCs w:val="24"/>
        </w:rPr>
        <w:t xml:space="preserve"> et al., </w:t>
      </w:r>
      <w:r w:rsidR="003C78DC">
        <w:rPr>
          <w:rFonts w:ascii="Arial" w:eastAsia="Arial" w:hAnsi="Arial" w:cs="Arial"/>
          <w:color w:val="000000"/>
          <w:sz w:val="24"/>
          <w:szCs w:val="24"/>
        </w:rPr>
        <w:t>(</w:t>
      </w:r>
      <w:r>
        <w:rPr>
          <w:rFonts w:ascii="Arial" w:eastAsia="Arial" w:hAnsi="Arial" w:cs="Arial"/>
          <w:color w:val="000000"/>
          <w:sz w:val="24"/>
          <w:szCs w:val="24"/>
        </w:rPr>
        <w:t xml:space="preserve">2021). Digital tools are found to be helpful in this case, for the early detection and prevention of the fatality of the mental health issues, by AI-driven mental health screening and tracking of health risks, as cited by </w:t>
      </w:r>
      <w:proofErr w:type="spellStart"/>
      <w:r>
        <w:rPr>
          <w:rFonts w:ascii="Arial" w:eastAsia="Arial" w:hAnsi="Arial" w:cs="Arial"/>
          <w:color w:val="000000"/>
          <w:sz w:val="24"/>
          <w:szCs w:val="24"/>
        </w:rPr>
        <w:t>Thakkar</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w:t>
      </w:r>
    </w:p>
    <w:p w14:paraId="55727DF5" w14:textId="77777777" w:rsidR="00736BA5" w:rsidRDefault="00C944A2">
      <w:pPr>
        <w:pStyle w:val="Heading3"/>
      </w:pPr>
      <w:bookmarkStart w:id="23" w:name="_heading=h.8aje87tha5xh" w:colFirst="0" w:colLast="0"/>
      <w:bookmarkEnd w:id="23"/>
      <w:r>
        <w:t xml:space="preserve">2.2.5 Outcomes and Cost </w:t>
      </w:r>
    </w:p>
    <w:p w14:paraId="24571605" w14:textId="0AA672F1"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There is a profound effect of mental health disorders on the affected individuals themselves, their family members, and society as a whole. It has been projected that the global economic burden due to mental health disorders will reach up to $6 trillion annually by 2030, driven by the extreme rise of mental health burden worldwide (Arias </w:t>
      </w:r>
      <w:r>
        <w:rPr>
          <w:rFonts w:ascii="Arial" w:eastAsia="Arial" w:hAnsi="Arial" w:cs="Arial"/>
          <w:i/>
          <w:iCs/>
          <w:color w:val="000000"/>
          <w:sz w:val="24"/>
          <w:szCs w:val="24"/>
        </w:rPr>
        <w:t xml:space="preserve">et al., </w:t>
      </w:r>
      <w:r w:rsidR="00CA2BEA">
        <w:rPr>
          <w:rFonts w:ascii="Arial" w:eastAsia="Arial" w:hAnsi="Arial" w:cs="Arial"/>
          <w:i/>
          <w:iCs/>
          <w:color w:val="000000"/>
          <w:sz w:val="24"/>
          <w:szCs w:val="24"/>
        </w:rPr>
        <w:t>(</w:t>
      </w:r>
      <w:r>
        <w:rPr>
          <w:rFonts w:ascii="Arial" w:eastAsia="Arial" w:hAnsi="Arial" w:cs="Arial"/>
          <w:color w:val="000000"/>
          <w:sz w:val="24"/>
          <w:szCs w:val="24"/>
        </w:rPr>
        <w:t>2022). In the UK, the economic burden of mental health is also found to be substantial, estimated to reach up to 300 billion GBP annually (</w:t>
      </w:r>
      <w:proofErr w:type="spellStart"/>
      <w:r>
        <w:rPr>
          <w:rFonts w:ascii="Arial" w:eastAsia="Arial" w:hAnsi="Arial" w:cs="Arial"/>
          <w:color w:val="000000"/>
          <w:sz w:val="24"/>
          <w:szCs w:val="24"/>
        </w:rPr>
        <w:t>Firstpost</w:t>
      </w:r>
      <w:proofErr w:type="spellEnd"/>
      <w:r>
        <w:rPr>
          <w:rFonts w:ascii="Arial" w:eastAsia="Arial" w:hAnsi="Arial" w:cs="Arial"/>
          <w:color w:val="000000"/>
          <w:sz w:val="24"/>
          <w:szCs w:val="24"/>
        </w:rPr>
        <w:t xml:space="preserve">, </w:t>
      </w:r>
      <w:r w:rsidR="00CA2BEA">
        <w:rPr>
          <w:rFonts w:ascii="Arial" w:eastAsia="Arial" w:hAnsi="Arial" w:cs="Arial"/>
          <w:color w:val="000000"/>
          <w:sz w:val="24"/>
          <w:szCs w:val="24"/>
        </w:rPr>
        <w:t>(</w:t>
      </w:r>
      <w:r>
        <w:rPr>
          <w:rFonts w:ascii="Arial" w:eastAsia="Arial" w:hAnsi="Arial" w:cs="Arial"/>
          <w:color w:val="000000"/>
          <w:sz w:val="24"/>
          <w:szCs w:val="24"/>
        </w:rPr>
        <w:t xml:space="preserve">2024). According to the WHO report, it has been found that there is a staggering economic impact of mental health burden, as since 2017, the government has been found to spend a median of 2% on mental health management among the total healthcare budgets. The amount is found to be $65 per person for high-income countries, while it may be as little as $0.04 for low-income countries (WHO, </w:t>
      </w:r>
      <w:r w:rsidR="00CA2BEA">
        <w:rPr>
          <w:rFonts w:ascii="Arial" w:eastAsia="Arial" w:hAnsi="Arial" w:cs="Arial"/>
          <w:color w:val="000000"/>
          <w:sz w:val="24"/>
          <w:szCs w:val="24"/>
        </w:rPr>
        <w:t>(</w:t>
      </w:r>
      <w:r>
        <w:rPr>
          <w:rFonts w:ascii="Arial" w:eastAsia="Arial" w:hAnsi="Arial" w:cs="Arial"/>
          <w:color w:val="000000"/>
          <w:sz w:val="24"/>
          <w:szCs w:val="24"/>
        </w:rPr>
        <w:t xml:space="preserve">2025). </w:t>
      </w:r>
    </w:p>
    <w:p w14:paraId="3BF47484" w14:textId="370E1C9B"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On the personal level, inadequate mental health will result in severe educational performance (e.g., dropout rates, lower grades) and workplace performance, which will reduce earning potential in later life (</w:t>
      </w:r>
      <w:r>
        <w:rPr>
          <w:rFonts w:ascii="Arial" w:eastAsia="Arial" w:hAnsi="Arial" w:cs="Arial"/>
          <w:color w:val="000000"/>
          <w:sz w:val="24"/>
          <w:szCs w:val="24"/>
          <w:highlight w:val="white"/>
        </w:rPr>
        <w:t xml:space="preserve">Hjorth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w:t>
      </w:r>
      <w:r w:rsidR="00CA2BEA">
        <w:rPr>
          <w:rFonts w:ascii="Arial" w:eastAsia="Arial" w:hAnsi="Arial" w:cs="Arial"/>
          <w:color w:val="000000"/>
          <w:sz w:val="24"/>
          <w:szCs w:val="24"/>
          <w:highlight w:val="white"/>
        </w:rPr>
        <w:t>(</w:t>
      </w:r>
      <w:r>
        <w:rPr>
          <w:rFonts w:ascii="Arial" w:eastAsia="Arial" w:hAnsi="Arial" w:cs="Arial"/>
          <w:color w:val="000000"/>
          <w:sz w:val="24"/>
          <w:szCs w:val="24"/>
          <w:highlight w:val="white"/>
        </w:rPr>
        <w:t>2016</w:t>
      </w:r>
      <w:r>
        <w:rPr>
          <w:rFonts w:ascii="Arial" w:eastAsia="Arial" w:hAnsi="Arial" w:cs="Arial"/>
          <w:color w:val="000000"/>
          <w:sz w:val="24"/>
          <w:szCs w:val="24"/>
        </w:rPr>
        <w:t xml:space="preserve">). According to </w:t>
      </w:r>
      <w:proofErr w:type="spellStart"/>
      <w:r>
        <w:rPr>
          <w:rFonts w:ascii="Arial" w:eastAsia="Arial" w:hAnsi="Arial" w:cs="Arial"/>
          <w:color w:val="000000"/>
          <w:sz w:val="24"/>
          <w:szCs w:val="24"/>
        </w:rPr>
        <w:t>Kirkbride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(2024), the worst is the escalated likelihood of suicide, which is among the top causes of death in young adults around the world. Mental health problems in young adults left untreated go well beyond personal misery in the form of significant social and economic damage. </w:t>
      </w:r>
    </w:p>
    <w:p w14:paraId="2C26B65C" w14:textId="2DA892A2"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WHO and World Bank have estimated that the world economy incurs trillions of dollars annually because of lost productivity and healthcare costs incurred by the entire world experiencing mental health disorders (World Bank, </w:t>
      </w:r>
      <w:r w:rsidR="00CA2BEA">
        <w:rPr>
          <w:rFonts w:ascii="Arial" w:eastAsia="Arial" w:hAnsi="Arial" w:cs="Arial"/>
          <w:color w:val="000000"/>
          <w:sz w:val="24"/>
          <w:szCs w:val="24"/>
        </w:rPr>
        <w:t>(</w:t>
      </w:r>
      <w:r>
        <w:rPr>
          <w:rFonts w:ascii="Arial" w:eastAsia="Arial" w:hAnsi="Arial" w:cs="Arial"/>
          <w:color w:val="000000"/>
          <w:sz w:val="24"/>
          <w:szCs w:val="24"/>
        </w:rPr>
        <w:t xml:space="preserve">2016). According to </w:t>
      </w:r>
      <w:proofErr w:type="spellStart"/>
      <w:r>
        <w:rPr>
          <w:rFonts w:ascii="Arial" w:eastAsia="Arial" w:hAnsi="Arial" w:cs="Arial"/>
          <w:color w:val="000000"/>
          <w:sz w:val="24"/>
          <w:szCs w:val="24"/>
        </w:rPr>
        <w:t>Proudman</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in the UK in particular, the economic cost is enormous, with reports estimating that mental health issues cost the UK economy tens of billions of pounds </w:t>
      </w:r>
      <w:r>
        <w:rPr>
          <w:rFonts w:ascii="Arial" w:eastAsia="Arial" w:hAnsi="Arial" w:cs="Arial"/>
          <w:color w:val="000000"/>
          <w:sz w:val="24"/>
          <w:szCs w:val="24"/>
        </w:rPr>
        <w:lastRenderedPageBreak/>
        <w:t>annually in lost output, benefit reimbursements, and expenditures on the NHS and social care systems.</w:t>
      </w:r>
    </w:p>
    <w:p w14:paraId="642EA90F" w14:textId="1F08BF88"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Not only does healthcare cost rise, but also the mental health burden in a country is associated with other economic consequences like lack of productivity of the population, payment for disability, and increased social welfare expenses (Frank, </w:t>
      </w:r>
      <w:r w:rsidR="00CA2BEA">
        <w:rPr>
          <w:rFonts w:ascii="Arial" w:eastAsia="Arial" w:hAnsi="Arial" w:cs="Arial"/>
          <w:color w:val="000000"/>
          <w:sz w:val="24"/>
          <w:szCs w:val="24"/>
        </w:rPr>
        <w:t>(</w:t>
      </w:r>
      <w:r>
        <w:rPr>
          <w:rFonts w:ascii="Arial" w:eastAsia="Arial" w:hAnsi="Arial" w:cs="Arial"/>
          <w:color w:val="000000"/>
          <w:sz w:val="24"/>
          <w:szCs w:val="24"/>
        </w:rPr>
        <w:t xml:space="preserve">2021). The health issue is also common due to the physical health deterioration from the continuous mental stress, along with the risk of chronic health issues and earlier death. People with long-term mental health issues are more likely to have a higher rate of CVD, obesity, and diabetes, along with 15-20 years shorter life expectancy (WebMD, </w:t>
      </w:r>
      <w:r w:rsidR="00CA2BEA">
        <w:rPr>
          <w:rFonts w:ascii="Arial" w:eastAsia="Arial" w:hAnsi="Arial" w:cs="Arial"/>
          <w:color w:val="000000"/>
          <w:sz w:val="24"/>
          <w:szCs w:val="24"/>
        </w:rPr>
        <w:t>(</w:t>
      </w:r>
      <w:r>
        <w:rPr>
          <w:rFonts w:ascii="Arial" w:eastAsia="Arial" w:hAnsi="Arial" w:cs="Arial"/>
          <w:color w:val="000000"/>
          <w:sz w:val="24"/>
          <w:szCs w:val="24"/>
        </w:rPr>
        <w:t xml:space="preserve">2025). Furthermore, the higher cost for caregivers, criminal justice participation, and lesser achievement in the academic career are the negative effects of mental health burden, leading to economic difficulties (Murray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CA2BEA">
        <w:rPr>
          <w:rFonts w:ascii="Arial" w:eastAsia="Arial" w:hAnsi="Arial" w:cs="Arial"/>
          <w:color w:val="000000"/>
          <w:sz w:val="24"/>
          <w:szCs w:val="24"/>
        </w:rPr>
        <w:t>(</w:t>
      </w:r>
      <w:r>
        <w:rPr>
          <w:rFonts w:ascii="Arial" w:eastAsia="Arial" w:hAnsi="Arial" w:cs="Arial"/>
          <w:color w:val="000000"/>
          <w:sz w:val="24"/>
          <w:szCs w:val="24"/>
        </w:rPr>
        <w:t xml:space="preserve">2012).  </w:t>
      </w:r>
    </w:p>
    <w:p w14:paraId="6D1882C8" w14:textId="77777777" w:rsidR="00736BA5" w:rsidRDefault="00C944A2">
      <w:pPr>
        <w:pStyle w:val="Heading3"/>
        <w:keepNext/>
        <w:keepLines/>
        <w:widowControl/>
      </w:pPr>
      <w:bookmarkStart w:id="24" w:name="_heading=h.mmv6lcdxn5w1" w:colFirst="0" w:colLast="0"/>
      <w:bookmarkEnd w:id="24"/>
      <w:r>
        <w:t xml:space="preserve">2.2.6 The Effect of Digital Health Intervention </w:t>
      </w:r>
    </w:p>
    <w:p w14:paraId="605E26C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By following the systematic literature analysis, different authors' statements have been presented. According to </w:t>
      </w:r>
      <w:proofErr w:type="spellStart"/>
      <w:r>
        <w:rPr>
          <w:rFonts w:ascii="Arial" w:eastAsia="Arial" w:hAnsi="Arial" w:cs="Arial"/>
          <w:color w:val="000000"/>
          <w:sz w:val="24"/>
          <w:szCs w:val="24"/>
        </w:rPr>
        <w:t>Howlett</w:t>
      </w:r>
      <w:proofErr w:type="spellEnd"/>
      <w:r>
        <w:rPr>
          <w:rFonts w:ascii="Arial" w:eastAsia="Arial" w:hAnsi="Arial" w:cs="Arial"/>
          <w:i/>
          <w:iCs/>
          <w:color w:val="000000"/>
          <w:sz w:val="24"/>
          <w:szCs w:val="24"/>
        </w:rPr>
        <w:t xml:space="preserve"> et al., </w:t>
      </w:r>
      <w:r>
        <w:rPr>
          <w:rFonts w:ascii="Arial" w:eastAsia="Arial" w:hAnsi="Arial" w:cs="Arial"/>
          <w:color w:val="000000"/>
          <w:sz w:val="24"/>
          <w:szCs w:val="24"/>
        </w:rPr>
        <w:t xml:space="preserve">2022 Traumatic Brain Injury (TBI) has a strong impact on the mental well-being and psychological health of people. However, there is a lack of discussion on the impacts of digital mental health interventions on managing TBI and its consequences. The study by Deng </w:t>
      </w:r>
      <w:r>
        <w:rPr>
          <w:rFonts w:ascii="Arial" w:eastAsia="Arial" w:hAnsi="Arial" w:cs="Arial"/>
          <w:i/>
          <w:iCs/>
          <w:color w:val="000000"/>
          <w:sz w:val="24"/>
          <w:szCs w:val="24"/>
        </w:rPr>
        <w:t>et al</w:t>
      </w:r>
      <w:r>
        <w:rPr>
          <w:rFonts w:ascii="Arial" w:eastAsia="Arial" w:hAnsi="Arial" w:cs="Arial"/>
          <w:color w:val="000000"/>
          <w:sz w:val="24"/>
          <w:szCs w:val="24"/>
        </w:rPr>
        <w:t>., (2023)</w:t>
      </w:r>
      <w:r>
        <w:rPr>
          <w:rFonts w:ascii="Arial" w:eastAsia="Arial" w:hAnsi="Arial" w:cs="Arial"/>
          <w:i/>
          <w:iCs/>
          <w:color w:val="000000"/>
          <w:sz w:val="24"/>
          <w:szCs w:val="24"/>
        </w:rPr>
        <w:t xml:space="preserve"> </w:t>
      </w:r>
      <w:r>
        <w:rPr>
          <w:rFonts w:ascii="Arial" w:eastAsia="Arial" w:hAnsi="Arial" w:cs="Arial"/>
          <w:color w:val="000000"/>
          <w:sz w:val="24"/>
          <w:szCs w:val="24"/>
        </w:rPr>
        <w:t xml:space="preserve">presents clear insights regarding the mental-illness symptoms in adolescents during the period of COVID-19. This study presents an elaborate description of strategies that can be used to manage anxiety and depression </w:t>
      </w:r>
      <w:r>
        <w:rPr>
          <w:rFonts w:ascii="Arial" w:eastAsia="Arial" w:hAnsi="Arial" w:cs="Arial"/>
          <w:color w:val="000000"/>
          <w:sz w:val="24"/>
          <w:szCs w:val="24"/>
        </w:rPr>
        <w:t xml:space="preserve">in children and adolescents. However, the major limitation of this study is that it lacks evidence regarding how digital technology in mental-health interventions can improve the well-being of children. According to </w:t>
      </w:r>
      <w:proofErr w:type="spellStart"/>
      <w:r>
        <w:rPr>
          <w:rFonts w:ascii="Arial" w:eastAsia="Arial" w:hAnsi="Arial" w:cs="Arial"/>
          <w:color w:val="000000"/>
          <w:sz w:val="24"/>
          <w:szCs w:val="24"/>
        </w:rPr>
        <w:t>Spytska</w:t>
      </w:r>
      <w:proofErr w:type="spellEnd"/>
      <w:r>
        <w:rPr>
          <w:rFonts w:ascii="Arial" w:eastAsia="Arial" w:hAnsi="Arial" w:cs="Arial"/>
          <w:color w:val="000000"/>
          <w:sz w:val="24"/>
          <w:szCs w:val="24"/>
        </w:rPr>
        <w:t xml:space="preserve"> (2023), psychological science deals with the psychological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of people. The only limitations of this study are that it does not address the factors that act as facilitators of these mental illnesses or issues, such as the lack of social and family support at an early age, the soc</w:t>
      </w:r>
      <w:r>
        <w:rPr>
          <w:rFonts w:ascii="Arial" w:eastAsia="Arial" w:hAnsi="Arial" w:cs="Arial"/>
          <w:color w:val="000000"/>
          <w:sz w:val="24"/>
          <w:szCs w:val="24"/>
        </w:rPr>
        <w:t>ial prejudices, the social stigma and lack of emotional and psychological support.</w:t>
      </w:r>
    </w:p>
    <w:p w14:paraId="1703286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Hollis </w:t>
      </w:r>
      <w:r>
        <w:rPr>
          <w:rFonts w:ascii="Arial" w:eastAsia="Arial" w:hAnsi="Arial" w:cs="Arial"/>
          <w:i/>
          <w:iCs/>
          <w:color w:val="000000"/>
          <w:sz w:val="24"/>
          <w:szCs w:val="24"/>
        </w:rPr>
        <w:t>et al.,</w:t>
      </w:r>
      <w:r>
        <w:rPr>
          <w:rFonts w:ascii="Arial" w:eastAsia="Arial" w:hAnsi="Arial" w:cs="Arial"/>
          <w:color w:val="000000"/>
          <w:sz w:val="24"/>
          <w:szCs w:val="24"/>
        </w:rPr>
        <w:t xml:space="preserve"> (2017) highlighted the effectiveness of computer assisted therapy as the parts of digital health intervention to get rid of the mental health issues among the children and young population. The systematic review by this research found that the implementation of computerized cognitive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therapy can help to treat depression, anxiety, </w:t>
      </w:r>
      <w:r>
        <w:rPr>
          <w:rFonts w:ascii="Arial" w:eastAsia="Arial" w:hAnsi="Arial" w:cs="Arial"/>
          <w:color w:val="000000"/>
          <w:sz w:val="24"/>
          <w:szCs w:val="24"/>
        </w:rPr>
        <w:lastRenderedPageBreak/>
        <w:t>psychosis, eating disorder, and ADHD among the adolescent groups. However, the cost-effectiveness of digital mental health intervention is still under debate, a</w:t>
      </w:r>
      <w:r>
        <w:rPr>
          <w:rFonts w:ascii="Arial" w:eastAsia="Arial" w:hAnsi="Arial" w:cs="Arial"/>
          <w:color w:val="000000"/>
          <w:sz w:val="24"/>
          <w:szCs w:val="24"/>
        </w:rPr>
        <w:t xml:space="preserve">s per the opinion of Hollis </w:t>
      </w:r>
      <w:r>
        <w:rPr>
          <w:rFonts w:ascii="Arial" w:eastAsia="Arial" w:hAnsi="Arial" w:cs="Arial"/>
          <w:i/>
          <w:iCs/>
          <w:color w:val="000000"/>
          <w:sz w:val="24"/>
          <w:szCs w:val="24"/>
        </w:rPr>
        <w:t>et al.,</w:t>
      </w:r>
      <w:r>
        <w:rPr>
          <w:rFonts w:ascii="Arial" w:eastAsia="Arial" w:hAnsi="Arial" w:cs="Arial"/>
          <w:color w:val="000000"/>
          <w:sz w:val="24"/>
          <w:szCs w:val="24"/>
        </w:rPr>
        <w:t xml:space="preserve"> (2017).</w:t>
      </w:r>
    </w:p>
    <w:p w14:paraId="6F324F3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Potrebny</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(2025) state that</w:t>
      </w:r>
      <w:r>
        <w:rPr>
          <w:rFonts w:ascii="Arial" w:eastAsia="Arial" w:hAnsi="Arial" w:cs="Arial"/>
          <w:i/>
          <w:iCs/>
          <w:color w:val="000000"/>
          <w:sz w:val="24"/>
          <w:szCs w:val="24"/>
        </w:rPr>
        <w:t xml:space="preserve"> </w:t>
      </w:r>
      <w:r>
        <w:rPr>
          <w:rFonts w:ascii="Arial" w:eastAsia="Arial" w:hAnsi="Arial" w:cs="Arial"/>
          <w:color w:val="000000"/>
          <w:sz w:val="24"/>
          <w:szCs w:val="24"/>
        </w:rPr>
        <w:t>addressing the secular trends of psychological and mental health issues of young people living in Norway is highly important. It presents through analysis of the diverse young groups in Norway and discusses their psychological health. The limitations of this study are that it focuses on a limited number of young people in Norway, which may cause biased results that impact the overall accountability of the database.</w:t>
      </w:r>
    </w:p>
    <w:p w14:paraId="7815A940" w14:textId="77777777" w:rsidR="00736BA5" w:rsidRDefault="00C944A2">
      <w:pPr>
        <w:widowControl/>
        <w:pBdr>
          <w:top w:val="nil"/>
          <w:left w:val="nil"/>
          <w:bottom w:val="nil"/>
          <w:right w:val="nil"/>
          <w:between w:val="nil"/>
        </w:pBdr>
        <w:spacing w:line="360" w:lineRule="auto"/>
        <w:jc w:val="both"/>
        <w:rPr>
          <w:rFonts w:ascii="Arial" w:eastAsia="Arial" w:hAnsi="Arial" w:cs="Arial"/>
          <w:i/>
          <w:iCs/>
          <w:color w:val="000000"/>
          <w:sz w:val="24"/>
          <w:szCs w:val="24"/>
        </w:rPr>
      </w:pPr>
      <w:r>
        <w:rPr>
          <w:rFonts w:ascii="Arial" w:eastAsia="Arial" w:hAnsi="Arial" w:cs="Arial"/>
          <w:color w:val="000000"/>
          <w:sz w:val="24"/>
          <w:szCs w:val="24"/>
        </w:rPr>
        <w:t xml:space="preserve">The research by </w:t>
      </w:r>
      <w:proofErr w:type="spellStart"/>
      <w:r>
        <w:rPr>
          <w:rFonts w:ascii="Arial" w:eastAsia="Arial" w:hAnsi="Arial" w:cs="Arial"/>
          <w:color w:val="000000"/>
          <w:sz w:val="24"/>
          <w:szCs w:val="24"/>
        </w:rPr>
        <w:t>Shisana</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(2024) addresses the importance of mental management by evaluating the strategies that the South-African government has taken to improve mental health care to improve the holistic well-being of people. The major limitation of this study is that it focuses mainly on the improvement of mental health rather than </w:t>
      </w:r>
      <w:proofErr w:type="spellStart"/>
      <w:r>
        <w:rPr>
          <w:rFonts w:ascii="Arial" w:eastAsia="Arial" w:hAnsi="Arial" w:cs="Arial"/>
          <w:color w:val="000000"/>
          <w:sz w:val="24"/>
          <w:szCs w:val="24"/>
        </w:rPr>
        <w:t>prioritising</w:t>
      </w:r>
      <w:proofErr w:type="spellEnd"/>
      <w:r>
        <w:rPr>
          <w:rFonts w:ascii="Arial" w:eastAsia="Arial" w:hAnsi="Arial" w:cs="Arial"/>
          <w:color w:val="000000"/>
          <w:sz w:val="24"/>
          <w:szCs w:val="24"/>
        </w:rPr>
        <w:t xml:space="preserve"> the associated health factors, such as emotional well-being and psychological well-being.</w:t>
      </w:r>
      <w:r>
        <w:rPr>
          <w:rFonts w:ascii="Arial" w:eastAsia="Arial" w:hAnsi="Arial" w:cs="Arial"/>
          <w:i/>
          <w:iCs/>
          <w:color w:val="000000"/>
          <w:sz w:val="24"/>
          <w:szCs w:val="24"/>
        </w:rPr>
        <w:t xml:space="preserve"> </w:t>
      </w:r>
    </w:p>
    <w:p w14:paraId="720AE5F9"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i/>
          <w:iCs/>
          <w:color w:val="000000"/>
          <w:sz w:val="24"/>
          <w:szCs w:val="24"/>
        </w:rPr>
        <w:t xml:space="preserve">The study by </w:t>
      </w:r>
      <w:r>
        <w:rPr>
          <w:rFonts w:ascii="Arial" w:eastAsia="Arial" w:hAnsi="Arial" w:cs="Arial"/>
          <w:color w:val="000000"/>
          <w:sz w:val="24"/>
          <w:szCs w:val="24"/>
        </w:rPr>
        <w:t xml:space="preserve">Philippe </w:t>
      </w:r>
      <w:r>
        <w:rPr>
          <w:rFonts w:ascii="Arial" w:eastAsia="Arial" w:hAnsi="Arial" w:cs="Arial"/>
          <w:i/>
          <w:iCs/>
          <w:color w:val="000000"/>
          <w:sz w:val="24"/>
          <w:szCs w:val="24"/>
        </w:rPr>
        <w:t>et al</w:t>
      </w:r>
      <w:r>
        <w:rPr>
          <w:rFonts w:ascii="Arial" w:eastAsia="Arial" w:hAnsi="Arial" w:cs="Arial"/>
          <w:color w:val="000000"/>
          <w:sz w:val="24"/>
          <w:szCs w:val="24"/>
        </w:rPr>
        <w:t>., (2022) is important as it presents the digital inventions that are used in the modern era to provide good mental care, such as EHR, automated pulse checking, and AI-driven disease analysis. However, this study lacks evidence regarding challenges in implementing digital technologies into mental health care, including cyber-attacks.</w:t>
      </w:r>
    </w:p>
    <w:p w14:paraId="272566B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research by </w:t>
      </w:r>
      <w:proofErr w:type="spellStart"/>
      <w:r>
        <w:rPr>
          <w:rFonts w:ascii="Arial" w:eastAsia="Arial" w:hAnsi="Arial" w:cs="Arial"/>
          <w:color w:val="000000"/>
          <w:sz w:val="24"/>
          <w:szCs w:val="24"/>
        </w:rPr>
        <w:t>Sasseville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(2021),</w:t>
      </w:r>
      <w:r>
        <w:rPr>
          <w:rFonts w:ascii="Arial" w:eastAsia="Arial" w:hAnsi="Arial" w:cs="Arial"/>
          <w:i/>
          <w:iCs/>
          <w:color w:val="000000"/>
          <w:sz w:val="24"/>
          <w:szCs w:val="24"/>
        </w:rPr>
        <w:t xml:space="preserve"> </w:t>
      </w:r>
      <w:r>
        <w:rPr>
          <w:rFonts w:ascii="Arial" w:eastAsia="Arial" w:hAnsi="Arial" w:cs="Arial"/>
          <w:color w:val="000000"/>
          <w:sz w:val="24"/>
          <w:szCs w:val="24"/>
        </w:rPr>
        <w:t>presents an elaborate description on the importance of digital mental-health management in people suffering from chronic illness. The limitations of this study are it focuses mainly on chronic disease and mental health rather than targeting the entire population.</w:t>
      </w:r>
    </w:p>
    <w:p w14:paraId="60E130B2" w14:textId="37050833"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research by </w:t>
      </w:r>
      <w:proofErr w:type="spellStart"/>
      <w:r>
        <w:rPr>
          <w:rFonts w:ascii="Arial" w:eastAsia="Arial" w:hAnsi="Arial" w:cs="Arial"/>
          <w:color w:val="000000"/>
          <w:sz w:val="24"/>
          <w:szCs w:val="24"/>
        </w:rPr>
        <w:t>Lehtimaki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(2021) is highly useful and important in modern mental healthcare, which helps mental health practitioners to gain a clear understanding of technologies in mental health care provision, such as digital health, mobile health, AI-driven disease diagnosis and probiotics, in providing mental health management training to people. This study lacks a proper discussion on the limitations of the technologies in the mental-health framework, such as biased results of AI-driven healthcare. </w:t>
      </w:r>
      <w:proofErr w:type="spellStart"/>
      <w:r>
        <w:rPr>
          <w:rFonts w:ascii="Arial" w:eastAsia="Arial" w:hAnsi="Arial" w:cs="Arial"/>
          <w:color w:val="000000"/>
          <w:sz w:val="24"/>
          <w:szCs w:val="24"/>
        </w:rPr>
        <w:t>Taschereau-</w:t>
      </w:r>
      <w:r>
        <w:rPr>
          <w:rFonts w:ascii="Arial" w:eastAsia="Arial" w:hAnsi="Arial" w:cs="Arial"/>
          <w:color w:val="000000"/>
          <w:sz w:val="24"/>
          <w:szCs w:val="24"/>
        </w:rPr>
        <w:t>Dumouchel</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(2022) present the importance of mental health management by evaluating the implementation of effective interventions. However, the lack of evidence </w:t>
      </w:r>
      <w:r>
        <w:rPr>
          <w:rFonts w:ascii="Arial" w:eastAsia="Arial" w:hAnsi="Arial" w:cs="Arial"/>
          <w:color w:val="000000"/>
          <w:sz w:val="24"/>
          <w:szCs w:val="24"/>
        </w:rPr>
        <w:lastRenderedPageBreak/>
        <w:t xml:space="preserve">on digital health care is a major limitation. </w:t>
      </w:r>
      <w:r>
        <w:rPr>
          <w:rFonts w:ascii="Arial" w:eastAsia="Arial" w:hAnsi="Arial" w:cs="Arial"/>
          <w:color w:val="0E101A"/>
          <w:sz w:val="24"/>
          <w:szCs w:val="24"/>
        </w:rPr>
        <w:t>In the studies reviewed, there are several trends that are common across. It is widely reported that DHIs can be used to ease anxiety and depressive symptoms through increasing accessibility, offering early intervention opportunities, and offering more flexible treatment options. CBT applications a</w:t>
      </w:r>
      <w:r>
        <w:rPr>
          <w:rFonts w:ascii="Arial" w:eastAsia="Arial" w:hAnsi="Arial" w:cs="Arial"/>
          <w:color w:val="0E101A"/>
          <w:sz w:val="24"/>
          <w:szCs w:val="24"/>
        </w:rPr>
        <w:t xml:space="preserve">nd </w:t>
      </w:r>
      <w:proofErr w:type="spellStart"/>
      <w:r>
        <w:rPr>
          <w:rFonts w:ascii="Arial" w:eastAsia="Arial" w:hAnsi="Arial" w:cs="Arial"/>
          <w:color w:val="0E101A"/>
          <w:sz w:val="24"/>
          <w:szCs w:val="24"/>
        </w:rPr>
        <w:t>telehealth</w:t>
      </w:r>
      <w:proofErr w:type="spellEnd"/>
      <w:r>
        <w:rPr>
          <w:rFonts w:ascii="Arial" w:eastAsia="Arial" w:hAnsi="Arial" w:cs="Arial"/>
          <w:color w:val="0E101A"/>
          <w:sz w:val="24"/>
          <w:szCs w:val="24"/>
        </w:rPr>
        <w:t xml:space="preserve"> sessions produced positive results in all cases, whereas conversational AI-based technologies are promising in terms of assisting with emotional control and user interaction (Boucher </w:t>
      </w:r>
      <w:r>
        <w:rPr>
          <w:rFonts w:ascii="Arial" w:eastAsia="Arial" w:hAnsi="Arial" w:cs="Arial"/>
          <w:i/>
          <w:iCs/>
          <w:color w:val="0E101A"/>
          <w:sz w:val="24"/>
          <w:szCs w:val="24"/>
        </w:rPr>
        <w:t>et al</w:t>
      </w:r>
      <w:r>
        <w:rPr>
          <w:rFonts w:ascii="Arial" w:eastAsia="Arial" w:hAnsi="Arial" w:cs="Arial"/>
          <w:color w:val="0E101A"/>
          <w:sz w:val="24"/>
          <w:szCs w:val="24"/>
        </w:rPr>
        <w:t xml:space="preserve">., </w:t>
      </w:r>
      <w:r w:rsidR="00983ED4">
        <w:rPr>
          <w:rFonts w:ascii="Arial" w:eastAsia="Arial" w:hAnsi="Arial" w:cs="Arial"/>
          <w:color w:val="0E101A"/>
          <w:sz w:val="24"/>
          <w:szCs w:val="24"/>
        </w:rPr>
        <w:t>(</w:t>
      </w:r>
      <w:r>
        <w:rPr>
          <w:rFonts w:ascii="Arial" w:eastAsia="Arial" w:hAnsi="Arial" w:cs="Arial"/>
          <w:color w:val="0E101A"/>
          <w:sz w:val="24"/>
          <w:szCs w:val="24"/>
        </w:rPr>
        <w:t xml:space="preserve">2021). Some of the themes that affect </w:t>
      </w:r>
      <w:r>
        <w:rPr>
          <w:rFonts w:ascii="Arial" w:eastAsia="Arial" w:hAnsi="Arial" w:cs="Arial"/>
          <w:color w:val="000000"/>
          <w:sz w:val="24"/>
          <w:szCs w:val="24"/>
        </w:rPr>
        <w:t xml:space="preserve">adoption and sustainability, however, include inconsistent digital literacy, cultural relevance, and issues with data protection (Yeo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983ED4">
        <w:rPr>
          <w:rFonts w:ascii="Arial" w:eastAsia="Arial" w:hAnsi="Arial" w:cs="Arial"/>
          <w:color w:val="000000"/>
          <w:sz w:val="24"/>
          <w:szCs w:val="24"/>
        </w:rPr>
        <w:t>(</w:t>
      </w:r>
      <w:r>
        <w:rPr>
          <w:rFonts w:ascii="Arial" w:eastAsia="Arial" w:hAnsi="Arial" w:cs="Arial"/>
          <w:color w:val="000000"/>
          <w:sz w:val="24"/>
          <w:szCs w:val="24"/>
        </w:rPr>
        <w:t xml:space="preserve">2024). Combined with these trends, it can be argued that the success of intervention is not only a matter of technology, it also involves user experience, quality of implementation and the context. In the studies reviewed, there are several trends that are common across. It is widely reported that DHIs can be used to ease anxiety and depressive symptoms through increasing accessibility, offering early intervention opportunities, and offering more flexible treatment options. CBT applications and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s</w:t>
      </w:r>
      <w:r>
        <w:rPr>
          <w:rFonts w:ascii="Arial" w:eastAsia="Arial" w:hAnsi="Arial" w:cs="Arial"/>
          <w:color w:val="000000"/>
          <w:sz w:val="24"/>
          <w:szCs w:val="24"/>
        </w:rPr>
        <w:t xml:space="preserve">essions produced positive results in all cases, whereas conversational AI-based technologies are promising in terms of assisting with emotional control and user interaction (Boucher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983ED4">
        <w:rPr>
          <w:rFonts w:ascii="Arial" w:eastAsia="Arial" w:hAnsi="Arial" w:cs="Arial"/>
          <w:color w:val="000000"/>
          <w:sz w:val="24"/>
          <w:szCs w:val="24"/>
        </w:rPr>
        <w:t>(</w:t>
      </w:r>
      <w:r>
        <w:rPr>
          <w:rFonts w:ascii="Arial" w:eastAsia="Arial" w:hAnsi="Arial" w:cs="Arial"/>
          <w:color w:val="000000"/>
          <w:sz w:val="24"/>
          <w:szCs w:val="24"/>
        </w:rPr>
        <w:t xml:space="preserve">2021). Some of the themes that affect adoption and sustainability, however, include inconsistent digital literacy, cultural relevance, and issues with data protection (Yeo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983ED4">
        <w:rPr>
          <w:rFonts w:ascii="Arial" w:eastAsia="Arial" w:hAnsi="Arial" w:cs="Arial"/>
          <w:color w:val="000000"/>
          <w:sz w:val="24"/>
          <w:szCs w:val="24"/>
        </w:rPr>
        <w:t>(</w:t>
      </w:r>
      <w:r>
        <w:rPr>
          <w:rFonts w:ascii="Arial" w:eastAsia="Arial" w:hAnsi="Arial" w:cs="Arial"/>
          <w:color w:val="000000"/>
          <w:sz w:val="24"/>
          <w:szCs w:val="24"/>
        </w:rPr>
        <w:t>2024). Combined with these trends, it can be argued that the success of intervention is not only a matter of technology, it also involves user experience, quality of implementation and the context.</w:t>
      </w:r>
    </w:p>
    <w:p w14:paraId="3A1616CC" w14:textId="77777777" w:rsidR="00736BA5" w:rsidRDefault="00C944A2">
      <w:pPr>
        <w:pStyle w:val="Heading3"/>
        <w:keepNext/>
        <w:keepLines/>
        <w:widowControl/>
      </w:pPr>
      <w:bookmarkStart w:id="25" w:name="_heading=h.avpj2xl6t3bx" w:colFirst="0" w:colLast="0"/>
      <w:bookmarkEnd w:id="25"/>
      <w:r>
        <w:t>2.2.7 Theoretical framework</w:t>
      </w:r>
    </w:p>
    <w:p w14:paraId="7C756CCB" w14:textId="240F464B"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theoretical framework that will be taken in this review is a hybrid model that combines the Technology Acceptance Model (TAM) and the Common Factors Model of Psychotherapy to </w:t>
      </w:r>
      <w:proofErr w:type="spellStart"/>
      <w:r>
        <w:rPr>
          <w:rFonts w:ascii="Arial" w:eastAsia="Arial" w:hAnsi="Arial" w:cs="Arial"/>
          <w:color w:val="000000"/>
          <w:sz w:val="24"/>
          <w:szCs w:val="24"/>
        </w:rPr>
        <w:t>analyse</w:t>
      </w:r>
      <w:proofErr w:type="spellEnd"/>
      <w:r>
        <w:rPr>
          <w:rFonts w:ascii="Arial" w:eastAsia="Arial" w:hAnsi="Arial" w:cs="Arial"/>
          <w:color w:val="000000"/>
          <w:sz w:val="24"/>
          <w:szCs w:val="24"/>
        </w:rPr>
        <w:t xml:space="preserve"> the effectiveness of DHIs. In the mental health setting, a DHI should be considered to be not only clinically useful (Perceived Usefulness, PU) but also user-friendly (Perceived Ease of Use, PEOU) to encourage persistence (</w:t>
      </w:r>
      <w:proofErr w:type="spellStart"/>
      <w:r>
        <w:rPr>
          <w:rFonts w:ascii="Arial" w:eastAsia="Arial" w:hAnsi="Arial" w:cs="Arial"/>
          <w:color w:val="000000"/>
          <w:sz w:val="24"/>
          <w:szCs w:val="24"/>
        </w:rPr>
        <w:t>Ogundipe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983ED4">
        <w:rPr>
          <w:rFonts w:ascii="Arial" w:eastAsia="Arial" w:hAnsi="Arial" w:cs="Arial"/>
          <w:color w:val="000000"/>
          <w:sz w:val="24"/>
          <w:szCs w:val="24"/>
        </w:rPr>
        <w:t>(</w:t>
      </w:r>
      <w:r>
        <w:rPr>
          <w:rFonts w:ascii="Arial" w:eastAsia="Arial" w:hAnsi="Arial" w:cs="Arial"/>
          <w:color w:val="000000"/>
          <w:sz w:val="24"/>
          <w:szCs w:val="24"/>
        </w:rPr>
        <w:t xml:space="preserve">2025). The TAM assumes that the intention of the person to use a certain technology depends mostly on two factors, which are Perceived Usefulness, which </w:t>
      </w:r>
      <w:proofErr w:type="spellStart"/>
      <w:r>
        <w:rPr>
          <w:rFonts w:ascii="Arial" w:eastAsia="Arial" w:hAnsi="Arial" w:cs="Arial"/>
          <w:color w:val="000000"/>
          <w:sz w:val="24"/>
          <w:szCs w:val="24"/>
        </w:rPr>
        <w:t>emphasises</w:t>
      </w:r>
      <w:proofErr w:type="spellEnd"/>
      <w:r>
        <w:rPr>
          <w:rFonts w:ascii="Arial" w:eastAsia="Arial" w:hAnsi="Arial" w:cs="Arial"/>
          <w:color w:val="000000"/>
          <w:sz w:val="24"/>
          <w:szCs w:val="24"/>
        </w:rPr>
        <w:t xml:space="preserve"> the belief that the DHI is going to improve the performance or other results in life (</w:t>
      </w:r>
      <w:proofErr w:type="spellStart"/>
      <w:r>
        <w:rPr>
          <w:rFonts w:ascii="Arial" w:eastAsia="Arial" w:hAnsi="Arial" w:cs="Arial"/>
          <w:color w:val="000000"/>
          <w:sz w:val="24"/>
          <w:szCs w:val="24"/>
          <w:highlight w:val="white"/>
        </w:rPr>
        <w:t>Jayasinghe</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w:t>
      </w:r>
      <w:r w:rsidR="00983ED4">
        <w:rPr>
          <w:rFonts w:ascii="Arial" w:eastAsia="Arial" w:hAnsi="Arial" w:cs="Arial"/>
          <w:color w:val="000000"/>
          <w:sz w:val="24"/>
          <w:szCs w:val="24"/>
          <w:highlight w:val="white"/>
        </w:rPr>
        <w:t>(</w:t>
      </w:r>
      <w:r>
        <w:rPr>
          <w:rFonts w:ascii="Arial" w:eastAsia="Arial" w:hAnsi="Arial" w:cs="Arial"/>
          <w:color w:val="000000"/>
          <w:sz w:val="24"/>
          <w:szCs w:val="24"/>
          <w:highlight w:val="white"/>
        </w:rPr>
        <w:t>2025)</w:t>
      </w:r>
      <w:r>
        <w:rPr>
          <w:rFonts w:ascii="Arial" w:eastAsia="Arial" w:hAnsi="Arial" w:cs="Arial"/>
          <w:color w:val="000000"/>
          <w:sz w:val="24"/>
          <w:szCs w:val="24"/>
        </w:rPr>
        <w:t xml:space="preserve">. Perceived Ease of Use is another factor that </w:t>
      </w:r>
      <w:proofErr w:type="spellStart"/>
      <w:r>
        <w:rPr>
          <w:rFonts w:ascii="Arial" w:eastAsia="Arial" w:hAnsi="Arial" w:cs="Arial"/>
          <w:color w:val="000000"/>
          <w:sz w:val="24"/>
          <w:szCs w:val="24"/>
        </w:rPr>
        <w:t>emphasises</w:t>
      </w:r>
      <w:proofErr w:type="spellEnd"/>
      <w:r>
        <w:rPr>
          <w:rFonts w:ascii="Arial" w:eastAsia="Arial" w:hAnsi="Arial" w:cs="Arial"/>
          <w:color w:val="000000"/>
          <w:sz w:val="24"/>
          <w:szCs w:val="24"/>
        </w:rPr>
        <w:t xml:space="preserve"> the belief that the </w:t>
      </w:r>
      <w:r>
        <w:rPr>
          <w:rFonts w:ascii="Arial" w:eastAsia="Arial" w:hAnsi="Arial" w:cs="Arial"/>
          <w:color w:val="000000"/>
          <w:sz w:val="24"/>
          <w:szCs w:val="24"/>
        </w:rPr>
        <w:lastRenderedPageBreak/>
        <w:t>technology is easy and convenient to use. The critical aspect of both user-friendly (PEOU) and clinically valuable (PU) assurance of DHIs is the long-term adherence to mental health interventions (</w:t>
      </w:r>
      <w:proofErr w:type="spellStart"/>
      <w:r>
        <w:rPr>
          <w:rFonts w:ascii="Arial" w:eastAsia="Arial" w:hAnsi="Arial" w:cs="Arial"/>
          <w:color w:val="000000"/>
          <w:sz w:val="24"/>
          <w:szCs w:val="24"/>
          <w:highlight w:val="white"/>
        </w:rPr>
        <w:t>Hüter</w:t>
      </w:r>
      <w:proofErr w:type="spellEnd"/>
      <w:r w:rsidR="00983ED4">
        <w:rPr>
          <w:rFonts w:ascii="Arial" w:eastAsia="Arial" w:hAnsi="Arial" w:cs="Arial"/>
          <w:color w:val="000000"/>
          <w:sz w:val="24"/>
          <w:szCs w:val="24"/>
          <w:highlight w:val="white"/>
        </w:rPr>
        <w:t>,(</w:t>
      </w:r>
      <w:r>
        <w:rPr>
          <w:rFonts w:ascii="Arial" w:eastAsia="Arial" w:hAnsi="Arial" w:cs="Arial"/>
          <w:color w:val="000000"/>
          <w:sz w:val="24"/>
          <w:szCs w:val="24"/>
          <w:highlight w:val="white"/>
        </w:rPr>
        <w:t xml:space="preserve"> 2024)</w:t>
      </w:r>
      <w:r>
        <w:rPr>
          <w:rFonts w:ascii="Arial" w:eastAsia="Arial" w:hAnsi="Arial" w:cs="Arial"/>
          <w:color w:val="000000"/>
          <w:sz w:val="24"/>
          <w:szCs w:val="24"/>
        </w:rPr>
        <w:t>.</w:t>
      </w:r>
    </w:p>
    <w:p w14:paraId="3FDB9C09" w14:textId="77777777" w:rsidR="00736BA5" w:rsidRDefault="00C944A2">
      <w:pPr>
        <w:widowControl/>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noProof/>
          <w:color w:val="000000"/>
          <w:sz w:val="24"/>
          <w:szCs w:val="24"/>
        </w:rPr>
        <w:drawing>
          <wp:inline distT="0" distB="0" distL="0" distR="0" wp14:anchorId="246BEDF5" wp14:editId="5B949E61">
            <wp:extent cx="5822373" cy="1908377"/>
            <wp:effectExtent l="0" t="0" r="0" b="0"/>
            <wp:docPr id="109409378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822373" cy="1908377"/>
                    </a:xfrm>
                    <a:prstGeom prst="rect">
                      <a:avLst/>
                    </a:prstGeom>
                    <a:ln/>
                  </pic:spPr>
                </pic:pic>
              </a:graphicData>
            </a:graphic>
          </wp:inline>
        </w:drawing>
      </w:r>
    </w:p>
    <w:p w14:paraId="66FDDB83" w14:textId="77777777" w:rsidR="00736BA5" w:rsidRDefault="00C944A2">
      <w:pPr>
        <w:pStyle w:val="Heading4"/>
        <w:widowControl/>
      </w:pPr>
      <w:bookmarkStart w:id="26" w:name="_heading=h.qfj44k8esy1e" w:colFirst="0" w:colLast="0"/>
      <w:bookmarkEnd w:id="26"/>
      <w:r>
        <w:t>Figure 1: Technology Acceptance Model</w:t>
      </w:r>
    </w:p>
    <w:p w14:paraId="33DB0D0D" w14:textId="0E389041" w:rsidR="00736BA5" w:rsidRDefault="00C944A2">
      <w:pPr>
        <w:widowControl/>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 xml:space="preserve">(Source: </w:t>
      </w:r>
      <w:proofErr w:type="spellStart"/>
      <w:r>
        <w:rPr>
          <w:rFonts w:ascii="Arial" w:eastAsia="Arial" w:hAnsi="Arial" w:cs="Arial"/>
          <w:color w:val="000000"/>
          <w:sz w:val="24"/>
          <w:szCs w:val="24"/>
        </w:rPr>
        <w:t>Azhad</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6D4188">
        <w:rPr>
          <w:rFonts w:ascii="Arial" w:eastAsia="Arial" w:hAnsi="Arial" w:cs="Arial"/>
          <w:color w:val="000000"/>
          <w:sz w:val="24"/>
          <w:szCs w:val="24"/>
        </w:rPr>
        <w:t>(</w:t>
      </w:r>
      <w:r>
        <w:rPr>
          <w:rFonts w:ascii="Arial" w:eastAsia="Arial" w:hAnsi="Arial" w:cs="Arial"/>
          <w:color w:val="000000"/>
          <w:sz w:val="24"/>
          <w:szCs w:val="24"/>
        </w:rPr>
        <w:t>2024)</w:t>
      </w:r>
    </w:p>
    <w:p w14:paraId="75908B1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second component of the framework is the Common Factors Model, which is important because of this engagement. This model holds that successful therapy, notwithstanding modality, depends on shared elements such as the formation of a therapeutic alliance and the user's belief in change (hope). The perceived trustworthiness and responsiveness of the digital tool translate to the alliance in DHIs, whereas PU and PEOU have a direct effect on the expectancy of the user. With this framework, the systematic rev</w:t>
      </w:r>
      <w:r>
        <w:rPr>
          <w:rFonts w:ascii="Arial" w:eastAsia="Arial" w:hAnsi="Arial" w:cs="Arial"/>
          <w:color w:val="000000"/>
          <w:sz w:val="24"/>
          <w:szCs w:val="24"/>
        </w:rPr>
        <w:t>iew will be able to evaluate clinical effectiveness as well as the technology and psychological processes underlying long-term DHI use among young adults.</w:t>
      </w:r>
    </w:p>
    <w:p w14:paraId="45356D6A" w14:textId="0EF954D8"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Although the results are generally positive, the findings have a number of methodological limitations that undermine the evidence base. Most studies use limited samples or brief interventions and lack the ability to </w:t>
      </w:r>
      <w:proofErr w:type="spellStart"/>
      <w:r>
        <w:rPr>
          <w:rFonts w:ascii="Arial" w:eastAsia="Arial" w:hAnsi="Arial" w:cs="Arial"/>
          <w:color w:val="000000"/>
          <w:sz w:val="24"/>
          <w:szCs w:val="24"/>
        </w:rPr>
        <w:t>generalise</w:t>
      </w:r>
      <w:proofErr w:type="spellEnd"/>
      <w:r>
        <w:rPr>
          <w:rFonts w:ascii="Arial" w:eastAsia="Arial" w:hAnsi="Arial" w:cs="Arial"/>
          <w:color w:val="000000"/>
          <w:sz w:val="24"/>
          <w:szCs w:val="24"/>
        </w:rPr>
        <w:t xml:space="preserve"> and fail to reflect long-term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change (Gan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6D4188">
        <w:rPr>
          <w:rFonts w:ascii="Arial" w:eastAsia="Arial" w:hAnsi="Arial" w:cs="Arial"/>
          <w:color w:val="000000"/>
          <w:sz w:val="24"/>
          <w:szCs w:val="24"/>
        </w:rPr>
        <w:t>(</w:t>
      </w:r>
      <w:r>
        <w:rPr>
          <w:rFonts w:ascii="Arial" w:eastAsia="Arial" w:hAnsi="Arial" w:cs="Arial"/>
          <w:color w:val="000000"/>
          <w:sz w:val="24"/>
          <w:szCs w:val="24"/>
        </w:rPr>
        <w:t xml:space="preserve">2021). Other self-report tools like PHQ-9 and GAD-7 are used by others, although because of the broader use of these instruments, they may have bias in responses and do not represent clinical outcomes in real-life conditions(Deng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6D4188">
        <w:rPr>
          <w:rFonts w:ascii="Arial" w:eastAsia="Arial" w:hAnsi="Arial" w:cs="Arial"/>
          <w:color w:val="000000"/>
          <w:sz w:val="24"/>
          <w:szCs w:val="24"/>
        </w:rPr>
        <w:t>(</w:t>
      </w:r>
      <w:r>
        <w:rPr>
          <w:rFonts w:ascii="Arial" w:eastAsia="Arial" w:hAnsi="Arial" w:cs="Arial"/>
          <w:color w:val="000000"/>
          <w:sz w:val="24"/>
          <w:szCs w:val="24"/>
        </w:rPr>
        <w:t xml:space="preserve">2023). There is also a wide range of technological designs of studies, which are highly </w:t>
      </w:r>
      <w:proofErr w:type="spellStart"/>
      <w:r>
        <w:rPr>
          <w:rFonts w:ascii="Arial" w:eastAsia="Arial" w:hAnsi="Arial" w:cs="Arial"/>
          <w:color w:val="000000"/>
          <w:sz w:val="24"/>
          <w:szCs w:val="24"/>
        </w:rPr>
        <w:t>organised</w:t>
      </w:r>
      <w:proofErr w:type="spellEnd"/>
      <w:r>
        <w:rPr>
          <w:rFonts w:ascii="Arial" w:eastAsia="Arial" w:hAnsi="Arial" w:cs="Arial"/>
          <w:color w:val="000000"/>
          <w:sz w:val="24"/>
          <w:szCs w:val="24"/>
        </w:rPr>
        <w:t>, from CBT applications to generational wellness tools that make it difficult to directly compare them (</w:t>
      </w:r>
      <w:proofErr w:type="spellStart"/>
      <w:r>
        <w:rPr>
          <w:rFonts w:ascii="Arial" w:eastAsia="Arial" w:hAnsi="Arial" w:cs="Arial"/>
          <w:color w:val="000000"/>
          <w:sz w:val="24"/>
          <w:szCs w:val="24"/>
        </w:rPr>
        <w:t>Chipps</w:t>
      </w:r>
      <w:proofErr w:type="spellEnd"/>
      <w:r>
        <w:rPr>
          <w:rFonts w:ascii="Arial" w:eastAsia="Arial" w:hAnsi="Arial" w:cs="Arial"/>
          <w:color w:val="000000"/>
          <w:sz w:val="24"/>
          <w:szCs w:val="24"/>
        </w:rPr>
        <w:t xml:space="preserve">, </w:t>
      </w:r>
      <w:r w:rsidR="00EB7B2C">
        <w:rPr>
          <w:rFonts w:ascii="Arial" w:eastAsia="Arial" w:hAnsi="Arial" w:cs="Arial"/>
          <w:color w:val="000000"/>
          <w:sz w:val="24"/>
          <w:szCs w:val="24"/>
        </w:rPr>
        <w:t>(</w:t>
      </w:r>
      <w:r>
        <w:rPr>
          <w:rFonts w:ascii="Arial" w:eastAsia="Arial" w:hAnsi="Arial" w:cs="Arial"/>
          <w:color w:val="000000"/>
          <w:sz w:val="24"/>
          <w:szCs w:val="24"/>
        </w:rPr>
        <w:t xml:space="preserve">2024). What is more, the problem of cultural and linguistic accessibility has not been fully studied yet, especially among different groups of </w:t>
      </w:r>
      <w:r>
        <w:rPr>
          <w:rFonts w:ascii="Arial" w:eastAsia="Arial" w:hAnsi="Arial" w:cs="Arial"/>
          <w:color w:val="000000"/>
          <w:sz w:val="24"/>
          <w:szCs w:val="24"/>
        </w:rPr>
        <w:lastRenderedPageBreak/>
        <w:t xml:space="preserve">people (Whitehead et al., </w:t>
      </w:r>
      <w:r w:rsidR="00EB7B2C">
        <w:rPr>
          <w:rFonts w:ascii="Arial" w:eastAsia="Arial" w:hAnsi="Arial" w:cs="Arial"/>
          <w:color w:val="000000"/>
          <w:sz w:val="24"/>
          <w:szCs w:val="24"/>
        </w:rPr>
        <w:t>(</w:t>
      </w:r>
      <w:r>
        <w:rPr>
          <w:rFonts w:ascii="Arial" w:eastAsia="Arial" w:hAnsi="Arial" w:cs="Arial"/>
          <w:color w:val="000000"/>
          <w:sz w:val="24"/>
          <w:szCs w:val="24"/>
        </w:rPr>
        <w:t xml:space="preserve">2023). These limitations imply that more rigorous, </w:t>
      </w:r>
      <w:proofErr w:type="spellStart"/>
      <w:r>
        <w:rPr>
          <w:rFonts w:ascii="Arial" w:eastAsia="Arial" w:hAnsi="Arial" w:cs="Arial"/>
          <w:color w:val="000000"/>
          <w:sz w:val="24"/>
          <w:szCs w:val="24"/>
        </w:rPr>
        <w:t>standardised</w:t>
      </w:r>
      <w:proofErr w:type="spellEnd"/>
      <w:r>
        <w:rPr>
          <w:rFonts w:ascii="Arial" w:eastAsia="Arial" w:hAnsi="Arial" w:cs="Arial"/>
          <w:color w:val="000000"/>
          <w:sz w:val="24"/>
          <w:szCs w:val="24"/>
        </w:rPr>
        <w:t xml:space="preserve"> and youth-specific research is required.</w:t>
      </w:r>
    </w:p>
    <w:p w14:paraId="2DB356D9" w14:textId="77777777" w:rsidR="00736BA5" w:rsidRDefault="00C944A2">
      <w:pPr>
        <w:pStyle w:val="Heading3"/>
        <w:keepNext/>
        <w:keepLines/>
        <w:widowControl/>
      </w:pPr>
      <w:bookmarkStart w:id="27" w:name="_heading=h.9r6dgyy2bbnx" w:colFirst="0" w:colLast="0"/>
      <w:bookmarkEnd w:id="27"/>
      <w:r>
        <w:t xml:space="preserve">2.2.8 Literature gap </w:t>
      </w:r>
    </w:p>
    <w:p w14:paraId="5417866B" w14:textId="59384A8E" w:rsidR="00736BA5" w:rsidRDefault="00C944A2">
      <w:pPr>
        <w:widowControl/>
        <w:pBdr>
          <w:top w:val="nil"/>
          <w:left w:val="nil"/>
          <w:bottom w:val="nil"/>
          <w:right w:val="nil"/>
          <w:between w:val="nil"/>
        </w:pBdr>
        <w:spacing w:line="360" w:lineRule="auto"/>
        <w:jc w:val="both"/>
        <w:rPr>
          <w:rFonts w:ascii="Arial" w:eastAsia="Arial" w:hAnsi="Arial" w:cs="Arial"/>
          <w:color w:val="FF0000"/>
          <w:sz w:val="24"/>
          <w:szCs w:val="24"/>
        </w:rPr>
      </w:pPr>
      <w:r>
        <w:rPr>
          <w:rFonts w:ascii="Arial" w:eastAsia="Arial" w:hAnsi="Arial" w:cs="Arial"/>
          <w:color w:val="000000"/>
          <w:sz w:val="24"/>
          <w:szCs w:val="24"/>
        </w:rPr>
        <w:t>Even though digital mental health is an actively developing area, not many of the reviews concentrate on young adults between the ages of 18-25, even though the latter group is subjected to specific developmental stressors and there are increasing levels of anxiety and depression (</w:t>
      </w:r>
      <w:proofErr w:type="spellStart"/>
      <w:r>
        <w:rPr>
          <w:rFonts w:ascii="Arial" w:eastAsia="Arial" w:hAnsi="Arial" w:cs="Arial"/>
          <w:color w:val="000000"/>
          <w:sz w:val="24"/>
          <w:szCs w:val="24"/>
        </w:rPr>
        <w:t>Potrebny</w:t>
      </w:r>
      <w:proofErr w:type="spellEnd"/>
      <w:r>
        <w:rPr>
          <w:rFonts w:ascii="Arial" w:eastAsia="Arial" w:hAnsi="Arial" w:cs="Arial"/>
          <w:color w:val="000000"/>
          <w:sz w:val="24"/>
          <w:szCs w:val="24"/>
        </w:rPr>
        <w:t xml:space="preserve"> et al., </w:t>
      </w:r>
      <w:r w:rsidR="00EB7B2C">
        <w:rPr>
          <w:rFonts w:ascii="Arial" w:eastAsia="Arial" w:hAnsi="Arial" w:cs="Arial"/>
          <w:color w:val="000000"/>
          <w:sz w:val="24"/>
          <w:szCs w:val="24"/>
        </w:rPr>
        <w:t>(</w:t>
      </w:r>
      <w:r>
        <w:rPr>
          <w:rFonts w:ascii="Arial" w:eastAsia="Arial" w:hAnsi="Arial" w:cs="Arial"/>
          <w:color w:val="000000"/>
          <w:sz w:val="24"/>
          <w:szCs w:val="24"/>
        </w:rPr>
        <w:t xml:space="preserve">2025). Available research works tend to include adolescents and adults or assess DHIs within general populations without considering youth-specific engagement patterns, preferences and barriers (Philippe et al., </w:t>
      </w:r>
      <w:r w:rsidR="00EB7B2C">
        <w:rPr>
          <w:rFonts w:ascii="Arial" w:eastAsia="Arial" w:hAnsi="Arial" w:cs="Arial"/>
          <w:color w:val="000000"/>
          <w:sz w:val="24"/>
          <w:szCs w:val="24"/>
        </w:rPr>
        <w:t>(</w:t>
      </w:r>
      <w:r>
        <w:rPr>
          <w:rFonts w:ascii="Arial" w:eastAsia="Arial" w:hAnsi="Arial" w:cs="Arial"/>
          <w:color w:val="000000"/>
          <w:sz w:val="24"/>
          <w:szCs w:val="24"/>
        </w:rPr>
        <w:t xml:space="preserve">2022). Also, there is still a lack of evidence of long-term effectiveness, continuation of engagement, and relevance to the real world (Yeo et al., </w:t>
      </w:r>
      <w:r w:rsidR="00EB7B2C">
        <w:rPr>
          <w:rFonts w:ascii="Arial" w:eastAsia="Arial" w:hAnsi="Arial" w:cs="Arial"/>
          <w:color w:val="000000"/>
          <w:sz w:val="24"/>
          <w:szCs w:val="24"/>
        </w:rPr>
        <w:t>(</w:t>
      </w:r>
      <w:r>
        <w:rPr>
          <w:rFonts w:ascii="Arial" w:eastAsia="Arial" w:hAnsi="Arial" w:cs="Arial"/>
          <w:color w:val="000000"/>
          <w:sz w:val="24"/>
          <w:szCs w:val="24"/>
        </w:rPr>
        <w:t xml:space="preserve">2024). These gaps prove the need for a systematic review with a specific focus that will help to understand which digital interventions are most effective among young adults and under what conditions. The current systematic reviews support the overall effectiveness of DHIs, but various gaps exist that this study fills directly. To begin with, the current synthesis does not follow a strict separation of the target population to the young adult demographic (18-25) since most of the </w:t>
      </w:r>
      <w:proofErr w:type="spellStart"/>
      <w:r>
        <w:rPr>
          <w:rFonts w:ascii="Arial" w:eastAsia="Arial" w:hAnsi="Arial" w:cs="Arial"/>
          <w:color w:val="000000"/>
          <w:sz w:val="24"/>
          <w:szCs w:val="24"/>
        </w:rPr>
        <w:t>generalisation</w:t>
      </w:r>
      <w:proofErr w:type="spellEnd"/>
      <w:r>
        <w:rPr>
          <w:rFonts w:ascii="Arial" w:eastAsia="Arial" w:hAnsi="Arial" w:cs="Arial"/>
          <w:color w:val="000000"/>
          <w:sz w:val="24"/>
          <w:szCs w:val="24"/>
        </w:rPr>
        <w:t xml:space="preserve"> done in the </w:t>
      </w:r>
      <w:r>
        <w:rPr>
          <w:rFonts w:ascii="Arial" w:eastAsia="Arial" w:hAnsi="Arial" w:cs="Arial"/>
          <w:color w:val="000000"/>
          <w:sz w:val="24"/>
          <w:szCs w:val="24"/>
        </w:rPr>
        <w:t xml:space="preserve">previous reviews proves to be inconsistent with the adolescent group or the older population, and may therefore obscure specific developmental requirements (Philippe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EB7B2C">
        <w:rPr>
          <w:rFonts w:ascii="Arial" w:eastAsia="Arial" w:hAnsi="Arial" w:cs="Arial"/>
          <w:color w:val="000000"/>
          <w:sz w:val="24"/>
          <w:szCs w:val="24"/>
        </w:rPr>
        <w:t>(</w:t>
      </w:r>
      <w:r>
        <w:rPr>
          <w:rFonts w:ascii="Arial" w:eastAsia="Arial" w:hAnsi="Arial" w:cs="Arial"/>
          <w:color w:val="000000"/>
          <w:sz w:val="24"/>
          <w:szCs w:val="24"/>
        </w:rPr>
        <w:t>2022). Secondly, published reviews lack a systematic investigation of the particular factors that appear to positively contribute to adherence and long-term engagement, which is a key element of real-life practices, have been identified as a shortcoming and the TAM framework raises awareness of this gap. Lastly, a synthesis of both the quantitative data of clinical efficiency and the qualitative data of user experience is necessary to make a comprehensive, actionable recommendation to both clinicians and po</w:t>
      </w:r>
      <w:r>
        <w:rPr>
          <w:rFonts w:ascii="Arial" w:eastAsia="Arial" w:hAnsi="Arial" w:cs="Arial"/>
          <w:color w:val="000000"/>
          <w:sz w:val="24"/>
          <w:szCs w:val="24"/>
        </w:rPr>
        <w:t>licymakers (</w:t>
      </w:r>
      <w:proofErr w:type="spellStart"/>
      <w:r>
        <w:rPr>
          <w:rFonts w:ascii="Arial" w:eastAsia="Arial" w:hAnsi="Arial" w:cs="Arial"/>
          <w:color w:val="000000"/>
          <w:sz w:val="24"/>
          <w:szCs w:val="24"/>
        </w:rPr>
        <w:t>Wies</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w:t>
      </w:r>
      <w:r w:rsidR="007C094A">
        <w:rPr>
          <w:rFonts w:ascii="Arial" w:eastAsia="Arial" w:hAnsi="Arial" w:cs="Arial"/>
          <w:color w:val="000000"/>
          <w:sz w:val="24"/>
          <w:szCs w:val="24"/>
        </w:rPr>
        <w:t>(</w:t>
      </w:r>
      <w:r>
        <w:rPr>
          <w:rFonts w:ascii="Arial" w:eastAsia="Arial" w:hAnsi="Arial" w:cs="Arial"/>
          <w:color w:val="000000"/>
          <w:sz w:val="24"/>
          <w:szCs w:val="24"/>
        </w:rPr>
        <w:t>2021).</w:t>
      </w:r>
    </w:p>
    <w:p w14:paraId="258C8A91" w14:textId="77777777" w:rsidR="00736BA5" w:rsidRDefault="00C944A2">
      <w:pPr>
        <w:pStyle w:val="Heading2"/>
      </w:pPr>
      <w:bookmarkStart w:id="28" w:name="_heading=h.2gtxd1nrxo1o" w:colFirst="0" w:colLast="0"/>
      <w:bookmarkEnd w:id="28"/>
      <w:r>
        <w:t>2.3 Chapter summary</w:t>
      </w:r>
    </w:p>
    <w:p w14:paraId="1BACB265"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In conclusion, this chapter offered a comprehensive overview of existing research on the effects of digital health intervention on reducing the mental health burden among young adults. It initially examined the epidemiology of mental health disorders, </w:t>
      </w:r>
      <w:proofErr w:type="spellStart"/>
      <w:r>
        <w:rPr>
          <w:rFonts w:ascii="Arial" w:eastAsia="Arial" w:hAnsi="Arial" w:cs="Arial"/>
          <w:color w:val="000000"/>
          <w:sz w:val="24"/>
          <w:szCs w:val="24"/>
        </w:rPr>
        <w:t>emphasising</w:t>
      </w:r>
      <w:proofErr w:type="spellEnd"/>
      <w:r>
        <w:rPr>
          <w:rFonts w:ascii="Arial" w:eastAsia="Arial" w:hAnsi="Arial" w:cs="Arial"/>
          <w:color w:val="000000"/>
          <w:sz w:val="24"/>
          <w:szCs w:val="24"/>
        </w:rPr>
        <w:t xml:space="preserve"> their prevalence, associated risks, consequences, and economic implications. The Covid-19 pandemic has been found to accelerate the use of digital health intervention on mental </w:t>
      </w:r>
      <w:r>
        <w:rPr>
          <w:rFonts w:ascii="Arial" w:eastAsia="Arial" w:hAnsi="Arial" w:cs="Arial"/>
          <w:color w:val="000000"/>
          <w:sz w:val="24"/>
          <w:szCs w:val="24"/>
        </w:rPr>
        <w:lastRenderedPageBreak/>
        <w:t xml:space="preserve">healthcare, through the rising use of self-care apps, online </w:t>
      </w:r>
      <w:proofErr w:type="spellStart"/>
      <w:r>
        <w:rPr>
          <w:rFonts w:ascii="Arial" w:eastAsia="Arial" w:hAnsi="Arial" w:cs="Arial"/>
          <w:color w:val="000000"/>
          <w:sz w:val="24"/>
          <w:szCs w:val="24"/>
        </w:rPr>
        <w:t>counselling</w:t>
      </w:r>
      <w:proofErr w:type="spellEnd"/>
      <w:r>
        <w:rPr>
          <w:rFonts w:ascii="Arial" w:eastAsia="Arial" w:hAnsi="Arial" w:cs="Arial"/>
          <w:color w:val="000000"/>
          <w:sz w:val="24"/>
          <w:szCs w:val="24"/>
        </w:rPr>
        <w:t>, and AI-driven mental health tracking. However, the treatment inequality for reducing the mental health burden is found to be significant, as a major percentage of the population suffering from mental health burden is not found to take adequate treat</w:t>
      </w:r>
      <w:r>
        <w:rPr>
          <w:rFonts w:ascii="Arial" w:eastAsia="Arial" w:hAnsi="Arial" w:cs="Arial"/>
          <w:color w:val="000000"/>
          <w:sz w:val="24"/>
          <w:szCs w:val="24"/>
        </w:rPr>
        <w:t xml:space="preserve">ment. Altogether, this chapter has </w:t>
      </w:r>
      <w:proofErr w:type="spellStart"/>
      <w:r>
        <w:rPr>
          <w:rFonts w:ascii="Arial" w:eastAsia="Arial" w:hAnsi="Arial" w:cs="Arial"/>
          <w:color w:val="000000"/>
          <w:sz w:val="24"/>
          <w:szCs w:val="24"/>
        </w:rPr>
        <w:t>generalised</w:t>
      </w:r>
      <w:proofErr w:type="spellEnd"/>
      <w:r>
        <w:rPr>
          <w:rFonts w:ascii="Arial" w:eastAsia="Arial" w:hAnsi="Arial" w:cs="Arial"/>
          <w:color w:val="000000"/>
          <w:sz w:val="24"/>
          <w:szCs w:val="24"/>
        </w:rPr>
        <w:t xml:space="preserve"> the existing research on the topic of digital mental health intervention and found a consistent amount of evidence of its effectiveness and major limitations that include methodological inconsistency, difficulty in engaging the user, and unequal access to digital devices. Ample limitations in youth-focused studies and longitudinal analysis were also found in the review, which serves as a solid justification of the existing systematic literature review.</w:t>
      </w:r>
    </w:p>
    <w:p w14:paraId="4B449EBD"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228A8E88" w14:textId="77777777" w:rsidR="00736BA5" w:rsidRDefault="00736BA5">
      <w:pPr>
        <w:pStyle w:val="Heading1"/>
        <w:spacing w:line="360" w:lineRule="auto"/>
        <w:ind w:left="0" w:firstLine="0"/>
        <w:jc w:val="center"/>
        <w:rPr>
          <w:sz w:val="28"/>
          <w:szCs w:val="28"/>
        </w:rPr>
      </w:pPr>
      <w:bookmarkStart w:id="29" w:name="_heading=h.ua9b7p3zgkg0" w:colFirst="0" w:colLast="0"/>
      <w:bookmarkEnd w:id="29"/>
    </w:p>
    <w:p w14:paraId="388AB107" w14:textId="77777777" w:rsidR="00736BA5" w:rsidRDefault="00C944A2">
      <w:pPr>
        <w:pStyle w:val="Heading1"/>
        <w:spacing w:line="360" w:lineRule="auto"/>
        <w:ind w:left="0" w:firstLine="0"/>
        <w:jc w:val="center"/>
        <w:rPr>
          <w:sz w:val="28"/>
          <w:szCs w:val="28"/>
        </w:rPr>
      </w:pPr>
      <w:bookmarkStart w:id="30" w:name="_heading=h.xqf66hrcy0k6" w:colFirst="0" w:colLast="0"/>
      <w:bookmarkEnd w:id="30"/>
      <w:r>
        <w:br w:type="page"/>
      </w:r>
    </w:p>
    <w:p w14:paraId="3BB6272B" w14:textId="77777777" w:rsidR="00736BA5" w:rsidRDefault="00C944A2">
      <w:pPr>
        <w:pStyle w:val="Heading1"/>
        <w:spacing w:line="360" w:lineRule="auto"/>
        <w:ind w:left="0" w:firstLine="0"/>
        <w:jc w:val="center"/>
        <w:rPr>
          <w:sz w:val="28"/>
          <w:szCs w:val="28"/>
        </w:rPr>
      </w:pPr>
      <w:bookmarkStart w:id="31" w:name="_heading=h.xqhxbf5hjnmv" w:colFirst="0" w:colLast="0"/>
      <w:bookmarkEnd w:id="31"/>
      <w:r>
        <w:rPr>
          <w:sz w:val="28"/>
          <w:szCs w:val="28"/>
        </w:rPr>
        <w:lastRenderedPageBreak/>
        <w:t xml:space="preserve">CHAPTER 3: METHODOLOGY </w:t>
      </w:r>
    </w:p>
    <w:p w14:paraId="56097D5A" w14:textId="77777777" w:rsidR="00736BA5" w:rsidRDefault="00C944A2">
      <w:pPr>
        <w:pStyle w:val="Heading2"/>
      </w:pPr>
      <w:bookmarkStart w:id="32" w:name="_heading=h.7cj54dyxu91y" w:colFirst="0" w:colLast="0"/>
      <w:bookmarkEnd w:id="32"/>
      <w:r>
        <w:t xml:space="preserve">3.1 - Introduction to Chapter </w:t>
      </w:r>
    </w:p>
    <w:p w14:paraId="451AD2A4"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Methodology is a structured method that is adopted in the research process, in line with the principles, procedures and tools to conduct research to generate valid and reliable results (</w:t>
      </w:r>
      <w:proofErr w:type="spellStart"/>
      <w:r>
        <w:rPr>
          <w:rFonts w:ascii="Arial" w:eastAsia="Arial" w:hAnsi="Arial" w:cs="Arial"/>
          <w:color w:val="000000"/>
          <w:sz w:val="24"/>
          <w:szCs w:val="24"/>
          <w:highlight w:val="white"/>
        </w:rPr>
        <w:t>Dharavath</w:t>
      </w:r>
      <w:proofErr w:type="spellEnd"/>
      <w:r>
        <w:rPr>
          <w:rFonts w:ascii="Arial" w:eastAsia="Arial" w:hAnsi="Arial" w:cs="Arial"/>
          <w:color w:val="000000"/>
          <w:sz w:val="24"/>
          <w:szCs w:val="24"/>
          <w:highlight w:val="white"/>
        </w:rPr>
        <w:t xml:space="preserve">, 2025). The transparency, replicability, and academic </w:t>
      </w:r>
      <w:proofErr w:type="spellStart"/>
      <w:r>
        <w:rPr>
          <w:rFonts w:ascii="Arial" w:eastAsia="Arial" w:hAnsi="Arial" w:cs="Arial"/>
          <w:color w:val="000000"/>
          <w:sz w:val="24"/>
          <w:szCs w:val="24"/>
          <w:highlight w:val="white"/>
        </w:rPr>
        <w:t>rigour</w:t>
      </w:r>
      <w:proofErr w:type="spellEnd"/>
      <w:r>
        <w:rPr>
          <w:rFonts w:ascii="Arial" w:eastAsia="Arial" w:hAnsi="Arial" w:cs="Arial"/>
          <w:color w:val="000000"/>
          <w:sz w:val="24"/>
          <w:szCs w:val="24"/>
          <w:highlight w:val="white"/>
        </w:rPr>
        <w:t xml:space="preserve"> of the research process are important to be ensured. The chapter outlines the methodological framework used to carry out a systematic literature review to find out the digital health interventions and their contributions to enhancing the mental health of the young adult population. This chapter provides the systematic procedures employed in the process of the literature review. It outlines the SLR method, the search strategy PICO rationa</w:t>
      </w:r>
      <w:r>
        <w:rPr>
          <w:rFonts w:ascii="Arial" w:eastAsia="Arial" w:hAnsi="Arial" w:cs="Arial"/>
          <w:color w:val="000000"/>
          <w:sz w:val="24"/>
          <w:szCs w:val="24"/>
          <w:highlight w:val="white"/>
        </w:rPr>
        <w:t xml:space="preserve">le, the search terms and keywords, the databases searched, inclusion/exclusion criteria, the PRISMA screening process, data extraction and quality appraisal methods, and ethical considerations that form the basis of the study selection and synthesis (Page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2021). </w:t>
      </w:r>
    </w:p>
    <w:p w14:paraId="310FBB77" w14:textId="77777777" w:rsidR="00736BA5" w:rsidRDefault="00C944A2">
      <w:pPr>
        <w:pStyle w:val="Heading2"/>
      </w:pPr>
      <w:bookmarkStart w:id="33" w:name="_heading=h.5od7tmi6rjj4" w:colFirst="0" w:colLast="0"/>
      <w:bookmarkEnd w:id="33"/>
      <w:r>
        <w:t xml:space="preserve">3.2 Systematic Literature Review (SLR) </w:t>
      </w:r>
    </w:p>
    <w:p w14:paraId="43978E8F"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111111"/>
          <w:sz w:val="24"/>
          <w:szCs w:val="24"/>
          <w:highlight w:val="white"/>
        </w:rPr>
      </w:pPr>
      <w:r>
        <w:rPr>
          <w:rFonts w:ascii="Arial" w:eastAsia="Arial" w:hAnsi="Arial" w:cs="Arial"/>
          <w:color w:val="000000"/>
          <w:sz w:val="24"/>
          <w:szCs w:val="24"/>
          <w:highlight w:val="white"/>
        </w:rPr>
        <w:t xml:space="preserve">A Systematic Literature Review (SLR) is a method that is systematic, clear, and repeatable, which assists in detecting, evaluating and </w:t>
      </w:r>
      <w:proofErr w:type="spellStart"/>
      <w:r>
        <w:rPr>
          <w:rFonts w:ascii="Arial" w:eastAsia="Arial" w:hAnsi="Arial" w:cs="Arial"/>
          <w:color w:val="000000"/>
          <w:sz w:val="24"/>
          <w:szCs w:val="24"/>
          <w:highlight w:val="white"/>
        </w:rPr>
        <w:t>synthesising</w:t>
      </w:r>
      <w:proofErr w:type="spellEnd"/>
      <w:r>
        <w:rPr>
          <w:rFonts w:ascii="Arial" w:eastAsia="Arial" w:hAnsi="Arial" w:cs="Arial"/>
          <w:color w:val="000000"/>
          <w:sz w:val="24"/>
          <w:szCs w:val="24"/>
          <w:highlight w:val="white"/>
        </w:rPr>
        <w:t xml:space="preserve"> existing research on a particular topic (</w:t>
      </w:r>
      <w:proofErr w:type="spellStart"/>
      <w:r>
        <w:rPr>
          <w:rFonts w:ascii="Arial" w:eastAsia="Arial" w:hAnsi="Arial" w:cs="Arial"/>
          <w:color w:val="000000"/>
          <w:sz w:val="24"/>
          <w:szCs w:val="24"/>
          <w:highlight w:val="white"/>
        </w:rPr>
        <w:t>Azarian</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2023). It aims at decreasing the level of bias on the basis of following a specific set of guidelines that will give an exhaustive coverage and critical assessment of the current research strategy (</w:t>
      </w:r>
      <w:proofErr w:type="spellStart"/>
      <w:r>
        <w:rPr>
          <w:rFonts w:ascii="Arial" w:eastAsia="Arial" w:hAnsi="Arial" w:cs="Arial"/>
          <w:color w:val="000000"/>
          <w:sz w:val="24"/>
          <w:szCs w:val="24"/>
          <w:highlight w:val="white"/>
        </w:rPr>
        <w:t>Azarian</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2023). In order to develop an accurate and well-defined SLR, some steps must be considered, including stating the research question, defining the search terms (inclusion and exclusion criteria), conducting the search process wit</w:t>
      </w:r>
      <w:r>
        <w:rPr>
          <w:rFonts w:ascii="Arial" w:eastAsia="Arial" w:hAnsi="Arial" w:cs="Arial"/>
          <w:color w:val="000000"/>
          <w:sz w:val="24"/>
          <w:szCs w:val="24"/>
          <w:highlight w:val="white"/>
        </w:rPr>
        <w:t xml:space="preserve">h the assistance of databases, using the PRISMA tool to select the relevant articles, extracting the data, and assessing the quality of the selected articles based on such tools as </w:t>
      </w:r>
      <w:r>
        <w:rPr>
          <w:rFonts w:ascii="Arial" w:eastAsia="Arial" w:hAnsi="Arial" w:cs="Arial"/>
          <w:b/>
          <w:bCs/>
          <w:color w:val="000000"/>
          <w:sz w:val="24"/>
          <w:szCs w:val="24"/>
          <w:highlight w:val="white"/>
        </w:rPr>
        <w:t xml:space="preserve">Critical Appraisal Skills </w:t>
      </w:r>
      <w:proofErr w:type="spellStart"/>
      <w:r>
        <w:rPr>
          <w:rFonts w:ascii="Arial" w:eastAsia="Arial" w:hAnsi="Arial" w:cs="Arial"/>
          <w:b/>
          <w:bCs/>
          <w:color w:val="000000"/>
          <w:sz w:val="24"/>
          <w:szCs w:val="24"/>
          <w:highlight w:val="white"/>
        </w:rPr>
        <w:t>Programme</w:t>
      </w:r>
      <w:proofErr w:type="spellEnd"/>
      <w:r>
        <w:rPr>
          <w:rFonts w:ascii="Arial" w:eastAsia="Arial" w:hAnsi="Arial" w:cs="Arial"/>
          <w:color w:val="000000"/>
          <w:sz w:val="24"/>
          <w:szCs w:val="24"/>
          <w:highlight w:val="white"/>
        </w:rPr>
        <w:t xml:space="preserve"> (Cabrera and Cabrera, 2023). The goal of doing a SLR is to produce a robust and unbiased synthesis of available evidence on a specific topic, which can help influence decision-making, identify knowledge gaps, and lead future research directions (Williams et al., 2021). It seeks to provide a complete review of current research, with the ultimate goal of contributing to evidence-based practice and policy formation (Wainwright et al., 2018).</w:t>
      </w:r>
    </w:p>
    <w:p w14:paraId="2844E4FC" w14:textId="77777777" w:rsidR="00736BA5" w:rsidRDefault="00C944A2">
      <w:pPr>
        <w:pStyle w:val="Heading2"/>
      </w:pPr>
      <w:bookmarkStart w:id="34" w:name="_heading=h.i4ngtvdz57d" w:colFirst="0" w:colLast="0"/>
      <w:bookmarkEnd w:id="34"/>
      <w:r>
        <w:lastRenderedPageBreak/>
        <w:t>3.3 Search Strategy</w:t>
      </w:r>
    </w:p>
    <w:p w14:paraId="761153A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111111"/>
          <w:sz w:val="24"/>
          <w:szCs w:val="24"/>
          <w:highlight w:val="white"/>
        </w:rPr>
      </w:pPr>
      <w:r>
        <w:rPr>
          <w:rFonts w:ascii="Arial" w:eastAsia="Arial" w:hAnsi="Arial" w:cs="Arial"/>
          <w:color w:val="000000"/>
          <w:sz w:val="24"/>
          <w:szCs w:val="24"/>
          <w:highlight w:val="white"/>
        </w:rPr>
        <w:t>A research search strategy serves as a kind of guide that should be adopted to locate, retrieve and select the right literature to answer a certain research question (</w:t>
      </w:r>
      <w:proofErr w:type="spellStart"/>
      <w:r>
        <w:rPr>
          <w:rFonts w:ascii="Arial" w:eastAsia="Arial" w:hAnsi="Arial" w:cs="Arial"/>
          <w:color w:val="000000"/>
          <w:sz w:val="24"/>
          <w:szCs w:val="24"/>
          <w:highlight w:val="white"/>
        </w:rPr>
        <w:t>Wohlin</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2022). The comprehensiveness of the search performed in this study was done using the Boolean operators and keywords like ‘digital health’ and ‘mental health’ in health databases such as PubMed, </w:t>
      </w:r>
      <w:proofErr w:type="spellStart"/>
      <w:r>
        <w:rPr>
          <w:rFonts w:ascii="Arial" w:eastAsia="Arial" w:hAnsi="Arial" w:cs="Arial"/>
          <w:color w:val="000000"/>
          <w:sz w:val="24"/>
          <w:szCs w:val="24"/>
          <w:highlight w:val="white"/>
        </w:rPr>
        <w:t>Embase</w:t>
      </w:r>
      <w:proofErr w:type="spellEnd"/>
      <w:r>
        <w:rPr>
          <w:rFonts w:ascii="Arial" w:eastAsia="Arial" w:hAnsi="Arial" w:cs="Arial"/>
          <w:color w:val="000000"/>
          <w:sz w:val="24"/>
          <w:szCs w:val="24"/>
          <w:highlight w:val="white"/>
        </w:rPr>
        <w:t xml:space="preserve">, and Google Scholar. The search was conducted on the basis of the PICO framework and aligns with the quantitative nature of the study. In order to make the search relevant, credible and updated, a time restriction was created between 2020 and 2025 to source resources and process data. </w:t>
      </w:r>
    </w:p>
    <w:p w14:paraId="11C287FB" w14:textId="77777777" w:rsidR="00736BA5" w:rsidRDefault="00C944A2">
      <w:pPr>
        <w:pStyle w:val="Heading2"/>
      </w:pPr>
      <w:bookmarkStart w:id="35" w:name="_heading=h.pxbfcd5icd8" w:colFirst="0" w:colLast="0"/>
      <w:bookmarkEnd w:id="35"/>
      <w:r>
        <w:t xml:space="preserve">3.4 Search terms </w:t>
      </w:r>
    </w:p>
    <w:p w14:paraId="6EE7741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Search terms in bibliographic databases are the words and phrases to reflect each concept in a research question. They consist of both controlled vocabulary and free-text terms to ensure maximum recall and precision (</w:t>
      </w:r>
      <w:proofErr w:type="spellStart"/>
      <w:r>
        <w:rPr>
          <w:rFonts w:ascii="Arial" w:eastAsia="Arial" w:hAnsi="Arial" w:cs="Arial"/>
          <w:color w:val="000000"/>
          <w:sz w:val="24"/>
          <w:szCs w:val="24"/>
          <w:highlight w:val="white"/>
        </w:rPr>
        <w:t>Capili</w:t>
      </w:r>
      <w:proofErr w:type="spellEnd"/>
      <w:r>
        <w:rPr>
          <w:rFonts w:ascii="Arial" w:eastAsia="Arial" w:hAnsi="Arial" w:cs="Arial"/>
          <w:color w:val="000000"/>
          <w:sz w:val="24"/>
          <w:szCs w:val="24"/>
          <w:highlight w:val="white"/>
        </w:rPr>
        <w:t>, 2020). Search terms are particular terms or phrases that support finding the relevant literature in scholarly databases to pursue the research efficiently (</w:t>
      </w:r>
      <w:proofErr w:type="spellStart"/>
      <w:r>
        <w:rPr>
          <w:rFonts w:ascii="Arial" w:eastAsia="Arial" w:hAnsi="Arial" w:cs="Arial"/>
          <w:color w:val="000000"/>
          <w:sz w:val="24"/>
          <w:szCs w:val="24"/>
          <w:highlight w:val="white"/>
        </w:rPr>
        <w:t>Ameen</w:t>
      </w:r>
      <w:proofErr w:type="spellEnd"/>
      <w:r>
        <w:rPr>
          <w:rFonts w:ascii="Arial" w:eastAsia="Arial" w:hAnsi="Arial" w:cs="Arial"/>
          <w:color w:val="000000"/>
          <w:sz w:val="24"/>
          <w:szCs w:val="24"/>
          <w:highlight w:val="white"/>
        </w:rPr>
        <w:t xml:space="preserve">, 2025). </w:t>
      </w:r>
    </w:p>
    <w:p w14:paraId="405D49E8"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Use of synonyms, spelling variants like  "</w:t>
      </w:r>
      <w:proofErr w:type="spellStart"/>
      <w:r>
        <w:rPr>
          <w:rFonts w:ascii="Arial" w:eastAsia="Arial" w:hAnsi="Arial" w:cs="Arial"/>
          <w:color w:val="000000"/>
          <w:sz w:val="24"/>
          <w:szCs w:val="24"/>
          <w:highlight w:val="white"/>
        </w:rPr>
        <w:t>behaviour</w:t>
      </w:r>
      <w:proofErr w:type="spellEnd"/>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behaviour</w:t>
      </w:r>
      <w:proofErr w:type="spellEnd"/>
      <w:r>
        <w:rPr>
          <w:rFonts w:ascii="Arial" w:eastAsia="Arial" w:hAnsi="Arial" w:cs="Arial"/>
          <w:color w:val="000000"/>
          <w:sz w:val="24"/>
          <w:szCs w:val="24"/>
          <w:highlight w:val="white"/>
        </w:rPr>
        <w:t xml:space="preserve">", acronyms (e.g., "mHealth"), and other phrases can avoid missing out on any relevant studies with different terminologies. Sensitivity of the search is enhanced with the help of synonyms, whereas specificity is enhanced with the help of specific controlled-vocabulary terms ( Leblanc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2024). The use of proper synonyms increases the scope and the intensity of the search process as it captures an element of each data source among different disciplines, regions, and authors, thus m</w:t>
      </w:r>
      <w:r>
        <w:rPr>
          <w:rFonts w:ascii="Arial" w:eastAsia="Arial" w:hAnsi="Arial" w:cs="Arial"/>
          <w:color w:val="000000"/>
          <w:sz w:val="24"/>
          <w:szCs w:val="24"/>
          <w:highlight w:val="white"/>
        </w:rPr>
        <w:t>aking sure that no relevant studies are omitted due to a difference in language.</w:t>
      </w:r>
    </w:p>
    <w:p w14:paraId="55E921E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Each concept was listed to create a list of synonyms using MeSH headings (PubMed), sentinel article keywords, thesauri and previous SLRs. The synonyms of each concept were clustered together using OR concept blocks, which were further clustered together using AND. Each database was searched with controlled-vocabulary terms (MeSH) and without any restrictions in search terms (free-text) due to the variations in indexing databases (</w:t>
      </w:r>
      <w:proofErr w:type="spellStart"/>
      <w:r>
        <w:rPr>
          <w:rFonts w:ascii="Arial" w:eastAsia="Arial" w:hAnsi="Arial" w:cs="Arial"/>
          <w:color w:val="222222"/>
          <w:sz w:val="20"/>
          <w:szCs w:val="20"/>
          <w:highlight w:val="white"/>
        </w:rPr>
        <w:t>Justesen</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2021).</w:t>
      </w:r>
    </w:p>
    <w:p w14:paraId="6BC7300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b/>
          <w:bCs/>
          <w:color w:val="000000"/>
          <w:sz w:val="24"/>
          <w:szCs w:val="24"/>
          <w:highlight w:val="white"/>
        </w:rPr>
        <w:t>Example:</w:t>
      </w:r>
      <w:r>
        <w:rPr>
          <w:rFonts w:ascii="Arial" w:eastAsia="Arial" w:hAnsi="Arial" w:cs="Arial"/>
          <w:color w:val="000000"/>
          <w:sz w:val="24"/>
          <w:szCs w:val="24"/>
          <w:highlight w:val="white"/>
        </w:rPr>
        <w:t xml:space="preserve"> young adult OR adolescent OR youth; and digital health OR e-health OR mHealth OR </w:t>
      </w:r>
      <w:proofErr w:type="spellStart"/>
      <w:r>
        <w:rPr>
          <w:rFonts w:ascii="Arial" w:eastAsia="Arial" w:hAnsi="Arial" w:cs="Arial"/>
          <w:color w:val="000000"/>
          <w:sz w:val="24"/>
          <w:szCs w:val="24"/>
          <w:highlight w:val="white"/>
        </w:rPr>
        <w:t>telehealth</w:t>
      </w:r>
      <w:proofErr w:type="spellEnd"/>
      <w:r>
        <w:rPr>
          <w:rFonts w:ascii="Arial" w:eastAsia="Arial" w:hAnsi="Arial" w:cs="Arial"/>
          <w:color w:val="000000"/>
          <w:sz w:val="24"/>
          <w:szCs w:val="24"/>
          <w:highlight w:val="white"/>
        </w:rPr>
        <w:t xml:space="preserve"> OR online therapy; and mental health OR depression OR anxiety.</w:t>
      </w:r>
    </w:p>
    <w:p w14:paraId="538964F6"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FF0000"/>
          <w:sz w:val="24"/>
          <w:szCs w:val="24"/>
          <w:highlight w:val="white"/>
        </w:rPr>
      </w:pPr>
      <w:r>
        <w:rPr>
          <w:rFonts w:ascii="Arial" w:eastAsia="Arial" w:hAnsi="Arial" w:cs="Arial"/>
          <w:color w:val="000000"/>
          <w:sz w:val="24"/>
          <w:szCs w:val="24"/>
        </w:rPr>
        <w:lastRenderedPageBreak/>
        <w:t>To conduct the search effectively, the PICO framework was integrated into the search strategy, incorporating suitable Boolean operators (AND, OR) and synonyms for each aspect.</w:t>
      </w:r>
    </w:p>
    <w:p w14:paraId="58F32009" w14:textId="77777777" w:rsidR="00736BA5" w:rsidRDefault="00C944A2">
      <w:pPr>
        <w:pStyle w:val="Heading4"/>
      </w:pPr>
      <w:bookmarkStart w:id="36" w:name="_heading=h.1c8hzbmcp8z7" w:colFirst="0" w:colLast="0"/>
      <w:bookmarkEnd w:id="36"/>
      <w:r>
        <w:t xml:space="preserve">Table </w:t>
      </w:r>
      <w:r>
        <w:rPr>
          <w:color w:val="00B050"/>
        </w:rPr>
        <w:t>1</w:t>
      </w:r>
      <w:r>
        <w:t>: PICO</w:t>
      </w:r>
      <w:r>
        <w:rPr>
          <w:color w:val="FF0000"/>
        </w:rPr>
        <w:t xml:space="preserve"> </w:t>
      </w:r>
      <w:r>
        <w:t>Framework</w:t>
      </w:r>
    </w:p>
    <w:sdt>
      <w:sdtPr>
        <w:tag w:val="goog_rdk_0"/>
        <w:id w:val="1759463786"/>
        <w:lock w:val="contentLocked"/>
      </w:sdtPr>
      <w:sdtEndPr/>
      <w:sdtContent>
        <w:tbl>
          <w:tblPr>
            <w:tblStyle w:val="afff1"/>
            <w:tblW w:w="952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75"/>
            <w:gridCol w:w="6150"/>
          </w:tblGrid>
          <w:tr w:rsidR="00736BA5" w14:paraId="413BF402" w14:textId="77777777">
            <w:trPr>
              <w:cantSplit/>
              <w:tblHeader/>
            </w:trPr>
            <w:tc>
              <w:tcPr>
                <w:tcW w:w="3375" w:type="dxa"/>
                <w:shd w:val="clear" w:color="auto" w:fill="C9DAF8"/>
              </w:tcPr>
              <w:p w14:paraId="0220DDFA"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Population/ Problem</w:t>
                </w:r>
              </w:p>
            </w:tc>
            <w:tc>
              <w:tcPr>
                <w:tcW w:w="6150" w:type="dxa"/>
              </w:tcPr>
              <w:p w14:paraId="41F0781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Young adults affected by mental health issues </w:t>
                </w:r>
              </w:p>
            </w:tc>
          </w:tr>
          <w:tr w:rsidR="00736BA5" w14:paraId="4A2CD7CB" w14:textId="77777777">
            <w:trPr>
              <w:cantSplit/>
              <w:tblHeader/>
            </w:trPr>
            <w:tc>
              <w:tcPr>
                <w:tcW w:w="3375" w:type="dxa"/>
                <w:shd w:val="clear" w:color="auto" w:fill="C9DAF8"/>
              </w:tcPr>
              <w:p w14:paraId="340CBF8D"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Intervention/ issue</w:t>
                </w:r>
              </w:p>
            </w:tc>
            <w:tc>
              <w:tcPr>
                <w:tcW w:w="6150" w:type="dxa"/>
              </w:tcPr>
              <w:p w14:paraId="681D615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Digital Health Interventions</w:t>
                </w:r>
              </w:p>
            </w:tc>
          </w:tr>
          <w:tr w:rsidR="00736BA5" w14:paraId="5ECB8DFF" w14:textId="77777777">
            <w:trPr>
              <w:cantSplit/>
              <w:tblHeader/>
            </w:trPr>
            <w:tc>
              <w:tcPr>
                <w:tcW w:w="3375" w:type="dxa"/>
                <w:shd w:val="clear" w:color="auto" w:fill="C9DAF8"/>
              </w:tcPr>
              <w:p w14:paraId="355F6AA0"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Context</w:t>
                </w:r>
              </w:p>
            </w:tc>
            <w:tc>
              <w:tcPr>
                <w:tcW w:w="6150" w:type="dxa"/>
              </w:tcPr>
              <w:p w14:paraId="288A5AD6"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Global digital health practices </w:t>
                </w:r>
              </w:p>
            </w:tc>
          </w:tr>
          <w:tr w:rsidR="00736BA5" w14:paraId="73118D55" w14:textId="77777777">
            <w:trPr>
              <w:cantSplit/>
              <w:tblHeader/>
            </w:trPr>
            <w:tc>
              <w:tcPr>
                <w:tcW w:w="3375" w:type="dxa"/>
                <w:shd w:val="clear" w:color="auto" w:fill="C9DAF8"/>
              </w:tcPr>
              <w:p w14:paraId="421349B3"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Outcome</w:t>
                </w:r>
              </w:p>
            </w:tc>
            <w:tc>
              <w:tcPr>
                <w:tcW w:w="6150" w:type="dxa"/>
              </w:tcPr>
              <w:p w14:paraId="78FF3E9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Improve health outcomes related to mental health </w:t>
                </w:r>
              </w:p>
            </w:tc>
          </w:tr>
        </w:tbl>
      </w:sdtContent>
    </w:sdt>
    <w:p w14:paraId="0367EB98" w14:textId="77777777" w:rsidR="00736BA5" w:rsidRDefault="00736BA5">
      <w:pPr>
        <w:widowControl/>
        <w:pBdr>
          <w:top w:val="nil"/>
          <w:left w:val="nil"/>
          <w:bottom w:val="nil"/>
          <w:right w:val="nil"/>
          <w:between w:val="nil"/>
        </w:pBdr>
        <w:spacing w:line="360" w:lineRule="auto"/>
        <w:jc w:val="center"/>
        <w:rPr>
          <w:rFonts w:ascii="Arial" w:eastAsia="Arial" w:hAnsi="Arial" w:cs="Arial"/>
          <w:color w:val="FF0000"/>
          <w:sz w:val="24"/>
          <w:szCs w:val="24"/>
        </w:rPr>
      </w:pPr>
    </w:p>
    <w:p w14:paraId="44C5E77B"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The research question, based on the above PICO framework is: </w:t>
      </w:r>
    </w:p>
    <w:p w14:paraId="774E3B89"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The search of the relevant articles was carried out through databases to provide justifiable information aligned with the objectives of the study. The sources published between the period 2020 and 2025 were considered to maintain updated and accuracy of current data. The synonyms of each PICO component were joined together with the help of the Boolean operators, which can be stated as follows: </w:t>
      </w:r>
    </w:p>
    <w:p w14:paraId="0F4EFF84" w14:textId="77777777" w:rsidR="00736BA5" w:rsidRDefault="00C944A2">
      <w:pPr>
        <w:widowControl/>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Arial" w:eastAsia="Arial" w:hAnsi="Arial" w:cs="Arial"/>
          <w:b/>
          <w:bCs/>
          <w:i/>
          <w:iCs/>
          <w:color w:val="000000"/>
          <w:sz w:val="24"/>
          <w:szCs w:val="24"/>
          <w:highlight w:val="white"/>
        </w:rPr>
        <w:t>Search 1</w:t>
      </w:r>
      <w:r>
        <w:rPr>
          <w:rFonts w:ascii="Arial" w:eastAsia="Arial" w:hAnsi="Arial" w:cs="Arial"/>
          <w:color w:val="000000"/>
          <w:sz w:val="24"/>
          <w:szCs w:val="24"/>
          <w:highlight w:val="white"/>
        </w:rPr>
        <w:t xml:space="preserve"> -Population/Problem (P): </w:t>
      </w:r>
      <w:r>
        <w:rPr>
          <w:rFonts w:ascii="Arial" w:eastAsia="Arial" w:hAnsi="Arial" w:cs="Arial"/>
          <w:color w:val="000000"/>
          <w:sz w:val="24"/>
          <w:szCs w:val="24"/>
        </w:rPr>
        <w:t xml:space="preserve">mental health or psychological wellbeing or depression or anxiety or emotional health AND </w:t>
      </w:r>
      <w:r>
        <w:rPr>
          <w:rFonts w:ascii="Arial" w:eastAsia="Arial" w:hAnsi="Arial" w:cs="Arial"/>
          <w:color w:val="000000"/>
          <w:sz w:val="24"/>
          <w:szCs w:val="24"/>
          <w:highlight w:val="white"/>
        </w:rPr>
        <w:t>young adults or adolescents or college students, or youth.</w:t>
      </w:r>
    </w:p>
    <w:p w14:paraId="64AD3175" w14:textId="77777777" w:rsidR="00736BA5" w:rsidRDefault="00C944A2">
      <w:pPr>
        <w:widowControl/>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Arial" w:eastAsia="Arial" w:hAnsi="Arial" w:cs="Arial"/>
          <w:b/>
          <w:bCs/>
          <w:i/>
          <w:iCs/>
          <w:color w:val="000000"/>
          <w:sz w:val="24"/>
          <w:szCs w:val="24"/>
          <w:highlight w:val="white"/>
        </w:rPr>
        <w:t>Search 2</w:t>
      </w:r>
      <w:r>
        <w:rPr>
          <w:rFonts w:ascii="Arial" w:eastAsia="Arial" w:hAnsi="Arial" w:cs="Arial"/>
          <w:color w:val="000000"/>
          <w:sz w:val="24"/>
          <w:szCs w:val="24"/>
          <w:highlight w:val="white"/>
        </w:rPr>
        <w:t xml:space="preserve">- Intervention (I): “digital health interventions" OR e-health" OR mHealth" OR </w:t>
      </w:r>
      <w:proofErr w:type="spellStart"/>
      <w:r>
        <w:rPr>
          <w:rFonts w:ascii="Arial" w:eastAsia="Arial" w:hAnsi="Arial" w:cs="Arial"/>
          <w:color w:val="000000"/>
          <w:sz w:val="24"/>
          <w:szCs w:val="24"/>
          <w:highlight w:val="white"/>
        </w:rPr>
        <w:t>telehealth</w:t>
      </w:r>
      <w:proofErr w:type="spellEnd"/>
      <w:r>
        <w:rPr>
          <w:rFonts w:ascii="Arial" w:eastAsia="Arial" w:hAnsi="Arial" w:cs="Arial"/>
          <w:color w:val="000000"/>
          <w:sz w:val="24"/>
          <w:szCs w:val="24"/>
          <w:highlight w:val="white"/>
        </w:rPr>
        <w:t>" OR online therapy.</w:t>
      </w:r>
    </w:p>
    <w:p w14:paraId="634F52C8" w14:textId="77777777" w:rsidR="00736BA5" w:rsidRDefault="00C944A2">
      <w:pPr>
        <w:widowControl/>
        <w:numPr>
          <w:ilvl w:val="0"/>
          <w:numId w:val="2"/>
        </w:numPr>
        <w:pBdr>
          <w:top w:val="nil"/>
          <w:left w:val="nil"/>
          <w:bottom w:val="nil"/>
          <w:right w:val="nil"/>
          <w:between w:val="nil"/>
        </w:pBdr>
        <w:spacing w:line="360" w:lineRule="auto"/>
        <w:rPr>
          <w:rFonts w:ascii="Times New Roman" w:eastAsia="Times New Roman" w:hAnsi="Times New Roman" w:cs="Times New Roman"/>
          <w:i/>
          <w:iCs/>
          <w:color w:val="000000"/>
          <w:sz w:val="24"/>
          <w:szCs w:val="24"/>
        </w:rPr>
      </w:pPr>
      <w:r>
        <w:rPr>
          <w:rFonts w:ascii="Arial" w:eastAsia="Arial" w:hAnsi="Arial" w:cs="Arial"/>
          <w:b/>
          <w:bCs/>
          <w:i/>
          <w:iCs/>
          <w:color w:val="000000"/>
          <w:sz w:val="24"/>
          <w:szCs w:val="24"/>
          <w:highlight w:val="white"/>
        </w:rPr>
        <w:t>Search 3:</w:t>
      </w:r>
      <w:r>
        <w:rPr>
          <w:rFonts w:ascii="Arial" w:eastAsia="Arial" w:hAnsi="Arial" w:cs="Arial"/>
          <w:color w:val="000000"/>
          <w:sz w:val="24"/>
          <w:szCs w:val="24"/>
        </w:rPr>
        <w:t xml:space="preserve"> Context (C):</w:t>
      </w:r>
      <w:r>
        <w:rPr>
          <w:rFonts w:ascii="Arial" w:eastAsia="Arial" w:hAnsi="Arial" w:cs="Arial"/>
          <w:b/>
          <w:bCs/>
          <w:i/>
          <w:iCs/>
          <w:color w:val="000000"/>
          <w:sz w:val="24"/>
          <w:szCs w:val="24"/>
        </w:rPr>
        <w:t xml:space="preserve"> </w:t>
      </w:r>
      <w:r>
        <w:rPr>
          <w:rFonts w:ascii="Arial" w:eastAsia="Arial" w:hAnsi="Arial" w:cs="Arial"/>
          <w:color w:val="000000"/>
          <w:sz w:val="24"/>
          <w:szCs w:val="24"/>
        </w:rPr>
        <w:t>Worldwide OR global OR international</w:t>
      </w:r>
    </w:p>
    <w:p w14:paraId="7527B777" w14:textId="77777777" w:rsidR="00736BA5" w:rsidRDefault="00C944A2">
      <w:pPr>
        <w:widowControl/>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Arial" w:eastAsia="Arial" w:hAnsi="Arial" w:cs="Arial"/>
          <w:b/>
          <w:bCs/>
          <w:i/>
          <w:iCs/>
          <w:color w:val="000000"/>
          <w:sz w:val="24"/>
          <w:szCs w:val="24"/>
          <w:highlight w:val="white"/>
        </w:rPr>
        <w:t>Search 4-</w:t>
      </w:r>
      <w:r>
        <w:rPr>
          <w:rFonts w:ascii="Arial" w:eastAsia="Arial" w:hAnsi="Arial" w:cs="Arial"/>
          <w:color w:val="000000"/>
          <w:sz w:val="24"/>
          <w:szCs w:val="24"/>
          <w:highlight w:val="white"/>
        </w:rPr>
        <w:t xml:space="preserve"> Outcome (O): Effect</w:t>
      </w:r>
      <w:r>
        <w:rPr>
          <w:rFonts w:ascii="Arial" w:eastAsia="Arial" w:hAnsi="Arial" w:cs="Arial"/>
          <w:color w:val="000000"/>
          <w:sz w:val="24"/>
          <w:szCs w:val="24"/>
        </w:rPr>
        <w:t xml:space="preserve"> OR Impact OR Influence OR Change</w:t>
      </w:r>
      <w:r>
        <w:rPr>
          <w:rFonts w:ascii="Arial" w:eastAsia="Arial" w:hAnsi="Arial" w:cs="Arial"/>
          <w:color w:val="000000"/>
          <w:sz w:val="24"/>
          <w:szCs w:val="24"/>
          <w:highlight w:val="white"/>
        </w:rPr>
        <w:t xml:space="preserve"> on These were then joined together with the ‘AND’ to create holistic queries:</w:t>
      </w:r>
    </w:p>
    <w:p w14:paraId="0FB65741" w14:textId="77777777" w:rsidR="00736BA5" w:rsidRDefault="00C944A2">
      <w:pPr>
        <w:widowControl/>
        <w:numPr>
          <w:ilvl w:val="0"/>
          <w:numId w:val="3"/>
        </w:numPr>
        <w:pBdr>
          <w:top w:val="nil"/>
          <w:left w:val="nil"/>
          <w:bottom w:val="nil"/>
          <w:right w:val="nil"/>
          <w:between w:val="nil"/>
        </w:pBdr>
        <w:spacing w:after="240" w:line="360" w:lineRule="auto"/>
        <w:ind w:left="720" w:hanging="360"/>
        <w:jc w:val="both"/>
        <w:rPr>
          <w:rFonts w:ascii="Noto Sans Symbols" w:eastAsia="Noto Sans Symbols" w:hAnsi="Noto Sans Symbols" w:cs="Noto Sans Symbols"/>
          <w:color w:val="000000"/>
          <w:sz w:val="24"/>
          <w:szCs w:val="24"/>
          <w:highlight w:val="white"/>
        </w:rPr>
      </w:pPr>
      <w:r>
        <w:rPr>
          <w:rFonts w:ascii="Arial" w:eastAsia="Arial" w:hAnsi="Arial" w:cs="Arial"/>
          <w:color w:val="000000"/>
          <w:sz w:val="24"/>
          <w:szCs w:val="24"/>
        </w:rPr>
        <w:t>Search 5: Search 1 AND Search 2 AND Search 3 AND Search 4</w:t>
      </w:r>
    </w:p>
    <w:p w14:paraId="613E183A"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Hence the search terms used were (young adults or adolescents or college students) and (digital health interventions or e-health or </w:t>
      </w:r>
      <w:proofErr w:type="spellStart"/>
      <w:r>
        <w:rPr>
          <w:rFonts w:ascii="Arial" w:eastAsia="Arial" w:hAnsi="Arial" w:cs="Arial"/>
          <w:color w:val="000000"/>
          <w:sz w:val="24"/>
          <w:szCs w:val="24"/>
          <w:highlight w:val="white"/>
        </w:rPr>
        <w:t>telehealth</w:t>
      </w:r>
      <w:proofErr w:type="spellEnd"/>
      <w:r>
        <w:rPr>
          <w:rFonts w:ascii="Arial" w:eastAsia="Arial" w:hAnsi="Arial" w:cs="Arial"/>
          <w:color w:val="000000"/>
          <w:sz w:val="24"/>
          <w:szCs w:val="24"/>
          <w:highlight w:val="white"/>
        </w:rPr>
        <w:t>) and (mental health or depression or anxiety).</w:t>
      </w:r>
    </w:p>
    <w:p w14:paraId="26344B14"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111111"/>
          <w:sz w:val="24"/>
          <w:szCs w:val="24"/>
          <w:highlight w:val="white"/>
        </w:rPr>
      </w:pPr>
      <w:r>
        <w:rPr>
          <w:rFonts w:ascii="Arial" w:eastAsia="Arial" w:hAnsi="Arial" w:cs="Arial"/>
          <w:color w:val="000000"/>
          <w:sz w:val="24"/>
          <w:szCs w:val="24"/>
          <w:highlight w:val="white"/>
        </w:rPr>
        <w:lastRenderedPageBreak/>
        <w:t>Practically, each Search block was constructed by combining synonyms using OR (e.g., Search1 = young adult OR adolescent OR college student), and the 3-4 concept blocks were narrowed with the help of the AND operator (Search1 and Search2 and Search3 [+ Search4]). Field tags and truncation/wildcards have been modified according to the syntax of a specific database to ensure that they have the same meaning across platforms (</w:t>
      </w:r>
      <w:proofErr w:type="spellStart"/>
      <w:r>
        <w:rPr>
          <w:rFonts w:ascii="Arial" w:eastAsia="Arial" w:hAnsi="Arial" w:cs="Arial"/>
          <w:color w:val="000000"/>
          <w:sz w:val="24"/>
          <w:szCs w:val="24"/>
          <w:highlight w:val="white"/>
        </w:rPr>
        <w:t>MacFarlane</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2022). </w:t>
      </w:r>
    </w:p>
    <w:p w14:paraId="3F310838" w14:textId="77777777" w:rsidR="00736BA5" w:rsidRDefault="00C944A2">
      <w:pPr>
        <w:pStyle w:val="Heading2"/>
      </w:pPr>
      <w:bookmarkStart w:id="37" w:name="_heading=h.x6hukxsmaf8g" w:colFirst="0" w:colLast="0"/>
      <w:bookmarkEnd w:id="37"/>
      <w:r>
        <w:t xml:space="preserve">3.5 Key Words </w:t>
      </w:r>
    </w:p>
    <w:p w14:paraId="571530E5"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FF0000"/>
          <w:sz w:val="24"/>
          <w:szCs w:val="24"/>
          <w:highlight w:val="white"/>
        </w:rPr>
      </w:pPr>
      <w:r>
        <w:rPr>
          <w:rFonts w:ascii="Arial" w:eastAsia="Arial" w:hAnsi="Arial" w:cs="Arial"/>
          <w:color w:val="000000"/>
          <w:sz w:val="24"/>
          <w:szCs w:val="24"/>
          <w:highlight w:val="white"/>
        </w:rPr>
        <w:t>Keywords or brief phrases that represent the major ideas of the review and help locate other keywords in the database indexing and search engines are known as keywords (</w:t>
      </w:r>
      <w:proofErr w:type="spellStart"/>
      <w:r>
        <w:rPr>
          <w:rFonts w:ascii="Arial" w:eastAsia="Arial" w:hAnsi="Arial" w:cs="Arial"/>
          <w:color w:val="000000"/>
          <w:sz w:val="24"/>
          <w:szCs w:val="24"/>
          <w:highlight w:val="white"/>
        </w:rPr>
        <w:t>Ameen</w:t>
      </w:r>
      <w:proofErr w:type="spellEnd"/>
      <w:r>
        <w:rPr>
          <w:rFonts w:ascii="Arial" w:eastAsia="Arial" w:hAnsi="Arial" w:cs="Arial"/>
          <w:color w:val="000000"/>
          <w:sz w:val="24"/>
          <w:szCs w:val="24"/>
          <w:highlight w:val="white"/>
        </w:rPr>
        <w:t xml:space="preserve">, 2025). The main keywords were as follows: digital health interventions; e-health; mHealth; </w:t>
      </w:r>
      <w:proofErr w:type="spellStart"/>
      <w:r>
        <w:rPr>
          <w:rFonts w:ascii="Arial" w:eastAsia="Arial" w:hAnsi="Arial" w:cs="Arial"/>
          <w:color w:val="000000"/>
          <w:sz w:val="24"/>
          <w:szCs w:val="24"/>
          <w:highlight w:val="white"/>
        </w:rPr>
        <w:t>telehealth</w:t>
      </w:r>
      <w:proofErr w:type="spellEnd"/>
      <w:r>
        <w:rPr>
          <w:rFonts w:ascii="Arial" w:eastAsia="Arial" w:hAnsi="Arial" w:cs="Arial"/>
          <w:color w:val="000000"/>
          <w:sz w:val="24"/>
          <w:szCs w:val="24"/>
          <w:highlight w:val="white"/>
        </w:rPr>
        <w:t xml:space="preserve">; online therapy; mental health; depression; anxiety; young adults; adolescents. They assist in retrieving suitable studies in </w:t>
      </w:r>
      <w:r>
        <w:rPr>
          <w:rFonts w:ascii="Arial" w:eastAsia="Arial" w:hAnsi="Arial" w:cs="Arial"/>
          <w:color w:val="00B050"/>
          <w:sz w:val="24"/>
          <w:szCs w:val="24"/>
          <w:highlight w:val="white"/>
        </w:rPr>
        <w:t>the</w:t>
      </w:r>
      <w:r>
        <w:rPr>
          <w:rFonts w:ascii="Arial" w:eastAsia="Arial" w:hAnsi="Arial" w:cs="Arial"/>
          <w:color w:val="000000"/>
          <w:sz w:val="24"/>
          <w:szCs w:val="24"/>
          <w:highlight w:val="white"/>
        </w:rPr>
        <w:t xml:space="preserve"> databases by matching with the terminologies that are indexed. In the current study which has been helpful in retrieving relevant articles that helps to answer the research questions. They were selected based on the requirements of the research objectives in order to asses</w:t>
      </w:r>
      <w:r>
        <w:rPr>
          <w:rFonts w:ascii="Arial" w:eastAsia="Arial" w:hAnsi="Arial" w:cs="Arial"/>
          <w:color w:val="000000"/>
          <w:sz w:val="24"/>
          <w:szCs w:val="24"/>
          <w:highlight w:val="white"/>
        </w:rPr>
        <w:t>s the digital solutions to mental health problems in youth.</w:t>
      </w:r>
    </w:p>
    <w:p w14:paraId="6301B840" w14:textId="77777777" w:rsidR="00736BA5" w:rsidRDefault="00C944A2">
      <w:pPr>
        <w:pStyle w:val="Heading2"/>
      </w:pPr>
      <w:bookmarkStart w:id="38" w:name="_heading=h.jur5rha9tr61" w:colFirst="0" w:colLast="0"/>
      <w:bookmarkEnd w:id="38"/>
      <w:r>
        <w:t xml:space="preserve">3.6 Databases </w:t>
      </w:r>
    </w:p>
    <w:p w14:paraId="5406612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111111"/>
          <w:sz w:val="24"/>
          <w:szCs w:val="24"/>
          <w:highlight w:val="white"/>
        </w:rPr>
      </w:pPr>
      <w:r>
        <w:rPr>
          <w:rFonts w:ascii="Arial" w:eastAsia="Arial" w:hAnsi="Arial" w:cs="Arial"/>
          <w:color w:val="000000"/>
          <w:sz w:val="24"/>
          <w:szCs w:val="24"/>
          <w:highlight w:val="white"/>
        </w:rPr>
        <w:t xml:space="preserve">Systematically searching academic databases help to identify and retrieve the relevant information from peer-reviewed journal articles to answer the research questions of interest. The databases were identified based on the broad coverage of information that represents interdisciplinary research and psychological research, including PubMed, </w:t>
      </w:r>
      <w:proofErr w:type="spellStart"/>
      <w:r>
        <w:rPr>
          <w:rFonts w:ascii="Arial" w:eastAsia="Arial" w:hAnsi="Arial" w:cs="Arial"/>
          <w:color w:val="000000"/>
          <w:sz w:val="24"/>
          <w:szCs w:val="24"/>
          <w:highlight w:val="white"/>
        </w:rPr>
        <w:t>Embase</w:t>
      </w:r>
      <w:proofErr w:type="spellEnd"/>
      <w:r>
        <w:rPr>
          <w:rFonts w:ascii="Arial" w:eastAsia="Arial" w:hAnsi="Arial" w:cs="Arial"/>
          <w:color w:val="000000"/>
          <w:sz w:val="24"/>
          <w:szCs w:val="24"/>
          <w:highlight w:val="white"/>
        </w:rPr>
        <w:t xml:space="preserve">, and Google Scholar. Credibility, validity, and comprehensiveness of the literature review are of significant concern, and they can be obtained with the help of the search of different databases. It can be risky to rely on a single database as it is impossible to outline vital research due to the indexing or disciplinary bias. According to Wang </w:t>
      </w:r>
      <w:r>
        <w:rPr>
          <w:rFonts w:ascii="Arial" w:eastAsia="Arial" w:hAnsi="Arial" w:cs="Arial"/>
          <w:i/>
          <w:iCs/>
          <w:color w:val="000000"/>
          <w:sz w:val="24"/>
          <w:szCs w:val="24"/>
          <w:highlight w:val="white"/>
        </w:rPr>
        <w:t xml:space="preserve">et al., </w:t>
      </w:r>
      <w:r>
        <w:rPr>
          <w:rFonts w:ascii="Arial" w:eastAsia="Arial" w:hAnsi="Arial" w:cs="Arial"/>
          <w:color w:val="000000"/>
          <w:sz w:val="24"/>
          <w:szCs w:val="24"/>
          <w:highlight w:val="white"/>
        </w:rPr>
        <w:t xml:space="preserve">(2023), the sensitivity of retrieval increases with the </w:t>
      </w:r>
      <w:proofErr w:type="spellStart"/>
      <w:r>
        <w:rPr>
          <w:rFonts w:ascii="Arial" w:eastAsia="Arial" w:hAnsi="Arial" w:cs="Arial"/>
          <w:color w:val="000000"/>
          <w:sz w:val="24"/>
          <w:szCs w:val="24"/>
          <w:highlight w:val="white"/>
        </w:rPr>
        <w:t>utilisation</w:t>
      </w:r>
      <w:proofErr w:type="spellEnd"/>
      <w:r>
        <w:rPr>
          <w:rFonts w:ascii="Arial" w:eastAsia="Arial" w:hAnsi="Arial" w:cs="Arial"/>
          <w:color w:val="000000"/>
          <w:sz w:val="24"/>
          <w:szCs w:val="24"/>
          <w:highlight w:val="white"/>
        </w:rPr>
        <w:t xml:space="preserve"> of more than one database, and publication bias is reduced to the minimum. The sea</w:t>
      </w:r>
      <w:r>
        <w:rPr>
          <w:rFonts w:ascii="Arial" w:eastAsia="Arial" w:hAnsi="Arial" w:cs="Arial"/>
          <w:color w:val="000000"/>
          <w:sz w:val="24"/>
          <w:szCs w:val="24"/>
          <w:highlight w:val="white"/>
        </w:rPr>
        <w:t xml:space="preserve">rch of multiple databases was done to </w:t>
      </w:r>
      <w:proofErr w:type="spellStart"/>
      <w:r>
        <w:rPr>
          <w:rFonts w:ascii="Arial" w:eastAsia="Arial" w:hAnsi="Arial" w:cs="Arial"/>
          <w:color w:val="000000"/>
          <w:sz w:val="24"/>
          <w:szCs w:val="24"/>
          <w:highlight w:val="white"/>
        </w:rPr>
        <w:t>minimise</w:t>
      </w:r>
      <w:proofErr w:type="spellEnd"/>
      <w:r>
        <w:rPr>
          <w:rFonts w:ascii="Arial" w:eastAsia="Arial" w:hAnsi="Arial" w:cs="Arial"/>
          <w:color w:val="000000"/>
          <w:sz w:val="24"/>
          <w:szCs w:val="24"/>
          <w:highlight w:val="white"/>
        </w:rPr>
        <w:t xml:space="preserve"> index and disciplinary bias and </w:t>
      </w:r>
      <w:proofErr w:type="spellStart"/>
      <w:r>
        <w:rPr>
          <w:rFonts w:ascii="Arial" w:eastAsia="Arial" w:hAnsi="Arial" w:cs="Arial"/>
          <w:color w:val="000000"/>
          <w:sz w:val="24"/>
          <w:szCs w:val="24"/>
          <w:highlight w:val="white"/>
        </w:rPr>
        <w:t>maximise</w:t>
      </w:r>
      <w:proofErr w:type="spellEnd"/>
      <w:r>
        <w:rPr>
          <w:rFonts w:ascii="Arial" w:eastAsia="Arial" w:hAnsi="Arial" w:cs="Arial"/>
          <w:color w:val="000000"/>
          <w:sz w:val="24"/>
          <w:szCs w:val="24"/>
          <w:highlight w:val="white"/>
        </w:rPr>
        <w:t xml:space="preserve"> retrieval sensitivity; previous studies reveal that a combination of databases (e.g., PubMed, </w:t>
      </w:r>
      <w:proofErr w:type="spellStart"/>
      <w:r>
        <w:rPr>
          <w:rFonts w:ascii="Arial" w:eastAsia="Arial" w:hAnsi="Arial" w:cs="Arial"/>
          <w:color w:val="000000"/>
          <w:sz w:val="24"/>
          <w:szCs w:val="24"/>
          <w:highlight w:val="white"/>
        </w:rPr>
        <w:lastRenderedPageBreak/>
        <w:t>Embase</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Scopus</w:t>
      </w:r>
      <w:proofErr w:type="spellEnd"/>
      <w:r>
        <w:rPr>
          <w:rFonts w:ascii="Arial" w:eastAsia="Arial" w:hAnsi="Arial" w:cs="Arial"/>
          <w:color w:val="000000"/>
          <w:sz w:val="24"/>
          <w:szCs w:val="24"/>
          <w:highlight w:val="white"/>
        </w:rPr>
        <w:t xml:space="preserve">, and Google Scholar) can enhance their coverage and </w:t>
      </w:r>
      <w:proofErr w:type="spellStart"/>
      <w:r>
        <w:rPr>
          <w:rFonts w:ascii="Arial" w:eastAsia="Arial" w:hAnsi="Arial" w:cs="Arial"/>
          <w:color w:val="000000"/>
          <w:sz w:val="24"/>
          <w:szCs w:val="24"/>
          <w:highlight w:val="white"/>
        </w:rPr>
        <w:t>minimise</w:t>
      </w:r>
      <w:proofErr w:type="spellEnd"/>
      <w:r>
        <w:rPr>
          <w:rFonts w:ascii="Arial" w:eastAsia="Arial" w:hAnsi="Arial" w:cs="Arial"/>
          <w:color w:val="000000"/>
          <w:sz w:val="24"/>
          <w:szCs w:val="24"/>
          <w:highlight w:val="white"/>
        </w:rPr>
        <w:t xml:space="preserve"> the risk of overlooking relevant studies (Ewald et al., 2022). </w:t>
      </w:r>
      <w:r>
        <w:rPr>
          <w:rFonts w:ascii="Arial" w:eastAsia="Arial" w:hAnsi="Arial" w:cs="Arial"/>
          <w:color w:val="00B050"/>
          <w:sz w:val="24"/>
          <w:szCs w:val="24"/>
          <w:highlight w:val="white"/>
        </w:rPr>
        <w:t xml:space="preserve">Therefore, </w:t>
      </w:r>
      <w:r>
        <w:rPr>
          <w:rFonts w:ascii="Arial" w:eastAsia="Arial" w:hAnsi="Arial" w:cs="Arial"/>
          <w:color w:val="000000"/>
          <w:sz w:val="24"/>
          <w:szCs w:val="24"/>
          <w:highlight w:val="white"/>
        </w:rPr>
        <w:t xml:space="preserve">PubMed, </w:t>
      </w:r>
      <w:proofErr w:type="spellStart"/>
      <w:r>
        <w:rPr>
          <w:rFonts w:ascii="Arial" w:eastAsia="Arial" w:hAnsi="Arial" w:cs="Arial"/>
          <w:color w:val="000000"/>
          <w:sz w:val="24"/>
          <w:szCs w:val="24"/>
          <w:highlight w:val="white"/>
        </w:rPr>
        <w:t>Proquest</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Ebscohost</w:t>
      </w:r>
      <w:proofErr w:type="spellEnd"/>
      <w:r>
        <w:rPr>
          <w:rFonts w:ascii="Arial" w:eastAsia="Arial" w:hAnsi="Arial" w:cs="Arial"/>
          <w:color w:val="000000"/>
          <w:sz w:val="24"/>
          <w:szCs w:val="24"/>
          <w:highlight w:val="white"/>
        </w:rPr>
        <w:t>, and Google Scholar databases were search</w:t>
      </w:r>
      <w:r>
        <w:rPr>
          <w:rFonts w:ascii="Arial" w:eastAsia="Arial" w:hAnsi="Arial" w:cs="Arial"/>
          <w:color w:val="00B050"/>
          <w:sz w:val="24"/>
          <w:szCs w:val="24"/>
          <w:highlight w:val="white"/>
        </w:rPr>
        <w:t>ed to retrieve relevant articles</w:t>
      </w:r>
      <w:r>
        <w:rPr>
          <w:rFonts w:ascii="Arial" w:eastAsia="Arial" w:hAnsi="Arial" w:cs="Arial"/>
          <w:color w:val="000000"/>
          <w:sz w:val="24"/>
          <w:szCs w:val="24"/>
          <w:highlight w:val="white"/>
        </w:rPr>
        <w:t>. The proposed strategy will involve employing this multi-database to be able t</w:t>
      </w:r>
      <w:r>
        <w:rPr>
          <w:rFonts w:ascii="Arial" w:eastAsia="Arial" w:hAnsi="Arial" w:cs="Arial"/>
          <w:color w:val="000000"/>
          <w:sz w:val="24"/>
          <w:szCs w:val="24"/>
          <w:highlight w:val="white"/>
        </w:rPr>
        <w:t>o offer a solid and credible-based evidence base and enhance the validity of the results linked with the systematic literature review.</w:t>
      </w:r>
    </w:p>
    <w:p w14:paraId="13C97F84" w14:textId="77777777" w:rsidR="00736BA5" w:rsidRDefault="00C944A2">
      <w:pPr>
        <w:pStyle w:val="Heading2"/>
      </w:pPr>
      <w:bookmarkStart w:id="39" w:name="_heading=h.p68b7ruw2yp4" w:colFirst="0" w:colLast="0"/>
      <w:bookmarkEnd w:id="39"/>
      <w:r>
        <w:t>3.7 Inclusion/Exclusion Criteria</w:t>
      </w:r>
    </w:p>
    <w:p w14:paraId="342DB1D6"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Inclusion and exclusion criteria are advanced parameters that are used to determine the studies that are relevant to answer the research questions in </w:t>
      </w:r>
      <w:r>
        <w:rPr>
          <w:rFonts w:ascii="Arial" w:eastAsia="Arial" w:hAnsi="Arial" w:cs="Arial"/>
          <w:color w:val="00B050"/>
          <w:sz w:val="24"/>
          <w:szCs w:val="24"/>
          <w:highlight w:val="white"/>
        </w:rPr>
        <w:t>this</w:t>
      </w:r>
      <w:r>
        <w:rPr>
          <w:rFonts w:ascii="Arial" w:eastAsia="Arial" w:hAnsi="Arial" w:cs="Arial"/>
          <w:color w:val="000000"/>
          <w:sz w:val="24"/>
          <w:szCs w:val="24"/>
          <w:highlight w:val="white"/>
        </w:rPr>
        <w:t xml:space="preserve"> systematic review. They render the research concise, open, and reduce bias by filtering irrelevant or poor-quality research articles (</w:t>
      </w:r>
      <w:proofErr w:type="spellStart"/>
      <w:r>
        <w:rPr>
          <w:rFonts w:ascii="Arial" w:eastAsia="Arial" w:hAnsi="Arial" w:cs="Arial"/>
          <w:color w:val="000000"/>
          <w:sz w:val="24"/>
          <w:szCs w:val="24"/>
          <w:highlight w:val="white"/>
        </w:rPr>
        <w:t>Keung</w:t>
      </w:r>
      <w:proofErr w:type="spellEnd"/>
      <w:r>
        <w:rPr>
          <w:rFonts w:ascii="Arial" w:eastAsia="Arial" w:hAnsi="Arial" w:cs="Arial"/>
          <w:color w:val="000000"/>
          <w:sz w:val="24"/>
          <w:szCs w:val="24"/>
          <w:highlight w:val="white"/>
        </w:rPr>
        <w:t xml:space="preserve"> et al., 2020). This criterion constrained the scope and enhanced validity, and ensured that the findings are founded on comparable high-quality evidence. The rigorous use of these criteria will enable researchers to </w:t>
      </w:r>
      <w:proofErr w:type="spellStart"/>
      <w:r>
        <w:rPr>
          <w:rFonts w:ascii="Arial" w:eastAsia="Arial" w:hAnsi="Arial" w:cs="Arial"/>
          <w:color w:val="000000"/>
          <w:sz w:val="24"/>
          <w:szCs w:val="24"/>
          <w:highlight w:val="white"/>
        </w:rPr>
        <w:t>synthesise</w:t>
      </w:r>
      <w:proofErr w:type="spellEnd"/>
      <w:r>
        <w:rPr>
          <w:rFonts w:ascii="Arial" w:eastAsia="Arial" w:hAnsi="Arial" w:cs="Arial"/>
          <w:color w:val="000000"/>
          <w:sz w:val="24"/>
          <w:szCs w:val="24"/>
          <w:highlight w:val="white"/>
        </w:rPr>
        <w:t xml:space="preserve"> the results more accurately and draw meaningful </w:t>
      </w:r>
      <w:proofErr w:type="spellStart"/>
      <w:r>
        <w:rPr>
          <w:rFonts w:ascii="Arial" w:eastAsia="Arial" w:hAnsi="Arial" w:cs="Arial"/>
          <w:color w:val="000000"/>
          <w:sz w:val="24"/>
          <w:szCs w:val="24"/>
          <w:highlight w:val="white"/>
        </w:rPr>
        <w:t>generalisations</w:t>
      </w:r>
      <w:proofErr w:type="spellEnd"/>
      <w:r>
        <w:rPr>
          <w:rFonts w:ascii="Arial" w:eastAsia="Arial" w:hAnsi="Arial" w:cs="Arial"/>
          <w:color w:val="000000"/>
          <w:sz w:val="24"/>
          <w:szCs w:val="24"/>
          <w:highlight w:val="white"/>
        </w:rPr>
        <w:t xml:space="preserve"> which will inform policy and practice.</w:t>
      </w:r>
    </w:p>
    <w:p w14:paraId="580C3223" w14:textId="77777777" w:rsidR="00736BA5" w:rsidRDefault="00C944A2">
      <w:pPr>
        <w:pStyle w:val="Heading3"/>
      </w:pPr>
      <w:bookmarkStart w:id="40" w:name="_heading=h.qsq1dcor0l4p" w:colFirst="0" w:colLast="0"/>
      <w:bookmarkEnd w:id="40"/>
      <w:r>
        <w:t>3.7.1 Inclusion Criteria</w:t>
      </w:r>
    </w:p>
    <w:p w14:paraId="66EC48E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Inclusion criteria in this systematic literature review were as follows:</w:t>
      </w:r>
    </w:p>
    <w:p w14:paraId="11B66845"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This will involve peer-reviewed journal articles published between 2020 and 2025, written in the English language.</w:t>
      </w:r>
    </w:p>
    <w:p w14:paraId="1DCACD13"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Studies have been conducted worldwide, without geographical boundaries.</w:t>
      </w:r>
    </w:p>
    <w:p w14:paraId="082A199D"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Research with the young adult group as its main target (aged 18-35 years).</w:t>
      </w:r>
    </w:p>
    <w:p w14:paraId="522548FE"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Studies that explore digital health interventions or digital mental health interventions aligning with the main focus of the study.</w:t>
      </w:r>
    </w:p>
    <w:p w14:paraId="7B6E1182"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Articles on young adults focusing specifically on their mental health outcomes specifically in anxiety and depression to ensure thematic relevance.</w:t>
      </w:r>
    </w:p>
    <w:p w14:paraId="48A2B53E"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Research designs using experimental research methods, like </w:t>
      </w:r>
      <w:proofErr w:type="spellStart"/>
      <w:r>
        <w:rPr>
          <w:rFonts w:ascii="Arial" w:eastAsia="Arial" w:hAnsi="Arial" w:cs="Arial"/>
          <w:color w:val="000000"/>
          <w:sz w:val="24"/>
          <w:szCs w:val="24"/>
          <w:highlight w:val="white"/>
        </w:rPr>
        <w:t>randomised</w:t>
      </w:r>
      <w:proofErr w:type="spellEnd"/>
      <w:r>
        <w:rPr>
          <w:rFonts w:ascii="Arial" w:eastAsia="Arial" w:hAnsi="Arial" w:cs="Arial"/>
          <w:color w:val="000000"/>
          <w:sz w:val="24"/>
          <w:szCs w:val="24"/>
          <w:highlight w:val="white"/>
        </w:rPr>
        <w:t xml:space="preserve"> controlled trials and other applicable quantitative and qualitative, or mixed-methods research designs for diverse and robust evidence.</w:t>
      </w:r>
    </w:p>
    <w:p w14:paraId="250FDF85" w14:textId="77777777" w:rsidR="00736BA5" w:rsidRDefault="00C944A2">
      <w:pPr>
        <w:widowControl/>
        <w:numPr>
          <w:ilvl w:val="0"/>
          <w:numId w:val="1"/>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Studies with definite outcome measures related to mental health efficacy or intervention influence for synthesis findings and meaningful comparison.</w:t>
      </w:r>
    </w:p>
    <w:p w14:paraId="6CFEBC8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Such inclusion criteria were used to make sure that the chosen studies were up-to-date, topical, and of high quality, and they aligned with the aims of the review.</w:t>
      </w:r>
    </w:p>
    <w:p w14:paraId="0394086D" w14:textId="77777777" w:rsidR="00736BA5" w:rsidRDefault="00C944A2">
      <w:pPr>
        <w:pStyle w:val="Heading3"/>
      </w:pPr>
      <w:bookmarkStart w:id="41" w:name="_heading=h.kffhmiaquhhl" w:colFirst="0" w:colLast="0"/>
      <w:bookmarkEnd w:id="41"/>
      <w:r>
        <w:lastRenderedPageBreak/>
        <w:t>3.7.2 Exclusion Criteria</w:t>
      </w:r>
    </w:p>
    <w:p w14:paraId="6113EEA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This systematic literature review excluded studies that met the following criteria:</w:t>
      </w:r>
    </w:p>
    <w:p w14:paraId="54B83BB6"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Research which was published in other languages than English were excluded regarding data interpretation, consistency, and translation.</w:t>
      </w:r>
    </w:p>
    <w:p w14:paraId="3AD79F4B"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The target population of this review is young adults, and therefore, the research that should be excluded must address children, adolescents, or the elderly.</w:t>
      </w:r>
    </w:p>
    <w:p w14:paraId="7D06C27B"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Research that is not directly linked about digital health technologies and mental health outcomes.</w:t>
      </w:r>
    </w:p>
    <w:p w14:paraId="075FD868"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Papers which are not thematically oriented to the objectives of the research at the stage of abstract screening and title.</w:t>
      </w:r>
    </w:p>
    <w:p w14:paraId="02FDBAAB"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Research articles that are not based on empirical research, such as opinion, editorial and commentary articles to maintain methodological </w:t>
      </w:r>
      <w:proofErr w:type="spellStart"/>
      <w:r>
        <w:rPr>
          <w:rFonts w:ascii="Arial" w:eastAsia="Arial" w:hAnsi="Arial" w:cs="Arial"/>
          <w:color w:val="000000"/>
          <w:sz w:val="24"/>
          <w:szCs w:val="24"/>
          <w:highlight w:val="white"/>
        </w:rPr>
        <w:t>rigour</w:t>
      </w:r>
      <w:proofErr w:type="spellEnd"/>
      <w:r>
        <w:rPr>
          <w:rFonts w:ascii="Arial" w:eastAsia="Arial" w:hAnsi="Arial" w:cs="Arial"/>
          <w:color w:val="000000"/>
          <w:sz w:val="24"/>
          <w:szCs w:val="24"/>
          <w:highlight w:val="white"/>
        </w:rPr>
        <w:t>.</w:t>
      </w:r>
    </w:p>
    <w:p w14:paraId="5AEEDE07"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Studies whose methodology lacked ample description or whose outcomes were not clear are excluded in the stage of eligibility assessment.</w:t>
      </w:r>
    </w:p>
    <w:p w14:paraId="18C89D52" w14:textId="77777777" w:rsidR="00736BA5" w:rsidRDefault="00C944A2">
      <w:pPr>
        <w:widowControl/>
        <w:numPr>
          <w:ilvl w:val="0"/>
          <w:numId w:val="5"/>
        </w:numPr>
        <w:pBdr>
          <w:top w:val="nil"/>
          <w:left w:val="nil"/>
          <w:bottom w:val="nil"/>
          <w:right w:val="nil"/>
          <w:between w:val="nil"/>
        </w:pBd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Articles which cannot be retrieved in full text are excluded regarding limited access.</w:t>
      </w:r>
    </w:p>
    <w:p w14:paraId="6348170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These exclusion criteria have been used to make sure that the selected studies are relevant and their methodology is of good quality, and that they reflect the research scope and objectives.</w:t>
      </w:r>
    </w:p>
    <w:p w14:paraId="5FA91368" w14:textId="77777777" w:rsidR="00736BA5" w:rsidRDefault="00C944A2">
      <w:pPr>
        <w:pStyle w:val="Heading2"/>
      </w:pPr>
      <w:bookmarkStart w:id="42" w:name="_heading=h.8wc8484pzbjf" w:colFirst="0" w:colLast="0"/>
      <w:bookmarkEnd w:id="42"/>
      <w:r>
        <w:t>3.8 Search Results</w:t>
      </w:r>
    </w:p>
    <w:p w14:paraId="745A53C5"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484CA859" w14:textId="77777777" w:rsidR="00736BA5" w:rsidRDefault="00C944A2">
      <w:pPr>
        <w:widowControl/>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noProof/>
          <w:color w:val="000000"/>
          <w:sz w:val="24"/>
          <w:szCs w:val="24"/>
        </w:rPr>
        <w:lastRenderedPageBreak/>
        <w:drawing>
          <wp:inline distT="114300" distB="114300" distL="114300" distR="114300" wp14:anchorId="6F8CC8ED" wp14:editId="07051633">
            <wp:extent cx="4495800" cy="5076825"/>
            <wp:effectExtent l="0" t="0" r="0" b="0"/>
            <wp:docPr id="109409377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495800" cy="5076825"/>
                    </a:xfrm>
                    <a:prstGeom prst="rect">
                      <a:avLst/>
                    </a:prstGeom>
                    <a:ln/>
                  </pic:spPr>
                </pic:pic>
              </a:graphicData>
            </a:graphic>
          </wp:inline>
        </w:drawing>
      </w:r>
    </w:p>
    <w:p w14:paraId="3FE33ADE"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24"/>
          <w:szCs w:val="24"/>
        </w:rPr>
      </w:pPr>
    </w:p>
    <w:p w14:paraId="0B563D01" w14:textId="77777777" w:rsidR="00736BA5" w:rsidRDefault="00C944A2">
      <w:pPr>
        <w:pStyle w:val="Heading4"/>
        <w:widowControl/>
      </w:pPr>
      <w:bookmarkStart w:id="43" w:name="_heading=h.t39pi4hxxnj3" w:colFirst="0" w:colLast="0"/>
      <w:bookmarkEnd w:id="43"/>
      <w:r>
        <w:t xml:space="preserve">Figure 2: PRISMA Table </w:t>
      </w:r>
    </w:p>
    <w:p w14:paraId="066F077D" w14:textId="77777777" w:rsidR="00736BA5" w:rsidRDefault="00C944A2">
      <w:pPr>
        <w:widowControl/>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(Source: Self-developed)</w:t>
      </w:r>
    </w:p>
    <w:p w14:paraId="6C7EFBC2"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b/>
          <w:bCs/>
          <w:color w:val="000000"/>
          <w:sz w:val="24"/>
          <w:szCs w:val="24"/>
          <w:highlight w:val="white"/>
        </w:rPr>
        <w:t>Preferred Reporting Items for Systematic Reviews and Meta-Analyses</w:t>
      </w:r>
      <w:r>
        <w:rPr>
          <w:rFonts w:ascii="Arial" w:eastAsia="Arial" w:hAnsi="Arial" w:cs="Arial"/>
          <w:color w:val="000000"/>
          <w:sz w:val="24"/>
          <w:szCs w:val="24"/>
          <w:highlight w:val="white"/>
        </w:rPr>
        <w:t xml:space="preserve"> is called an all-purpose framework that was designed to ensure transparency, </w:t>
      </w:r>
      <w:proofErr w:type="spellStart"/>
      <w:r>
        <w:rPr>
          <w:rFonts w:ascii="Arial" w:eastAsia="Arial" w:hAnsi="Arial" w:cs="Arial"/>
          <w:color w:val="000000"/>
          <w:sz w:val="24"/>
          <w:szCs w:val="24"/>
          <w:highlight w:val="white"/>
        </w:rPr>
        <w:t>rigour</w:t>
      </w:r>
      <w:proofErr w:type="spellEnd"/>
      <w:r>
        <w:rPr>
          <w:rFonts w:ascii="Arial" w:eastAsia="Arial" w:hAnsi="Arial" w:cs="Arial"/>
          <w:color w:val="000000"/>
          <w:sz w:val="24"/>
          <w:szCs w:val="24"/>
          <w:highlight w:val="white"/>
        </w:rPr>
        <w:t xml:space="preserve"> and effectiveness of systematic review (</w:t>
      </w:r>
      <w:proofErr w:type="spellStart"/>
      <w:r>
        <w:rPr>
          <w:rFonts w:ascii="Arial" w:eastAsia="Arial" w:hAnsi="Arial" w:cs="Arial"/>
          <w:color w:val="000000"/>
          <w:sz w:val="24"/>
          <w:szCs w:val="24"/>
          <w:highlight w:val="white"/>
        </w:rPr>
        <w:t>Nezameslami</w:t>
      </w:r>
      <w:proofErr w:type="spellEnd"/>
      <w:r>
        <w:rPr>
          <w:rFonts w:ascii="Arial" w:eastAsia="Arial" w:hAnsi="Arial" w:cs="Arial"/>
          <w:color w:val="000000"/>
          <w:sz w:val="24"/>
          <w:szCs w:val="24"/>
          <w:highlight w:val="white"/>
        </w:rPr>
        <w:t xml:space="preserve"> et al., 2025). It provides a systematic method of documenting the research information in terms of identification, screening, eligibility and inclusion of studies (Page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2021). PRISMA is a key component in the arrangement of the search plan and the credibility of the evidence included. It makes sure that it only </w:t>
      </w:r>
      <w:proofErr w:type="spellStart"/>
      <w:r>
        <w:rPr>
          <w:rFonts w:ascii="Arial" w:eastAsia="Arial" w:hAnsi="Arial" w:cs="Arial"/>
          <w:color w:val="000000"/>
          <w:sz w:val="24"/>
          <w:szCs w:val="24"/>
          <w:highlight w:val="white"/>
        </w:rPr>
        <w:t>synthesises</w:t>
      </w:r>
      <w:proofErr w:type="spellEnd"/>
      <w:r>
        <w:rPr>
          <w:rFonts w:ascii="Arial" w:eastAsia="Arial" w:hAnsi="Arial" w:cs="Arial"/>
          <w:color w:val="000000"/>
          <w:sz w:val="24"/>
          <w:szCs w:val="24"/>
          <w:highlight w:val="white"/>
        </w:rPr>
        <w:t xml:space="preserve"> relevant and high-quality studies, thus ma</w:t>
      </w:r>
      <w:r>
        <w:rPr>
          <w:rFonts w:ascii="Arial" w:eastAsia="Arial" w:hAnsi="Arial" w:cs="Arial"/>
          <w:color w:val="000000"/>
          <w:sz w:val="24"/>
          <w:szCs w:val="24"/>
          <w:highlight w:val="white"/>
        </w:rPr>
        <w:t>king assumptions and policy and practice recommendations stronger.</w:t>
      </w:r>
    </w:p>
    <w:p w14:paraId="5E8D27E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highlight w:val="white"/>
        </w:rPr>
        <w:lastRenderedPageBreak/>
        <w:t>There were 130 records that the database search initially located. Following the initial screening phase, which involved eliminating 50 duplicate or evidently irrelevant records, 20 records were left to be screened on titles and abstracts. Based on them, 35 studies were obtained for full-text evaluation. After the eligibility check, 30 full-text articles were selected according to the inclusion criteria. The 15 records were eliminated because of the incompatibility with the PICO search terms, and one of the</w:t>
      </w:r>
      <w:r>
        <w:rPr>
          <w:rFonts w:ascii="Arial" w:eastAsia="Arial" w:hAnsi="Arial" w:cs="Arial"/>
          <w:color w:val="000000"/>
          <w:sz w:val="24"/>
          <w:szCs w:val="24"/>
          <w:highlight w:val="white"/>
        </w:rPr>
        <w:t xml:space="preserve"> studies was inaccessible because of access restrictions and thus was not evaluated. Finally, the final analysis comprised 15 articles, as shown in the PRISMA flow diagram (Page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2021).</w:t>
      </w:r>
    </w:p>
    <w:p w14:paraId="6840AE7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111111"/>
          <w:sz w:val="24"/>
          <w:szCs w:val="24"/>
          <w:highlight w:val="white"/>
        </w:rPr>
      </w:pPr>
      <w:bookmarkStart w:id="44" w:name="_heading=h.1vmg83a5cif5" w:colFirst="0" w:colLast="0"/>
      <w:bookmarkEnd w:id="44"/>
      <w:r>
        <w:rPr>
          <w:rFonts w:ascii="Arial" w:eastAsia="Arial" w:hAnsi="Arial" w:cs="Arial"/>
          <w:color w:val="000000"/>
          <w:sz w:val="24"/>
          <w:szCs w:val="24"/>
          <w:highlight w:val="white"/>
        </w:rPr>
        <w:t xml:space="preserve">The selectivity process will help to improve the trustworthiness of the results and make the </w:t>
      </w:r>
      <w:proofErr w:type="spellStart"/>
      <w:r>
        <w:rPr>
          <w:rFonts w:ascii="Arial" w:eastAsia="Arial" w:hAnsi="Arial" w:cs="Arial"/>
          <w:color w:val="000000"/>
          <w:sz w:val="24"/>
          <w:szCs w:val="24"/>
          <w:highlight w:val="white"/>
        </w:rPr>
        <w:t>synthesised</w:t>
      </w:r>
      <w:proofErr w:type="spellEnd"/>
      <w:r>
        <w:rPr>
          <w:rFonts w:ascii="Arial" w:eastAsia="Arial" w:hAnsi="Arial" w:cs="Arial"/>
          <w:color w:val="000000"/>
          <w:sz w:val="24"/>
          <w:szCs w:val="24"/>
          <w:highlight w:val="white"/>
        </w:rPr>
        <w:t xml:space="preserve"> literature to be directly relevant to clinical practice, policy-making, and future studies in digital mental health.</w:t>
      </w:r>
    </w:p>
    <w:p w14:paraId="147129FA" w14:textId="77777777" w:rsidR="00736BA5" w:rsidRDefault="00C944A2">
      <w:pPr>
        <w:pStyle w:val="Heading2"/>
      </w:pPr>
      <w:bookmarkStart w:id="45" w:name="_heading=h.t8lqi9oc54z4" w:colFirst="0" w:colLast="0"/>
      <w:bookmarkEnd w:id="45"/>
      <w:r>
        <w:t>3.9 Ethical Considerations</w:t>
      </w:r>
    </w:p>
    <w:p w14:paraId="5464182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111111"/>
          <w:sz w:val="24"/>
          <w:szCs w:val="24"/>
          <w:highlight w:val="white"/>
        </w:rPr>
        <w:t xml:space="preserve">The ethics in research imply the principles of responsible </w:t>
      </w:r>
      <w:proofErr w:type="spellStart"/>
      <w:r>
        <w:rPr>
          <w:rFonts w:ascii="Arial" w:eastAsia="Arial" w:hAnsi="Arial" w:cs="Arial"/>
          <w:color w:val="111111"/>
          <w:sz w:val="24"/>
          <w:szCs w:val="24"/>
          <w:highlight w:val="white"/>
        </w:rPr>
        <w:t>behaviour</w:t>
      </w:r>
      <w:proofErr w:type="spellEnd"/>
      <w:r>
        <w:rPr>
          <w:rFonts w:ascii="Arial" w:eastAsia="Arial" w:hAnsi="Arial" w:cs="Arial"/>
          <w:color w:val="111111"/>
          <w:sz w:val="24"/>
          <w:szCs w:val="24"/>
          <w:highlight w:val="white"/>
        </w:rPr>
        <w:t xml:space="preserve"> that ensure the integrity, respect, and protection of all the participants (</w:t>
      </w:r>
      <w:proofErr w:type="spellStart"/>
      <w:r>
        <w:rPr>
          <w:rFonts w:ascii="Arial" w:eastAsia="Arial" w:hAnsi="Arial" w:cs="Arial"/>
          <w:color w:val="111111"/>
          <w:sz w:val="24"/>
          <w:szCs w:val="24"/>
          <w:highlight w:val="white"/>
        </w:rPr>
        <w:t>Nii</w:t>
      </w:r>
      <w:proofErr w:type="spellEnd"/>
      <w:r>
        <w:rPr>
          <w:rFonts w:ascii="Arial" w:eastAsia="Arial" w:hAnsi="Arial" w:cs="Arial"/>
          <w:color w:val="111111"/>
          <w:sz w:val="24"/>
          <w:szCs w:val="24"/>
          <w:highlight w:val="white"/>
        </w:rPr>
        <w:t xml:space="preserve"> </w:t>
      </w:r>
      <w:proofErr w:type="spellStart"/>
      <w:r>
        <w:rPr>
          <w:rFonts w:ascii="Arial" w:eastAsia="Arial" w:hAnsi="Arial" w:cs="Arial"/>
          <w:color w:val="111111"/>
          <w:sz w:val="24"/>
          <w:szCs w:val="24"/>
          <w:highlight w:val="white"/>
        </w:rPr>
        <w:t>Laryeafio</w:t>
      </w:r>
      <w:proofErr w:type="spellEnd"/>
      <w:r>
        <w:rPr>
          <w:rFonts w:ascii="Arial" w:eastAsia="Arial" w:hAnsi="Arial" w:cs="Arial"/>
          <w:color w:val="111111"/>
          <w:sz w:val="24"/>
          <w:szCs w:val="24"/>
          <w:highlight w:val="white"/>
        </w:rPr>
        <w:t xml:space="preserve"> and </w:t>
      </w:r>
      <w:proofErr w:type="spellStart"/>
      <w:r>
        <w:rPr>
          <w:rFonts w:ascii="Arial" w:eastAsia="Arial" w:hAnsi="Arial" w:cs="Arial"/>
          <w:color w:val="111111"/>
          <w:sz w:val="24"/>
          <w:szCs w:val="24"/>
          <w:highlight w:val="white"/>
        </w:rPr>
        <w:t>Ogbewe</w:t>
      </w:r>
      <w:proofErr w:type="spellEnd"/>
      <w:r>
        <w:rPr>
          <w:rFonts w:ascii="Arial" w:eastAsia="Arial" w:hAnsi="Arial" w:cs="Arial"/>
          <w:color w:val="111111"/>
          <w:sz w:val="24"/>
          <w:szCs w:val="24"/>
          <w:highlight w:val="white"/>
        </w:rPr>
        <w:t>, 2023).</w:t>
      </w:r>
      <w:r>
        <w:rPr>
          <w:rFonts w:ascii="Arial" w:eastAsia="Arial" w:hAnsi="Arial" w:cs="Arial"/>
          <w:color w:val="000000"/>
          <w:sz w:val="24"/>
          <w:szCs w:val="24"/>
          <w:highlight w:val="white"/>
        </w:rPr>
        <w:t xml:space="preserve"> </w:t>
      </w:r>
      <w:r>
        <w:rPr>
          <w:rFonts w:ascii="Arial" w:eastAsia="Arial" w:hAnsi="Arial" w:cs="Arial"/>
          <w:color w:val="111111"/>
          <w:sz w:val="24"/>
          <w:szCs w:val="24"/>
          <w:highlight w:val="white"/>
        </w:rPr>
        <w:t>The risk related to ethical distress will be given priority in this research whereby peer-reviewed literature that was already subjected to formal ethics will be chosen.</w:t>
      </w:r>
      <w:r>
        <w:rPr>
          <w:rFonts w:ascii="Arial" w:eastAsia="Arial" w:hAnsi="Arial" w:cs="Arial"/>
          <w:color w:val="000000"/>
          <w:sz w:val="24"/>
          <w:szCs w:val="24"/>
          <w:highlight w:val="white"/>
        </w:rPr>
        <w:t xml:space="preserve"> </w:t>
      </w:r>
      <w:r>
        <w:rPr>
          <w:rFonts w:ascii="Arial" w:eastAsia="Arial" w:hAnsi="Arial" w:cs="Arial"/>
          <w:color w:val="111111"/>
          <w:sz w:val="24"/>
          <w:szCs w:val="24"/>
          <w:highlight w:val="white"/>
        </w:rPr>
        <w:t xml:space="preserve">Only open-source articles that were freely available will be </w:t>
      </w:r>
      <w:proofErr w:type="spellStart"/>
      <w:r>
        <w:rPr>
          <w:rFonts w:ascii="Arial" w:eastAsia="Arial" w:hAnsi="Arial" w:cs="Arial"/>
          <w:color w:val="111111"/>
          <w:sz w:val="24"/>
          <w:szCs w:val="24"/>
          <w:highlight w:val="white"/>
        </w:rPr>
        <w:t>utilised</w:t>
      </w:r>
      <w:proofErr w:type="spellEnd"/>
      <w:r>
        <w:rPr>
          <w:rFonts w:ascii="Arial" w:eastAsia="Arial" w:hAnsi="Arial" w:cs="Arial"/>
          <w:color w:val="111111"/>
          <w:sz w:val="24"/>
          <w:szCs w:val="24"/>
          <w:highlight w:val="white"/>
        </w:rPr>
        <w:t xml:space="preserve"> to prevent the infringement of copyright and misuse of data.</w:t>
      </w:r>
      <w:r>
        <w:rPr>
          <w:rFonts w:ascii="Arial" w:eastAsia="Arial" w:hAnsi="Arial" w:cs="Arial"/>
          <w:color w:val="000000"/>
          <w:sz w:val="24"/>
          <w:szCs w:val="24"/>
          <w:highlight w:val="white"/>
        </w:rPr>
        <w:t xml:space="preserve"> </w:t>
      </w:r>
      <w:r>
        <w:rPr>
          <w:rFonts w:ascii="Arial" w:eastAsia="Arial" w:hAnsi="Arial" w:cs="Arial"/>
          <w:color w:val="111111"/>
          <w:sz w:val="24"/>
          <w:szCs w:val="24"/>
          <w:highlight w:val="white"/>
        </w:rPr>
        <w:t xml:space="preserve">Data interpretation will go through low-risk, and transparency and credibility were ensured </w:t>
      </w:r>
      <w:r>
        <w:rPr>
          <w:rFonts w:ascii="Arial" w:eastAsia="Arial" w:hAnsi="Arial" w:cs="Arial"/>
          <w:color w:val="111111"/>
          <w:sz w:val="24"/>
          <w:szCs w:val="24"/>
          <w:highlight w:val="white"/>
        </w:rPr>
        <w:t>through adhering to University guidelines and the Data Protection Act.</w:t>
      </w:r>
      <w:r>
        <w:rPr>
          <w:rFonts w:ascii="Arial" w:eastAsia="Arial" w:hAnsi="Arial" w:cs="Arial"/>
          <w:color w:val="000000"/>
          <w:sz w:val="24"/>
          <w:szCs w:val="24"/>
          <w:highlight w:val="white"/>
        </w:rPr>
        <w:t xml:space="preserve"> </w:t>
      </w:r>
      <w:r>
        <w:rPr>
          <w:rFonts w:ascii="Arial" w:eastAsia="Arial" w:hAnsi="Arial" w:cs="Arial"/>
          <w:color w:val="111111"/>
          <w:sz w:val="24"/>
          <w:szCs w:val="24"/>
          <w:highlight w:val="white"/>
        </w:rPr>
        <w:t xml:space="preserve">This method contributed to academic integrity, the confidentiality of the participants, and the fact that all the results will be presented based on ethically correct, authentic, and up-to-date evidence, supporting the credibility and applicability of the systematic literature </w:t>
      </w:r>
      <w:r>
        <w:rPr>
          <w:rFonts w:ascii="Arial" w:eastAsia="Arial" w:hAnsi="Arial" w:cs="Arial"/>
          <w:color w:val="000000"/>
          <w:sz w:val="24"/>
          <w:szCs w:val="24"/>
          <w:highlight w:val="white"/>
        </w:rPr>
        <w:t xml:space="preserve">review. Only peer-reviewed studies that were assumed to be ethically approved were included in the review, as some advice recommends that secondary syntheses must </w:t>
      </w:r>
      <w:r>
        <w:rPr>
          <w:rFonts w:ascii="Arial" w:eastAsia="Arial" w:hAnsi="Arial" w:cs="Arial"/>
          <w:color w:val="000000"/>
          <w:sz w:val="24"/>
          <w:szCs w:val="24"/>
          <w:highlight w:val="white"/>
        </w:rPr>
        <w:t>prefer the use of ethically approved primary studies (</w:t>
      </w:r>
      <w:proofErr w:type="spellStart"/>
      <w:r>
        <w:rPr>
          <w:rFonts w:ascii="Arial" w:eastAsia="Arial" w:hAnsi="Arial" w:cs="Arial"/>
          <w:color w:val="000000"/>
          <w:sz w:val="24"/>
          <w:szCs w:val="24"/>
          <w:highlight w:val="white"/>
        </w:rPr>
        <w:t>Brignardello-Petersen</w:t>
      </w:r>
      <w:proofErr w:type="spellEnd"/>
      <w:r>
        <w:rPr>
          <w:rFonts w:ascii="Arial" w:eastAsia="Arial" w:hAnsi="Arial" w:cs="Arial"/>
          <w:color w:val="000000"/>
          <w:sz w:val="24"/>
          <w:szCs w:val="24"/>
          <w:highlight w:val="white"/>
        </w:rPr>
        <w:t xml:space="preserve"> et al., 2024).</w:t>
      </w:r>
    </w:p>
    <w:p w14:paraId="1EFED906" w14:textId="77777777" w:rsidR="00736BA5" w:rsidRDefault="00C944A2">
      <w:pPr>
        <w:pStyle w:val="Heading2"/>
      </w:pPr>
      <w:bookmarkStart w:id="46" w:name="_heading=h.g20fkdwlh8wz" w:colFirst="0" w:colLast="0"/>
      <w:bookmarkEnd w:id="46"/>
      <w:r>
        <w:t>3.10 Chapter Summary</w:t>
      </w:r>
    </w:p>
    <w:p w14:paraId="31D87AA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highlight w:val="white"/>
        </w:rPr>
        <w:t xml:space="preserve">This chapter of methodology </w:t>
      </w:r>
      <w:proofErr w:type="spellStart"/>
      <w:r>
        <w:rPr>
          <w:rFonts w:ascii="Arial" w:eastAsia="Arial" w:hAnsi="Arial" w:cs="Arial"/>
          <w:color w:val="000000"/>
          <w:sz w:val="24"/>
          <w:szCs w:val="24"/>
          <w:highlight w:val="white"/>
        </w:rPr>
        <w:t>summarises</w:t>
      </w:r>
      <w:proofErr w:type="spellEnd"/>
      <w:r>
        <w:rPr>
          <w:rFonts w:ascii="Arial" w:eastAsia="Arial" w:hAnsi="Arial" w:cs="Arial"/>
          <w:color w:val="000000"/>
          <w:sz w:val="24"/>
          <w:szCs w:val="24"/>
          <w:highlight w:val="white"/>
        </w:rPr>
        <w:t xml:space="preserve"> the systematic design of carrying out a systematic literature review about the influence of social media </w:t>
      </w:r>
      <w:proofErr w:type="spellStart"/>
      <w:r>
        <w:rPr>
          <w:rFonts w:ascii="Arial" w:eastAsia="Arial" w:hAnsi="Arial" w:cs="Arial"/>
          <w:color w:val="000000"/>
          <w:sz w:val="24"/>
          <w:szCs w:val="24"/>
          <w:highlight w:val="white"/>
        </w:rPr>
        <w:t>utilisation</w:t>
      </w:r>
      <w:proofErr w:type="spellEnd"/>
      <w:r>
        <w:rPr>
          <w:rFonts w:ascii="Arial" w:eastAsia="Arial" w:hAnsi="Arial" w:cs="Arial"/>
          <w:color w:val="000000"/>
          <w:sz w:val="24"/>
          <w:szCs w:val="24"/>
          <w:highlight w:val="white"/>
        </w:rPr>
        <w:t xml:space="preserve"> on the mental condition of adults. It describes how a structured search strategy was developed, how suitable databases were identified, and how a clearly stated inclusion and exclusion </w:t>
      </w:r>
      <w:r>
        <w:rPr>
          <w:rFonts w:ascii="Arial" w:eastAsia="Arial" w:hAnsi="Arial" w:cs="Arial"/>
          <w:color w:val="000000"/>
          <w:sz w:val="24"/>
          <w:szCs w:val="24"/>
          <w:highlight w:val="white"/>
        </w:rPr>
        <w:lastRenderedPageBreak/>
        <w:t>criterion were applied to make sure that only relevant and quality items were included. The identification, screening and eligibility processes were documented using PRISMA 2020 in a transparent mann</w:t>
      </w:r>
      <w:r>
        <w:rPr>
          <w:rFonts w:ascii="Arial" w:eastAsia="Arial" w:hAnsi="Arial" w:cs="Arial"/>
          <w:color w:val="000000"/>
          <w:sz w:val="24"/>
          <w:szCs w:val="24"/>
          <w:highlight w:val="white"/>
        </w:rPr>
        <w:t xml:space="preserve">er. The moral aspects were taken into consideration by </w:t>
      </w:r>
      <w:proofErr w:type="spellStart"/>
      <w:r>
        <w:rPr>
          <w:rFonts w:ascii="Arial" w:eastAsia="Arial" w:hAnsi="Arial" w:cs="Arial"/>
          <w:color w:val="000000"/>
          <w:sz w:val="24"/>
          <w:szCs w:val="24"/>
          <w:highlight w:val="white"/>
        </w:rPr>
        <w:t>utilising</w:t>
      </w:r>
      <w:proofErr w:type="spellEnd"/>
      <w:r>
        <w:rPr>
          <w:rFonts w:ascii="Arial" w:eastAsia="Arial" w:hAnsi="Arial" w:cs="Arial"/>
          <w:color w:val="000000"/>
          <w:sz w:val="24"/>
          <w:szCs w:val="24"/>
          <w:highlight w:val="white"/>
        </w:rPr>
        <w:t xml:space="preserve"> peer-reviewed materials and proper reporting. Chapter two is devoted to the discussion of data and their critical analysis, which results in a logical summary of the results of the chosen works.</w:t>
      </w:r>
    </w:p>
    <w:p w14:paraId="58E5E002" w14:textId="77777777" w:rsidR="00736BA5" w:rsidRDefault="00736BA5">
      <w:pPr>
        <w:widowControl/>
        <w:pBdr>
          <w:top w:val="nil"/>
          <w:left w:val="nil"/>
          <w:bottom w:val="nil"/>
          <w:right w:val="nil"/>
          <w:between w:val="nil"/>
        </w:pBdr>
        <w:spacing w:line="360" w:lineRule="auto"/>
        <w:jc w:val="both"/>
        <w:rPr>
          <w:rFonts w:ascii="Arial" w:eastAsia="Arial" w:hAnsi="Arial" w:cs="Arial"/>
          <w:color w:val="000000"/>
          <w:sz w:val="24"/>
          <w:szCs w:val="24"/>
        </w:rPr>
      </w:pPr>
    </w:p>
    <w:p w14:paraId="05CFA54A" w14:textId="77777777" w:rsidR="00736BA5" w:rsidRDefault="00C944A2">
      <w:pPr>
        <w:pStyle w:val="Heading1"/>
        <w:spacing w:line="360" w:lineRule="auto"/>
        <w:ind w:left="0" w:firstLine="0"/>
        <w:jc w:val="center"/>
        <w:rPr>
          <w:sz w:val="28"/>
          <w:szCs w:val="28"/>
        </w:rPr>
      </w:pPr>
      <w:bookmarkStart w:id="47" w:name="_heading=h.19g23qzamhz7" w:colFirst="0" w:colLast="0"/>
      <w:bookmarkEnd w:id="47"/>
      <w:r>
        <w:br w:type="page"/>
      </w:r>
    </w:p>
    <w:p w14:paraId="0A04C554" w14:textId="77777777" w:rsidR="00736BA5" w:rsidRDefault="00C944A2">
      <w:pPr>
        <w:pStyle w:val="Heading1"/>
        <w:spacing w:line="360" w:lineRule="auto"/>
        <w:ind w:left="0" w:firstLine="0"/>
        <w:jc w:val="center"/>
        <w:rPr>
          <w:sz w:val="28"/>
          <w:szCs w:val="28"/>
        </w:rPr>
      </w:pPr>
      <w:bookmarkStart w:id="48" w:name="_heading=h.xeh3bg6wt6uv" w:colFirst="0" w:colLast="0"/>
      <w:bookmarkEnd w:id="48"/>
      <w:r>
        <w:rPr>
          <w:sz w:val="28"/>
          <w:szCs w:val="28"/>
        </w:rPr>
        <w:lastRenderedPageBreak/>
        <w:t>CHAPTER 4: DATA EXTRACTION AND EVALUATION</w:t>
      </w:r>
    </w:p>
    <w:p w14:paraId="7412D8E4" w14:textId="77777777" w:rsidR="00736BA5" w:rsidRDefault="00736BA5">
      <w:pPr>
        <w:pBdr>
          <w:top w:val="nil"/>
          <w:left w:val="nil"/>
          <w:bottom w:val="nil"/>
          <w:right w:val="nil"/>
          <w:between w:val="nil"/>
        </w:pBdr>
        <w:spacing w:line="360" w:lineRule="auto"/>
        <w:rPr>
          <w:rFonts w:ascii="Arial" w:eastAsia="Arial" w:hAnsi="Arial" w:cs="Arial"/>
          <w:color w:val="000000"/>
          <w:sz w:val="28"/>
          <w:szCs w:val="28"/>
        </w:rPr>
      </w:pPr>
    </w:p>
    <w:p w14:paraId="12179792" w14:textId="77777777" w:rsidR="00736BA5" w:rsidRDefault="00C944A2">
      <w:pPr>
        <w:pStyle w:val="Heading2"/>
      </w:pPr>
      <w:bookmarkStart w:id="49" w:name="_heading=h.h7svt1j94cb" w:colFirst="0" w:colLast="0"/>
      <w:bookmarkEnd w:id="49"/>
      <w:r>
        <w:t>4.1 Introduction to Chapter</w:t>
      </w:r>
    </w:p>
    <w:p w14:paraId="2E1E6F5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 xml:space="preserve">This chapter is going to conduct a systematic literature review through gathering secondary databases to </w:t>
      </w:r>
      <w:proofErr w:type="spellStart"/>
      <w:r>
        <w:rPr>
          <w:rFonts w:ascii="Arial" w:eastAsia="Arial" w:hAnsi="Arial" w:cs="Arial"/>
          <w:color w:val="000000"/>
          <w:sz w:val="24"/>
          <w:szCs w:val="24"/>
        </w:rPr>
        <w:t>analyse</w:t>
      </w:r>
      <w:proofErr w:type="spellEnd"/>
      <w:r>
        <w:rPr>
          <w:rFonts w:ascii="Arial" w:eastAsia="Arial" w:hAnsi="Arial" w:cs="Arial"/>
          <w:color w:val="000000"/>
          <w:sz w:val="24"/>
          <w:szCs w:val="24"/>
        </w:rPr>
        <w:t xml:space="preserve"> and evaluate the impacts and importance of taking digital health interventions for securing mental health conditions among young adults. By following the PRISMA method, each secondary source is collected through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 research backgrounds, methodology and significance behind generating effective solutions for approaching the digital health intervention strategies. Through following specific contexts related to advantages, positive contribution factors and ongoing prevalence of the mental hea</w:t>
      </w:r>
      <w:r>
        <w:rPr>
          <w:rFonts w:ascii="Arial" w:eastAsia="Arial" w:hAnsi="Arial" w:cs="Arial"/>
          <w:color w:val="000000"/>
          <w:sz w:val="24"/>
          <w:szCs w:val="24"/>
        </w:rPr>
        <w:t xml:space="preserve">lth issues, it creates scopes </w:t>
      </w:r>
      <w:proofErr w:type="spellStart"/>
      <w:r>
        <w:rPr>
          <w:rFonts w:ascii="Arial" w:eastAsia="Arial" w:hAnsi="Arial" w:cs="Arial"/>
          <w:color w:val="000000"/>
          <w:sz w:val="24"/>
          <w:szCs w:val="24"/>
        </w:rPr>
        <w:t>idealising</w:t>
      </w:r>
      <w:proofErr w:type="spellEnd"/>
      <w:r>
        <w:rPr>
          <w:rFonts w:ascii="Arial" w:eastAsia="Arial" w:hAnsi="Arial" w:cs="Arial"/>
          <w:color w:val="000000"/>
          <w:sz w:val="24"/>
          <w:szCs w:val="24"/>
        </w:rPr>
        <w:t xml:space="preserve"> the major gaps in approaching digital solutions for the real-life settings. In this chapter fundamental data extraction and quality assessment, which were carried out during the systematic literature review are outlined. It provides a description of the process by which relevant data were systematically retrieved in the incorporated studies and the critical appraisal methods that were applied to the included studies. In this estimation, the chapter ensures that the f</w:t>
      </w:r>
      <w:r>
        <w:rPr>
          <w:rFonts w:ascii="Arial" w:eastAsia="Arial" w:hAnsi="Arial" w:cs="Arial"/>
          <w:color w:val="000000"/>
          <w:sz w:val="24"/>
          <w:szCs w:val="24"/>
        </w:rPr>
        <w:t xml:space="preserve">indings </w:t>
      </w:r>
      <w:proofErr w:type="spellStart"/>
      <w:r>
        <w:rPr>
          <w:rFonts w:ascii="Arial" w:eastAsia="Arial" w:hAnsi="Arial" w:cs="Arial"/>
          <w:color w:val="000000"/>
          <w:sz w:val="24"/>
          <w:szCs w:val="24"/>
        </w:rPr>
        <w:t>synthesised</w:t>
      </w:r>
      <w:proofErr w:type="spellEnd"/>
      <w:r>
        <w:rPr>
          <w:rFonts w:ascii="Arial" w:eastAsia="Arial" w:hAnsi="Arial" w:cs="Arial"/>
          <w:color w:val="000000"/>
          <w:sz w:val="24"/>
          <w:szCs w:val="24"/>
        </w:rPr>
        <w:t xml:space="preserve"> in the analysis to be done later are founded on reliable evidence of methodological soundness. This chapter then ends by </w:t>
      </w:r>
      <w:proofErr w:type="spellStart"/>
      <w:r>
        <w:rPr>
          <w:rFonts w:ascii="Arial" w:eastAsia="Arial" w:hAnsi="Arial" w:cs="Arial"/>
          <w:color w:val="000000"/>
          <w:sz w:val="24"/>
          <w:szCs w:val="24"/>
        </w:rPr>
        <w:t>summarising</w:t>
      </w:r>
      <w:proofErr w:type="spellEnd"/>
      <w:r>
        <w:rPr>
          <w:rFonts w:ascii="Arial" w:eastAsia="Arial" w:hAnsi="Arial" w:cs="Arial"/>
          <w:color w:val="000000"/>
          <w:sz w:val="24"/>
          <w:szCs w:val="24"/>
        </w:rPr>
        <w:t xml:space="preserve"> the relevance and previewing data analysis and synthesis in Chapter 5. </w:t>
      </w:r>
    </w:p>
    <w:p w14:paraId="60A32CE2" w14:textId="77777777" w:rsidR="00736BA5" w:rsidRDefault="00C944A2">
      <w:pPr>
        <w:pStyle w:val="Heading2"/>
      </w:pPr>
      <w:bookmarkStart w:id="50" w:name="_heading=h.iiljbiqf6uws" w:colFirst="0" w:colLast="0"/>
      <w:bookmarkEnd w:id="50"/>
      <w:r>
        <w:t>4.2 Data Extraction</w:t>
      </w:r>
    </w:p>
    <w:p w14:paraId="6EFDBBBB" w14:textId="77777777" w:rsidR="00736BA5" w:rsidRDefault="00C944A2">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Data extraction is a methodical procedure of gathering the pertinent data from the chosen research to achieve consistency, transparency and precision in the synthesis of evidence (</w:t>
      </w:r>
      <w:r>
        <w:rPr>
          <w:rFonts w:ascii="Arial" w:eastAsia="Arial" w:hAnsi="Arial" w:cs="Arial"/>
          <w:color w:val="000000"/>
          <w:sz w:val="24"/>
          <w:szCs w:val="24"/>
          <w:highlight w:val="white"/>
        </w:rPr>
        <w:t xml:space="preserve">Xu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2022)</w:t>
      </w:r>
      <w:r>
        <w:rPr>
          <w:rFonts w:ascii="Arial" w:eastAsia="Arial" w:hAnsi="Arial" w:cs="Arial"/>
          <w:color w:val="000000"/>
          <w:sz w:val="24"/>
          <w:szCs w:val="24"/>
        </w:rPr>
        <w:t>. The important features of the study, such as author information, year of publication, the country of study, research design, sample features. Type of digital health intervention, outcome measures and major findings were also obtained in this review using a predesigned data extraction. Such a systematic way allowed comparing one study to another and guaranteeing that all the related variables were in accordance with the research goal and objectives, the data obtained were used in the critical appraisal and</w:t>
      </w:r>
      <w:r>
        <w:rPr>
          <w:rFonts w:ascii="Arial" w:eastAsia="Arial" w:hAnsi="Arial" w:cs="Arial"/>
          <w:color w:val="000000"/>
          <w:sz w:val="24"/>
          <w:szCs w:val="24"/>
        </w:rPr>
        <w:t xml:space="preserve"> thematic synthesis phases of the review. </w:t>
      </w:r>
    </w:p>
    <w:p w14:paraId="1717E8C7" w14:textId="77777777" w:rsidR="00736BA5" w:rsidRDefault="00C944A2">
      <w:pPr>
        <w:pStyle w:val="Heading2"/>
      </w:pPr>
      <w:bookmarkStart w:id="51" w:name="_heading=h.k3q7t0kffzdy" w:colFirst="0" w:colLast="0"/>
      <w:bookmarkEnd w:id="51"/>
      <w:r>
        <w:t xml:space="preserve">4.3 Brief introduction to critical appraisal and paper quality assessment </w:t>
      </w:r>
    </w:p>
    <w:p w14:paraId="0B49C6BB" w14:textId="77777777" w:rsidR="00736BA5" w:rsidRDefault="00C944A2">
      <w:pPr>
        <w:pBdr>
          <w:top w:val="nil"/>
          <w:left w:val="nil"/>
          <w:bottom w:val="nil"/>
          <w:right w:val="nil"/>
          <w:between w:val="nil"/>
        </w:pBdr>
        <w:spacing w:line="360" w:lineRule="auto"/>
        <w:jc w:val="both"/>
        <w:rPr>
          <w:rFonts w:ascii="Arial" w:eastAsia="Arial" w:hAnsi="Arial" w:cs="Arial"/>
          <w:b/>
          <w:bCs/>
          <w:color w:val="000000"/>
        </w:rPr>
      </w:pPr>
      <w:bookmarkStart w:id="52" w:name="_heading=h.a87c52i3uvt1" w:colFirst="0" w:colLast="0"/>
      <w:bookmarkEnd w:id="52"/>
      <w:r>
        <w:rPr>
          <w:rFonts w:ascii="Arial" w:eastAsia="Arial" w:hAnsi="Arial" w:cs="Arial"/>
          <w:color w:val="000000"/>
          <w:sz w:val="24"/>
          <w:szCs w:val="24"/>
        </w:rPr>
        <w:t xml:space="preserve">Critical appraisal refers to the process of evaluating research literature through a </w:t>
      </w:r>
      <w:r>
        <w:rPr>
          <w:rFonts w:ascii="Arial" w:eastAsia="Arial" w:hAnsi="Arial" w:cs="Arial"/>
          <w:color w:val="000000"/>
          <w:sz w:val="24"/>
          <w:szCs w:val="24"/>
        </w:rPr>
        <w:lastRenderedPageBreak/>
        <w:t>methodical means to determine the quality of their methodology, credibility and relevance before inclusion in the synthesis of evidence. It is important in the systematic literature review since it assures that the conclusions are made based on sound and credible evidence instead of poor or biased research reports. Unless appraised, substandard studies might influence their results and deteriorate the validity of findings. The evaluation of research also contributes to the recognition of strengths, limitati</w:t>
      </w:r>
      <w:r>
        <w:rPr>
          <w:rFonts w:ascii="Arial" w:eastAsia="Arial" w:hAnsi="Arial" w:cs="Arial"/>
          <w:color w:val="000000"/>
          <w:sz w:val="24"/>
          <w:szCs w:val="24"/>
        </w:rPr>
        <w:t xml:space="preserve">ons and gaps in the methodology of the research studies, which allow interpreting research findings more critically. Critical appraisal is essential in the context of digital health, where study designs and technologies are diverse and results reported by the studies reflect the effect of interventions in the correct manner. </w:t>
      </w:r>
    </w:p>
    <w:p w14:paraId="28599C66" w14:textId="77777777" w:rsidR="00736BA5" w:rsidRDefault="00C944A2">
      <w:pPr>
        <w:pStyle w:val="Heading2"/>
      </w:pPr>
      <w:bookmarkStart w:id="53" w:name="_heading=h.3bom76ozqrgc" w:colFirst="0" w:colLast="0"/>
      <w:bookmarkEnd w:id="53"/>
      <w:r>
        <w:t>4.4 Critical Appraisal Tools</w:t>
      </w:r>
    </w:p>
    <w:p w14:paraId="10D1ABD5" w14:textId="77777777" w:rsidR="00736BA5" w:rsidRDefault="00C944A2">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Critical appraisal instruments offer systematic guidelines within which the methodology of the research studies can be evaluated. It is important to use an adequate appraisal tool because various design studies demand various evaluation criteria. These tools generally evaluate issues like research goals understood, research design suitability, sampling procedure, data gathering instruments, threat of bias, ethical concerns and validity of results. A proper appraisal tool will serve as the requirement to gua</w:t>
      </w:r>
      <w:r>
        <w:rPr>
          <w:rFonts w:ascii="Arial" w:eastAsia="Arial" w:hAnsi="Arial" w:cs="Arial"/>
          <w:color w:val="000000"/>
          <w:sz w:val="24"/>
          <w:szCs w:val="24"/>
        </w:rPr>
        <w:t xml:space="preserve">rantee uniformity and </w:t>
      </w:r>
      <w:proofErr w:type="spellStart"/>
      <w:r>
        <w:rPr>
          <w:rFonts w:ascii="Arial" w:eastAsia="Arial" w:hAnsi="Arial" w:cs="Arial"/>
          <w:color w:val="000000"/>
          <w:sz w:val="24"/>
          <w:szCs w:val="24"/>
        </w:rPr>
        <w:t>minimise</w:t>
      </w:r>
      <w:proofErr w:type="spellEnd"/>
      <w:r>
        <w:rPr>
          <w:rFonts w:ascii="Arial" w:eastAsia="Arial" w:hAnsi="Arial" w:cs="Arial"/>
          <w:color w:val="000000"/>
          <w:sz w:val="24"/>
          <w:szCs w:val="24"/>
        </w:rPr>
        <w:t xml:space="preserve"> subjectiveness in quality appraisal. Appraisal tools have been chosen in this review according to the study design to make sure that qualitative, quantitative, and mixed-method studies are evaluated based on the criteria that are applicable to their methodological approach.</w:t>
      </w:r>
    </w:p>
    <w:p w14:paraId="56B9B563" w14:textId="77777777" w:rsidR="00736BA5" w:rsidRDefault="00C944A2">
      <w:pPr>
        <w:pStyle w:val="Heading2"/>
      </w:pPr>
      <w:bookmarkStart w:id="54" w:name="_heading=h.w0nhlgbh7iua" w:colFirst="0" w:colLast="0"/>
      <w:bookmarkEnd w:id="54"/>
      <w:r>
        <w:t xml:space="preserve">4.5 Evaluation of Qualitative Studies using any appropriate tool </w:t>
      </w:r>
    </w:p>
    <w:p w14:paraId="2D707AD9"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following section will provide a critical appraisal of the qualitative studies that were used in the systematic literature review. Digital mental health research is typically conducted with the help of qualitative research to gauge the effect of the interventions, as well as their outcomes in relation to symptom reduction and user engagement via structured outcome measures. The qualitative studies were the major ones to determine the effect of digital health interventions (DHIs) on anxiety, depression a</w:t>
      </w:r>
      <w:r>
        <w:rPr>
          <w:rFonts w:ascii="Arial" w:eastAsia="Arial" w:hAnsi="Arial" w:cs="Arial"/>
          <w:color w:val="000000"/>
          <w:sz w:val="24"/>
          <w:szCs w:val="24"/>
        </w:rPr>
        <w:t>nd psychological well-being among the young adults (</w:t>
      </w:r>
      <w:proofErr w:type="spellStart"/>
      <w:r>
        <w:rPr>
          <w:rFonts w:ascii="Arial" w:eastAsia="Arial" w:hAnsi="Arial" w:cs="Arial"/>
          <w:color w:val="000000"/>
          <w:sz w:val="24"/>
          <w:szCs w:val="24"/>
          <w:highlight w:val="white"/>
        </w:rPr>
        <w:t>Juarascio</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et al.,</w:t>
      </w:r>
      <w:r>
        <w:rPr>
          <w:rFonts w:ascii="Arial" w:eastAsia="Arial" w:hAnsi="Arial" w:cs="Arial"/>
          <w:color w:val="000000"/>
          <w:sz w:val="24"/>
          <w:szCs w:val="24"/>
          <w:highlight w:val="white"/>
        </w:rPr>
        <w:t xml:space="preserve"> 2025)</w:t>
      </w:r>
      <w:r>
        <w:rPr>
          <w:rFonts w:ascii="Arial" w:eastAsia="Arial" w:hAnsi="Arial" w:cs="Arial"/>
          <w:color w:val="000000"/>
          <w:sz w:val="24"/>
          <w:szCs w:val="24"/>
        </w:rPr>
        <w:t xml:space="preserve">. Five qualitative studies were chosen in the data extraction table to be evaluated carefully: </w:t>
      </w:r>
      <w:proofErr w:type="spellStart"/>
      <w:r>
        <w:rPr>
          <w:rFonts w:ascii="Arial" w:eastAsia="Arial" w:hAnsi="Arial" w:cs="Arial"/>
          <w:color w:val="000000"/>
          <w:sz w:val="24"/>
          <w:szCs w:val="24"/>
        </w:rPr>
        <w:t>Domhardt</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Yeo </w:t>
      </w:r>
      <w:r>
        <w:rPr>
          <w:rFonts w:ascii="Arial" w:eastAsia="Arial" w:hAnsi="Arial" w:cs="Arial"/>
          <w:i/>
          <w:iCs/>
          <w:color w:val="000000"/>
          <w:sz w:val="24"/>
          <w:szCs w:val="24"/>
        </w:rPr>
        <w:t>et al</w:t>
      </w:r>
      <w:r>
        <w:rPr>
          <w:rFonts w:ascii="Arial" w:eastAsia="Arial" w:hAnsi="Arial" w:cs="Arial"/>
          <w:color w:val="000000"/>
          <w:sz w:val="24"/>
          <w:szCs w:val="24"/>
        </w:rPr>
        <w:t xml:space="preserve">. (2024). The selection of these studies is based on the fact that they have a direct </w:t>
      </w:r>
      <w:r>
        <w:rPr>
          <w:rFonts w:ascii="Arial" w:eastAsia="Arial" w:hAnsi="Arial" w:cs="Arial"/>
          <w:color w:val="000000"/>
          <w:sz w:val="24"/>
          <w:szCs w:val="24"/>
        </w:rPr>
        <w:lastRenderedPageBreak/>
        <w:t>relationship with the research aim and objectives due to the need to test the effectiveness, engagement factors and acceptance of DHIs among young adult populations through a scientific method.</w:t>
      </w:r>
    </w:p>
    <w:p w14:paraId="4F258F2D"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It can be treated with the use of telemedicine (Refer to appendix). The researchers adopted an intervention design that was structured and used validated outcome measures such as the </w:t>
      </w:r>
      <w:proofErr w:type="spellStart"/>
      <w:r>
        <w:rPr>
          <w:rFonts w:ascii="Arial" w:eastAsia="Arial" w:hAnsi="Arial" w:cs="Arial"/>
          <w:color w:val="000000"/>
          <w:sz w:val="24"/>
          <w:szCs w:val="24"/>
        </w:rPr>
        <w:t>standardised</w:t>
      </w:r>
      <w:proofErr w:type="spellEnd"/>
      <w:r>
        <w:rPr>
          <w:rFonts w:ascii="Arial" w:eastAsia="Arial" w:hAnsi="Arial" w:cs="Arial"/>
          <w:color w:val="000000"/>
          <w:sz w:val="24"/>
          <w:szCs w:val="24"/>
        </w:rPr>
        <w:t xml:space="preserve"> anxiety and depression scales. The aim of the research was properly stated, and the design was suitable to assess the changes in the psychological outcomes after being exposed to the intervention. One of the strengths of the methodology of this study was that validated psychological measurement tools were used to improve the reliability and validity of the findings. The number of samples was large enough to make a meaningful statistical analysis, and proper statistical methods were used to eval</w:t>
      </w:r>
      <w:r>
        <w:rPr>
          <w:rFonts w:ascii="Arial" w:eastAsia="Arial" w:hAnsi="Arial" w:cs="Arial"/>
          <w:color w:val="000000"/>
          <w:sz w:val="24"/>
          <w:szCs w:val="24"/>
        </w:rPr>
        <w:t xml:space="preserve">uate changes in outcomes. The intervention framework was also described well, which could be replicated and compared with other similar digital interventions. The study has, however, been based more on self-reported measures, thus bringing the possibility of response bias and social desirability effects (McManama O’Brien </w:t>
      </w:r>
      <w:r>
        <w:rPr>
          <w:rFonts w:ascii="Arial" w:eastAsia="Arial" w:hAnsi="Arial" w:cs="Arial"/>
          <w:i/>
          <w:iCs/>
          <w:color w:val="000000"/>
          <w:sz w:val="24"/>
          <w:szCs w:val="24"/>
        </w:rPr>
        <w:t>et al.,</w:t>
      </w:r>
      <w:r>
        <w:rPr>
          <w:rFonts w:ascii="Arial" w:eastAsia="Arial" w:hAnsi="Arial" w:cs="Arial"/>
          <w:color w:val="000000"/>
          <w:sz w:val="24"/>
          <w:szCs w:val="24"/>
        </w:rPr>
        <w:t xml:space="preserve"> 2017). Furthermore, though short-term gains were also established, the absence of long-term follow-up does not allow for concluding about long-term efficacy </w:t>
      </w:r>
      <w:proofErr w:type="spellStart"/>
      <w:r>
        <w:rPr>
          <w:rFonts w:ascii="Arial" w:eastAsia="Arial" w:hAnsi="Arial" w:cs="Arial"/>
          <w:color w:val="000000"/>
          <w:sz w:val="24"/>
          <w:szCs w:val="24"/>
        </w:rPr>
        <w:t>analysed</w:t>
      </w:r>
      <w:proofErr w:type="spellEnd"/>
      <w:r>
        <w:rPr>
          <w:rFonts w:ascii="Arial" w:eastAsia="Arial" w:hAnsi="Arial" w:cs="Arial"/>
          <w:color w:val="000000"/>
          <w:sz w:val="24"/>
          <w:szCs w:val="24"/>
        </w:rPr>
        <w:t xml:space="preserve"> in a meta-analy</w:t>
      </w:r>
      <w:r>
        <w:rPr>
          <w:rFonts w:ascii="Arial" w:eastAsia="Arial" w:hAnsi="Arial" w:cs="Arial"/>
          <w:color w:val="000000"/>
          <w:sz w:val="24"/>
          <w:szCs w:val="24"/>
        </w:rPr>
        <w:t xml:space="preserve">sis and systematic review of </w:t>
      </w:r>
      <w:proofErr w:type="spellStart"/>
      <w:r>
        <w:rPr>
          <w:rFonts w:ascii="Arial" w:eastAsia="Arial" w:hAnsi="Arial" w:cs="Arial"/>
          <w:color w:val="000000"/>
          <w:sz w:val="24"/>
          <w:szCs w:val="24"/>
        </w:rPr>
        <w:t>randomised</w:t>
      </w:r>
      <w:proofErr w:type="spellEnd"/>
      <w:r>
        <w:rPr>
          <w:rFonts w:ascii="Arial" w:eastAsia="Arial" w:hAnsi="Arial" w:cs="Arial"/>
          <w:color w:val="000000"/>
          <w:sz w:val="24"/>
          <w:szCs w:val="24"/>
        </w:rPr>
        <w:t xml:space="preserve"> controlled trials the correlation between user engagement with digital mental health interventions and changes in the symptoms of anxiety and depression. The research design was a cross-sectional study that involved the use of structured </w:t>
      </w:r>
      <w:proofErr w:type="spellStart"/>
      <w:r>
        <w:rPr>
          <w:rFonts w:ascii="Arial" w:eastAsia="Arial" w:hAnsi="Arial" w:cs="Arial"/>
          <w:color w:val="000000"/>
          <w:sz w:val="24"/>
          <w:szCs w:val="24"/>
        </w:rPr>
        <w:t>Embase</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PsycINFO</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MEDLINE</w:t>
      </w:r>
      <w:proofErr w:type="spellEnd"/>
      <w:r>
        <w:rPr>
          <w:rFonts w:ascii="Arial" w:eastAsia="Arial" w:hAnsi="Arial" w:cs="Arial"/>
          <w:color w:val="000000"/>
          <w:sz w:val="24"/>
          <w:szCs w:val="24"/>
        </w:rPr>
        <w:t xml:space="preserve"> to measure the level of engagement and the psychological outcomes. This design was suitable in terms of determining relationships among engagement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and mental health outcomes, which is more or le</w:t>
      </w:r>
      <w:r>
        <w:rPr>
          <w:rFonts w:ascii="Arial" w:eastAsia="Arial" w:hAnsi="Arial" w:cs="Arial"/>
          <w:color w:val="000000"/>
          <w:sz w:val="24"/>
          <w:szCs w:val="24"/>
        </w:rPr>
        <w:t xml:space="preserve">ss consistent with one of the primary goals of the present review (Refer to Appendix). The research was well-methodologically detailed, which was evidenced by the clear variables and well-reported statistical changes. One of its primary strengths is its clear emphasis on engagement as a measurable construct, which gives useful information on aspects of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factors affecting DHI effectiveness. Nevertheless, the study was cross-sectional and does not allow for causal interpretation, as it could not pr</w:t>
      </w:r>
      <w:r>
        <w:rPr>
          <w:rFonts w:ascii="Arial" w:eastAsia="Arial" w:hAnsi="Arial" w:cs="Arial"/>
          <w:color w:val="000000"/>
          <w:sz w:val="24"/>
          <w:szCs w:val="24"/>
        </w:rPr>
        <w:t xml:space="preserve">ove that increasing engagement directly led to the improvement of the symptoms or the opposite. Yet, significant qualitative data on </w:t>
      </w:r>
      <w:r>
        <w:rPr>
          <w:rFonts w:ascii="Arial" w:eastAsia="Arial" w:hAnsi="Arial" w:cs="Arial"/>
          <w:color w:val="000000"/>
          <w:sz w:val="24"/>
          <w:szCs w:val="24"/>
        </w:rPr>
        <w:lastRenderedPageBreak/>
        <w:t xml:space="preserve">engagement as a decisive factor of the success of digital interventions, supported by the results of the literature review and thematic synthesis. This article involved examining 35 articles data (Refer to Appendix). </w:t>
      </w:r>
    </w:p>
    <w:p w14:paraId="6EF2A1F6"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study by Yeo </w:t>
      </w:r>
      <w:r>
        <w:rPr>
          <w:rFonts w:ascii="Arial" w:eastAsia="Arial" w:hAnsi="Arial" w:cs="Arial"/>
          <w:i/>
          <w:iCs/>
          <w:color w:val="000000"/>
          <w:sz w:val="24"/>
          <w:szCs w:val="24"/>
        </w:rPr>
        <w:t>et al</w:t>
      </w:r>
      <w:r>
        <w:rPr>
          <w:rFonts w:ascii="Arial" w:eastAsia="Arial" w:hAnsi="Arial" w:cs="Arial"/>
          <w:color w:val="000000"/>
          <w:sz w:val="24"/>
          <w:szCs w:val="24"/>
        </w:rPr>
        <w:t xml:space="preserve">., (2024), is a meta-analysis method. One that investigated the impact of digital literacy, access and engagement on the </w:t>
      </w:r>
      <w:proofErr w:type="spellStart"/>
      <w:r>
        <w:rPr>
          <w:rFonts w:ascii="Arial" w:eastAsia="Arial" w:hAnsi="Arial" w:cs="Arial"/>
          <w:color w:val="000000"/>
          <w:sz w:val="24"/>
          <w:szCs w:val="24"/>
        </w:rPr>
        <w:t>utilisation</w:t>
      </w:r>
      <w:proofErr w:type="spellEnd"/>
      <w:r>
        <w:rPr>
          <w:rFonts w:ascii="Arial" w:eastAsia="Arial" w:hAnsi="Arial" w:cs="Arial"/>
          <w:color w:val="000000"/>
          <w:sz w:val="24"/>
          <w:szCs w:val="24"/>
        </w:rPr>
        <w:t xml:space="preserve"> of digital mental health tools in mental patients in Australia (Refer to Appendix). The research was a meta-analysis study involving a huge sample, making it have increased </w:t>
      </w:r>
      <w:proofErr w:type="spellStart"/>
      <w:r>
        <w:rPr>
          <w:rFonts w:ascii="Arial" w:eastAsia="Arial" w:hAnsi="Arial" w:cs="Arial"/>
          <w:color w:val="000000"/>
          <w:sz w:val="24"/>
          <w:szCs w:val="24"/>
        </w:rPr>
        <w:t>generalisability</w:t>
      </w:r>
      <w:proofErr w:type="spellEnd"/>
      <w:r>
        <w:rPr>
          <w:rFonts w:ascii="Arial" w:eastAsia="Arial" w:hAnsi="Arial" w:cs="Arial"/>
          <w:color w:val="000000"/>
          <w:sz w:val="24"/>
          <w:szCs w:val="24"/>
        </w:rPr>
        <w:t xml:space="preserve"> of the research results to different populations. This design was appropriate in capturing the population-level trends in the digital access and engagement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that are importan</w:t>
      </w:r>
      <w:r>
        <w:rPr>
          <w:rFonts w:ascii="Arial" w:eastAsia="Arial" w:hAnsi="Arial" w:cs="Arial"/>
          <w:color w:val="000000"/>
          <w:sz w:val="24"/>
          <w:szCs w:val="24"/>
        </w:rPr>
        <w:t xml:space="preserve">t contextual variables in digital mental health studies. The main strength of this study was its extensive evaluation of digital literacy and its impact on shaping the DHI adoption - a field that has been severely underrepresented in </w:t>
      </w:r>
      <w:proofErr w:type="spellStart"/>
      <w:r>
        <w:rPr>
          <w:rFonts w:ascii="Arial" w:eastAsia="Arial" w:hAnsi="Arial" w:cs="Arial"/>
          <w:color w:val="000000"/>
          <w:sz w:val="24"/>
          <w:szCs w:val="24"/>
        </w:rPr>
        <w:t>effectiveness-centred</w:t>
      </w:r>
      <w:proofErr w:type="spellEnd"/>
      <w:r>
        <w:rPr>
          <w:rFonts w:ascii="Arial" w:eastAsia="Arial" w:hAnsi="Arial" w:cs="Arial"/>
          <w:color w:val="000000"/>
          <w:sz w:val="24"/>
          <w:szCs w:val="24"/>
        </w:rPr>
        <w:t xml:space="preserve"> intervention research (Refer to Appendix). The validated measures of literacy and engagement enhanced the credibility and reliability of the results. Nonetheless, this is because of the use of self-reported information, which creates a risk of recall and s</w:t>
      </w:r>
      <w:r>
        <w:rPr>
          <w:rFonts w:ascii="Arial" w:eastAsia="Arial" w:hAnsi="Arial" w:cs="Arial"/>
          <w:color w:val="000000"/>
          <w:sz w:val="24"/>
          <w:szCs w:val="24"/>
        </w:rPr>
        <w:t xml:space="preserve">ocial desirability bias that would influence the validity of reported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Also, the cross-sectional design cannot be used to make causal inferences because it cannot determine whether digital literacy has a direct effect on better engagement or mental health outcomes. Nevertheless, Yeo </w:t>
      </w:r>
      <w:r>
        <w:rPr>
          <w:rFonts w:ascii="Arial" w:eastAsia="Arial" w:hAnsi="Arial" w:cs="Arial"/>
          <w:i/>
          <w:iCs/>
          <w:color w:val="000000"/>
          <w:sz w:val="24"/>
          <w:szCs w:val="24"/>
        </w:rPr>
        <w:t>et al</w:t>
      </w:r>
      <w:r>
        <w:rPr>
          <w:rFonts w:ascii="Arial" w:eastAsia="Arial" w:hAnsi="Arial" w:cs="Arial"/>
          <w:color w:val="000000"/>
          <w:sz w:val="24"/>
          <w:szCs w:val="24"/>
        </w:rPr>
        <w:t xml:space="preserve">., (2024), remains very applicable to the present review because it shows the impact of digital inequality and literacy barrier on the adoption and effectiveness of DHIs. The results provide a solid argument in </w:t>
      </w:r>
      <w:proofErr w:type="spellStart"/>
      <w:r>
        <w:rPr>
          <w:rFonts w:ascii="Arial" w:eastAsia="Arial" w:hAnsi="Arial" w:cs="Arial"/>
          <w:color w:val="000000"/>
          <w:sz w:val="24"/>
          <w:szCs w:val="24"/>
        </w:rPr>
        <w:t>f</w:t>
      </w:r>
      <w:r>
        <w:rPr>
          <w:rFonts w:ascii="Arial" w:eastAsia="Arial" w:hAnsi="Arial" w:cs="Arial"/>
          <w:color w:val="000000"/>
          <w:sz w:val="24"/>
          <w:szCs w:val="24"/>
        </w:rPr>
        <w:t>avour</w:t>
      </w:r>
      <w:proofErr w:type="spellEnd"/>
      <w:r>
        <w:rPr>
          <w:rFonts w:ascii="Arial" w:eastAsia="Arial" w:hAnsi="Arial" w:cs="Arial"/>
          <w:color w:val="000000"/>
          <w:sz w:val="24"/>
          <w:szCs w:val="24"/>
        </w:rPr>
        <w:t xml:space="preserve"> of equity-based goals of the research and allow </w:t>
      </w:r>
      <w:proofErr w:type="spellStart"/>
      <w:r>
        <w:rPr>
          <w:rFonts w:ascii="Arial" w:eastAsia="Arial" w:hAnsi="Arial" w:cs="Arial"/>
          <w:color w:val="000000"/>
          <w:sz w:val="24"/>
          <w:szCs w:val="24"/>
        </w:rPr>
        <w:t>emphasising</w:t>
      </w:r>
      <w:proofErr w:type="spellEnd"/>
      <w:r>
        <w:rPr>
          <w:rFonts w:ascii="Arial" w:eastAsia="Arial" w:hAnsi="Arial" w:cs="Arial"/>
          <w:color w:val="000000"/>
          <w:sz w:val="24"/>
          <w:szCs w:val="24"/>
        </w:rPr>
        <w:t xml:space="preserve"> the significance of considering the barriers associated with access when deploying digital mental health interventions Refer to Appendix).</w:t>
      </w:r>
    </w:p>
    <w:p w14:paraId="6D3C5ACB"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systematic review of digital patient portals by </w:t>
      </w:r>
      <w:proofErr w:type="spellStart"/>
      <w:r>
        <w:rPr>
          <w:rFonts w:ascii="Arial" w:eastAsia="Arial" w:hAnsi="Arial" w:cs="Arial"/>
          <w:color w:val="000000"/>
          <w:sz w:val="24"/>
          <w:szCs w:val="24"/>
        </w:rPr>
        <w:t>Carini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(2021), is a valuable contribution to the comprehension of the overall effect of digital health technologies on health outcomes, healthcare delivery, and user perceptions. Even though the study is not specifically devoted to the use of digital mental health interventions, its results have significant implications for the current study, which aims at investigating the effectiveness and determinants of digital health interventions (DHIs) in young adults. To begin with, the review gives strong a</w:t>
      </w:r>
      <w:r>
        <w:rPr>
          <w:rFonts w:ascii="Arial" w:eastAsia="Arial" w:hAnsi="Arial" w:cs="Arial"/>
          <w:color w:val="000000"/>
          <w:sz w:val="24"/>
          <w:szCs w:val="24"/>
        </w:rPr>
        <w:t xml:space="preserve">rguments that digital health platforms can enhance the health </w:t>
      </w:r>
      <w:r>
        <w:rPr>
          <w:rFonts w:ascii="Arial" w:eastAsia="Arial" w:hAnsi="Arial" w:cs="Arial"/>
          <w:color w:val="000000"/>
          <w:sz w:val="24"/>
          <w:szCs w:val="24"/>
        </w:rPr>
        <w:lastRenderedPageBreak/>
        <w:t>outcomes and general care experience of users. In 47 studies out of the 47 included, positive outcomes were identified in regard to improved health monitoring, improved patient-provider communication and better quality of care, especially when digital tools were incorporated in shared care pathways (Refer to Appendix). These results are in line with the premise that the current dissertation is based on: digital interventions, such as apps and onl</w:t>
      </w:r>
      <w:r>
        <w:rPr>
          <w:rFonts w:ascii="Arial" w:eastAsia="Arial" w:hAnsi="Arial" w:cs="Arial"/>
          <w:color w:val="000000"/>
          <w:sz w:val="24"/>
          <w:szCs w:val="24"/>
        </w:rPr>
        <w:t xml:space="preserve">ine platforms, can affect health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and self-management processes. These mechanisms are especially applicable to mental health care, the role of which is to monitor symptoms and communicate them in time. Second, </w:t>
      </w:r>
      <w:proofErr w:type="spellStart"/>
      <w:r>
        <w:rPr>
          <w:rFonts w:ascii="Arial" w:eastAsia="Arial" w:hAnsi="Arial" w:cs="Arial"/>
          <w:color w:val="000000"/>
          <w:sz w:val="24"/>
          <w:szCs w:val="24"/>
        </w:rPr>
        <w:t>Carini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(2021) point out that user attitudes and satisfaction are crucial factors when it comes to the interaction with digital tools. The review shows that the use of patient portals is related to a higher level of awareness of health status and better compliance with treatment, with</w:t>
      </w:r>
      <w:r>
        <w:rPr>
          <w:rFonts w:ascii="Arial" w:eastAsia="Arial" w:hAnsi="Arial" w:cs="Arial"/>
          <w:color w:val="000000"/>
          <w:sz w:val="24"/>
          <w:szCs w:val="24"/>
        </w:rPr>
        <w:t xml:space="preserve"> the observed perceived usefulness and the ease of access being critical facilitators of adoption. These results are in close relation to the topics of engagement and technology acceptance discussed in the present study, which adds to the significance of user perceptions as a means of maintaining prolonged </w:t>
      </w:r>
      <w:proofErr w:type="spellStart"/>
      <w:r>
        <w:rPr>
          <w:rFonts w:ascii="Arial" w:eastAsia="Arial" w:hAnsi="Arial" w:cs="Arial"/>
          <w:color w:val="000000"/>
          <w:sz w:val="24"/>
          <w:szCs w:val="24"/>
        </w:rPr>
        <w:t>utilisation</w:t>
      </w:r>
      <w:proofErr w:type="spellEnd"/>
      <w:r>
        <w:rPr>
          <w:rFonts w:ascii="Arial" w:eastAsia="Arial" w:hAnsi="Arial" w:cs="Arial"/>
          <w:color w:val="000000"/>
          <w:sz w:val="24"/>
          <w:szCs w:val="24"/>
        </w:rPr>
        <w:t xml:space="preserve"> of digital mental health </w:t>
      </w:r>
      <w:proofErr w:type="spellStart"/>
      <w:r>
        <w:rPr>
          <w:rFonts w:ascii="Arial" w:eastAsia="Arial" w:hAnsi="Arial" w:cs="Arial"/>
          <w:color w:val="000000"/>
          <w:sz w:val="24"/>
          <w:szCs w:val="24"/>
        </w:rPr>
        <w:t>programmes</w:t>
      </w:r>
      <w:proofErr w:type="spellEnd"/>
      <w:r>
        <w:rPr>
          <w:rFonts w:ascii="Arial" w:eastAsia="Arial" w:hAnsi="Arial" w:cs="Arial"/>
          <w:color w:val="000000"/>
          <w:sz w:val="24"/>
          <w:szCs w:val="24"/>
        </w:rPr>
        <w:t xml:space="preserve">. Thirdly, the review finds inconsistent evidence on the increase in system efficiency and </w:t>
      </w:r>
      <w:proofErr w:type="spellStart"/>
      <w:r>
        <w:rPr>
          <w:rFonts w:ascii="Arial" w:eastAsia="Arial" w:hAnsi="Arial" w:cs="Arial"/>
          <w:color w:val="000000"/>
          <w:sz w:val="24"/>
          <w:szCs w:val="24"/>
        </w:rPr>
        <w:t>utilisation</w:t>
      </w:r>
      <w:proofErr w:type="spellEnd"/>
      <w:r>
        <w:rPr>
          <w:rFonts w:ascii="Arial" w:eastAsia="Arial" w:hAnsi="Arial" w:cs="Arial"/>
          <w:color w:val="000000"/>
          <w:sz w:val="24"/>
          <w:szCs w:val="24"/>
        </w:rPr>
        <w:t xml:space="preserve"> of health services. This underscores the point that mo</w:t>
      </w:r>
      <w:r>
        <w:rPr>
          <w:rFonts w:ascii="Arial" w:eastAsia="Arial" w:hAnsi="Arial" w:cs="Arial"/>
          <w:color w:val="000000"/>
          <w:sz w:val="24"/>
          <w:szCs w:val="24"/>
        </w:rPr>
        <w:t>re digital access cannot necessarily lead to a decrease in service load without proper integration and support, a fact that also reflects variability in digital mental health intervention outcomes. In the end it used a rigorous systematic review methodology, which presents a powerful methodological precedent that supports the rationale of using a systematic literature review approach in the current study (Refer to Appendix).</w:t>
      </w:r>
    </w:p>
    <w:p w14:paraId="3F740453"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efficacy of an AYA digital intervention in terms of an experimental design that could help to change the mental health outcomes of young adults. The paper evaluated the post-intervention and pre-intervention depression and well-being scores using validated mental health scales. The chosen methodological approach was suitable for researching the effectiveness of interventions because it allowed comparing the results across time in a direct way. The statistical tests were soundly presented, which gives mo</w:t>
      </w:r>
      <w:r>
        <w:rPr>
          <w:rFonts w:ascii="Arial" w:eastAsia="Arial" w:hAnsi="Arial" w:cs="Arial"/>
          <w:color w:val="000000"/>
          <w:sz w:val="24"/>
          <w:szCs w:val="24"/>
        </w:rPr>
        <w:t xml:space="preserve">re strength to the research results. The methodology is relevant articles from PubMed and other databases (Refer to Appendix). One of the strengths of this study was the limited focus on young adults, as it ensured that the study was in good agreement with the target </w:t>
      </w:r>
      <w:r>
        <w:rPr>
          <w:rFonts w:ascii="Arial" w:eastAsia="Arial" w:hAnsi="Arial" w:cs="Arial"/>
          <w:color w:val="000000"/>
          <w:sz w:val="24"/>
          <w:szCs w:val="24"/>
        </w:rPr>
        <w:lastRenderedPageBreak/>
        <w:t>population of the existing systematic literature review. This age limitation ensured that the research did not meet the usual limitation of confounding adolescents and adults together; in doing so, the research did not blur any age-specific res</w:t>
      </w:r>
      <w:r>
        <w:rPr>
          <w:rFonts w:ascii="Arial" w:eastAsia="Arial" w:hAnsi="Arial" w:cs="Arial"/>
          <w:color w:val="000000"/>
          <w:sz w:val="24"/>
          <w:szCs w:val="24"/>
        </w:rPr>
        <w:t xml:space="preserve">ults. Also, a set of pre- and post-intervention measures increased the internal validity and provided the possibility to trace the changes in outcomes to the intervention more clearly. Nevertheless, due to the comparatively brief follow-up, the study did not provide much information on the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changes and mental health sustainability in the long run. Moreover, the lack of a long-term control condition makes it less possible to attribute the need to sustain improvements to digital intervention only. </w:t>
      </w:r>
      <w:r>
        <w:rPr>
          <w:rFonts w:ascii="Arial" w:eastAsia="Arial" w:hAnsi="Arial" w:cs="Arial"/>
          <w:color w:val="000000"/>
          <w:sz w:val="24"/>
          <w:szCs w:val="24"/>
        </w:rPr>
        <w:t>Even with these shortcomings, mindfulness training and live support from peers data to prove the effectiveness of structured digital interventions in mental health among young adults, and this is a valuable addition to the evidence base behind this review (Refer to Appendix).</w:t>
      </w:r>
    </w:p>
    <w:p w14:paraId="60D6B140" w14:textId="77777777" w:rsidR="00736BA5" w:rsidRDefault="00C944A2">
      <w:pPr>
        <w:pStyle w:val="Heading2"/>
        <w:widowControl/>
        <w:jc w:val="both"/>
      </w:pPr>
      <w:bookmarkStart w:id="55" w:name="_heading=h.t6x7gcw0l7u" w:colFirst="0" w:colLast="0"/>
      <w:bookmarkEnd w:id="55"/>
      <w:r>
        <w:t>4.7 Evaluation of Mixed Methods Studies using  any appropriate tool</w:t>
      </w:r>
    </w:p>
    <w:p w14:paraId="275AE0E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earlier times, research mainly focused on providing feasibility and gathering more user acceptance with the aim of improving health outcomes. At this time, the use of the evaluation framework is limited, and it has little attention to cultural, linguistic and literacy needs. However, in recent times, the application of digital technology has mainly shifted towards equity-focused and system-level analysis to </w:t>
      </w:r>
      <w:proofErr w:type="spellStart"/>
      <w:r>
        <w:rPr>
          <w:rFonts w:ascii="Arial" w:eastAsia="Arial" w:hAnsi="Arial" w:cs="Arial"/>
          <w:color w:val="000000"/>
          <w:sz w:val="24"/>
          <w:szCs w:val="24"/>
        </w:rPr>
        <w:t>recognise</w:t>
      </w:r>
      <w:proofErr w:type="spellEnd"/>
      <w:r>
        <w:rPr>
          <w:rFonts w:ascii="Arial" w:eastAsia="Arial" w:hAnsi="Arial" w:cs="Arial"/>
          <w:color w:val="000000"/>
          <w:sz w:val="24"/>
          <w:szCs w:val="24"/>
        </w:rPr>
        <w:t xml:space="preserve"> the level of acceptance in digital technology and highlight the level of security maintained after the application of this technology by the patients. Although patient engagement results have progressed, proving long-term effectiveness, cost efficiency, and incorporation into public health systems still demands more robust evidence and uniform evaluation techniques.</w:t>
      </w:r>
    </w:p>
    <w:p w14:paraId="6473EDE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Through focusing on the study of Champion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(2023), it was found that the app-based Health4Life digital interventions are quite feasible for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 psychological distress among the school students, signifying the importance of </w:t>
      </w:r>
      <w:proofErr w:type="spellStart"/>
      <w:r>
        <w:rPr>
          <w:rFonts w:ascii="Arial" w:eastAsia="Arial" w:hAnsi="Arial" w:cs="Arial"/>
          <w:color w:val="000000"/>
          <w:sz w:val="24"/>
          <w:szCs w:val="24"/>
        </w:rPr>
        <w:t>prioritising</w:t>
      </w:r>
      <w:proofErr w:type="spellEnd"/>
      <w:r>
        <w:rPr>
          <w:rFonts w:ascii="Arial" w:eastAsia="Arial" w:hAnsi="Arial" w:cs="Arial"/>
          <w:color w:val="000000"/>
          <w:sz w:val="24"/>
          <w:szCs w:val="24"/>
        </w:rPr>
        <w:t xml:space="preserve"> sustainable participation for better health outcomes (</w:t>
      </w:r>
      <w:proofErr w:type="spellStart"/>
      <w:r>
        <w:rPr>
          <w:rFonts w:ascii="Arial" w:eastAsia="Arial" w:hAnsi="Arial" w:cs="Arial"/>
          <w:color w:val="000000"/>
          <w:sz w:val="24"/>
          <w:szCs w:val="24"/>
        </w:rPr>
        <w:t>Birney</w:t>
      </w:r>
      <w:proofErr w:type="spellEnd"/>
      <w:r>
        <w:rPr>
          <w:rFonts w:ascii="Arial" w:eastAsia="Arial" w:hAnsi="Arial" w:cs="Arial"/>
          <w:color w:val="000000"/>
          <w:sz w:val="24"/>
          <w:szCs w:val="24"/>
        </w:rPr>
        <w:t xml:space="preserve"> et al., 2016). Although these </w:t>
      </w:r>
      <w:proofErr w:type="spellStart"/>
      <w:r>
        <w:rPr>
          <w:rFonts w:ascii="Arial" w:eastAsia="Arial" w:hAnsi="Arial" w:cs="Arial"/>
          <w:color w:val="000000"/>
          <w:sz w:val="24"/>
          <w:szCs w:val="24"/>
        </w:rPr>
        <w:t>randomised</w:t>
      </w:r>
      <w:proofErr w:type="spellEnd"/>
      <w:r>
        <w:rPr>
          <w:rFonts w:ascii="Arial" w:eastAsia="Arial" w:hAnsi="Arial" w:cs="Arial"/>
          <w:color w:val="000000"/>
          <w:sz w:val="24"/>
          <w:szCs w:val="24"/>
        </w:rPr>
        <w:t xml:space="preserve"> control trials and other existing literature ensure the importance of digital health intervention </w:t>
      </w:r>
      <w:proofErr w:type="spellStart"/>
      <w:r>
        <w:rPr>
          <w:rFonts w:ascii="Arial" w:eastAsia="Arial" w:hAnsi="Arial" w:cs="Arial"/>
          <w:color w:val="000000"/>
          <w:sz w:val="24"/>
          <w:szCs w:val="24"/>
        </w:rPr>
        <w:t>programmes</w:t>
      </w:r>
      <w:proofErr w:type="spellEnd"/>
      <w:r>
        <w:rPr>
          <w:rFonts w:ascii="Arial" w:eastAsia="Arial" w:hAnsi="Arial" w:cs="Arial"/>
          <w:color w:val="000000"/>
          <w:sz w:val="24"/>
          <w:szCs w:val="24"/>
        </w:rPr>
        <w:t xml:space="preserve"> (Nicholas et al., 2021). The study of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indicates that clinical professional</w:t>
      </w:r>
      <w:r>
        <w:rPr>
          <w:rFonts w:ascii="Arial" w:eastAsia="Arial" w:hAnsi="Arial" w:cs="Arial"/>
          <w:color w:val="000000"/>
          <w:sz w:val="24"/>
          <w:szCs w:val="24"/>
        </w:rPr>
        <w:t xml:space="preserve">s are less proficient in taking digital interventions in more practical forms. As the web-based therapies, Chatbot-oriented therapies and other digital practices are found to be quite uncertain depending on limited knowledge among </w:t>
      </w:r>
      <w:r>
        <w:rPr>
          <w:rFonts w:ascii="Arial" w:eastAsia="Arial" w:hAnsi="Arial" w:cs="Arial"/>
          <w:color w:val="000000"/>
          <w:sz w:val="24"/>
          <w:szCs w:val="24"/>
        </w:rPr>
        <w:lastRenderedPageBreak/>
        <w:t xml:space="preserve">the healthcare groups, the outcomes of these studies indicate the requirements of evidence-driven mental health care solutions. By </w:t>
      </w:r>
      <w:proofErr w:type="spellStart"/>
      <w:r>
        <w:rPr>
          <w:rFonts w:ascii="Arial" w:eastAsia="Arial" w:hAnsi="Arial" w:cs="Arial"/>
          <w:color w:val="000000"/>
          <w:sz w:val="24"/>
          <w:szCs w:val="24"/>
        </w:rPr>
        <w:t>prioritising</w:t>
      </w:r>
      <w:proofErr w:type="spellEnd"/>
      <w:r>
        <w:rPr>
          <w:rFonts w:ascii="Arial" w:eastAsia="Arial" w:hAnsi="Arial" w:cs="Arial"/>
          <w:color w:val="000000"/>
          <w:sz w:val="24"/>
          <w:szCs w:val="24"/>
        </w:rPr>
        <w:t xml:space="preserve"> the point of view of </w:t>
      </w:r>
      <w:proofErr w:type="spellStart"/>
      <w:r>
        <w:rPr>
          <w:rFonts w:ascii="Arial" w:eastAsia="Arial" w:hAnsi="Arial" w:cs="Arial"/>
          <w:color w:val="000000"/>
          <w:sz w:val="24"/>
          <w:szCs w:val="24"/>
        </w:rPr>
        <w:t>Carini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(2021), proper security of the patients’ portals and health records creates opportunities for interac</w:t>
      </w:r>
      <w:r>
        <w:rPr>
          <w:rFonts w:ascii="Arial" w:eastAsia="Arial" w:hAnsi="Arial" w:cs="Arial"/>
          <w:color w:val="000000"/>
          <w:sz w:val="24"/>
          <w:szCs w:val="24"/>
        </w:rPr>
        <w:t>ting with the doctors and effective scheduling for taking appointments, which was quite uncertain in the current digital health interventions. This methodology made sure that methodological integration, data triangulation and consistency were considered in an effective way. The mixed-methods appraisal tool was used, which made it possible to thoroughly test the quality of the study. The results of the appraisal are shown in Appendix.</w:t>
      </w:r>
    </w:p>
    <w:p w14:paraId="4E7A1F17" w14:textId="77777777" w:rsidR="00736BA5" w:rsidRDefault="00C944A2">
      <w:pPr>
        <w:pStyle w:val="Heading2"/>
      </w:pPr>
      <w:bookmarkStart w:id="56" w:name="_heading=h.psbfid5e680p" w:colFirst="0" w:colLast="0"/>
      <w:bookmarkEnd w:id="56"/>
      <w:r>
        <w:t>4.8 Chapter Summary</w:t>
      </w:r>
    </w:p>
    <w:p w14:paraId="3E079856"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This chapter examined various studies to evaluate the impact of digital health interventions on access, equality and health outcomes. This chapter shows that while digital tools can enhance engagement, their effectiveness highly depends on the cultural relevance, digital literacy and supportive culture. In this area, barriers such as languages, trust and technological skills can limit the application of these technologies among diversified populations. With the help of the study, an evaluation has been made</w:t>
      </w:r>
      <w:r>
        <w:rPr>
          <w:rFonts w:ascii="Arial" w:eastAsia="Arial" w:hAnsi="Arial" w:cs="Arial"/>
          <w:color w:val="000000"/>
          <w:sz w:val="24"/>
          <w:szCs w:val="24"/>
        </w:rPr>
        <w:t xml:space="preserve"> to securely break down the changes from the earlier days to the current time and by supporting this advancement, how the patient's engagement improves over time is also covered in this study. </w:t>
      </w:r>
    </w:p>
    <w:p w14:paraId="446BF30F"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7C585BCA" w14:textId="77777777" w:rsidR="00736BA5" w:rsidRDefault="00C944A2">
      <w:pPr>
        <w:pStyle w:val="Heading1"/>
        <w:spacing w:line="360" w:lineRule="auto"/>
        <w:ind w:firstLine="220"/>
        <w:jc w:val="center"/>
      </w:pPr>
      <w:bookmarkStart w:id="57" w:name="_heading=h.p8fgpxv0aay2" w:colFirst="0" w:colLast="0"/>
      <w:bookmarkEnd w:id="57"/>
      <w:r>
        <w:br w:type="page"/>
      </w:r>
    </w:p>
    <w:p w14:paraId="64C65050" w14:textId="77777777" w:rsidR="00736BA5" w:rsidRDefault="00C944A2">
      <w:pPr>
        <w:pStyle w:val="Heading1"/>
        <w:spacing w:line="360" w:lineRule="auto"/>
        <w:ind w:firstLine="220"/>
        <w:jc w:val="center"/>
      </w:pPr>
      <w:bookmarkStart w:id="58" w:name="_heading=h.orqwbqzg8aiq" w:colFirst="0" w:colLast="0"/>
      <w:bookmarkEnd w:id="58"/>
      <w:r>
        <w:lastRenderedPageBreak/>
        <w:t xml:space="preserve">CHAPTER 5: DATA ANALYSIS AND SYNTHESIS </w:t>
      </w:r>
    </w:p>
    <w:p w14:paraId="2703F78A" w14:textId="77777777" w:rsidR="00736BA5" w:rsidRDefault="00C944A2">
      <w:pPr>
        <w:pStyle w:val="Heading2"/>
      </w:pPr>
      <w:bookmarkStart w:id="59" w:name="_heading=h.iv8gpr8qa85x" w:colFirst="0" w:colLast="0"/>
      <w:bookmarkEnd w:id="59"/>
      <w:r>
        <w:t>5.1 Introduction to Chapter</w:t>
      </w:r>
    </w:p>
    <w:p w14:paraId="5E3C20E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study is going to </w:t>
      </w:r>
      <w:proofErr w:type="spellStart"/>
      <w:r>
        <w:rPr>
          <w:rFonts w:ascii="Arial" w:eastAsia="Arial" w:hAnsi="Arial" w:cs="Arial"/>
          <w:color w:val="000000"/>
          <w:sz w:val="24"/>
          <w:szCs w:val="24"/>
        </w:rPr>
        <w:t>analyse</w:t>
      </w:r>
      <w:proofErr w:type="spellEnd"/>
      <w:r>
        <w:rPr>
          <w:rFonts w:ascii="Arial" w:eastAsia="Arial" w:hAnsi="Arial" w:cs="Arial"/>
          <w:color w:val="000000"/>
          <w:sz w:val="24"/>
          <w:szCs w:val="24"/>
        </w:rPr>
        <w:t xml:space="preserve"> the profound information relating to the digital health interventions and mental health issues among young adults, which creates scope for </w:t>
      </w:r>
      <w:proofErr w:type="spellStart"/>
      <w:r>
        <w:rPr>
          <w:rFonts w:ascii="Arial" w:eastAsia="Arial" w:hAnsi="Arial" w:cs="Arial"/>
          <w:color w:val="000000"/>
          <w:sz w:val="24"/>
          <w:szCs w:val="24"/>
        </w:rPr>
        <w:t>characterising</w:t>
      </w:r>
      <w:proofErr w:type="spellEnd"/>
      <w:r>
        <w:rPr>
          <w:rFonts w:ascii="Arial" w:eastAsia="Arial" w:hAnsi="Arial" w:cs="Arial"/>
          <w:color w:val="000000"/>
          <w:sz w:val="24"/>
          <w:szCs w:val="24"/>
        </w:rPr>
        <w:t xml:space="preserve"> the areas of improvement in the digital health strategies from the identified studies. Through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 outcomes from the previous research, it creates scope for </w:t>
      </w:r>
      <w:proofErr w:type="spellStart"/>
      <w:r>
        <w:rPr>
          <w:rFonts w:ascii="Arial" w:eastAsia="Arial" w:hAnsi="Arial" w:cs="Arial"/>
          <w:color w:val="000000"/>
          <w:sz w:val="24"/>
          <w:szCs w:val="24"/>
        </w:rPr>
        <w:t>synthesising</w:t>
      </w:r>
      <w:proofErr w:type="spellEnd"/>
      <w:r>
        <w:rPr>
          <w:rFonts w:ascii="Arial" w:eastAsia="Arial" w:hAnsi="Arial" w:cs="Arial"/>
          <w:color w:val="000000"/>
          <w:sz w:val="24"/>
          <w:szCs w:val="24"/>
        </w:rPr>
        <w:t xml:space="preserve"> the factors behind approaching effective solutions in the light of digital health practices. By </w:t>
      </w:r>
      <w:proofErr w:type="spellStart"/>
      <w:r>
        <w:rPr>
          <w:rFonts w:ascii="Arial" w:eastAsia="Arial" w:hAnsi="Arial" w:cs="Arial"/>
          <w:color w:val="000000"/>
          <w:sz w:val="24"/>
          <w:szCs w:val="24"/>
        </w:rPr>
        <w:t>criticising</w:t>
      </w:r>
      <w:proofErr w:type="spellEnd"/>
      <w:r>
        <w:rPr>
          <w:rFonts w:ascii="Arial" w:eastAsia="Arial" w:hAnsi="Arial" w:cs="Arial"/>
          <w:color w:val="000000"/>
          <w:sz w:val="24"/>
          <w:szCs w:val="24"/>
        </w:rPr>
        <w:t xml:space="preserve"> the challenges and benefits of different app-based and website</w:t>
      </w:r>
      <w:r>
        <w:rPr>
          <w:rFonts w:ascii="Arial" w:eastAsia="Arial" w:hAnsi="Arial" w:cs="Arial"/>
          <w:color w:val="000000"/>
          <w:sz w:val="24"/>
          <w:szCs w:val="24"/>
        </w:rPr>
        <w:t xml:space="preserve">-oriented digital health management, it ensures the synthesis of novel approaches to secure the mental health and well-being among young adults. This chapter introduces the synthesis and analysis of the studies that were incorporated in the systematic literature review. It starts with the description of the method of analysis employed to interpret the chosen evidence, and then the description of the method of thematic analysis that helps to reveal the tendencies in the studies. The chapter continues to </w:t>
      </w:r>
      <w:proofErr w:type="spellStart"/>
      <w:r>
        <w:rPr>
          <w:rFonts w:ascii="Arial" w:eastAsia="Arial" w:hAnsi="Arial" w:cs="Arial"/>
          <w:color w:val="000000"/>
          <w:sz w:val="24"/>
          <w:szCs w:val="24"/>
        </w:rPr>
        <w:t>summ</w:t>
      </w:r>
      <w:r>
        <w:rPr>
          <w:rFonts w:ascii="Arial" w:eastAsia="Arial" w:hAnsi="Arial" w:cs="Arial"/>
          <w:color w:val="000000"/>
          <w:sz w:val="24"/>
          <w:szCs w:val="24"/>
        </w:rPr>
        <w:t>arise</w:t>
      </w:r>
      <w:proofErr w:type="spellEnd"/>
      <w:r>
        <w:rPr>
          <w:rFonts w:ascii="Arial" w:eastAsia="Arial" w:hAnsi="Arial" w:cs="Arial"/>
          <w:color w:val="000000"/>
          <w:sz w:val="24"/>
          <w:szCs w:val="24"/>
        </w:rPr>
        <w:t xml:space="preserve"> the nature of the research contained in it and the general themes that came out in the data. These themes are based on the major aspects related to the effectiveness of digital health interventions in young adults, relying on </w:t>
      </w:r>
      <w:r>
        <w:rPr>
          <w:rFonts w:ascii="Arial" w:eastAsia="Arial" w:hAnsi="Arial" w:cs="Arial"/>
          <w:sz w:val="24"/>
          <w:szCs w:val="24"/>
        </w:rPr>
        <w:t>both quantitative</w:t>
      </w:r>
      <w:r>
        <w:rPr>
          <w:rFonts w:ascii="Arial" w:eastAsia="Arial" w:hAnsi="Arial" w:cs="Arial"/>
          <w:color w:val="000000"/>
          <w:sz w:val="24"/>
          <w:szCs w:val="24"/>
        </w:rPr>
        <w:t xml:space="preserve"> and qualitative data. The chapter ends with a conclusion of the findings having a thematic framework.</w:t>
      </w:r>
    </w:p>
    <w:p w14:paraId="43C636F9" w14:textId="77777777" w:rsidR="00736BA5" w:rsidRDefault="00C944A2">
      <w:pPr>
        <w:pStyle w:val="Heading2"/>
        <w:rPr>
          <w:sz w:val="24"/>
          <w:szCs w:val="24"/>
        </w:rPr>
      </w:pPr>
      <w:bookmarkStart w:id="60" w:name="_heading=h.9h5mbwcysn1d" w:colFirst="0" w:colLast="0"/>
      <w:bookmarkEnd w:id="60"/>
      <w:r>
        <w:t xml:space="preserve">5.2 Thematic Analysis </w:t>
      </w:r>
    </w:p>
    <w:p w14:paraId="2637C321" w14:textId="77777777" w:rsidR="00736BA5" w:rsidRDefault="00C944A2">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Thematic analysis is a qualitative tool applied to determine, structure, and understand trends, or themes, in sets of data. This method is commonly known as thematic synthesis in the context of systematic literature review, because the comparison of secondary data from past published works is done instead of direct responses of the participants. Being traditionally qualitative, thematic analysis may be used to </w:t>
      </w:r>
      <w:proofErr w:type="spellStart"/>
      <w:r>
        <w:rPr>
          <w:rFonts w:ascii="Arial" w:eastAsia="Arial" w:hAnsi="Arial" w:cs="Arial"/>
          <w:color w:val="000000"/>
          <w:sz w:val="24"/>
          <w:szCs w:val="24"/>
        </w:rPr>
        <w:t>analyse</w:t>
      </w:r>
      <w:proofErr w:type="spellEnd"/>
      <w:r>
        <w:rPr>
          <w:rFonts w:ascii="Arial" w:eastAsia="Arial" w:hAnsi="Arial" w:cs="Arial"/>
          <w:color w:val="000000"/>
          <w:sz w:val="24"/>
          <w:szCs w:val="24"/>
        </w:rPr>
        <w:t xml:space="preserve"> qualitative studies with a focus on the analysis of narrative descriptions, reported outcomes, and recurring concepts in multiple datasets (Lipschitz et al., 2023).</w:t>
      </w:r>
    </w:p>
    <w:p w14:paraId="44458634" w14:textId="77777777" w:rsidR="00736BA5" w:rsidRDefault="00C944A2">
      <w:pPr>
        <w:pStyle w:val="Heading2"/>
        <w:rPr>
          <w:sz w:val="24"/>
          <w:szCs w:val="24"/>
        </w:rPr>
      </w:pPr>
      <w:bookmarkStart w:id="61" w:name="_heading=h.36jt2htay99s" w:colFirst="0" w:colLast="0"/>
      <w:bookmarkEnd w:id="61"/>
      <w:r>
        <w:t xml:space="preserve">5.3 Data analysis tool </w:t>
      </w:r>
    </w:p>
    <w:p w14:paraId="3A3A621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review takes the thematic analysis framework created by Braun and Clarke (2006), which is a systematic process of six steps that includes </w:t>
      </w:r>
      <w:proofErr w:type="spellStart"/>
      <w:r>
        <w:rPr>
          <w:rFonts w:ascii="Arial" w:eastAsia="Arial" w:hAnsi="Arial" w:cs="Arial"/>
          <w:sz w:val="24"/>
          <w:szCs w:val="24"/>
        </w:rPr>
        <w:t>familiarisation</w:t>
      </w:r>
      <w:proofErr w:type="spellEnd"/>
      <w:r>
        <w:rPr>
          <w:rFonts w:ascii="Arial" w:eastAsia="Arial" w:hAnsi="Arial" w:cs="Arial"/>
          <w:sz w:val="24"/>
          <w:szCs w:val="24"/>
        </w:rPr>
        <w:t xml:space="preserve"> with the data, creation of initial codes, theme searching, theme review, theme definition and synthesis of the final synthesis. This paradigm is very popular among health research since it helps </w:t>
      </w:r>
      <w:r>
        <w:rPr>
          <w:rFonts w:ascii="Arial" w:eastAsia="Arial" w:hAnsi="Arial" w:cs="Arial"/>
          <w:sz w:val="24"/>
          <w:szCs w:val="24"/>
        </w:rPr>
        <w:lastRenderedPageBreak/>
        <w:t xml:space="preserve">to </w:t>
      </w:r>
      <w:proofErr w:type="spellStart"/>
      <w:r>
        <w:rPr>
          <w:rFonts w:ascii="Arial" w:eastAsia="Arial" w:hAnsi="Arial" w:cs="Arial"/>
          <w:sz w:val="24"/>
          <w:szCs w:val="24"/>
        </w:rPr>
        <w:t>analyse</w:t>
      </w:r>
      <w:proofErr w:type="spellEnd"/>
      <w:r>
        <w:rPr>
          <w:rFonts w:ascii="Arial" w:eastAsia="Arial" w:hAnsi="Arial" w:cs="Arial"/>
          <w:sz w:val="24"/>
          <w:szCs w:val="24"/>
        </w:rPr>
        <w:t xml:space="preserve"> research in a transparent, rigorous and replicable manner. It is important, especially in systematic reviews, in which </w:t>
      </w:r>
      <w:proofErr w:type="spellStart"/>
      <w:r>
        <w:rPr>
          <w:rFonts w:ascii="Arial" w:eastAsia="Arial" w:hAnsi="Arial" w:cs="Arial"/>
          <w:sz w:val="24"/>
          <w:szCs w:val="24"/>
        </w:rPr>
        <w:t>synthesising</w:t>
      </w:r>
      <w:proofErr w:type="spellEnd"/>
      <w:r>
        <w:rPr>
          <w:rFonts w:ascii="Arial" w:eastAsia="Arial" w:hAnsi="Arial" w:cs="Arial"/>
          <w:sz w:val="24"/>
          <w:szCs w:val="24"/>
        </w:rPr>
        <w:t xml:space="preserve"> a variety of study designs involves an analysis tool that is able to portray both conceptual and empirical patterns.</w:t>
      </w:r>
    </w:p>
    <w:p w14:paraId="6CD1E717" w14:textId="77777777" w:rsidR="00736BA5" w:rsidRDefault="00C944A2">
      <w:pPr>
        <w:pStyle w:val="Heading2"/>
        <w:rPr>
          <w:sz w:val="24"/>
          <w:szCs w:val="24"/>
        </w:rPr>
      </w:pPr>
      <w:bookmarkStart w:id="62" w:name="_heading=h.axq6c950eboo" w:colFirst="0" w:colLast="0"/>
      <w:bookmarkEnd w:id="62"/>
      <w:r>
        <w:t>5.4 Characteristics of the identified studies</w:t>
      </w:r>
    </w:p>
    <w:p w14:paraId="4B9B5C49" w14:textId="77777777" w:rsidR="00736BA5" w:rsidRDefault="00C944A2">
      <w:pPr>
        <w:widowControl/>
        <w:pBdr>
          <w:top w:val="nil"/>
          <w:left w:val="nil"/>
          <w:bottom w:val="nil"/>
          <w:right w:val="nil"/>
          <w:between w:val="nil"/>
        </w:pBdr>
        <w:spacing w:line="360" w:lineRule="auto"/>
        <w:jc w:val="both"/>
        <w:rPr>
          <w:rFonts w:ascii="Arial" w:eastAsia="Arial" w:hAnsi="Arial" w:cs="Arial"/>
          <w:i/>
          <w:iCs/>
          <w:sz w:val="24"/>
          <w:szCs w:val="24"/>
        </w:rPr>
      </w:pPr>
      <w:r>
        <w:rPr>
          <w:rFonts w:ascii="Arial" w:eastAsia="Arial" w:hAnsi="Arial" w:cs="Arial"/>
          <w:sz w:val="24"/>
          <w:szCs w:val="24"/>
        </w:rPr>
        <w:t>The 30 studies used were carried out in various global environments, such as different cultural, technological and health system settings. The high-income countries, such as the United States, United Kingdom, and Australia, in which digital infrastructure and technologies related to mental health are highly popular, represented a significant percentage of studies (Zhu et al., 2025). They were also carried out in European countries like Norway and Finland (</w:t>
      </w:r>
      <w:proofErr w:type="spellStart"/>
      <w:r>
        <w:rPr>
          <w:rFonts w:ascii="Arial" w:eastAsia="Arial" w:hAnsi="Arial" w:cs="Arial"/>
          <w:sz w:val="24"/>
          <w:szCs w:val="24"/>
        </w:rPr>
        <w:t>Potrebny</w:t>
      </w:r>
      <w:proofErr w:type="spellEnd"/>
      <w:r>
        <w:rPr>
          <w:rFonts w:ascii="Arial" w:eastAsia="Arial" w:hAnsi="Arial" w:cs="Arial"/>
          <w:sz w:val="24"/>
          <w:szCs w:val="24"/>
        </w:rPr>
        <w:t xml:space="preserve"> et al., 2025), and some were located in Asian areas where the use of mobile-health is growing at a significant rate (</w:t>
      </w:r>
      <w:r>
        <w:rPr>
          <w:rFonts w:ascii="Arial" w:eastAsia="Arial" w:hAnsi="Arial" w:cs="Arial"/>
          <w:sz w:val="24"/>
          <w:szCs w:val="24"/>
          <w:highlight w:val="white"/>
        </w:rPr>
        <w:t>Matthews et al., 2008</w:t>
      </w:r>
      <w:r>
        <w:rPr>
          <w:rFonts w:ascii="Arial" w:eastAsia="Arial" w:hAnsi="Arial" w:cs="Arial"/>
          <w:sz w:val="24"/>
          <w:szCs w:val="24"/>
        </w:rPr>
        <w:t>). There were fewer studies aimed at culturally and linguistically diverse populations, which depict inequalities in digital health access (</w:t>
      </w:r>
      <w:proofErr w:type="spellStart"/>
      <w:r>
        <w:rPr>
          <w:rFonts w:ascii="Arial" w:eastAsia="Arial" w:hAnsi="Arial" w:cs="Arial"/>
          <w:sz w:val="24"/>
          <w:szCs w:val="24"/>
        </w:rPr>
        <w:t>Naslund</w:t>
      </w:r>
      <w:proofErr w:type="spellEnd"/>
      <w:r>
        <w:rPr>
          <w:rFonts w:ascii="Arial" w:eastAsia="Arial" w:hAnsi="Arial" w:cs="Arial"/>
          <w:sz w:val="24"/>
          <w:szCs w:val="24"/>
        </w:rPr>
        <w:t xml:space="preserve"> and </w:t>
      </w:r>
      <w:proofErr w:type="spellStart"/>
      <w:r>
        <w:rPr>
          <w:rFonts w:ascii="Arial" w:eastAsia="Arial" w:hAnsi="Arial" w:cs="Arial"/>
          <w:sz w:val="24"/>
          <w:szCs w:val="24"/>
        </w:rPr>
        <w:t>Aschbrenner</w:t>
      </w:r>
      <w:proofErr w:type="spellEnd"/>
      <w:r>
        <w:rPr>
          <w:rFonts w:ascii="Arial" w:eastAsia="Arial" w:hAnsi="Arial" w:cs="Arial"/>
          <w:sz w:val="24"/>
          <w:szCs w:val="24"/>
        </w:rPr>
        <w:t xml:space="preserve">, 2021). There was also a wide range of studies in terms of their methodological designs, such as </w:t>
      </w:r>
      <w:proofErr w:type="spellStart"/>
      <w:r>
        <w:rPr>
          <w:rFonts w:ascii="Arial" w:eastAsia="Arial" w:hAnsi="Arial" w:cs="Arial"/>
          <w:sz w:val="24"/>
          <w:szCs w:val="24"/>
        </w:rPr>
        <w:t>randomised</w:t>
      </w:r>
      <w:proofErr w:type="spellEnd"/>
      <w:r>
        <w:rPr>
          <w:rFonts w:ascii="Arial" w:eastAsia="Arial" w:hAnsi="Arial" w:cs="Arial"/>
          <w:sz w:val="24"/>
          <w:szCs w:val="24"/>
        </w:rPr>
        <w:t xml:space="preserve"> controlled trials, scoping reviews, mixed-method studies and meta-analyses (Reid et al., 2009</w:t>
      </w:r>
      <w:r>
        <w:rPr>
          <w:rFonts w:ascii="Arial" w:eastAsia="Arial" w:hAnsi="Arial" w:cs="Arial"/>
          <w:sz w:val="24"/>
          <w:szCs w:val="24"/>
        </w:rPr>
        <w:t>). The data extraction tables in Appendix A contain detailed characteristics of each study.</w:t>
      </w:r>
    </w:p>
    <w:p w14:paraId="22302AD2" w14:textId="77777777" w:rsidR="00736BA5" w:rsidRDefault="00C944A2">
      <w:pPr>
        <w:pStyle w:val="Heading2"/>
        <w:rPr>
          <w:i/>
          <w:iCs/>
          <w:sz w:val="24"/>
          <w:szCs w:val="24"/>
        </w:rPr>
      </w:pPr>
      <w:bookmarkStart w:id="63" w:name="_heading=h.kg1rylwgyrf3" w:colFirst="0" w:colLast="0"/>
      <w:bookmarkEnd w:id="63"/>
      <w:r>
        <w:t>5.5 Emerging Themes from included studies (Analysis/Synthesis of included studies)</w:t>
      </w:r>
    </w:p>
    <w:p w14:paraId="2CE78D03" w14:textId="77777777" w:rsidR="00736BA5" w:rsidRDefault="00C944A2">
      <w:pPr>
        <w:pStyle w:val="Heading4"/>
        <w:widowControl/>
      </w:pPr>
      <w:bookmarkStart w:id="64" w:name="_heading=h.x1hl477g5kh4" w:colFirst="0" w:colLast="0"/>
      <w:bookmarkEnd w:id="64"/>
      <w:r>
        <w:lastRenderedPageBreak/>
        <w:t>Table 2: Themes</w:t>
      </w:r>
    </w:p>
    <w:tbl>
      <w:tblPr>
        <w:tblStyle w:val="afff2"/>
        <w:tblpPr w:leftFromText="180" w:rightFromText="180" w:vertAnchor="text" w:tblpY="17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75"/>
        <w:gridCol w:w="4440"/>
      </w:tblGrid>
      <w:tr w:rsidR="00736BA5" w14:paraId="0C4E24FC" w14:textId="77777777">
        <w:trPr>
          <w:cantSplit/>
          <w:tblHeader/>
        </w:trPr>
        <w:tc>
          <w:tcPr>
            <w:tcW w:w="4575" w:type="dxa"/>
          </w:tcPr>
          <w:p w14:paraId="4A1973F2" w14:textId="77777777" w:rsidR="00736BA5" w:rsidRDefault="00C944A2">
            <w:pPr>
              <w:widowControl w:val="0"/>
              <w:pBdr>
                <w:top w:val="nil"/>
                <w:left w:val="nil"/>
                <w:bottom w:val="nil"/>
                <w:right w:val="nil"/>
                <w:between w:val="nil"/>
              </w:pBdr>
              <w:spacing w:line="360" w:lineRule="auto"/>
              <w:rPr>
                <w:rFonts w:ascii="Arial" w:eastAsia="Arial" w:hAnsi="Arial" w:cs="Arial"/>
                <w:b/>
                <w:bCs/>
                <w:sz w:val="24"/>
                <w:szCs w:val="24"/>
              </w:rPr>
            </w:pPr>
            <w:r>
              <w:rPr>
                <w:rFonts w:ascii="Arial" w:eastAsia="Arial" w:hAnsi="Arial" w:cs="Arial"/>
                <w:b/>
                <w:bCs/>
                <w:sz w:val="24"/>
                <w:szCs w:val="24"/>
              </w:rPr>
              <w:t>Themes</w:t>
            </w:r>
          </w:p>
        </w:tc>
        <w:tc>
          <w:tcPr>
            <w:tcW w:w="4440" w:type="dxa"/>
          </w:tcPr>
          <w:p w14:paraId="4D81EC2C" w14:textId="77777777" w:rsidR="00736BA5" w:rsidRDefault="00C944A2">
            <w:pPr>
              <w:widowControl w:val="0"/>
              <w:pBdr>
                <w:top w:val="nil"/>
                <w:left w:val="nil"/>
                <w:bottom w:val="nil"/>
                <w:right w:val="nil"/>
                <w:between w:val="nil"/>
              </w:pBdr>
              <w:spacing w:line="360" w:lineRule="auto"/>
              <w:rPr>
                <w:rFonts w:ascii="Arial" w:eastAsia="Arial" w:hAnsi="Arial" w:cs="Arial"/>
                <w:b/>
                <w:bCs/>
                <w:sz w:val="24"/>
                <w:szCs w:val="24"/>
              </w:rPr>
            </w:pPr>
            <w:r>
              <w:rPr>
                <w:rFonts w:ascii="Arial" w:eastAsia="Arial" w:hAnsi="Arial" w:cs="Arial"/>
                <w:b/>
                <w:bCs/>
                <w:sz w:val="24"/>
                <w:szCs w:val="24"/>
              </w:rPr>
              <w:t xml:space="preserve">Articles where it was extracted </w:t>
            </w:r>
          </w:p>
        </w:tc>
      </w:tr>
      <w:tr w:rsidR="00736BA5" w14:paraId="4B3D00CB" w14:textId="77777777">
        <w:trPr>
          <w:cantSplit/>
          <w:tblHeader/>
        </w:trPr>
        <w:tc>
          <w:tcPr>
            <w:tcW w:w="4575" w:type="dxa"/>
          </w:tcPr>
          <w:p w14:paraId="2CED9896"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Theme 1: Digital Interventions effectiveness in reducing depression and anxiety </w:t>
            </w:r>
          </w:p>
        </w:tc>
        <w:tc>
          <w:tcPr>
            <w:tcW w:w="4440" w:type="dxa"/>
          </w:tcPr>
          <w:p w14:paraId="32037F72"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proofErr w:type="spellStart"/>
            <w:r>
              <w:rPr>
                <w:rFonts w:ascii="Arial" w:eastAsia="Arial" w:hAnsi="Arial" w:cs="Arial"/>
                <w:sz w:val="24"/>
                <w:szCs w:val="24"/>
              </w:rPr>
              <w:t>Seegan</w:t>
            </w:r>
            <w:proofErr w:type="spellEnd"/>
            <w:r>
              <w:rPr>
                <w:rFonts w:ascii="Arial" w:eastAsia="Arial" w:hAnsi="Arial" w:cs="Arial"/>
                <w:sz w:val="24"/>
                <w:szCs w:val="24"/>
              </w:rPr>
              <w:t xml:space="preserve"> and McGuire (2024); </w:t>
            </w:r>
            <w:proofErr w:type="spellStart"/>
            <w:r>
              <w:rPr>
                <w:rFonts w:ascii="Arial" w:eastAsia="Arial" w:hAnsi="Arial" w:cs="Arial"/>
                <w:sz w:val="24"/>
                <w:szCs w:val="24"/>
              </w:rPr>
              <w:t>Biagianti</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xml:space="preserve">., (2023); Champion </w:t>
            </w:r>
            <w:r>
              <w:rPr>
                <w:rFonts w:ascii="Arial" w:eastAsia="Arial" w:hAnsi="Arial" w:cs="Arial"/>
                <w:i/>
                <w:iCs/>
                <w:sz w:val="24"/>
                <w:szCs w:val="24"/>
              </w:rPr>
              <w:t>et al</w:t>
            </w:r>
            <w:r>
              <w:rPr>
                <w:rFonts w:ascii="Arial" w:eastAsia="Arial" w:hAnsi="Arial" w:cs="Arial"/>
                <w:sz w:val="24"/>
                <w:szCs w:val="24"/>
              </w:rPr>
              <w:t xml:space="preserve">., (2023); Boucher </w:t>
            </w:r>
            <w:r>
              <w:rPr>
                <w:rFonts w:ascii="Arial" w:eastAsia="Arial" w:hAnsi="Arial" w:cs="Arial"/>
                <w:i/>
                <w:iCs/>
                <w:sz w:val="24"/>
                <w:szCs w:val="24"/>
              </w:rPr>
              <w:t>et al</w:t>
            </w:r>
            <w:r>
              <w:rPr>
                <w:rFonts w:ascii="Arial" w:eastAsia="Arial" w:hAnsi="Arial" w:cs="Arial"/>
                <w:sz w:val="24"/>
                <w:szCs w:val="24"/>
              </w:rPr>
              <w:t>., (2021)</w:t>
            </w:r>
          </w:p>
        </w:tc>
      </w:tr>
      <w:tr w:rsidR="00736BA5" w14:paraId="1BBF5FA1" w14:textId="77777777">
        <w:trPr>
          <w:cantSplit/>
          <w:tblHeader/>
        </w:trPr>
        <w:tc>
          <w:tcPr>
            <w:tcW w:w="4575" w:type="dxa"/>
          </w:tcPr>
          <w:p w14:paraId="7E54576A"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Theme 2: Adherence factors and user engagement </w:t>
            </w:r>
          </w:p>
        </w:tc>
        <w:tc>
          <w:tcPr>
            <w:tcW w:w="4440" w:type="dxa"/>
          </w:tcPr>
          <w:p w14:paraId="04AA7E63"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i/>
                <w:iCs/>
                <w:sz w:val="24"/>
                <w:szCs w:val="24"/>
              </w:rPr>
              <w:t>Lipschitz et al</w:t>
            </w:r>
            <w:r>
              <w:rPr>
                <w:rFonts w:ascii="Arial" w:eastAsia="Arial" w:hAnsi="Arial" w:cs="Arial"/>
                <w:sz w:val="24"/>
                <w:szCs w:val="24"/>
              </w:rPr>
              <w:t xml:space="preserve">., (2023); </w:t>
            </w:r>
            <w:proofErr w:type="spellStart"/>
            <w:r>
              <w:rPr>
                <w:rFonts w:ascii="Arial" w:eastAsia="Arial" w:hAnsi="Arial" w:cs="Arial"/>
                <w:sz w:val="24"/>
                <w:szCs w:val="24"/>
              </w:rPr>
              <w:t>Perski</w:t>
            </w:r>
            <w:proofErr w:type="spellEnd"/>
            <w:r>
              <w:rPr>
                <w:rFonts w:ascii="Arial" w:eastAsia="Arial" w:hAnsi="Arial" w:cs="Arial"/>
                <w:sz w:val="24"/>
                <w:szCs w:val="24"/>
              </w:rPr>
              <w:t xml:space="preserve"> &amp; Short (2021); Yeager and </w:t>
            </w:r>
            <w:proofErr w:type="spellStart"/>
            <w:r>
              <w:rPr>
                <w:rFonts w:ascii="Arial" w:eastAsia="Arial" w:hAnsi="Arial" w:cs="Arial"/>
                <w:sz w:val="24"/>
                <w:szCs w:val="24"/>
              </w:rPr>
              <w:t>Benight</w:t>
            </w:r>
            <w:proofErr w:type="spellEnd"/>
            <w:r>
              <w:rPr>
                <w:rFonts w:ascii="Arial" w:eastAsia="Arial" w:hAnsi="Arial" w:cs="Arial"/>
                <w:sz w:val="24"/>
                <w:szCs w:val="24"/>
              </w:rPr>
              <w:t xml:space="preserve"> (2022); Nahum-Shani </w:t>
            </w:r>
            <w:r>
              <w:rPr>
                <w:rFonts w:ascii="Arial" w:eastAsia="Arial" w:hAnsi="Arial" w:cs="Arial"/>
                <w:i/>
                <w:iCs/>
                <w:sz w:val="24"/>
                <w:szCs w:val="24"/>
              </w:rPr>
              <w:t>et al</w:t>
            </w:r>
            <w:r>
              <w:rPr>
                <w:rFonts w:ascii="Arial" w:eastAsia="Arial" w:hAnsi="Arial" w:cs="Arial"/>
                <w:sz w:val="24"/>
                <w:szCs w:val="24"/>
              </w:rPr>
              <w:t>., (2022)</w:t>
            </w:r>
          </w:p>
        </w:tc>
      </w:tr>
      <w:tr w:rsidR="00736BA5" w14:paraId="6580BC9A" w14:textId="77777777">
        <w:trPr>
          <w:cantSplit/>
          <w:tblHeader/>
        </w:trPr>
        <w:tc>
          <w:tcPr>
            <w:tcW w:w="4575" w:type="dxa"/>
          </w:tcPr>
          <w:p w14:paraId="17C457CA"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Theme 3: Barriers to access, equity and digital adoption </w:t>
            </w:r>
          </w:p>
        </w:tc>
        <w:tc>
          <w:tcPr>
            <w:tcW w:w="4440" w:type="dxa"/>
          </w:tcPr>
          <w:p w14:paraId="6268B1FA"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proofErr w:type="spellStart"/>
            <w:r>
              <w:rPr>
                <w:rFonts w:ascii="Arial" w:eastAsia="Arial" w:hAnsi="Arial" w:cs="Arial"/>
                <w:i/>
                <w:iCs/>
                <w:sz w:val="24"/>
                <w:szCs w:val="24"/>
              </w:rPr>
              <w:t>Ierardi</w:t>
            </w:r>
            <w:proofErr w:type="spellEnd"/>
            <w:r>
              <w:rPr>
                <w:rFonts w:ascii="Arial" w:eastAsia="Arial" w:hAnsi="Arial" w:cs="Arial"/>
                <w:i/>
                <w:iCs/>
                <w:sz w:val="24"/>
                <w:szCs w:val="24"/>
              </w:rPr>
              <w:t xml:space="preserve"> et al</w:t>
            </w:r>
            <w:r>
              <w:rPr>
                <w:rFonts w:ascii="Arial" w:eastAsia="Arial" w:hAnsi="Arial" w:cs="Arial"/>
                <w:sz w:val="24"/>
                <w:szCs w:val="24"/>
              </w:rPr>
              <w:t xml:space="preserve">., (2023); Yeager and </w:t>
            </w:r>
            <w:proofErr w:type="spellStart"/>
            <w:r>
              <w:rPr>
                <w:rFonts w:ascii="Arial" w:eastAsia="Arial" w:hAnsi="Arial" w:cs="Arial"/>
                <w:sz w:val="24"/>
                <w:szCs w:val="24"/>
              </w:rPr>
              <w:t>Benight</w:t>
            </w:r>
            <w:proofErr w:type="spellEnd"/>
            <w:r>
              <w:rPr>
                <w:rFonts w:ascii="Arial" w:eastAsia="Arial" w:hAnsi="Arial" w:cs="Arial"/>
                <w:sz w:val="24"/>
                <w:szCs w:val="24"/>
              </w:rPr>
              <w:t xml:space="preserve"> (2022); </w:t>
            </w:r>
            <w:proofErr w:type="spellStart"/>
            <w:r>
              <w:rPr>
                <w:rFonts w:ascii="Arial" w:eastAsia="Arial" w:hAnsi="Arial" w:cs="Arial"/>
                <w:sz w:val="24"/>
                <w:szCs w:val="24"/>
              </w:rPr>
              <w:t>Sasseville</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xml:space="preserve">., (2021); Nahum-Shani </w:t>
            </w:r>
            <w:r>
              <w:rPr>
                <w:rFonts w:ascii="Arial" w:eastAsia="Arial" w:hAnsi="Arial" w:cs="Arial"/>
                <w:i/>
                <w:iCs/>
                <w:sz w:val="24"/>
                <w:szCs w:val="24"/>
              </w:rPr>
              <w:t>et al</w:t>
            </w:r>
            <w:r>
              <w:rPr>
                <w:rFonts w:ascii="Arial" w:eastAsia="Arial" w:hAnsi="Arial" w:cs="Arial"/>
                <w:sz w:val="24"/>
                <w:szCs w:val="24"/>
              </w:rPr>
              <w:t>., (2022)</w:t>
            </w:r>
          </w:p>
        </w:tc>
      </w:tr>
      <w:tr w:rsidR="00736BA5" w14:paraId="7D44BBA4" w14:textId="77777777">
        <w:trPr>
          <w:cantSplit/>
          <w:tblHeader/>
        </w:trPr>
        <w:tc>
          <w:tcPr>
            <w:tcW w:w="4575" w:type="dxa"/>
          </w:tcPr>
          <w:p w14:paraId="16D058A8"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Theme 4: User perception and technology acceptance </w:t>
            </w:r>
          </w:p>
        </w:tc>
        <w:tc>
          <w:tcPr>
            <w:tcW w:w="4440" w:type="dxa"/>
          </w:tcPr>
          <w:p w14:paraId="51E5F069" w14:textId="77777777" w:rsidR="00736BA5" w:rsidRDefault="00C944A2">
            <w:pPr>
              <w:widowControl w:val="0"/>
              <w:pBdr>
                <w:top w:val="nil"/>
                <w:left w:val="nil"/>
                <w:bottom w:val="nil"/>
                <w:right w:val="nil"/>
                <w:between w:val="nil"/>
              </w:pBdr>
              <w:spacing w:line="360" w:lineRule="auto"/>
              <w:rPr>
                <w:rFonts w:ascii="Arial" w:eastAsia="Arial" w:hAnsi="Arial" w:cs="Arial"/>
                <w:sz w:val="24"/>
                <w:szCs w:val="24"/>
              </w:rPr>
            </w:pPr>
            <w:proofErr w:type="spellStart"/>
            <w:r>
              <w:rPr>
                <w:rFonts w:ascii="Arial" w:eastAsia="Arial" w:hAnsi="Arial" w:cs="Arial"/>
                <w:sz w:val="24"/>
                <w:szCs w:val="24"/>
              </w:rPr>
              <w:t>Ogundipe</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xml:space="preserve">., (2025); </w:t>
            </w:r>
            <w:proofErr w:type="spellStart"/>
            <w:r>
              <w:rPr>
                <w:rFonts w:ascii="Arial" w:eastAsia="Arial" w:hAnsi="Arial" w:cs="Arial"/>
                <w:sz w:val="24"/>
                <w:szCs w:val="24"/>
              </w:rPr>
              <w:t>Perski</w:t>
            </w:r>
            <w:proofErr w:type="spellEnd"/>
            <w:r>
              <w:rPr>
                <w:rFonts w:ascii="Arial" w:eastAsia="Arial" w:hAnsi="Arial" w:cs="Arial"/>
                <w:sz w:val="24"/>
                <w:szCs w:val="24"/>
              </w:rPr>
              <w:t xml:space="preserve"> &amp; Short (2021); </w:t>
            </w:r>
            <w:proofErr w:type="spellStart"/>
            <w:r>
              <w:rPr>
                <w:rFonts w:ascii="Arial" w:eastAsia="Arial" w:hAnsi="Arial" w:cs="Arial"/>
                <w:sz w:val="24"/>
                <w:szCs w:val="24"/>
              </w:rPr>
              <w:t>Jayasinghe</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xml:space="preserve">., (2025); Nahum-Shani </w:t>
            </w:r>
            <w:r>
              <w:rPr>
                <w:rFonts w:ascii="Arial" w:eastAsia="Arial" w:hAnsi="Arial" w:cs="Arial"/>
                <w:i/>
                <w:iCs/>
                <w:sz w:val="24"/>
                <w:szCs w:val="24"/>
              </w:rPr>
              <w:t>et al</w:t>
            </w:r>
            <w:r>
              <w:rPr>
                <w:rFonts w:ascii="Arial" w:eastAsia="Arial" w:hAnsi="Arial" w:cs="Arial"/>
                <w:sz w:val="24"/>
                <w:szCs w:val="24"/>
              </w:rPr>
              <w:t>., (2022)</w:t>
            </w:r>
          </w:p>
        </w:tc>
      </w:tr>
    </w:tbl>
    <w:p w14:paraId="50DF7811" w14:textId="77777777" w:rsidR="00736BA5" w:rsidRDefault="00736BA5">
      <w:pPr>
        <w:pBdr>
          <w:top w:val="nil"/>
          <w:left w:val="nil"/>
          <w:bottom w:val="nil"/>
          <w:right w:val="nil"/>
          <w:between w:val="nil"/>
        </w:pBdr>
        <w:spacing w:line="360" w:lineRule="auto"/>
        <w:rPr>
          <w:rFonts w:ascii="Arial" w:eastAsia="Arial" w:hAnsi="Arial" w:cs="Arial"/>
          <w:b/>
          <w:bCs/>
          <w:color w:val="000000"/>
          <w:sz w:val="24"/>
          <w:szCs w:val="24"/>
        </w:rPr>
      </w:pPr>
    </w:p>
    <w:p w14:paraId="280DF6D3" w14:textId="77777777" w:rsidR="00736BA5" w:rsidRDefault="00736BA5">
      <w:pPr>
        <w:pBdr>
          <w:top w:val="nil"/>
          <w:left w:val="nil"/>
          <w:bottom w:val="nil"/>
          <w:right w:val="nil"/>
          <w:between w:val="nil"/>
        </w:pBdr>
        <w:spacing w:line="360" w:lineRule="auto"/>
        <w:rPr>
          <w:rFonts w:ascii="Arial" w:eastAsia="Arial" w:hAnsi="Arial" w:cs="Arial"/>
          <w:b/>
          <w:bCs/>
          <w:color w:val="000000"/>
          <w:sz w:val="24"/>
          <w:szCs w:val="24"/>
        </w:rPr>
      </w:pPr>
    </w:p>
    <w:p w14:paraId="3AC2BD8A" w14:textId="77777777" w:rsidR="00736BA5" w:rsidRDefault="00C944A2">
      <w:pPr>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Family support and Dementia</w:t>
      </w:r>
    </w:p>
    <w:p w14:paraId="5BEE3C82" w14:textId="77777777" w:rsidR="00736BA5" w:rsidRDefault="00C944A2">
      <w:pPr>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 xml:space="preserve">All included studies in the review found a negative correlation between dementia and family support. This suggests that family support is a protective factor for dementia. However, there were some variations in a few studies (Chen et al., 2012; Jin et al., 2016; </w:t>
      </w:r>
      <w:proofErr w:type="spellStart"/>
      <w:r>
        <w:rPr>
          <w:rFonts w:ascii="Arial" w:eastAsia="Arial" w:hAnsi="Arial" w:cs="Arial"/>
          <w:color w:val="000000"/>
          <w:sz w:val="24"/>
          <w:szCs w:val="24"/>
        </w:rPr>
        <w:t>Yoruk</w:t>
      </w:r>
      <w:proofErr w:type="spellEnd"/>
      <w:r>
        <w:rPr>
          <w:rFonts w:ascii="Arial" w:eastAsia="Arial" w:hAnsi="Arial" w:cs="Arial"/>
          <w:color w:val="000000"/>
          <w:sz w:val="24"/>
          <w:szCs w:val="24"/>
        </w:rPr>
        <w:t xml:space="preserve"> et al., 2020; Huang et al., 2021; Zheng et al., 2022b). Huang et al., (2021) found that there was no significant association between dementia and family support after controlling for the mediation effect of family function.</w:t>
      </w:r>
    </w:p>
    <w:p w14:paraId="5D943E36" w14:textId="77777777" w:rsidR="00736BA5" w:rsidRDefault="00C944A2">
      <w:pPr>
        <w:pStyle w:val="Heading3"/>
      </w:pPr>
      <w:bookmarkStart w:id="65" w:name="_heading=h.c0nygibdibbn" w:colFirst="0" w:colLast="0"/>
      <w:bookmarkEnd w:id="65"/>
      <w:r>
        <w:t xml:space="preserve">Theme 1: Digital Interventions effectiveness in reducing depression and anxiety </w:t>
      </w:r>
    </w:p>
    <w:p w14:paraId="1B23888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Through the studies captured, the results of digital health interventions (DHIs) are significant in addressing psychological distress, especially anxiety and depression symptoms in young adults. As with </w:t>
      </w:r>
      <w:proofErr w:type="spellStart"/>
      <w:r>
        <w:rPr>
          <w:rFonts w:ascii="Arial" w:eastAsia="Arial" w:hAnsi="Arial" w:cs="Arial"/>
          <w:color w:val="000000"/>
          <w:sz w:val="24"/>
          <w:szCs w:val="24"/>
        </w:rPr>
        <w:t>Domhardt</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who indicated that therapeutic tools supported by technology led to better emotional self-control and the ability to </w:t>
      </w:r>
      <w:proofErr w:type="spellStart"/>
      <w:r>
        <w:rPr>
          <w:rFonts w:ascii="Arial" w:eastAsia="Arial" w:hAnsi="Arial" w:cs="Arial"/>
          <w:color w:val="000000"/>
          <w:sz w:val="24"/>
          <w:szCs w:val="24"/>
        </w:rPr>
        <w:t>recognise</w:t>
      </w:r>
      <w:proofErr w:type="spellEnd"/>
      <w:r>
        <w:rPr>
          <w:rFonts w:ascii="Arial" w:eastAsia="Arial" w:hAnsi="Arial" w:cs="Arial"/>
          <w:color w:val="000000"/>
          <w:sz w:val="24"/>
          <w:szCs w:val="24"/>
        </w:rPr>
        <w:t xml:space="preserve"> symptoms early. </w:t>
      </w:r>
      <w:proofErr w:type="spellStart"/>
      <w:r>
        <w:rPr>
          <w:rFonts w:ascii="Arial" w:eastAsia="Arial" w:hAnsi="Arial" w:cs="Arial"/>
          <w:color w:val="000000"/>
          <w:sz w:val="24"/>
          <w:szCs w:val="24"/>
        </w:rPr>
        <w:t>Seegan</w:t>
      </w:r>
      <w:proofErr w:type="spellEnd"/>
      <w:r>
        <w:rPr>
          <w:rFonts w:ascii="Arial" w:eastAsia="Arial" w:hAnsi="Arial" w:cs="Arial"/>
          <w:color w:val="000000"/>
          <w:sz w:val="24"/>
          <w:szCs w:val="24"/>
        </w:rPr>
        <w:t xml:space="preserve"> and McGuire (2024), found that the AYA digital intervention significantly increased well-being through the provision of structure-based therapeutic materials remotely. In line with this, </w:t>
      </w:r>
      <w:proofErr w:type="spellStart"/>
      <w:r>
        <w:rPr>
          <w:rFonts w:ascii="Arial" w:eastAsia="Arial" w:hAnsi="Arial" w:cs="Arial"/>
          <w:color w:val="000000"/>
          <w:sz w:val="24"/>
          <w:szCs w:val="24"/>
        </w:rPr>
        <w:t>Biagianti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(2023), found that blended </w:t>
      </w:r>
      <w:r>
        <w:rPr>
          <w:rFonts w:ascii="Arial" w:eastAsia="Arial" w:hAnsi="Arial" w:cs="Arial"/>
          <w:color w:val="000000"/>
          <w:sz w:val="24"/>
          <w:szCs w:val="24"/>
        </w:rPr>
        <w:lastRenderedPageBreak/>
        <w:t xml:space="preserve">digital-face-to-face mental health </w:t>
      </w:r>
      <w:proofErr w:type="spellStart"/>
      <w:r>
        <w:rPr>
          <w:rFonts w:ascii="Arial" w:eastAsia="Arial" w:hAnsi="Arial" w:cs="Arial"/>
          <w:color w:val="000000"/>
          <w:sz w:val="24"/>
          <w:szCs w:val="24"/>
        </w:rPr>
        <w:t>programme</w:t>
      </w:r>
      <w:proofErr w:type="spellEnd"/>
      <w:r>
        <w:rPr>
          <w:rFonts w:ascii="Arial" w:eastAsia="Arial" w:hAnsi="Arial" w:cs="Arial"/>
          <w:color w:val="000000"/>
          <w:sz w:val="24"/>
          <w:szCs w:val="24"/>
        </w:rPr>
        <w:t xml:space="preserve"> interventions were effective compared to standalone digital </w:t>
      </w:r>
      <w:r>
        <w:rPr>
          <w:rFonts w:ascii="Arial" w:eastAsia="Arial" w:hAnsi="Arial" w:cs="Arial"/>
          <w:color w:val="000000"/>
          <w:sz w:val="24"/>
          <w:szCs w:val="24"/>
        </w:rPr>
        <w:t xml:space="preserve">interventions in anxiety management, with the emphasis on the utility of including clinician support. Similarly, Champion </w:t>
      </w:r>
      <w:r>
        <w:rPr>
          <w:rFonts w:ascii="Arial" w:eastAsia="Arial" w:hAnsi="Arial" w:cs="Arial"/>
          <w:i/>
          <w:iCs/>
          <w:color w:val="000000"/>
          <w:sz w:val="24"/>
          <w:szCs w:val="24"/>
        </w:rPr>
        <w:t>et al</w:t>
      </w:r>
      <w:r>
        <w:rPr>
          <w:rFonts w:ascii="Arial" w:eastAsia="Arial" w:hAnsi="Arial" w:cs="Arial"/>
          <w:color w:val="000000"/>
          <w:sz w:val="24"/>
          <w:szCs w:val="24"/>
        </w:rPr>
        <w:t xml:space="preserve">., (2023), have indicated that trauma-informed digital </w:t>
      </w:r>
      <w:proofErr w:type="spellStart"/>
      <w:r>
        <w:rPr>
          <w:rFonts w:ascii="Arial" w:eastAsia="Arial" w:hAnsi="Arial" w:cs="Arial"/>
          <w:color w:val="000000"/>
          <w:sz w:val="24"/>
          <w:szCs w:val="24"/>
        </w:rPr>
        <w:t>programmes</w:t>
      </w:r>
      <w:proofErr w:type="spellEnd"/>
      <w:r>
        <w:rPr>
          <w:rFonts w:ascii="Arial" w:eastAsia="Arial" w:hAnsi="Arial" w:cs="Arial"/>
          <w:color w:val="000000"/>
          <w:sz w:val="24"/>
          <w:szCs w:val="24"/>
        </w:rPr>
        <w:t xml:space="preserve"> lowered the level of distress, indicating that </w:t>
      </w:r>
      <w:proofErr w:type="spellStart"/>
      <w:r>
        <w:rPr>
          <w:rFonts w:ascii="Arial" w:eastAsia="Arial" w:hAnsi="Arial" w:cs="Arial"/>
          <w:color w:val="000000"/>
          <w:sz w:val="24"/>
          <w:szCs w:val="24"/>
        </w:rPr>
        <w:t>organised</w:t>
      </w:r>
      <w:proofErr w:type="spellEnd"/>
      <w:r>
        <w:rPr>
          <w:rFonts w:ascii="Arial" w:eastAsia="Arial" w:hAnsi="Arial" w:cs="Arial"/>
          <w:color w:val="000000"/>
          <w:sz w:val="24"/>
          <w:szCs w:val="24"/>
        </w:rPr>
        <w:t xml:space="preserve"> online content has the potential to assist vulnerable young adult groups (</w:t>
      </w:r>
      <w:proofErr w:type="spellStart"/>
      <w:r>
        <w:rPr>
          <w:rFonts w:ascii="Arial" w:eastAsia="Arial" w:hAnsi="Arial" w:cs="Arial"/>
          <w:color w:val="000000"/>
          <w:sz w:val="24"/>
          <w:szCs w:val="24"/>
        </w:rPr>
        <w:t>Dagöö</w:t>
      </w:r>
      <w:proofErr w:type="spellEnd"/>
      <w:r>
        <w:rPr>
          <w:rFonts w:ascii="Arial" w:eastAsia="Arial" w:hAnsi="Arial" w:cs="Arial"/>
          <w:color w:val="000000"/>
          <w:sz w:val="24"/>
          <w:szCs w:val="24"/>
        </w:rPr>
        <w:t xml:space="preserve"> et al., 2014). The benefits of AI-based chatbots have been observed by Boucher </w:t>
      </w:r>
      <w:r>
        <w:rPr>
          <w:rFonts w:ascii="Arial" w:eastAsia="Arial" w:hAnsi="Arial" w:cs="Arial"/>
          <w:i/>
          <w:iCs/>
          <w:color w:val="000000"/>
          <w:sz w:val="24"/>
          <w:szCs w:val="24"/>
        </w:rPr>
        <w:t>et al</w:t>
      </w:r>
      <w:r>
        <w:rPr>
          <w:rFonts w:ascii="Arial" w:eastAsia="Arial" w:hAnsi="Arial" w:cs="Arial"/>
          <w:color w:val="000000"/>
          <w:sz w:val="24"/>
          <w:szCs w:val="24"/>
        </w:rPr>
        <w:t>., (2021), and positive mood changes and depressive symptom improvements were achieved. Outcomes w</w:t>
      </w:r>
      <w:r>
        <w:rPr>
          <w:rFonts w:ascii="Arial" w:eastAsia="Arial" w:hAnsi="Arial" w:cs="Arial"/>
          <w:color w:val="000000"/>
          <w:sz w:val="24"/>
          <w:szCs w:val="24"/>
        </w:rPr>
        <w:t>ere reduced when the engagement was lower, with issues with the effective use of the technology. Altogether, the trend of the literature indicates that DHIs always have therapeutic value. The effectiveness of these tools is influenced by the factors of constant involvement of the user and specific application conditions.</w:t>
      </w:r>
    </w:p>
    <w:p w14:paraId="3D39F7B1" w14:textId="77777777" w:rsidR="00736BA5" w:rsidRDefault="00C944A2">
      <w:pPr>
        <w:pStyle w:val="Heading3"/>
      </w:pPr>
      <w:bookmarkStart w:id="66" w:name="_heading=h.z9uj256yuezq" w:colFirst="0" w:colLast="0"/>
      <w:bookmarkEnd w:id="66"/>
      <w:r>
        <w:t xml:space="preserve">Theme 2: Adherence factors and user engagement </w:t>
      </w:r>
    </w:p>
    <w:p w14:paraId="73E007C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participation of the users was identified as an essential factor of DHI effectiveness, as it appeared in the reviewed studies. Lipschitz </w:t>
      </w:r>
      <w:r>
        <w:rPr>
          <w:rFonts w:ascii="Arial" w:eastAsia="Arial" w:hAnsi="Arial" w:cs="Arial"/>
          <w:i/>
          <w:iCs/>
          <w:color w:val="000000"/>
          <w:sz w:val="24"/>
          <w:szCs w:val="24"/>
        </w:rPr>
        <w:t>et al.,</w:t>
      </w:r>
      <w:r>
        <w:rPr>
          <w:rFonts w:ascii="Arial" w:eastAsia="Arial" w:hAnsi="Arial" w:cs="Arial"/>
          <w:color w:val="000000"/>
          <w:sz w:val="24"/>
          <w:szCs w:val="24"/>
        </w:rPr>
        <w:t xml:space="preserve"> (2023), also highlighted that the more individuals engaged in the use of digital tools, the higher the levels of reduction in the symptoms of anxiety and depression (</w:t>
      </w:r>
      <w:proofErr w:type="spellStart"/>
      <w:r>
        <w:rPr>
          <w:rFonts w:ascii="Arial" w:eastAsia="Arial" w:hAnsi="Arial" w:cs="Arial"/>
          <w:color w:val="000000"/>
          <w:sz w:val="24"/>
          <w:szCs w:val="24"/>
        </w:rPr>
        <w:t>Pretorius</w:t>
      </w:r>
      <w:proofErr w:type="spellEnd"/>
      <w:r>
        <w:rPr>
          <w:rFonts w:ascii="Arial" w:eastAsia="Arial" w:hAnsi="Arial" w:cs="Arial"/>
          <w:color w:val="000000"/>
          <w:sz w:val="24"/>
          <w:szCs w:val="24"/>
        </w:rPr>
        <w:t xml:space="preserve"> and Coyle, 2021). Correspondingly, other research, like the one by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w:t>
      </w:r>
      <w:proofErr w:type="spellStart"/>
      <w:r>
        <w:rPr>
          <w:rFonts w:ascii="Arial" w:eastAsia="Arial" w:hAnsi="Arial" w:cs="Arial"/>
          <w:color w:val="000000"/>
          <w:sz w:val="24"/>
          <w:szCs w:val="24"/>
        </w:rPr>
        <w:t>emphasised</w:t>
      </w:r>
      <w:proofErr w:type="spellEnd"/>
      <w:r>
        <w:rPr>
          <w:rFonts w:ascii="Arial" w:eastAsia="Arial" w:hAnsi="Arial" w:cs="Arial"/>
          <w:color w:val="000000"/>
          <w:sz w:val="24"/>
          <w:szCs w:val="24"/>
        </w:rPr>
        <w:t xml:space="preserve"> that perceived acceptability and user satisfaction are critical psychological impactors on continued use of digital mental health platforms. In line with this, Yeager and </w:t>
      </w:r>
      <w:proofErr w:type="spellStart"/>
      <w:r>
        <w:rPr>
          <w:rFonts w:ascii="Arial" w:eastAsia="Arial" w:hAnsi="Arial" w:cs="Arial"/>
          <w:color w:val="000000"/>
          <w:sz w:val="24"/>
          <w:szCs w:val="24"/>
        </w:rPr>
        <w:t>Benight</w:t>
      </w:r>
      <w:proofErr w:type="spellEnd"/>
      <w:r>
        <w:rPr>
          <w:rFonts w:ascii="Arial" w:eastAsia="Arial" w:hAnsi="Arial" w:cs="Arial"/>
          <w:color w:val="000000"/>
          <w:sz w:val="24"/>
          <w:szCs w:val="24"/>
        </w:rPr>
        <w:t xml:space="preserve"> (2022), also established that adherence rates </w:t>
      </w:r>
      <w:r>
        <w:rPr>
          <w:rFonts w:ascii="Arial" w:eastAsia="Arial" w:hAnsi="Arial" w:cs="Arial"/>
          <w:color w:val="000000"/>
          <w:sz w:val="24"/>
          <w:szCs w:val="24"/>
        </w:rPr>
        <w:t xml:space="preserve">were enhanced by </w:t>
      </w:r>
      <w:proofErr w:type="spellStart"/>
      <w:r>
        <w:rPr>
          <w:rFonts w:ascii="Arial" w:eastAsia="Arial" w:hAnsi="Arial" w:cs="Arial"/>
          <w:color w:val="000000"/>
          <w:sz w:val="24"/>
          <w:szCs w:val="24"/>
        </w:rPr>
        <w:t>personalisation</w:t>
      </w:r>
      <w:proofErr w:type="spellEnd"/>
      <w:r>
        <w:rPr>
          <w:rFonts w:ascii="Arial" w:eastAsia="Arial" w:hAnsi="Arial" w:cs="Arial"/>
          <w:color w:val="000000"/>
          <w:sz w:val="24"/>
          <w:szCs w:val="24"/>
        </w:rPr>
        <w:t xml:space="preserve"> and relevance of digital content and were reduced by the absence of digital skills or confidence that resulted in the early disengagement. Nahum-Shani </w:t>
      </w:r>
      <w:r>
        <w:rPr>
          <w:rFonts w:ascii="Arial" w:eastAsia="Arial" w:hAnsi="Arial" w:cs="Arial"/>
          <w:i/>
          <w:iCs/>
          <w:color w:val="000000"/>
          <w:sz w:val="24"/>
          <w:szCs w:val="24"/>
        </w:rPr>
        <w:t>et al</w:t>
      </w:r>
      <w:r>
        <w:rPr>
          <w:rFonts w:ascii="Arial" w:eastAsia="Arial" w:hAnsi="Arial" w:cs="Arial"/>
          <w:color w:val="000000"/>
          <w:sz w:val="24"/>
          <w:szCs w:val="24"/>
        </w:rPr>
        <w:t>., (2022), also elaborated that the need of young adults to be autonomous and flexible was what made the app-based interventions interesting, yet when tools were uninterested in motivation or did not have culturally appropriate content, engagement decreased. Collectively, the studies show that the engagement cannot be pri</w:t>
      </w:r>
      <w:r>
        <w:rPr>
          <w:rFonts w:ascii="Arial" w:eastAsia="Arial" w:hAnsi="Arial" w:cs="Arial"/>
          <w:color w:val="000000"/>
          <w:sz w:val="24"/>
          <w:szCs w:val="24"/>
        </w:rPr>
        <w:t xml:space="preserve">marily considered as a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factor or as a set of factors, yet it is the combination of usability, design, </w:t>
      </w:r>
      <w:proofErr w:type="spellStart"/>
      <w:r>
        <w:rPr>
          <w:rFonts w:ascii="Arial" w:eastAsia="Arial" w:hAnsi="Arial" w:cs="Arial"/>
          <w:color w:val="000000"/>
          <w:sz w:val="24"/>
          <w:szCs w:val="24"/>
        </w:rPr>
        <w:t>personalisation</w:t>
      </w:r>
      <w:proofErr w:type="spellEnd"/>
      <w:r>
        <w:rPr>
          <w:rFonts w:ascii="Arial" w:eastAsia="Arial" w:hAnsi="Arial" w:cs="Arial"/>
          <w:color w:val="000000"/>
          <w:sz w:val="24"/>
          <w:szCs w:val="24"/>
        </w:rPr>
        <w:t xml:space="preserve"> and psychological acceptance, which means that the high-quality DHIs should be usability-based and </w:t>
      </w:r>
      <w:proofErr w:type="spellStart"/>
      <w:r>
        <w:rPr>
          <w:rFonts w:ascii="Arial" w:eastAsia="Arial" w:hAnsi="Arial" w:cs="Arial"/>
          <w:color w:val="000000"/>
          <w:sz w:val="24"/>
          <w:szCs w:val="24"/>
        </w:rPr>
        <w:t>user-centred</w:t>
      </w:r>
      <w:proofErr w:type="spellEnd"/>
      <w:r>
        <w:rPr>
          <w:rFonts w:ascii="Arial" w:eastAsia="Arial" w:hAnsi="Arial" w:cs="Arial"/>
          <w:color w:val="000000"/>
          <w:sz w:val="24"/>
          <w:szCs w:val="24"/>
        </w:rPr>
        <w:t>.</w:t>
      </w:r>
    </w:p>
    <w:p w14:paraId="7498671D" w14:textId="77777777" w:rsidR="00736BA5" w:rsidRDefault="00C944A2">
      <w:pPr>
        <w:widowControl/>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 xml:space="preserve">Theme 3: Barriers to access, equity and digital adoption </w:t>
      </w:r>
    </w:p>
    <w:p w14:paraId="15B8B85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The obstacles that affected the accessibility and fair </w:t>
      </w:r>
      <w:proofErr w:type="spellStart"/>
      <w:r>
        <w:rPr>
          <w:rFonts w:ascii="Arial" w:eastAsia="Arial" w:hAnsi="Arial" w:cs="Arial"/>
          <w:color w:val="000000"/>
          <w:sz w:val="24"/>
          <w:szCs w:val="24"/>
        </w:rPr>
        <w:t>utilisation</w:t>
      </w:r>
      <w:proofErr w:type="spellEnd"/>
      <w:r>
        <w:rPr>
          <w:rFonts w:ascii="Arial" w:eastAsia="Arial" w:hAnsi="Arial" w:cs="Arial"/>
          <w:color w:val="000000"/>
          <w:sz w:val="24"/>
          <w:szCs w:val="24"/>
        </w:rPr>
        <w:t xml:space="preserve"> of DHIs were found to be common throughout the research. </w:t>
      </w:r>
      <w:proofErr w:type="spellStart"/>
      <w:r>
        <w:rPr>
          <w:rFonts w:ascii="Arial" w:eastAsia="Arial" w:hAnsi="Arial" w:cs="Arial"/>
          <w:color w:val="000000"/>
          <w:sz w:val="24"/>
          <w:szCs w:val="24"/>
        </w:rPr>
        <w:t>Ierardi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(2022), discovered that the diversity of cultural communities faced structural disadvantages with language barriers and the lack of representation of the population in the digital content, which led to a decrease in perceptions of relevance and effectiveness of interventions. On the same note, Yeager and </w:t>
      </w:r>
      <w:proofErr w:type="spellStart"/>
      <w:r>
        <w:rPr>
          <w:rFonts w:ascii="Arial" w:eastAsia="Arial" w:hAnsi="Arial" w:cs="Arial"/>
          <w:color w:val="000000"/>
          <w:sz w:val="24"/>
          <w:szCs w:val="24"/>
        </w:rPr>
        <w:t>Benight</w:t>
      </w:r>
      <w:proofErr w:type="spellEnd"/>
      <w:r>
        <w:rPr>
          <w:rFonts w:ascii="Arial" w:eastAsia="Arial" w:hAnsi="Arial" w:cs="Arial"/>
          <w:color w:val="000000"/>
          <w:sz w:val="24"/>
          <w:szCs w:val="24"/>
        </w:rPr>
        <w:t xml:space="preserve"> (2022), have stated that the digital disparity of literacy made a significant impact on the confidence of the you</w:t>
      </w:r>
      <w:r>
        <w:rPr>
          <w:rFonts w:ascii="Arial" w:eastAsia="Arial" w:hAnsi="Arial" w:cs="Arial"/>
          <w:color w:val="000000"/>
          <w:sz w:val="24"/>
          <w:szCs w:val="24"/>
        </w:rPr>
        <w:t xml:space="preserve">ng adults when it comes to using online platforms, especially among low-income or </w:t>
      </w:r>
      <w:proofErr w:type="spellStart"/>
      <w:r>
        <w:rPr>
          <w:rFonts w:ascii="Arial" w:eastAsia="Arial" w:hAnsi="Arial" w:cs="Arial"/>
          <w:color w:val="000000"/>
          <w:sz w:val="24"/>
          <w:szCs w:val="24"/>
        </w:rPr>
        <w:t>marginalised</w:t>
      </w:r>
      <w:proofErr w:type="spellEnd"/>
      <w:r>
        <w:rPr>
          <w:rFonts w:ascii="Arial" w:eastAsia="Arial" w:hAnsi="Arial" w:cs="Arial"/>
          <w:color w:val="000000"/>
          <w:sz w:val="24"/>
          <w:szCs w:val="24"/>
        </w:rPr>
        <w:t xml:space="preserve"> groups. Instead, </w:t>
      </w:r>
      <w:proofErr w:type="spellStart"/>
      <w:r>
        <w:rPr>
          <w:rFonts w:ascii="Arial" w:eastAsia="Arial" w:hAnsi="Arial" w:cs="Arial"/>
          <w:color w:val="000000"/>
          <w:sz w:val="24"/>
          <w:szCs w:val="24"/>
        </w:rPr>
        <w:t>Sasseville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(2021), observed that chronic health patients were exposed to more barriers to using DHIs because of fears of inaccuracy, safety, and usability of the data. Nahum-Shani </w:t>
      </w:r>
      <w:r>
        <w:rPr>
          <w:rFonts w:ascii="Arial" w:eastAsia="Arial" w:hAnsi="Arial" w:cs="Arial"/>
          <w:i/>
          <w:iCs/>
          <w:color w:val="000000"/>
          <w:sz w:val="24"/>
          <w:szCs w:val="24"/>
        </w:rPr>
        <w:t>et al</w:t>
      </w:r>
      <w:r>
        <w:rPr>
          <w:rFonts w:ascii="Arial" w:eastAsia="Arial" w:hAnsi="Arial" w:cs="Arial"/>
          <w:color w:val="000000"/>
          <w:sz w:val="24"/>
          <w:szCs w:val="24"/>
        </w:rPr>
        <w:t xml:space="preserve">., (2022), also provided the issue of cybersecurity and privacy as a barrier to adoption, showing that concerns about data misuse adversely affected the adoption of digital health tools. </w:t>
      </w:r>
    </w:p>
    <w:p w14:paraId="6A850F10"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Theme 4: User perception and technology acceptance </w:t>
      </w:r>
    </w:p>
    <w:p w14:paraId="0D9FC5C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Most of the reviewed studies had a wide representation of Technology Acceptance Model (TAM) constructs, such as perceived usefulness, ease of use, and trust. The adoption of DHIs by young adults was more likely to occur in those cases when they perceived them as useful and convenient, as demonstrated by </w:t>
      </w:r>
      <w:proofErr w:type="spellStart"/>
      <w:r>
        <w:rPr>
          <w:rFonts w:ascii="Arial" w:eastAsia="Arial" w:hAnsi="Arial" w:cs="Arial"/>
          <w:color w:val="000000"/>
          <w:sz w:val="24"/>
          <w:szCs w:val="24"/>
        </w:rPr>
        <w:t>Ogundipe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(2025), which is highly related to the TAM predictions. Equally,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have observed how acceptability was influenced by the expectations and initial experiences of the users with the tool, which supports the fact that the design must be user-friendly. In line with this, </w:t>
      </w:r>
      <w:proofErr w:type="spellStart"/>
      <w:r>
        <w:rPr>
          <w:rFonts w:ascii="Arial" w:eastAsia="Arial" w:hAnsi="Arial" w:cs="Arial"/>
          <w:color w:val="000000"/>
          <w:sz w:val="24"/>
          <w:szCs w:val="24"/>
        </w:rPr>
        <w:t>Jayasinghe</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(2025), established that the level of trust in the digital platforms played a significant role in the intent to </w:t>
      </w:r>
      <w:proofErr w:type="spellStart"/>
      <w:r>
        <w:rPr>
          <w:rFonts w:ascii="Arial" w:eastAsia="Arial" w:hAnsi="Arial" w:cs="Arial"/>
          <w:color w:val="000000"/>
          <w:sz w:val="24"/>
          <w:szCs w:val="24"/>
        </w:rPr>
        <w:t>utilise</w:t>
      </w:r>
      <w:proofErr w:type="spellEnd"/>
      <w:r>
        <w:rPr>
          <w:rFonts w:ascii="Arial" w:eastAsia="Arial" w:hAnsi="Arial" w:cs="Arial"/>
          <w:color w:val="000000"/>
          <w:sz w:val="24"/>
          <w:szCs w:val="24"/>
        </w:rPr>
        <w:t xml:space="preserve"> the online mental health services (McManama O’Brien </w:t>
      </w:r>
      <w:r>
        <w:rPr>
          <w:rFonts w:ascii="Arial" w:eastAsia="Arial" w:hAnsi="Arial" w:cs="Arial"/>
          <w:i/>
          <w:iCs/>
          <w:color w:val="000000"/>
          <w:sz w:val="24"/>
          <w:szCs w:val="24"/>
        </w:rPr>
        <w:t>et al.</w:t>
      </w:r>
      <w:r>
        <w:rPr>
          <w:rFonts w:ascii="Arial" w:eastAsia="Arial" w:hAnsi="Arial" w:cs="Arial"/>
          <w:color w:val="000000"/>
          <w:sz w:val="24"/>
          <w:szCs w:val="24"/>
        </w:rPr>
        <w:t>, 2017)</w:t>
      </w:r>
      <w:r>
        <w:rPr>
          <w:rFonts w:ascii="Arial" w:eastAsia="Arial" w:hAnsi="Arial" w:cs="Arial"/>
          <w:color w:val="000000"/>
          <w:sz w:val="24"/>
          <w:szCs w:val="24"/>
        </w:rPr>
        <w:t xml:space="preserve">. The younger adults seemed more assured of interventions that were seen to be secure, evidence-based and responsive. Contrary to that, research like Nahum-Shani </w:t>
      </w:r>
      <w:r>
        <w:rPr>
          <w:rFonts w:ascii="Arial" w:eastAsia="Arial" w:hAnsi="Arial" w:cs="Arial"/>
          <w:i/>
          <w:iCs/>
          <w:color w:val="000000"/>
          <w:sz w:val="24"/>
          <w:szCs w:val="24"/>
        </w:rPr>
        <w:t>et al</w:t>
      </w:r>
      <w:r>
        <w:rPr>
          <w:rFonts w:ascii="Arial" w:eastAsia="Arial" w:hAnsi="Arial" w:cs="Arial"/>
          <w:color w:val="000000"/>
          <w:sz w:val="24"/>
          <w:szCs w:val="24"/>
        </w:rPr>
        <w:t>., (2022), found that it is a lack of trust based on data privacy issues and a lack of transparency regarding the way algorithms operate. In general, the attitudes towards usefulness, ease of use and trust have a strong predictive power in deciding whether young adults would use DHIs and continue using them in the long run.</w:t>
      </w:r>
    </w:p>
    <w:p w14:paraId="4572815D" w14:textId="77777777" w:rsidR="00736BA5" w:rsidRDefault="00C944A2">
      <w:pPr>
        <w:pStyle w:val="Heading3"/>
        <w:widowControl/>
      </w:pPr>
      <w:bookmarkStart w:id="67" w:name="_heading=h.w5bxx0t17uyf" w:colFirst="0" w:colLast="0"/>
      <w:bookmarkEnd w:id="67"/>
      <w:r>
        <w:t xml:space="preserve">5.5.1 Synthesis of the included studies </w:t>
      </w:r>
    </w:p>
    <w:p w14:paraId="54D9971D"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b/>
          <w:bCs/>
          <w:color w:val="000000"/>
          <w:sz w:val="24"/>
          <w:szCs w:val="24"/>
        </w:rPr>
        <w:lastRenderedPageBreak/>
        <w:t>T</w:t>
      </w:r>
      <w:r>
        <w:rPr>
          <w:rFonts w:ascii="Arial" w:eastAsia="Arial" w:hAnsi="Arial" w:cs="Arial"/>
          <w:color w:val="000000"/>
          <w:sz w:val="24"/>
          <w:szCs w:val="24"/>
        </w:rPr>
        <w:t>he insights related to mental health disorders among young adults and, at the same time, comprehensively evaluated the studies on mediators and mechanisms of change in different DHIs for common mental disorders in children and adolescents. The information derived from this article was reliable as it included a total of 25 studies that have evaluated 39 essential mediators, which were included in this review. It relates to the outcome of the research as it focused on the efficacy of digital health interventi</w:t>
      </w:r>
      <w:r>
        <w:rPr>
          <w:rFonts w:ascii="Arial" w:eastAsia="Arial" w:hAnsi="Arial" w:cs="Arial"/>
          <w:color w:val="000000"/>
          <w:sz w:val="24"/>
          <w:szCs w:val="24"/>
        </w:rPr>
        <w:t xml:space="preserve">ons on mental </w:t>
      </w:r>
      <w:r>
        <w:rPr>
          <w:rFonts w:ascii="Arial" w:eastAsia="Arial" w:hAnsi="Arial" w:cs="Arial"/>
          <w:sz w:val="24"/>
          <w:szCs w:val="24"/>
        </w:rPr>
        <w:t xml:space="preserve">health among young adults. </w:t>
      </w:r>
    </w:p>
    <w:p w14:paraId="3A871491"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On the other hand, another article by </w:t>
      </w:r>
      <w:proofErr w:type="spellStart"/>
      <w:r>
        <w:rPr>
          <w:rFonts w:ascii="Arial" w:eastAsia="Arial" w:hAnsi="Arial" w:cs="Arial"/>
          <w:b/>
          <w:bCs/>
          <w:sz w:val="24"/>
          <w:szCs w:val="24"/>
        </w:rPr>
        <w:t>Seegan</w:t>
      </w:r>
      <w:proofErr w:type="spellEnd"/>
      <w:r>
        <w:rPr>
          <w:rFonts w:ascii="Arial" w:eastAsia="Arial" w:hAnsi="Arial" w:cs="Arial"/>
          <w:b/>
          <w:bCs/>
          <w:sz w:val="24"/>
          <w:szCs w:val="24"/>
        </w:rPr>
        <w:t xml:space="preserve"> and McGuire (2024)</w:t>
      </w:r>
      <w:r>
        <w:rPr>
          <w:rFonts w:ascii="Arial" w:eastAsia="Arial" w:hAnsi="Arial" w:cs="Arial"/>
          <w:sz w:val="24"/>
          <w:szCs w:val="24"/>
        </w:rPr>
        <w:t xml:space="preserve"> witnessed the barriers and facilitators that are faced while accessing DMHIs for depression, anxiety and stress. Barriers including less knowledge connected with the productiveness of such approaches, dearth of </w:t>
      </w:r>
      <w:proofErr w:type="spellStart"/>
      <w:r>
        <w:rPr>
          <w:rFonts w:ascii="Arial" w:eastAsia="Arial" w:hAnsi="Arial" w:cs="Arial"/>
          <w:sz w:val="24"/>
          <w:szCs w:val="24"/>
        </w:rPr>
        <w:t>personalisation</w:t>
      </w:r>
      <w:proofErr w:type="spellEnd"/>
      <w:r>
        <w:rPr>
          <w:rFonts w:ascii="Arial" w:eastAsia="Arial" w:hAnsi="Arial" w:cs="Arial"/>
          <w:sz w:val="24"/>
          <w:szCs w:val="24"/>
        </w:rPr>
        <w:t>, restricted involvement, technological problems can hamper the smooth access to treatment. The author is of the opinion that DMHAs can assist manage barriers such as stigma, accessibility among the adults. It is through the usage of the DMHAs, people with mild symptoms can have bette</w:t>
      </w:r>
      <w:r>
        <w:rPr>
          <w:rFonts w:ascii="Arial" w:eastAsia="Arial" w:hAnsi="Arial" w:cs="Arial"/>
          <w:sz w:val="24"/>
          <w:szCs w:val="24"/>
        </w:rPr>
        <w:t xml:space="preserve">r care accessibility. The article was reliable and gave valid data related to the research topic because the search was carried out using a wide variety of databases such as PubMed, Web of Science, </w:t>
      </w:r>
      <w:proofErr w:type="spellStart"/>
      <w:r>
        <w:rPr>
          <w:rFonts w:ascii="Arial" w:eastAsia="Arial" w:hAnsi="Arial" w:cs="Arial"/>
          <w:sz w:val="24"/>
          <w:szCs w:val="24"/>
        </w:rPr>
        <w:t>PsycINFO</w:t>
      </w:r>
      <w:proofErr w:type="spellEnd"/>
      <w:r>
        <w:rPr>
          <w:rFonts w:ascii="Arial" w:eastAsia="Arial" w:hAnsi="Arial" w:cs="Arial"/>
          <w:sz w:val="24"/>
          <w:szCs w:val="24"/>
        </w:rPr>
        <w:t xml:space="preserve">, CNKI, OpenGrey, and APA </w:t>
      </w:r>
      <w:proofErr w:type="spellStart"/>
      <w:r>
        <w:rPr>
          <w:rFonts w:ascii="Arial" w:eastAsia="Arial" w:hAnsi="Arial" w:cs="Arial"/>
          <w:sz w:val="24"/>
          <w:szCs w:val="24"/>
        </w:rPr>
        <w:t>PsycExtra</w:t>
      </w:r>
      <w:proofErr w:type="spellEnd"/>
      <w:r>
        <w:rPr>
          <w:rFonts w:ascii="Arial" w:eastAsia="Arial" w:hAnsi="Arial" w:cs="Arial"/>
          <w:sz w:val="24"/>
          <w:szCs w:val="24"/>
        </w:rPr>
        <w:t xml:space="preserve">, up to October 31, 2023. This article was significant to </w:t>
      </w:r>
      <w:proofErr w:type="spellStart"/>
      <w:r>
        <w:rPr>
          <w:rFonts w:ascii="Arial" w:eastAsia="Arial" w:hAnsi="Arial" w:cs="Arial"/>
          <w:sz w:val="24"/>
          <w:szCs w:val="24"/>
        </w:rPr>
        <w:t>analyse</w:t>
      </w:r>
      <w:proofErr w:type="spellEnd"/>
      <w:r>
        <w:rPr>
          <w:rFonts w:ascii="Arial" w:eastAsia="Arial" w:hAnsi="Arial" w:cs="Arial"/>
          <w:sz w:val="24"/>
          <w:szCs w:val="24"/>
        </w:rPr>
        <w:t xml:space="preserve"> in order to meet the outcome of the research that clearly aims to understand the effect of digital health interventions on mental health among young adults. This was because the information published in th</w:t>
      </w:r>
      <w:r>
        <w:rPr>
          <w:rFonts w:ascii="Arial" w:eastAsia="Arial" w:hAnsi="Arial" w:cs="Arial"/>
          <w:sz w:val="24"/>
          <w:szCs w:val="24"/>
        </w:rPr>
        <w:t xml:space="preserve">e article showed a result, based on the trial result of </w:t>
      </w:r>
      <w:r>
        <w:rPr>
          <w:rFonts w:ascii="Arial" w:eastAsia="Arial" w:hAnsi="Arial" w:cs="Arial"/>
          <w:color w:val="000000"/>
          <w:sz w:val="24"/>
          <w:szCs w:val="24"/>
        </w:rPr>
        <w:t xml:space="preserve">a </w:t>
      </w:r>
      <w:proofErr w:type="spellStart"/>
      <w:r>
        <w:rPr>
          <w:rFonts w:ascii="Arial" w:eastAsia="Arial" w:hAnsi="Arial" w:cs="Arial"/>
          <w:color w:val="000000"/>
          <w:sz w:val="24"/>
          <w:szCs w:val="24"/>
        </w:rPr>
        <w:t>randomised</w:t>
      </w:r>
      <w:proofErr w:type="spellEnd"/>
      <w:r>
        <w:rPr>
          <w:rFonts w:ascii="Arial" w:eastAsia="Arial" w:hAnsi="Arial" w:cs="Arial"/>
          <w:color w:val="000000"/>
          <w:sz w:val="24"/>
          <w:szCs w:val="24"/>
        </w:rPr>
        <w:t xml:space="preserve"> controlled trial, that the DHI tool of AYA is helpful to support mental conditions. It also brought to notice the total number of youths that are suffering from mental illness, which gives a statistical justification for the effect that digital interventions have on young adults. One of the significant information that was obtained in the article was the guidelines for the intervention designers, which are crucial, and the author also focu</w:t>
      </w:r>
      <w:r>
        <w:rPr>
          <w:rFonts w:ascii="Arial" w:eastAsia="Arial" w:hAnsi="Arial" w:cs="Arial"/>
          <w:color w:val="000000"/>
          <w:sz w:val="24"/>
          <w:szCs w:val="24"/>
        </w:rPr>
        <w:t xml:space="preserve">sed on the importance of </w:t>
      </w:r>
      <w:proofErr w:type="spellStart"/>
      <w:r>
        <w:rPr>
          <w:rFonts w:ascii="Arial" w:eastAsia="Arial" w:hAnsi="Arial" w:cs="Arial"/>
          <w:color w:val="000000"/>
          <w:sz w:val="24"/>
          <w:szCs w:val="24"/>
        </w:rPr>
        <w:t>user-centred</w:t>
      </w:r>
      <w:proofErr w:type="spellEnd"/>
      <w:r>
        <w:rPr>
          <w:rFonts w:ascii="Arial" w:eastAsia="Arial" w:hAnsi="Arial" w:cs="Arial"/>
          <w:color w:val="000000"/>
          <w:sz w:val="24"/>
          <w:szCs w:val="24"/>
        </w:rPr>
        <w:t xml:space="preserve"> methods that keep a balance between scientific </w:t>
      </w:r>
      <w:proofErr w:type="spellStart"/>
      <w:r>
        <w:rPr>
          <w:rFonts w:ascii="Arial" w:eastAsia="Arial" w:hAnsi="Arial" w:cs="Arial"/>
          <w:color w:val="000000"/>
          <w:sz w:val="24"/>
          <w:szCs w:val="24"/>
        </w:rPr>
        <w:t>rigour</w:t>
      </w:r>
      <w:proofErr w:type="spellEnd"/>
      <w:r>
        <w:rPr>
          <w:rFonts w:ascii="Arial" w:eastAsia="Arial" w:hAnsi="Arial" w:cs="Arial"/>
          <w:color w:val="000000"/>
          <w:sz w:val="24"/>
          <w:szCs w:val="24"/>
        </w:rPr>
        <w:t xml:space="preserve"> and the features that are engaging and adaptive. This is essential because developing the connection of DMHIs with the needs of adolescents can enhance both adoption and real-world mental health impact. However, the article lacked information about the specific barriers and what issues are created when such barriers are not resolved and what specific steps could be followed to lower the barriers. </w:t>
      </w:r>
      <w:r>
        <w:rPr>
          <w:rFonts w:ascii="Arial" w:eastAsia="Arial" w:hAnsi="Arial" w:cs="Arial"/>
          <w:color w:val="000000"/>
          <w:sz w:val="24"/>
          <w:szCs w:val="24"/>
        </w:rPr>
        <w:lastRenderedPageBreak/>
        <w:t>At the same time, th</w:t>
      </w:r>
      <w:r>
        <w:rPr>
          <w:rFonts w:ascii="Arial" w:eastAsia="Arial" w:hAnsi="Arial" w:cs="Arial"/>
          <w:color w:val="000000"/>
          <w:sz w:val="24"/>
          <w:szCs w:val="24"/>
        </w:rPr>
        <w:t xml:space="preserve">e factors that are responsible for promoting or hindering the usage of DMHI were also lacking. The authors in their article stated that the development of digital literacy is the key factor in enhancing the use of DHI tools for the treatment. It also stated that digital mental health literacy (DMHL) management through interventions needs urgent attention. The article gave relevant information related to the significant impact of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consultation as compared to face-to-face consultation. It gave clear</w:t>
      </w:r>
      <w:r>
        <w:rPr>
          <w:rFonts w:ascii="Arial" w:eastAsia="Arial" w:hAnsi="Arial" w:cs="Arial"/>
          <w:color w:val="000000"/>
          <w:sz w:val="24"/>
          <w:szCs w:val="24"/>
        </w:rPr>
        <w:t xml:space="preserve"> knowledge that bringing up such tools alone is not helpful for enhancing the treatment, but at the same time, optimal training of the skills among the staff members is required to be incorporated for better results. The article's insights were helpful in understanding the effect of digital health interventions on the mental health of young people, and at the same time, it also gave guidance about what steps are required to be followed so that the treatment is carried </w:t>
      </w:r>
      <w:r>
        <w:rPr>
          <w:rFonts w:ascii="Arial" w:eastAsia="Arial" w:hAnsi="Arial" w:cs="Arial"/>
          <w:sz w:val="24"/>
          <w:szCs w:val="24"/>
        </w:rPr>
        <w:t>out in an effective manner and the nega</w:t>
      </w:r>
      <w:r>
        <w:rPr>
          <w:rFonts w:ascii="Arial" w:eastAsia="Arial" w:hAnsi="Arial" w:cs="Arial"/>
          <w:sz w:val="24"/>
          <w:szCs w:val="24"/>
        </w:rPr>
        <w:t xml:space="preserve">tive consequences can be lowered. However, the article lacked showcasing of case examples that could have been better in understanding how such steps can lead to better </w:t>
      </w:r>
      <w:proofErr w:type="spellStart"/>
      <w:r>
        <w:rPr>
          <w:rFonts w:ascii="Arial" w:eastAsia="Arial" w:hAnsi="Arial" w:cs="Arial"/>
          <w:sz w:val="24"/>
          <w:szCs w:val="24"/>
        </w:rPr>
        <w:t>utilisation</w:t>
      </w:r>
      <w:proofErr w:type="spellEnd"/>
      <w:r>
        <w:rPr>
          <w:rFonts w:ascii="Arial" w:eastAsia="Arial" w:hAnsi="Arial" w:cs="Arial"/>
          <w:sz w:val="24"/>
          <w:szCs w:val="24"/>
        </w:rPr>
        <w:t xml:space="preserve"> of digital health interventions and also to showcase what areas have to be taken into consideration critically. </w:t>
      </w:r>
    </w:p>
    <w:p w14:paraId="6B2CE121"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proofErr w:type="spellStart"/>
      <w:r>
        <w:rPr>
          <w:rFonts w:ascii="Arial" w:eastAsia="Arial" w:hAnsi="Arial" w:cs="Arial"/>
          <w:b/>
          <w:bCs/>
          <w:i/>
          <w:iCs/>
          <w:sz w:val="24"/>
          <w:szCs w:val="24"/>
        </w:rPr>
        <w:t>Biagianti</w:t>
      </w:r>
      <w:proofErr w:type="spellEnd"/>
      <w:r>
        <w:rPr>
          <w:rFonts w:ascii="Arial" w:eastAsia="Arial" w:hAnsi="Arial" w:cs="Arial"/>
          <w:b/>
          <w:bCs/>
          <w:i/>
          <w:iCs/>
          <w:sz w:val="24"/>
          <w:szCs w:val="24"/>
        </w:rPr>
        <w:t xml:space="preserve"> et al.,</w:t>
      </w:r>
      <w:r>
        <w:rPr>
          <w:rFonts w:ascii="Arial" w:eastAsia="Arial" w:hAnsi="Arial" w:cs="Arial"/>
          <w:b/>
          <w:bCs/>
          <w:sz w:val="24"/>
          <w:szCs w:val="24"/>
        </w:rPr>
        <w:t xml:space="preserve"> (2023)</w:t>
      </w:r>
      <w:r>
        <w:rPr>
          <w:rFonts w:ascii="Arial" w:eastAsia="Arial" w:hAnsi="Arial" w:cs="Arial"/>
          <w:sz w:val="24"/>
          <w:szCs w:val="24"/>
        </w:rPr>
        <w:t xml:space="preserve"> in their research indicated that across various age and clinical characteristics, adults facing depression and anxiety are adhering to the digital technology to handle their symptoms. While varied reviews denote the feasibility and productiveness for adults, digital interventions are poorly accessed. The article was useful in understanding the sensitive condition of this issue and what urgent treatment and vital steps are significant to mitigate this issue. However, the outcome of the resear</w:t>
      </w:r>
      <w:r>
        <w:rPr>
          <w:rFonts w:ascii="Arial" w:eastAsia="Arial" w:hAnsi="Arial" w:cs="Arial"/>
          <w:sz w:val="24"/>
          <w:szCs w:val="24"/>
        </w:rPr>
        <w:t>ch focuses on examining the different forms of DHIs that are used in lowering the symptoms of mental health among young adults across the globe. The article gave suggestions with clear explanations of how digital tools such as websites and applications seem to be helpful in treating patients with depression and anxiety, and at the same time, the article identified that the exclusion of cognitive</w:t>
      </w:r>
      <w:r>
        <w:rPr>
          <w:rFonts w:ascii="Arial" w:eastAsia="Arial" w:hAnsi="Arial" w:cs="Arial"/>
          <w:color w:val="000000"/>
          <w:sz w:val="24"/>
          <w:szCs w:val="24"/>
        </w:rPr>
        <w:t xml:space="preserve"> therapy lowers the positive impacts of the digital tools. Hence, it gave suggestions of what specific methods hav</w:t>
      </w:r>
      <w:r>
        <w:rPr>
          <w:rFonts w:ascii="Arial" w:eastAsia="Arial" w:hAnsi="Arial" w:cs="Arial"/>
          <w:color w:val="000000"/>
          <w:sz w:val="24"/>
          <w:szCs w:val="24"/>
        </w:rPr>
        <w:t xml:space="preserve">e to be followed effectively for lowering the challenges of mental health among young adults. Though it gave suggestions about strategies to implement, it did not disclose what tools had to be used specifically for the treatment of individuals with different mental disorders, because not </w:t>
      </w:r>
      <w:r>
        <w:rPr>
          <w:rFonts w:ascii="Arial" w:eastAsia="Arial" w:hAnsi="Arial" w:cs="Arial"/>
          <w:color w:val="000000"/>
          <w:sz w:val="24"/>
          <w:szCs w:val="24"/>
        </w:rPr>
        <w:lastRenderedPageBreak/>
        <w:t>everyone faces the same type of mental illness, and for every different clinical issue, the tools have to be implemented specifically to achieve better results. Since young people are more likely to experience mental health</w:t>
      </w:r>
      <w:r>
        <w:rPr>
          <w:rFonts w:ascii="Arial" w:eastAsia="Arial" w:hAnsi="Arial" w:cs="Arial"/>
          <w:color w:val="000000"/>
          <w:sz w:val="24"/>
          <w:szCs w:val="24"/>
        </w:rPr>
        <w:t xml:space="preserve"> problems, more research is needed on strategies for promoting and preventing mental health among those under 25. This requires making sure study populations are inclusive and investigating alternative intervention strategies and modalities outside of cognitive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therapy. Integrating long-term follow-up data and </w:t>
      </w:r>
      <w:proofErr w:type="spellStart"/>
      <w:r>
        <w:rPr>
          <w:rFonts w:ascii="Arial" w:eastAsia="Arial" w:hAnsi="Arial" w:cs="Arial"/>
          <w:color w:val="000000"/>
          <w:sz w:val="24"/>
          <w:szCs w:val="24"/>
        </w:rPr>
        <w:t>standardising</w:t>
      </w:r>
      <w:proofErr w:type="spellEnd"/>
      <w:r>
        <w:rPr>
          <w:rFonts w:ascii="Arial" w:eastAsia="Arial" w:hAnsi="Arial" w:cs="Arial"/>
          <w:color w:val="000000"/>
          <w:sz w:val="24"/>
          <w:szCs w:val="24"/>
        </w:rPr>
        <w:t xml:space="preserve"> intervention durations may yield important information about the efficacy of digital interventions. In order to efficiently address the various mental health needs of young p</w:t>
      </w:r>
      <w:r>
        <w:rPr>
          <w:rFonts w:ascii="Arial" w:eastAsia="Arial" w:hAnsi="Arial" w:cs="Arial"/>
          <w:color w:val="000000"/>
          <w:sz w:val="24"/>
          <w:szCs w:val="24"/>
        </w:rPr>
        <w:t xml:space="preserve">eople, future research should strive for greater inclusivity and guarantee representation from </w:t>
      </w:r>
      <w:proofErr w:type="spellStart"/>
      <w:r>
        <w:rPr>
          <w:rFonts w:ascii="Arial" w:eastAsia="Arial" w:hAnsi="Arial" w:cs="Arial"/>
          <w:color w:val="000000"/>
          <w:sz w:val="24"/>
          <w:szCs w:val="24"/>
        </w:rPr>
        <w:t>marginalis</w:t>
      </w:r>
      <w:r>
        <w:rPr>
          <w:rFonts w:ascii="Arial" w:eastAsia="Arial" w:hAnsi="Arial" w:cs="Arial"/>
          <w:sz w:val="24"/>
          <w:szCs w:val="24"/>
        </w:rPr>
        <w:t>ed</w:t>
      </w:r>
      <w:proofErr w:type="spellEnd"/>
      <w:r>
        <w:rPr>
          <w:rFonts w:ascii="Arial" w:eastAsia="Arial" w:hAnsi="Arial" w:cs="Arial"/>
          <w:sz w:val="24"/>
          <w:szCs w:val="24"/>
        </w:rPr>
        <w:t xml:space="preserve"> groups. These strategies can help make digital mental health interventions more widely available, interesting, and effective for youth around the globe.</w:t>
      </w:r>
    </w:p>
    <w:p w14:paraId="33C5A2C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sz w:val="24"/>
          <w:szCs w:val="24"/>
        </w:rPr>
        <w:t xml:space="preserve">Through the review of </w:t>
      </w:r>
      <w:r>
        <w:rPr>
          <w:rFonts w:ascii="Arial" w:eastAsia="Arial" w:hAnsi="Arial" w:cs="Arial"/>
          <w:b/>
          <w:bCs/>
          <w:i/>
          <w:iCs/>
          <w:sz w:val="24"/>
          <w:szCs w:val="24"/>
        </w:rPr>
        <w:t>Lipschitz et al., (2023)</w:t>
      </w:r>
      <w:r>
        <w:rPr>
          <w:rFonts w:ascii="Arial" w:eastAsia="Arial" w:hAnsi="Arial" w:cs="Arial"/>
          <w:sz w:val="24"/>
          <w:szCs w:val="24"/>
        </w:rPr>
        <w:t xml:space="preserve">, it was found that the engagement is impacted by the patient and intervention. While at patient level, elements such as personality traits, education, age, symptom severity and others seem to be connected with engagement, at intervention level, implementing financial incentives, technology can develop involvement level. In the digital age, high technological acceptance among young people creates advantages for experiencing greater participation, which signifies the importance of </w:t>
      </w:r>
      <w:proofErr w:type="spellStart"/>
      <w:r>
        <w:rPr>
          <w:rFonts w:ascii="Arial" w:eastAsia="Arial" w:hAnsi="Arial" w:cs="Arial"/>
          <w:sz w:val="24"/>
          <w:szCs w:val="24"/>
        </w:rPr>
        <w:t>pra</w:t>
      </w:r>
      <w:r>
        <w:rPr>
          <w:rFonts w:ascii="Arial" w:eastAsia="Arial" w:hAnsi="Arial" w:cs="Arial"/>
          <w:sz w:val="24"/>
          <w:szCs w:val="24"/>
        </w:rPr>
        <w:t>ctising</w:t>
      </w:r>
      <w:proofErr w:type="spellEnd"/>
      <w:r>
        <w:rPr>
          <w:rFonts w:ascii="Arial" w:eastAsia="Arial" w:hAnsi="Arial" w:cs="Arial"/>
          <w:sz w:val="24"/>
          <w:szCs w:val="24"/>
        </w:rPr>
        <w:t xml:space="preserve"> the digital intervention </w:t>
      </w:r>
      <w:proofErr w:type="spellStart"/>
      <w:r>
        <w:rPr>
          <w:rFonts w:ascii="Arial" w:eastAsia="Arial" w:hAnsi="Arial" w:cs="Arial"/>
          <w:sz w:val="24"/>
          <w:szCs w:val="24"/>
        </w:rPr>
        <w:t>programmes</w:t>
      </w:r>
      <w:proofErr w:type="spellEnd"/>
      <w:r>
        <w:rPr>
          <w:rFonts w:ascii="Arial" w:eastAsia="Arial" w:hAnsi="Arial" w:cs="Arial"/>
          <w:sz w:val="24"/>
          <w:szCs w:val="24"/>
        </w:rPr>
        <w:t xml:space="preserve"> across the healthcare zones for better outcomes. Moreover, the rising engagement of the young people creates advantages for the clinicians in alerting them regarding the treatment benefits, which is valuable for securing mental well-being. </w:t>
      </w:r>
      <w:r>
        <w:rPr>
          <w:rFonts w:ascii="Arial" w:eastAsia="Arial" w:hAnsi="Arial" w:cs="Arial"/>
          <w:b/>
          <w:bCs/>
          <w:i/>
          <w:iCs/>
          <w:sz w:val="24"/>
          <w:szCs w:val="24"/>
        </w:rPr>
        <w:t>Lipschitz et al., (2023)</w:t>
      </w:r>
      <w:r>
        <w:rPr>
          <w:rFonts w:ascii="Arial" w:eastAsia="Arial" w:hAnsi="Arial" w:cs="Arial"/>
          <w:sz w:val="24"/>
          <w:szCs w:val="24"/>
        </w:rPr>
        <w:t xml:space="preserve"> conducted a critical analysis of the subject of digital mental health interventions (DMHI) in their 2021 study. Whether greater user engagement results in better mental health outcomes was their main con</w:t>
      </w:r>
      <w:r>
        <w:rPr>
          <w:rFonts w:ascii="Arial" w:eastAsia="Arial" w:hAnsi="Arial" w:cs="Arial"/>
          <w:sz w:val="24"/>
          <w:szCs w:val="24"/>
        </w:rPr>
        <w:t>cern. According to the study, low adherence and engagemen</w:t>
      </w:r>
      <w:r>
        <w:rPr>
          <w:rFonts w:ascii="Arial" w:eastAsia="Arial" w:hAnsi="Arial" w:cs="Arial"/>
          <w:color w:val="000000"/>
          <w:sz w:val="24"/>
          <w:szCs w:val="24"/>
        </w:rPr>
        <w:t>t frequently limit the effectiveness of DMHIs in real-world settings, despite the potential advantages of online therapy and mobile applications. The authors sought to present empirical data linking user engagement to immediate improvements in mental health, given the increasing incidence of mental health disorders and barriers to conventional treatment.</w:t>
      </w:r>
    </w:p>
    <w:p w14:paraId="4001920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researchers accomplished this by performing a systematic review and meta-analysis of </w:t>
      </w:r>
      <w:proofErr w:type="spellStart"/>
      <w:r>
        <w:rPr>
          <w:rFonts w:ascii="Arial" w:eastAsia="Arial" w:hAnsi="Arial" w:cs="Arial"/>
          <w:color w:val="000000"/>
          <w:sz w:val="24"/>
          <w:szCs w:val="24"/>
        </w:rPr>
        <w:t>randomised</w:t>
      </w:r>
      <w:proofErr w:type="spellEnd"/>
      <w:r>
        <w:rPr>
          <w:rFonts w:ascii="Arial" w:eastAsia="Arial" w:hAnsi="Arial" w:cs="Arial"/>
          <w:color w:val="000000"/>
          <w:sz w:val="24"/>
          <w:szCs w:val="24"/>
        </w:rPr>
        <w:t xml:space="preserve"> controlled trials that evaluated different user engagement levels, including </w:t>
      </w:r>
      <w:r>
        <w:rPr>
          <w:rFonts w:ascii="Arial" w:eastAsia="Arial" w:hAnsi="Arial" w:cs="Arial"/>
          <w:color w:val="000000"/>
          <w:sz w:val="24"/>
          <w:szCs w:val="24"/>
        </w:rPr>
        <w:lastRenderedPageBreak/>
        <w:t xml:space="preserve">time spent, frequency of logins, and completed modules, and their effects on mental health outcomes. After examining information from </w:t>
      </w:r>
      <w:proofErr w:type="spellStart"/>
      <w:r>
        <w:rPr>
          <w:rFonts w:ascii="Arial" w:eastAsia="Arial" w:hAnsi="Arial" w:cs="Arial"/>
          <w:color w:val="000000"/>
          <w:sz w:val="24"/>
          <w:szCs w:val="24"/>
        </w:rPr>
        <w:t>MEDLINE</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PsycINFO</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Embase</w:t>
      </w:r>
      <w:proofErr w:type="spellEnd"/>
      <w:r>
        <w:rPr>
          <w:rFonts w:ascii="Arial" w:eastAsia="Arial" w:hAnsi="Arial" w:cs="Arial"/>
          <w:color w:val="000000"/>
          <w:sz w:val="24"/>
          <w:szCs w:val="24"/>
        </w:rPr>
        <w:t>, they chose 35 publications in total, of which 50 were used in the meta-analysis.</w:t>
      </w:r>
    </w:p>
    <w:p w14:paraId="174B7D5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This study is important for assessing how well young people respond to digital health interventions. Regardless of the kind of condition or degree of guidance given, it offers qualitative proof that increased engagement with DMHIs improves mental health outcomes. The findings highlight how crucial it is to develop approachable and entertaining digital tools to improve treatment outcomes and adherence, both of which are critical for increasing youth mental health support. However, the information published a</w:t>
      </w:r>
      <w:r>
        <w:rPr>
          <w:rFonts w:ascii="Arial" w:eastAsia="Arial" w:hAnsi="Arial" w:cs="Arial"/>
          <w:color w:val="000000"/>
          <w:sz w:val="24"/>
          <w:szCs w:val="24"/>
        </w:rPr>
        <w:t xml:space="preserve">lso did not give any concrete evidence, such as case studies or any situations where digital interventions played a significant role, and this could have given a proper justification for the usage of digital health interventions. </w:t>
      </w:r>
    </w:p>
    <w:p w14:paraId="461557C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b/>
          <w:bCs/>
          <w:color w:val="000000"/>
          <w:sz w:val="24"/>
          <w:szCs w:val="24"/>
        </w:rPr>
        <w:t xml:space="preserve">Champion </w:t>
      </w:r>
      <w:r>
        <w:rPr>
          <w:rFonts w:ascii="Arial" w:eastAsia="Arial" w:hAnsi="Arial" w:cs="Arial"/>
          <w:b/>
          <w:bCs/>
          <w:i/>
          <w:iCs/>
          <w:color w:val="000000"/>
          <w:sz w:val="24"/>
          <w:szCs w:val="24"/>
        </w:rPr>
        <w:t>et al.,</w:t>
      </w:r>
      <w:r>
        <w:rPr>
          <w:rFonts w:ascii="Arial" w:eastAsia="Arial" w:hAnsi="Arial" w:cs="Arial"/>
          <w:b/>
          <w:bCs/>
          <w:color w:val="000000"/>
          <w:sz w:val="24"/>
          <w:szCs w:val="24"/>
        </w:rPr>
        <w:t xml:space="preserve"> (2023) </w:t>
      </w:r>
      <w:r>
        <w:rPr>
          <w:rFonts w:ascii="Arial" w:eastAsia="Arial" w:hAnsi="Arial" w:cs="Arial"/>
          <w:color w:val="000000"/>
          <w:sz w:val="24"/>
          <w:szCs w:val="24"/>
        </w:rPr>
        <w:t>reviewed that there are different app-based and digital interventions that have the potential to address different risk factors such as mental health, anxiety issues, sleep disorders and other health issues. The author focuses on understanding the measures that could be taken into account in order to lower the challenges of health among the growing population. This relates to the outcome of the research, as the research objectives are to identify the areas that need to be focused more precise</w:t>
      </w:r>
      <w:r>
        <w:rPr>
          <w:rFonts w:ascii="Arial" w:eastAsia="Arial" w:hAnsi="Arial" w:cs="Arial"/>
          <w:color w:val="000000"/>
          <w:sz w:val="24"/>
          <w:szCs w:val="24"/>
        </w:rPr>
        <w:t>ly in the future in order to develop methods for enhanced treatment of patients with mental health disorders. The information is authentic because it clearly states that digital health interventions are vital in shaping the mental well-being of young adults. This article clearly focuses on the incorporation of technology in treating health issues and the capabilities of technology in the present digital era in resolving challenges related to health. However, at the same time, the author did not convey infor</w:t>
      </w:r>
      <w:r>
        <w:rPr>
          <w:rFonts w:ascii="Arial" w:eastAsia="Arial" w:hAnsi="Arial" w:cs="Arial"/>
          <w:color w:val="000000"/>
          <w:sz w:val="24"/>
          <w:szCs w:val="24"/>
        </w:rPr>
        <w:t xml:space="preserve">mation about what specific areas were scheduled to be taken into consideration while applying such techniques in order to avoid any errors. This information could have also enhanced the credibility of the research conducted by the author in the article. </w:t>
      </w:r>
    </w:p>
    <w:p w14:paraId="3BD5B5A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contrast, the article published by </w:t>
      </w:r>
      <w:proofErr w:type="spellStart"/>
      <w:r>
        <w:rPr>
          <w:rFonts w:ascii="Arial" w:eastAsia="Arial" w:hAnsi="Arial" w:cs="Arial"/>
          <w:b/>
          <w:bCs/>
          <w:color w:val="000000"/>
          <w:sz w:val="24"/>
          <w:szCs w:val="24"/>
        </w:rPr>
        <w:t>Perski</w:t>
      </w:r>
      <w:proofErr w:type="spellEnd"/>
      <w:r>
        <w:rPr>
          <w:rFonts w:ascii="Arial" w:eastAsia="Arial" w:hAnsi="Arial" w:cs="Arial"/>
          <w:b/>
          <w:bCs/>
          <w:color w:val="000000"/>
          <w:sz w:val="24"/>
          <w:szCs w:val="24"/>
        </w:rPr>
        <w:t xml:space="preserve"> and Short (2021</w:t>
      </w:r>
      <w:r>
        <w:rPr>
          <w:rFonts w:ascii="Arial" w:eastAsia="Arial" w:hAnsi="Arial" w:cs="Arial"/>
          <w:color w:val="000000"/>
          <w:sz w:val="24"/>
          <w:szCs w:val="24"/>
        </w:rPr>
        <w:t xml:space="preserve">) has been useful in the research because it directly addresses the important concept of "acceptability," which is a key predictor of user engagement and intervention effectiveness. The article is ideal for research on the impact of digital health interventions on young adults' mental health. It </w:t>
      </w:r>
      <w:r>
        <w:rPr>
          <w:rFonts w:ascii="Arial" w:eastAsia="Arial" w:hAnsi="Arial" w:cs="Arial"/>
          <w:color w:val="000000"/>
          <w:sz w:val="24"/>
          <w:szCs w:val="24"/>
        </w:rPr>
        <w:lastRenderedPageBreak/>
        <w:t>highlights that acceptability is an "emergent property of a complex, adaptive system" that is impacted by social/cultural norms, individual attitudes, and beliefs rather than being a straightfo</w:t>
      </w:r>
      <w:r>
        <w:rPr>
          <w:rFonts w:ascii="Arial" w:eastAsia="Arial" w:hAnsi="Arial" w:cs="Arial"/>
          <w:color w:val="000000"/>
          <w:sz w:val="24"/>
          <w:szCs w:val="24"/>
        </w:rPr>
        <w:t>rward, static concept. Young adults, a group that is frequently technologically savvy but also influenced by particular social and cultural contexts, should pay particular attention to this complexity. According to the article, acceptability is a necessity for the effectiveness of digital health interventions, but it is not a sufficient one. Thus, in order to explain why young adults may be more or less likely to participate in and eventually benefit from an intervention, it is crucial to understand why the</w:t>
      </w:r>
      <w:r>
        <w:rPr>
          <w:rFonts w:ascii="Arial" w:eastAsia="Arial" w:hAnsi="Arial" w:cs="Arial"/>
          <w:color w:val="000000"/>
          <w:sz w:val="24"/>
          <w:szCs w:val="24"/>
        </w:rPr>
        <w:t>y find it acceptable. The article makes a clear case that acceptability matters because it can forecast and explain user engagement, which is correlated with the success of the intervention.</w:t>
      </w:r>
    </w:p>
    <w:p w14:paraId="10A6964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However, the relationship between acceptability, effectiveness, engagement, and other elements in a dynamic, complex system requires further study. The effects of cultural settings, social norms, and personal traits (such as socioeconomic status or ethnicity) on acceptability for this particular age group need further investigation.</w:t>
      </w:r>
    </w:p>
    <w:p w14:paraId="61DF9D4C"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b/>
          <w:bCs/>
          <w:color w:val="000000"/>
          <w:sz w:val="24"/>
          <w:szCs w:val="24"/>
        </w:rPr>
        <w:t xml:space="preserve">Boucher </w:t>
      </w:r>
      <w:r>
        <w:rPr>
          <w:rFonts w:ascii="Arial" w:eastAsia="Arial" w:hAnsi="Arial" w:cs="Arial"/>
          <w:b/>
          <w:bCs/>
          <w:i/>
          <w:iCs/>
          <w:color w:val="000000"/>
          <w:sz w:val="24"/>
          <w:szCs w:val="24"/>
        </w:rPr>
        <w:t>et al., (</w:t>
      </w:r>
      <w:r>
        <w:rPr>
          <w:rFonts w:ascii="Arial" w:eastAsia="Arial" w:hAnsi="Arial" w:cs="Arial"/>
          <w:b/>
          <w:bCs/>
          <w:color w:val="000000"/>
          <w:sz w:val="24"/>
          <w:szCs w:val="24"/>
        </w:rPr>
        <w:t>2021)</w:t>
      </w:r>
      <w:r>
        <w:rPr>
          <w:rFonts w:ascii="Arial" w:eastAsia="Arial" w:hAnsi="Arial" w:cs="Arial"/>
          <w:color w:val="000000"/>
          <w:sz w:val="24"/>
          <w:szCs w:val="24"/>
        </w:rPr>
        <w:t xml:space="preserve"> in their article displayed that AI-based chatbots have been integrated into DMHIs for supporting the diagnostics, management of the symptoms and changes in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The article was significant for the research because it discussed the future of AI in DMHIs and highlighted the diverse roles of healthcare chatbots in treating patients. The article helped in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 relevant information about the effect of digital health interventions on young adults and what specific tools and technolo</w:t>
      </w:r>
      <w:r>
        <w:rPr>
          <w:rFonts w:ascii="Arial" w:eastAsia="Arial" w:hAnsi="Arial" w:cs="Arial"/>
          <w:color w:val="000000"/>
          <w:sz w:val="24"/>
          <w:szCs w:val="24"/>
        </w:rPr>
        <w:t xml:space="preserve">gies can be used for better treatment options. The viewpoint was made by an expert.   The authors of this work used a secondary research methodology and concentrated on narrative reviews of a number of empirical and clinical studies that look at chatbot interventions powered by artificial intelligence. The author of this article has assessed the available data on chatbot designs, functionality, clinical results, ethical considerations, and engagement levels. The case studies of </w:t>
      </w:r>
      <w:proofErr w:type="spellStart"/>
      <w:r>
        <w:rPr>
          <w:rFonts w:ascii="Arial" w:eastAsia="Arial" w:hAnsi="Arial" w:cs="Arial"/>
          <w:color w:val="000000"/>
          <w:sz w:val="24"/>
          <w:szCs w:val="24"/>
        </w:rPr>
        <w:t>Woebot</w:t>
      </w:r>
      <w:proofErr w:type="spellEnd"/>
      <w:r>
        <w:rPr>
          <w:rFonts w:ascii="Arial" w:eastAsia="Arial" w:hAnsi="Arial" w:cs="Arial"/>
          <w:color w:val="000000"/>
          <w:sz w:val="24"/>
          <w:szCs w:val="24"/>
        </w:rPr>
        <w:t xml:space="preserve"> and Anna, which demons</w:t>
      </w:r>
      <w:r>
        <w:rPr>
          <w:rFonts w:ascii="Arial" w:eastAsia="Arial" w:hAnsi="Arial" w:cs="Arial"/>
          <w:color w:val="000000"/>
          <w:sz w:val="24"/>
          <w:szCs w:val="24"/>
        </w:rPr>
        <w:t xml:space="preserve">trated how the AI chatbots induced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changes and sustained engagement through </w:t>
      </w:r>
      <w:proofErr w:type="spellStart"/>
      <w:r>
        <w:rPr>
          <w:rFonts w:ascii="Arial" w:eastAsia="Arial" w:hAnsi="Arial" w:cs="Arial"/>
          <w:color w:val="000000"/>
          <w:sz w:val="24"/>
          <w:szCs w:val="24"/>
        </w:rPr>
        <w:t>personalisation</w:t>
      </w:r>
      <w:proofErr w:type="spellEnd"/>
      <w:r>
        <w:rPr>
          <w:rFonts w:ascii="Arial" w:eastAsia="Arial" w:hAnsi="Arial" w:cs="Arial"/>
          <w:color w:val="000000"/>
          <w:sz w:val="24"/>
          <w:szCs w:val="24"/>
        </w:rPr>
        <w:t xml:space="preserve"> and dialogue, have also been included here. This study is extremely important for examining how well digital mental health works for younger people. The article has shown how AI-powered chatbots can improve user participation, treatment adherence, and employee disclosures, all of which can lead to important health </w:t>
      </w:r>
      <w:r>
        <w:rPr>
          <w:rFonts w:ascii="Arial" w:eastAsia="Arial" w:hAnsi="Arial" w:cs="Arial"/>
          <w:color w:val="000000"/>
          <w:sz w:val="24"/>
          <w:szCs w:val="24"/>
        </w:rPr>
        <w:lastRenderedPageBreak/>
        <w:t xml:space="preserve">outcomes. Additionally, the article has </w:t>
      </w:r>
      <w:proofErr w:type="spellStart"/>
      <w:r>
        <w:rPr>
          <w:rFonts w:ascii="Arial" w:eastAsia="Arial" w:hAnsi="Arial" w:cs="Arial"/>
          <w:color w:val="000000"/>
          <w:sz w:val="24"/>
          <w:szCs w:val="24"/>
        </w:rPr>
        <w:t>emphasised</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personalisation</w:t>
      </w:r>
      <w:proofErr w:type="spellEnd"/>
      <w:r>
        <w:rPr>
          <w:rFonts w:ascii="Arial" w:eastAsia="Arial" w:hAnsi="Arial" w:cs="Arial"/>
          <w:color w:val="000000"/>
          <w:sz w:val="24"/>
          <w:szCs w:val="24"/>
        </w:rPr>
        <w:t xml:space="preserve"> and empathy simulation, b</w:t>
      </w:r>
      <w:r>
        <w:rPr>
          <w:rFonts w:ascii="Arial" w:eastAsia="Arial" w:hAnsi="Arial" w:cs="Arial"/>
          <w:color w:val="000000"/>
          <w:sz w:val="24"/>
          <w:szCs w:val="24"/>
        </w:rPr>
        <w:t xml:space="preserve">oth of which enhance therapeutic alliances and </w:t>
      </w:r>
      <w:proofErr w:type="spellStart"/>
      <w:r>
        <w:rPr>
          <w:rFonts w:ascii="Arial" w:eastAsia="Arial" w:hAnsi="Arial" w:cs="Arial"/>
          <w:color w:val="000000"/>
          <w:sz w:val="24"/>
          <w:szCs w:val="24"/>
        </w:rPr>
        <w:t>maximise</w:t>
      </w:r>
      <w:proofErr w:type="spellEnd"/>
      <w:r>
        <w:rPr>
          <w:rFonts w:ascii="Arial" w:eastAsia="Arial" w:hAnsi="Arial" w:cs="Arial"/>
          <w:color w:val="000000"/>
          <w:sz w:val="24"/>
          <w:szCs w:val="24"/>
        </w:rPr>
        <w:t xml:space="preserve"> accessibility. However, the article missed the challenges that could be faced when AI empowered chatbots are incorporated in the treatment procedure and at the same time, if vital steps that are required to be taken are not discussed, it becomes challenging to </w:t>
      </w:r>
      <w:r>
        <w:rPr>
          <w:rFonts w:ascii="Arial" w:eastAsia="Arial" w:hAnsi="Arial" w:cs="Arial"/>
          <w:sz w:val="24"/>
          <w:szCs w:val="24"/>
        </w:rPr>
        <w:t xml:space="preserve">address any errors while treatment and using AI-powered chatbots. </w:t>
      </w:r>
    </w:p>
    <w:p w14:paraId="5AA24A58" w14:textId="77777777" w:rsidR="00736BA5" w:rsidRDefault="00C944A2">
      <w:pPr>
        <w:widowControl/>
        <w:pBdr>
          <w:top w:val="nil"/>
          <w:left w:val="nil"/>
          <w:bottom w:val="nil"/>
          <w:right w:val="nil"/>
          <w:between w:val="nil"/>
        </w:pBdr>
        <w:spacing w:line="360" w:lineRule="auto"/>
        <w:jc w:val="both"/>
        <w:rPr>
          <w:rFonts w:ascii="Arial" w:eastAsia="Arial" w:hAnsi="Arial" w:cs="Arial"/>
          <w:b/>
          <w:bCs/>
          <w:sz w:val="24"/>
          <w:szCs w:val="24"/>
        </w:rPr>
      </w:pPr>
      <w:proofErr w:type="spellStart"/>
      <w:r>
        <w:rPr>
          <w:rFonts w:ascii="Arial" w:eastAsia="Arial" w:hAnsi="Arial" w:cs="Arial"/>
          <w:b/>
          <w:bCs/>
          <w:sz w:val="24"/>
          <w:szCs w:val="24"/>
        </w:rPr>
        <w:t>Soubutts</w:t>
      </w:r>
      <w:proofErr w:type="spellEnd"/>
      <w:r>
        <w:rPr>
          <w:rFonts w:ascii="Arial" w:eastAsia="Arial" w:hAnsi="Arial" w:cs="Arial"/>
          <w:b/>
          <w:bCs/>
          <w:sz w:val="24"/>
          <w:szCs w:val="24"/>
        </w:rPr>
        <w:t xml:space="preserve"> </w:t>
      </w:r>
      <w:r>
        <w:rPr>
          <w:rFonts w:ascii="Arial" w:eastAsia="Arial" w:hAnsi="Arial" w:cs="Arial"/>
          <w:b/>
          <w:bCs/>
          <w:i/>
          <w:iCs/>
          <w:sz w:val="24"/>
          <w:szCs w:val="24"/>
        </w:rPr>
        <w:t>et al</w:t>
      </w:r>
      <w:r>
        <w:rPr>
          <w:rFonts w:ascii="Arial" w:eastAsia="Arial" w:hAnsi="Arial" w:cs="Arial"/>
          <w:b/>
          <w:bCs/>
          <w:sz w:val="24"/>
          <w:szCs w:val="24"/>
        </w:rPr>
        <w:t xml:space="preserve">. (2024) </w:t>
      </w:r>
      <w:r>
        <w:rPr>
          <w:rFonts w:ascii="Arial" w:eastAsia="Arial" w:hAnsi="Arial" w:cs="Arial"/>
          <w:sz w:val="24"/>
          <w:szCs w:val="24"/>
        </w:rPr>
        <w:t>highlighted the associated challenges and opportunities in designing the digital health intervention tools to address mental health distress by addressing the cultural diversity of the young population. The author mostly highlighted the mental health issues among the CALD individuals from Western countries, including the UK, Australia, and the USA. The article was effective for the research because it portrayed a very significant suggestion that cultural factors affected all identified themes to some extent</w:t>
      </w:r>
      <w:r>
        <w:rPr>
          <w:rFonts w:ascii="Arial" w:eastAsia="Arial" w:hAnsi="Arial" w:cs="Arial"/>
          <w:sz w:val="24"/>
          <w:szCs w:val="24"/>
        </w:rPr>
        <w:t>, and at the same time, cultural and linguistic perspectives should be taken into account in the design and delivery of DHTs, with this best served through the inclusion of the target communities at all stages of development. As a result, this may enhance the capability of DHTs to be more acceptable, accessible and appropriate to the population who are at risk of not obtaining the full benefits of digital health. This is clearly related to the aim of the research topic because it focuses on what factors mus</w:t>
      </w:r>
      <w:r>
        <w:rPr>
          <w:rFonts w:ascii="Arial" w:eastAsia="Arial" w:hAnsi="Arial" w:cs="Arial"/>
          <w:sz w:val="24"/>
          <w:szCs w:val="24"/>
        </w:rPr>
        <w:t>t be taken to get better results while accepting DHIs and treating young adults with mental stress. The authors highlighted the diverse experiences of mental health challenges and use of different digital mental health tools among the young CALD populations, using qualitative and subjective insights from the opinion of professionals in the genre of CALD mental health, as well as 41 young individuals from diverse cultural backgrounds. The primary data integrated in this study by exploratory interviews with t</w:t>
      </w:r>
      <w:r>
        <w:rPr>
          <w:rFonts w:ascii="Arial" w:eastAsia="Arial" w:hAnsi="Arial" w:cs="Arial"/>
          <w:sz w:val="24"/>
          <w:szCs w:val="24"/>
        </w:rPr>
        <w:t>he professionals and the CALD individuals provided reliable and accurate insights into the first-hand experience and data directly from the participants, in terms of the potential challenges experienced by CALD in using DHTs. The issues of cultural stigma and limited accessibility to digital mental health services are found to be key problems faced by CALD individuals, which highlights the necessity of culturally sensitive digital mental health tools, respecting different languages and accounting for socioc</w:t>
      </w:r>
      <w:r>
        <w:rPr>
          <w:rFonts w:ascii="Arial" w:eastAsia="Arial" w:hAnsi="Arial" w:cs="Arial"/>
          <w:sz w:val="24"/>
          <w:szCs w:val="24"/>
        </w:rPr>
        <w:t xml:space="preserve">ultural nuances. However, the study has the key limitation of lack of </w:t>
      </w:r>
      <w:proofErr w:type="spellStart"/>
      <w:r>
        <w:rPr>
          <w:rFonts w:ascii="Arial" w:eastAsia="Arial" w:hAnsi="Arial" w:cs="Arial"/>
          <w:sz w:val="24"/>
          <w:szCs w:val="24"/>
        </w:rPr>
        <w:t>operationalisation</w:t>
      </w:r>
      <w:proofErr w:type="spellEnd"/>
      <w:r>
        <w:rPr>
          <w:rFonts w:ascii="Arial" w:eastAsia="Arial" w:hAnsi="Arial" w:cs="Arial"/>
          <w:sz w:val="24"/>
          <w:szCs w:val="24"/>
        </w:rPr>
        <w:t xml:space="preserve"> and detailed critical explanations of the </w:t>
      </w:r>
      <w:r>
        <w:rPr>
          <w:rFonts w:ascii="Arial" w:eastAsia="Arial" w:hAnsi="Arial" w:cs="Arial"/>
          <w:sz w:val="24"/>
          <w:szCs w:val="24"/>
        </w:rPr>
        <w:lastRenderedPageBreak/>
        <w:t xml:space="preserve">recommendations listed, limiting the depth of resolution of cultural barriers to mental health interventions. Limited engagement to policy discussion is also a drawback of this study, weakening the ecological validity of the findings. </w:t>
      </w:r>
    </w:p>
    <w:p w14:paraId="1F0AF4BA"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The study by</w:t>
      </w:r>
      <w:r>
        <w:rPr>
          <w:rFonts w:ascii="Arial" w:eastAsia="Arial" w:hAnsi="Arial" w:cs="Arial"/>
          <w:b/>
          <w:bCs/>
          <w:sz w:val="24"/>
          <w:szCs w:val="24"/>
        </w:rPr>
        <w:t xml:space="preserve"> Liu and </w:t>
      </w:r>
      <w:proofErr w:type="spellStart"/>
      <w:r>
        <w:rPr>
          <w:rFonts w:ascii="Arial" w:eastAsia="Arial" w:hAnsi="Arial" w:cs="Arial"/>
          <w:b/>
          <w:bCs/>
          <w:sz w:val="24"/>
          <w:szCs w:val="24"/>
        </w:rPr>
        <w:t>Schueller</w:t>
      </w:r>
      <w:proofErr w:type="spellEnd"/>
      <w:r>
        <w:rPr>
          <w:rFonts w:ascii="Arial" w:eastAsia="Arial" w:hAnsi="Arial" w:cs="Arial"/>
          <w:b/>
          <w:bCs/>
          <w:sz w:val="24"/>
          <w:szCs w:val="24"/>
        </w:rPr>
        <w:t xml:space="preserve"> (2023) </w:t>
      </w:r>
      <w:r>
        <w:rPr>
          <w:rFonts w:ascii="Arial" w:eastAsia="Arial" w:hAnsi="Arial" w:cs="Arial"/>
          <w:sz w:val="24"/>
          <w:szCs w:val="24"/>
        </w:rPr>
        <w:t>was also used in this research because it provided a comprehensive overview of DHIs and the effects it has on major healthcare access and quality, supporting future research by finding out the gaps and evidence on what is most suitable for enhanced treatment. This was taken into account to gather insights to meet the desired aim and objectives of the research and offers a foundation for evidence based intervention. It also gave a clear picture and capability of DHIs in enhancing he</w:t>
      </w:r>
      <w:r>
        <w:rPr>
          <w:rFonts w:ascii="Arial" w:eastAsia="Arial" w:hAnsi="Arial" w:cs="Arial"/>
          <w:sz w:val="24"/>
          <w:szCs w:val="24"/>
        </w:rPr>
        <w:t>alth outcomes of people suffering from stress and mental disorders and it focused specially on areas that are underserved ensuring that everyone is required to access quality treatments. From the perspectives of the young adults, the study highlighted the major limitations of the digital mental health interventions due to the ineffectiveness of trials to guarantee meaningful healthcare impact on the young population. The poor adherence of the DHIs to the cultural sensitivity might be associated with a criti</w:t>
      </w:r>
      <w:r>
        <w:rPr>
          <w:rFonts w:ascii="Arial" w:eastAsia="Arial" w:hAnsi="Arial" w:cs="Arial"/>
          <w:sz w:val="24"/>
          <w:szCs w:val="24"/>
        </w:rPr>
        <w:t xml:space="preserve">cal issue, leading to the high dropout rates from the use of such DHIs by the young population, along with low user engagement, and lack of sustained use. However, the lack of empirical evidence by this research is one of the crucial limitations, owing to the limited in-depth exploration of why young adults tend to disengage from the digital mental; health interventions, as well as limited empirical analysis on the post-implementation mental health outcomes. </w:t>
      </w:r>
    </w:p>
    <w:p w14:paraId="025B467C"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The article published by</w:t>
      </w:r>
      <w:r>
        <w:rPr>
          <w:rFonts w:ascii="Arial" w:eastAsia="Arial" w:hAnsi="Arial" w:cs="Arial"/>
          <w:b/>
          <w:bCs/>
          <w:sz w:val="24"/>
          <w:szCs w:val="24"/>
        </w:rPr>
        <w:t xml:space="preserve"> </w:t>
      </w:r>
      <w:r>
        <w:rPr>
          <w:rFonts w:ascii="Arial" w:eastAsia="Arial" w:hAnsi="Arial" w:cs="Arial"/>
          <w:b/>
          <w:bCs/>
          <w:sz w:val="24"/>
          <w:szCs w:val="24"/>
          <w:highlight w:val="white"/>
        </w:rPr>
        <w:t xml:space="preserve">Bevilacqua </w:t>
      </w:r>
      <w:r>
        <w:rPr>
          <w:rFonts w:ascii="Arial" w:eastAsia="Arial" w:hAnsi="Arial" w:cs="Arial"/>
          <w:b/>
          <w:bCs/>
          <w:i/>
          <w:iCs/>
          <w:sz w:val="24"/>
          <w:szCs w:val="24"/>
        </w:rPr>
        <w:t>et al.,</w:t>
      </w:r>
      <w:r>
        <w:rPr>
          <w:rFonts w:ascii="Arial" w:eastAsia="Arial" w:hAnsi="Arial" w:cs="Arial"/>
          <w:b/>
          <w:bCs/>
          <w:sz w:val="24"/>
          <w:szCs w:val="24"/>
        </w:rPr>
        <w:t xml:space="preserve"> (2021)</w:t>
      </w:r>
      <w:r>
        <w:rPr>
          <w:rFonts w:ascii="Arial" w:eastAsia="Arial" w:hAnsi="Arial" w:cs="Arial"/>
          <w:sz w:val="24"/>
          <w:szCs w:val="24"/>
        </w:rPr>
        <w:t xml:space="preserve"> was helpful in gathering insights about how different digital health initiatives can incorporate the eHealth Literacy Model. The e-Health literacy has been found to be significant for effective use of DHIs as targeted training is found to improve the digital competencies of the users, owing to informed and confident engagement to digital health tools. The lack of digital skills is found to have a negative influence on the engagement to DHIs. The study is also strong enough by showing the attempts to practi</w:t>
      </w:r>
      <w:r>
        <w:rPr>
          <w:rFonts w:ascii="Arial" w:eastAsia="Arial" w:hAnsi="Arial" w:cs="Arial"/>
          <w:sz w:val="24"/>
          <w:szCs w:val="24"/>
        </w:rPr>
        <w:t xml:space="preserve">cally apply the theoretical model of e-Health literacy in the clinical settings by demonstrating the </w:t>
      </w:r>
      <w:proofErr w:type="spellStart"/>
      <w:r>
        <w:rPr>
          <w:rFonts w:ascii="Arial" w:eastAsia="Arial" w:hAnsi="Arial" w:cs="Arial"/>
          <w:sz w:val="24"/>
          <w:szCs w:val="24"/>
        </w:rPr>
        <w:t>operationalisation</w:t>
      </w:r>
      <w:proofErr w:type="spellEnd"/>
      <w:r>
        <w:rPr>
          <w:rFonts w:ascii="Arial" w:eastAsia="Arial" w:hAnsi="Arial" w:cs="Arial"/>
          <w:sz w:val="24"/>
          <w:szCs w:val="24"/>
        </w:rPr>
        <w:t xml:space="preserve"> of the literacy framework through ACCESS training. However, the study somehow limits the focus on the effects of structural determinants of the DHIs, like affordability, accessibility, and internet </w:t>
      </w:r>
      <w:r>
        <w:rPr>
          <w:rFonts w:ascii="Arial" w:eastAsia="Arial" w:hAnsi="Arial" w:cs="Arial"/>
          <w:sz w:val="24"/>
          <w:szCs w:val="24"/>
        </w:rPr>
        <w:lastRenderedPageBreak/>
        <w:t>connectivity, rather focuses only on skills acquisition, which provides an insufficient analysis of the meaningful effectiveness of DMHIs. Moreover, the study shows practical clinical applicatio</w:t>
      </w:r>
      <w:r>
        <w:rPr>
          <w:rFonts w:ascii="Arial" w:eastAsia="Arial" w:hAnsi="Arial" w:cs="Arial"/>
          <w:sz w:val="24"/>
          <w:szCs w:val="24"/>
        </w:rPr>
        <w:t xml:space="preserve">ns of the e-Health literacy model; any outcome-based measures are not shown in the current study, which makes the analysis of the measurable improvement highly difficult. </w:t>
      </w:r>
    </w:p>
    <w:p w14:paraId="02ABBE65"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b/>
          <w:bCs/>
          <w:sz w:val="24"/>
          <w:szCs w:val="24"/>
        </w:rPr>
        <w:t xml:space="preserve">Shin </w:t>
      </w:r>
      <w:r>
        <w:rPr>
          <w:rFonts w:ascii="Arial" w:eastAsia="Arial" w:hAnsi="Arial" w:cs="Arial"/>
          <w:b/>
          <w:bCs/>
          <w:i/>
          <w:iCs/>
          <w:sz w:val="24"/>
          <w:szCs w:val="24"/>
        </w:rPr>
        <w:t>et al.,</w:t>
      </w:r>
      <w:r>
        <w:rPr>
          <w:rFonts w:ascii="Arial" w:eastAsia="Arial" w:hAnsi="Arial" w:cs="Arial"/>
          <w:b/>
          <w:bCs/>
          <w:sz w:val="24"/>
          <w:szCs w:val="24"/>
        </w:rPr>
        <w:t xml:space="preserve"> (2023), </w:t>
      </w:r>
      <w:r>
        <w:rPr>
          <w:rFonts w:ascii="Arial" w:eastAsia="Arial" w:hAnsi="Arial" w:cs="Arial"/>
          <w:sz w:val="24"/>
          <w:szCs w:val="24"/>
        </w:rPr>
        <w:t>on the other hand, highlighted the influence of patient portal in the digital mental health interventions. Patient portals are important as they positively influence the feeling of transparency and empowerment among the service users along with the accessibility of treatment plans and notes. The users can also access their personal health information and enhance the accessibility to communications with clinicians by the portals. However, the risks of portals are also highlighted by the study</w:t>
      </w:r>
      <w:r>
        <w:rPr>
          <w:rFonts w:ascii="Arial" w:eastAsia="Arial" w:hAnsi="Arial" w:cs="Arial"/>
          <w:sz w:val="24"/>
          <w:szCs w:val="24"/>
        </w:rPr>
        <w:t xml:space="preserve">, in terms of the lack of face to face communication with the clinicians, lacking the human empathy, as well as the barriers of digital health skills deficit. Hence, the findings of this study are important because they reveal that the impact of portals on healthcare </w:t>
      </w:r>
      <w:proofErr w:type="spellStart"/>
      <w:r>
        <w:rPr>
          <w:rFonts w:ascii="Arial" w:eastAsia="Arial" w:hAnsi="Arial" w:cs="Arial"/>
          <w:sz w:val="24"/>
          <w:szCs w:val="24"/>
        </w:rPr>
        <w:t>utilisation</w:t>
      </w:r>
      <w:proofErr w:type="spellEnd"/>
      <w:r>
        <w:rPr>
          <w:rFonts w:ascii="Arial" w:eastAsia="Arial" w:hAnsi="Arial" w:cs="Arial"/>
          <w:sz w:val="24"/>
          <w:szCs w:val="24"/>
        </w:rPr>
        <w:t xml:space="preserve"> and efficiency is mixed and inconsistent. However, the overall review suggests that these portals can enhance communication between patients and doctors, improve awareness of health statuses, and support adherence to treatments. </w:t>
      </w:r>
    </w:p>
    <w:p w14:paraId="11B3D6C7" w14:textId="77777777" w:rsidR="00736BA5" w:rsidRDefault="00C944A2">
      <w:pPr>
        <w:widowControl/>
        <w:pBdr>
          <w:top w:val="nil"/>
          <w:left w:val="nil"/>
          <w:bottom w:val="nil"/>
          <w:right w:val="nil"/>
          <w:between w:val="nil"/>
        </w:pBdr>
        <w:spacing w:line="360" w:lineRule="auto"/>
        <w:jc w:val="both"/>
        <w:rPr>
          <w:rFonts w:ascii="Arial" w:eastAsia="Arial" w:hAnsi="Arial" w:cs="Arial"/>
          <w:b/>
          <w:bCs/>
          <w:sz w:val="24"/>
          <w:szCs w:val="24"/>
        </w:rPr>
      </w:pPr>
      <w:r>
        <w:rPr>
          <w:rFonts w:ascii="Arial" w:eastAsia="Arial" w:hAnsi="Arial" w:cs="Arial"/>
          <w:sz w:val="24"/>
          <w:szCs w:val="24"/>
        </w:rPr>
        <w:t xml:space="preserve">Though the author discussed the health outcomes and the use of portals to enhance the doctor-patient relationship and develop the awareness of health and increase adherence to therapy, it is still unclear whether the use of patient portals enhances health service </w:t>
      </w:r>
      <w:proofErr w:type="spellStart"/>
      <w:r>
        <w:rPr>
          <w:rFonts w:ascii="Arial" w:eastAsia="Arial" w:hAnsi="Arial" w:cs="Arial"/>
          <w:sz w:val="24"/>
          <w:szCs w:val="24"/>
        </w:rPr>
        <w:t>utilisation</w:t>
      </w:r>
      <w:proofErr w:type="spellEnd"/>
      <w:r>
        <w:rPr>
          <w:rFonts w:ascii="Arial" w:eastAsia="Arial" w:hAnsi="Arial" w:cs="Arial"/>
          <w:sz w:val="24"/>
          <w:szCs w:val="24"/>
        </w:rPr>
        <w:t xml:space="preserve"> and efficiency. This is one of the limitations of this article. Moreover, the study does not link the clinical outcomes of the use of portals on the improvement of mental health symptoms and engagement with the digital health interventions. </w:t>
      </w:r>
    </w:p>
    <w:p w14:paraId="3B434F9A" w14:textId="77777777" w:rsidR="00736BA5" w:rsidRDefault="00C944A2">
      <w:pPr>
        <w:pStyle w:val="Heading2"/>
        <w:widowControl/>
        <w:jc w:val="both"/>
      </w:pPr>
      <w:bookmarkStart w:id="68" w:name="_heading=h.aumekq4k3z6f" w:colFirst="0" w:colLast="0"/>
      <w:bookmarkEnd w:id="68"/>
      <w:r>
        <w:t>5.6 Chapter Summary</w:t>
      </w:r>
    </w:p>
    <w:p w14:paraId="2051ABD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sz w:val="24"/>
          <w:szCs w:val="24"/>
        </w:rPr>
        <w:t>The articles used in the research have been significant in giving detailed and concrete information about the effects that digital health interventions have on young adults by presenting statistical data and valid evidence of cases in some of the</w:t>
      </w:r>
      <w:r>
        <w:rPr>
          <w:rFonts w:ascii="Arial" w:eastAsia="Arial" w:hAnsi="Arial" w:cs="Arial"/>
          <w:color w:val="000000"/>
          <w:sz w:val="24"/>
          <w:szCs w:val="24"/>
        </w:rPr>
        <w:t xml:space="preserve"> articles. It also provides deep insights about the tools and technologies that could benefit in treating patients with mental health disorders, and also ensures that future research is conducted more efficiently to understand the barriers and integration challenges that could be faced while implementing AI-powered tools. The articles were valid and provided information </w:t>
      </w:r>
      <w:r>
        <w:rPr>
          <w:rFonts w:ascii="Arial" w:eastAsia="Arial" w:hAnsi="Arial" w:cs="Arial"/>
          <w:color w:val="000000"/>
          <w:sz w:val="24"/>
          <w:szCs w:val="24"/>
        </w:rPr>
        <w:lastRenderedPageBreak/>
        <w:t>that was relevant based on the topic of the research. The chapter presents the most significant results of the systematic literature review</w:t>
      </w:r>
      <w:r>
        <w:rPr>
          <w:rFonts w:ascii="Arial" w:eastAsia="Arial" w:hAnsi="Arial" w:cs="Arial"/>
          <w:color w:val="000000"/>
          <w:sz w:val="24"/>
          <w:szCs w:val="24"/>
        </w:rPr>
        <w:t>, interpreting four themes that appeared after the data analysis. It contrasts these results with the available evidence, theoretical framework and the larger picture of public health in previous chapters. The discussion also assesses the impact of digital health interventions on mental health outcomes in young adults and evaluates how the interventions relate to factors influencing their adoption and effectiveness. The chapter ends with a conclusion on the implications of the findings to research, policy a</w:t>
      </w:r>
      <w:r>
        <w:rPr>
          <w:rFonts w:ascii="Arial" w:eastAsia="Arial" w:hAnsi="Arial" w:cs="Arial"/>
          <w:color w:val="000000"/>
          <w:sz w:val="24"/>
          <w:szCs w:val="24"/>
        </w:rPr>
        <w:t>nd practice.</w:t>
      </w:r>
    </w:p>
    <w:p w14:paraId="783955A0"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4A96E01F" w14:textId="77777777" w:rsidR="00736BA5" w:rsidRDefault="00C944A2">
      <w:pPr>
        <w:pStyle w:val="Heading1"/>
        <w:spacing w:line="360" w:lineRule="auto"/>
        <w:ind w:firstLine="220"/>
        <w:jc w:val="center"/>
      </w:pPr>
      <w:bookmarkStart w:id="69" w:name="_heading=h.2gq9y2jaalvd" w:colFirst="0" w:colLast="0"/>
      <w:bookmarkEnd w:id="69"/>
      <w:r>
        <w:br w:type="page"/>
      </w:r>
    </w:p>
    <w:p w14:paraId="1920EEFD" w14:textId="77777777" w:rsidR="00736BA5" w:rsidRDefault="00C944A2">
      <w:pPr>
        <w:pStyle w:val="Heading1"/>
        <w:spacing w:line="360" w:lineRule="auto"/>
        <w:ind w:firstLine="220"/>
        <w:jc w:val="center"/>
      </w:pPr>
      <w:bookmarkStart w:id="70" w:name="_heading=h.vhgnme26gwk9" w:colFirst="0" w:colLast="0"/>
      <w:bookmarkEnd w:id="70"/>
      <w:r>
        <w:lastRenderedPageBreak/>
        <w:t>CHAPTER 6: DISCUSSION</w:t>
      </w:r>
    </w:p>
    <w:p w14:paraId="1F7D1EB4" w14:textId="77777777" w:rsidR="00736BA5" w:rsidRDefault="00C944A2">
      <w:pPr>
        <w:pStyle w:val="Heading2"/>
        <w:keepNext/>
        <w:keepLines/>
        <w:widowControl/>
      </w:pPr>
      <w:bookmarkStart w:id="71" w:name="_heading=h.w8ahgbj14dyt" w:colFirst="0" w:colLast="0"/>
      <w:bookmarkEnd w:id="71"/>
      <w:r>
        <w:rPr>
          <w:sz w:val="24"/>
          <w:szCs w:val="24"/>
        </w:rPr>
        <w:t>6.1 Introduction</w:t>
      </w:r>
      <w:r>
        <w:t xml:space="preserve"> </w:t>
      </w:r>
      <w:r>
        <w:rPr>
          <w:sz w:val="24"/>
          <w:szCs w:val="24"/>
        </w:rPr>
        <w:t>to Chapter</w:t>
      </w:r>
    </w:p>
    <w:p w14:paraId="1E0F9B1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implementation of digital health interventions by healthcare workers for the treatment and management of the mental health of younger people has a transforming effect on the improvement of their conditions. New tools such as individual mobile health apps, AI-based chatbot features, and direct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consultations play a major role in fostering the improvement of overall mental health situations. However, in extreme cases of depression, anxiety and other mental disorders, where </w:t>
      </w:r>
      <w:proofErr w:type="spellStart"/>
      <w:r>
        <w:rPr>
          <w:rFonts w:ascii="Arial" w:eastAsia="Arial" w:hAnsi="Arial" w:cs="Arial"/>
          <w:color w:val="000000"/>
          <w:sz w:val="24"/>
          <w:szCs w:val="24"/>
        </w:rPr>
        <w:t>hospitalisation</w:t>
      </w:r>
      <w:proofErr w:type="spellEnd"/>
      <w:r>
        <w:rPr>
          <w:rFonts w:ascii="Arial" w:eastAsia="Arial" w:hAnsi="Arial" w:cs="Arial"/>
          <w:color w:val="000000"/>
          <w:sz w:val="24"/>
          <w:szCs w:val="24"/>
        </w:rPr>
        <w:t xml:space="preserve"> is required, direct physical contact with the doctors and medical practitioners is required. This chapter will thoroughly discuss the key findings from the literature evaluated in the previous chapter, with further use of data gathered to arrive at a concluding argument. The chapter presents the most si</w:t>
      </w:r>
      <w:r>
        <w:rPr>
          <w:rFonts w:ascii="Arial" w:eastAsia="Arial" w:hAnsi="Arial" w:cs="Arial"/>
          <w:color w:val="000000"/>
          <w:sz w:val="24"/>
          <w:szCs w:val="24"/>
        </w:rPr>
        <w:t>gnificant results of the systematic literature review, interpreting four themes that appeared after the data analysis. It contrasts these results with the available evidence, theoretical framework and the larger picture of public health in previous chapters. The discussion also assesses the impact of digital health interventions on mental health outcomes in young adults and evaluates how the interventions relate to factors influencing their adoption and effectiveness. The chapter ends with a conclusion on t</w:t>
      </w:r>
      <w:r>
        <w:rPr>
          <w:rFonts w:ascii="Arial" w:eastAsia="Arial" w:hAnsi="Arial" w:cs="Arial"/>
          <w:color w:val="000000"/>
          <w:sz w:val="24"/>
          <w:szCs w:val="24"/>
        </w:rPr>
        <w:t>he implications of the findings to research, policy and practice.</w:t>
      </w:r>
    </w:p>
    <w:p w14:paraId="57BE5218" w14:textId="77777777" w:rsidR="00736BA5" w:rsidRDefault="00C944A2">
      <w:pPr>
        <w:pStyle w:val="Heading2"/>
        <w:jc w:val="both"/>
        <w:rPr>
          <w:sz w:val="24"/>
          <w:szCs w:val="24"/>
        </w:rPr>
      </w:pPr>
      <w:bookmarkStart w:id="72" w:name="_heading=h.2d6f91jbvc3f" w:colFirst="0" w:colLast="0"/>
      <w:bookmarkEnd w:id="72"/>
      <w:r>
        <w:t>6.2 Discussion of Key findings</w:t>
      </w:r>
    </w:p>
    <w:p w14:paraId="3B604327"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Theme 1: Digital Interventions effectiveness in reducing depression and anxiety </w:t>
      </w:r>
    </w:p>
    <w:p w14:paraId="76FD003D"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 xml:space="preserve">The results of this discussion are close to the prior studies that show that digital intervention, specifically CBT-based applications, blended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services and AI-related tools can produce significant anxiety and depression relief in young adults (</w:t>
      </w:r>
      <w:proofErr w:type="spellStart"/>
      <w:r>
        <w:rPr>
          <w:rFonts w:ascii="Arial" w:eastAsia="Arial" w:hAnsi="Arial" w:cs="Arial"/>
          <w:color w:val="000000"/>
          <w:sz w:val="24"/>
          <w:szCs w:val="24"/>
        </w:rPr>
        <w:t>Domhardt</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2021). It is aligned with background literature indicating that young adults are especially responsive to technology-enabled interventions with flexible options because of the increased level of digital literacy and access (</w:t>
      </w:r>
      <w:proofErr w:type="spellStart"/>
      <w:r>
        <w:rPr>
          <w:rFonts w:ascii="Arial" w:eastAsia="Arial" w:hAnsi="Arial" w:cs="Arial"/>
          <w:color w:val="000000"/>
          <w:sz w:val="24"/>
          <w:szCs w:val="24"/>
        </w:rPr>
        <w:t>Chipps</w:t>
      </w:r>
      <w:proofErr w:type="spellEnd"/>
      <w:r>
        <w:rPr>
          <w:rFonts w:ascii="Arial" w:eastAsia="Arial" w:hAnsi="Arial" w:cs="Arial"/>
          <w:color w:val="000000"/>
          <w:sz w:val="24"/>
          <w:szCs w:val="24"/>
        </w:rPr>
        <w:t>, 2024). Nevertheless, the inconsistency of the results is characteristic of the issues of prior research on methodological inconsistencies, including th</w:t>
      </w:r>
      <w:r>
        <w:rPr>
          <w:rFonts w:ascii="Arial" w:eastAsia="Arial" w:hAnsi="Arial" w:cs="Arial"/>
          <w:color w:val="000000"/>
          <w:sz w:val="24"/>
          <w:szCs w:val="24"/>
        </w:rPr>
        <w:t xml:space="preserve">e duration of intervention and the use of self-report techniques (Gan </w:t>
      </w:r>
      <w:r>
        <w:rPr>
          <w:rFonts w:ascii="Arial" w:eastAsia="Arial" w:hAnsi="Arial" w:cs="Arial"/>
          <w:i/>
          <w:iCs/>
          <w:color w:val="000000"/>
          <w:sz w:val="24"/>
          <w:szCs w:val="24"/>
        </w:rPr>
        <w:t>et al</w:t>
      </w:r>
      <w:r>
        <w:rPr>
          <w:rFonts w:ascii="Arial" w:eastAsia="Arial" w:hAnsi="Arial" w:cs="Arial"/>
          <w:color w:val="000000"/>
          <w:sz w:val="24"/>
          <w:szCs w:val="24"/>
        </w:rPr>
        <w:t>., 2021). Though the majority of the studies indicate positive results, there are still a few studies that provide evidence on the effectiveness in the long run, and longitudinal analysis should be taken.</w:t>
      </w:r>
    </w:p>
    <w:p w14:paraId="62FF1287"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lastRenderedPageBreak/>
        <w:t xml:space="preserve">Theme 2: Adherence factors and user engagement </w:t>
      </w:r>
    </w:p>
    <w:p w14:paraId="6E76B44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Participation was found to be one of the main factors of DHI success. This aligns with the existing literature that indicates that young adults find interventions that are interactive, </w:t>
      </w:r>
      <w:proofErr w:type="spellStart"/>
      <w:r>
        <w:rPr>
          <w:rFonts w:ascii="Arial" w:eastAsia="Arial" w:hAnsi="Arial" w:cs="Arial"/>
          <w:color w:val="000000"/>
          <w:sz w:val="24"/>
          <w:szCs w:val="24"/>
        </w:rPr>
        <w:t>personalised</w:t>
      </w:r>
      <w:proofErr w:type="spellEnd"/>
      <w:r>
        <w:rPr>
          <w:rFonts w:ascii="Arial" w:eastAsia="Arial" w:hAnsi="Arial" w:cs="Arial"/>
          <w:color w:val="000000"/>
          <w:sz w:val="24"/>
          <w:szCs w:val="24"/>
        </w:rPr>
        <w:t xml:space="preserve"> and simple to navigate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On the same note, the research papers presented in this review indicate that a prolonged engagement is linked to more significant improvements in psychological distress (Gan et al., 2021). Nevertheless, the existing literature justifies the issue of elevated dropout rates in app-based interventions because of the drop in motivation or cultural irrelevance (Yeo et al., 2024). These results support the idea expressed in the TAM model according to w</w:t>
      </w:r>
      <w:r>
        <w:rPr>
          <w:rFonts w:ascii="Arial" w:eastAsia="Arial" w:hAnsi="Arial" w:cs="Arial"/>
          <w:color w:val="000000"/>
          <w:sz w:val="24"/>
          <w:szCs w:val="24"/>
        </w:rPr>
        <w:t xml:space="preserve">hich the perceived usefulness and ease of use are vital determinants of engagement. Thus, a better motivational design and </w:t>
      </w:r>
      <w:proofErr w:type="spellStart"/>
      <w:r>
        <w:rPr>
          <w:rFonts w:ascii="Arial" w:eastAsia="Arial" w:hAnsi="Arial" w:cs="Arial"/>
          <w:color w:val="000000"/>
          <w:sz w:val="24"/>
          <w:szCs w:val="24"/>
        </w:rPr>
        <w:t>user-centred</w:t>
      </w:r>
      <w:proofErr w:type="spellEnd"/>
      <w:r>
        <w:rPr>
          <w:rFonts w:ascii="Arial" w:eastAsia="Arial" w:hAnsi="Arial" w:cs="Arial"/>
          <w:color w:val="000000"/>
          <w:sz w:val="24"/>
          <w:szCs w:val="24"/>
        </w:rPr>
        <w:t xml:space="preserve"> characteristics can help raise adherence and eventually lead to better clinical outcomes.</w:t>
      </w:r>
    </w:p>
    <w:p w14:paraId="5AF030C9"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Theme 3: Barriers to access, equity and digital adoption </w:t>
      </w:r>
    </w:p>
    <w:p w14:paraId="4B8C730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Digital inequities found in this review are also similar to the prior studies that focus on highlighting disparities in access depending on age, socioeconomic status, cultural background and digital literacy (</w:t>
      </w:r>
      <w:proofErr w:type="spellStart"/>
      <w:r>
        <w:rPr>
          <w:rFonts w:ascii="Arial" w:eastAsia="Arial" w:hAnsi="Arial" w:cs="Arial"/>
          <w:color w:val="000000"/>
          <w:sz w:val="24"/>
          <w:szCs w:val="24"/>
        </w:rPr>
        <w:t>Sasseville</w:t>
      </w:r>
      <w:proofErr w:type="spellEnd"/>
      <w:r>
        <w:rPr>
          <w:rFonts w:ascii="Arial" w:eastAsia="Arial" w:hAnsi="Arial" w:cs="Arial"/>
          <w:color w:val="000000"/>
          <w:sz w:val="24"/>
          <w:szCs w:val="24"/>
        </w:rPr>
        <w:t xml:space="preserve"> et al., 2021). The already available literature indicates that young adults, who are representatives of </w:t>
      </w:r>
      <w:proofErr w:type="spellStart"/>
      <w:r>
        <w:rPr>
          <w:rFonts w:ascii="Arial" w:eastAsia="Arial" w:hAnsi="Arial" w:cs="Arial"/>
          <w:color w:val="000000"/>
          <w:sz w:val="24"/>
          <w:szCs w:val="24"/>
        </w:rPr>
        <w:t>marginalised</w:t>
      </w:r>
      <w:proofErr w:type="spellEnd"/>
      <w:r>
        <w:rPr>
          <w:rFonts w:ascii="Arial" w:eastAsia="Arial" w:hAnsi="Arial" w:cs="Arial"/>
          <w:color w:val="000000"/>
          <w:sz w:val="24"/>
          <w:szCs w:val="24"/>
        </w:rPr>
        <w:t xml:space="preserve"> groups, might not be able to switch to DHIs because they have less confidence in technology or fear data safety (Philippe et al., 2022). These impediments conform to the societal health agendas in Chapter 1, which indicates that, as much as DHIs can be used to increase access, they may also be used to strengthen disparities if they are not structured in an inclusive development. Cu</w:t>
      </w:r>
      <w:r>
        <w:rPr>
          <w:rFonts w:ascii="Arial" w:eastAsia="Arial" w:hAnsi="Arial" w:cs="Arial"/>
          <w:color w:val="000000"/>
          <w:sz w:val="24"/>
          <w:szCs w:val="24"/>
        </w:rPr>
        <w:t>lturally responsive, linguistically accessible and secure interventions are hence necessary in order to achieve equitable digital mental health support.</w:t>
      </w:r>
    </w:p>
    <w:p w14:paraId="66268001"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Theme 4: User perception and technology acceptance </w:t>
      </w:r>
    </w:p>
    <w:p w14:paraId="6E098EB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 results of the review depict the main postulates of the Technology Acceptance Model (TAM), as perceived usefulness, ease of use, and trust are the primary factors that influence the intention of young adults to use DHIs (</w:t>
      </w:r>
      <w:proofErr w:type="spellStart"/>
      <w:r>
        <w:rPr>
          <w:rFonts w:ascii="Arial" w:eastAsia="Arial" w:hAnsi="Arial" w:cs="Arial"/>
          <w:color w:val="000000"/>
          <w:sz w:val="24"/>
          <w:szCs w:val="24"/>
        </w:rPr>
        <w:t>Ogundipe</w:t>
      </w:r>
      <w:proofErr w:type="spellEnd"/>
      <w:r>
        <w:rPr>
          <w:rFonts w:ascii="Arial" w:eastAsia="Arial" w:hAnsi="Arial" w:cs="Arial"/>
          <w:color w:val="000000"/>
          <w:sz w:val="24"/>
          <w:szCs w:val="24"/>
        </w:rPr>
        <w:t xml:space="preserve"> et al., 2025). These findings are consistent with previous researchers who indicate that confidence in digital systems is determined by the transparency and credibility of tools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Nevertheless, challenges in user acceptance are the issue of data privacy and a lack of awareness of the functioning of AI, which has been observed in numerous research works </w:t>
      </w:r>
      <w:r>
        <w:rPr>
          <w:rFonts w:ascii="Arial" w:eastAsia="Arial" w:hAnsi="Arial" w:cs="Arial"/>
          <w:color w:val="000000"/>
          <w:sz w:val="24"/>
          <w:szCs w:val="24"/>
        </w:rPr>
        <w:lastRenderedPageBreak/>
        <w:t>(Philippe et al., 2022). These findings demonstrate a conflict between the opportunities of digital tools and the concerns o</w:t>
      </w:r>
      <w:r>
        <w:rPr>
          <w:rFonts w:ascii="Arial" w:eastAsia="Arial" w:hAnsi="Arial" w:cs="Arial"/>
          <w:color w:val="000000"/>
          <w:sz w:val="24"/>
          <w:szCs w:val="24"/>
        </w:rPr>
        <w:t>f safety, and more regulation and communication are proposed on the topic of data governance.</w:t>
      </w:r>
    </w:p>
    <w:p w14:paraId="7FB5C378"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8"/>
          <w:szCs w:val="28"/>
        </w:rPr>
      </w:pPr>
      <w:r>
        <w:rPr>
          <w:rFonts w:ascii="Arial" w:eastAsia="Arial" w:hAnsi="Arial" w:cs="Arial"/>
          <w:b/>
          <w:bCs/>
          <w:color w:val="000000"/>
          <w:sz w:val="28"/>
          <w:szCs w:val="28"/>
        </w:rPr>
        <w:t>Discussion:</w:t>
      </w:r>
    </w:p>
    <w:p w14:paraId="7B18D87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It was observed that the execution of relevant digital health interventions significantly improved the overall mental health situations among the young adult population reviewed in the study. The study by </w:t>
      </w:r>
      <w:proofErr w:type="spellStart"/>
      <w:r>
        <w:rPr>
          <w:rFonts w:ascii="Arial" w:eastAsia="Arial" w:hAnsi="Arial" w:cs="Arial"/>
          <w:color w:val="000000"/>
          <w:sz w:val="24"/>
          <w:szCs w:val="24"/>
        </w:rPr>
        <w:t>Seegan</w:t>
      </w:r>
      <w:proofErr w:type="spellEnd"/>
      <w:r>
        <w:rPr>
          <w:rFonts w:ascii="Arial" w:eastAsia="Arial" w:hAnsi="Arial" w:cs="Arial"/>
          <w:color w:val="000000"/>
          <w:sz w:val="24"/>
          <w:szCs w:val="24"/>
        </w:rPr>
        <w:t xml:space="preserve"> and McGuire (2024) also revealed that the mental health challenges among the target population in this study were related to the different lifestyle factors such as the factors of drinking, smoking, social gatherings and the connection with their family members. The supporting role of the parents of the adolescent population is key regarding the improvement of the overall mental health conditions among them. In contrast, the use of cognitive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therapy (CBT) through the use of digital apps s</w:t>
      </w:r>
      <w:r>
        <w:rPr>
          <w:rFonts w:ascii="Arial" w:eastAsia="Arial" w:hAnsi="Arial" w:cs="Arial"/>
          <w:color w:val="000000"/>
          <w:sz w:val="24"/>
          <w:szCs w:val="24"/>
        </w:rPr>
        <w:t xml:space="preserve">uch as the AYA app helped in the supporting role for the treatment of mental disorders by constant attachment by the medical practitioners and the family members. This shows that the implementation of digital health intervention mechanisms is crucial in helping the improvement of overall mental health situations among the younger adults. </w:t>
      </w:r>
    </w:p>
    <w:p w14:paraId="03362408"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Similarly, the findings from the study by Gan </w:t>
      </w:r>
      <w:r>
        <w:rPr>
          <w:rFonts w:ascii="Arial" w:eastAsia="Arial" w:hAnsi="Arial" w:cs="Arial"/>
          <w:i/>
          <w:iCs/>
          <w:color w:val="000000"/>
          <w:sz w:val="24"/>
          <w:szCs w:val="24"/>
        </w:rPr>
        <w:t>et al.,</w:t>
      </w:r>
      <w:r>
        <w:rPr>
          <w:rFonts w:ascii="Arial" w:eastAsia="Arial" w:hAnsi="Arial" w:cs="Arial"/>
          <w:color w:val="000000"/>
          <w:sz w:val="24"/>
          <w:szCs w:val="24"/>
        </w:rPr>
        <w:t xml:space="preserve"> (2021) found that the major reason behind the improvement of the mental health conditions among the young patients was related to the completion of the treatment modules as suggested by the physicians using digital tools through teleconference. In this regard, another study by </w:t>
      </w:r>
      <w:proofErr w:type="spellStart"/>
      <w:r>
        <w:rPr>
          <w:rFonts w:ascii="Arial" w:eastAsia="Arial" w:hAnsi="Arial" w:cs="Arial"/>
          <w:color w:val="000000"/>
          <w:sz w:val="24"/>
          <w:szCs w:val="24"/>
        </w:rPr>
        <w:t>Almagharbeh</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Mahsood</w:t>
      </w:r>
      <w:proofErr w:type="spellEnd"/>
      <w:r>
        <w:rPr>
          <w:rFonts w:ascii="Arial" w:eastAsia="Arial" w:hAnsi="Arial" w:cs="Arial"/>
          <w:color w:val="000000"/>
          <w:sz w:val="24"/>
          <w:szCs w:val="24"/>
        </w:rPr>
        <w:t xml:space="preserve"> (2024) highlighted that making early interventions with treatment processes prevents the development of chronic mental disorders such as depression and anxiety. The use of digital apps in this context h</w:t>
      </w:r>
      <w:r>
        <w:rPr>
          <w:rFonts w:ascii="Arial" w:eastAsia="Arial" w:hAnsi="Arial" w:cs="Arial"/>
          <w:color w:val="000000"/>
          <w:sz w:val="24"/>
          <w:szCs w:val="24"/>
        </w:rPr>
        <w:t>as significantly reduced the mental health disease burden among the 15 to 24-year-old population. The use of the E-CYMHS video-based application for mental health in the Australian context is a prime example of the importance of DHIs for early treatment and prevention of the growth of mental disorders.</w:t>
      </w:r>
    </w:p>
    <w:p w14:paraId="4F10FAA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study of Yeo </w:t>
      </w:r>
      <w:r>
        <w:rPr>
          <w:rFonts w:ascii="Arial" w:eastAsia="Arial" w:hAnsi="Arial" w:cs="Arial"/>
          <w:i/>
          <w:iCs/>
          <w:color w:val="000000"/>
          <w:sz w:val="24"/>
          <w:szCs w:val="24"/>
        </w:rPr>
        <w:t>et al.,</w:t>
      </w:r>
      <w:r>
        <w:rPr>
          <w:rFonts w:ascii="Arial" w:eastAsia="Arial" w:hAnsi="Arial" w:cs="Arial"/>
          <w:color w:val="000000"/>
          <w:sz w:val="24"/>
          <w:szCs w:val="24"/>
        </w:rPr>
        <w:t xml:space="preserve"> (2024) showed that the use of DHML intervention mechanisms is highly dependent on digital inclusion and literacy among the particular population. Moreover, the success rate of treatment of mental disorders among the young population is high in Western cultures, in comparison to developing nations. Also, the rate of adoption </w:t>
      </w:r>
      <w:r>
        <w:rPr>
          <w:rFonts w:ascii="Arial" w:eastAsia="Arial" w:hAnsi="Arial" w:cs="Arial"/>
          <w:color w:val="000000"/>
          <w:sz w:val="24"/>
          <w:szCs w:val="24"/>
        </w:rPr>
        <w:lastRenderedPageBreak/>
        <w:t>of such digital technology among the younger population is high despite the issues of internet availability, the cost of effective use of such tools and the cultural disparity. F</w:t>
      </w:r>
      <w:r>
        <w:rPr>
          <w:rFonts w:ascii="Arial" w:eastAsia="Arial" w:hAnsi="Arial" w:cs="Arial"/>
          <w:color w:val="000000"/>
          <w:sz w:val="24"/>
          <w:szCs w:val="24"/>
        </w:rPr>
        <w:t xml:space="preserve">urthermore,  digital health platforms bridge the gap in health access among the young population of rural areas by offering more accessibility and an environment of care.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noted that the issues of acceptability of such digital tools are dependent on the level of poverty, crucially affecting the ability of people regarding the affordability of digital devices. The problem should be mitigated by designing user-centric features, such as the option of establishing direct contact with the </w:t>
      </w:r>
      <w:r>
        <w:rPr>
          <w:rFonts w:ascii="Arial" w:eastAsia="Arial" w:hAnsi="Arial" w:cs="Arial"/>
          <w:color w:val="000000"/>
          <w:sz w:val="24"/>
          <w:szCs w:val="24"/>
        </w:rPr>
        <w:t xml:space="preserve">respective physicians, to make the strategy more successful. In this regard, the observation by Potts </w:t>
      </w:r>
      <w:r>
        <w:rPr>
          <w:rFonts w:ascii="Arial" w:eastAsia="Arial" w:hAnsi="Arial" w:cs="Arial"/>
          <w:i/>
          <w:iCs/>
          <w:color w:val="000000"/>
          <w:sz w:val="24"/>
          <w:szCs w:val="24"/>
        </w:rPr>
        <w:t>et al.,</w:t>
      </w:r>
      <w:r>
        <w:rPr>
          <w:rFonts w:ascii="Arial" w:eastAsia="Arial" w:hAnsi="Arial" w:cs="Arial"/>
          <w:color w:val="000000"/>
          <w:sz w:val="24"/>
          <w:szCs w:val="24"/>
        </w:rPr>
        <w:t xml:space="preserve"> (2025) further highlighted that more than 293 million people globally suffer from mental health challenges and need urgent attention. The use of digital health apps, such as those developed by the local individual healthcare bodies in this regard, is more helpful for the treatment of patients. </w:t>
      </w:r>
    </w:p>
    <w:p w14:paraId="596DD2C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example of platforms like </w:t>
      </w:r>
      <w:proofErr w:type="spellStart"/>
      <w:r>
        <w:rPr>
          <w:rFonts w:ascii="Arial" w:eastAsia="Arial" w:hAnsi="Arial" w:cs="Arial"/>
          <w:color w:val="000000"/>
          <w:sz w:val="24"/>
          <w:szCs w:val="24"/>
        </w:rPr>
        <w:t>Wysa</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Woebot</w:t>
      </w:r>
      <w:proofErr w:type="spellEnd"/>
      <w:r>
        <w:rPr>
          <w:rFonts w:ascii="Arial" w:eastAsia="Arial" w:hAnsi="Arial" w:cs="Arial"/>
          <w:color w:val="000000"/>
          <w:sz w:val="24"/>
          <w:szCs w:val="24"/>
        </w:rPr>
        <w:t xml:space="preserve"> helps in delivering cognitive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support to the mental health patients of a younger age in a scalable situation. This is driven by the factor of 24/7 accessibility among the needed patients, as well as the physicians working with the local hospitals. Another key feature of the tool is related to video calling, which enables the affected individuals to express emotions and feelings without the fear of social stigma (Boucher </w:t>
      </w:r>
      <w:r>
        <w:rPr>
          <w:rFonts w:ascii="Arial" w:eastAsia="Arial" w:hAnsi="Arial" w:cs="Arial"/>
          <w:i/>
          <w:iCs/>
          <w:color w:val="000000"/>
          <w:sz w:val="24"/>
          <w:szCs w:val="24"/>
        </w:rPr>
        <w:t>et al.,</w:t>
      </w:r>
      <w:r>
        <w:rPr>
          <w:rFonts w:ascii="Arial" w:eastAsia="Arial" w:hAnsi="Arial" w:cs="Arial"/>
          <w:color w:val="000000"/>
          <w:sz w:val="24"/>
          <w:szCs w:val="24"/>
        </w:rPr>
        <w:t xml:space="preserve"> 2021). As a result, in the context of the UK, 88.3% </w:t>
      </w:r>
      <w:r>
        <w:rPr>
          <w:rFonts w:ascii="Arial" w:eastAsia="Arial" w:hAnsi="Arial" w:cs="Arial"/>
          <w:color w:val="000000"/>
          <w:sz w:val="24"/>
          <w:szCs w:val="24"/>
        </w:rPr>
        <w:t>of individuals with the symptom of a mental health disorder seek help from the physicians with the use of web-based tools, in comparison to just 6.8% with no interest in using digital tools (</w:t>
      </w:r>
      <w:proofErr w:type="spellStart"/>
      <w:r>
        <w:rPr>
          <w:rFonts w:ascii="Arial" w:eastAsia="Arial" w:hAnsi="Arial" w:cs="Arial"/>
          <w:color w:val="000000"/>
          <w:sz w:val="24"/>
          <w:szCs w:val="24"/>
        </w:rPr>
        <w:t>Spadaro</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2023). This high demand for digital tools shows that, through the use of digital health intervention tools, the young people in the country feel improvement in their health conditions.</w:t>
      </w:r>
    </w:p>
    <w:p w14:paraId="653B3C6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accessibility to such digital tools, however, does not guarantee the overall effectiveness of the DHIs, either in this view. In this regard, the study of Gan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(2021) found that engagement of the young people affected by mental health disorders requires measurement by login time numbers, the total e-consultation time, and the regularity of the process. However, due to the factor of fatigue and the inability of some people regarding the flexible use of such digital platforms, the overall effectiveness was reduced. However, the result from the </w:t>
      </w:r>
      <w:proofErr w:type="spellStart"/>
      <w:r>
        <w:rPr>
          <w:rFonts w:ascii="Arial" w:eastAsia="Arial" w:hAnsi="Arial" w:cs="Arial"/>
          <w:color w:val="000000"/>
          <w:sz w:val="24"/>
          <w:szCs w:val="24"/>
        </w:rPr>
        <w:t>cluster-randomised</w:t>
      </w:r>
      <w:proofErr w:type="spellEnd"/>
      <w:r>
        <w:rPr>
          <w:rFonts w:ascii="Arial" w:eastAsia="Arial" w:hAnsi="Arial" w:cs="Arial"/>
          <w:color w:val="000000"/>
          <w:sz w:val="24"/>
          <w:szCs w:val="24"/>
        </w:rPr>
        <w:t xml:space="preserve"> controlled trial in the study by Champion </w:t>
      </w:r>
      <w:r>
        <w:rPr>
          <w:rFonts w:ascii="Arial" w:eastAsia="Arial" w:hAnsi="Arial" w:cs="Arial"/>
          <w:i/>
          <w:iCs/>
          <w:color w:val="000000"/>
          <w:sz w:val="24"/>
          <w:szCs w:val="24"/>
        </w:rPr>
        <w:lastRenderedPageBreak/>
        <w:t>et al.,</w:t>
      </w:r>
      <w:r>
        <w:rPr>
          <w:rFonts w:ascii="Arial" w:eastAsia="Arial" w:hAnsi="Arial" w:cs="Arial"/>
          <w:color w:val="000000"/>
          <w:sz w:val="24"/>
          <w:szCs w:val="24"/>
        </w:rPr>
        <w:t xml:space="preserve"> (2023) shows that the Health4Life program was h</w:t>
      </w:r>
      <w:r>
        <w:rPr>
          <w:rFonts w:ascii="Arial" w:eastAsia="Arial" w:hAnsi="Arial" w:cs="Arial"/>
          <w:color w:val="000000"/>
          <w:sz w:val="24"/>
          <w:szCs w:val="24"/>
        </w:rPr>
        <w:t xml:space="preserve">ighly effective. This is because the trial result among the 11 to 13-year-old students in the Australian schools showed that the digital </w:t>
      </w:r>
      <w:proofErr w:type="spellStart"/>
      <w:r>
        <w:rPr>
          <w:rFonts w:ascii="Arial" w:eastAsia="Arial" w:hAnsi="Arial" w:cs="Arial"/>
          <w:color w:val="000000"/>
          <w:sz w:val="24"/>
          <w:szCs w:val="24"/>
        </w:rPr>
        <w:t>programme</w:t>
      </w:r>
      <w:proofErr w:type="spellEnd"/>
      <w:r>
        <w:rPr>
          <w:rFonts w:ascii="Arial" w:eastAsia="Arial" w:hAnsi="Arial" w:cs="Arial"/>
          <w:color w:val="000000"/>
          <w:sz w:val="24"/>
          <w:szCs w:val="24"/>
        </w:rPr>
        <w:t xml:space="preserve"> allowed the reduction of risk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This results in the reduction of alcohol consumption and smoking and helps them to focus on the academic curriculum. Therefore, the role of DHIs is found to be significantly positive regarding the management of mental health disorders.</w:t>
      </w:r>
    </w:p>
    <w:p w14:paraId="2C8868A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role of digital literacy is another critical factor, determining the overall success or failure regarding the use of DHI mechanisms. The study by El Benny </w:t>
      </w:r>
      <w:r>
        <w:rPr>
          <w:rFonts w:ascii="Arial" w:eastAsia="Arial" w:hAnsi="Arial" w:cs="Arial"/>
          <w:i/>
          <w:iCs/>
          <w:color w:val="000000"/>
          <w:sz w:val="24"/>
          <w:szCs w:val="24"/>
        </w:rPr>
        <w:t>et al.,</w:t>
      </w:r>
      <w:r>
        <w:rPr>
          <w:rFonts w:ascii="Arial" w:eastAsia="Arial" w:hAnsi="Arial" w:cs="Arial"/>
          <w:color w:val="000000"/>
          <w:sz w:val="24"/>
          <w:szCs w:val="24"/>
        </w:rPr>
        <w:t xml:space="preserve"> (2021) showed that the evaluation by taking the help of the e-health literacy model is critical. However, in this area, most of the available evidence has come from developed nations such as the United States, Canada, Australia and the UK. Also, only 5.3% of the studies which were associated with the meta-analysis showed that more than one domain regarding digital literacy, mental health concerns, and accessibility was discussed. Based on this finding, young adults might misconceive self-help measur</w:t>
      </w:r>
      <w:r>
        <w:rPr>
          <w:rFonts w:ascii="Arial" w:eastAsia="Arial" w:hAnsi="Arial" w:cs="Arial"/>
          <w:color w:val="000000"/>
          <w:sz w:val="24"/>
          <w:szCs w:val="24"/>
        </w:rPr>
        <w:t xml:space="preserve">es and disengage prematurely. This can further increase anxiety levels among the affected young individuals due to misinformation. However, </w:t>
      </w:r>
      <w:proofErr w:type="spellStart"/>
      <w:r>
        <w:rPr>
          <w:rFonts w:ascii="Arial" w:eastAsia="Arial" w:hAnsi="Arial" w:cs="Arial"/>
          <w:color w:val="000000"/>
          <w:sz w:val="24"/>
          <w:szCs w:val="24"/>
        </w:rPr>
        <w:t>Ierardi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(2022) found that, among the culturally and linguistically diverse (CALD) populations in a particular location, the use of digital health tools varied. This is according to the language and cultural preferences of the affected population. Also, 26% of the evaluated studies focused on the adoption of DHIs among the First Nation communities in comparison t</w:t>
      </w:r>
      <w:r>
        <w:rPr>
          <w:rFonts w:ascii="Arial" w:eastAsia="Arial" w:hAnsi="Arial" w:cs="Arial"/>
          <w:color w:val="000000"/>
          <w:sz w:val="24"/>
          <w:szCs w:val="24"/>
        </w:rPr>
        <w:t>o 15% among the immigrant communities. This confirms the unequal distribution of DHI tools, significantly impacting the development and adaptability of such tools.</w:t>
      </w:r>
    </w:p>
    <w:p w14:paraId="0822809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acceptability among the users of the digital tool affected by the mental health challenges is another key factor affecting the success of DHIs as a part of the treatment process. A study by </w:t>
      </w: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and Short (2021) highlighted that the overall acceptability of a digital tool regarding the treatment of young patients affected by poor psychological health is based on emotional states, social norms and personal beliefs. In the case of young adults in developed countries, they are typically early adopters of technology. However, among the culturally and linguistically diverse communities, the perceived acceptability determines long-term use. The TAM Model applied in their study further confirms tha</w:t>
      </w:r>
      <w:r>
        <w:rPr>
          <w:rFonts w:ascii="Arial" w:eastAsia="Arial" w:hAnsi="Arial" w:cs="Arial"/>
          <w:color w:val="000000"/>
          <w:sz w:val="24"/>
          <w:szCs w:val="24"/>
        </w:rPr>
        <w:t xml:space="preserve">t </w:t>
      </w:r>
      <w:r>
        <w:rPr>
          <w:rFonts w:ascii="Arial" w:eastAsia="Arial" w:hAnsi="Arial" w:cs="Arial"/>
          <w:color w:val="000000"/>
          <w:sz w:val="24"/>
          <w:szCs w:val="24"/>
        </w:rPr>
        <w:lastRenderedPageBreak/>
        <w:t>interventions must align with users’ perceived usefulness in relation to cultural and social demand.</w:t>
      </w:r>
    </w:p>
    <w:p w14:paraId="2EACF39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study by </w:t>
      </w:r>
      <w:proofErr w:type="spellStart"/>
      <w:r>
        <w:rPr>
          <w:rFonts w:ascii="Arial" w:eastAsia="Arial" w:hAnsi="Arial" w:cs="Arial"/>
          <w:color w:val="000000"/>
          <w:sz w:val="24"/>
          <w:szCs w:val="24"/>
        </w:rPr>
        <w:t>Carini</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(2021) found that, through the implementation of digital health interventions, patients’ preventive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patterns improved in relation to the presence of other chronic conditions like hypertension, diabetes and asthma. Moreover, </w:t>
      </w:r>
      <w:proofErr w:type="spellStart"/>
      <w:r>
        <w:rPr>
          <w:rFonts w:ascii="Arial" w:eastAsia="Arial" w:hAnsi="Arial" w:cs="Arial"/>
          <w:color w:val="000000"/>
          <w:sz w:val="24"/>
          <w:szCs w:val="24"/>
        </w:rPr>
        <w:t>Erku</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(2023) showed that implementing digital health tools leads to the massive improvement of effective communication and boosts treatment efficacy. For example, patient portal development in a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system helps to strengthen the doctor-patient rela</w:t>
      </w:r>
      <w:r>
        <w:rPr>
          <w:rFonts w:ascii="Arial" w:eastAsia="Arial" w:hAnsi="Arial" w:cs="Arial"/>
          <w:color w:val="000000"/>
          <w:sz w:val="24"/>
          <w:szCs w:val="24"/>
        </w:rPr>
        <w:t xml:space="preserve">tionship. This is by ensuring seamless health record access, strict appointment scheduling and consultative treatment. However, both authors also noted that the effectiveness of the digital systems is affected due to the privacy concerns among the patients and their family members and a lack of trust towards the portal.   </w:t>
      </w:r>
    </w:p>
    <w:p w14:paraId="3C0A62B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skill development of the hospital patient managers, the physicians and the nurses is another key factor regarding the success of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techniques. In this regard, Yeo </w:t>
      </w:r>
      <w:r>
        <w:rPr>
          <w:rFonts w:ascii="Arial" w:eastAsia="Arial" w:hAnsi="Arial" w:cs="Arial"/>
          <w:i/>
          <w:iCs/>
          <w:color w:val="000000"/>
          <w:sz w:val="24"/>
          <w:szCs w:val="24"/>
        </w:rPr>
        <w:t>et al.,</w:t>
      </w:r>
      <w:r>
        <w:rPr>
          <w:rFonts w:ascii="Arial" w:eastAsia="Arial" w:hAnsi="Arial" w:cs="Arial"/>
          <w:color w:val="000000"/>
          <w:sz w:val="24"/>
          <w:szCs w:val="24"/>
        </w:rPr>
        <w:t xml:space="preserve"> (2024) stated that the impact of digital interventions for the treatment of mental health conditions among the younger adults does not match the quality of in-person treatment interventions. This further requires the adoption of a hybrid approach, where DHIs complement the traditional in-person care process. Combining digital platforms with periodic face-to-face interactions also boosts the treatment outcome in a positive manner in relation to the young adu</w:t>
      </w:r>
      <w:r>
        <w:rPr>
          <w:rFonts w:ascii="Arial" w:eastAsia="Arial" w:hAnsi="Arial" w:cs="Arial"/>
          <w:color w:val="000000"/>
          <w:sz w:val="24"/>
          <w:szCs w:val="24"/>
        </w:rPr>
        <w:t xml:space="preserve">lts suffering from depression, anxiety and mental disorders (Potts </w:t>
      </w:r>
      <w:r>
        <w:rPr>
          <w:rFonts w:ascii="Arial" w:eastAsia="Arial" w:hAnsi="Arial" w:cs="Arial"/>
          <w:i/>
          <w:iCs/>
          <w:color w:val="000000"/>
          <w:sz w:val="24"/>
          <w:szCs w:val="24"/>
        </w:rPr>
        <w:t>et al.,</w:t>
      </w:r>
      <w:r>
        <w:rPr>
          <w:rFonts w:ascii="Arial" w:eastAsia="Arial" w:hAnsi="Arial" w:cs="Arial"/>
          <w:color w:val="000000"/>
          <w:sz w:val="24"/>
          <w:szCs w:val="24"/>
        </w:rPr>
        <w:t xml:space="preserve"> 2025). However, in another view, the evidence from the study by Boucher </w:t>
      </w:r>
      <w:r>
        <w:rPr>
          <w:rFonts w:ascii="Arial" w:eastAsia="Arial" w:hAnsi="Arial" w:cs="Arial"/>
          <w:i/>
          <w:iCs/>
          <w:color w:val="000000"/>
          <w:sz w:val="24"/>
          <w:szCs w:val="24"/>
        </w:rPr>
        <w:t>et al.,</w:t>
      </w:r>
      <w:r>
        <w:rPr>
          <w:rFonts w:ascii="Arial" w:eastAsia="Arial" w:hAnsi="Arial" w:cs="Arial"/>
          <w:color w:val="000000"/>
          <w:sz w:val="24"/>
          <w:szCs w:val="24"/>
        </w:rPr>
        <w:t xml:space="preserve"> (2021) clearly revealed that app-based care and consultation through the help of AI models promotes self-medication and monitoring, and strengthens health resilience. </w:t>
      </w:r>
    </w:p>
    <w:p w14:paraId="7579E569"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 xml:space="preserve">Therefore, the implementation of DHIs by taking the use of digital portals, as well as the mobile application, helps to improve the mental health challenges among the younger adults, but needs skill development and secure patient data management practices.  </w:t>
      </w:r>
    </w:p>
    <w:p w14:paraId="6062F2AA" w14:textId="77777777" w:rsidR="00736BA5" w:rsidRDefault="00C944A2">
      <w:pPr>
        <w:pStyle w:val="Heading2"/>
        <w:widowControl/>
        <w:jc w:val="both"/>
      </w:pPr>
      <w:bookmarkStart w:id="73" w:name="_heading=h.s1za8azfbtmo" w:colFirst="0" w:colLast="0"/>
      <w:bookmarkEnd w:id="73"/>
      <w:r>
        <w:t>6.3 Strengths and Limitations</w:t>
      </w:r>
    </w:p>
    <w:p w14:paraId="4F0457D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 xml:space="preserve">Although the systematic literature review allowed for the development of a thorough synthesis of the evidence of a given nature, the numerous limitations should be taken into account. The use of published academic articles might have put out of scope emerging or unpublished digital interventions applied in real-world practice. Nevertheless, the </w:t>
      </w:r>
      <w:proofErr w:type="spellStart"/>
      <w:r>
        <w:rPr>
          <w:rFonts w:ascii="Arial" w:eastAsia="Arial" w:hAnsi="Arial" w:cs="Arial"/>
          <w:color w:val="000000"/>
          <w:sz w:val="24"/>
          <w:szCs w:val="24"/>
        </w:rPr>
        <w:lastRenderedPageBreak/>
        <w:t>organised</w:t>
      </w:r>
      <w:proofErr w:type="spellEnd"/>
      <w:r>
        <w:rPr>
          <w:rFonts w:ascii="Arial" w:eastAsia="Arial" w:hAnsi="Arial" w:cs="Arial"/>
          <w:color w:val="000000"/>
          <w:sz w:val="24"/>
          <w:szCs w:val="24"/>
        </w:rPr>
        <w:t xml:space="preserve"> thematic analysis enhanced the interpretive richness of the review, as it could have detected cross-study patterns that qualitative analysis might have missed, which is in line with suggestions regarding the mixed-method assessment in digital health research. The main advantage of this systematic literature review is the variety of study designs, which enabled achieving a clear vision of how digital health interventions can affect the mental health of young adults. Methodological </w:t>
      </w:r>
      <w:proofErr w:type="spellStart"/>
      <w:r>
        <w:rPr>
          <w:rFonts w:ascii="Arial" w:eastAsia="Arial" w:hAnsi="Arial" w:cs="Arial"/>
          <w:color w:val="000000"/>
          <w:sz w:val="24"/>
          <w:szCs w:val="24"/>
        </w:rPr>
        <w:t>rigour</w:t>
      </w:r>
      <w:proofErr w:type="spellEnd"/>
      <w:r>
        <w:rPr>
          <w:rFonts w:ascii="Arial" w:eastAsia="Arial" w:hAnsi="Arial" w:cs="Arial"/>
          <w:color w:val="000000"/>
          <w:sz w:val="24"/>
          <w:szCs w:val="24"/>
        </w:rPr>
        <w:t xml:space="preserve"> and transp</w:t>
      </w:r>
      <w:r>
        <w:rPr>
          <w:rFonts w:ascii="Arial" w:eastAsia="Arial" w:hAnsi="Arial" w:cs="Arial"/>
          <w:color w:val="000000"/>
          <w:sz w:val="24"/>
          <w:szCs w:val="24"/>
        </w:rPr>
        <w:t xml:space="preserve">arency were increased through the application of PRISMA guidelines and a definite thematic analysis framework. Further, it enhanced the applicability of the findings because the </w:t>
      </w:r>
      <w:proofErr w:type="spellStart"/>
      <w:r>
        <w:rPr>
          <w:rFonts w:ascii="Arial" w:eastAsia="Arial" w:hAnsi="Arial" w:cs="Arial"/>
          <w:color w:val="000000"/>
          <w:sz w:val="24"/>
          <w:szCs w:val="24"/>
        </w:rPr>
        <w:t>synthesised</w:t>
      </w:r>
      <w:proofErr w:type="spellEnd"/>
      <w:r>
        <w:rPr>
          <w:rFonts w:ascii="Arial" w:eastAsia="Arial" w:hAnsi="Arial" w:cs="Arial"/>
          <w:color w:val="000000"/>
          <w:sz w:val="24"/>
          <w:szCs w:val="24"/>
        </w:rPr>
        <w:t xml:space="preserve"> studies were conducted in various countries. Nonetheless, there are a number of limitations to be mentioned. The direct comparisons were not easy due to the heterogeneity of study methods and measurement tools. Various projects were based on self-reports, which can be subject to bias. It also limited its review to peer-r</w:t>
      </w:r>
      <w:r>
        <w:rPr>
          <w:rFonts w:ascii="Arial" w:eastAsia="Arial" w:hAnsi="Arial" w:cs="Arial"/>
          <w:color w:val="000000"/>
          <w:sz w:val="24"/>
          <w:szCs w:val="24"/>
        </w:rPr>
        <w:t xml:space="preserve">eviewed articles, which may have missed any novel interventions currently undergoing investigation outside academia. </w:t>
      </w:r>
    </w:p>
    <w:p w14:paraId="74A9FAFD" w14:textId="77777777" w:rsidR="00736BA5" w:rsidRDefault="00C944A2">
      <w:pPr>
        <w:pStyle w:val="Heading2"/>
      </w:pPr>
      <w:bookmarkStart w:id="74" w:name="_heading=h.44e5qs8ry401" w:colFirst="0" w:colLast="0"/>
      <w:bookmarkEnd w:id="74"/>
      <w:r>
        <w:t xml:space="preserve">6.4 Chapter Summary </w:t>
      </w:r>
    </w:p>
    <w:p w14:paraId="380EA4B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From the discussion about the role of digital applications and portals as a method of health intervention regarding the treatment of mental health conditions, these were found to be effective. The high adoption rate among the younger population regarding such tools is another crucial factor, which determines its overall success in the global scenario. Therefore, embracing an integrated approach that comprises digital technology, health education, and empathy was key to secure the mental well-being of young </w:t>
      </w:r>
      <w:r>
        <w:rPr>
          <w:rFonts w:ascii="Arial" w:eastAsia="Arial" w:hAnsi="Arial" w:cs="Arial"/>
          <w:color w:val="000000"/>
          <w:sz w:val="24"/>
          <w:szCs w:val="24"/>
        </w:rPr>
        <w:t>adults in the worldwide context. In this chapter, the main findings of the systematic literature review were presented and interpreted in terms of connecting them with the current evidence, theoretical models, and implications of the research findings to the community in terms of its health. It provided a thematic discussion of how DHIs could contribute to the mental health of young adults, as well as exposing the issues of engagement, accessibility and technology acceptance. The chapter critically evaluate</w:t>
      </w:r>
      <w:r>
        <w:rPr>
          <w:rFonts w:ascii="Arial" w:eastAsia="Arial" w:hAnsi="Arial" w:cs="Arial"/>
          <w:color w:val="000000"/>
          <w:sz w:val="24"/>
          <w:szCs w:val="24"/>
        </w:rPr>
        <w:t>d the weaknesses and strengths of the review process and pointed out the necessity of more rigorous and long-term studies in digital mental health. Chapter two gives the general conclusion of the study and provides research, policy and practice recommendations.</w:t>
      </w:r>
    </w:p>
    <w:p w14:paraId="24D29EA2"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3F1C7AA1"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42993ACB"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0B716274"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17DAB46A"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3C4809CB"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32AC8EEF"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20F426AA"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517C184E"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20BD4C4B"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19249890"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2BFD9272"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39E7F9DA"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13690341"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3EAE8D09"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4965637E"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51A6AEB7"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02898970" w14:textId="77777777" w:rsidR="00736BA5" w:rsidRDefault="00736BA5">
      <w:pPr>
        <w:pBdr>
          <w:top w:val="nil"/>
          <w:left w:val="nil"/>
          <w:bottom w:val="nil"/>
          <w:right w:val="nil"/>
          <w:between w:val="nil"/>
        </w:pBdr>
        <w:spacing w:line="360" w:lineRule="auto"/>
        <w:rPr>
          <w:rFonts w:ascii="Arial" w:eastAsia="Arial" w:hAnsi="Arial" w:cs="Arial"/>
          <w:color w:val="000000"/>
        </w:rPr>
      </w:pPr>
    </w:p>
    <w:p w14:paraId="716A30D4" w14:textId="77777777" w:rsidR="00736BA5" w:rsidRDefault="00736BA5">
      <w:pPr>
        <w:widowControl/>
        <w:pBdr>
          <w:top w:val="nil"/>
          <w:left w:val="nil"/>
          <w:bottom w:val="nil"/>
          <w:right w:val="nil"/>
          <w:between w:val="nil"/>
        </w:pBdr>
        <w:spacing w:line="360" w:lineRule="auto"/>
        <w:rPr>
          <w:rFonts w:ascii="Arial" w:eastAsia="Arial" w:hAnsi="Arial" w:cs="Arial"/>
          <w:b/>
          <w:bCs/>
          <w:color w:val="000000"/>
          <w:sz w:val="32"/>
          <w:szCs w:val="32"/>
        </w:rPr>
      </w:pPr>
    </w:p>
    <w:p w14:paraId="11E01621" w14:textId="77777777" w:rsidR="00736BA5" w:rsidRDefault="00C944A2">
      <w:pPr>
        <w:widowControl/>
        <w:pBdr>
          <w:top w:val="nil"/>
          <w:left w:val="nil"/>
          <w:bottom w:val="nil"/>
          <w:right w:val="nil"/>
          <w:between w:val="nil"/>
        </w:pBdr>
        <w:spacing w:line="360" w:lineRule="auto"/>
        <w:jc w:val="center"/>
        <w:rPr>
          <w:rFonts w:ascii="Arial" w:eastAsia="Arial" w:hAnsi="Arial" w:cs="Arial"/>
          <w:b/>
          <w:bCs/>
          <w:color w:val="000000"/>
          <w:sz w:val="28"/>
          <w:szCs w:val="28"/>
        </w:rPr>
      </w:pPr>
      <w:r>
        <w:br w:type="page"/>
      </w:r>
    </w:p>
    <w:p w14:paraId="5CBDA39D" w14:textId="77777777" w:rsidR="00736BA5" w:rsidRDefault="00C944A2">
      <w:pPr>
        <w:pStyle w:val="Heading1"/>
        <w:widowControl/>
        <w:spacing w:line="360" w:lineRule="auto"/>
        <w:ind w:firstLine="220"/>
        <w:jc w:val="center"/>
      </w:pPr>
      <w:bookmarkStart w:id="75" w:name="_heading=h.otj017vhtb6e" w:colFirst="0" w:colLast="0"/>
      <w:bookmarkEnd w:id="75"/>
      <w:r>
        <w:lastRenderedPageBreak/>
        <w:t xml:space="preserve">CHAPTER 7: RECOMMENDATIONS AND CONCLUSION </w:t>
      </w:r>
    </w:p>
    <w:p w14:paraId="723A9DA4" w14:textId="77777777" w:rsidR="00736BA5" w:rsidRDefault="00C944A2">
      <w:pPr>
        <w:pStyle w:val="Heading2"/>
        <w:keepNext/>
        <w:keepLines/>
        <w:widowControl/>
        <w:rPr>
          <w:sz w:val="24"/>
          <w:szCs w:val="24"/>
        </w:rPr>
      </w:pPr>
      <w:bookmarkStart w:id="76" w:name="_heading=h.1i9zlxyb3dou" w:colFirst="0" w:colLast="0"/>
      <w:bookmarkEnd w:id="76"/>
      <w:r>
        <w:rPr>
          <w:sz w:val="24"/>
          <w:szCs w:val="24"/>
        </w:rPr>
        <w:t>7.1 Introduction</w:t>
      </w:r>
      <w:r>
        <w:t xml:space="preserve"> </w:t>
      </w:r>
      <w:r>
        <w:rPr>
          <w:sz w:val="24"/>
          <w:szCs w:val="24"/>
        </w:rPr>
        <w:t>to Chapter</w:t>
      </w:r>
    </w:p>
    <w:p w14:paraId="4DBE941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sz w:val="24"/>
          <w:szCs w:val="24"/>
        </w:rPr>
        <w:t>Based on the evaluation of relevant data gathered from respective studies published previously, and systematic assessment, the DHIs used by the healthcare workers have a positive impact on the mental health of young people. However, the effectiveness of such interventions is significantly dependent on the development of a holistic tool considering the cultural, linguistic and personal choice contexts. Another key factor that was found to majorly impact the overall success rate of digital interventions by th</w:t>
      </w:r>
      <w:r>
        <w:rPr>
          <w:rFonts w:ascii="Arial" w:eastAsia="Arial" w:hAnsi="Arial" w:cs="Arial"/>
          <w:color w:val="000000"/>
          <w:sz w:val="24"/>
          <w:szCs w:val="24"/>
        </w:rPr>
        <w:t xml:space="preserve">e local health authorities and the hospitals includes the digital skill development of the healthcare workers. Moreover, securing patients’ data from online hacking plays a key role in the adoption of such tools. Therefore, it can be said that the execution of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applications plays a key role in relation to the health improvement of younger adults suffering from anxiety, stress and depression. This also fosters self-medication and boosts the quality of treatment among the population. This chapter in</w:t>
      </w:r>
      <w:r>
        <w:rPr>
          <w:rFonts w:ascii="Arial" w:eastAsia="Arial" w:hAnsi="Arial" w:cs="Arial"/>
          <w:color w:val="000000"/>
          <w:sz w:val="24"/>
          <w:szCs w:val="24"/>
        </w:rPr>
        <w:t xml:space="preserve">cludes the general conclusions of the systematic literature review and how the findings reflect on the research aim and objectives. It was a summary of the key findings connected to the effectiveness, accessibility and acceptance of digital health interventions among young adults. Practical recommendations, policy recommendations, and research recommendations are also </w:t>
      </w:r>
      <w:proofErr w:type="spellStart"/>
      <w:r>
        <w:rPr>
          <w:rFonts w:ascii="Arial" w:eastAsia="Arial" w:hAnsi="Arial" w:cs="Arial"/>
          <w:color w:val="000000"/>
          <w:sz w:val="24"/>
          <w:szCs w:val="24"/>
        </w:rPr>
        <w:t>summarised</w:t>
      </w:r>
      <w:proofErr w:type="spellEnd"/>
      <w:r>
        <w:rPr>
          <w:rFonts w:ascii="Arial" w:eastAsia="Arial" w:hAnsi="Arial" w:cs="Arial"/>
          <w:color w:val="000000"/>
          <w:sz w:val="24"/>
          <w:szCs w:val="24"/>
        </w:rPr>
        <w:t xml:space="preserve"> in the chapter, based on the key themes identified in the data analysis. These conclusions are based on the available literature t</w:t>
      </w:r>
      <w:r>
        <w:rPr>
          <w:rFonts w:ascii="Arial" w:eastAsia="Arial" w:hAnsi="Arial" w:cs="Arial"/>
          <w:color w:val="000000"/>
          <w:sz w:val="24"/>
          <w:szCs w:val="24"/>
        </w:rPr>
        <w:t xml:space="preserve">hat has been reviewed in previous chapters, and they represent the main contributions and limitations of the research.          </w:t>
      </w:r>
    </w:p>
    <w:p w14:paraId="23440568" w14:textId="77777777" w:rsidR="00736BA5" w:rsidRDefault="00C944A2">
      <w:pPr>
        <w:pStyle w:val="Heading2"/>
      </w:pPr>
      <w:bookmarkStart w:id="77" w:name="_heading=h.zaaxpjrvjb63" w:colFirst="0" w:colLast="0"/>
      <w:bookmarkEnd w:id="77"/>
      <w:r>
        <w:t>7.2 Implications of findings</w:t>
      </w:r>
    </w:p>
    <w:p w14:paraId="03903276"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Objective 1:</w:t>
      </w:r>
    </w:p>
    <w:p w14:paraId="4DEC9DE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study by Deng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(2023) showed that the mental health symptoms among the younger adults significantly increased during the COVID-19 pandemic. Another author, Hollis </w:t>
      </w:r>
      <w:r>
        <w:rPr>
          <w:rFonts w:ascii="Arial" w:eastAsia="Arial" w:hAnsi="Arial" w:cs="Arial"/>
          <w:i/>
          <w:iCs/>
          <w:color w:val="000000"/>
          <w:sz w:val="24"/>
          <w:szCs w:val="24"/>
        </w:rPr>
        <w:t>et al.,</w:t>
      </w:r>
      <w:r>
        <w:rPr>
          <w:rFonts w:ascii="Arial" w:eastAsia="Arial" w:hAnsi="Arial" w:cs="Arial"/>
          <w:color w:val="000000"/>
          <w:sz w:val="24"/>
          <w:szCs w:val="24"/>
        </w:rPr>
        <w:t xml:space="preserve"> (2017), found that the execution of a </w:t>
      </w:r>
      <w:proofErr w:type="spellStart"/>
      <w:r>
        <w:rPr>
          <w:rFonts w:ascii="Arial" w:eastAsia="Arial" w:hAnsi="Arial" w:cs="Arial"/>
          <w:color w:val="000000"/>
          <w:sz w:val="24"/>
          <w:szCs w:val="24"/>
        </w:rPr>
        <w:t>computerised</w:t>
      </w:r>
      <w:proofErr w:type="spellEnd"/>
      <w:r>
        <w:rPr>
          <w:rFonts w:ascii="Arial" w:eastAsia="Arial" w:hAnsi="Arial" w:cs="Arial"/>
          <w:color w:val="000000"/>
          <w:sz w:val="24"/>
          <w:szCs w:val="24"/>
        </w:rPr>
        <w:t xml:space="preserve"> cognitive </w:t>
      </w:r>
      <w:proofErr w:type="spellStart"/>
      <w:r>
        <w:rPr>
          <w:rFonts w:ascii="Arial" w:eastAsia="Arial" w:hAnsi="Arial" w:cs="Arial"/>
          <w:color w:val="000000"/>
          <w:sz w:val="24"/>
          <w:szCs w:val="24"/>
        </w:rPr>
        <w:t>behavioural</w:t>
      </w:r>
      <w:proofErr w:type="spellEnd"/>
      <w:r>
        <w:rPr>
          <w:rFonts w:ascii="Arial" w:eastAsia="Arial" w:hAnsi="Arial" w:cs="Arial"/>
          <w:color w:val="000000"/>
          <w:sz w:val="24"/>
          <w:szCs w:val="24"/>
        </w:rPr>
        <w:t xml:space="preserve"> therapy reduced the severity of symptoms for problems like anxiety, depression, ADHD and eating disorders. Therefore, the role of digital technologies for the successful treatment of psychological patients belonging to the young age population is significant.      </w:t>
      </w:r>
    </w:p>
    <w:p w14:paraId="09717F62"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Objective 2:</w:t>
      </w:r>
    </w:p>
    <w:p w14:paraId="6230806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The role of large-scale implementation of DHIs at the time of treating young adults affected with mental health disorders is critical. The study of </w:t>
      </w:r>
      <w:proofErr w:type="spellStart"/>
      <w:r>
        <w:rPr>
          <w:rFonts w:ascii="Arial" w:eastAsia="Arial" w:hAnsi="Arial" w:cs="Arial"/>
          <w:color w:val="000000"/>
          <w:sz w:val="24"/>
          <w:szCs w:val="24"/>
        </w:rPr>
        <w:t>Spytska</w:t>
      </w:r>
      <w:proofErr w:type="spellEnd"/>
      <w:r>
        <w:rPr>
          <w:rFonts w:ascii="Arial" w:eastAsia="Arial" w:hAnsi="Arial" w:cs="Arial"/>
          <w:color w:val="000000"/>
          <w:sz w:val="24"/>
          <w:szCs w:val="24"/>
        </w:rPr>
        <w:t xml:space="preserve"> (2023), found that the digital tools considering psychological health are highly important, since they deal with the mental health challenges of humans. A key factor in the use of DHI tools includes increased accessibility to treatment, particularly for persons living in rural areas.   </w:t>
      </w:r>
    </w:p>
    <w:p w14:paraId="79BA08C3"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Objective 3:</w:t>
      </w:r>
    </w:p>
    <w:p w14:paraId="70EF26E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different forms of DHI tools available and being used by healthcare workers around the world include mobile applications, web portals, and </w:t>
      </w:r>
      <w:proofErr w:type="spellStart"/>
      <w:r>
        <w:rPr>
          <w:rFonts w:ascii="Arial" w:eastAsia="Arial" w:hAnsi="Arial" w:cs="Arial"/>
          <w:color w:val="000000"/>
          <w:sz w:val="24"/>
          <w:szCs w:val="24"/>
        </w:rPr>
        <w:t>telehealth</w:t>
      </w:r>
      <w:proofErr w:type="spellEnd"/>
      <w:r>
        <w:rPr>
          <w:rFonts w:ascii="Arial" w:eastAsia="Arial" w:hAnsi="Arial" w:cs="Arial"/>
          <w:color w:val="000000"/>
          <w:sz w:val="24"/>
          <w:szCs w:val="24"/>
        </w:rPr>
        <w:t xml:space="preserve"> video consultation systems. Philippe </w:t>
      </w:r>
      <w:r>
        <w:rPr>
          <w:rFonts w:ascii="Arial" w:eastAsia="Arial" w:hAnsi="Arial" w:cs="Arial"/>
          <w:i/>
          <w:iCs/>
          <w:color w:val="000000"/>
          <w:sz w:val="24"/>
          <w:szCs w:val="24"/>
        </w:rPr>
        <w:t xml:space="preserve">et al., </w:t>
      </w:r>
      <w:r>
        <w:rPr>
          <w:rFonts w:ascii="Arial" w:eastAsia="Arial" w:hAnsi="Arial" w:cs="Arial"/>
          <w:color w:val="000000"/>
          <w:sz w:val="24"/>
          <w:szCs w:val="24"/>
        </w:rPr>
        <w:t xml:space="preserve">(2022), showed that methods such as automated pulse checking, EHR and AI-enabled analysis and detection of the disease lead to good mental health care. Also, different video conferencing tools developed by respective health authorities of the world further help the physicians to suggest medications to be delivered using traditional therapy.         </w:t>
      </w:r>
    </w:p>
    <w:p w14:paraId="21B3AAA8"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Objective 4:</w:t>
      </w:r>
    </w:p>
    <w:p w14:paraId="04A6C0E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major barriers in relation to the implementation of DHIs for the treatment of young patients with mental disorders include a lack of interest and motivation among the people. Also, the factor of data privacy concerns and social stigma plays a huge role in preventing the implementation of virtual tools. For example, the study by </w:t>
      </w:r>
      <w:proofErr w:type="spellStart"/>
      <w:r>
        <w:rPr>
          <w:rFonts w:ascii="Arial" w:eastAsia="Arial" w:hAnsi="Arial" w:cs="Arial"/>
          <w:color w:val="000000"/>
          <w:sz w:val="24"/>
          <w:szCs w:val="24"/>
        </w:rPr>
        <w:t>Lehtimaki</w:t>
      </w:r>
      <w:proofErr w:type="spellEnd"/>
      <w:r>
        <w:rPr>
          <w:rFonts w:ascii="Arial" w:eastAsia="Arial" w:hAnsi="Arial" w:cs="Arial"/>
          <w:i/>
          <w:iCs/>
          <w:color w:val="000000"/>
          <w:sz w:val="24"/>
          <w:szCs w:val="24"/>
        </w:rPr>
        <w:t xml:space="preserve"> et al.,</w:t>
      </w:r>
      <w:r>
        <w:rPr>
          <w:rFonts w:ascii="Arial" w:eastAsia="Arial" w:hAnsi="Arial" w:cs="Arial"/>
          <w:color w:val="000000"/>
          <w:sz w:val="24"/>
          <w:szCs w:val="24"/>
        </w:rPr>
        <w:t xml:space="preserve"> (2021), highlighted that biased AI-driven suggestions as a method of treatment against a mental disorder also boost a lack of interest among people.     </w:t>
      </w:r>
    </w:p>
    <w:p w14:paraId="0C443265"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Objective 5:</w:t>
      </w:r>
    </w:p>
    <w:p w14:paraId="2F4E0E8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factor of managing overall treatment cost among the population is a key driving factor in relation to the success of DHIs globally among the younger generation. For example, a WHO report showed that the total economic impact of mental health disorders among young adults leads to at least 2% spending of the total healthcare budget being spent by the national government on mental disorder treatments (WHO, 2025). Therefore, the use of digital tools is essential in relation to good psychological health. </w:t>
      </w:r>
    </w:p>
    <w:p w14:paraId="60912A76"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general, the results of this review were able to address the research purpose, as they measured the impact of digital health interventions on the mental health of young adults and the factors that determined their effectiveness. These goals were achieved through the consideration of various categories of DHIs, patterns of engagement, assessing the </w:t>
      </w:r>
      <w:r>
        <w:rPr>
          <w:rFonts w:ascii="Arial" w:eastAsia="Arial" w:hAnsi="Arial" w:cs="Arial"/>
          <w:color w:val="000000"/>
          <w:sz w:val="24"/>
          <w:szCs w:val="24"/>
        </w:rPr>
        <w:lastRenderedPageBreak/>
        <w:t xml:space="preserve">barriers to their access and </w:t>
      </w:r>
      <w:proofErr w:type="spellStart"/>
      <w:r>
        <w:rPr>
          <w:rFonts w:ascii="Arial" w:eastAsia="Arial" w:hAnsi="Arial" w:cs="Arial"/>
          <w:color w:val="000000"/>
          <w:sz w:val="24"/>
          <w:szCs w:val="24"/>
        </w:rPr>
        <w:t>analysing</w:t>
      </w:r>
      <w:proofErr w:type="spellEnd"/>
      <w:r>
        <w:rPr>
          <w:rFonts w:ascii="Arial" w:eastAsia="Arial" w:hAnsi="Arial" w:cs="Arial"/>
          <w:color w:val="000000"/>
          <w:sz w:val="24"/>
          <w:szCs w:val="24"/>
        </w:rPr>
        <w:t xml:space="preserve"> the perceptions of their users, including their acceptability and usability (Zhu et al., 2025). These insights provide a better picture of the possibilities and limitations of DHIs in this population.      </w:t>
      </w:r>
    </w:p>
    <w:p w14:paraId="3C16D8A5" w14:textId="77777777" w:rsidR="00736BA5" w:rsidRDefault="00C944A2">
      <w:pPr>
        <w:pStyle w:val="Heading2"/>
        <w:widowControl/>
        <w:jc w:val="both"/>
      </w:pPr>
      <w:bookmarkStart w:id="78" w:name="_heading=h.p4g1d3b1mbps" w:colFirst="0" w:colLast="0"/>
      <w:bookmarkEnd w:id="78"/>
      <w:r>
        <w:t>7.3 Recommendations for Practice</w:t>
      </w:r>
    </w:p>
    <w:p w14:paraId="5381FB5F"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Improvement of digital literacy by ensuring the availability of digital devices</w:t>
      </w:r>
    </w:p>
    <w:p w14:paraId="3C9545A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Ensuring the availability of mobile devices, particularly among rural households in developing countries, is crucial for the success of DHIs due to the rapid rise of digital literacy. For example, in India, the scheme of “</w:t>
      </w:r>
      <w:proofErr w:type="spellStart"/>
      <w:r>
        <w:rPr>
          <w:rFonts w:ascii="Arial" w:eastAsia="Arial" w:hAnsi="Arial" w:cs="Arial"/>
          <w:i/>
          <w:iCs/>
          <w:color w:val="000000"/>
          <w:sz w:val="24"/>
          <w:szCs w:val="24"/>
        </w:rPr>
        <w:t>Pradhan</w:t>
      </w:r>
      <w:proofErr w:type="spellEnd"/>
      <w:r>
        <w:rPr>
          <w:rFonts w:ascii="Arial" w:eastAsia="Arial" w:hAnsi="Arial" w:cs="Arial"/>
          <w:i/>
          <w:iCs/>
          <w:color w:val="000000"/>
          <w:sz w:val="24"/>
          <w:szCs w:val="24"/>
        </w:rPr>
        <w:t xml:space="preserve"> </w:t>
      </w:r>
      <w:proofErr w:type="spellStart"/>
      <w:r>
        <w:rPr>
          <w:rFonts w:ascii="Arial" w:eastAsia="Arial" w:hAnsi="Arial" w:cs="Arial"/>
          <w:i/>
          <w:iCs/>
          <w:color w:val="000000"/>
          <w:sz w:val="24"/>
          <w:szCs w:val="24"/>
        </w:rPr>
        <w:t>Mantri</w:t>
      </w:r>
      <w:proofErr w:type="spellEnd"/>
      <w:r>
        <w:rPr>
          <w:rFonts w:ascii="Arial" w:eastAsia="Arial" w:hAnsi="Arial" w:cs="Arial"/>
          <w:i/>
          <w:iCs/>
          <w:color w:val="000000"/>
          <w:sz w:val="24"/>
          <w:szCs w:val="24"/>
        </w:rPr>
        <w:t xml:space="preserve"> </w:t>
      </w:r>
      <w:proofErr w:type="spellStart"/>
      <w:r>
        <w:rPr>
          <w:rFonts w:ascii="Arial" w:eastAsia="Arial" w:hAnsi="Arial" w:cs="Arial"/>
          <w:i/>
          <w:iCs/>
          <w:color w:val="000000"/>
          <w:sz w:val="24"/>
          <w:szCs w:val="24"/>
        </w:rPr>
        <w:t>Gramin</w:t>
      </w:r>
      <w:proofErr w:type="spellEnd"/>
      <w:r>
        <w:rPr>
          <w:rFonts w:ascii="Arial" w:eastAsia="Arial" w:hAnsi="Arial" w:cs="Arial"/>
          <w:i/>
          <w:iCs/>
          <w:color w:val="000000"/>
          <w:sz w:val="24"/>
          <w:szCs w:val="24"/>
        </w:rPr>
        <w:t xml:space="preserve"> Digital </w:t>
      </w:r>
      <w:proofErr w:type="spellStart"/>
      <w:r>
        <w:rPr>
          <w:rFonts w:ascii="Arial" w:eastAsia="Arial" w:hAnsi="Arial" w:cs="Arial"/>
          <w:i/>
          <w:iCs/>
          <w:color w:val="000000"/>
          <w:sz w:val="24"/>
          <w:szCs w:val="24"/>
        </w:rPr>
        <w:t>Saksharta</w:t>
      </w:r>
      <w:proofErr w:type="spellEnd"/>
      <w:r>
        <w:rPr>
          <w:rFonts w:ascii="Arial" w:eastAsia="Arial" w:hAnsi="Arial" w:cs="Arial"/>
          <w:i/>
          <w:iCs/>
          <w:color w:val="000000"/>
          <w:sz w:val="24"/>
          <w:szCs w:val="24"/>
        </w:rPr>
        <w:t xml:space="preserve"> </w:t>
      </w:r>
      <w:proofErr w:type="spellStart"/>
      <w:r>
        <w:rPr>
          <w:rFonts w:ascii="Arial" w:eastAsia="Arial" w:hAnsi="Arial" w:cs="Arial"/>
          <w:i/>
          <w:iCs/>
          <w:color w:val="000000"/>
          <w:sz w:val="24"/>
          <w:szCs w:val="24"/>
        </w:rPr>
        <w:t>Abhiyan</w:t>
      </w:r>
      <w:proofErr w:type="spellEnd"/>
      <w:r>
        <w:rPr>
          <w:rFonts w:ascii="Arial" w:eastAsia="Arial" w:hAnsi="Arial" w:cs="Arial"/>
          <w:i/>
          <w:iCs/>
          <w:color w:val="000000"/>
          <w:sz w:val="24"/>
          <w:szCs w:val="24"/>
        </w:rPr>
        <w:t xml:space="preserve"> (</w:t>
      </w:r>
      <w:proofErr w:type="spellStart"/>
      <w:r>
        <w:rPr>
          <w:rFonts w:ascii="Arial" w:eastAsia="Arial" w:hAnsi="Arial" w:cs="Arial"/>
          <w:i/>
          <w:iCs/>
          <w:color w:val="000000"/>
          <w:sz w:val="24"/>
          <w:szCs w:val="24"/>
        </w:rPr>
        <w:t>PMGDISHA</w:t>
      </w:r>
      <w:proofErr w:type="spellEnd"/>
      <w:r>
        <w:rPr>
          <w:rFonts w:ascii="Arial" w:eastAsia="Arial" w:hAnsi="Arial" w:cs="Arial"/>
          <w:i/>
          <w:iCs/>
          <w:color w:val="000000"/>
          <w:sz w:val="24"/>
          <w:szCs w:val="24"/>
        </w:rPr>
        <w:t>)</w:t>
      </w:r>
      <w:r>
        <w:rPr>
          <w:rFonts w:ascii="Arial" w:eastAsia="Arial" w:hAnsi="Arial" w:cs="Arial"/>
          <w:color w:val="000000"/>
          <w:sz w:val="24"/>
          <w:szCs w:val="24"/>
        </w:rPr>
        <w:t xml:space="preserve">” led to the development of 534000 common service </w:t>
      </w:r>
      <w:proofErr w:type="spellStart"/>
      <w:r>
        <w:rPr>
          <w:rFonts w:ascii="Arial" w:eastAsia="Arial" w:hAnsi="Arial" w:cs="Arial"/>
          <w:color w:val="000000"/>
          <w:sz w:val="24"/>
          <w:szCs w:val="24"/>
        </w:rPr>
        <w:t>centres</w:t>
      </w:r>
      <w:proofErr w:type="spellEnd"/>
      <w:r>
        <w:rPr>
          <w:rFonts w:ascii="Arial" w:eastAsia="Arial" w:hAnsi="Arial" w:cs="Arial"/>
          <w:color w:val="000000"/>
          <w:sz w:val="24"/>
          <w:szCs w:val="24"/>
        </w:rPr>
        <w:t xml:space="preserve"> in the rural areas, with 40.7 million beneficiaries by 2024 (</w:t>
      </w:r>
      <w:proofErr w:type="spellStart"/>
      <w:r>
        <w:rPr>
          <w:rFonts w:ascii="Arial" w:eastAsia="Arial" w:hAnsi="Arial" w:cs="Arial"/>
          <w:color w:val="000000"/>
          <w:sz w:val="24"/>
          <w:szCs w:val="24"/>
        </w:rPr>
        <w:t>pib.gov.in</w:t>
      </w:r>
      <w:proofErr w:type="spellEnd"/>
      <w:r>
        <w:rPr>
          <w:rFonts w:ascii="Arial" w:eastAsia="Arial" w:hAnsi="Arial" w:cs="Arial"/>
          <w:color w:val="000000"/>
          <w:sz w:val="24"/>
          <w:szCs w:val="24"/>
        </w:rPr>
        <w:t>, 2025). As a result, more than 340 million young people in the country have used the “</w:t>
      </w:r>
      <w:proofErr w:type="spellStart"/>
      <w:r>
        <w:rPr>
          <w:rFonts w:ascii="Arial" w:eastAsia="Arial" w:hAnsi="Arial" w:cs="Arial"/>
          <w:color w:val="000000"/>
          <w:sz w:val="24"/>
          <w:szCs w:val="24"/>
        </w:rPr>
        <w:t>esanjeevani</w:t>
      </w:r>
      <w:proofErr w:type="spellEnd"/>
      <w:r>
        <w:rPr>
          <w:rFonts w:ascii="Arial" w:eastAsia="Arial" w:hAnsi="Arial" w:cs="Arial"/>
          <w:color w:val="000000"/>
          <w:sz w:val="24"/>
          <w:szCs w:val="24"/>
        </w:rPr>
        <w:t>” portal of telemedicine and consultation since 2021 (</w:t>
      </w:r>
      <w:proofErr w:type="spellStart"/>
      <w:r>
        <w:rPr>
          <w:rFonts w:ascii="Arial" w:eastAsia="Arial" w:hAnsi="Arial" w:cs="Arial"/>
          <w:color w:val="000000"/>
          <w:sz w:val="24"/>
          <w:szCs w:val="24"/>
        </w:rPr>
        <w:t>investindia.gov.in</w:t>
      </w:r>
      <w:proofErr w:type="spellEnd"/>
      <w:r>
        <w:rPr>
          <w:rFonts w:ascii="Arial" w:eastAsia="Arial" w:hAnsi="Arial" w:cs="Arial"/>
          <w:color w:val="000000"/>
          <w:sz w:val="24"/>
          <w:szCs w:val="24"/>
        </w:rPr>
        <w:t>, 2025). Therefore, making a critical investment in enhancing digital literacy is critical for the success of DHIs globally.</w:t>
      </w:r>
    </w:p>
    <w:p w14:paraId="459DDEDA" w14:textId="77777777" w:rsidR="00736BA5" w:rsidRDefault="00C944A2">
      <w:pPr>
        <w:widowControl/>
        <w:pBdr>
          <w:top w:val="nil"/>
          <w:left w:val="nil"/>
          <w:bottom w:val="nil"/>
          <w:right w:val="nil"/>
          <w:between w:val="nil"/>
        </w:pBdr>
        <w:spacing w:line="360" w:lineRule="auto"/>
        <w:jc w:val="both"/>
        <w:rPr>
          <w:rFonts w:ascii="Arial" w:eastAsia="Arial" w:hAnsi="Arial" w:cs="Arial"/>
          <w:b/>
          <w:bCs/>
          <w:i/>
          <w:iCs/>
          <w:color w:val="000000"/>
          <w:sz w:val="24"/>
          <w:szCs w:val="24"/>
        </w:rPr>
      </w:pPr>
      <w:r>
        <w:rPr>
          <w:rFonts w:ascii="Arial" w:eastAsia="Arial" w:hAnsi="Arial" w:cs="Arial"/>
          <w:b/>
          <w:bCs/>
          <w:i/>
          <w:iCs/>
          <w:color w:val="000000"/>
          <w:sz w:val="24"/>
          <w:szCs w:val="24"/>
        </w:rPr>
        <w:t xml:space="preserve">Training the healthcare workers about using telemedicine </w:t>
      </w:r>
    </w:p>
    <w:p w14:paraId="547B1A1A" w14:textId="77777777" w:rsidR="00736BA5" w:rsidRDefault="00C944A2">
      <w:pPr>
        <w:widowControl/>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color w:val="000000"/>
          <w:sz w:val="24"/>
          <w:szCs w:val="24"/>
        </w:rPr>
        <w:t xml:space="preserve">The training of the healthcare workers (doctors, nurses) regarding the use of </w:t>
      </w:r>
      <w:proofErr w:type="spellStart"/>
      <w:r>
        <w:rPr>
          <w:rFonts w:ascii="Arial" w:eastAsia="Arial" w:hAnsi="Arial" w:cs="Arial"/>
          <w:color w:val="000000"/>
          <w:sz w:val="24"/>
          <w:szCs w:val="24"/>
        </w:rPr>
        <w:t>teleconsultation</w:t>
      </w:r>
      <w:proofErr w:type="spellEnd"/>
      <w:r>
        <w:rPr>
          <w:rFonts w:ascii="Arial" w:eastAsia="Arial" w:hAnsi="Arial" w:cs="Arial"/>
          <w:color w:val="000000"/>
          <w:sz w:val="24"/>
          <w:szCs w:val="24"/>
        </w:rPr>
        <w:t xml:space="preserve"> was found to be crucial during the COVID-19 pandemic. For example, a study by </w:t>
      </w:r>
      <w:proofErr w:type="spellStart"/>
      <w:r>
        <w:rPr>
          <w:rFonts w:ascii="Arial" w:eastAsia="Arial" w:hAnsi="Arial" w:cs="Arial"/>
          <w:color w:val="000000"/>
          <w:sz w:val="24"/>
          <w:szCs w:val="24"/>
        </w:rPr>
        <w:t>Fouad</w:t>
      </w:r>
      <w:proofErr w:type="spellEnd"/>
      <w:r>
        <w:rPr>
          <w:rFonts w:ascii="Arial" w:eastAsia="Arial" w:hAnsi="Arial" w:cs="Arial"/>
          <w:color w:val="000000"/>
          <w:sz w:val="24"/>
          <w:szCs w:val="24"/>
        </w:rPr>
        <w:t xml:space="preserve"> </w:t>
      </w:r>
      <w:r>
        <w:rPr>
          <w:rFonts w:ascii="Arial" w:eastAsia="Arial" w:hAnsi="Arial" w:cs="Arial"/>
          <w:i/>
          <w:iCs/>
          <w:color w:val="000000"/>
          <w:sz w:val="24"/>
          <w:szCs w:val="24"/>
        </w:rPr>
        <w:t>et al.,</w:t>
      </w:r>
      <w:r>
        <w:rPr>
          <w:rFonts w:ascii="Arial" w:eastAsia="Arial" w:hAnsi="Arial" w:cs="Arial"/>
          <w:color w:val="000000"/>
          <w:sz w:val="24"/>
          <w:szCs w:val="24"/>
        </w:rPr>
        <w:t xml:space="preserve"> (2023) highlighted that only 59.8% of the healthcare workers had used telemedicine as a matter of instrument to provide telemedicine to the mental patients in </w:t>
      </w:r>
      <w:proofErr w:type="spellStart"/>
      <w:r>
        <w:rPr>
          <w:rFonts w:ascii="Arial" w:eastAsia="Arial" w:hAnsi="Arial" w:cs="Arial"/>
          <w:color w:val="000000"/>
          <w:sz w:val="24"/>
          <w:szCs w:val="24"/>
        </w:rPr>
        <w:t>Sednaoui</w:t>
      </w:r>
      <w:proofErr w:type="spellEnd"/>
      <w:r>
        <w:rPr>
          <w:rFonts w:ascii="Arial" w:eastAsia="Arial" w:hAnsi="Arial" w:cs="Arial"/>
          <w:color w:val="000000"/>
          <w:sz w:val="24"/>
          <w:szCs w:val="24"/>
        </w:rPr>
        <w:t xml:space="preserve"> Hospital of Saudi Arabia. As a result, there was a significant level of social stigma and uncertainty of care. Therefore, the management of hospitals globally must focus on providing </w:t>
      </w:r>
      <w:proofErr w:type="spellStart"/>
      <w:r>
        <w:rPr>
          <w:rFonts w:ascii="Arial" w:eastAsia="Arial" w:hAnsi="Arial" w:cs="Arial"/>
          <w:color w:val="000000"/>
          <w:sz w:val="24"/>
          <w:szCs w:val="24"/>
        </w:rPr>
        <w:t>teleconsultation</w:t>
      </w:r>
      <w:proofErr w:type="spellEnd"/>
      <w:r>
        <w:rPr>
          <w:rFonts w:ascii="Arial" w:eastAsia="Arial" w:hAnsi="Arial" w:cs="Arial"/>
          <w:color w:val="000000"/>
          <w:sz w:val="24"/>
          <w:szCs w:val="24"/>
        </w:rPr>
        <w:t xml:space="preserve"> training for seamless use of DHI to</w:t>
      </w:r>
      <w:r>
        <w:rPr>
          <w:rFonts w:ascii="Arial" w:eastAsia="Arial" w:hAnsi="Arial" w:cs="Arial"/>
          <w:color w:val="000000"/>
          <w:sz w:val="24"/>
          <w:szCs w:val="24"/>
        </w:rPr>
        <w:t xml:space="preserve">ols.  </w:t>
      </w:r>
    </w:p>
    <w:p w14:paraId="11A5272C" w14:textId="77777777" w:rsidR="00736BA5" w:rsidRDefault="00C944A2">
      <w:pPr>
        <w:pStyle w:val="Heading2"/>
        <w:widowControl/>
        <w:jc w:val="both"/>
      </w:pPr>
      <w:bookmarkStart w:id="79" w:name="_heading=h.v7ngsieo1yzl" w:colFirst="0" w:colLast="0"/>
      <w:bookmarkEnd w:id="79"/>
      <w:r>
        <w:t>7.4 Recommendations for Future Research</w:t>
      </w:r>
    </w:p>
    <w:p w14:paraId="07DC80A7" w14:textId="77777777" w:rsidR="00736BA5" w:rsidRDefault="00C944A2">
      <w:pPr>
        <w:keepNext/>
        <w:keepLines/>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Due to the findings, a number of recommendations are offered. As a </w:t>
      </w:r>
      <w:r>
        <w:rPr>
          <w:rFonts w:ascii="Arial" w:eastAsia="Arial" w:hAnsi="Arial" w:cs="Arial"/>
          <w:sz w:val="24"/>
          <w:szCs w:val="24"/>
        </w:rPr>
        <w:t>practice</w:t>
      </w:r>
      <w:r>
        <w:rPr>
          <w:rFonts w:ascii="Arial" w:eastAsia="Arial" w:hAnsi="Arial" w:cs="Arial"/>
          <w:color w:val="000000"/>
          <w:sz w:val="24"/>
          <w:szCs w:val="24"/>
        </w:rPr>
        <w:t xml:space="preserve">, blended models that involve the use of digital tools with clinician support ought to be </w:t>
      </w:r>
      <w:proofErr w:type="spellStart"/>
      <w:r>
        <w:rPr>
          <w:rFonts w:ascii="Arial" w:eastAsia="Arial" w:hAnsi="Arial" w:cs="Arial"/>
          <w:color w:val="000000"/>
          <w:sz w:val="24"/>
          <w:szCs w:val="24"/>
        </w:rPr>
        <w:t>prioritised</w:t>
      </w:r>
      <w:proofErr w:type="spellEnd"/>
      <w:r>
        <w:rPr>
          <w:rFonts w:ascii="Arial" w:eastAsia="Arial" w:hAnsi="Arial" w:cs="Arial"/>
          <w:color w:val="000000"/>
          <w:sz w:val="24"/>
          <w:szCs w:val="24"/>
        </w:rPr>
        <w:t xml:space="preserve"> because research has demonstrated better results when human support is used to supplement digital support. It should also involve elements of </w:t>
      </w:r>
      <w:proofErr w:type="spellStart"/>
      <w:r>
        <w:rPr>
          <w:rFonts w:ascii="Arial" w:eastAsia="Arial" w:hAnsi="Arial" w:cs="Arial"/>
          <w:color w:val="000000"/>
          <w:sz w:val="24"/>
          <w:szCs w:val="24"/>
        </w:rPr>
        <w:t>personalisation</w:t>
      </w:r>
      <w:proofErr w:type="spellEnd"/>
      <w:r>
        <w:rPr>
          <w:rFonts w:ascii="Arial" w:eastAsia="Arial" w:hAnsi="Arial" w:cs="Arial"/>
          <w:color w:val="000000"/>
          <w:sz w:val="24"/>
          <w:szCs w:val="24"/>
        </w:rPr>
        <w:t xml:space="preserve"> in interventions so that they remain engaging and relevant. In the case of policy, more specific data protection and cybersecurity regulations are required to cover privacy issues, which are raised in the literature (Philippe </w:t>
      </w:r>
      <w:r>
        <w:rPr>
          <w:rFonts w:ascii="Arial" w:eastAsia="Arial" w:hAnsi="Arial" w:cs="Arial"/>
          <w:i/>
          <w:iCs/>
          <w:color w:val="000000"/>
          <w:sz w:val="24"/>
          <w:szCs w:val="24"/>
        </w:rPr>
        <w:t>et al</w:t>
      </w:r>
      <w:r>
        <w:rPr>
          <w:rFonts w:ascii="Arial" w:eastAsia="Arial" w:hAnsi="Arial" w:cs="Arial"/>
          <w:color w:val="000000"/>
          <w:sz w:val="24"/>
          <w:szCs w:val="24"/>
        </w:rPr>
        <w:t>., 2022). The</w:t>
      </w:r>
      <w:r>
        <w:rPr>
          <w:rFonts w:ascii="Arial" w:eastAsia="Arial" w:hAnsi="Arial" w:cs="Arial"/>
          <w:color w:val="000000"/>
          <w:sz w:val="24"/>
          <w:szCs w:val="24"/>
        </w:rPr>
        <w:t xml:space="preserve"> investments in digital inclusion </w:t>
      </w:r>
      <w:proofErr w:type="spellStart"/>
      <w:r>
        <w:rPr>
          <w:rFonts w:ascii="Arial" w:eastAsia="Arial" w:hAnsi="Arial" w:cs="Arial"/>
          <w:color w:val="000000"/>
          <w:sz w:val="24"/>
          <w:szCs w:val="24"/>
        </w:rPr>
        <w:t>programmes</w:t>
      </w:r>
      <w:proofErr w:type="spellEnd"/>
      <w:r>
        <w:rPr>
          <w:rFonts w:ascii="Arial" w:eastAsia="Arial" w:hAnsi="Arial" w:cs="Arial"/>
          <w:color w:val="000000"/>
          <w:sz w:val="24"/>
          <w:szCs w:val="24"/>
        </w:rPr>
        <w:t xml:space="preserve"> would also assist young adults with low levels of digital literacy (Whitehead </w:t>
      </w:r>
      <w:r>
        <w:rPr>
          <w:rFonts w:ascii="Arial" w:eastAsia="Arial" w:hAnsi="Arial" w:cs="Arial"/>
          <w:i/>
          <w:iCs/>
          <w:color w:val="000000"/>
          <w:sz w:val="24"/>
          <w:szCs w:val="24"/>
        </w:rPr>
        <w:t>et al</w:t>
      </w:r>
      <w:r>
        <w:rPr>
          <w:rFonts w:ascii="Arial" w:eastAsia="Arial" w:hAnsi="Arial" w:cs="Arial"/>
          <w:color w:val="000000"/>
          <w:sz w:val="24"/>
          <w:szCs w:val="24"/>
        </w:rPr>
        <w:t xml:space="preserve">., 2023). In the case of research, the long-term assessment of the DHIs and the research on culturally differentiated populations of young adults are necessary to enhance the evidence and </w:t>
      </w:r>
      <w:proofErr w:type="spellStart"/>
      <w:r>
        <w:rPr>
          <w:rFonts w:ascii="Arial" w:eastAsia="Arial" w:hAnsi="Arial" w:cs="Arial"/>
          <w:sz w:val="24"/>
          <w:szCs w:val="24"/>
        </w:rPr>
        <w:t>minimise</w:t>
      </w:r>
      <w:proofErr w:type="spellEnd"/>
      <w:r>
        <w:rPr>
          <w:rFonts w:ascii="Arial" w:eastAsia="Arial" w:hAnsi="Arial" w:cs="Arial"/>
          <w:color w:val="000000"/>
          <w:sz w:val="24"/>
          <w:szCs w:val="24"/>
        </w:rPr>
        <w:t xml:space="preserve"> the existing gaps.    </w:t>
      </w:r>
    </w:p>
    <w:p w14:paraId="31404CF4" w14:textId="77777777" w:rsidR="00736BA5" w:rsidRDefault="00C944A2">
      <w:pPr>
        <w:pStyle w:val="Heading2"/>
        <w:widowControl/>
        <w:jc w:val="both"/>
      </w:pPr>
      <w:bookmarkStart w:id="80" w:name="_heading=h.h31ld9j5x648" w:colFirst="0" w:colLast="0"/>
      <w:bookmarkEnd w:id="80"/>
      <w:r>
        <w:t>7.5 Conclusion</w:t>
      </w:r>
    </w:p>
    <w:p w14:paraId="0AD4EEA8"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key limitation of this study is related to the </w:t>
      </w:r>
      <w:proofErr w:type="spellStart"/>
      <w:r>
        <w:rPr>
          <w:rFonts w:ascii="Arial" w:eastAsia="Arial" w:hAnsi="Arial" w:cs="Arial"/>
          <w:color w:val="000000"/>
          <w:sz w:val="24"/>
          <w:szCs w:val="24"/>
        </w:rPr>
        <w:t>overdependence</w:t>
      </w:r>
      <w:proofErr w:type="spellEnd"/>
      <w:r>
        <w:rPr>
          <w:rFonts w:ascii="Arial" w:eastAsia="Arial" w:hAnsi="Arial" w:cs="Arial"/>
          <w:color w:val="000000"/>
          <w:sz w:val="24"/>
          <w:szCs w:val="24"/>
        </w:rPr>
        <w:t xml:space="preserve"> on secondary qualitative data gathered from already published studies. As a result, the chances of publication bias remain high, with the selective assessment of the outcomes. This compromises with the quality and transparency of the entire study. The current study focuses on the effect of DHIs for the treatment of mental health disorders among younger adults. However, according to the WHO, metabolic diseases like diabetes, cardiovascular risks and respiratory ailments are significant concerns among the yo</w:t>
      </w:r>
      <w:r>
        <w:rPr>
          <w:rFonts w:ascii="Arial" w:eastAsia="Arial" w:hAnsi="Arial" w:cs="Arial"/>
          <w:color w:val="000000"/>
          <w:sz w:val="24"/>
          <w:szCs w:val="24"/>
        </w:rPr>
        <w:t xml:space="preserve">uth population globally. Therefore, any future study should focus on the role of DHIs in the treatment of cardiovascular, metabolic and respiratory illness among the global youth. This chapter </w:t>
      </w:r>
      <w:proofErr w:type="spellStart"/>
      <w:r>
        <w:rPr>
          <w:rFonts w:ascii="Arial" w:eastAsia="Arial" w:hAnsi="Arial" w:cs="Arial"/>
          <w:color w:val="000000"/>
          <w:sz w:val="24"/>
          <w:szCs w:val="24"/>
        </w:rPr>
        <w:t>summarised</w:t>
      </w:r>
      <w:proofErr w:type="spellEnd"/>
      <w:r>
        <w:rPr>
          <w:rFonts w:ascii="Arial" w:eastAsia="Arial" w:hAnsi="Arial" w:cs="Arial"/>
          <w:color w:val="000000"/>
          <w:sz w:val="24"/>
          <w:szCs w:val="24"/>
        </w:rPr>
        <w:t xml:space="preserve"> the results of a systematic literature review and presented major recommendations on practice, policy and future research. It </w:t>
      </w:r>
      <w:proofErr w:type="spellStart"/>
      <w:r>
        <w:rPr>
          <w:rFonts w:ascii="Arial" w:eastAsia="Arial" w:hAnsi="Arial" w:cs="Arial"/>
          <w:color w:val="000000"/>
          <w:sz w:val="24"/>
          <w:szCs w:val="24"/>
        </w:rPr>
        <w:t>emphasised</w:t>
      </w:r>
      <w:proofErr w:type="spellEnd"/>
      <w:r>
        <w:rPr>
          <w:rFonts w:ascii="Arial" w:eastAsia="Arial" w:hAnsi="Arial" w:cs="Arial"/>
          <w:color w:val="000000"/>
          <w:sz w:val="24"/>
          <w:szCs w:val="24"/>
        </w:rPr>
        <w:t xml:space="preserve"> that although digital health interventions can be a valuable resource to help young adults manage their mental health, engagement, accessibility, and trust remain the key </w:t>
      </w:r>
      <w:r>
        <w:rPr>
          <w:rFonts w:ascii="Arial" w:eastAsia="Arial" w:hAnsi="Arial" w:cs="Arial"/>
          <w:color w:val="000000"/>
          <w:sz w:val="24"/>
          <w:szCs w:val="24"/>
        </w:rPr>
        <w:t xml:space="preserve">challenges in areas with limited opportunities. These issues can be tackled, meaning that DHIs could be created and deployed more efficiently. </w:t>
      </w:r>
    </w:p>
    <w:p w14:paraId="25D4577C" w14:textId="77777777" w:rsidR="00736BA5" w:rsidRDefault="00736BA5">
      <w:pPr>
        <w:widowControl/>
        <w:pBdr>
          <w:top w:val="nil"/>
          <w:left w:val="nil"/>
          <w:bottom w:val="nil"/>
          <w:right w:val="nil"/>
          <w:between w:val="nil"/>
        </w:pBdr>
        <w:spacing w:line="360" w:lineRule="auto"/>
        <w:rPr>
          <w:rFonts w:ascii="Arial" w:eastAsia="Arial" w:hAnsi="Arial" w:cs="Arial"/>
          <w:b/>
          <w:bCs/>
          <w:color w:val="000000"/>
          <w:sz w:val="24"/>
          <w:szCs w:val="24"/>
        </w:rPr>
      </w:pPr>
    </w:p>
    <w:p w14:paraId="5E2CE937" w14:textId="77777777" w:rsidR="00736BA5" w:rsidRDefault="00C944A2">
      <w:pPr>
        <w:pBdr>
          <w:top w:val="nil"/>
          <w:left w:val="nil"/>
          <w:bottom w:val="nil"/>
          <w:right w:val="nil"/>
          <w:between w:val="nil"/>
        </w:pBdr>
        <w:spacing w:line="360" w:lineRule="auto"/>
        <w:jc w:val="center"/>
        <w:rPr>
          <w:rFonts w:ascii="Arial" w:eastAsia="Arial" w:hAnsi="Arial" w:cs="Arial"/>
          <w:b/>
          <w:bCs/>
          <w:color w:val="000000"/>
          <w:sz w:val="28"/>
          <w:szCs w:val="28"/>
        </w:rPr>
      </w:pPr>
      <w:bookmarkStart w:id="81" w:name="_heading=h.pc7a7vie50i7" w:colFirst="0" w:colLast="0"/>
      <w:bookmarkEnd w:id="81"/>
      <w:r>
        <w:br w:type="page"/>
      </w:r>
    </w:p>
    <w:p w14:paraId="7BFBD385" w14:textId="77777777" w:rsidR="00736BA5" w:rsidRDefault="00C944A2">
      <w:pPr>
        <w:pStyle w:val="Heading1"/>
        <w:spacing w:line="360" w:lineRule="auto"/>
        <w:ind w:firstLine="220"/>
        <w:jc w:val="center"/>
      </w:pPr>
      <w:bookmarkStart w:id="82" w:name="_heading=h.pfuu8ch1py6h" w:colFirst="0" w:colLast="0"/>
      <w:bookmarkEnd w:id="82"/>
      <w:r>
        <w:lastRenderedPageBreak/>
        <w:t xml:space="preserve">REFERENCES </w:t>
      </w:r>
    </w:p>
    <w:p w14:paraId="06EE8EC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Abate, B.B., </w:t>
      </w:r>
      <w:proofErr w:type="spellStart"/>
      <w:r>
        <w:rPr>
          <w:rFonts w:ascii="Arial" w:eastAsia="Arial" w:hAnsi="Arial" w:cs="Arial"/>
          <w:color w:val="000000"/>
          <w:sz w:val="24"/>
          <w:szCs w:val="24"/>
        </w:rPr>
        <w:t>Sendekie</w:t>
      </w:r>
      <w:proofErr w:type="spellEnd"/>
      <w:r>
        <w:rPr>
          <w:rFonts w:ascii="Arial" w:eastAsia="Arial" w:hAnsi="Arial" w:cs="Arial"/>
          <w:color w:val="000000"/>
          <w:sz w:val="24"/>
          <w:szCs w:val="24"/>
        </w:rPr>
        <w:t xml:space="preserve">, A.K., </w:t>
      </w:r>
      <w:proofErr w:type="spellStart"/>
      <w:r>
        <w:rPr>
          <w:rFonts w:ascii="Arial" w:eastAsia="Arial" w:hAnsi="Arial" w:cs="Arial"/>
          <w:color w:val="000000"/>
          <w:sz w:val="24"/>
          <w:szCs w:val="24"/>
        </w:rPr>
        <w:t>Merchaw</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Abebe</w:t>
      </w:r>
      <w:proofErr w:type="spellEnd"/>
      <w:r>
        <w:rPr>
          <w:rFonts w:ascii="Arial" w:eastAsia="Arial" w:hAnsi="Arial" w:cs="Arial"/>
          <w:color w:val="000000"/>
          <w:sz w:val="24"/>
          <w:szCs w:val="24"/>
        </w:rPr>
        <w:t xml:space="preserve">, G.K., </w:t>
      </w:r>
      <w:proofErr w:type="spellStart"/>
      <w:r>
        <w:rPr>
          <w:rFonts w:ascii="Arial" w:eastAsia="Arial" w:hAnsi="Arial" w:cs="Arial"/>
          <w:color w:val="000000"/>
          <w:sz w:val="24"/>
          <w:szCs w:val="24"/>
        </w:rPr>
        <w:t>Azmeraw</w:t>
      </w:r>
      <w:proofErr w:type="spellEnd"/>
      <w:r>
        <w:rPr>
          <w:rFonts w:ascii="Arial" w:eastAsia="Arial" w:hAnsi="Arial" w:cs="Arial"/>
          <w:color w:val="000000"/>
          <w:sz w:val="24"/>
          <w:szCs w:val="24"/>
        </w:rPr>
        <w:t xml:space="preserve">, M., </w:t>
      </w:r>
      <w:proofErr w:type="spellStart"/>
      <w:r>
        <w:rPr>
          <w:rFonts w:ascii="Arial" w:eastAsia="Arial" w:hAnsi="Arial" w:cs="Arial"/>
          <w:color w:val="000000"/>
          <w:sz w:val="24"/>
          <w:szCs w:val="24"/>
        </w:rPr>
        <w:t>Alamaw</w:t>
      </w:r>
      <w:proofErr w:type="spellEnd"/>
      <w:r>
        <w:rPr>
          <w:rFonts w:ascii="Arial" w:eastAsia="Arial" w:hAnsi="Arial" w:cs="Arial"/>
          <w:color w:val="000000"/>
          <w:sz w:val="24"/>
          <w:szCs w:val="24"/>
        </w:rPr>
        <w:t xml:space="preserve">, A.W., </w:t>
      </w:r>
      <w:proofErr w:type="spellStart"/>
      <w:r>
        <w:rPr>
          <w:rFonts w:ascii="Arial" w:eastAsia="Arial" w:hAnsi="Arial" w:cs="Arial"/>
          <w:color w:val="000000"/>
          <w:sz w:val="24"/>
          <w:szCs w:val="24"/>
        </w:rPr>
        <w:t>Zemariam</w:t>
      </w:r>
      <w:proofErr w:type="spellEnd"/>
      <w:r>
        <w:rPr>
          <w:rFonts w:ascii="Arial" w:eastAsia="Arial" w:hAnsi="Arial" w:cs="Arial"/>
          <w:color w:val="000000"/>
          <w:sz w:val="24"/>
          <w:szCs w:val="24"/>
        </w:rPr>
        <w:t xml:space="preserve">, A.B., </w:t>
      </w:r>
      <w:proofErr w:type="spellStart"/>
      <w:r>
        <w:rPr>
          <w:rFonts w:ascii="Arial" w:eastAsia="Arial" w:hAnsi="Arial" w:cs="Arial"/>
          <w:color w:val="000000"/>
          <w:sz w:val="24"/>
          <w:szCs w:val="24"/>
        </w:rPr>
        <w:t>Kitaw</w:t>
      </w:r>
      <w:proofErr w:type="spellEnd"/>
      <w:r>
        <w:rPr>
          <w:rFonts w:ascii="Arial" w:eastAsia="Arial" w:hAnsi="Arial" w:cs="Arial"/>
          <w:color w:val="000000"/>
          <w:sz w:val="24"/>
          <w:szCs w:val="24"/>
        </w:rPr>
        <w:t xml:space="preserve">, T.A., </w:t>
      </w:r>
      <w:proofErr w:type="spellStart"/>
      <w:r>
        <w:rPr>
          <w:rFonts w:ascii="Arial" w:eastAsia="Arial" w:hAnsi="Arial" w:cs="Arial"/>
          <w:color w:val="000000"/>
          <w:sz w:val="24"/>
          <w:szCs w:val="24"/>
        </w:rPr>
        <w:t>Kassaw</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Wodaynew</w:t>
      </w:r>
      <w:proofErr w:type="spellEnd"/>
      <w:r>
        <w:rPr>
          <w:rFonts w:ascii="Arial" w:eastAsia="Arial" w:hAnsi="Arial" w:cs="Arial"/>
          <w:color w:val="000000"/>
          <w:sz w:val="24"/>
          <w:szCs w:val="24"/>
        </w:rPr>
        <w:t xml:space="preserve">, T. and Kassie, A.M., (2025). Adverse childhood experiences are associated with mental health problems later in life: An umbrella review of systematic review and meta-analysis. </w:t>
      </w:r>
      <w:proofErr w:type="spellStart"/>
      <w:r>
        <w:rPr>
          <w:rFonts w:ascii="Arial" w:eastAsia="Arial" w:hAnsi="Arial" w:cs="Arial"/>
          <w:color w:val="000000"/>
          <w:sz w:val="24"/>
          <w:szCs w:val="24"/>
        </w:rPr>
        <w:t>Neuropsychobiology</w:t>
      </w:r>
      <w:proofErr w:type="spellEnd"/>
      <w:r>
        <w:rPr>
          <w:rFonts w:ascii="Arial" w:eastAsia="Arial" w:hAnsi="Arial" w:cs="Arial"/>
          <w:color w:val="000000"/>
          <w:sz w:val="24"/>
          <w:szCs w:val="24"/>
        </w:rPr>
        <w:t>, 84(1), pp.48-63. Available at:</w:t>
      </w:r>
      <w:hyperlink r:id="rId12">
        <w:r w:rsidR="00736BA5">
          <w:rPr>
            <w:rFonts w:ascii="Arial" w:eastAsia="Arial" w:hAnsi="Arial" w:cs="Arial"/>
            <w:color w:val="1155CC"/>
            <w:sz w:val="24"/>
            <w:szCs w:val="24"/>
            <w:u w:val="single"/>
          </w:rPr>
          <w:t>https://www.researchgate.net/profile/Biruk-Beletew-Abate/publication/385911210_Adverse_Childhood_Experiences_are_associated_with_Mental_Health_Problems_later_in_life_An_Umbrella_Review_of_Systematic_Review_and_Meta-analysis/links/676bcb28c1b0135465f44f53/Adverse-Childhood-Experiences-Are-Associated-with-Mental-Health-Problems-Later-in-Life-An-Umbrella-Review-of-Systematic-Review-and-Meta-Analysis.pdf</w:t>
        </w:r>
      </w:hyperlink>
    </w:p>
    <w:p w14:paraId="08E82CB5"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Almagharbeh</w:t>
      </w:r>
      <w:proofErr w:type="spellEnd"/>
      <w:r>
        <w:rPr>
          <w:rFonts w:ascii="Arial" w:eastAsia="Arial" w:hAnsi="Arial" w:cs="Arial"/>
          <w:sz w:val="24"/>
          <w:szCs w:val="24"/>
          <w:highlight w:val="white"/>
        </w:rPr>
        <w:t xml:space="preserve">, W.T. and </w:t>
      </w:r>
      <w:proofErr w:type="spellStart"/>
      <w:r>
        <w:rPr>
          <w:rFonts w:ascii="Arial" w:eastAsia="Arial" w:hAnsi="Arial" w:cs="Arial"/>
          <w:sz w:val="24"/>
          <w:szCs w:val="24"/>
          <w:highlight w:val="white"/>
        </w:rPr>
        <w:t>Mahsood</w:t>
      </w:r>
      <w:proofErr w:type="spellEnd"/>
      <w:r>
        <w:rPr>
          <w:rFonts w:ascii="Arial" w:eastAsia="Arial" w:hAnsi="Arial" w:cs="Arial"/>
          <w:sz w:val="24"/>
          <w:szCs w:val="24"/>
          <w:highlight w:val="white"/>
        </w:rPr>
        <w:t xml:space="preserve">, H.Y., 2024. Evaluating the Effectiveness of Digital Therapeutics in Managing Anxiety and Depression: A Quantitative Study on Patient Engagement and Symptom Reduction. </w:t>
      </w:r>
      <w:r>
        <w:rPr>
          <w:rFonts w:ascii="Arial" w:eastAsia="Arial" w:hAnsi="Arial" w:cs="Arial"/>
          <w:i/>
          <w:iCs/>
          <w:sz w:val="24"/>
          <w:szCs w:val="24"/>
          <w:highlight w:val="white"/>
        </w:rPr>
        <w:t>Biosciences Research Reviews</w:t>
      </w:r>
      <w:r>
        <w:rPr>
          <w:rFonts w:ascii="Arial" w:eastAsia="Arial" w:hAnsi="Arial" w:cs="Arial"/>
          <w:sz w:val="24"/>
          <w:szCs w:val="24"/>
          <w:highlight w:val="white"/>
        </w:rPr>
        <w:t xml:space="preserve">, </w:t>
      </w:r>
      <w:r>
        <w:rPr>
          <w:rFonts w:ascii="Arial" w:eastAsia="Arial" w:hAnsi="Arial" w:cs="Arial"/>
          <w:i/>
          <w:iCs/>
          <w:sz w:val="24"/>
          <w:szCs w:val="24"/>
          <w:highlight w:val="white"/>
        </w:rPr>
        <w:t>1</w:t>
      </w:r>
      <w:r>
        <w:rPr>
          <w:rFonts w:ascii="Arial" w:eastAsia="Arial" w:hAnsi="Arial" w:cs="Arial"/>
          <w:sz w:val="24"/>
          <w:szCs w:val="24"/>
          <w:highlight w:val="white"/>
        </w:rPr>
        <w:t>(01), pp.1-8.</w:t>
      </w:r>
      <w:hyperlink r:id="rId13">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14">
        <w:r w:rsidR="00736BA5">
          <w:rPr>
            <w:rFonts w:ascii="Arial" w:eastAsia="Arial" w:hAnsi="Arial" w:cs="Arial"/>
            <w:color w:val="1155CC"/>
            <w:sz w:val="24"/>
            <w:szCs w:val="24"/>
            <w:highlight w:val="white"/>
            <w:u w:val="single"/>
          </w:rPr>
          <w:t>http://brrjournal.com/index.php/BRR/article/view/1</w:t>
        </w:r>
      </w:hyperlink>
    </w:p>
    <w:p w14:paraId="4E07C90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111111"/>
          <w:sz w:val="24"/>
          <w:szCs w:val="24"/>
          <w:highlight w:val="white"/>
        </w:rPr>
        <w:t>Ameen</w:t>
      </w:r>
      <w:proofErr w:type="spellEnd"/>
      <w:r>
        <w:rPr>
          <w:rFonts w:ascii="Arial" w:eastAsia="Arial" w:hAnsi="Arial" w:cs="Arial"/>
          <w:color w:val="111111"/>
          <w:sz w:val="24"/>
          <w:szCs w:val="24"/>
          <w:highlight w:val="white"/>
        </w:rPr>
        <w:t xml:space="preserve">, J. (2025) LibGuides: Systematic Reviews: 4. Search Terms &amp; Strategies, </w:t>
      </w:r>
      <w:hyperlink r:id="rId15">
        <w:r w:rsidR="00736BA5">
          <w:rPr>
            <w:rFonts w:ascii="Arial" w:eastAsia="Arial" w:hAnsi="Arial" w:cs="Arial"/>
            <w:color w:val="1155CC"/>
            <w:sz w:val="24"/>
            <w:szCs w:val="24"/>
            <w:highlight w:val="white"/>
            <w:u w:val="single"/>
          </w:rPr>
          <w:t>libguides.ucmerced.edu</w:t>
        </w:r>
      </w:hyperlink>
      <w:r>
        <w:rPr>
          <w:rFonts w:ascii="Arial" w:eastAsia="Arial" w:hAnsi="Arial" w:cs="Arial"/>
          <w:color w:val="111111"/>
          <w:sz w:val="24"/>
          <w:szCs w:val="24"/>
          <w:highlight w:val="white"/>
        </w:rPr>
        <w:t xml:space="preserve">. [Online] Available at: </w:t>
      </w:r>
      <w:hyperlink r:id="rId16">
        <w:r w:rsidR="00736BA5">
          <w:rPr>
            <w:rFonts w:ascii="Arial" w:eastAsia="Arial" w:hAnsi="Arial" w:cs="Arial"/>
            <w:color w:val="1155CC"/>
            <w:sz w:val="24"/>
            <w:szCs w:val="24"/>
            <w:highlight w:val="white"/>
            <w:u w:val="single"/>
          </w:rPr>
          <w:t>https://libguides.ucmerced.edu/systematic-reviews/search-terms</w:t>
        </w:r>
      </w:hyperlink>
      <w:r>
        <w:rPr>
          <w:rFonts w:ascii="Arial" w:eastAsia="Arial" w:hAnsi="Arial" w:cs="Arial"/>
          <w:color w:val="111111"/>
          <w:sz w:val="24"/>
          <w:szCs w:val="24"/>
          <w:highlight w:val="white"/>
        </w:rPr>
        <w:t xml:space="preserve">. </w:t>
      </w:r>
      <w:r>
        <w:rPr>
          <w:rFonts w:ascii="Arial" w:eastAsia="Arial" w:hAnsi="Arial" w:cs="Arial"/>
          <w:color w:val="000000"/>
          <w:sz w:val="24"/>
          <w:szCs w:val="24"/>
        </w:rPr>
        <w:t>[Accessed on 7 October 2025]</w:t>
      </w:r>
    </w:p>
    <w:p w14:paraId="1BB746D8"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proofErr w:type="spellStart"/>
      <w:r>
        <w:rPr>
          <w:rFonts w:ascii="Arial" w:eastAsia="Arial" w:hAnsi="Arial" w:cs="Arial"/>
          <w:sz w:val="24"/>
          <w:szCs w:val="24"/>
          <w:highlight w:val="white"/>
        </w:rPr>
        <w:t>Astill</w:t>
      </w:r>
      <w:proofErr w:type="spellEnd"/>
      <w:r>
        <w:rPr>
          <w:rFonts w:ascii="Arial" w:eastAsia="Arial" w:hAnsi="Arial" w:cs="Arial"/>
          <w:sz w:val="24"/>
          <w:szCs w:val="24"/>
          <w:highlight w:val="white"/>
        </w:rPr>
        <w:t xml:space="preserve"> Wright, L., </w:t>
      </w:r>
      <w:proofErr w:type="spellStart"/>
      <w:r>
        <w:rPr>
          <w:rFonts w:ascii="Arial" w:eastAsia="Arial" w:hAnsi="Arial" w:cs="Arial"/>
          <w:sz w:val="24"/>
          <w:szCs w:val="24"/>
          <w:highlight w:val="white"/>
        </w:rPr>
        <w:t>Majid</w:t>
      </w:r>
      <w:proofErr w:type="spellEnd"/>
      <w:r>
        <w:rPr>
          <w:rFonts w:ascii="Arial" w:eastAsia="Arial" w:hAnsi="Arial" w:cs="Arial"/>
          <w:sz w:val="24"/>
          <w:szCs w:val="24"/>
          <w:highlight w:val="white"/>
        </w:rPr>
        <w:t xml:space="preserve">, M., Moore, M., </w:t>
      </w:r>
      <w:proofErr w:type="spellStart"/>
      <w:r>
        <w:rPr>
          <w:rFonts w:ascii="Arial" w:eastAsia="Arial" w:hAnsi="Arial" w:cs="Arial"/>
          <w:sz w:val="24"/>
          <w:szCs w:val="24"/>
          <w:highlight w:val="white"/>
        </w:rPr>
        <w:t>Momoh</w:t>
      </w:r>
      <w:proofErr w:type="spellEnd"/>
      <w:r>
        <w:rPr>
          <w:rFonts w:ascii="Arial" w:eastAsia="Arial" w:hAnsi="Arial" w:cs="Arial"/>
          <w:sz w:val="24"/>
          <w:szCs w:val="24"/>
          <w:highlight w:val="white"/>
        </w:rPr>
        <w:t xml:space="preserve">, G., </w:t>
      </w:r>
      <w:proofErr w:type="spellStart"/>
      <w:r>
        <w:rPr>
          <w:rFonts w:ascii="Arial" w:eastAsia="Arial" w:hAnsi="Arial" w:cs="Arial"/>
          <w:sz w:val="24"/>
          <w:szCs w:val="24"/>
          <w:highlight w:val="white"/>
        </w:rPr>
        <w:t>Patil</w:t>
      </w:r>
      <w:proofErr w:type="spellEnd"/>
      <w:r>
        <w:rPr>
          <w:rFonts w:ascii="Arial" w:eastAsia="Arial" w:hAnsi="Arial" w:cs="Arial"/>
          <w:sz w:val="24"/>
          <w:szCs w:val="24"/>
          <w:highlight w:val="white"/>
        </w:rPr>
        <w:t xml:space="preserve">, R., </w:t>
      </w:r>
      <w:proofErr w:type="spellStart"/>
      <w:r>
        <w:rPr>
          <w:rFonts w:ascii="Arial" w:eastAsia="Arial" w:hAnsi="Arial" w:cs="Arial"/>
          <w:sz w:val="24"/>
          <w:szCs w:val="24"/>
          <w:highlight w:val="white"/>
        </w:rPr>
        <w:t>Shajan</w:t>
      </w:r>
      <w:proofErr w:type="spellEnd"/>
      <w:r>
        <w:rPr>
          <w:rFonts w:ascii="Arial" w:eastAsia="Arial" w:hAnsi="Arial" w:cs="Arial"/>
          <w:sz w:val="24"/>
          <w:szCs w:val="24"/>
          <w:highlight w:val="white"/>
        </w:rPr>
        <w:t xml:space="preserve">, G., </w:t>
      </w:r>
      <w:proofErr w:type="spellStart"/>
      <w:r>
        <w:rPr>
          <w:rFonts w:ascii="Arial" w:eastAsia="Arial" w:hAnsi="Arial" w:cs="Arial"/>
          <w:sz w:val="24"/>
          <w:szCs w:val="24"/>
          <w:highlight w:val="white"/>
        </w:rPr>
        <w:t>Purewal</w:t>
      </w:r>
      <w:proofErr w:type="spellEnd"/>
      <w:r>
        <w:rPr>
          <w:rFonts w:ascii="Arial" w:eastAsia="Arial" w:hAnsi="Arial" w:cs="Arial"/>
          <w:sz w:val="24"/>
          <w:szCs w:val="24"/>
          <w:highlight w:val="white"/>
        </w:rPr>
        <w:t xml:space="preserve">, D., Patel, S. and </w:t>
      </w:r>
      <w:proofErr w:type="spellStart"/>
      <w:r>
        <w:rPr>
          <w:rFonts w:ascii="Arial" w:eastAsia="Arial" w:hAnsi="Arial" w:cs="Arial"/>
          <w:sz w:val="24"/>
          <w:szCs w:val="24"/>
          <w:highlight w:val="white"/>
        </w:rPr>
        <w:t>Morriss</w:t>
      </w:r>
      <w:proofErr w:type="spellEnd"/>
      <w:r>
        <w:rPr>
          <w:rFonts w:ascii="Arial" w:eastAsia="Arial" w:hAnsi="Arial" w:cs="Arial"/>
          <w:sz w:val="24"/>
          <w:szCs w:val="24"/>
          <w:highlight w:val="white"/>
        </w:rPr>
        <w:t xml:space="preserve">, R., (2025). The User Experience of Ambulatory Assessment and Mood Monitoring in Bipolar Disorder: Systematic Review and Meta-Synthesis of Qualitative Studies. </w:t>
      </w:r>
      <w:r>
        <w:rPr>
          <w:rFonts w:ascii="Arial" w:eastAsia="Arial" w:hAnsi="Arial" w:cs="Arial"/>
          <w:i/>
          <w:iCs/>
          <w:sz w:val="24"/>
          <w:szCs w:val="24"/>
          <w:highlight w:val="white"/>
        </w:rPr>
        <w:t>Journal of Medical Internet Research</w:t>
      </w:r>
      <w:r>
        <w:rPr>
          <w:rFonts w:ascii="Arial" w:eastAsia="Arial" w:hAnsi="Arial" w:cs="Arial"/>
          <w:sz w:val="24"/>
          <w:szCs w:val="24"/>
          <w:highlight w:val="white"/>
        </w:rPr>
        <w:t xml:space="preserve">, </w:t>
      </w:r>
      <w:r>
        <w:rPr>
          <w:rFonts w:ascii="Arial" w:eastAsia="Arial" w:hAnsi="Arial" w:cs="Arial"/>
          <w:i/>
          <w:iCs/>
          <w:sz w:val="24"/>
          <w:szCs w:val="24"/>
          <w:highlight w:val="white"/>
        </w:rPr>
        <w:t>27</w:t>
      </w:r>
      <w:r>
        <w:rPr>
          <w:rFonts w:ascii="Arial" w:eastAsia="Arial" w:hAnsi="Arial" w:cs="Arial"/>
          <w:sz w:val="24"/>
          <w:szCs w:val="24"/>
          <w:highlight w:val="white"/>
        </w:rPr>
        <w:t>, p.e71525.</w:t>
      </w:r>
      <w:r>
        <w:rPr>
          <w:rFonts w:ascii="Arial" w:eastAsia="Arial" w:hAnsi="Arial" w:cs="Arial"/>
          <w:sz w:val="24"/>
          <w:szCs w:val="24"/>
        </w:rPr>
        <w:t xml:space="preserve"> </w:t>
      </w:r>
      <w:r>
        <w:rPr>
          <w:rFonts w:ascii="Arial" w:eastAsia="Arial" w:hAnsi="Arial" w:cs="Arial"/>
          <w:color w:val="111111"/>
          <w:sz w:val="24"/>
          <w:szCs w:val="24"/>
          <w:highlight w:val="white"/>
        </w:rPr>
        <w:t xml:space="preserve">Available at: </w:t>
      </w:r>
      <w:hyperlink r:id="rId17">
        <w:r w:rsidR="00736BA5">
          <w:rPr>
            <w:rFonts w:ascii="Arial" w:eastAsia="Arial" w:hAnsi="Arial" w:cs="Arial"/>
            <w:color w:val="0000FF"/>
            <w:sz w:val="24"/>
            <w:szCs w:val="24"/>
            <w:highlight w:val="white"/>
            <w:u w:val="single"/>
          </w:rPr>
          <w:t>https://www.jmir.org/2025/1/e71525/</w:t>
        </w:r>
      </w:hyperlink>
    </w:p>
    <w:p w14:paraId="61257C4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111111"/>
          <w:sz w:val="24"/>
          <w:szCs w:val="24"/>
          <w:highlight w:val="white"/>
        </w:rPr>
        <w:t>Azarian</w:t>
      </w:r>
      <w:proofErr w:type="spellEnd"/>
      <w:r>
        <w:rPr>
          <w:rFonts w:ascii="Arial" w:eastAsia="Arial" w:hAnsi="Arial" w:cs="Arial"/>
          <w:color w:val="111111"/>
          <w:sz w:val="24"/>
          <w:szCs w:val="24"/>
          <w:highlight w:val="white"/>
        </w:rPr>
        <w:t xml:space="preserve">, M., </w:t>
      </w:r>
      <w:proofErr w:type="spellStart"/>
      <w:r>
        <w:rPr>
          <w:rFonts w:ascii="Arial" w:eastAsia="Arial" w:hAnsi="Arial" w:cs="Arial"/>
          <w:color w:val="111111"/>
          <w:sz w:val="24"/>
          <w:szCs w:val="24"/>
          <w:highlight w:val="white"/>
        </w:rPr>
        <w:t>Yu</w:t>
      </w:r>
      <w:proofErr w:type="spellEnd"/>
      <w:r>
        <w:rPr>
          <w:rFonts w:ascii="Arial" w:eastAsia="Arial" w:hAnsi="Arial" w:cs="Arial"/>
          <w:color w:val="111111"/>
          <w:sz w:val="24"/>
          <w:szCs w:val="24"/>
          <w:highlight w:val="white"/>
        </w:rPr>
        <w:t xml:space="preserve">, H., </w:t>
      </w:r>
      <w:proofErr w:type="spellStart"/>
      <w:r>
        <w:rPr>
          <w:rFonts w:ascii="Arial" w:eastAsia="Arial" w:hAnsi="Arial" w:cs="Arial"/>
          <w:color w:val="111111"/>
          <w:sz w:val="24"/>
          <w:szCs w:val="24"/>
          <w:highlight w:val="white"/>
        </w:rPr>
        <w:t>Shiferaw</w:t>
      </w:r>
      <w:proofErr w:type="spellEnd"/>
      <w:r>
        <w:rPr>
          <w:rFonts w:ascii="Arial" w:eastAsia="Arial" w:hAnsi="Arial" w:cs="Arial"/>
          <w:color w:val="111111"/>
          <w:sz w:val="24"/>
          <w:szCs w:val="24"/>
          <w:highlight w:val="white"/>
        </w:rPr>
        <w:t xml:space="preserve">, A.T. and </w:t>
      </w:r>
      <w:proofErr w:type="spellStart"/>
      <w:r>
        <w:rPr>
          <w:rFonts w:ascii="Arial" w:eastAsia="Arial" w:hAnsi="Arial" w:cs="Arial"/>
          <w:color w:val="111111"/>
          <w:sz w:val="24"/>
          <w:szCs w:val="24"/>
          <w:highlight w:val="white"/>
        </w:rPr>
        <w:t>Stevik</w:t>
      </w:r>
      <w:proofErr w:type="spellEnd"/>
      <w:r>
        <w:rPr>
          <w:rFonts w:ascii="Arial" w:eastAsia="Arial" w:hAnsi="Arial" w:cs="Arial"/>
          <w:color w:val="111111"/>
          <w:sz w:val="24"/>
          <w:szCs w:val="24"/>
          <w:highlight w:val="white"/>
        </w:rPr>
        <w:t xml:space="preserve">, T.K., (2023). Do we perform systematic literature review right? A scientific mapping and methodological assessment. Logistics, 7(4), p.89. Available at: </w:t>
      </w:r>
      <w:hyperlink r:id="rId18">
        <w:r w:rsidR="00736BA5">
          <w:rPr>
            <w:rFonts w:ascii="Arial" w:eastAsia="Arial" w:hAnsi="Arial" w:cs="Arial"/>
            <w:color w:val="1155CC"/>
            <w:sz w:val="24"/>
            <w:szCs w:val="24"/>
            <w:highlight w:val="white"/>
            <w:u w:val="single"/>
          </w:rPr>
          <w:t>https://www.mdpi.com/2305-6290/7/4/89</w:t>
        </w:r>
      </w:hyperlink>
      <w:r>
        <w:rPr>
          <w:rFonts w:ascii="Arial" w:eastAsia="Arial" w:hAnsi="Arial" w:cs="Arial"/>
          <w:color w:val="111111"/>
          <w:sz w:val="24"/>
          <w:szCs w:val="24"/>
          <w:highlight w:val="white"/>
        </w:rPr>
        <w:t xml:space="preserve"> </w:t>
      </w:r>
    </w:p>
    <w:p w14:paraId="761D5EE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Barry, R., Anderson, J., Tran, L., </w:t>
      </w:r>
      <w:proofErr w:type="spellStart"/>
      <w:r>
        <w:rPr>
          <w:rFonts w:ascii="Arial" w:eastAsia="Arial" w:hAnsi="Arial" w:cs="Arial"/>
          <w:color w:val="000000"/>
          <w:sz w:val="24"/>
          <w:szCs w:val="24"/>
        </w:rPr>
        <w:t>Bahji</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Dimitropoulos</w:t>
      </w:r>
      <w:proofErr w:type="spellEnd"/>
      <w:r>
        <w:rPr>
          <w:rFonts w:ascii="Arial" w:eastAsia="Arial" w:hAnsi="Arial" w:cs="Arial"/>
          <w:color w:val="000000"/>
          <w:sz w:val="24"/>
          <w:szCs w:val="24"/>
        </w:rPr>
        <w:t xml:space="preserve">, G., Ghosh, S.M., </w:t>
      </w:r>
      <w:proofErr w:type="spellStart"/>
      <w:r>
        <w:rPr>
          <w:rFonts w:ascii="Arial" w:eastAsia="Arial" w:hAnsi="Arial" w:cs="Arial"/>
          <w:color w:val="000000"/>
          <w:sz w:val="24"/>
          <w:szCs w:val="24"/>
        </w:rPr>
        <w:t>Kirkham</w:t>
      </w:r>
      <w:proofErr w:type="spellEnd"/>
      <w:r>
        <w:rPr>
          <w:rFonts w:ascii="Arial" w:eastAsia="Arial" w:hAnsi="Arial" w:cs="Arial"/>
          <w:color w:val="000000"/>
          <w:sz w:val="24"/>
          <w:szCs w:val="24"/>
        </w:rPr>
        <w:t xml:space="preserve">, J., Messier, G., Patten, S.B., </w:t>
      </w:r>
      <w:proofErr w:type="spellStart"/>
      <w:r>
        <w:rPr>
          <w:rFonts w:ascii="Arial" w:eastAsia="Arial" w:hAnsi="Arial" w:cs="Arial"/>
          <w:color w:val="000000"/>
          <w:sz w:val="24"/>
          <w:szCs w:val="24"/>
        </w:rPr>
        <w:t>Rittenbach</w:t>
      </w:r>
      <w:proofErr w:type="spellEnd"/>
      <w:r>
        <w:rPr>
          <w:rFonts w:ascii="Arial" w:eastAsia="Arial" w:hAnsi="Arial" w:cs="Arial"/>
          <w:color w:val="000000"/>
          <w:sz w:val="24"/>
          <w:szCs w:val="24"/>
        </w:rPr>
        <w:t xml:space="preserve">, K. and Seitz, D., (2024). Prevalence of mental </w:t>
      </w:r>
      <w:r>
        <w:rPr>
          <w:rFonts w:ascii="Arial" w:eastAsia="Arial" w:hAnsi="Arial" w:cs="Arial"/>
          <w:color w:val="000000"/>
          <w:sz w:val="24"/>
          <w:szCs w:val="24"/>
        </w:rPr>
        <w:lastRenderedPageBreak/>
        <w:t>health disorders among individuals experiencing homelessness: a systematic review and meta-analysis. JAMA psychiatry, 81(7), pp.691-699. Available at:</w:t>
      </w:r>
      <w:hyperlink r:id="rId19">
        <w:r w:rsidR="00736BA5">
          <w:rPr>
            <w:rFonts w:ascii="Arial" w:eastAsia="Arial" w:hAnsi="Arial" w:cs="Arial"/>
            <w:color w:val="1155CC"/>
            <w:sz w:val="24"/>
            <w:szCs w:val="24"/>
            <w:u w:val="single"/>
          </w:rPr>
          <w:t>https://jamanetwork.com/journals/jamapsychiatry/articlepdf/2817602/jamapsychiatry_barry_2024_oi_240011_1719970584.40484.pdf</w:t>
        </w:r>
      </w:hyperlink>
    </w:p>
    <w:p w14:paraId="5FCF673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Barry, R., Anderson, J., Tran, L., </w:t>
      </w:r>
      <w:proofErr w:type="spellStart"/>
      <w:r>
        <w:rPr>
          <w:rFonts w:ascii="Arial" w:eastAsia="Arial" w:hAnsi="Arial" w:cs="Arial"/>
          <w:color w:val="000000"/>
          <w:sz w:val="24"/>
          <w:szCs w:val="24"/>
        </w:rPr>
        <w:t>Bahji</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Dimitropoulos</w:t>
      </w:r>
      <w:proofErr w:type="spellEnd"/>
      <w:r>
        <w:rPr>
          <w:rFonts w:ascii="Arial" w:eastAsia="Arial" w:hAnsi="Arial" w:cs="Arial"/>
          <w:color w:val="000000"/>
          <w:sz w:val="24"/>
          <w:szCs w:val="24"/>
        </w:rPr>
        <w:t xml:space="preserve">, G., Ghosh, S.M., </w:t>
      </w:r>
      <w:proofErr w:type="spellStart"/>
      <w:r>
        <w:rPr>
          <w:rFonts w:ascii="Arial" w:eastAsia="Arial" w:hAnsi="Arial" w:cs="Arial"/>
          <w:color w:val="000000"/>
          <w:sz w:val="24"/>
          <w:szCs w:val="24"/>
        </w:rPr>
        <w:t>Kirkham</w:t>
      </w:r>
      <w:proofErr w:type="spellEnd"/>
      <w:r>
        <w:rPr>
          <w:rFonts w:ascii="Arial" w:eastAsia="Arial" w:hAnsi="Arial" w:cs="Arial"/>
          <w:color w:val="000000"/>
          <w:sz w:val="24"/>
          <w:szCs w:val="24"/>
        </w:rPr>
        <w:t xml:space="preserve">, J., Messier, G., Patten, S.B., </w:t>
      </w:r>
      <w:proofErr w:type="spellStart"/>
      <w:r>
        <w:rPr>
          <w:rFonts w:ascii="Arial" w:eastAsia="Arial" w:hAnsi="Arial" w:cs="Arial"/>
          <w:color w:val="000000"/>
          <w:sz w:val="24"/>
          <w:szCs w:val="24"/>
        </w:rPr>
        <w:t>Rittenbach</w:t>
      </w:r>
      <w:proofErr w:type="spellEnd"/>
      <w:r>
        <w:rPr>
          <w:rFonts w:ascii="Arial" w:eastAsia="Arial" w:hAnsi="Arial" w:cs="Arial"/>
          <w:color w:val="000000"/>
          <w:sz w:val="24"/>
          <w:szCs w:val="24"/>
        </w:rPr>
        <w:t>, K. and Seitz, D., (2024). Prevalence of mental health disorders among individuals experiencing homelessness: a systematic review and meta-analysis. JAMA psychiatry, 81(7), pp.691-699. Available at:</w:t>
      </w:r>
      <w:hyperlink r:id="rId20">
        <w:r w:rsidR="00736BA5">
          <w:rPr>
            <w:rFonts w:ascii="Arial" w:eastAsia="Arial" w:hAnsi="Arial" w:cs="Arial"/>
            <w:color w:val="1155CC"/>
            <w:sz w:val="24"/>
            <w:szCs w:val="24"/>
            <w:u w:val="single"/>
          </w:rPr>
          <w:t>https://jamanetwork.com/journals/jamapsychiatry/articlepdf/2817602/jamapsychiatry_barry_2024_oi_240011_1719970584.40484.pdf</w:t>
        </w:r>
      </w:hyperlink>
    </w:p>
    <w:p w14:paraId="32B87164"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Bevilacqua, R., </w:t>
      </w:r>
      <w:proofErr w:type="spellStart"/>
      <w:r>
        <w:rPr>
          <w:rFonts w:ascii="Arial" w:eastAsia="Arial" w:hAnsi="Arial" w:cs="Arial"/>
          <w:sz w:val="24"/>
          <w:szCs w:val="24"/>
          <w:highlight w:val="white"/>
        </w:rPr>
        <w:t>Strano</w:t>
      </w:r>
      <w:proofErr w:type="spellEnd"/>
      <w:r>
        <w:rPr>
          <w:rFonts w:ascii="Arial" w:eastAsia="Arial" w:hAnsi="Arial" w:cs="Arial"/>
          <w:sz w:val="24"/>
          <w:szCs w:val="24"/>
          <w:highlight w:val="white"/>
        </w:rPr>
        <w:t xml:space="preserve">, S., Di Rosa, M., </w:t>
      </w:r>
      <w:proofErr w:type="spellStart"/>
      <w:r>
        <w:rPr>
          <w:rFonts w:ascii="Arial" w:eastAsia="Arial" w:hAnsi="Arial" w:cs="Arial"/>
          <w:sz w:val="24"/>
          <w:szCs w:val="24"/>
          <w:highlight w:val="white"/>
        </w:rPr>
        <w:t>Giammarchi</w:t>
      </w:r>
      <w:proofErr w:type="spellEnd"/>
      <w:r>
        <w:rPr>
          <w:rFonts w:ascii="Arial" w:eastAsia="Arial" w:hAnsi="Arial" w:cs="Arial"/>
          <w:sz w:val="24"/>
          <w:szCs w:val="24"/>
          <w:highlight w:val="white"/>
        </w:rPr>
        <w:t xml:space="preserve">, C., </w:t>
      </w:r>
      <w:proofErr w:type="spellStart"/>
      <w:r>
        <w:rPr>
          <w:rFonts w:ascii="Arial" w:eastAsia="Arial" w:hAnsi="Arial" w:cs="Arial"/>
          <w:sz w:val="24"/>
          <w:szCs w:val="24"/>
          <w:highlight w:val="white"/>
        </w:rPr>
        <w:t>Cerna</w:t>
      </w:r>
      <w:proofErr w:type="spellEnd"/>
      <w:r>
        <w:rPr>
          <w:rFonts w:ascii="Arial" w:eastAsia="Arial" w:hAnsi="Arial" w:cs="Arial"/>
          <w:sz w:val="24"/>
          <w:szCs w:val="24"/>
          <w:highlight w:val="white"/>
        </w:rPr>
        <w:t xml:space="preserve">, K.K., Mueller, C. and </w:t>
      </w:r>
      <w:proofErr w:type="spellStart"/>
      <w:r>
        <w:rPr>
          <w:rFonts w:ascii="Arial" w:eastAsia="Arial" w:hAnsi="Arial" w:cs="Arial"/>
          <w:sz w:val="24"/>
          <w:szCs w:val="24"/>
          <w:highlight w:val="white"/>
        </w:rPr>
        <w:t>Maranesi</w:t>
      </w:r>
      <w:proofErr w:type="spellEnd"/>
      <w:r>
        <w:rPr>
          <w:rFonts w:ascii="Arial" w:eastAsia="Arial" w:hAnsi="Arial" w:cs="Arial"/>
          <w:sz w:val="24"/>
          <w:szCs w:val="24"/>
          <w:highlight w:val="white"/>
        </w:rPr>
        <w:t xml:space="preserve">, E., 2021. eHealth literacy: from theory to clinical application for digital health improvement. Results from the ACCESS training experience. </w:t>
      </w:r>
      <w:r>
        <w:rPr>
          <w:rFonts w:ascii="Arial" w:eastAsia="Arial" w:hAnsi="Arial" w:cs="Arial"/>
          <w:i/>
          <w:iCs/>
          <w:sz w:val="24"/>
          <w:szCs w:val="24"/>
          <w:highlight w:val="white"/>
        </w:rPr>
        <w:t>International Journal of Environmental Research and Public Health</w:t>
      </w:r>
      <w:r>
        <w:rPr>
          <w:rFonts w:ascii="Arial" w:eastAsia="Arial" w:hAnsi="Arial" w:cs="Arial"/>
          <w:sz w:val="24"/>
          <w:szCs w:val="24"/>
          <w:highlight w:val="white"/>
        </w:rPr>
        <w:t xml:space="preserve">, </w:t>
      </w:r>
      <w:r>
        <w:rPr>
          <w:rFonts w:ascii="Arial" w:eastAsia="Arial" w:hAnsi="Arial" w:cs="Arial"/>
          <w:i/>
          <w:iCs/>
          <w:sz w:val="24"/>
          <w:szCs w:val="24"/>
          <w:highlight w:val="white"/>
        </w:rPr>
        <w:t>18</w:t>
      </w:r>
      <w:r>
        <w:rPr>
          <w:rFonts w:ascii="Arial" w:eastAsia="Arial" w:hAnsi="Arial" w:cs="Arial"/>
          <w:sz w:val="24"/>
          <w:szCs w:val="24"/>
          <w:highlight w:val="white"/>
        </w:rPr>
        <w:t xml:space="preserve">(22), p.11800. Available at: </w:t>
      </w:r>
      <w:hyperlink r:id="rId21">
        <w:r w:rsidR="00736BA5">
          <w:rPr>
            <w:rFonts w:ascii="Arial" w:eastAsia="Arial" w:hAnsi="Arial" w:cs="Arial"/>
            <w:color w:val="1155CC"/>
            <w:sz w:val="24"/>
            <w:szCs w:val="24"/>
            <w:highlight w:val="white"/>
            <w:u w:val="single"/>
          </w:rPr>
          <w:t>https://www.mdpi.com/1660-4601/18/22/11800</w:t>
        </w:r>
      </w:hyperlink>
    </w:p>
    <w:p w14:paraId="68E2E82F"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Biagianti</w:t>
      </w:r>
      <w:proofErr w:type="spellEnd"/>
      <w:r>
        <w:rPr>
          <w:rFonts w:ascii="Arial" w:eastAsia="Arial" w:hAnsi="Arial" w:cs="Arial"/>
          <w:sz w:val="24"/>
          <w:szCs w:val="24"/>
          <w:highlight w:val="white"/>
        </w:rPr>
        <w:t xml:space="preserve">, B., </w:t>
      </w:r>
      <w:proofErr w:type="spellStart"/>
      <w:r>
        <w:rPr>
          <w:rFonts w:ascii="Arial" w:eastAsia="Arial" w:hAnsi="Arial" w:cs="Arial"/>
          <w:sz w:val="24"/>
          <w:szCs w:val="24"/>
          <w:highlight w:val="white"/>
        </w:rPr>
        <w:t>Foti</w:t>
      </w:r>
      <w:proofErr w:type="spellEnd"/>
      <w:r>
        <w:rPr>
          <w:rFonts w:ascii="Arial" w:eastAsia="Arial" w:hAnsi="Arial" w:cs="Arial"/>
          <w:sz w:val="24"/>
          <w:szCs w:val="24"/>
          <w:highlight w:val="white"/>
        </w:rPr>
        <w:t xml:space="preserve">, G., Di </w:t>
      </w:r>
      <w:proofErr w:type="spellStart"/>
      <w:r>
        <w:rPr>
          <w:rFonts w:ascii="Arial" w:eastAsia="Arial" w:hAnsi="Arial" w:cs="Arial"/>
          <w:sz w:val="24"/>
          <w:szCs w:val="24"/>
          <w:highlight w:val="white"/>
        </w:rPr>
        <w:t>Liberto</w:t>
      </w:r>
      <w:proofErr w:type="spellEnd"/>
      <w:r>
        <w:rPr>
          <w:rFonts w:ascii="Arial" w:eastAsia="Arial" w:hAnsi="Arial" w:cs="Arial"/>
          <w:sz w:val="24"/>
          <w:szCs w:val="24"/>
          <w:highlight w:val="white"/>
        </w:rPr>
        <w:t xml:space="preserve">, A., </w:t>
      </w:r>
      <w:proofErr w:type="spellStart"/>
      <w:r>
        <w:rPr>
          <w:rFonts w:ascii="Arial" w:eastAsia="Arial" w:hAnsi="Arial" w:cs="Arial"/>
          <w:sz w:val="24"/>
          <w:szCs w:val="24"/>
          <w:highlight w:val="white"/>
        </w:rPr>
        <w:t>Bressi</w:t>
      </w:r>
      <w:proofErr w:type="spellEnd"/>
      <w:r>
        <w:rPr>
          <w:rFonts w:ascii="Arial" w:eastAsia="Arial" w:hAnsi="Arial" w:cs="Arial"/>
          <w:sz w:val="24"/>
          <w:szCs w:val="24"/>
          <w:highlight w:val="white"/>
        </w:rPr>
        <w:t xml:space="preserve">, C. and </w:t>
      </w:r>
      <w:proofErr w:type="spellStart"/>
      <w:r>
        <w:rPr>
          <w:rFonts w:ascii="Arial" w:eastAsia="Arial" w:hAnsi="Arial" w:cs="Arial"/>
          <w:sz w:val="24"/>
          <w:szCs w:val="24"/>
          <w:highlight w:val="white"/>
        </w:rPr>
        <w:t>Brambilla</w:t>
      </w:r>
      <w:proofErr w:type="spellEnd"/>
      <w:r>
        <w:rPr>
          <w:rFonts w:ascii="Arial" w:eastAsia="Arial" w:hAnsi="Arial" w:cs="Arial"/>
          <w:sz w:val="24"/>
          <w:szCs w:val="24"/>
          <w:highlight w:val="white"/>
        </w:rPr>
        <w:t xml:space="preserve">, P., 2023. CBT-informed psychological interventions for adult patients with anxiety and depression symptoms: A narrative review of digital treatment options. </w:t>
      </w:r>
      <w:r>
        <w:rPr>
          <w:rFonts w:ascii="Arial" w:eastAsia="Arial" w:hAnsi="Arial" w:cs="Arial"/>
          <w:i/>
          <w:iCs/>
          <w:sz w:val="24"/>
          <w:szCs w:val="24"/>
          <w:highlight w:val="white"/>
        </w:rPr>
        <w:t>Journal of affective Disorders</w:t>
      </w:r>
      <w:r>
        <w:rPr>
          <w:rFonts w:ascii="Arial" w:eastAsia="Arial" w:hAnsi="Arial" w:cs="Arial"/>
          <w:sz w:val="24"/>
          <w:szCs w:val="24"/>
          <w:highlight w:val="white"/>
        </w:rPr>
        <w:t xml:space="preserve">, </w:t>
      </w:r>
      <w:r>
        <w:rPr>
          <w:rFonts w:ascii="Arial" w:eastAsia="Arial" w:hAnsi="Arial" w:cs="Arial"/>
          <w:i/>
          <w:iCs/>
          <w:sz w:val="24"/>
          <w:szCs w:val="24"/>
          <w:highlight w:val="white"/>
        </w:rPr>
        <w:t>325</w:t>
      </w:r>
      <w:r>
        <w:rPr>
          <w:rFonts w:ascii="Arial" w:eastAsia="Arial" w:hAnsi="Arial" w:cs="Arial"/>
          <w:sz w:val="24"/>
          <w:szCs w:val="24"/>
          <w:highlight w:val="white"/>
        </w:rPr>
        <w:t xml:space="preserve">, </w:t>
      </w:r>
      <w:r>
        <w:rPr>
          <w:rFonts w:ascii="Arial" w:eastAsia="Arial" w:hAnsi="Arial" w:cs="Arial"/>
          <w:sz w:val="24"/>
          <w:szCs w:val="24"/>
        </w:rPr>
        <w:t xml:space="preserve">Available at: </w:t>
      </w:r>
      <w:r>
        <w:rPr>
          <w:rFonts w:ascii="Arial" w:eastAsia="Arial" w:hAnsi="Arial" w:cs="Arial"/>
          <w:sz w:val="24"/>
          <w:szCs w:val="24"/>
          <w:highlight w:val="white"/>
        </w:rPr>
        <w:t xml:space="preserve">pp.682-694. </w:t>
      </w:r>
      <w:hyperlink r:id="rId22">
        <w:r w:rsidR="00736BA5">
          <w:rPr>
            <w:rFonts w:ascii="Arial" w:eastAsia="Arial" w:hAnsi="Arial" w:cs="Arial"/>
            <w:color w:val="1155CC"/>
            <w:sz w:val="24"/>
            <w:szCs w:val="24"/>
            <w:highlight w:val="white"/>
            <w:u w:val="single"/>
          </w:rPr>
          <w:t>https://www.sciencedirect.com/science/article/pii/S0165032723000733</w:t>
        </w:r>
      </w:hyperlink>
    </w:p>
    <w:p w14:paraId="63F251A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proofErr w:type="spellStart"/>
      <w:r>
        <w:rPr>
          <w:rFonts w:ascii="Arial" w:eastAsia="Arial" w:hAnsi="Arial" w:cs="Arial"/>
          <w:sz w:val="24"/>
          <w:szCs w:val="24"/>
          <w:highlight w:val="white"/>
        </w:rPr>
        <w:t>Birney</w:t>
      </w:r>
      <w:proofErr w:type="spellEnd"/>
      <w:r>
        <w:rPr>
          <w:rFonts w:ascii="Arial" w:eastAsia="Arial" w:hAnsi="Arial" w:cs="Arial"/>
          <w:sz w:val="24"/>
          <w:szCs w:val="24"/>
          <w:highlight w:val="white"/>
        </w:rPr>
        <w:t xml:space="preserve">, A.J., Gunn, R., Russell, J.K. and Ary, D.V., (2016). MoodHacker mobile web app with email for adults to self-manage mild-to-moderate depression: randomized controlled trial. </w:t>
      </w:r>
      <w:r>
        <w:rPr>
          <w:rFonts w:ascii="Arial" w:eastAsia="Arial" w:hAnsi="Arial" w:cs="Arial"/>
          <w:i/>
          <w:iCs/>
          <w:sz w:val="24"/>
          <w:szCs w:val="24"/>
          <w:highlight w:val="white"/>
        </w:rPr>
        <w:t>JMIR mHealth and uHealth</w:t>
      </w:r>
      <w:r>
        <w:rPr>
          <w:rFonts w:ascii="Arial" w:eastAsia="Arial" w:hAnsi="Arial" w:cs="Arial"/>
          <w:sz w:val="24"/>
          <w:szCs w:val="24"/>
          <w:highlight w:val="white"/>
        </w:rPr>
        <w:t xml:space="preserve">, </w:t>
      </w:r>
      <w:r>
        <w:rPr>
          <w:rFonts w:ascii="Arial" w:eastAsia="Arial" w:hAnsi="Arial" w:cs="Arial"/>
          <w:i/>
          <w:iCs/>
          <w:sz w:val="24"/>
          <w:szCs w:val="24"/>
          <w:highlight w:val="white"/>
        </w:rPr>
        <w:t>4</w:t>
      </w:r>
      <w:r>
        <w:rPr>
          <w:rFonts w:ascii="Arial" w:eastAsia="Arial" w:hAnsi="Arial" w:cs="Arial"/>
          <w:sz w:val="24"/>
          <w:szCs w:val="24"/>
          <w:highlight w:val="white"/>
        </w:rPr>
        <w:t>(1), p.e4231.</w:t>
      </w:r>
      <w:r>
        <w:rPr>
          <w:rFonts w:ascii="Arial" w:eastAsia="Arial" w:hAnsi="Arial" w:cs="Arial"/>
          <w:sz w:val="24"/>
          <w:szCs w:val="24"/>
        </w:rPr>
        <w:t xml:space="preserve"> </w:t>
      </w:r>
      <w:r>
        <w:rPr>
          <w:rFonts w:ascii="Arial" w:eastAsia="Arial" w:hAnsi="Arial" w:cs="Arial"/>
          <w:color w:val="111111"/>
          <w:sz w:val="24"/>
          <w:szCs w:val="24"/>
          <w:highlight w:val="white"/>
        </w:rPr>
        <w:t xml:space="preserve">Available at: </w:t>
      </w:r>
      <w:hyperlink r:id="rId23">
        <w:r w:rsidR="00736BA5">
          <w:rPr>
            <w:rFonts w:ascii="Arial" w:eastAsia="Arial" w:hAnsi="Arial" w:cs="Arial"/>
            <w:color w:val="0000FF"/>
            <w:sz w:val="24"/>
            <w:szCs w:val="24"/>
            <w:highlight w:val="white"/>
            <w:u w:val="single"/>
          </w:rPr>
          <w:t>https://mhealth.jmir.org/2016/1/e8</w:t>
        </w:r>
      </w:hyperlink>
    </w:p>
    <w:p w14:paraId="62325F4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Borghouts</w:t>
      </w:r>
      <w:proofErr w:type="spellEnd"/>
      <w:r>
        <w:rPr>
          <w:rFonts w:ascii="Arial" w:eastAsia="Arial" w:hAnsi="Arial" w:cs="Arial"/>
          <w:color w:val="000000"/>
          <w:sz w:val="24"/>
          <w:szCs w:val="24"/>
        </w:rPr>
        <w:t xml:space="preserve">, J., </w:t>
      </w:r>
      <w:proofErr w:type="spellStart"/>
      <w:r>
        <w:rPr>
          <w:rFonts w:ascii="Arial" w:eastAsia="Arial" w:hAnsi="Arial" w:cs="Arial"/>
          <w:color w:val="000000"/>
          <w:sz w:val="24"/>
          <w:szCs w:val="24"/>
        </w:rPr>
        <w:t>Eikey</w:t>
      </w:r>
      <w:proofErr w:type="spellEnd"/>
      <w:r>
        <w:rPr>
          <w:rFonts w:ascii="Arial" w:eastAsia="Arial" w:hAnsi="Arial" w:cs="Arial"/>
          <w:color w:val="000000"/>
          <w:sz w:val="24"/>
          <w:szCs w:val="24"/>
        </w:rPr>
        <w:t xml:space="preserve">, E., Mark, G., De Leon, C., </w:t>
      </w:r>
      <w:proofErr w:type="spellStart"/>
      <w:r>
        <w:rPr>
          <w:rFonts w:ascii="Arial" w:eastAsia="Arial" w:hAnsi="Arial" w:cs="Arial"/>
          <w:color w:val="000000"/>
          <w:sz w:val="24"/>
          <w:szCs w:val="24"/>
        </w:rPr>
        <w:t>Schueller</w:t>
      </w:r>
      <w:proofErr w:type="spellEnd"/>
      <w:r>
        <w:rPr>
          <w:rFonts w:ascii="Arial" w:eastAsia="Arial" w:hAnsi="Arial" w:cs="Arial"/>
          <w:color w:val="000000"/>
          <w:sz w:val="24"/>
          <w:szCs w:val="24"/>
        </w:rPr>
        <w:t xml:space="preserve">, S.M., Schneider, M., </w:t>
      </w:r>
      <w:proofErr w:type="spellStart"/>
      <w:r>
        <w:rPr>
          <w:rFonts w:ascii="Arial" w:eastAsia="Arial" w:hAnsi="Arial" w:cs="Arial"/>
          <w:color w:val="000000"/>
          <w:sz w:val="24"/>
          <w:szCs w:val="24"/>
        </w:rPr>
        <w:t>Stadnick</w:t>
      </w:r>
      <w:proofErr w:type="spellEnd"/>
      <w:r>
        <w:rPr>
          <w:rFonts w:ascii="Arial" w:eastAsia="Arial" w:hAnsi="Arial" w:cs="Arial"/>
          <w:color w:val="000000"/>
          <w:sz w:val="24"/>
          <w:szCs w:val="24"/>
        </w:rPr>
        <w:t xml:space="preserve">, N., Zheng, K., </w:t>
      </w:r>
      <w:proofErr w:type="spellStart"/>
      <w:r>
        <w:rPr>
          <w:rFonts w:ascii="Arial" w:eastAsia="Arial" w:hAnsi="Arial" w:cs="Arial"/>
          <w:color w:val="000000"/>
          <w:sz w:val="24"/>
          <w:szCs w:val="24"/>
        </w:rPr>
        <w:t>Mukamel</w:t>
      </w:r>
      <w:proofErr w:type="spellEnd"/>
      <w:r>
        <w:rPr>
          <w:rFonts w:ascii="Arial" w:eastAsia="Arial" w:hAnsi="Arial" w:cs="Arial"/>
          <w:color w:val="000000"/>
          <w:sz w:val="24"/>
          <w:szCs w:val="24"/>
        </w:rPr>
        <w:t>, D. and Sorkin, D.H., (2021). Barriers to and facilitators of user engagement with digital mental health interventions: systematic review. Journal of medical Internet research, 23(3), p.e24387. Available at:</w:t>
      </w:r>
      <w:hyperlink r:id="rId24">
        <w:r w:rsidR="00736BA5">
          <w:rPr>
            <w:rFonts w:ascii="Arial" w:eastAsia="Arial" w:hAnsi="Arial" w:cs="Arial"/>
            <w:color w:val="1155CC"/>
            <w:sz w:val="24"/>
            <w:szCs w:val="24"/>
            <w:u w:val="single"/>
          </w:rPr>
          <w:t>https://www.jmir.org/2021/3/e24387/</w:t>
        </w:r>
      </w:hyperlink>
    </w:p>
    <w:p w14:paraId="417F410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Boucher, E.M., </w:t>
      </w:r>
      <w:proofErr w:type="spellStart"/>
      <w:r>
        <w:rPr>
          <w:rFonts w:ascii="Arial" w:eastAsia="Arial" w:hAnsi="Arial" w:cs="Arial"/>
          <w:color w:val="000000"/>
          <w:sz w:val="24"/>
          <w:szCs w:val="24"/>
        </w:rPr>
        <w:t>Harake</w:t>
      </w:r>
      <w:proofErr w:type="spellEnd"/>
      <w:r>
        <w:rPr>
          <w:rFonts w:ascii="Arial" w:eastAsia="Arial" w:hAnsi="Arial" w:cs="Arial"/>
          <w:color w:val="000000"/>
          <w:sz w:val="24"/>
          <w:szCs w:val="24"/>
        </w:rPr>
        <w:t xml:space="preserve">, N.R., Ward, H.E., </w:t>
      </w:r>
      <w:proofErr w:type="spellStart"/>
      <w:r>
        <w:rPr>
          <w:rFonts w:ascii="Arial" w:eastAsia="Arial" w:hAnsi="Arial" w:cs="Arial"/>
          <w:color w:val="000000"/>
          <w:sz w:val="24"/>
          <w:szCs w:val="24"/>
        </w:rPr>
        <w:t>Stoeckl</w:t>
      </w:r>
      <w:proofErr w:type="spellEnd"/>
      <w:r>
        <w:rPr>
          <w:rFonts w:ascii="Arial" w:eastAsia="Arial" w:hAnsi="Arial" w:cs="Arial"/>
          <w:color w:val="000000"/>
          <w:sz w:val="24"/>
          <w:szCs w:val="24"/>
        </w:rPr>
        <w:t xml:space="preserve">, S.E., Vargas, J., </w:t>
      </w:r>
      <w:proofErr w:type="spellStart"/>
      <w:r>
        <w:rPr>
          <w:rFonts w:ascii="Arial" w:eastAsia="Arial" w:hAnsi="Arial" w:cs="Arial"/>
          <w:color w:val="000000"/>
          <w:sz w:val="24"/>
          <w:szCs w:val="24"/>
        </w:rPr>
        <w:t>Minkel</w:t>
      </w:r>
      <w:proofErr w:type="spellEnd"/>
      <w:r>
        <w:rPr>
          <w:rFonts w:ascii="Arial" w:eastAsia="Arial" w:hAnsi="Arial" w:cs="Arial"/>
          <w:color w:val="000000"/>
          <w:sz w:val="24"/>
          <w:szCs w:val="24"/>
        </w:rPr>
        <w:t xml:space="preserve">, J., Parks, A.C. and </w:t>
      </w:r>
      <w:proofErr w:type="spellStart"/>
      <w:r>
        <w:rPr>
          <w:rFonts w:ascii="Arial" w:eastAsia="Arial" w:hAnsi="Arial" w:cs="Arial"/>
          <w:color w:val="000000"/>
          <w:sz w:val="24"/>
          <w:szCs w:val="24"/>
        </w:rPr>
        <w:t>Zilca</w:t>
      </w:r>
      <w:proofErr w:type="spellEnd"/>
      <w:r>
        <w:rPr>
          <w:rFonts w:ascii="Arial" w:eastAsia="Arial" w:hAnsi="Arial" w:cs="Arial"/>
          <w:color w:val="000000"/>
          <w:sz w:val="24"/>
          <w:szCs w:val="24"/>
        </w:rPr>
        <w:t xml:space="preserve">, R., (2021). Artificially intelligent chatbots in digital mental health interventions: a review. Expert review of medical devices, 18(sup1), pp.37-49. Available At: </w:t>
      </w:r>
      <w:hyperlink r:id="rId25">
        <w:r w:rsidR="00736BA5">
          <w:rPr>
            <w:rFonts w:ascii="Arial" w:eastAsia="Arial" w:hAnsi="Arial" w:cs="Arial"/>
            <w:color w:val="1155CC"/>
            <w:sz w:val="24"/>
            <w:szCs w:val="24"/>
            <w:u w:val="single"/>
          </w:rPr>
          <w:t>https://www.tandfonline.com/doi/pdf/10.1080/17434440.2021.2013200</w:t>
        </w:r>
      </w:hyperlink>
    </w:p>
    <w:p w14:paraId="49EE6F8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111111"/>
          <w:sz w:val="24"/>
          <w:szCs w:val="24"/>
          <w:highlight w:val="white"/>
        </w:rPr>
      </w:pPr>
      <w:r>
        <w:rPr>
          <w:rFonts w:ascii="Arial" w:eastAsia="Arial" w:hAnsi="Arial" w:cs="Arial"/>
          <w:color w:val="111111"/>
          <w:sz w:val="24"/>
          <w:szCs w:val="24"/>
          <w:highlight w:val="white"/>
        </w:rPr>
        <w:t xml:space="preserve">Cabrera, D. and Cabrera, L.L., (2023). The steps to doing a systems literature review (SLR). Journal of Systems Thinking Preprints. Available at: </w:t>
      </w:r>
      <w:hyperlink r:id="rId26">
        <w:r w:rsidR="00736BA5">
          <w:rPr>
            <w:rFonts w:ascii="Arial" w:eastAsia="Arial" w:hAnsi="Arial" w:cs="Arial"/>
            <w:color w:val="1155CC"/>
            <w:sz w:val="24"/>
            <w:szCs w:val="24"/>
            <w:highlight w:val="white"/>
            <w:u w:val="single"/>
          </w:rPr>
          <w:t>https://www.scienceopen.com/document/read?vid=9df9896c-6ded-4b5a-8933-ff6af748328b</w:t>
        </w:r>
      </w:hyperlink>
      <w:r>
        <w:rPr>
          <w:rFonts w:ascii="Arial" w:eastAsia="Arial" w:hAnsi="Arial" w:cs="Arial"/>
          <w:color w:val="111111"/>
          <w:sz w:val="24"/>
          <w:szCs w:val="24"/>
          <w:highlight w:val="white"/>
        </w:rPr>
        <w:t xml:space="preserve"> </w:t>
      </w:r>
    </w:p>
    <w:p w14:paraId="5B395A8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222222"/>
          <w:sz w:val="24"/>
          <w:szCs w:val="24"/>
          <w:highlight w:val="white"/>
        </w:rPr>
      </w:pPr>
      <w:r>
        <w:rPr>
          <w:rFonts w:ascii="Arial" w:eastAsia="Arial" w:hAnsi="Arial" w:cs="Arial"/>
          <w:color w:val="000000"/>
          <w:sz w:val="24"/>
          <w:szCs w:val="24"/>
        </w:rPr>
        <w:t xml:space="preserve">Champion, K.E., Newton, N.C., Gardner, L.A., Chapman, C., Thornton, L., </w:t>
      </w:r>
      <w:proofErr w:type="spellStart"/>
      <w:r>
        <w:rPr>
          <w:rFonts w:ascii="Arial" w:eastAsia="Arial" w:hAnsi="Arial" w:cs="Arial"/>
          <w:color w:val="000000"/>
          <w:sz w:val="24"/>
          <w:szCs w:val="24"/>
        </w:rPr>
        <w:t>Slade</w:t>
      </w:r>
      <w:proofErr w:type="spellEnd"/>
      <w:r>
        <w:rPr>
          <w:rFonts w:ascii="Arial" w:eastAsia="Arial" w:hAnsi="Arial" w:cs="Arial"/>
          <w:color w:val="000000"/>
          <w:sz w:val="24"/>
          <w:szCs w:val="24"/>
        </w:rPr>
        <w:t xml:space="preserve">, T., Sunderland, M., Hides, L., McBride, N., O'Dean, S. and Kay-Lambkin, F., (2023). Health4Life eHealth intervention to modify multiple lifestyle risk </w:t>
      </w:r>
      <w:proofErr w:type="spellStart"/>
      <w:r>
        <w:rPr>
          <w:rFonts w:ascii="Arial" w:eastAsia="Arial" w:hAnsi="Arial" w:cs="Arial"/>
          <w:color w:val="000000"/>
          <w:sz w:val="24"/>
          <w:szCs w:val="24"/>
        </w:rPr>
        <w:t>behaviours</w:t>
      </w:r>
      <w:proofErr w:type="spellEnd"/>
      <w:r>
        <w:rPr>
          <w:rFonts w:ascii="Arial" w:eastAsia="Arial" w:hAnsi="Arial" w:cs="Arial"/>
          <w:color w:val="000000"/>
          <w:sz w:val="24"/>
          <w:szCs w:val="24"/>
        </w:rPr>
        <w:t xml:space="preserve"> among adolescent students in Australia: a </w:t>
      </w:r>
      <w:proofErr w:type="spellStart"/>
      <w:r>
        <w:rPr>
          <w:rFonts w:ascii="Arial" w:eastAsia="Arial" w:hAnsi="Arial" w:cs="Arial"/>
          <w:color w:val="000000"/>
          <w:sz w:val="24"/>
          <w:szCs w:val="24"/>
        </w:rPr>
        <w:t>cluster-randomised</w:t>
      </w:r>
      <w:proofErr w:type="spellEnd"/>
      <w:r>
        <w:rPr>
          <w:rFonts w:ascii="Arial" w:eastAsia="Arial" w:hAnsi="Arial" w:cs="Arial"/>
          <w:color w:val="000000"/>
          <w:sz w:val="24"/>
          <w:szCs w:val="24"/>
        </w:rPr>
        <w:t xml:space="preserve"> controlled trial. The Lancet Digital Health, 5(5), </w:t>
      </w:r>
      <w:proofErr w:type="spellStart"/>
      <w:r>
        <w:rPr>
          <w:rFonts w:ascii="Arial" w:eastAsia="Arial" w:hAnsi="Arial" w:cs="Arial"/>
          <w:color w:val="000000"/>
          <w:sz w:val="24"/>
          <w:szCs w:val="24"/>
        </w:rPr>
        <w:t>pp.e276-e287</w:t>
      </w:r>
      <w:proofErr w:type="spellEnd"/>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w:t>
      </w:r>
    </w:p>
    <w:p w14:paraId="425371CB"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Chen, W., (2023). Exploring digital natives' mobile addiction syndrome in Taiwan: psychological issues and beyond. </w:t>
      </w:r>
      <w:r>
        <w:rPr>
          <w:rFonts w:ascii="Arial" w:eastAsia="Arial" w:hAnsi="Arial" w:cs="Arial"/>
          <w:i/>
          <w:iCs/>
          <w:color w:val="000000"/>
          <w:sz w:val="24"/>
          <w:szCs w:val="24"/>
          <w:highlight w:val="white"/>
        </w:rPr>
        <w:t>Information Technology &amp; People</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36</w:t>
      </w:r>
      <w:r>
        <w:rPr>
          <w:rFonts w:ascii="Arial" w:eastAsia="Arial" w:hAnsi="Arial" w:cs="Arial"/>
          <w:color w:val="000000"/>
          <w:sz w:val="24"/>
          <w:szCs w:val="24"/>
          <w:highlight w:val="white"/>
        </w:rPr>
        <w:t>(3), pp.1326-1355.</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27">
        <w:r w:rsidR="00736BA5">
          <w:rPr>
            <w:rFonts w:ascii="Arial" w:eastAsia="Arial" w:hAnsi="Arial" w:cs="Arial"/>
            <w:color w:val="0000FF"/>
            <w:sz w:val="24"/>
            <w:szCs w:val="24"/>
            <w:highlight w:val="white"/>
            <w:u w:val="single"/>
          </w:rPr>
          <w:t>https://www.emerald.com/itp/article-abstract/36/3/1326/182676/Exploring-digital-natives-mobile-addiction?redirectedFrom=fulltext</w:t>
        </w:r>
      </w:hyperlink>
    </w:p>
    <w:p w14:paraId="164156C9"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highlight w:val="white"/>
        </w:rPr>
        <w:t>Chigbu</w:t>
      </w:r>
      <w:proofErr w:type="spellEnd"/>
      <w:r>
        <w:rPr>
          <w:rFonts w:ascii="Arial" w:eastAsia="Arial" w:hAnsi="Arial" w:cs="Arial"/>
          <w:color w:val="000000"/>
          <w:sz w:val="24"/>
          <w:szCs w:val="24"/>
          <w:highlight w:val="white"/>
        </w:rPr>
        <w:t xml:space="preserve">, U.E., </w:t>
      </w:r>
      <w:proofErr w:type="spellStart"/>
      <w:r>
        <w:rPr>
          <w:rFonts w:ascii="Arial" w:eastAsia="Arial" w:hAnsi="Arial" w:cs="Arial"/>
          <w:color w:val="000000"/>
          <w:sz w:val="24"/>
          <w:szCs w:val="24"/>
          <w:highlight w:val="white"/>
        </w:rPr>
        <w:t>Atiku</w:t>
      </w:r>
      <w:proofErr w:type="spellEnd"/>
      <w:r>
        <w:rPr>
          <w:rFonts w:ascii="Arial" w:eastAsia="Arial" w:hAnsi="Arial" w:cs="Arial"/>
          <w:color w:val="000000"/>
          <w:sz w:val="24"/>
          <w:szCs w:val="24"/>
          <w:highlight w:val="white"/>
        </w:rPr>
        <w:t xml:space="preserve">, S.O. and Du </w:t>
      </w:r>
      <w:proofErr w:type="spellStart"/>
      <w:r>
        <w:rPr>
          <w:rFonts w:ascii="Arial" w:eastAsia="Arial" w:hAnsi="Arial" w:cs="Arial"/>
          <w:color w:val="000000"/>
          <w:sz w:val="24"/>
          <w:szCs w:val="24"/>
          <w:highlight w:val="white"/>
        </w:rPr>
        <w:t>Plessis</w:t>
      </w:r>
      <w:proofErr w:type="spellEnd"/>
      <w:r>
        <w:rPr>
          <w:rFonts w:ascii="Arial" w:eastAsia="Arial" w:hAnsi="Arial" w:cs="Arial"/>
          <w:color w:val="000000"/>
          <w:sz w:val="24"/>
          <w:szCs w:val="24"/>
          <w:highlight w:val="white"/>
        </w:rPr>
        <w:t xml:space="preserve">, C.C., (2023). The science of literature reviews: Searching, identifying, selecting, and </w:t>
      </w:r>
      <w:proofErr w:type="spellStart"/>
      <w:r>
        <w:rPr>
          <w:rFonts w:ascii="Arial" w:eastAsia="Arial" w:hAnsi="Arial" w:cs="Arial"/>
          <w:color w:val="000000"/>
          <w:sz w:val="24"/>
          <w:szCs w:val="24"/>
          <w:highlight w:val="white"/>
        </w:rPr>
        <w:t>synthesising</w:t>
      </w:r>
      <w:proofErr w:type="spellEnd"/>
      <w:r>
        <w:rPr>
          <w:rFonts w:ascii="Arial" w:eastAsia="Arial" w:hAnsi="Arial" w:cs="Arial"/>
          <w:color w:val="000000"/>
          <w:sz w:val="24"/>
          <w:szCs w:val="24"/>
          <w:highlight w:val="white"/>
        </w:rPr>
        <w:t xml:space="preserve">. Publications, 11(1), p.2. Available at: </w:t>
      </w:r>
      <w:hyperlink r:id="rId28">
        <w:r w:rsidR="00736BA5">
          <w:rPr>
            <w:rFonts w:ascii="Arial" w:eastAsia="Arial" w:hAnsi="Arial" w:cs="Arial"/>
            <w:color w:val="1155CC"/>
            <w:sz w:val="24"/>
            <w:szCs w:val="24"/>
            <w:highlight w:val="white"/>
            <w:u w:val="single"/>
          </w:rPr>
          <w:t>https://www.mdpi.com/2304-6775/11/1/2</w:t>
        </w:r>
      </w:hyperlink>
      <w:r>
        <w:rPr>
          <w:rFonts w:ascii="Arial" w:eastAsia="Arial" w:hAnsi="Arial" w:cs="Arial"/>
          <w:color w:val="FF0000"/>
          <w:sz w:val="24"/>
          <w:szCs w:val="24"/>
          <w:highlight w:val="white"/>
        </w:rPr>
        <w:t xml:space="preserve"> </w:t>
      </w:r>
    </w:p>
    <w:p w14:paraId="63AB0EE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Chipps</w:t>
      </w:r>
      <w:proofErr w:type="spellEnd"/>
      <w:r>
        <w:rPr>
          <w:rFonts w:ascii="Arial" w:eastAsia="Arial" w:hAnsi="Arial" w:cs="Arial"/>
          <w:color w:val="000000"/>
          <w:sz w:val="24"/>
          <w:szCs w:val="24"/>
        </w:rPr>
        <w:t xml:space="preserve">, W., (2024). South African university students' user experience of mobile applications for anxiety and depression. Available at: </w:t>
      </w:r>
      <w:hyperlink r:id="rId29">
        <w:r w:rsidR="00736BA5">
          <w:rPr>
            <w:rFonts w:ascii="Arial" w:eastAsia="Arial" w:hAnsi="Arial" w:cs="Arial"/>
            <w:color w:val="1155CC"/>
            <w:sz w:val="24"/>
            <w:szCs w:val="24"/>
            <w:u w:val="single"/>
          </w:rPr>
          <w:t>https://open.uct.ac.za/bitstreams/f6c6ec3f-7f0d-4f12-b57b-d203fe1aaa2c/download</w:t>
        </w:r>
      </w:hyperlink>
    </w:p>
    <w:p w14:paraId="34684C8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proofErr w:type="spellStart"/>
      <w:r>
        <w:rPr>
          <w:rFonts w:ascii="Arial" w:eastAsia="Arial" w:hAnsi="Arial" w:cs="Arial"/>
          <w:color w:val="000000"/>
          <w:sz w:val="24"/>
          <w:szCs w:val="24"/>
          <w:highlight w:val="white"/>
        </w:rPr>
        <w:t>Dagöö</w:t>
      </w:r>
      <w:proofErr w:type="spellEnd"/>
      <w:r>
        <w:rPr>
          <w:rFonts w:ascii="Arial" w:eastAsia="Arial" w:hAnsi="Arial" w:cs="Arial"/>
          <w:color w:val="000000"/>
          <w:sz w:val="24"/>
          <w:szCs w:val="24"/>
          <w:highlight w:val="white"/>
        </w:rPr>
        <w:t xml:space="preserve">, J., </w:t>
      </w:r>
      <w:proofErr w:type="spellStart"/>
      <w:r>
        <w:rPr>
          <w:rFonts w:ascii="Arial" w:eastAsia="Arial" w:hAnsi="Arial" w:cs="Arial"/>
          <w:color w:val="000000"/>
          <w:sz w:val="24"/>
          <w:szCs w:val="24"/>
          <w:highlight w:val="white"/>
        </w:rPr>
        <w:t>Asplund</w:t>
      </w:r>
      <w:proofErr w:type="spellEnd"/>
      <w:r>
        <w:rPr>
          <w:rFonts w:ascii="Arial" w:eastAsia="Arial" w:hAnsi="Arial" w:cs="Arial"/>
          <w:color w:val="000000"/>
          <w:sz w:val="24"/>
          <w:szCs w:val="24"/>
          <w:highlight w:val="white"/>
        </w:rPr>
        <w:t xml:space="preserve">, R.P., </w:t>
      </w:r>
      <w:proofErr w:type="spellStart"/>
      <w:r>
        <w:rPr>
          <w:rFonts w:ascii="Arial" w:eastAsia="Arial" w:hAnsi="Arial" w:cs="Arial"/>
          <w:color w:val="000000"/>
          <w:sz w:val="24"/>
          <w:szCs w:val="24"/>
          <w:highlight w:val="white"/>
        </w:rPr>
        <w:t>Bsenko</w:t>
      </w:r>
      <w:proofErr w:type="spellEnd"/>
      <w:r>
        <w:rPr>
          <w:rFonts w:ascii="Arial" w:eastAsia="Arial" w:hAnsi="Arial" w:cs="Arial"/>
          <w:color w:val="000000"/>
          <w:sz w:val="24"/>
          <w:szCs w:val="24"/>
          <w:highlight w:val="white"/>
        </w:rPr>
        <w:t xml:space="preserve">, H.A., </w:t>
      </w:r>
      <w:proofErr w:type="spellStart"/>
      <w:r>
        <w:rPr>
          <w:rFonts w:ascii="Arial" w:eastAsia="Arial" w:hAnsi="Arial" w:cs="Arial"/>
          <w:color w:val="000000"/>
          <w:sz w:val="24"/>
          <w:szCs w:val="24"/>
          <w:highlight w:val="white"/>
        </w:rPr>
        <w:t>Hjerling</w:t>
      </w:r>
      <w:proofErr w:type="spellEnd"/>
      <w:r>
        <w:rPr>
          <w:rFonts w:ascii="Arial" w:eastAsia="Arial" w:hAnsi="Arial" w:cs="Arial"/>
          <w:color w:val="000000"/>
          <w:sz w:val="24"/>
          <w:szCs w:val="24"/>
          <w:highlight w:val="white"/>
        </w:rPr>
        <w:t xml:space="preserve">, S., </w:t>
      </w:r>
      <w:proofErr w:type="spellStart"/>
      <w:r>
        <w:rPr>
          <w:rFonts w:ascii="Arial" w:eastAsia="Arial" w:hAnsi="Arial" w:cs="Arial"/>
          <w:color w:val="000000"/>
          <w:sz w:val="24"/>
          <w:szCs w:val="24"/>
          <w:highlight w:val="white"/>
        </w:rPr>
        <w:t>Holmberg</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Westh</w:t>
      </w:r>
      <w:proofErr w:type="spellEnd"/>
      <w:r>
        <w:rPr>
          <w:rFonts w:ascii="Arial" w:eastAsia="Arial" w:hAnsi="Arial" w:cs="Arial"/>
          <w:color w:val="000000"/>
          <w:sz w:val="24"/>
          <w:szCs w:val="24"/>
          <w:highlight w:val="white"/>
        </w:rPr>
        <w:t xml:space="preserve">, S., </w:t>
      </w:r>
      <w:proofErr w:type="spellStart"/>
      <w:r>
        <w:rPr>
          <w:rFonts w:ascii="Arial" w:eastAsia="Arial" w:hAnsi="Arial" w:cs="Arial"/>
          <w:color w:val="000000"/>
          <w:sz w:val="24"/>
          <w:szCs w:val="24"/>
          <w:highlight w:val="white"/>
        </w:rPr>
        <w:t>Öberg</w:t>
      </w:r>
      <w:proofErr w:type="spellEnd"/>
      <w:r>
        <w:rPr>
          <w:rFonts w:ascii="Arial" w:eastAsia="Arial" w:hAnsi="Arial" w:cs="Arial"/>
          <w:color w:val="000000"/>
          <w:sz w:val="24"/>
          <w:szCs w:val="24"/>
          <w:highlight w:val="white"/>
        </w:rPr>
        <w:t xml:space="preserve">, L., </w:t>
      </w:r>
      <w:proofErr w:type="spellStart"/>
      <w:r>
        <w:rPr>
          <w:rFonts w:ascii="Arial" w:eastAsia="Arial" w:hAnsi="Arial" w:cs="Arial"/>
          <w:color w:val="000000"/>
          <w:sz w:val="24"/>
          <w:szCs w:val="24"/>
          <w:highlight w:val="white"/>
        </w:rPr>
        <w:t>Ljótsson</w:t>
      </w:r>
      <w:proofErr w:type="spellEnd"/>
      <w:r>
        <w:rPr>
          <w:rFonts w:ascii="Arial" w:eastAsia="Arial" w:hAnsi="Arial" w:cs="Arial"/>
          <w:color w:val="000000"/>
          <w:sz w:val="24"/>
          <w:szCs w:val="24"/>
          <w:highlight w:val="white"/>
        </w:rPr>
        <w:t xml:space="preserve">, B., </w:t>
      </w:r>
      <w:proofErr w:type="spellStart"/>
      <w:r>
        <w:rPr>
          <w:rFonts w:ascii="Arial" w:eastAsia="Arial" w:hAnsi="Arial" w:cs="Arial"/>
          <w:color w:val="000000"/>
          <w:sz w:val="24"/>
          <w:szCs w:val="24"/>
          <w:highlight w:val="white"/>
        </w:rPr>
        <w:t>Carlbring</w:t>
      </w:r>
      <w:proofErr w:type="spellEnd"/>
      <w:r>
        <w:rPr>
          <w:rFonts w:ascii="Arial" w:eastAsia="Arial" w:hAnsi="Arial" w:cs="Arial"/>
          <w:color w:val="000000"/>
          <w:sz w:val="24"/>
          <w:szCs w:val="24"/>
          <w:highlight w:val="white"/>
        </w:rPr>
        <w:t xml:space="preserve">, P., </w:t>
      </w:r>
      <w:proofErr w:type="spellStart"/>
      <w:r>
        <w:rPr>
          <w:rFonts w:ascii="Arial" w:eastAsia="Arial" w:hAnsi="Arial" w:cs="Arial"/>
          <w:color w:val="000000"/>
          <w:sz w:val="24"/>
          <w:szCs w:val="24"/>
          <w:highlight w:val="white"/>
        </w:rPr>
        <w:t>Furmark</w:t>
      </w:r>
      <w:proofErr w:type="spellEnd"/>
      <w:r>
        <w:rPr>
          <w:rFonts w:ascii="Arial" w:eastAsia="Arial" w:hAnsi="Arial" w:cs="Arial"/>
          <w:color w:val="000000"/>
          <w:sz w:val="24"/>
          <w:szCs w:val="24"/>
          <w:highlight w:val="white"/>
        </w:rPr>
        <w:t xml:space="preserve">, T. and Andersson, G., (2014). Cognitive behavior therapy versus interpersonal psychotherapy for social anxiety disorder delivered via smartphone and computer: a randomized controlled trial. </w:t>
      </w:r>
      <w:r>
        <w:rPr>
          <w:rFonts w:ascii="Arial" w:eastAsia="Arial" w:hAnsi="Arial" w:cs="Arial"/>
          <w:i/>
          <w:iCs/>
          <w:color w:val="000000"/>
          <w:sz w:val="24"/>
          <w:szCs w:val="24"/>
          <w:highlight w:val="white"/>
        </w:rPr>
        <w:t>Journal of anxiety disorders</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lastRenderedPageBreak/>
        <w:t>28</w:t>
      </w:r>
      <w:r>
        <w:rPr>
          <w:rFonts w:ascii="Arial" w:eastAsia="Arial" w:hAnsi="Arial" w:cs="Arial"/>
          <w:color w:val="000000"/>
          <w:sz w:val="24"/>
          <w:szCs w:val="24"/>
          <w:highlight w:val="white"/>
        </w:rPr>
        <w:t>(4), pp.410-417.</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30">
        <w:r w:rsidR="00736BA5">
          <w:rPr>
            <w:rFonts w:ascii="Arial" w:eastAsia="Arial" w:hAnsi="Arial" w:cs="Arial"/>
            <w:color w:val="0000FF"/>
            <w:sz w:val="24"/>
            <w:szCs w:val="24"/>
            <w:highlight w:val="white"/>
            <w:u w:val="single"/>
          </w:rPr>
          <w:t>https://www.sciencedirect.com/science/article/abs/pii/S0887618514000310</w:t>
        </w:r>
      </w:hyperlink>
    </w:p>
    <w:p w14:paraId="204C93E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Deng, J., Zhou, F., </w:t>
      </w:r>
      <w:proofErr w:type="spellStart"/>
      <w:r>
        <w:rPr>
          <w:rFonts w:ascii="Arial" w:eastAsia="Arial" w:hAnsi="Arial" w:cs="Arial"/>
          <w:color w:val="000000"/>
          <w:sz w:val="24"/>
          <w:szCs w:val="24"/>
        </w:rPr>
        <w:t>Hou</w:t>
      </w:r>
      <w:proofErr w:type="spellEnd"/>
      <w:r>
        <w:rPr>
          <w:rFonts w:ascii="Arial" w:eastAsia="Arial" w:hAnsi="Arial" w:cs="Arial"/>
          <w:color w:val="000000"/>
          <w:sz w:val="24"/>
          <w:szCs w:val="24"/>
        </w:rPr>
        <w:t xml:space="preserve">, W., </w:t>
      </w:r>
      <w:proofErr w:type="spellStart"/>
      <w:r>
        <w:rPr>
          <w:rFonts w:ascii="Arial" w:eastAsia="Arial" w:hAnsi="Arial" w:cs="Arial"/>
          <w:color w:val="000000"/>
          <w:sz w:val="24"/>
          <w:szCs w:val="24"/>
        </w:rPr>
        <w:t>Heybati</w:t>
      </w:r>
      <w:proofErr w:type="spellEnd"/>
      <w:r>
        <w:rPr>
          <w:rFonts w:ascii="Arial" w:eastAsia="Arial" w:hAnsi="Arial" w:cs="Arial"/>
          <w:color w:val="000000"/>
          <w:sz w:val="24"/>
          <w:szCs w:val="24"/>
        </w:rPr>
        <w:t xml:space="preserve">, K., </w:t>
      </w:r>
      <w:proofErr w:type="spellStart"/>
      <w:r>
        <w:rPr>
          <w:rFonts w:ascii="Arial" w:eastAsia="Arial" w:hAnsi="Arial" w:cs="Arial"/>
          <w:color w:val="000000"/>
          <w:sz w:val="24"/>
          <w:szCs w:val="24"/>
        </w:rPr>
        <w:t>Lohit</w:t>
      </w:r>
      <w:proofErr w:type="spellEnd"/>
      <w:r>
        <w:rPr>
          <w:rFonts w:ascii="Arial" w:eastAsia="Arial" w:hAnsi="Arial" w:cs="Arial"/>
          <w:color w:val="000000"/>
          <w:sz w:val="24"/>
          <w:szCs w:val="24"/>
        </w:rPr>
        <w:t xml:space="preserve">, S., Abbas, U., Silver, Z., Wong, C.Y., Chang, O., Huang, E. and </w:t>
      </w:r>
      <w:proofErr w:type="spellStart"/>
      <w:r>
        <w:rPr>
          <w:rFonts w:ascii="Arial" w:eastAsia="Arial" w:hAnsi="Arial" w:cs="Arial"/>
          <w:color w:val="000000"/>
          <w:sz w:val="24"/>
          <w:szCs w:val="24"/>
        </w:rPr>
        <w:t>Zuo</w:t>
      </w:r>
      <w:proofErr w:type="spellEnd"/>
      <w:r>
        <w:rPr>
          <w:rFonts w:ascii="Arial" w:eastAsia="Arial" w:hAnsi="Arial" w:cs="Arial"/>
          <w:color w:val="000000"/>
          <w:sz w:val="24"/>
          <w:szCs w:val="24"/>
        </w:rPr>
        <w:t>, Q.K., (2023). Prevalence of mental health symptoms in children and adolescents during the COVID</w:t>
      </w:r>
      <w:r>
        <w:rPr>
          <w:rFonts w:ascii="Cambria Math" w:eastAsia="Cambria Math" w:hAnsi="Cambria Math" w:cs="Cambria Math"/>
          <w:color w:val="000000"/>
          <w:sz w:val="24"/>
          <w:szCs w:val="24"/>
        </w:rPr>
        <w:t>‐</w:t>
      </w:r>
      <w:r>
        <w:rPr>
          <w:rFonts w:ascii="Arial" w:eastAsia="Arial" w:hAnsi="Arial" w:cs="Arial"/>
          <w:color w:val="000000"/>
          <w:sz w:val="24"/>
          <w:szCs w:val="24"/>
        </w:rPr>
        <w:t>19 pandemic: A meta</w:t>
      </w:r>
      <w:r>
        <w:rPr>
          <w:rFonts w:ascii="Cambria Math" w:eastAsia="Cambria Math" w:hAnsi="Cambria Math" w:cs="Cambria Math"/>
          <w:color w:val="000000"/>
          <w:sz w:val="24"/>
          <w:szCs w:val="24"/>
        </w:rPr>
        <w:t>‐</w:t>
      </w:r>
      <w:r>
        <w:rPr>
          <w:rFonts w:ascii="Arial" w:eastAsia="Arial" w:hAnsi="Arial" w:cs="Arial"/>
          <w:color w:val="000000"/>
          <w:sz w:val="24"/>
          <w:szCs w:val="24"/>
        </w:rPr>
        <w:t xml:space="preserve">analysis. Annals of the New York Academy of Sciences, 1520(1), pp.53-73. Available at: </w:t>
      </w:r>
      <w:hyperlink r:id="rId31">
        <w:r w:rsidR="00736BA5">
          <w:rPr>
            <w:rFonts w:ascii="Arial" w:eastAsia="Arial" w:hAnsi="Arial" w:cs="Arial"/>
            <w:color w:val="1155CC"/>
            <w:sz w:val="24"/>
            <w:szCs w:val="24"/>
            <w:u w:val="single"/>
          </w:rPr>
          <w:t>https://pmc.ncbi.nlm.nih.gov/articles/PMC9880764/</w:t>
        </w:r>
      </w:hyperlink>
    </w:p>
    <w:p w14:paraId="34D231D3"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111111"/>
          <w:sz w:val="24"/>
          <w:szCs w:val="24"/>
          <w:highlight w:val="white"/>
        </w:rPr>
        <w:t xml:space="preserve">Dyer, B.P., (2025). Variable selection for causal inference, prediction, and descriptive research: a narrative review of recommendations. European Heart Journal Open, 5(3), </w:t>
      </w:r>
      <w:proofErr w:type="spellStart"/>
      <w:r>
        <w:rPr>
          <w:rFonts w:ascii="Arial" w:eastAsia="Arial" w:hAnsi="Arial" w:cs="Arial"/>
          <w:color w:val="111111"/>
          <w:sz w:val="24"/>
          <w:szCs w:val="24"/>
          <w:highlight w:val="white"/>
        </w:rPr>
        <w:t>p.oeaf070</w:t>
      </w:r>
      <w:proofErr w:type="spellEnd"/>
      <w:r>
        <w:rPr>
          <w:rFonts w:ascii="Arial" w:eastAsia="Arial" w:hAnsi="Arial" w:cs="Arial"/>
          <w:color w:val="111111"/>
          <w:sz w:val="24"/>
          <w:szCs w:val="24"/>
          <w:highlight w:val="white"/>
        </w:rPr>
        <w:t xml:space="preserve">. Available at: </w:t>
      </w:r>
      <w:hyperlink r:id="rId32">
        <w:r w:rsidR="00736BA5">
          <w:rPr>
            <w:rFonts w:ascii="Arial" w:eastAsia="Arial" w:hAnsi="Arial" w:cs="Arial"/>
            <w:color w:val="1155CC"/>
            <w:sz w:val="24"/>
            <w:szCs w:val="24"/>
            <w:highlight w:val="white"/>
            <w:u w:val="single"/>
          </w:rPr>
          <w:t>https://academic.oup.com/ehjopen/article/5/3/oeaf070/8156688</w:t>
        </w:r>
      </w:hyperlink>
      <w:r>
        <w:rPr>
          <w:rFonts w:ascii="Arial" w:eastAsia="Arial" w:hAnsi="Arial" w:cs="Arial"/>
          <w:color w:val="111111"/>
          <w:sz w:val="24"/>
          <w:szCs w:val="24"/>
          <w:highlight w:val="white"/>
        </w:rPr>
        <w:t xml:space="preserve"> </w:t>
      </w:r>
    </w:p>
    <w:p w14:paraId="7ECE34A1"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Flaherty, H.B. and </w:t>
      </w:r>
      <w:proofErr w:type="spellStart"/>
      <w:r>
        <w:rPr>
          <w:rFonts w:ascii="Arial" w:eastAsia="Arial" w:hAnsi="Arial" w:cs="Arial"/>
          <w:color w:val="000000"/>
          <w:sz w:val="24"/>
          <w:szCs w:val="24"/>
          <w:highlight w:val="white"/>
        </w:rPr>
        <w:t>Beckerman</w:t>
      </w:r>
      <w:proofErr w:type="spellEnd"/>
      <w:r>
        <w:rPr>
          <w:rFonts w:ascii="Arial" w:eastAsia="Arial" w:hAnsi="Arial" w:cs="Arial"/>
          <w:color w:val="000000"/>
          <w:sz w:val="24"/>
          <w:szCs w:val="24"/>
          <w:highlight w:val="white"/>
        </w:rPr>
        <w:t xml:space="preserve">, N.L., (2025). Text-based psychotherapy: analyzing opportunities and challenges beyond the session. </w:t>
      </w:r>
      <w:r>
        <w:rPr>
          <w:rFonts w:ascii="Arial" w:eastAsia="Arial" w:hAnsi="Arial" w:cs="Arial"/>
          <w:i/>
          <w:iCs/>
          <w:color w:val="000000"/>
          <w:sz w:val="24"/>
          <w:szCs w:val="24"/>
          <w:highlight w:val="white"/>
        </w:rPr>
        <w:t>Social Work in Mental Health</w:t>
      </w:r>
      <w:r>
        <w:rPr>
          <w:rFonts w:ascii="Arial" w:eastAsia="Arial" w:hAnsi="Arial" w:cs="Arial"/>
          <w:color w:val="000000"/>
          <w:sz w:val="24"/>
          <w:szCs w:val="24"/>
          <w:highlight w:val="white"/>
        </w:rPr>
        <w:t>, pp.1-19.</w:t>
      </w:r>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w:t>
      </w:r>
      <w:hyperlink r:id="rId33">
        <w:r w:rsidR="00736BA5">
          <w:rPr>
            <w:rFonts w:ascii="Arial" w:eastAsia="Arial" w:hAnsi="Arial" w:cs="Arial"/>
            <w:color w:val="0000FF"/>
            <w:sz w:val="24"/>
            <w:szCs w:val="24"/>
            <w:highlight w:val="white"/>
            <w:u w:val="single"/>
          </w:rPr>
          <w:t>https://www.tandfonline.com/doi/abs/10.1080/15332985.2025.2468277</w:t>
        </w:r>
      </w:hyperlink>
    </w:p>
    <w:p w14:paraId="47C6018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Fouad</w:t>
      </w:r>
      <w:proofErr w:type="spellEnd"/>
      <w:r>
        <w:rPr>
          <w:rFonts w:ascii="Arial" w:eastAsia="Arial" w:hAnsi="Arial" w:cs="Arial"/>
          <w:color w:val="000000"/>
          <w:sz w:val="24"/>
          <w:szCs w:val="24"/>
        </w:rPr>
        <w:t xml:space="preserve">, A.A., Osman, M.A., </w:t>
      </w:r>
      <w:proofErr w:type="spellStart"/>
      <w:r>
        <w:rPr>
          <w:rFonts w:ascii="Arial" w:eastAsia="Arial" w:hAnsi="Arial" w:cs="Arial"/>
          <w:color w:val="000000"/>
          <w:sz w:val="24"/>
          <w:szCs w:val="24"/>
        </w:rPr>
        <w:t>Abdelmonaem</w:t>
      </w:r>
      <w:proofErr w:type="spellEnd"/>
      <w:r>
        <w:rPr>
          <w:rFonts w:ascii="Arial" w:eastAsia="Arial" w:hAnsi="Arial" w:cs="Arial"/>
          <w:color w:val="000000"/>
          <w:sz w:val="24"/>
          <w:szCs w:val="24"/>
        </w:rPr>
        <w:t xml:space="preserve">, Y.M.M. and Karim, N.A.H.A., (2023). Awareness, knowledge, attitude, and skills of telemedicine among mental healthcare providers. </w:t>
      </w:r>
      <w:r>
        <w:rPr>
          <w:rFonts w:ascii="Arial" w:eastAsia="Arial" w:hAnsi="Arial" w:cs="Arial"/>
          <w:i/>
          <w:iCs/>
          <w:color w:val="000000"/>
          <w:sz w:val="24"/>
          <w:szCs w:val="24"/>
        </w:rPr>
        <w:t>Middle East Current Psychiatry, 30</w:t>
      </w:r>
      <w:r>
        <w:rPr>
          <w:rFonts w:ascii="Arial" w:eastAsia="Arial" w:hAnsi="Arial" w:cs="Arial"/>
          <w:color w:val="000000"/>
          <w:sz w:val="24"/>
          <w:szCs w:val="24"/>
        </w:rPr>
        <w:t xml:space="preserve">(1), p.5. Available at: </w:t>
      </w:r>
      <w:hyperlink r:id="rId34">
        <w:r w:rsidR="00736BA5">
          <w:rPr>
            <w:rFonts w:ascii="Arial" w:eastAsia="Arial" w:hAnsi="Arial" w:cs="Arial"/>
            <w:color w:val="1155CC"/>
            <w:sz w:val="24"/>
            <w:szCs w:val="24"/>
            <w:u w:val="single"/>
          </w:rPr>
          <w:t>https://link.springer.com/content/pdf/10.1186/s43045-022-00272-3.pdf</w:t>
        </w:r>
      </w:hyperlink>
      <w:r>
        <w:rPr>
          <w:rFonts w:ascii="Arial" w:eastAsia="Arial" w:hAnsi="Arial" w:cs="Arial"/>
          <w:color w:val="000000"/>
          <w:sz w:val="24"/>
          <w:szCs w:val="24"/>
        </w:rPr>
        <w:t xml:space="preserve"> </w:t>
      </w:r>
    </w:p>
    <w:p w14:paraId="1236117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Garg</w:t>
      </w:r>
      <w:proofErr w:type="spellEnd"/>
      <w:r>
        <w:rPr>
          <w:rFonts w:ascii="Arial" w:eastAsia="Arial" w:hAnsi="Arial" w:cs="Arial"/>
          <w:color w:val="000000"/>
          <w:sz w:val="24"/>
          <w:szCs w:val="24"/>
        </w:rPr>
        <w:t xml:space="preserve">, R. (2016) 'Methodology for research I,' Indian Journal of </w:t>
      </w:r>
      <w:proofErr w:type="spellStart"/>
      <w:r>
        <w:rPr>
          <w:rFonts w:ascii="Arial" w:eastAsia="Arial" w:hAnsi="Arial" w:cs="Arial"/>
          <w:color w:val="000000"/>
          <w:sz w:val="24"/>
          <w:szCs w:val="24"/>
        </w:rPr>
        <w:t>Anaesthesia</w:t>
      </w:r>
      <w:proofErr w:type="spellEnd"/>
      <w:r>
        <w:rPr>
          <w:rFonts w:ascii="Arial" w:eastAsia="Arial" w:hAnsi="Arial" w:cs="Arial"/>
          <w:color w:val="000000"/>
          <w:sz w:val="24"/>
          <w:szCs w:val="24"/>
        </w:rPr>
        <w:t xml:space="preserve">, 60(9), p. 640. </w:t>
      </w:r>
      <w:r>
        <w:rPr>
          <w:rFonts w:ascii="Arial" w:eastAsia="Arial" w:hAnsi="Arial" w:cs="Arial"/>
          <w:color w:val="111111"/>
          <w:sz w:val="24"/>
          <w:szCs w:val="24"/>
          <w:highlight w:val="white"/>
        </w:rPr>
        <w:t xml:space="preserve">[Online] Available at: </w:t>
      </w:r>
      <w:hyperlink r:id="rId35">
        <w:r w:rsidR="00736BA5">
          <w:rPr>
            <w:rFonts w:ascii="Arial" w:eastAsia="Arial" w:hAnsi="Arial" w:cs="Arial"/>
            <w:color w:val="1155CC"/>
            <w:sz w:val="24"/>
            <w:szCs w:val="24"/>
            <w:u w:val="single"/>
          </w:rPr>
          <w:t>https://doi.org/10.4103/0019-5049.190619</w:t>
        </w:r>
      </w:hyperlink>
      <w:r>
        <w:rPr>
          <w:rFonts w:ascii="Arial" w:eastAsia="Arial" w:hAnsi="Arial" w:cs="Arial"/>
          <w:color w:val="000000"/>
          <w:sz w:val="24"/>
          <w:szCs w:val="24"/>
        </w:rPr>
        <w:t>. [Accessed on 7 October 2025]</w:t>
      </w:r>
    </w:p>
    <w:p w14:paraId="3F49694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Gentili</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Failla</w:t>
      </w:r>
      <w:proofErr w:type="spellEnd"/>
      <w:r>
        <w:rPr>
          <w:rFonts w:ascii="Arial" w:eastAsia="Arial" w:hAnsi="Arial" w:cs="Arial"/>
          <w:color w:val="000000"/>
          <w:sz w:val="24"/>
          <w:szCs w:val="24"/>
        </w:rPr>
        <w:t xml:space="preserve">, G., </w:t>
      </w:r>
      <w:proofErr w:type="spellStart"/>
      <w:r>
        <w:rPr>
          <w:rFonts w:ascii="Arial" w:eastAsia="Arial" w:hAnsi="Arial" w:cs="Arial"/>
          <w:color w:val="000000"/>
          <w:sz w:val="24"/>
          <w:szCs w:val="24"/>
        </w:rPr>
        <w:t>Melnyk</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Puleo</w:t>
      </w:r>
      <w:proofErr w:type="spellEnd"/>
      <w:r>
        <w:rPr>
          <w:rFonts w:ascii="Arial" w:eastAsia="Arial" w:hAnsi="Arial" w:cs="Arial"/>
          <w:color w:val="000000"/>
          <w:sz w:val="24"/>
          <w:szCs w:val="24"/>
        </w:rPr>
        <w:t xml:space="preserve">, V., </w:t>
      </w:r>
      <w:proofErr w:type="spellStart"/>
      <w:r>
        <w:rPr>
          <w:rFonts w:ascii="Arial" w:eastAsia="Arial" w:hAnsi="Arial" w:cs="Arial"/>
          <w:color w:val="000000"/>
          <w:sz w:val="24"/>
          <w:szCs w:val="24"/>
        </w:rPr>
        <w:t>Tanna</w:t>
      </w:r>
      <w:proofErr w:type="spellEnd"/>
      <w:r>
        <w:rPr>
          <w:rFonts w:ascii="Arial" w:eastAsia="Arial" w:hAnsi="Arial" w:cs="Arial"/>
          <w:color w:val="000000"/>
          <w:sz w:val="24"/>
          <w:szCs w:val="24"/>
        </w:rPr>
        <w:t xml:space="preserve">, G.L.D., </w:t>
      </w:r>
      <w:proofErr w:type="spellStart"/>
      <w:r>
        <w:rPr>
          <w:rFonts w:ascii="Arial" w:eastAsia="Arial" w:hAnsi="Arial" w:cs="Arial"/>
          <w:color w:val="000000"/>
          <w:sz w:val="24"/>
          <w:szCs w:val="24"/>
        </w:rPr>
        <w:t>Ricciardi</w:t>
      </w:r>
      <w:proofErr w:type="spellEnd"/>
      <w:r>
        <w:rPr>
          <w:rFonts w:ascii="Arial" w:eastAsia="Arial" w:hAnsi="Arial" w:cs="Arial"/>
          <w:color w:val="000000"/>
          <w:sz w:val="24"/>
          <w:szCs w:val="24"/>
        </w:rPr>
        <w:t xml:space="preserve">, W. and </w:t>
      </w:r>
      <w:proofErr w:type="spellStart"/>
      <w:r>
        <w:rPr>
          <w:rFonts w:ascii="Arial" w:eastAsia="Arial" w:hAnsi="Arial" w:cs="Arial"/>
          <w:color w:val="000000"/>
          <w:sz w:val="24"/>
          <w:szCs w:val="24"/>
        </w:rPr>
        <w:t>Cascini</w:t>
      </w:r>
      <w:proofErr w:type="spellEnd"/>
      <w:r>
        <w:rPr>
          <w:rFonts w:ascii="Arial" w:eastAsia="Arial" w:hAnsi="Arial" w:cs="Arial"/>
          <w:color w:val="000000"/>
          <w:sz w:val="24"/>
          <w:szCs w:val="24"/>
        </w:rPr>
        <w:t>, F., (2022). The cost-effectiveness of digital health interventions: a systematic review of the literature. Frontiers in public health, 10, p.787135. Available at:</w:t>
      </w:r>
      <w:hyperlink r:id="rId36">
        <w:r w:rsidR="00736BA5">
          <w:rPr>
            <w:rFonts w:ascii="Arial" w:eastAsia="Arial" w:hAnsi="Arial" w:cs="Arial"/>
            <w:color w:val="1155CC"/>
            <w:sz w:val="24"/>
            <w:szCs w:val="24"/>
            <w:u w:val="single"/>
          </w:rPr>
          <w:t>https://www.frontiersin.org/journals/public-health/articles/10.3389/fpubh.2022.787135/full?utm_source=chatgpt.com</w:t>
        </w:r>
      </w:hyperlink>
    </w:p>
    <w:p w14:paraId="7E59DC6E"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1155CC"/>
          <w:sz w:val="24"/>
          <w:szCs w:val="24"/>
          <w:u w:val="single"/>
        </w:rPr>
      </w:pPr>
      <w:r>
        <w:rPr>
          <w:rFonts w:ascii="Arial" w:eastAsia="Arial" w:hAnsi="Arial" w:cs="Arial"/>
          <w:color w:val="222222"/>
          <w:sz w:val="24"/>
          <w:szCs w:val="24"/>
          <w:highlight w:val="white"/>
        </w:rPr>
        <w:t xml:space="preserve">Guest, P.C., </w:t>
      </w:r>
      <w:proofErr w:type="spellStart"/>
      <w:r>
        <w:rPr>
          <w:rFonts w:ascii="Arial" w:eastAsia="Arial" w:hAnsi="Arial" w:cs="Arial"/>
          <w:color w:val="222222"/>
          <w:sz w:val="24"/>
          <w:szCs w:val="24"/>
          <w:highlight w:val="white"/>
        </w:rPr>
        <w:t>Vasilevska</w:t>
      </w:r>
      <w:proofErr w:type="spellEnd"/>
      <w:r>
        <w:rPr>
          <w:rFonts w:ascii="Arial" w:eastAsia="Arial" w:hAnsi="Arial" w:cs="Arial"/>
          <w:color w:val="222222"/>
          <w:sz w:val="24"/>
          <w:szCs w:val="24"/>
          <w:highlight w:val="white"/>
        </w:rPr>
        <w:t xml:space="preserve">, V., </w:t>
      </w:r>
      <w:proofErr w:type="spellStart"/>
      <w:r>
        <w:rPr>
          <w:rFonts w:ascii="Arial" w:eastAsia="Arial" w:hAnsi="Arial" w:cs="Arial"/>
          <w:color w:val="222222"/>
          <w:sz w:val="24"/>
          <w:szCs w:val="24"/>
          <w:highlight w:val="white"/>
        </w:rPr>
        <w:t>Al-Hamadi</w:t>
      </w:r>
      <w:proofErr w:type="spellEnd"/>
      <w:r>
        <w:rPr>
          <w:rFonts w:ascii="Arial" w:eastAsia="Arial" w:hAnsi="Arial" w:cs="Arial"/>
          <w:color w:val="222222"/>
          <w:sz w:val="24"/>
          <w:szCs w:val="24"/>
          <w:highlight w:val="white"/>
        </w:rPr>
        <w:t xml:space="preserve">, A., Eder, J., </w:t>
      </w:r>
      <w:proofErr w:type="spellStart"/>
      <w:r>
        <w:rPr>
          <w:rFonts w:ascii="Arial" w:eastAsia="Arial" w:hAnsi="Arial" w:cs="Arial"/>
          <w:color w:val="222222"/>
          <w:sz w:val="24"/>
          <w:szCs w:val="24"/>
          <w:highlight w:val="white"/>
        </w:rPr>
        <w:t>Falkai</w:t>
      </w:r>
      <w:proofErr w:type="spellEnd"/>
      <w:r>
        <w:rPr>
          <w:rFonts w:ascii="Arial" w:eastAsia="Arial" w:hAnsi="Arial" w:cs="Arial"/>
          <w:color w:val="222222"/>
          <w:sz w:val="24"/>
          <w:szCs w:val="24"/>
          <w:highlight w:val="white"/>
        </w:rPr>
        <w:t xml:space="preserve">, P. and Steiner, J., (2023). Digital technology and mental health during the COVID-19 pandemic: a narrative review with a focus on depression, anxiety, stress, and trauma. </w:t>
      </w:r>
      <w:r>
        <w:rPr>
          <w:rFonts w:ascii="Arial" w:eastAsia="Arial" w:hAnsi="Arial" w:cs="Arial"/>
          <w:i/>
          <w:iCs/>
          <w:color w:val="000000"/>
          <w:sz w:val="24"/>
          <w:szCs w:val="24"/>
        </w:rPr>
        <w:t>Frontiers in psychiatry</w:t>
      </w:r>
      <w:r>
        <w:rPr>
          <w:rFonts w:ascii="Arial" w:eastAsia="Arial" w:hAnsi="Arial" w:cs="Arial"/>
          <w:color w:val="000000"/>
          <w:sz w:val="24"/>
          <w:szCs w:val="24"/>
        </w:rPr>
        <w:t xml:space="preserve">, </w:t>
      </w:r>
      <w:r>
        <w:rPr>
          <w:rFonts w:ascii="Arial" w:eastAsia="Arial" w:hAnsi="Arial" w:cs="Arial"/>
          <w:i/>
          <w:iCs/>
          <w:color w:val="000000"/>
          <w:sz w:val="24"/>
          <w:szCs w:val="24"/>
        </w:rPr>
        <w:t>14</w:t>
      </w:r>
      <w:r>
        <w:rPr>
          <w:rFonts w:ascii="Arial" w:eastAsia="Arial" w:hAnsi="Arial" w:cs="Arial"/>
          <w:color w:val="000000"/>
          <w:sz w:val="24"/>
          <w:szCs w:val="24"/>
        </w:rPr>
        <w:t>, p.1227426. Available at:</w:t>
      </w:r>
      <w:hyperlink r:id="rId37">
        <w:r w:rsidR="00736BA5">
          <w:rPr>
            <w:rFonts w:ascii="Arial" w:eastAsia="Arial" w:hAnsi="Arial" w:cs="Arial"/>
            <w:color w:val="000000"/>
            <w:sz w:val="24"/>
            <w:szCs w:val="24"/>
          </w:rPr>
          <w:t xml:space="preserve"> </w:t>
        </w:r>
      </w:hyperlink>
      <w:hyperlink r:id="rId38">
        <w:r w:rsidR="00736BA5">
          <w:rPr>
            <w:rFonts w:ascii="Arial" w:eastAsia="Arial" w:hAnsi="Arial" w:cs="Arial"/>
            <w:color w:val="1155CC"/>
            <w:sz w:val="24"/>
            <w:szCs w:val="24"/>
            <w:u w:val="single"/>
          </w:rPr>
          <w:t>https://www.frontiersin.org/journals/psychiatry/articles/10.3389/fpsyt.2023.1227426/pdf</w:t>
        </w:r>
      </w:hyperlink>
    </w:p>
    <w:p w14:paraId="586A54E8"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proofErr w:type="spellStart"/>
      <w:r>
        <w:rPr>
          <w:rFonts w:ascii="Arial" w:eastAsia="Arial" w:hAnsi="Arial" w:cs="Arial"/>
          <w:color w:val="000000"/>
          <w:sz w:val="24"/>
          <w:szCs w:val="24"/>
          <w:highlight w:val="white"/>
        </w:rPr>
        <w:lastRenderedPageBreak/>
        <w:t>Hamre-Os</w:t>
      </w:r>
      <w:proofErr w:type="spellEnd"/>
      <w:r>
        <w:rPr>
          <w:rFonts w:ascii="Arial" w:eastAsia="Arial" w:hAnsi="Arial" w:cs="Arial"/>
          <w:color w:val="000000"/>
          <w:sz w:val="24"/>
          <w:szCs w:val="24"/>
          <w:highlight w:val="white"/>
        </w:rPr>
        <w:t xml:space="preserve">, A., (2021). </w:t>
      </w:r>
      <w:r>
        <w:rPr>
          <w:rFonts w:ascii="Arial" w:eastAsia="Arial" w:hAnsi="Arial" w:cs="Arial"/>
          <w:i/>
          <w:iCs/>
          <w:color w:val="000000"/>
          <w:sz w:val="24"/>
          <w:szCs w:val="24"/>
          <w:highlight w:val="white"/>
        </w:rPr>
        <w:t>A mood tracking interface for mobile application-to help assess well being in students</w:t>
      </w:r>
      <w:r>
        <w:rPr>
          <w:rFonts w:ascii="Arial" w:eastAsia="Arial" w:hAnsi="Arial" w:cs="Arial"/>
          <w:color w:val="000000"/>
          <w:sz w:val="24"/>
          <w:szCs w:val="24"/>
          <w:highlight w:val="white"/>
        </w:rPr>
        <w:t xml:space="preserve"> (Master's thesis, The University of Bergen).</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39">
        <w:r w:rsidR="00736BA5">
          <w:rPr>
            <w:rFonts w:ascii="Arial" w:eastAsia="Arial" w:hAnsi="Arial" w:cs="Arial"/>
            <w:color w:val="0000FF"/>
            <w:sz w:val="24"/>
            <w:szCs w:val="24"/>
            <w:highlight w:val="white"/>
            <w:u w:val="single"/>
          </w:rPr>
          <w:t>https://bora.uib.no/bora-xmlui/handle/11250/2764323</w:t>
        </w:r>
      </w:hyperlink>
    </w:p>
    <w:p w14:paraId="0248262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Howlett</w:t>
      </w:r>
      <w:proofErr w:type="spellEnd"/>
      <w:r>
        <w:rPr>
          <w:rFonts w:ascii="Arial" w:eastAsia="Arial" w:hAnsi="Arial" w:cs="Arial"/>
          <w:color w:val="000000"/>
          <w:sz w:val="24"/>
          <w:szCs w:val="24"/>
        </w:rPr>
        <w:t>, J.R., Nelson, L.D. and Stein, M.B., (2022). Mental health consequences of traumatic brain injury. Biological psychiatry, 91(5), pp.413-420. Available at:</w:t>
      </w:r>
      <w:hyperlink r:id="rId40">
        <w:r w:rsidR="00736BA5">
          <w:rPr>
            <w:rFonts w:ascii="Arial" w:eastAsia="Arial" w:hAnsi="Arial" w:cs="Arial"/>
            <w:color w:val="1155CC"/>
            <w:sz w:val="24"/>
            <w:szCs w:val="24"/>
            <w:u w:val="single"/>
          </w:rPr>
          <w:t>https://www.sciencedirect.com/science/article/am/pii/S0006322321016413</w:t>
        </w:r>
      </w:hyperlink>
    </w:p>
    <w:p w14:paraId="24ED09F4"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Ierardi</w:t>
      </w:r>
      <w:proofErr w:type="spellEnd"/>
      <w:r>
        <w:rPr>
          <w:rFonts w:ascii="Arial" w:eastAsia="Arial" w:hAnsi="Arial" w:cs="Arial"/>
          <w:sz w:val="24"/>
          <w:szCs w:val="24"/>
          <w:highlight w:val="white"/>
        </w:rPr>
        <w:t xml:space="preserve">, E., </w:t>
      </w:r>
      <w:proofErr w:type="spellStart"/>
      <w:r>
        <w:rPr>
          <w:rFonts w:ascii="Arial" w:eastAsia="Arial" w:hAnsi="Arial" w:cs="Arial"/>
          <w:sz w:val="24"/>
          <w:szCs w:val="24"/>
          <w:highlight w:val="white"/>
        </w:rPr>
        <w:t>Bottini</w:t>
      </w:r>
      <w:proofErr w:type="spellEnd"/>
      <w:r>
        <w:rPr>
          <w:rFonts w:ascii="Arial" w:eastAsia="Arial" w:hAnsi="Arial" w:cs="Arial"/>
          <w:sz w:val="24"/>
          <w:szCs w:val="24"/>
          <w:highlight w:val="white"/>
        </w:rPr>
        <w:t xml:space="preserve">, M. and </w:t>
      </w:r>
      <w:proofErr w:type="spellStart"/>
      <w:r>
        <w:rPr>
          <w:rFonts w:ascii="Arial" w:eastAsia="Arial" w:hAnsi="Arial" w:cs="Arial"/>
          <w:sz w:val="24"/>
          <w:szCs w:val="24"/>
          <w:highlight w:val="white"/>
        </w:rPr>
        <w:t>Riva</w:t>
      </w:r>
      <w:proofErr w:type="spellEnd"/>
      <w:r>
        <w:rPr>
          <w:rFonts w:ascii="Arial" w:eastAsia="Arial" w:hAnsi="Arial" w:cs="Arial"/>
          <w:sz w:val="24"/>
          <w:szCs w:val="24"/>
          <w:highlight w:val="white"/>
        </w:rPr>
        <w:t xml:space="preserve"> </w:t>
      </w:r>
      <w:proofErr w:type="spellStart"/>
      <w:r>
        <w:rPr>
          <w:rFonts w:ascii="Arial" w:eastAsia="Arial" w:hAnsi="Arial" w:cs="Arial"/>
          <w:sz w:val="24"/>
          <w:szCs w:val="24"/>
          <w:highlight w:val="white"/>
        </w:rPr>
        <w:t>Crugnola</w:t>
      </w:r>
      <w:proofErr w:type="spellEnd"/>
      <w:r>
        <w:rPr>
          <w:rFonts w:ascii="Arial" w:eastAsia="Arial" w:hAnsi="Arial" w:cs="Arial"/>
          <w:sz w:val="24"/>
          <w:szCs w:val="24"/>
          <w:highlight w:val="white"/>
        </w:rPr>
        <w:t xml:space="preserve">, C., 2022. Effectiveness of an online versus face-to-face psychodynamic </w:t>
      </w:r>
      <w:proofErr w:type="spellStart"/>
      <w:r>
        <w:rPr>
          <w:rFonts w:ascii="Arial" w:eastAsia="Arial" w:hAnsi="Arial" w:cs="Arial"/>
          <w:sz w:val="24"/>
          <w:szCs w:val="24"/>
          <w:highlight w:val="white"/>
        </w:rPr>
        <w:t>counselling</w:t>
      </w:r>
      <w:proofErr w:type="spellEnd"/>
      <w:r>
        <w:rPr>
          <w:rFonts w:ascii="Arial" w:eastAsia="Arial" w:hAnsi="Arial" w:cs="Arial"/>
          <w:sz w:val="24"/>
          <w:szCs w:val="24"/>
          <w:highlight w:val="white"/>
        </w:rPr>
        <w:t xml:space="preserve"> intervention for university students before and during the COVID-19 period. </w:t>
      </w:r>
      <w:r>
        <w:rPr>
          <w:rFonts w:ascii="Arial" w:eastAsia="Arial" w:hAnsi="Arial" w:cs="Arial"/>
          <w:i/>
          <w:iCs/>
          <w:sz w:val="24"/>
          <w:szCs w:val="24"/>
          <w:highlight w:val="white"/>
        </w:rPr>
        <w:t>BMC psychology</w:t>
      </w:r>
      <w:r>
        <w:rPr>
          <w:rFonts w:ascii="Arial" w:eastAsia="Arial" w:hAnsi="Arial" w:cs="Arial"/>
          <w:sz w:val="24"/>
          <w:szCs w:val="24"/>
          <w:highlight w:val="white"/>
        </w:rPr>
        <w:t xml:space="preserve">, </w:t>
      </w:r>
      <w:r>
        <w:rPr>
          <w:rFonts w:ascii="Arial" w:eastAsia="Arial" w:hAnsi="Arial" w:cs="Arial"/>
          <w:i/>
          <w:iCs/>
          <w:sz w:val="24"/>
          <w:szCs w:val="24"/>
          <w:highlight w:val="white"/>
        </w:rPr>
        <w:t>10</w:t>
      </w:r>
      <w:r>
        <w:rPr>
          <w:rFonts w:ascii="Arial" w:eastAsia="Arial" w:hAnsi="Arial" w:cs="Arial"/>
          <w:sz w:val="24"/>
          <w:szCs w:val="24"/>
          <w:highlight w:val="white"/>
        </w:rPr>
        <w:t>(1), p.35.</w:t>
      </w:r>
      <w:hyperlink r:id="rId41">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42">
        <w:r w:rsidR="00736BA5">
          <w:rPr>
            <w:rFonts w:ascii="Arial" w:eastAsia="Arial" w:hAnsi="Arial" w:cs="Arial"/>
            <w:color w:val="1155CC"/>
            <w:sz w:val="24"/>
            <w:szCs w:val="24"/>
            <w:highlight w:val="white"/>
            <w:u w:val="single"/>
          </w:rPr>
          <w:t>https://link.springer.com/article/10.1186/s40359-022-00742-7</w:t>
        </w:r>
      </w:hyperlink>
    </w:p>
    <w:p w14:paraId="34A39050"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investindia.gov.in</w:t>
      </w:r>
      <w:proofErr w:type="spellEnd"/>
      <w:r>
        <w:rPr>
          <w:rFonts w:ascii="Arial" w:eastAsia="Arial" w:hAnsi="Arial" w:cs="Arial"/>
          <w:color w:val="000000"/>
          <w:sz w:val="24"/>
          <w:szCs w:val="24"/>
        </w:rPr>
        <w:t xml:space="preserve">, (2025). </w:t>
      </w:r>
      <w:r>
        <w:rPr>
          <w:rFonts w:ascii="Arial" w:eastAsia="Arial" w:hAnsi="Arial" w:cs="Arial"/>
          <w:i/>
          <w:iCs/>
          <w:color w:val="000000"/>
          <w:sz w:val="24"/>
          <w:szCs w:val="24"/>
        </w:rPr>
        <w:t>Remote healthcare transforming patient care in India</w:t>
      </w:r>
      <w:r>
        <w:rPr>
          <w:rFonts w:ascii="Arial" w:eastAsia="Arial" w:hAnsi="Arial" w:cs="Arial"/>
          <w:color w:val="000000"/>
          <w:sz w:val="24"/>
          <w:szCs w:val="24"/>
        </w:rPr>
        <w:t xml:space="preserve">. [online] Available at: </w:t>
      </w:r>
      <w:hyperlink r:id="rId43" w:anchor=":~:text=With%20~527%20million%20telecom%20subscribers,Government%20initiatives%20promoting%20telehealth">
        <w:r w:rsidR="00736BA5">
          <w:rPr>
            <w:rFonts w:ascii="Arial" w:eastAsia="Arial" w:hAnsi="Arial" w:cs="Arial"/>
            <w:color w:val="1155CC"/>
            <w:sz w:val="24"/>
            <w:szCs w:val="24"/>
            <w:u w:val="single"/>
          </w:rPr>
          <w:t>https://www.investindia.gov.in/team-india-blogs/how-remote-healthcare-has-transformed-industry#:~:text=With%20~527%20million%20telecom%20subscribers,Government%20initiatives%20promoting%20telehealth</w:t>
        </w:r>
      </w:hyperlink>
      <w:r>
        <w:rPr>
          <w:rFonts w:ascii="Arial" w:eastAsia="Arial" w:hAnsi="Arial" w:cs="Arial"/>
          <w:color w:val="000000"/>
          <w:sz w:val="24"/>
          <w:szCs w:val="24"/>
        </w:rPr>
        <w:t xml:space="preserve"> [Accessed on: 6th November, 2025] </w:t>
      </w:r>
    </w:p>
    <w:p w14:paraId="01E42029"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u w:val="single"/>
        </w:rPr>
      </w:pPr>
      <w:proofErr w:type="spellStart"/>
      <w:r>
        <w:rPr>
          <w:rFonts w:ascii="Arial" w:eastAsia="Arial" w:hAnsi="Arial" w:cs="Arial"/>
          <w:color w:val="000000"/>
          <w:sz w:val="24"/>
          <w:szCs w:val="24"/>
          <w:highlight w:val="white"/>
        </w:rPr>
        <w:t>Jones-Esan</w:t>
      </w:r>
      <w:proofErr w:type="spellEnd"/>
      <w:r>
        <w:rPr>
          <w:rFonts w:ascii="Arial" w:eastAsia="Arial" w:hAnsi="Arial" w:cs="Arial"/>
          <w:color w:val="000000"/>
          <w:sz w:val="24"/>
          <w:szCs w:val="24"/>
          <w:highlight w:val="white"/>
        </w:rPr>
        <w:t xml:space="preserve">, L., </w:t>
      </w:r>
      <w:proofErr w:type="spellStart"/>
      <w:r>
        <w:rPr>
          <w:rFonts w:ascii="Arial" w:eastAsia="Arial" w:hAnsi="Arial" w:cs="Arial"/>
          <w:color w:val="000000"/>
          <w:sz w:val="24"/>
          <w:szCs w:val="24"/>
          <w:highlight w:val="white"/>
        </w:rPr>
        <w:t>Somasiri</w:t>
      </w:r>
      <w:proofErr w:type="spellEnd"/>
      <w:r>
        <w:rPr>
          <w:rFonts w:ascii="Arial" w:eastAsia="Arial" w:hAnsi="Arial" w:cs="Arial"/>
          <w:color w:val="000000"/>
          <w:sz w:val="24"/>
          <w:szCs w:val="24"/>
          <w:highlight w:val="white"/>
        </w:rPr>
        <w:t xml:space="preserve">, N. and Lorne, K., (2024). Enhancing healthcare delivery through digital health interventions: a systematic review on telemedicine and mobile health applications in Low and Middle-Income Countries (LMICs). </w:t>
      </w:r>
      <w:r>
        <w:rPr>
          <w:rFonts w:ascii="Arial" w:eastAsia="Arial" w:hAnsi="Arial" w:cs="Arial"/>
          <w:i/>
          <w:iCs/>
          <w:color w:val="000000"/>
          <w:sz w:val="24"/>
          <w:szCs w:val="24"/>
          <w:highlight w:val="white"/>
        </w:rPr>
        <w:t>Research Square</w:t>
      </w:r>
      <w:r>
        <w:rPr>
          <w:rFonts w:ascii="Arial" w:eastAsia="Arial" w:hAnsi="Arial" w:cs="Arial"/>
          <w:color w:val="000000"/>
          <w:sz w:val="24"/>
          <w:szCs w:val="24"/>
          <w:highlight w:val="white"/>
        </w:rPr>
        <w:t>.</w:t>
      </w:r>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w:t>
      </w:r>
      <w:hyperlink r:id="rId44">
        <w:r w:rsidR="00736BA5">
          <w:rPr>
            <w:rFonts w:ascii="Arial" w:eastAsia="Arial" w:hAnsi="Arial" w:cs="Arial"/>
            <w:color w:val="0000FF"/>
            <w:sz w:val="24"/>
            <w:szCs w:val="24"/>
            <w:highlight w:val="white"/>
            <w:u w:val="single"/>
          </w:rPr>
          <w:t>https://ray.yorksj.ac.uk/id/eprint/10835/</w:t>
        </w:r>
      </w:hyperlink>
    </w:p>
    <w:p w14:paraId="27B2893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proofErr w:type="spellStart"/>
      <w:r>
        <w:rPr>
          <w:rFonts w:ascii="Arial" w:eastAsia="Arial" w:hAnsi="Arial" w:cs="Arial"/>
          <w:color w:val="000000"/>
          <w:sz w:val="24"/>
          <w:szCs w:val="24"/>
          <w:highlight w:val="white"/>
        </w:rPr>
        <w:t>Juarascio</w:t>
      </w:r>
      <w:proofErr w:type="spellEnd"/>
      <w:r>
        <w:rPr>
          <w:rFonts w:ascii="Arial" w:eastAsia="Arial" w:hAnsi="Arial" w:cs="Arial"/>
          <w:color w:val="000000"/>
          <w:sz w:val="24"/>
          <w:szCs w:val="24"/>
          <w:highlight w:val="white"/>
        </w:rPr>
        <w:t xml:space="preserve">, A.S., Goldstein, S.P., </w:t>
      </w:r>
      <w:proofErr w:type="spellStart"/>
      <w:r>
        <w:rPr>
          <w:rFonts w:ascii="Arial" w:eastAsia="Arial" w:hAnsi="Arial" w:cs="Arial"/>
          <w:color w:val="000000"/>
          <w:sz w:val="24"/>
          <w:szCs w:val="24"/>
          <w:highlight w:val="white"/>
        </w:rPr>
        <w:t>Manasse</w:t>
      </w:r>
      <w:proofErr w:type="spellEnd"/>
      <w:r>
        <w:rPr>
          <w:rFonts w:ascii="Arial" w:eastAsia="Arial" w:hAnsi="Arial" w:cs="Arial"/>
          <w:color w:val="000000"/>
          <w:sz w:val="24"/>
          <w:szCs w:val="24"/>
          <w:highlight w:val="white"/>
        </w:rPr>
        <w:t xml:space="preserve">, S.M., Forman, E.M. and </w:t>
      </w:r>
      <w:proofErr w:type="spellStart"/>
      <w:r>
        <w:rPr>
          <w:rFonts w:ascii="Arial" w:eastAsia="Arial" w:hAnsi="Arial" w:cs="Arial"/>
          <w:color w:val="000000"/>
          <w:sz w:val="24"/>
          <w:szCs w:val="24"/>
          <w:highlight w:val="white"/>
        </w:rPr>
        <w:t>Butryn</w:t>
      </w:r>
      <w:proofErr w:type="spellEnd"/>
      <w:r>
        <w:rPr>
          <w:rFonts w:ascii="Arial" w:eastAsia="Arial" w:hAnsi="Arial" w:cs="Arial"/>
          <w:color w:val="000000"/>
          <w:sz w:val="24"/>
          <w:szCs w:val="24"/>
          <w:highlight w:val="white"/>
        </w:rPr>
        <w:t xml:space="preserve">, M.L., (2015). Perceptions of the feasibility and acceptability of a smartphone application for the treatment of binge eating disorders: Qualitative feedback from a user population and clinicians. </w:t>
      </w:r>
      <w:r>
        <w:rPr>
          <w:rFonts w:ascii="Arial" w:eastAsia="Arial" w:hAnsi="Arial" w:cs="Arial"/>
          <w:i/>
          <w:iCs/>
          <w:color w:val="000000"/>
          <w:sz w:val="24"/>
          <w:szCs w:val="24"/>
          <w:highlight w:val="white"/>
        </w:rPr>
        <w:t>International journal of medical informatics</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84</w:t>
      </w:r>
      <w:r>
        <w:rPr>
          <w:rFonts w:ascii="Arial" w:eastAsia="Arial" w:hAnsi="Arial" w:cs="Arial"/>
          <w:color w:val="000000"/>
          <w:sz w:val="24"/>
          <w:szCs w:val="24"/>
          <w:highlight w:val="white"/>
        </w:rPr>
        <w:t>(10), pp.808-816.</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45">
        <w:r w:rsidR="00736BA5">
          <w:rPr>
            <w:rFonts w:ascii="Arial" w:eastAsia="Arial" w:hAnsi="Arial" w:cs="Arial"/>
            <w:color w:val="0000FF"/>
            <w:sz w:val="24"/>
            <w:szCs w:val="24"/>
            <w:highlight w:val="white"/>
            <w:u w:val="single"/>
          </w:rPr>
          <w:t>https://www.sciencedirect.com/science/article/abs/pii/S1386505615300095</w:t>
        </w:r>
      </w:hyperlink>
    </w:p>
    <w:p w14:paraId="0747691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Kampa</w:t>
      </w:r>
      <w:proofErr w:type="spellEnd"/>
      <w:r>
        <w:rPr>
          <w:rFonts w:ascii="Arial" w:eastAsia="Arial" w:hAnsi="Arial" w:cs="Arial"/>
          <w:color w:val="000000"/>
          <w:sz w:val="24"/>
          <w:szCs w:val="24"/>
        </w:rPr>
        <w:t xml:space="preserve">, S., </w:t>
      </w:r>
      <w:proofErr w:type="spellStart"/>
      <w:r>
        <w:rPr>
          <w:rFonts w:ascii="Arial" w:eastAsia="Arial" w:hAnsi="Arial" w:cs="Arial"/>
          <w:color w:val="000000"/>
          <w:sz w:val="24"/>
          <w:szCs w:val="24"/>
        </w:rPr>
        <w:t>Raposa</w:t>
      </w:r>
      <w:proofErr w:type="spellEnd"/>
      <w:r>
        <w:rPr>
          <w:rFonts w:ascii="Arial" w:eastAsia="Arial" w:hAnsi="Arial" w:cs="Arial"/>
          <w:color w:val="000000"/>
          <w:sz w:val="24"/>
          <w:szCs w:val="24"/>
        </w:rPr>
        <w:t xml:space="preserve">, M., Purcell, M., Brooks, A., </w:t>
      </w:r>
      <w:proofErr w:type="spellStart"/>
      <w:r>
        <w:rPr>
          <w:rFonts w:ascii="Arial" w:eastAsia="Arial" w:hAnsi="Arial" w:cs="Arial"/>
          <w:color w:val="000000"/>
          <w:sz w:val="24"/>
          <w:szCs w:val="24"/>
        </w:rPr>
        <w:t>Zaubler</w:t>
      </w:r>
      <w:proofErr w:type="spellEnd"/>
      <w:r>
        <w:rPr>
          <w:rFonts w:ascii="Arial" w:eastAsia="Arial" w:hAnsi="Arial" w:cs="Arial"/>
          <w:color w:val="000000"/>
          <w:sz w:val="24"/>
          <w:szCs w:val="24"/>
        </w:rPr>
        <w:t>, T. and Holley, D., (2025). Predicting Risk of Suicidal Ideation with Digital Ecological Momentary Assessment of Sleep, Stress, Mood, and Pain: Implications for Tech-Enabled Suicide Prevention. Journal of Technology in Behavioral Science, pp.1-15. Available at:</w:t>
      </w:r>
      <w:hyperlink r:id="rId46">
        <w:r w:rsidR="00736BA5">
          <w:rPr>
            <w:rFonts w:ascii="Arial" w:eastAsia="Arial" w:hAnsi="Arial" w:cs="Arial"/>
            <w:color w:val="1155CC"/>
            <w:sz w:val="24"/>
            <w:szCs w:val="24"/>
            <w:u w:val="single"/>
          </w:rPr>
          <w:t>https://link.springer.com/content/pdf/10.1007/s41347-024-00478-8.pdf</w:t>
        </w:r>
      </w:hyperlink>
    </w:p>
    <w:p w14:paraId="59975ADD"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proofErr w:type="spellStart"/>
      <w:r>
        <w:rPr>
          <w:rFonts w:ascii="Arial" w:eastAsia="Arial" w:hAnsi="Arial" w:cs="Arial"/>
          <w:color w:val="0000FF"/>
          <w:sz w:val="24"/>
          <w:szCs w:val="24"/>
          <w:highlight w:val="white"/>
        </w:rPr>
        <w:lastRenderedPageBreak/>
        <w:t>Kapse</w:t>
      </w:r>
      <w:proofErr w:type="spellEnd"/>
      <w:r>
        <w:rPr>
          <w:rFonts w:ascii="Arial" w:eastAsia="Arial" w:hAnsi="Arial" w:cs="Arial"/>
          <w:color w:val="0000FF"/>
          <w:sz w:val="24"/>
          <w:szCs w:val="24"/>
          <w:highlight w:val="white"/>
        </w:rPr>
        <w:t xml:space="preserve">, P. and </w:t>
      </w:r>
      <w:proofErr w:type="spellStart"/>
      <w:r>
        <w:rPr>
          <w:rFonts w:ascii="Arial" w:eastAsia="Arial" w:hAnsi="Arial" w:cs="Arial"/>
          <w:color w:val="0000FF"/>
          <w:sz w:val="24"/>
          <w:szCs w:val="24"/>
          <w:highlight w:val="white"/>
        </w:rPr>
        <w:t>Patil</w:t>
      </w:r>
      <w:proofErr w:type="spellEnd"/>
      <w:r>
        <w:rPr>
          <w:rFonts w:ascii="Arial" w:eastAsia="Arial" w:hAnsi="Arial" w:cs="Arial"/>
          <w:color w:val="0000FF"/>
          <w:sz w:val="24"/>
          <w:szCs w:val="24"/>
          <w:highlight w:val="white"/>
        </w:rPr>
        <w:t xml:space="preserve">, P., (2025) Understanding Consumer </w:t>
      </w:r>
      <w:proofErr w:type="spellStart"/>
      <w:r>
        <w:rPr>
          <w:rFonts w:ascii="Arial" w:eastAsia="Arial" w:hAnsi="Arial" w:cs="Arial"/>
          <w:color w:val="0000FF"/>
          <w:sz w:val="24"/>
          <w:szCs w:val="24"/>
          <w:highlight w:val="white"/>
        </w:rPr>
        <w:t>Behaviour</w:t>
      </w:r>
      <w:proofErr w:type="spellEnd"/>
      <w:r>
        <w:rPr>
          <w:rFonts w:ascii="Arial" w:eastAsia="Arial" w:hAnsi="Arial" w:cs="Arial"/>
          <w:color w:val="0000FF"/>
          <w:sz w:val="24"/>
          <w:szCs w:val="24"/>
          <w:highlight w:val="white"/>
        </w:rPr>
        <w:t xml:space="preserve"> in the Age of Digital Healthcare: Emerging Trends, Challenges, and Opportunities.</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47">
        <w:r w:rsidR="00736BA5">
          <w:rPr>
            <w:rFonts w:ascii="Arial" w:eastAsia="Arial" w:hAnsi="Arial" w:cs="Arial"/>
            <w:color w:val="0000FF"/>
            <w:sz w:val="24"/>
            <w:szCs w:val="24"/>
            <w:highlight w:val="white"/>
            <w:u w:val="single"/>
          </w:rPr>
          <w:t>https://ijtmss.org/wp-content/uploads/2025/04/5.Pankaj-Kapse-Others-IJTMSS_Jan-March-2025_Consumer-Behav-in-Digital-Healthcare.pdf</w:t>
        </w:r>
      </w:hyperlink>
    </w:p>
    <w:p w14:paraId="1E85C36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Kirkbride</w:t>
      </w:r>
      <w:proofErr w:type="spellEnd"/>
      <w:r>
        <w:rPr>
          <w:rFonts w:ascii="Arial" w:eastAsia="Arial" w:hAnsi="Arial" w:cs="Arial"/>
          <w:color w:val="000000"/>
          <w:sz w:val="24"/>
          <w:szCs w:val="24"/>
        </w:rPr>
        <w:t xml:space="preserve">, J.B., </w:t>
      </w:r>
      <w:proofErr w:type="spellStart"/>
      <w:r>
        <w:rPr>
          <w:rFonts w:ascii="Arial" w:eastAsia="Arial" w:hAnsi="Arial" w:cs="Arial"/>
          <w:color w:val="000000"/>
          <w:sz w:val="24"/>
          <w:szCs w:val="24"/>
        </w:rPr>
        <w:t>Anglin</w:t>
      </w:r>
      <w:proofErr w:type="spellEnd"/>
      <w:r>
        <w:rPr>
          <w:rFonts w:ascii="Arial" w:eastAsia="Arial" w:hAnsi="Arial" w:cs="Arial"/>
          <w:color w:val="000000"/>
          <w:sz w:val="24"/>
          <w:szCs w:val="24"/>
        </w:rPr>
        <w:t xml:space="preserve">, D.M., Colman, I., </w:t>
      </w:r>
      <w:proofErr w:type="spellStart"/>
      <w:r>
        <w:rPr>
          <w:rFonts w:ascii="Arial" w:eastAsia="Arial" w:hAnsi="Arial" w:cs="Arial"/>
          <w:color w:val="000000"/>
          <w:sz w:val="24"/>
          <w:szCs w:val="24"/>
        </w:rPr>
        <w:t>Dykxhoorn</w:t>
      </w:r>
      <w:proofErr w:type="spellEnd"/>
      <w:r>
        <w:rPr>
          <w:rFonts w:ascii="Arial" w:eastAsia="Arial" w:hAnsi="Arial" w:cs="Arial"/>
          <w:color w:val="000000"/>
          <w:sz w:val="24"/>
          <w:szCs w:val="24"/>
        </w:rPr>
        <w:t xml:space="preserve">, J., Jones, P.B., </w:t>
      </w:r>
      <w:proofErr w:type="spellStart"/>
      <w:r>
        <w:rPr>
          <w:rFonts w:ascii="Arial" w:eastAsia="Arial" w:hAnsi="Arial" w:cs="Arial"/>
          <w:color w:val="000000"/>
          <w:sz w:val="24"/>
          <w:szCs w:val="24"/>
        </w:rPr>
        <w:t>Patalay</w:t>
      </w:r>
      <w:proofErr w:type="spellEnd"/>
      <w:r>
        <w:rPr>
          <w:rFonts w:ascii="Arial" w:eastAsia="Arial" w:hAnsi="Arial" w:cs="Arial"/>
          <w:color w:val="000000"/>
          <w:sz w:val="24"/>
          <w:szCs w:val="24"/>
        </w:rPr>
        <w:t xml:space="preserve">, P., Pitman, A., </w:t>
      </w:r>
      <w:proofErr w:type="spellStart"/>
      <w:r>
        <w:rPr>
          <w:rFonts w:ascii="Arial" w:eastAsia="Arial" w:hAnsi="Arial" w:cs="Arial"/>
          <w:color w:val="000000"/>
          <w:sz w:val="24"/>
          <w:szCs w:val="24"/>
        </w:rPr>
        <w:t>Soneson</w:t>
      </w:r>
      <w:proofErr w:type="spellEnd"/>
      <w:r>
        <w:rPr>
          <w:rFonts w:ascii="Arial" w:eastAsia="Arial" w:hAnsi="Arial" w:cs="Arial"/>
          <w:color w:val="000000"/>
          <w:sz w:val="24"/>
          <w:szCs w:val="24"/>
        </w:rPr>
        <w:t xml:space="preserve">, E., </w:t>
      </w:r>
      <w:proofErr w:type="spellStart"/>
      <w:r>
        <w:rPr>
          <w:rFonts w:ascii="Arial" w:eastAsia="Arial" w:hAnsi="Arial" w:cs="Arial"/>
          <w:color w:val="000000"/>
          <w:sz w:val="24"/>
          <w:szCs w:val="24"/>
        </w:rPr>
        <w:t>Steare</w:t>
      </w:r>
      <w:proofErr w:type="spellEnd"/>
      <w:r>
        <w:rPr>
          <w:rFonts w:ascii="Arial" w:eastAsia="Arial" w:hAnsi="Arial" w:cs="Arial"/>
          <w:color w:val="000000"/>
          <w:sz w:val="24"/>
          <w:szCs w:val="24"/>
        </w:rPr>
        <w:t>, T., Wright, T. and Griffiths, S.L., (2024). The social determinants of mental health and disorder: evidence, prevention and recommendations. World psychiatry, 23(1), pp.58-90. Available at:</w:t>
      </w:r>
      <w:hyperlink r:id="rId48">
        <w:r w:rsidR="00736BA5">
          <w:rPr>
            <w:rFonts w:ascii="Arial" w:eastAsia="Arial" w:hAnsi="Arial" w:cs="Arial"/>
            <w:color w:val="1155CC"/>
            <w:sz w:val="24"/>
            <w:szCs w:val="24"/>
            <w:u w:val="single"/>
          </w:rPr>
          <w:t>https://onlinelibrary.wiley.com/doi/pdf/10.1002/wps.21160</w:t>
        </w:r>
      </w:hyperlink>
    </w:p>
    <w:p w14:paraId="0CA513B8"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Krohn</w:t>
      </w:r>
      <w:proofErr w:type="spellEnd"/>
      <w:r>
        <w:rPr>
          <w:rFonts w:ascii="Arial" w:eastAsia="Arial" w:hAnsi="Arial" w:cs="Arial"/>
          <w:color w:val="000000"/>
          <w:sz w:val="24"/>
          <w:szCs w:val="24"/>
        </w:rPr>
        <w:t xml:space="preserve">, H., </w:t>
      </w:r>
      <w:proofErr w:type="spellStart"/>
      <w:r>
        <w:rPr>
          <w:rFonts w:ascii="Arial" w:eastAsia="Arial" w:hAnsi="Arial" w:cs="Arial"/>
          <w:color w:val="000000"/>
          <w:sz w:val="24"/>
          <w:szCs w:val="24"/>
        </w:rPr>
        <w:t>Guintivano</w:t>
      </w:r>
      <w:proofErr w:type="spellEnd"/>
      <w:r>
        <w:rPr>
          <w:rFonts w:ascii="Arial" w:eastAsia="Arial" w:hAnsi="Arial" w:cs="Arial"/>
          <w:color w:val="000000"/>
          <w:sz w:val="24"/>
          <w:szCs w:val="24"/>
        </w:rPr>
        <w:t xml:space="preserve">, J., </w:t>
      </w:r>
      <w:proofErr w:type="spellStart"/>
      <w:r>
        <w:rPr>
          <w:rFonts w:ascii="Arial" w:eastAsia="Arial" w:hAnsi="Arial" w:cs="Arial"/>
          <w:color w:val="000000"/>
          <w:sz w:val="24"/>
          <w:szCs w:val="24"/>
        </w:rPr>
        <w:t>Frische</w:t>
      </w:r>
      <w:proofErr w:type="spellEnd"/>
      <w:r>
        <w:rPr>
          <w:rFonts w:ascii="Arial" w:eastAsia="Arial" w:hAnsi="Arial" w:cs="Arial"/>
          <w:color w:val="000000"/>
          <w:sz w:val="24"/>
          <w:szCs w:val="24"/>
        </w:rPr>
        <w:t xml:space="preserve">, R., Steed, J., Rackers, H. and </w:t>
      </w:r>
      <w:proofErr w:type="spellStart"/>
      <w:r>
        <w:rPr>
          <w:rFonts w:ascii="Arial" w:eastAsia="Arial" w:hAnsi="Arial" w:cs="Arial"/>
          <w:color w:val="000000"/>
          <w:sz w:val="24"/>
          <w:szCs w:val="24"/>
        </w:rPr>
        <w:t>Meltzer-Brody</w:t>
      </w:r>
      <w:proofErr w:type="spellEnd"/>
      <w:r>
        <w:rPr>
          <w:rFonts w:ascii="Arial" w:eastAsia="Arial" w:hAnsi="Arial" w:cs="Arial"/>
          <w:color w:val="000000"/>
          <w:sz w:val="24"/>
          <w:szCs w:val="24"/>
        </w:rPr>
        <w:t>, S., (2022). App-based ecological momentary assessment to enhance clinical care for postpartum depression: pilot acceptability study. JMIR Formative Research, 6(3), p.e28081. Available at:</w:t>
      </w:r>
      <w:hyperlink r:id="rId49">
        <w:r w:rsidR="00736BA5">
          <w:rPr>
            <w:rFonts w:ascii="Arial" w:eastAsia="Arial" w:hAnsi="Arial" w:cs="Arial"/>
            <w:color w:val="1155CC"/>
            <w:sz w:val="24"/>
            <w:szCs w:val="24"/>
            <w:u w:val="single"/>
          </w:rPr>
          <w:t>https://formative.jmir.org/2022/3/e28081</w:t>
        </w:r>
      </w:hyperlink>
    </w:p>
    <w:p w14:paraId="33F2252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Lehtimaki</w:t>
      </w:r>
      <w:proofErr w:type="spellEnd"/>
      <w:r>
        <w:rPr>
          <w:rFonts w:ascii="Arial" w:eastAsia="Arial" w:hAnsi="Arial" w:cs="Arial"/>
          <w:color w:val="000000"/>
          <w:sz w:val="24"/>
          <w:szCs w:val="24"/>
        </w:rPr>
        <w:t xml:space="preserve">, S., </w:t>
      </w:r>
      <w:proofErr w:type="spellStart"/>
      <w:r>
        <w:rPr>
          <w:rFonts w:ascii="Arial" w:eastAsia="Arial" w:hAnsi="Arial" w:cs="Arial"/>
          <w:color w:val="000000"/>
          <w:sz w:val="24"/>
          <w:szCs w:val="24"/>
        </w:rPr>
        <w:t>Martic</w:t>
      </w:r>
      <w:proofErr w:type="spellEnd"/>
      <w:r>
        <w:rPr>
          <w:rFonts w:ascii="Arial" w:eastAsia="Arial" w:hAnsi="Arial" w:cs="Arial"/>
          <w:color w:val="000000"/>
          <w:sz w:val="24"/>
          <w:szCs w:val="24"/>
        </w:rPr>
        <w:t xml:space="preserve">, J., </w:t>
      </w:r>
      <w:proofErr w:type="spellStart"/>
      <w:r>
        <w:rPr>
          <w:rFonts w:ascii="Arial" w:eastAsia="Arial" w:hAnsi="Arial" w:cs="Arial"/>
          <w:color w:val="000000"/>
          <w:sz w:val="24"/>
          <w:szCs w:val="24"/>
        </w:rPr>
        <w:t>Wahl</w:t>
      </w:r>
      <w:proofErr w:type="spellEnd"/>
      <w:r>
        <w:rPr>
          <w:rFonts w:ascii="Arial" w:eastAsia="Arial" w:hAnsi="Arial" w:cs="Arial"/>
          <w:color w:val="000000"/>
          <w:sz w:val="24"/>
          <w:szCs w:val="24"/>
        </w:rPr>
        <w:t xml:space="preserve">, B., Foster, K.T. and </w:t>
      </w:r>
      <w:proofErr w:type="spellStart"/>
      <w:r>
        <w:rPr>
          <w:rFonts w:ascii="Arial" w:eastAsia="Arial" w:hAnsi="Arial" w:cs="Arial"/>
          <w:color w:val="000000"/>
          <w:sz w:val="24"/>
          <w:szCs w:val="24"/>
        </w:rPr>
        <w:t>Schwalbe</w:t>
      </w:r>
      <w:proofErr w:type="spellEnd"/>
      <w:r>
        <w:rPr>
          <w:rFonts w:ascii="Arial" w:eastAsia="Arial" w:hAnsi="Arial" w:cs="Arial"/>
          <w:color w:val="000000"/>
          <w:sz w:val="24"/>
          <w:szCs w:val="24"/>
        </w:rPr>
        <w:t>, N., (2021). Evidence on digital mental health interventions for adolescents and young people: systematic overview. JMIR mental health, 8(4), p.e25847. Available at:</w:t>
      </w:r>
      <w:hyperlink r:id="rId50">
        <w:r w:rsidR="00736BA5">
          <w:rPr>
            <w:rFonts w:ascii="Arial" w:eastAsia="Arial" w:hAnsi="Arial" w:cs="Arial"/>
            <w:color w:val="1155CC"/>
            <w:sz w:val="24"/>
            <w:szCs w:val="24"/>
            <w:u w:val="single"/>
          </w:rPr>
          <w:t>https://mental.jmir.org/2021/4/e25847/</w:t>
        </w:r>
      </w:hyperlink>
    </w:p>
    <w:p w14:paraId="6B88228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Lin, J. and </w:t>
      </w:r>
      <w:proofErr w:type="spellStart"/>
      <w:r>
        <w:rPr>
          <w:rFonts w:ascii="Arial" w:eastAsia="Arial" w:hAnsi="Arial" w:cs="Arial"/>
          <w:color w:val="000000"/>
          <w:sz w:val="24"/>
          <w:szCs w:val="24"/>
        </w:rPr>
        <w:t>Guo</w:t>
      </w:r>
      <w:proofErr w:type="spellEnd"/>
      <w:r>
        <w:rPr>
          <w:rFonts w:ascii="Arial" w:eastAsia="Arial" w:hAnsi="Arial" w:cs="Arial"/>
          <w:color w:val="000000"/>
          <w:sz w:val="24"/>
          <w:szCs w:val="24"/>
        </w:rPr>
        <w:t xml:space="preserve">, W., (2024). The research on risk factors for adolescents’ mental health. Behavioral Sciences, 14(4), p.263. Available at: </w:t>
      </w:r>
      <w:hyperlink r:id="rId51">
        <w:r w:rsidR="00736BA5">
          <w:rPr>
            <w:rFonts w:ascii="Arial" w:eastAsia="Arial" w:hAnsi="Arial" w:cs="Arial"/>
            <w:color w:val="1155CC"/>
            <w:sz w:val="24"/>
            <w:szCs w:val="24"/>
            <w:u w:val="single"/>
          </w:rPr>
          <w:t>https://www.mdpi.com/2076-328X/14/4/263</w:t>
        </w:r>
      </w:hyperlink>
    </w:p>
    <w:p w14:paraId="60A2962C"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Lipschitz, J.M., Pike, C.K., Hogan, T.P., Murphy, S.A. and </w:t>
      </w:r>
      <w:proofErr w:type="spellStart"/>
      <w:r>
        <w:rPr>
          <w:rFonts w:ascii="Arial" w:eastAsia="Arial" w:hAnsi="Arial" w:cs="Arial"/>
          <w:sz w:val="24"/>
          <w:szCs w:val="24"/>
          <w:highlight w:val="white"/>
        </w:rPr>
        <w:t>Burdick</w:t>
      </w:r>
      <w:proofErr w:type="spellEnd"/>
      <w:r>
        <w:rPr>
          <w:rFonts w:ascii="Arial" w:eastAsia="Arial" w:hAnsi="Arial" w:cs="Arial"/>
          <w:sz w:val="24"/>
          <w:szCs w:val="24"/>
          <w:highlight w:val="white"/>
        </w:rPr>
        <w:t xml:space="preserve">, K.E., 2023. The engagement problem: a review of engagement with digital mental health interventions and recommendations for a path forward. </w:t>
      </w:r>
      <w:r>
        <w:rPr>
          <w:rFonts w:ascii="Arial" w:eastAsia="Arial" w:hAnsi="Arial" w:cs="Arial"/>
          <w:i/>
          <w:iCs/>
          <w:sz w:val="24"/>
          <w:szCs w:val="24"/>
          <w:highlight w:val="white"/>
        </w:rPr>
        <w:t>Current treatment options in psychiatry</w:t>
      </w:r>
      <w:r>
        <w:rPr>
          <w:rFonts w:ascii="Arial" w:eastAsia="Arial" w:hAnsi="Arial" w:cs="Arial"/>
          <w:sz w:val="24"/>
          <w:szCs w:val="24"/>
          <w:highlight w:val="white"/>
        </w:rPr>
        <w:t xml:space="preserve">, </w:t>
      </w:r>
      <w:r>
        <w:rPr>
          <w:rFonts w:ascii="Arial" w:eastAsia="Arial" w:hAnsi="Arial" w:cs="Arial"/>
          <w:i/>
          <w:iCs/>
          <w:sz w:val="24"/>
          <w:szCs w:val="24"/>
          <w:highlight w:val="white"/>
        </w:rPr>
        <w:t>10</w:t>
      </w:r>
      <w:r>
        <w:rPr>
          <w:rFonts w:ascii="Arial" w:eastAsia="Arial" w:hAnsi="Arial" w:cs="Arial"/>
          <w:sz w:val="24"/>
          <w:szCs w:val="24"/>
          <w:highlight w:val="white"/>
        </w:rPr>
        <w:t>(3), pp.119-135.</w:t>
      </w:r>
      <w:hyperlink r:id="rId52">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53">
        <w:r w:rsidR="00736BA5">
          <w:rPr>
            <w:rFonts w:ascii="Arial" w:eastAsia="Arial" w:hAnsi="Arial" w:cs="Arial"/>
            <w:color w:val="1155CC"/>
            <w:sz w:val="24"/>
            <w:szCs w:val="24"/>
            <w:highlight w:val="white"/>
            <w:u w:val="single"/>
          </w:rPr>
          <w:t>https://link.springer.com/article/10.1007/s40501-023-00297-3</w:t>
        </w:r>
      </w:hyperlink>
    </w:p>
    <w:p w14:paraId="58680819"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Liu, M. and </w:t>
      </w:r>
      <w:proofErr w:type="spellStart"/>
      <w:r>
        <w:rPr>
          <w:rFonts w:ascii="Arial" w:eastAsia="Arial" w:hAnsi="Arial" w:cs="Arial"/>
          <w:sz w:val="24"/>
          <w:szCs w:val="24"/>
          <w:highlight w:val="white"/>
        </w:rPr>
        <w:t>Schueller</w:t>
      </w:r>
      <w:proofErr w:type="spellEnd"/>
      <w:r>
        <w:rPr>
          <w:rFonts w:ascii="Arial" w:eastAsia="Arial" w:hAnsi="Arial" w:cs="Arial"/>
          <w:sz w:val="24"/>
          <w:szCs w:val="24"/>
          <w:highlight w:val="white"/>
        </w:rPr>
        <w:t xml:space="preserve">, S.M., 2023. Moving evidence-based mental health interventions into practice: implementation of digital mental health interventions. </w:t>
      </w:r>
      <w:r>
        <w:rPr>
          <w:rFonts w:ascii="Arial" w:eastAsia="Arial" w:hAnsi="Arial" w:cs="Arial"/>
          <w:i/>
          <w:iCs/>
          <w:sz w:val="24"/>
          <w:szCs w:val="24"/>
          <w:highlight w:val="white"/>
        </w:rPr>
        <w:t>Current treatment options in psychiatry</w:t>
      </w:r>
      <w:r>
        <w:rPr>
          <w:rFonts w:ascii="Arial" w:eastAsia="Arial" w:hAnsi="Arial" w:cs="Arial"/>
          <w:sz w:val="24"/>
          <w:szCs w:val="24"/>
          <w:highlight w:val="white"/>
        </w:rPr>
        <w:t xml:space="preserve">, </w:t>
      </w:r>
      <w:r>
        <w:rPr>
          <w:rFonts w:ascii="Arial" w:eastAsia="Arial" w:hAnsi="Arial" w:cs="Arial"/>
          <w:i/>
          <w:iCs/>
          <w:sz w:val="24"/>
          <w:szCs w:val="24"/>
          <w:highlight w:val="white"/>
        </w:rPr>
        <w:t>10</w:t>
      </w:r>
      <w:r>
        <w:rPr>
          <w:rFonts w:ascii="Arial" w:eastAsia="Arial" w:hAnsi="Arial" w:cs="Arial"/>
          <w:sz w:val="24"/>
          <w:szCs w:val="24"/>
          <w:highlight w:val="white"/>
        </w:rPr>
        <w:t xml:space="preserve">(4), pp.333-345. Available at: </w:t>
      </w:r>
      <w:hyperlink r:id="rId54">
        <w:r w:rsidR="00736BA5">
          <w:rPr>
            <w:rFonts w:ascii="Arial" w:eastAsia="Arial" w:hAnsi="Arial" w:cs="Arial"/>
            <w:color w:val="1155CC"/>
            <w:sz w:val="24"/>
            <w:szCs w:val="24"/>
            <w:highlight w:val="white"/>
            <w:u w:val="single"/>
          </w:rPr>
          <w:t>https://link.springer.com/content/pdf/10.1007/s40501-023-00298-2.pdf</w:t>
        </w:r>
      </w:hyperlink>
    </w:p>
    <w:p w14:paraId="2A0B996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lastRenderedPageBreak/>
        <w:t xml:space="preserve">Matthews, M., Doherty, G., </w:t>
      </w:r>
      <w:proofErr w:type="spellStart"/>
      <w:r>
        <w:rPr>
          <w:rFonts w:ascii="Arial" w:eastAsia="Arial" w:hAnsi="Arial" w:cs="Arial"/>
          <w:color w:val="000000"/>
          <w:sz w:val="24"/>
          <w:szCs w:val="24"/>
          <w:highlight w:val="white"/>
        </w:rPr>
        <w:t>Sharry</w:t>
      </w:r>
      <w:proofErr w:type="spellEnd"/>
      <w:r>
        <w:rPr>
          <w:rFonts w:ascii="Arial" w:eastAsia="Arial" w:hAnsi="Arial" w:cs="Arial"/>
          <w:color w:val="000000"/>
          <w:sz w:val="24"/>
          <w:szCs w:val="24"/>
          <w:highlight w:val="white"/>
        </w:rPr>
        <w:t xml:space="preserve">, J. and Fitzpatrick, C., (2008). Mobile phone mood charting for adolescents. </w:t>
      </w:r>
      <w:r>
        <w:rPr>
          <w:rFonts w:ascii="Arial" w:eastAsia="Arial" w:hAnsi="Arial" w:cs="Arial"/>
          <w:i/>
          <w:iCs/>
          <w:color w:val="000000"/>
          <w:sz w:val="24"/>
          <w:szCs w:val="24"/>
          <w:highlight w:val="white"/>
        </w:rPr>
        <w:t xml:space="preserve">British Journal of Guidance &amp; </w:t>
      </w:r>
      <w:proofErr w:type="spellStart"/>
      <w:r>
        <w:rPr>
          <w:rFonts w:ascii="Arial" w:eastAsia="Arial" w:hAnsi="Arial" w:cs="Arial"/>
          <w:i/>
          <w:iCs/>
          <w:color w:val="000000"/>
          <w:sz w:val="24"/>
          <w:szCs w:val="24"/>
          <w:highlight w:val="white"/>
        </w:rPr>
        <w:t>Counselling</w:t>
      </w:r>
      <w:proofErr w:type="spellEnd"/>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36</w:t>
      </w:r>
      <w:r>
        <w:rPr>
          <w:rFonts w:ascii="Arial" w:eastAsia="Arial" w:hAnsi="Arial" w:cs="Arial"/>
          <w:color w:val="000000"/>
          <w:sz w:val="24"/>
          <w:szCs w:val="24"/>
          <w:highlight w:val="white"/>
        </w:rPr>
        <w:t>(2), pp.113-129.</w:t>
      </w:r>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w:t>
      </w:r>
      <w:hyperlink r:id="rId55">
        <w:r w:rsidR="00736BA5">
          <w:rPr>
            <w:rFonts w:ascii="Arial" w:eastAsia="Arial" w:hAnsi="Arial" w:cs="Arial"/>
            <w:color w:val="0000FF"/>
            <w:sz w:val="24"/>
            <w:szCs w:val="24"/>
            <w:highlight w:val="white"/>
            <w:u w:val="single"/>
          </w:rPr>
          <w:t>https://www.tandfonline.com/doi/abs/10.1080/03069880801926400</w:t>
        </w:r>
      </w:hyperlink>
    </w:p>
    <w:p w14:paraId="1A09A51F"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McManama O'Brien, K.H., </w:t>
      </w:r>
      <w:proofErr w:type="spellStart"/>
      <w:r>
        <w:rPr>
          <w:rFonts w:ascii="Arial" w:eastAsia="Arial" w:hAnsi="Arial" w:cs="Arial"/>
          <w:color w:val="000000"/>
          <w:sz w:val="24"/>
          <w:szCs w:val="24"/>
          <w:highlight w:val="white"/>
        </w:rPr>
        <w:t>LeCloux</w:t>
      </w:r>
      <w:proofErr w:type="spellEnd"/>
      <w:r>
        <w:rPr>
          <w:rFonts w:ascii="Arial" w:eastAsia="Arial" w:hAnsi="Arial" w:cs="Arial"/>
          <w:color w:val="000000"/>
          <w:sz w:val="24"/>
          <w:szCs w:val="24"/>
          <w:highlight w:val="white"/>
        </w:rPr>
        <w:t xml:space="preserve">, M., Ross, A., </w:t>
      </w:r>
      <w:proofErr w:type="spellStart"/>
      <w:r>
        <w:rPr>
          <w:rFonts w:ascii="Arial" w:eastAsia="Arial" w:hAnsi="Arial" w:cs="Arial"/>
          <w:color w:val="000000"/>
          <w:sz w:val="24"/>
          <w:szCs w:val="24"/>
          <w:highlight w:val="white"/>
        </w:rPr>
        <w:t>Gironda</w:t>
      </w:r>
      <w:proofErr w:type="spellEnd"/>
      <w:r>
        <w:rPr>
          <w:rFonts w:ascii="Arial" w:eastAsia="Arial" w:hAnsi="Arial" w:cs="Arial"/>
          <w:color w:val="000000"/>
          <w:sz w:val="24"/>
          <w:szCs w:val="24"/>
          <w:highlight w:val="white"/>
        </w:rPr>
        <w:t xml:space="preserve">, C. and </w:t>
      </w:r>
      <w:proofErr w:type="spellStart"/>
      <w:r>
        <w:rPr>
          <w:rFonts w:ascii="Arial" w:eastAsia="Arial" w:hAnsi="Arial" w:cs="Arial"/>
          <w:color w:val="000000"/>
          <w:sz w:val="24"/>
          <w:szCs w:val="24"/>
          <w:highlight w:val="white"/>
        </w:rPr>
        <w:t>Wharff</w:t>
      </w:r>
      <w:proofErr w:type="spellEnd"/>
      <w:r>
        <w:rPr>
          <w:rFonts w:ascii="Arial" w:eastAsia="Arial" w:hAnsi="Arial" w:cs="Arial"/>
          <w:color w:val="000000"/>
          <w:sz w:val="24"/>
          <w:szCs w:val="24"/>
          <w:highlight w:val="white"/>
        </w:rPr>
        <w:t xml:space="preserve">, E.A., (2017). A pilot study of the acceptability and usability of a smartphone application intervention for suicidal adolescents and their parents. </w:t>
      </w:r>
      <w:r>
        <w:rPr>
          <w:rFonts w:ascii="Arial" w:eastAsia="Arial" w:hAnsi="Arial" w:cs="Arial"/>
          <w:i/>
          <w:iCs/>
          <w:color w:val="000000"/>
          <w:sz w:val="24"/>
          <w:szCs w:val="24"/>
          <w:highlight w:val="white"/>
        </w:rPr>
        <w:t>Archives of suicide research</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21</w:t>
      </w:r>
      <w:r>
        <w:rPr>
          <w:rFonts w:ascii="Arial" w:eastAsia="Arial" w:hAnsi="Arial" w:cs="Arial"/>
          <w:color w:val="000000"/>
          <w:sz w:val="24"/>
          <w:szCs w:val="24"/>
          <w:highlight w:val="white"/>
        </w:rPr>
        <w:t>(2), pp.254-264.</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56">
        <w:r w:rsidR="00736BA5">
          <w:rPr>
            <w:rFonts w:ascii="Arial" w:eastAsia="Arial" w:hAnsi="Arial" w:cs="Arial"/>
            <w:color w:val="0000FF"/>
            <w:sz w:val="24"/>
            <w:szCs w:val="24"/>
            <w:highlight w:val="white"/>
            <w:u w:val="single"/>
          </w:rPr>
          <w:t>https://www.tandfonline.com/doi/abs/10.1080/13811118.2016.1182094</w:t>
        </w:r>
      </w:hyperlink>
    </w:p>
    <w:p w14:paraId="7F10446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Naderbagi</w:t>
      </w:r>
      <w:proofErr w:type="spellEnd"/>
      <w:r>
        <w:rPr>
          <w:rFonts w:ascii="Arial" w:eastAsia="Arial" w:hAnsi="Arial" w:cs="Arial"/>
          <w:color w:val="000000"/>
          <w:sz w:val="24"/>
          <w:szCs w:val="24"/>
        </w:rPr>
        <w:t xml:space="preserve">, A., </w:t>
      </w:r>
      <w:proofErr w:type="spellStart"/>
      <w:r>
        <w:rPr>
          <w:rFonts w:ascii="Arial" w:eastAsia="Arial" w:hAnsi="Arial" w:cs="Arial"/>
          <w:color w:val="000000"/>
          <w:sz w:val="24"/>
          <w:szCs w:val="24"/>
        </w:rPr>
        <w:t>Loblay</w:t>
      </w:r>
      <w:proofErr w:type="spellEnd"/>
      <w:r>
        <w:rPr>
          <w:rFonts w:ascii="Arial" w:eastAsia="Arial" w:hAnsi="Arial" w:cs="Arial"/>
          <w:color w:val="000000"/>
          <w:sz w:val="24"/>
          <w:szCs w:val="24"/>
        </w:rPr>
        <w:t xml:space="preserve">, V., </w:t>
      </w:r>
      <w:proofErr w:type="spellStart"/>
      <w:r>
        <w:rPr>
          <w:rFonts w:ascii="Arial" w:eastAsia="Arial" w:hAnsi="Arial" w:cs="Arial"/>
          <w:color w:val="000000"/>
          <w:sz w:val="24"/>
          <w:szCs w:val="24"/>
        </w:rPr>
        <w:t>Zahed</w:t>
      </w:r>
      <w:proofErr w:type="spellEnd"/>
      <w:r>
        <w:rPr>
          <w:rFonts w:ascii="Arial" w:eastAsia="Arial" w:hAnsi="Arial" w:cs="Arial"/>
          <w:color w:val="000000"/>
          <w:sz w:val="24"/>
          <w:szCs w:val="24"/>
        </w:rPr>
        <w:t xml:space="preserve">, I.U.M., </w:t>
      </w:r>
      <w:proofErr w:type="spellStart"/>
      <w:r>
        <w:rPr>
          <w:rFonts w:ascii="Arial" w:eastAsia="Arial" w:hAnsi="Arial" w:cs="Arial"/>
          <w:color w:val="000000"/>
          <w:sz w:val="24"/>
          <w:szCs w:val="24"/>
        </w:rPr>
        <w:t>Ekambareshwar</w:t>
      </w:r>
      <w:proofErr w:type="spellEnd"/>
      <w:r>
        <w:rPr>
          <w:rFonts w:ascii="Arial" w:eastAsia="Arial" w:hAnsi="Arial" w:cs="Arial"/>
          <w:color w:val="000000"/>
          <w:sz w:val="24"/>
          <w:szCs w:val="24"/>
        </w:rPr>
        <w:t xml:space="preserve">, M., </w:t>
      </w:r>
      <w:proofErr w:type="spellStart"/>
      <w:r>
        <w:rPr>
          <w:rFonts w:ascii="Arial" w:eastAsia="Arial" w:hAnsi="Arial" w:cs="Arial"/>
          <w:color w:val="000000"/>
          <w:sz w:val="24"/>
          <w:szCs w:val="24"/>
        </w:rPr>
        <w:t>Poulsen</w:t>
      </w:r>
      <w:proofErr w:type="spellEnd"/>
      <w:r>
        <w:rPr>
          <w:rFonts w:ascii="Arial" w:eastAsia="Arial" w:hAnsi="Arial" w:cs="Arial"/>
          <w:color w:val="000000"/>
          <w:sz w:val="24"/>
          <w:szCs w:val="24"/>
        </w:rPr>
        <w:t xml:space="preserve">, A., Song, Y.J., </w:t>
      </w:r>
      <w:proofErr w:type="spellStart"/>
      <w:r>
        <w:rPr>
          <w:rFonts w:ascii="Arial" w:eastAsia="Arial" w:hAnsi="Arial" w:cs="Arial"/>
          <w:color w:val="000000"/>
          <w:sz w:val="24"/>
          <w:szCs w:val="24"/>
        </w:rPr>
        <w:t>Ospina-Pinillos</w:t>
      </w:r>
      <w:proofErr w:type="spellEnd"/>
      <w:r>
        <w:rPr>
          <w:rFonts w:ascii="Arial" w:eastAsia="Arial" w:hAnsi="Arial" w:cs="Arial"/>
          <w:color w:val="000000"/>
          <w:sz w:val="24"/>
          <w:szCs w:val="24"/>
        </w:rPr>
        <w:t xml:space="preserve">, L., </w:t>
      </w:r>
      <w:proofErr w:type="spellStart"/>
      <w:r>
        <w:rPr>
          <w:rFonts w:ascii="Arial" w:eastAsia="Arial" w:hAnsi="Arial" w:cs="Arial"/>
          <w:color w:val="000000"/>
          <w:sz w:val="24"/>
          <w:szCs w:val="24"/>
        </w:rPr>
        <w:t>Krausz</w:t>
      </w:r>
      <w:proofErr w:type="spellEnd"/>
      <w:r>
        <w:rPr>
          <w:rFonts w:ascii="Arial" w:eastAsia="Arial" w:hAnsi="Arial" w:cs="Arial"/>
          <w:color w:val="000000"/>
          <w:sz w:val="24"/>
          <w:szCs w:val="24"/>
        </w:rPr>
        <w:t xml:space="preserve">, M., </w:t>
      </w:r>
      <w:proofErr w:type="spellStart"/>
      <w:r>
        <w:rPr>
          <w:rFonts w:ascii="Arial" w:eastAsia="Arial" w:hAnsi="Arial" w:cs="Arial"/>
          <w:color w:val="000000"/>
          <w:sz w:val="24"/>
          <w:szCs w:val="24"/>
        </w:rPr>
        <w:t>Mamdouh</w:t>
      </w:r>
      <w:proofErr w:type="spellEnd"/>
      <w:r>
        <w:rPr>
          <w:rFonts w:ascii="Arial" w:eastAsia="Arial" w:hAnsi="Arial" w:cs="Arial"/>
          <w:color w:val="000000"/>
          <w:sz w:val="24"/>
          <w:szCs w:val="24"/>
        </w:rPr>
        <w:t xml:space="preserve"> Kamel, M., </w:t>
      </w:r>
      <w:proofErr w:type="spellStart"/>
      <w:r>
        <w:rPr>
          <w:rFonts w:ascii="Arial" w:eastAsia="Arial" w:hAnsi="Arial" w:cs="Arial"/>
          <w:color w:val="000000"/>
          <w:sz w:val="24"/>
          <w:szCs w:val="24"/>
        </w:rPr>
        <w:t>Hickie</w:t>
      </w:r>
      <w:proofErr w:type="spellEnd"/>
      <w:r>
        <w:rPr>
          <w:rFonts w:ascii="Arial" w:eastAsia="Arial" w:hAnsi="Arial" w:cs="Arial"/>
          <w:color w:val="000000"/>
          <w:sz w:val="24"/>
          <w:szCs w:val="24"/>
        </w:rPr>
        <w:t>, I.B. and LaMonica, H.M., (2024). Cultural and contextual adaptation of digital health interventions: narrative review. Journal of medical Internet research, 26, p.e55130. Available at:</w:t>
      </w:r>
      <w:hyperlink r:id="rId57">
        <w:r w:rsidR="00736BA5">
          <w:rPr>
            <w:rFonts w:ascii="Arial" w:eastAsia="Arial" w:hAnsi="Arial" w:cs="Arial"/>
            <w:color w:val="1155CC"/>
            <w:sz w:val="24"/>
            <w:szCs w:val="24"/>
            <w:u w:val="single"/>
          </w:rPr>
          <w:t>https://www.jmir.org/2024/1/e55130/</w:t>
        </w:r>
      </w:hyperlink>
    </w:p>
    <w:p w14:paraId="2E1D9284"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Nahum-Shani, I., Shaw, S.D., Carpenter, S.M., Murphy, S.A. and </w:t>
      </w:r>
      <w:proofErr w:type="spellStart"/>
      <w:r>
        <w:rPr>
          <w:rFonts w:ascii="Arial" w:eastAsia="Arial" w:hAnsi="Arial" w:cs="Arial"/>
          <w:sz w:val="24"/>
          <w:szCs w:val="24"/>
          <w:highlight w:val="white"/>
        </w:rPr>
        <w:t>Yoon</w:t>
      </w:r>
      <w:proofErr w:type="spellEnd"/>
      <w:r>
        <w:rPr>
          <w:rFonts w:ascii="Arial" w:eastAsia="Arial" w:hAnsi="Arial" w:cs="Arial"/>
          <w:sz w:val="24"/>
          <w:szCs w:val="24"/>
          <w:highlight w:val="white"/>
        </w:rPr>
        <w:t xml:space="preserve">, C., 2022. Engagement in digital interventions. </w:t>
      </w:r>
      <w:r>
        <w:rPr>
          <w:rFonts w:ascii="Arial" w:eastAsia="Arial" w:hAnsi="Arial" w:cs="Arial"/>
          <w:i/>
          <w:iCs/>
          <w:sz w:val="24"/>
          <w:szCs w:val="24"/>
          <w:highlight w:val="white"/>
        </w:rPr>
        <w:t>American Psychologist</w:t>
      </w:r>
      <w:r>
        <w:rPr>
          <w:rFonts w:ascii="Arial" w:eastAsia="Arial" w:hAnsi="Arial" w:cs="Arial"/>
          <w:sz w:val="24"/>
          <w:szCs w:val="24"/>
          <w:highlight w:val="white"/>
        </w:rPr>
        <w:t xml:space="preserve">, </w:t>
      </w:r>
      <w:r>
        <w:rPr>
          <w:rFonts w:ascii="Arial" w:eastAsia="Arial" w:hAnsi="Arial" w:cs="Arial"/>
          <w:i/>
          <w:iCs/>
          <w:sz w:val="24"/>
          <w:szCs w:val="24"/>
          <w:highlight w:val="white"/>
        </w:rPr>
        <w:t>77</w:t>
      </w:r>
      <w:r>
        <w:rPr>
          <w:rFonts w:ascii="Arial" w:eastAsia="Arial" w:hAnsi="Arial" w:cs="Arial"/>
          <w:sz w:val="24"/>
          <w:szCs w:val="24"/>
          <w:highlight w:val="white"/>
        </w:rPr>
        <w:t>(7), p.836.</w:t>
      </w:r>
      <w:hyperlink r:id="rId58">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59">
        <w:r w:rsidR="00736BA5">
          <w:rPr>
            <w:rFonts w:ascii="Arial" w:eastAsia="Arial" w:hAnsi="Arial" w:cs="Arial"/>
            <w:color w:val="1155CC"/>
            <w:sz w:val="24"/>
            <w:szCs w:val="24"/>
            <w:highlight w:val="white"/>
            <w:u w:val="single"/>
          </w:rPr>
          <w:t>https://psycnet.apa.org/record/2022-41985-001</w:t>
        </w:r>
      </w:hyperlink>
    </w:p>
    <w:p w14:paraId="3F8A9D1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proofErr w:type="spellStart"/>
      <w:r>
        <w:rPr>
          <w:rFonts w:ascii="Arial" w:eastAsia="Arial" w:hAnsi="Arial" w:cs="Arial"/>
          <w:color w:val="000000"/>
          <w:sz w:val="24"/>
          <w:szCs w:val="24"/>
          <w:highlight w:val="white"/>
        </w:rPr>
        <w:t>Naslund</w:t>
      </w:r>
      <w:proofErr w:type="spellEnd"/>
      <w:r>
        <w:rPr>
          <w:rFonts w:ascii="Arial" w:eastAsia="Arial" w:hAnsi="Arial" w:cs="Arial"/>
          <w:color w:val="000000"/>
          <w:sz w:val="24"/>
          <w:szCs w:val="24"/>
          <w:highlight w:val="white"/>
        </w:rPr>
        <w:t xml:space="preserve">, J.A. and </w:t>
      </w:r>
      <w:proofErr w:type="spellStart"/>
      <w:r>
        <w:rPr>
          <w:rFonts w:ascii="Arial" w:eastAsia="Arial" w:hAnsi="Arial" w:cs="Arial"/>
          <w:color w:val="000000"/>
          <w:sz w:val="24"/>
          <w:szCs w:val="24"/>
          <w:highlight w:val="white"/>
        </w:rPr>
        <w:t>Aschbrenner</w:t>
      </w:r>
      <w:proofErr w:type="spellEnd"/>
      <w:r>
        <w:rPr>
          <w:rFonts w:ascii="Arial" w:eastAsia="Arial" w:hAnsi="Arial" w:cs="Arial"/>
          <w:color w:val="000000"/>
          <w:sz w:val="24"/>
          <w:szCs w:val="24"/>
          <w:highlight w:val="white"/>
        </w:rPr>
        <w:t xml:space="preserve">, K.A., (2021). Technology use and interest in digital apps for mental health promotion and lifestyle intervention among young adults with serious mental illness. </w:t>
      </w:r>
      <w:r>
        <w:rPr>
          <w:rFonts w:ascii="Arial" w:eastAsia="Arial" w:hAnsi="Arial" w:cs="Arial"/>
          <w:i/>
          <w:iCs/>
          <w:color w:val="000000"/>
          <w:sz w:val="24"/>
          <w:szCs w:val="24"/>
          <w:highlight w:val="white"/>
        </w:rPr>
        <w:t>Journal of Affective Disorders Reports</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6</w:t>
      </w:r>
      <w:r>
        <w:rPr>
          <w:rFonts w:ascii="Arial" w:eastAsia="Arial" w:hAnsi="Arial" w:cs="Arial"/>
          <w:color w:val="000000"/>
          <w:sz w:val="24"/>
          <w:szCs w:val="24"/>
          <w:highlight w:val="white"/>
        </w:rPr>
        <w:t>, p.100227.</w:t>
      </w:r>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w:t>
      </w:r>
      <w:hyperlink r:id="rId60">
        <w:r w:rsidR="00736BA5">
          <w:rPr>
            <w:rFonts w:ascii="Arial" w:eastAsia="Arial" w:hAnsi="Arial" w:cs="Arial"/>
            <w:color w:val="0000FF"/>
            <w:sz w:val="24"/>
            <w:szCs w:val="24"/>
            <w:highlight w:val="white"/>
            <w:u w:val="single"/>
          </w:rPr>
          <w:t>https://www.sciencedirect.com/science/article/pii/S2666915321001530</w:t>
        </w:r>
      </w:hyperlink>
    </w:p>
    <w:p w14:paraId="43B9F5C4"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highlight w:val="white"/>
        </w:rPr>
        <w:t>Nezameslami</w:t>
      </w:r>
      <w:proofErr w:type="spellEnd"/>
      <w:r>
        <w:rPr>
          <w:rFonts w:ascii="Arial" w:eastAsia="Arial" w:hAnsi="Arial" w:cs="Arial"/>
          <w:color w:val="000000"/>
          <w:sz w:val="24"/>
          <w:szCs w:val="24"/>
          <w:highlight w:val="white"/>
        </w:rPr>
        <w:t xml:space="preserve">, R., </w:t>
      </w:r>
      <w:proofErr w:type="spellStart"/>
      <w:r>
        <w:rPr>
          <w:rFonts w:ascii="Arial" w:eastAsia="Arial" w:hAnsi="Arial" w:cs="Arial"/>
          <w:color w:val="000000"/>
          <w:sz w:val="24"/>
          <w:szCs w:val="24"/>
          <w:highlight w:val="white"/>
        </w:rPr>
        <w:t>Nezameslami</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Mehdikhani</w:t>
      </w:r>
      <w:proofErr w:type="spellEnd"/>
      <w:r>
        <w:rPr>
          <w:rFonts w:ascii="Arial" w:eastAsia="Arial" w:hAnsi="Arial" w:cs="Arial"/>
          <w:color w:val="000000"/>
          <w:sz w:val="24"/>
          <w:szCs w:val="24"/>
          <w:highlight w:val="white"/>
        </w:rPr>
        <w:t xml:space="preserve">, B., </w:t>
      </w:r>
      <w:proofErr w:type="spellStart"/>
      <w:r>
        <w:rPr>
          <w:rFonts w:ascii="Arial" w:eastAsia="Arial" w:hAnsi="Arial" w:cs="Arial"/>
          <w:color w:val="000000"/>
          <w:sz w:val="24"/>
          <w:szCs w:val="24"/>
          <w:highlight w:val="white"/>
        </w:rPr>
        <w:t>Mosavi-Jarrahi</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Shahbazi</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Rahmani</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Masoudi</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Yeganegi</w:t>
      </w:r>
      <w:proofErr w:type="spellEnd"/>
      <w:r>
        <w:rPr>
          <w:rFonts w:ascii="Arial" w:eastAsia="Arial" w:hAnsi="Arial" w:cs="Arial"/>
          <w:color w:val="000000"/>
          <w:sz w:val="24"/>
          <w:szCs w:val="24"/>
          <w:highlight w:val="white"/>
        </w:rPr>
        <w:t xml:space="preserve">, M., </w:t>
      </w:r>
      <w:proofErr w:type="spellStart"/>
      <w:r>
        <w:rPr>
          <w:rFonts w:ascii="Arial" w:eastAsia="Arial" w:hAnsi="Arial" w:cs="Arial"/>
          <w:color w:val="000000"/>
          <w:sz w:val="24"/>
          <w:szCs w:val="24"/>
          <w:highlight w:val="white"/>
        </w:rPr>
        <w:t>Akhondzardaini</w:t>
      </w:r>
      <w:proofErr w:type="spellEnd"/>
      <w:r>
        <w:rPr>
          <w:rFonts w:ascii="Arial" w:eastAsia="Arial" w:hAnsi="Arial" w:cs="Arial"/>
          <w:color w:val="000000"/>
          <w:sz w:val="24"/>
          <w:szCs w:val="24"/>
          <w:highlight w:val="white"/>
        </w:rPr>
        <w:t xml:space="preserve">, R., </w:t>
      </w:r>
      <w:proofErr w:type="spellStart"/>
      <w:r>
        <w:rPr>
          <w:rFonts w:ascii="Arial" w:eastAsia="Arial" w:hAnsi="Arial" w:cs="Arial"/>
          <w:color w:val="000000"/>
          <w:sz w:val="24"/>
          <w:szCs w:val="24"/>
          <w:highlight w:val="white"/>
        </w:rPr>
        <w:t>Bahrami</w:t>
      </w:r>
      <w:proofErr w:type="spellEnd"/>
      <w:r>
        <w:rPr>
          <w:rFonts w:ascii="Arial" w:eastAsia="Arial" w:hAnsi="Arial" w:cs="Arial"/>
          <w:color w:val="000000"/>
          <w:sz w:val="24"/>
          <w:szCs w:val="24"/>
          <w:highlight w:val="white"/>
        </w:rPr>
        <w:t xml:space="preserve">, M. and </w:t>
      </w:r>
      <w:proofErr w:type="spellStart"/>
      <w:r>
        <w:rPr>
          <w:rFonts w:ascii="Arial" w:eastAsia="Arial" w:hAnsi="Arial" w:cs="Arial"/>
          <w:color w:val="000000"/>
          <w:sz w:val="24"/>
          <w:szCs w:val="24"/>
          <w:highlight w:val="white"/>
        </w:rPr>
        <w:t>Aghili</w:t>
      </w:r>
      <w:proofErr w:type="spellEnd"/>
      <w:r>
        <w:rPr>
          <w:rFonts w:ascii="Arial" w:eastAsia="Arial" w:hAnsi="Arial" w:cs="Arial"/>
          <w:color w:val="000000"/>
          <w:sz w:val="24"/>
          <w:szCs w:val="24"/>
          <w:highlight w:val="white"/>
        </w:rPr>
        <w:t xml:space="preserve">, K., (2025). Adapting PRISMA Guidelines to Enhance Reporting Quality in Genetic Association Studies: A Framework Proposal. Asian Pacific Journal of Cancer Prevention, 26(5), pp.1641-1651. Available at: </w:t>
      </w:r>
      <w:hyperlink r:id="rId61">
        <w:r w:rsidR="00736BA5">
          <w:rPr>
            <w:rFonts w:ascii="Arial" w:eastAsia="Arial" w:hAnsi="Arial" w:cs="Arial"/>
            <w:color w:val="1155CC"/>
            <w:sz w:val="24"/>
            <w:szCs w:val="24"/>
            <w:u w:val="single"/>
          </w:rPr>
          <w:t>https://journal.waocp.org/article_91653.html</w:t>
        </w:r>
      </w:hyperlink>
      <w:r>
        <w:rPr>
          <w:rFonts w:ascii="Arial" w:eastAsia="Arial" w:hAnsi="Arial" w:cs="Arial"/>
          <w:color w:val="000000"/>
          <w:sz w:val="24"/>
          <w:szCs w:val="24"/>
        </w:rPr>
        <w:t xml:space="preserve"> </w:t>
      </w:r>
    </w:p>
    <w:p w14:paraId="50163BB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Nicholas, J., Bell, I.H., Thompson, A., Valentine, L., </w:t>
      </w:r>
      <w:proofErr w:type="spellStart"/>
      <w:r>
        <w:rPr>
          <w:rFonts w:ascii="Arial" w:eastAsia="Arial" w:hAnsi="Arial" w:cs="Arial"/>
          <w:color w:val="000000"/>
          <w:sz w:val="24"/>
          <w:szCs w:val="24"/>
          <w:highlight w:val="white"/>
        </w:rPr>
        <w:t>Simsir</w:t>
      </w:r>
      <w:proofErr w:type="spellEnd"/>
      <w:r>
        <w:rPr>
          <w:rFonts w:ascii="Arial" w:eastAsia="Arial" w:hAnsi="Arial" w:cs="Arial"/>
          <w:color w:val="000000"/>
          <w:sz w:val="24"/>
          <w:szCs w:val="24"/>
          <w:highlight w:val="white"/>
        </w:rPr>
        <w:t xml:space="preserve">, P., Sheppard, H. and Adams, S., (2021). Implementation lessons from the transition to </w:t>
      </w:r>
      <w:proofErr w:type="spellStart"/>
      <w:r>
        <w:rPr>
          <w:rFonts w:ascii="Arial" w:eastAsia="Arial" w:hAnsi="Arial" w:cs="Arial"/>
          <w:color w:val="000000"/>
          <w:sz w:val="24"/>
          <w:szCs w:val="24"/>
          <w:highlight w:val="white"/>
        </w:rPr>
        <w:t>telehealth</w:t>
      </w:r>
      <w:proofErr w:type="spellEnd"/>
      <w:r>
        <w:rPr>
          <w:rFonts w:ascii="Arial" w:eastAsia="Arial" w:hAnsi="Arial" w:cs="Arial"/>
          <w:color w:val="000000"/>
          <w:sz w:val="24"/>
          <w:szCs w:val="24"/>
          <w:highlight w:val="white"/>
        </w:rPr>
        <w:t xml:space="preserve"> during COVID-19: a survey of clinicians and young people from youth mental health services. </w:t>
      </w:r>
      <w:r>
        <w:rPr>
          <w:rFonts w:ascii="Arial" w:eastAsia="Arial" w:hAnsi="Arial" w:cs="Arial"/>
          <w:i/>
          <w:iCs/>
          <w:color w:val="000000"/>
          <w:sz w:val="24"/>
          <w:szCs w:val="24"/>
          <w:highlight w:val="white"/>
        </w:rPr>
        <w:t>Psychiatry Research</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299</w:t>
      </w:r>
      <w:r>
        <w:rPr>
          <w:rFonts w:ascii="Arial" w:eastAsia="Arial" w:hAnsi="Arial" w:cs="Arial"/>
          <w:color w:val="000000"/>
          <w:sz w:val="24"/>
          <w:szCs w:val="24"/>
          <w:highlight w:val="white"/>
        </w:rPr>
        <w:t>, p.113848.</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62">
        <w:r w:rsidR="00736BA5">
          <w:rPr>
            <w:rFonts w:ascii="Arial" w:eastAsia="Arial" w:hAnsi="Arial" w:cs="Arial"/>
            <w:color w:val="0000FF"/>
            <w:sz w:val="24"/>
            <w:szCs w:val="24"/>
            <w:highlight w:val="white"/>
            <w:u w:val="single"/>
          </w:rPr>
          <w:t>https://www.sciencedirect.com/science/article/pii/S0165178121001451</w:t>
        </w:r>
      </w:hyperlink>
    </w:p>
    <w:p w14:paraId="7FFCC6D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111111"/>
          <w:sz w:val="24"/>
          <w:szCs w:val="24"/>
          <w:highlight w:val="white"/>
        </w:rPr>
        <w:lastRenderedPageBreak/>
        <w:t>Nii</w:t>
      </w:r>
      <w:proofErr w:type="spellEnd"/>
      <w:r>
        <w:rPr>
          <w:rFonts w:ascii="Arial" w:eastAsia="Arial" w:hAnsi="Arial" w:cs="Arial"/>
          <w:color w:val="111111"/>
          <w:sz w:val="24"/>
          <w:szCs w:val="24"/>
          <w:highlight w:val="white"/>
        </w:rPr>
        <w:t xml:space="preserve"> </w:t>
      </w:r>
      <w:proofErr w:type="spellStart"/>
      <w:r>
        <w:rPr>
          <w:rFonts w:ascii="Arial" w:eastAsia="Arial" w:hAnsi="Arial" w:cs="Arial"/>
          <w:color w:val="111111"/>
          <w:sz w:val="24"/>
          <w:szCs w:val="24"/>
          <w:highlight w:val="white"/>
        </w:rPr>
        <w:t>Laryeafio</w:t>
      </w:r>
      <w:proofErr w:type="spellEnd"/>
      <w:r>
        <w:rPr>
          <w:rFonts w:ascii="Arial" w:eastAsia="Arial" w:hAnsi="Arial" w:cs="Arial"/>
          <w:color w:val="111111"/>
          <w:sz w:val="24"/>
          <w:szCs w:val="24"/>
          <w:highlight w:val="white"/>
        </w:rPr>
        <w:t xml:space="preserve">, M. and </w:t>
      </w:r>
      <w:proofErr w:type="spellStart"/>
      <w:r>
        <w:rPr>
          <w:rFonts w:ascii="Arial" w:eastAsia="Arial" w:hAnsi="Arial" w:cs="Arial"/>
          <w:color w:val="111111"/>
          <w:sz w:val="24"/>
          <w:szCs w:val="24"/>
          <w:highlight w:val="white"/>
        </w:rPr>
        <w:t>Ogbewe</w:t>
      </w:r>
      <w:proofErr w:type="spellEnd"/>
      <w:r>
        <w:rPr>
          <w:rFonts w:ascii="Arial" w:eastAsia="Arial" w:hAnsi="Arial" w:cs="Arial"/>
          <w:color w:val="111111"/>
          <w:sz w:val="24"/>
          <w:szCs w:val="24"/>
          <w:highlight w:val="white"/>
        </w:rPr>
        <w:t xml:space="preserve">, O.C., (2023). Ethical consideration dilemma: systematic review of ethics in qualitative data collection through interviews. Journal of Ethics in Entrepreneurship and Technology, 3(2), pp.94-110. Available at: </w:t>
      </w:r>
      <w:hyperlink r:id="rId63">
        <w:r w:rsidR="00736BA5">
          <w:rPr>
            <w:rFonts w:ascii="Arial" w:eastAsia="Arial" w:hAnsi="Arial" w:cs="Arial"/>
            <w:color w:val="1155CC"/>
            <w:sz w:val="24"/>
            <w:szCs w:val="24"/>
            <w:u w:val="single"/>
          </w:rPr>
          <w:t>https://www.emerald.com/jeet/article/3/2/94/195210</w:t>
        </w:r>
      </w:hyperlink>
      <w:r>
        <w:rPr>
          <w:rFonts w:ascii="Arial" w:eastAsia="Arial" w:hAnsi="Arial" w:cs="Arial"/>
          <w:color w:val="000000"/>
          <w:sz w:val="24"/>
          <w:szCs w:val="24"/>
        </w:rPr>
        <w:t xml:space="preserve"> </w:t>
      </w:r>
    </w:p>
    <w:p w14:paraId="1F64581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O’Shea, J., Jenkins, R., Nicholls, D., Downs, J. and Hudson, L.D., ()2025). Prevalence, severity and risk factors for mental disorders among sexual and gender minority young people: A systematic review of systematic reviews and meta-analyses. European Child &amp; Adolescent Psychiatry, 34(3), pp.959-982. Available at:</w:t>
      </w:r>
      <w:hyperlink r:id="rId64">
        <w:r w:rsidR="00736BA5">
          <w:rPr>
            <w:rFonts w:ascii="Arial" w:eastAsia="Arial" w:hAnsi="Arial" w:cs="Arial"/>
            <w:color w:val="1155CC"/>
            <w:sz w:val="24"/>
            <w:szCs w:val="24"/>
            <w:u w:val="single"/>
          </w:rPr>
          <w:t>https://link.springer.com/content/pdf/10.1007/s00787-024-02552-1.pdf</w:t>
        </w:r>
      </w:hyperlink>
    </w:p>
    <w:p w14:paraId="6794DA59"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Opie</w:t>
      </w:r>
      <w:proofErr w:type="spellEnd"/>
      <w:r>
        <w:rPr>
          <w:rFonts w:ascii="Arial" w:eastAsia="Arial" w:hAnsi="Arial" w:cs="Arial"/>
          <w:color w:val="000000"/>
          <w:sz w:val="24"/>
          <w:szCs w:val="24"/>
        </w:rPr>
        <w:t xml:space="preserve">, J.E., </w:t>
      </w:r>
      <w:proofErr w:type="spellStart"/>
      <w:r>
        <w:rPr>
          <w:rFonts w:ascii="Arial" w:eastAsia="Arial" w:hAnsi="Arial" w:cs="Arial"/>
          <w:color w:val="000000"/>
          <w:sz w:val="24"/>
          <w:szCs w:val="24"/>
        </w:rPr>
        <w:t>Vuong</w:t>
      </w:r>
      <w:proofErr w:type="spellEnd"/>
      <w:r>
        <w:rPr>
          <w:rFonts w:ascii="Arial" w:eastAsia="Arial" w:hAnsi="Arial" w:cs="Arial"/>
          <w:color w:val="000000"/>
          <w:sz w:val="24"/>
          <w:szCs w:val="24"/>
        </w:rPr>
        <w:t xml:space="preserve">, A., Welsh, E.T., Gray, R., Pearce, N., </w:t>
      </w:r>
      <w:proofErr w:type="spellStart"/>
      <w:r>
        <w:rPr>
          <w:rFonts w:ascii="Arial" w:eastAsia="Arial" w:hAnsi="Arial" w:cs="Arial"/>
          <w:color w:val="000000"/>
          <w:sz w:val="24"/>
          <w:szCs w:val="24"/>
        </w:rPr>
        <w:t>Marchionda</w:t>
      </w:r>
      <w:proofErr w:type="spellEnd"/>
      <w:r>
        <w:rPr>
          <w:rFonts w:ascii="Arial" w:eastAsia="Arial" w:hAnsi="Arial" w:cs="Arial"/>
          <w:color w:val="000000"/>
          <w:sz w:val="24"/>
          <w:szCs w:val="24"/>
        </w:rPr>
        <w:t xml:space="preserve">, S., </w:t>
      </w:r>
      <w:proofErr w:type="spellStart"/>
      <w:r>
        <w:rPr>
          <w:rFonts w:ascii="Arial" w:eastAsia="Arial" w:hAnsi="Arial" w:cs="Arial"/>
          <w:color w:val="000000"/>
          <w:sz w:val="24"/>
          <w:szCs w:val="24"/>
        </w:rPr>
        <w:t>Mutch</w:t>
      </w:r>
      <w:proofErr w:type="spellEnd"/>
      <w:r>
        <w:rPr>
          <w:rFonts w:ascii="Arial" w:eastAsia="Arial" w:hAnsi="Arial" w:cs="Arial"/>
          <w:color w:val="000000"/>
          <w:sz w:val="24"/>
          <w:szCs w:val="24"/>
        </w:rPr>
        <w:t xml:space="preserve">, R. and Khalil, H., (2024). Outcomes of best-practice guided digital mental health interventions for youth and young adults with emerging symptoms: Part I. A systematic review of </w:t>
      </w:r>
      <w:proofErr w:type="spellStart"/>
      <w:r>
        <w:rPr>
          <w:rFonts w:ascii="Arial" w:eastAsia="Arial" w:hAnsi="Arial" w:cs="Arial"/>
          <w:color w:val="000000"/>
          <w:sz w:val="24"/>
          <w:szCs w:val="24"/>
        </w:rPr>
        <w:t>socioemotional</w:t>
      </w:r>
      <w:proofErr w:type="spellEnd"/>
      <w:r>
        <w:rPr>
          <w:rFonts w:ascii="Arial" w:eastAsia="Arial" w:hAnsi="Arial" w:cs="Arial"/>
          <w:color w:val="000000"/>
          <w:sz w:val="24"/>
          <w:szCs w:val="24"/>
        </w:rPr>
        <w:t xml:space="preserve"> outcomes and recommendations. Clinical Child and Family Psychology Review, 27(2), pp.424-475. Available at:</w:t>
      </w:r>
      <w:hyperlink r:id="rId65">
        <w:r w:rsidR="00736BA5">
          <w:rPr>
            <w:rFonts w:ascii="Arial" w:eastAsia="Arial" w:hAnsi="Arial" w:cs="Arial"/>
            <w:color w:val="1155CC"/>
            <w:sz w:val="24"/>
            <w:szCs w:val="24"/>
            <w:u w:val="single"/>
          </w:rPr>
          <w:t>https://link.springer.com/content/pdf/10.1007/s10567-024-00469-4.pdf</w:t>
        </w:r>
      </w:hyperlink>
    </w:p>
    <w:p w14:paraId="548980A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Perski</w:t>
      </w:r>
      <w:proofErr w:type="spellEnd"/>
      <w:r>
        <w:rPr>
          <w:rFonts w:ascii="Arial" w:eastAsia="Arial" w:hAnsi="Arial" w:cs="Arial"/>
          <w:color w:val="000000"/>
          <w:sz w:val="24"/>
          <w:szCs w:val="24"/>
        </w:rPr>
        <w:t xml:space="preserve">, O. and Short, C.E., (2021). Acceptability of digital health interventions: embracing the complexity. Translational behavioral medicine, 11(7), pp.1473-1480. Available At: </w:t>
      </w:r>
      <w:hyperlink r:id="rId66">
        <w:r w:rsidR="00736BA5">
          <w:rPr>
            <w:rFonts w:ascii="Arial" w:eastAsia="Arial" w:hAnsi="Arial" w:cs="Arial"/>
            <w:color w:val="1155CC"/>
            <w:sz w:val="24"/>
            <w:szCs w:val="24"/>
            <w:u w:val="single"/>
          </w:rPr>
          <w:t>https://academic.oup.com/tbm/article-pdf/11/7/1473/39456753/ibab048.pdf</w:t>
        </w:r>
      </w:hyperlink>
    </w:p>
    <w:p w14:paraId="3A19EF05"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1155CC"/>
          <w:sz w:val="24"/>
          <w:szCs w:val="24"/>
          <w:u w:val="single"/>
        </w:rPr>
      </w:pPr>
      <w:r>
        <w:rPr>
          <w:rFonts w:ascii="Arial" w:eastAsia="Arial" w:hAnsi="Arial" w:cs="Arial"/>
          <w:color w:val="222222"/>
          <w:sz w:val="24"/>
          <w:szCs w:val="24"/>
          <w:highlight w:val="white"/>
        </w:rPr>
        <w:t xml:space="preserve">Philippe, T.J., </w:t>
      </w:r>
      <w:proofErr w:type="spellStart"/>
      <w:r>
        <w:rPr>
          <w:rFonts w:ascii="Arial" w:eastAsia="Arial" w:hAnsi="Arial" w:cs="Arial"/>
          <w:color w:val="222222"/>
          <w:sz w:val="24"/>
          <w:szCs w:val="24"/>
          <w:highlight w:val="white"/>
        </w:rPr>
        <w:t>Sikder</w:t>
      </w:r>
      <w:proofErr w:type="spellEnd"/>
      <w:r>
        <w:rPr>
          <w:rFonts w:ascii="Arial" w:eastAsia="Arial" w:hAnsi="Arial" w:cs="Arial"/>
          <w:color w:val="222222"/>
          <w:sz w:val="24"/>
          <w:szCs w:val="24"/>
          <w:highlight w:val="white"/>
        </w:rPr>
        <w:t xml:space="preserve">, N., Jackson, A., </w:t>
      </w:r>
      <w:proofErr w:type="spellStart"/>
      <w:r>
        <w:rPr>
          <w:rFonts w:ascii="Arial" w:eastAsia="Arial" w:hAnsi="Arial" w:cs="Arial"/>
          <w:color w:val="222222"/>
          <w:sz w:val="24"/>
          <w:szCs w:val="24"/>
          <w:highlight w:val="white"/>
        </w:rPr>
        <w:t>Koblanski</w:t>
      </w:r>
      <w:proofErr w:type="spellEnd"/>
      <w:r>
        <w:rPr>
          <w:rFonts w:ascii="Arial" w:eastAsia="Arial" w:hAnsi="Arial" w:cs="Arial"/>
          <w:color w:val="222222"/>
          <w:sz w:val="24"/>
          <w:szCs w:val="24"/>
          <w:highlight w:val="white"/>
        </w:rPr>
        <w:t xml:space="preserve">, M.E., </w:t>
      </w:r>
      <w:proofErr w:type="spellStart"/>
      <w:r>
        <w:rPr>
          <w:rFonts w:ascii="Arial" w:eastAsia="Arial" w:hAnsi="Arial" w:cs="Arial"/>
          <w:color w:val="222222"/>
          <w:sz w:val="24"/>
          <w:szCs w:val="24"/>
          <w:highlight w:val="white"/>
        </w:rPr>
        <w:t>Liow</w:t>
      </w:r>
      <w:proofErr w:type="spellEnd"/>
      <w:r>
        <w:rPr>
          <w:rFonts w:ascii="Arial" w:eastAsia="Arial" w:hAnsi="Arial" w:cs="Arial"/>
          <w:color w:val="222222"/>
          <w:sz w:val="24"/>
          <w:szCs w:val="24"/>
          <w:highlight w:val="white"/>
        </w:rPr>
        <w:t xml:space="preserve">, E., </w:t>
      </w:r>
      <w:proofErr w:type="spellStart"/>
      <w:r>
        <w:rPr>
          <w:rFonts w:ascii="Arial" w:eastAsia="Arial" w:hAnsi="Arial" w:cs="Arial"/>
          <w:color w:val="222222"/>
          <w:sz w:val="24"/>
          <w:szCs w:val="24"/>
          <w:highlight w:val="white"/>
        </w:rPr>
        <w:t>Pilarinos</w:t>
      </w:r>
      <w:proofErr w:type="spellEnd"/>
      <w:r>
        <w:rPr>
          <w:rFonts w:ascii="Arial" w:eastAsia="Arial" w:hAnsi="Arial" w:cs="Arial"/>
          <w:color w:val="222222"/>
          <w:sz w:val="24"/>
          <w:szCs w:val="24"/>
          <w:highlight w:val="white"/>
        </w:rPr>
        <w:t xml:space="preserve">, A. and </w:t>
      </w:r>
      <w:proofErr w:type="spellStart"/>
      <w:r>
        <w:rPr>
          <w:rFonts w:ascii="Arial" w:eastAsia="Arial" w:hAnsi="Arial" w:cs="Arial"/>
          <w:color w:val="222222"/>
          <w:sz w:val="24"/>
          <w:szCs w:val="24"/>
          <w:highlight w:val="white"/>
        </w:rPr>
        <w:t>Vasarhelyi</w:t>
      </w:r>
      <w:proofErr w:type="spellEnd"/>
      <w:r>
        <w:rPr>
          <w:rFonts w:ascii="Arial" w:eastAsia="Arial" w:hAnsi="Arial" w:cs="Arial"/>
          <w:color w:val="222222"/>
          <w:sz w:val="24"/>
          <w:szCs w:val="24"/>
          <w:highlight w:val="white"/>
        </w:rPr>
        <w:t xml:space="preserve">, K., (2022). Digital health interventions for delivery of mental health care: systematic and comprehensive meta-review. </w:t>
      </w:r>
      <w:r>
        <w:rPr>
          <w:rFonts w:ascii="Arial" w:eastAsia="Arial" w:hAnsi="Arial" w:cs="Arial"/>
          <w:i/>
          <w:iCs/>
          <w:color w:val="000000"/>
          <w:sz w:val="24"/>
          <w:szCs w:val="24"/>
        </w:rPr>
        <w:t>JMIR mental health</w:t>
      </w:r>
      <w:r>
        <w:rPr>
          <w:rFonts w:ascii="Arial" w:eastAsia="Arial" w:hAnsi="Arial" w:cs="Arial"/>
          <w:color w:val="000000"/>
          <w:sz w:val="24"/>
          <w:szCs w:val="24"/>
        </w:rPr>
        <w:t xml:space="preserve">, </w:t>
      </w:r>
      <w:r>
        <w:rPr>
          <w:rFonts w:ascii="Arial" w:eastAsia="Arial" w:hAnsi="Arial" w:cs="Arial"/>
          <w:i/>
          <w:iCs/>
          <w:color w:val="000000"/>
          <w:sz w:val="24"/>
          <w:szCs w:val="24"/>
        </w:rPr>
        <w:t>9</w:t>
      </w:r>
      <w:r>
        <w:rPr>
          <w:rFonts w:ascii="Arial" w:eastAsia="Arial" w:hAnsi="Arial" w:cs="Arial"/>
          <w:color w:val="000000"/>
          <w:sz w:val="24"/>
          <w:szCs w:val="24"/>
        </w:rPr>
        <w:t>(5), p.e35159. Available at:</w:t>
      </w:r>
      <w:hyperlink r:id="rId67">
        <w:r w:rsidR="00736BA5">
          <w:rPr>
            <w:rFonts w:ascii="Arial" w:eastAsia="Arial" w:hAnsi="Arial" w:cs="Arial"/>
            <w:color w:val="000000"/>
            <w:sz w:val="24"/>
            <w:szCs w:val="24"/>
          </w:rPr>
          <w:t xml:space="preserve"> </w:t>
        </w:r>
      </w:hyperlink>
      <w:hyperlink r:id="rId68">
        <w:r w:rsidR="00736BA5">
          <w:rPr>
            <w:rFonts w:ascii="Arial" w:eastAsia="Arial" w:hAnsi="Arial" w:cs="Arial"/>
            <w:color w:val="1155CC"/>
            <w:sz w:val="24"/>
            <w:szCs w:val="24"/>
            <w:u w:val="single"/>
          </w:rPr>
          <w:t>https://mental.jmir.org/2022/5/e35159</w:t>
        </w:r>
      </w:hyperlink>
    </w:p>
    <w:p w14:paraId="0FF376E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pib.gov.in</w:t>
      </w:r>
      <w:proofErr w:type="spellEnd"/>
      <w:r>
        <w:rPr>
          <w:rFonts w:ascii="Arial" w:eastAsia="Arial" w:hAnsi="Arial" w:cs="Arial"/>
          <w:color w:val="000000"/>
          <w:sz w:val="24"/>
          <w:szCs w:val="24"/>
        </w:rPr>
        <w:t xml:space="preserve">, (2025). </w:t>
      </w:r>
      <w:r>
        <w:rPr>
          <w:rFonts w:ascii="Arial" w:eastAsia="Arial" w:hAnsi="Arial" w:cs="Arial"/>
          <w:i/>
          <w:iCs/>
          <w:color w:val="000000"/>
          <w:sz w:val="24"/>
          <w:szCs w:val="24"/>
        </w:rPr>
        <w:t>The Digital Decade: India’s Journey Towards a Tech-Led Future.</w:t>
      </w:r>
      <w:r>
        <w:rPr>
          <w:rFonts w:ascii="Arial" w:eastAsia="Arial" w:hAnsi="Arial" w:cs="Arial"/>
          <w:color w:val="000000"/>
          <w:sz w:val="24"/>
          <w:szCs w:val="24"/>
        </w:rPr>
        <w:t xml:space="preserve"> [online] Available at: </w:t>
      </w:r>
      <w:hyperlink r:id="rId69" w:anchor=":~:text=Pradhan%20Mantri%20Gramin%20Digital%20Saksharta%20Abhiyan%20(PMGDISHA)&amp;text=The%20initiative%20aimed%20to%20make,largest%20digital%20literacy%20initiatives%20globally">
        <w:r w:rsidR="00736BA5">
          <w:rPr>
            <w:rFonts w:ascii="Arial" w:eastAsia="Arial" w:hAnsi="Arial" w:cs="Arial"/>
            <w:color w:val="1155CC"/>
            <w:sz w:val="24"/>
            <w:szCs w:val="24"/>
            <w:u w:val="single"/>
          </w:rPr>
          <w:t>https://www.pib.gov.in/PressNoteDetails.aspx?NoteId=154635&amp;ModuleId=3#:~:text=Pradhan%20Mantri%20Gramin%20Digital%20Saksharta%20Abhiyan%20(PMGDISHA)&amp;text=The%20initiative%20aimed%20to%20make,largest%20digital%20literacy%20initiatives%20globally</w:t>
        </w:r>
      </w:hyperlink>
      <w:r>
        <w:rPr>
          <w:rFonts w:ascii="Arial" w:eastAsia="Arial" w:hAnsi="Arial" w:cs="Arial"/>
          <w:color w:val="000000"/>
          <w:sz w:val="24"/>
          <w:szCs w:val="24"/>
        </w:rPr>
        <w:t xml:space="preserve">. [Accessed on: 6th November, 2025] </w:t>
      </w:r>
    </w:p>
    <w:p w14:paraId="0A2608F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Potrebny</w:t>
      </w:r>
      <w:proofErr w:type="spellEnd"/>
      <w:r>
        <w:rPr>
          <w:rFonts w:ascii="Arial" w:eastAsia="Arial" w:hAnsi="Arial" w:cs="Arial"/>
          <w:color w:val="000000"/>
          <w:sz w:val="24"/>
          <w:szCs w:val="24"/>
        </w:rPr>
        <w:t xml:space="preserve">, T., Nilsen, S.A., </w:t>
      </w:r>
      <w:proofErr w:type="spellStart"/>
      <w:r>
        <w:rPr>
          <w:rFonts w:ascii="Arial" w:eastAsia="Arial" w:hAnsi="Arial" w:cs="Arial"/>
          <w:color w:val="000000"/>
          <w:sz w:val="24"/>
          <w:szCs w:val="24"/>
        </w:rPr>
        <w:t>Bakken</w:t>
      </w:r>
      <w:proofErr w:type="spellEnd"/>
      <w:r>
        <w:rPr>
          <w:rFonts w:ascii="Arial" w:eastAsia="Arial" w:hAnsi="Arial" w:cs="Arial"/>
          <w:color w:val="000000"/>
          <w:sz w:val="24"/>
          <w:szCs w:val="24"/>
        </w:rPr>
        <w:t xml:space="preserve">, A., von </w:t>
      </w:r>
      <w:proofErr w:type="spellStart"/>
      <w:r>
        <w:rPr>
          <w:rFonts w:ascii="Arial" w:eastAsia="Arial" w:hAnsi="Arial" w:cs="Arial"/>
          <w:color w:val="000000"/>
          <w:sz w:val="24"/>
          <w:szCs w:val="24"/>
        </w:rPr>
        <w:t>Soest</w:t>
      </w:r>
      <w:proofErr w:type="spellEnd"/>
      <w:r>
        <w:rPr>
          <w:rFonts w:ascii="Arial" w:eastAsia="Arial" w:hAnsi="Arial" w:cs="Arial"/>
          <w:color w:val="000000"/>
          <w:sz w:val="24"/>
          <w:szCs w:val="24"/>
        </w:rPr>
        <w:t xml:space="preserve">, T., </w:t>
      </w:r>
      <w:proofErr w:type="spellStart"/>
      <w:r>
        <w:rPr>
          <w:rFonts w:ascii="Arial" w:eastAsia="Arial" w:hAnsi="Arial" w:cs="Arial"/>
          <w:color w:val="000000"/>
          <w:sz w:val="24"/>
          <w:szCs w:val="24"/>
        </w:rPr>
        <w:t>Kvaløy</w:t>
      </w:r>
      <w:proofErr w:type="spellEnd"/>
      <w:r>
        <w:rPr>
          <w:rFonts w:ascii="Arial" w:eastAsia="Arial" w:hAnsi="Arial" w:cs="Arial"/>
          <w:color w:val="000000"/>
          <w:sz w:val="24"/>
          <w:szCs w:val="24"/>
        </w:rPr>
        <w:t xml:space="preserve">, K., </w:t>
      </w:r>
      <w:proofErr w:type="spellStart"/>
      <w:r>
        <w:rPr>
          <w:rFonts w:ascii="Arial" w:eastAsia="Arial" w:hAnsi="Arial" w:cs="Arial"/>
          <w:color w:val="000000"/>
          <w:sz w:val="24"/>
          <w:szCs w:val="24"/>
        </w:rPr>
        <w:t>Samdal</w:t>
      </w:r>
      <w:proofErr w:type="spellEnd"/>
      <w:r>
        <w:rPr>
          <w:rFonts w:ascii="Arial" w:eastAsia="Arial" w:hAnsi="Arial" w:cs="Arial"/>
          <w:color w:val="000000"/>
          <w:sz w:val="24"/>
          <w:szCs w:val="24"/>
        </w:rPr>
        <w:t xml:space="preserve">, O., </w:t>
      </w:r>
      <w:proofErr w:type="spellStart"/>
      <w:r>
        <w:rPr>
          <w:rFonts w:ascii="Arial" w:eastAsia="Arial" w:hAnsi="Arial" w:cs="Arial"/>
          <w:color w:val="000000"/>
          <w:sz w:val="24"/>
          <w:szCs w:val="24"/>
        </w:rPr>
        <w:t>Sivertsen</w:t>
      </w:r>
      <w:proofErr w:type="spellEnd"/>
      <w:r>
        <w:rPr>
          <w:rFonts w:ascii="Arial" w:eastAsia="Arial" w:hAnsi="Arial" w:cs="Arial"/>
          <w:color w:val="000000"/>
          <w:sz w:val="24"/>
          <w:szCs w:val="24"/>
        </w:rPr>
        <w:t xml:space="preserve">, B., </w:t>
      </w:r>
      <w:proofErr w:type="spellStart"/>
      <w:r>
        <w:rPr>
          <w:rFonts w:ascii="Arial" w:eastAsia="Arial" w:hAnsi="Arial" w:cs="Arial"/>
          <w:color w:val="000000"/>
          <w:sz w:val="24"/>
          <w:szCs w:val="24"/>
        </w:rPr>
        <w:t>Aase</w:t>
      </w:r>
      <w:proofErr w:type="spellEnd"/>
      <w:r>
        <w:rPr>
          <w:rFonts w:ascii="Arial" w:eastAsia="Arial" w:hAnsi="Arial" w:cs="Arial"/>
          <w:color w:val="000000"/>
          <w:sz w:val="24"/>
          <w:szCs w:val="24"/>
        </w:rPr>
        <w:t xml:space="preserve">, H. and Bang, L., (2025). Secular trends in mental health problems among young </w:t>
      </w:r>
      <w:r>
        <w:rPr>
          <w:rFonts w:ascii="Arial" w:eastAsia="Arial" w:hAnsi="Arial" w:cs="Arial"/>
          <w:color w:val="000000"/>
          <w:sz w:val="24"/>
          <w:szCs w:val="24"/>
        </w:rPr>
        <w:lastRenderedPageBreak/>
        <w:t xml:space="preserve">people in Norway: a review and meta-analysis. European Child &amp; Adolescent Psychiatry, 34(1), pp.69-81. Available at: </w:t>
      </w:r>
      <w:hyperlink r:id="rId70">
        <w:r w:rsidR="00736BA5">
          <w:rPr>
            <w:rFonts w:ascii="Arial" w:eastAsia="Arial" w:hAnsi="Arial" w:cs="Arial"/>
            <w:color w:val="1155CC"/>
            <w:sz w:val="24"/>
            <w:szCs w:val="24"/>
            <w:u w:val="single"/>
          </w:rPr>
          <w:t>https://link.springer.com/content/pdf/10.1007/s00787-024-02371-4.pdf</w:t>
        </w:r>
      </w:hyperlink>
    </w:p>
    <w:p w14:paraId="70338FC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Potts, C., </w:t>
      </w:r>
      <w:proofErr w:type="spellStart"/>
      <w:r>
        <w:rPr>
          <w:rFonts w:ascii="Arial" w:eastAsia="Arial" w:hAnsi="Arial" w:cs="Arial"/>
          <w:color w:val="000000"/>
          <w:sz w:val="24"/>
          <w:szCs w:val="24"/>
        </w:rPr>
        <w:t>Kealy</w:t>
      </w:r>
      <w:proofErr w:type="spellEnd"/>
      <w:r>
        <w:rPr>
          <w:rFonts w:ascii="Arial" w:eastAsia="Arial" w:hAnsi="Arial" w:cs="Arial"/>
          <w:color w:val="000000"/>
          <w:sz w:val="24"/>
          <w:szCs w:val="24"/>
        </w:rPr>
        <w:t xml:space="preserve">, C., McNulty, J.M., </w:t>
      </w:r>
      <w:proofErr w:type="spellStart"/>
      <w:r>
        <w:rPr>
          <w:rFonts w:ascii="Arial" w:eastAsia="Arial" w:hAnsi="Arial" w:cs="Arial"/>
          <w:color w:val="000000"/>
          <w:sz w:val="24"/>
          <w:szCs w:val="24"/>
        </w:rPr>
        <w:t>Madrid-Cagigal</w:t>
      </w:r>
      <w:proofErr w:type="spellEnd"/>
      <w:r>
        <w:rPr>
          <w:rFonts w:ascii="Arial" w:eastAsia="Arial" w:hAnsi="Arial" w:cs="Arial"/>
          <w:color w:val="000000"/>
          <w:sz w:val="24"/>
          <w:szCs w:val="24"/>
        </w:rPr>
        <w:t xml:space="preserve">, A., Wilson, T., </w:t>
      </w:r>
      <w:proofErr w:type="spellStart"/>
      <w:r>
        <w:rPr>
          <w:rFonts w:ascii="Arial" w:eastAsia="Arial" w:hAnsi="Arial" w:cs="Arial"/>
          <w:color w:val="000000"/>
          <w:sz w:val="24"/>
          <w:szCs w:val="24"/>
        </w:rPr>
        <w:t>Mulvenna</w:t>
      </w:r>
      <w:proofErr w:type="spellEnd"/>
      <w:r>
        <w:rPr>
          <w:rFonts w:ascii="Arial" w:eastAsia="Arial" w:hAnsi="Arial" w:cs="Arial"/>
          <w:color w:val="000000"/>
          <w:sz w:val="24"/>
          <w:szCs w:val="24"/>
        </w:rPr>
        <w:t xml:space="preserve">, M.D., O'Neill, S., </w:t>
      </w:r>
      <w:proofErr w:type="spellStart"/>
      <w:r>
        <w:rPr>
          <w:rFonts w:ascii="Arial" w:eastAsia="Arial" w:hAnsi="Arial" w:cs="Arial"/>
          <w:color w:val="000000"/>
          <w:sz w:val="24"/>
          <w:szCs w:val="24"/>
        </w:rPr>
        <w:t>Donohoe</w:t>
      </w:r>
      <w:proofErr w:type="spellEnd"/>
      <w:r>
        <w:rPr>
          <w:rFonts w:ascii="Arial" w:eastAsia="Arial" w:hAnsi="Arial" w:cs="Arial"/>
          <w:color w:val="000000"/>
          <w:sz w:val="24"/>
          <w:szCs w:val="24"/>
        </w:rPr>
        <w:t xml:space="preserve">, G. and Barry, M.M., (2025). Digital Mental Health Interventions for Young People Aged 16-25 Years: Scoping Review. </w:t>
      </w:r>
      <w:r>
        <w:rPr>
          <w:rFonts w:ascii="Arial" w:eastAsia="Arial" w:hAnsi="Arial" w:cs="Arial"/>
          <w:i/>
          <w:iCs/>
          <w:color w:val="000000"/>
          <w:sz w:val="24"/>
          <w:szCs w:val="24"/>
        </w:rPr>
        <w:t>Journal of Medical Internet Research, 27,</w:t>
      </w:r>
      <w:r>
        <w:rPr>
          <w:rFonts w:ascii="Arial" w:eastAsia="Arial" w:hAnsi="Arial" w:cs="Arial"/>
          <w:color w:val="000000"/>
          <w:sz w:val="24"/>
          <w:szCs w:val="24"/>
        </w:rPr>
        <w:t xml:space="preserve"> p.e72892. Available at: </w:t>
      </w:r>
      <w:hyperlink r:id="rId71">
        <w:r w:rsidR="00736BA5">
          <w:rPr>
            <w:rFonts w:ascii="Arial" w:eastAsia="Arial" w:hAnsi="Arial" w:cs="Arial"/>
            <w:color w:val="1155CC"/>
            <w:sz w:val="24"/>
            <w:szCs w:val="24"/>
            <w:u w:val="single"/>
          </w:rPr>
          <w:t>https://www.jmir.org/2025/1/e72892/</w:t>
        </w:r>
      </w:hyperlink>
      <w:r>
        <w:rPr>
          <w:rFonts w:ascii="Arial" w:eastAsia="Arial" w:hAnsi="Arial" w:cs="Arial"/>
          <w:color w:val="000000"/>
          <w:sz w:val="24"/>
          <w:szCs w:val="24"/>
        </w:rPr>
        <w:t xml:space="preserve"> </w:t>
      </w:r>
    </w:p>
    <w:p w14:paraId="052086A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proofErr w:type="spellStart"/>
      <w:r>
        <w:rPr>
          <w:rFonts w:ascii="Arial" w:eastAsia="Arial" w:hAnsi="Arial" w:cs="Arial"/>
          <w:color w:val="0000FF"/>
          <w:sz w:val="24"/>
          <w:szCs w:val="24"/>
          <w:highlight w:val="white"/>
        </w:rPr>
        <w:t>Pretorius</w:t>
      </w:r>
      <w:proofErr w:type="spellEnd"/>
      <w:r>
        <w:rPr>
          <w:rFonts w:ascii="Arial" w:eastAsia="Arial" w:hAnsi="Arial" w:cs="Arial"/>
          <w:color w:val="0000FF"/>
          <w:sz w:val="24"/>
          <w:szCs w:val="24"/>
          <w:highlight w:val="white"/>
        </w:rPr>
        <w:t xml:space="preserve">, C. and Coyle, D., (2021). Young people's use of digital tools to support their mental health during COVID-19 restrictions. </w:t>
      </w:r>
      <w:r>
        <w:rPr>
          <w:rFonts w:ascii="Arial" w:eastAsia="Arial" w:hAnsi="Arial" w:cs="Arial"/>
          <w:i/>
          <w:iCs/>
          <w:color w:val="0000FF"/>
          <w:sz w:val="24"/>
          <w:szCs w:val="24"/>
          <w:highlight w:val="white"/>
        </w:rPr>
        <w:t>Frontiers in Digital Health</w:t>
      </w:r>
      <w:r>
        <w:rPr>
          <w:rFonts w:ascii="Arial" w:eastAsia="Arial" w:hAnsi="Arial" w:cs="Arial"/>
          <w:color w:val="0000FF"/>
          <w:sz w:val="24"/>
          <w:szCs w:val="24"/>
          <w:highlight w:val="white"/>
        </w:rPr>
        <w:t xml:space="preserve">, </w:t>
      </w:r>
      <w:r>
        <w:rPr>
          <w:rFonts w:ascii="Arial" w:eastAsia="Arial" w:hAnsi="Arial" w:cs="Arial"/>
          <w:i/>
          <w:iCs/>
          <w:color w:val="0000FF"/>
          <w:sz w:val="24"/>
          <w:szCs w:val="24"/>
          <w:highlight w:val="white"/>
        </w:rPr>
        <w:t>3</w:t>
      </w:r>
      <w:r>
        <w:rPr>
          <w:rFonts w:ascii="Arial" w:eastAsia="Arial" w:hAnsi="Arial" w:cs="Arial"/>
          <w:color w:val="0000FF"/>
          <w:sz w:val="24"/>
          <w:szCs w:val="24"/>
          <w:highlight w:val="white"/>
        </w:rPr>
        <w:t>, p.763876.</w:t>
      </w:r>
      <w:r>
        <w:rPr>
          <w:rFonts w:ascii="Arial" w:eastAsia="Arial" w:hAnsi="Arial" w:cs="Arial"/>
          <w:color w:val="0000FF"/>
          <w:sz w:val="24"/>
          <w:szCs w:val="24"/>
        </w:rPr>
        <w:t xml:space="preserve"> </w:t>
      </w:r>
      <w:r>
        <w:rPr>
          <w:rFonts w:ascii="Arial" w:eastAsia="Arial" w:hAnsi="Arial" w:cs="Arial"/>
          <w:color w:val="111111"/>
          <w:sz w:val="24"/>
          <w:szCs w:val="24"/>
          <w:highlight w:val="white"/>
        </w:rPr>
        <w:t xml:space="preserve">Available at: </w:t>
      </w:r>
      <w:hyperlink r:id="rId72">
        <w:r w:rsidR="00736BA5">
          <w:rPr>
            <w:rFonts w:ascii="Arial" w:eastAsia="Arial" w:hAnsi="Arial" w:cs="Arial"/>
            <w:color w:val="0000FF"/>
            <w:sz w:val="24"/>
            <w:szCs w:val="24"/>
            <w:highlight w:val="white"/>
            <w:u w:val="single"/>
          </w:rPr>
          <w:t>https://www.frontiersin.org/journals/digital-health/articles/10.3389/fdgth.2021.763876/full</w:t>
        </w:r>
      </w:hyperlink>
    </w:p>
    <w:p w14:paraId="4BDADD7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Proudman</w:t>
      </w:r>
      <w:proofErr w:type="spellEnd"/>
      <w:r>
        <w:rPr>
          <w:rFonts w:ascii="Arial" w:eastAsia="Arial" w:hAnsi="Arial" w:cs="Arial"/>
          <w:color w:val="000000"/>
          <w:sz w:val="24"/>
          <w:szCs w:val="24"/>
        </w:rPr>
        <w:t xml:space="preserve">, D., Greenberg, P. and </w:t>
      </w:r>
      <w:proofErr w:type="spellStart"/>
      <w:r>
        <w:rPr>
          <w:rFonts w:ascii="Arial" w:eastAsia="Arial" w:hAnsi="Arial" w:cs="Arial"/>
          <w:color w:val="000000"/>
          <w:sz w:val="24"/>
          <w:szCs w:val="24"/>
        </w:rPr>
        <w:t>Nellesen</w:t>
      </w:r>
      <w:proofErr w:type="spellEnd"/>
      <w:r>
        <w:rPr>
          <w:rFonts w:ascii="Arial" w:eastAsia="Arial" w:hAnsi="Arial" w:cs="Arial"/>
          <w:color w:val="000000"/>
          <w:sz w:val="24"/>
          <w:szCs w:val="24"/>
        </w:rPr>
        <w:t xml:space="preserve">, D., (2021). The growing burden of major depressive disorders (MDD): implications for researchers and policy makers. </w:t>
      </w:r>
      <w:proofErr w:type="spellStart"/>
      <w:r>
        <w:rPr>
          <w:rFonts w:ascii="Arial" w:eastAsia="Arial" w:hAnsi="Arial" w:cs="Arial"/>
          <w:color w:val="000000"/>
          <w:sz w:val="24"/>
          <w:szCs w:val="24"/>
        </w:rPr>
        <w:t>Pharmacoeconomics</w:t>
      </w:r>
      <w:proofErr w:type="spellEnd"/>
      <w:r>
        <w:rPr>
          <w:rFonts w:ascii="Arial" w:eastAsia="Arial" w:hAnsi="Arial" w:cs="Arial"/>
          <w:color w:val="000000"/>
          <w:sz w:val="24"/>
          <w:szCs w:val="24"/>
        </w:rPr>
        <w:t xml:space="preserve">, 39(6), pp.619-625. Available at: </w:t>
      </w:r>
      <w:hyperlink r:id="rId73">
        <w:r w:rsidR="00736BA5">
          <w:rPr>
            <w:rFonts w:ascii="Arial" w:eastAsia="Arial" w:hAnsi="Arial" w:cs="Arial"/>
            <w:color w:val="1155CC"/>
            <w:sz w:val="24"/>
            <w:szCs w:val="24"/>
            <w:u w:val="single"/>
          </w:rPr>
          <w:t>https://link.springer.com/content/pdf/10.1007/s40273-021-01040-7.pdf</w:t>
        </w:r>
      </w:hyperlink>
    </w:p>
    <w:p w14:paraId="266F9A97"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Reid, S.C., </w:t>
      </w:r>
      <w:proofErr w:type="spellStart"/>
      <w:r>
        <w:rPr>
          <w:rFonts w:ascii="Arial" w:eastAsia="Arial" w:hAnsi="Arial" w:cs="Arial"/>
          <w:color w:val="000000"/>
          <w:sz w:val="24"/>
          <w:szCs w:val="24"/>
          <w:highlight w:val="white"/>
        </w:rPr>
        <w:t>Kauer</w:t>
      </w:r>
      <w:proofErr w:type="spellEnd"/>
      <w:r>
        <w:rPr>
          <w:rFonts w:ascii="Arial" w:eastAsia="Arial" w:hAnsi="Arial" w:cs="Arial"/>
          <w:color w:val="000000"/>
          <w:sz w:val="24"/>
          <w:szCs w:val="24"/>
          <w:highlight w:val="white"/>
        </w:rPr>
        <w:t xml:space="preserve">, S.D., Dudgeon, P., </w:t>
      </w:r>
      <w:proofErr w:type="spellStart"/>
      <w:r>
        <w:rPr>
          <w:rFonts w:ascii="Arial" w:eastAsia="Arial" w:hAnsi="Arial" w:cs="Arial"/>
          <w:color w:val="000000"/>
          <w:sz w:val="24"/>
          <w:szCs w:val="24"/>
          <w:highlight w:val="white"/>
        </w:rPr>
        <w:t>Sanci</w:t>
      </w:r>
      <w:proofErr w:type="spellEnd"/>
      <w:r>
        <w:rPr>
          <w:rFonts w:ascii="Arial" w:eastAsia="Arial" w:hAnsi="Arial" w:cs="Arial"/>
          <w:color w:val="000000"/>
          <w:sz w:val="24"/>
          <w:szCs w:val="24"/>
          <w:highlight w:val="white"/>
        </w:rPr>
        <w:t xml:space="preserve">, L.A., </w:t>
      </w:r>
      <w:proofErr w:type="spellStart"/>
      <w:r>
        <w:rPr>
          <w:rFonts w:ascii="Arial" w:eastAsia="Arial" w:hAnsi="Arial" w:cs="Arial"/>
          <w:color w:val="000000"/>
          <w:sz w:val="24"/>
          <w:szCs w:val="24"/>
          <w:highlight w:val="white"/>
        </w:rPr>
        <w:t>Shrier</w:t>
      </w:r>
      <w:proofErr w:type="spellEnd"/>
      <w:r>
        <w:rPr>
          <w:rFonts w:ascii="Arial" w:eastAsia="Arial" w:hAnsi="Arial" w:cs="Arial"/>
          <w:color w:val="000000"/>
          <w:sz w:val="24"/>
          <w:szCs w:val="24"/>
          <w:highlight w:val="white"/>
        </w:rPr>
        <w:t xml:space="preserve">, L.A. and Patton, G.C., (2009). A mobile phone program to track young people’s experiences of mood, stress and coping: Development and testing of the </w:t>
      </w:r>
      <w:proofErr w:type="spellStart"/>
      <w:r>
        <w:rPr>
          <w:rFonts w:ascii="Arial" w:eastAsia="Arial" w:hAnsi="Arial" w:cs="Arial"/>
          <w:color w:val="000000"/>
          <w:sz w:val="24"/>
          <w:szCs w:val="24"/>
          <w:highlight w:val="white"/>
        </w:rPr>
        <w:t>mobiletype</w:t>
      </w:r>
      <w:proofErr w:type="spellEnd"/>
      <w:r>
        <w:rPr>
          <w:rFonts w:ascii="Arial" w:eastAsia="Arial" w:hAnsi="Arial" w:cs="Arial"/>
          <w:color w:val="000000"/>
          <w:sz w:val="24"/>
          <w:szCs w:val="24"/>
          <w:highlight w:val="white"/>
        </w:rPr>
        <w:t xml:space="preserve"> program. </w:t>
      </w:r>
      <w:r>
        <w:rPr>
          <w:rFonts w:ascii="Arial" w:eastAsia="Arial" w:hAnsi="Arial" w:cs="Arial"/>
          <w:i/>
          <w:iCs/>
          <w:color w:val="000000"/>
          <w:sz w:val="24"/>
          <w:szCs w:val="24"/>
          <w:highlight w:val="white"/>
        </w:rPr>
        <w:t>Social psychiatry and psychiatric epidemiology</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44</w:t>
      </w:r>
      <w:r>
        <w:rPr>
          <w:rFonts w:ascii="Arial" w:eastAsia="Arial" w:hAnsi="Arial" w:cs="Arial"/>
          <w:color w:val="000000"/>
          <w:sz w:val="24"/>
          <w:szCs w:val="24"/>
          <w:highlight w:val="white"/>
        </w:rPr>
        <w:t>(6), pp.501-507.</w:t>
      </w:r>
      <w:r>
        <w:rPr>
          <w:rFonts w:ascii="Arial" w:eastAsia="Arial" w:hAnsi="Arial" w:cs="Arial"/>
          <w:color w:val="000000"/>
          <w:sz w:val="24"/>
          <w:szCs w:val="24"/>
        </w:rPr>
        <w:t xml:space="preserve"> </w:t>
      </w:r>
      <w:r>
        <w:rPr>
          <w:rFonts w:ascii="Arial" w:eastAsia="Arial" w:hAnsi="Arial" w:cs="Arial"/>
          <w:color w:val="111111"/>
          <w:sz w:val="24"/>
          <w:szCs w:val="24"/>
          <w:highlight w:val="white"/>
        </w:rPr>
        <w:t xml:space="preserve">Available at:  Available at: </w:t>
      </w:r>
      <w:hyperlink r:id="rId74">
        <w:r w:rsidR="00736BA5">
          <w:rPr>
            <w:rFonts w:ascii="Arial" w:eastAsia="Arial" w:hAnsi="Arial" w:cs="Arial"/>
            <w:color w:val="0000FF"/>
            <w:sz w:val="24"/>
            <w:szCs w:val="24"/>
            <w:highlight w:val="white"/>
            <w:u w:val="single"/>
          </w:rPr>
          <w:t>https://link.springer.com/article/10.1007/s00127-008-0455-5</w:t>
        </w:r>
      </w:hyperlink>
    </w:p>
    <w:p w14:paraId="228A63B5"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Reid, S.C., </w:t>
      </w:r>
      <w:proofErr w:type="spellStart"/>
      <w:r>
        <w:rPr>
          <w:rFonts w:ascii="Arial" w:eastAsia="Arial" w:hAnsi="Arial" w:cs="Arial"/>
          <w:color w:val="000000"/>
          <w:sz w:val="24"/>
          <w:szCs w:val="24"/>
          <w:highlight w:val="white"/>
        </w:rPr>
        <w:t>Kauer</w:t>
      </w:r>
      <w:proofErr w:type="spellEnd"/>
      <w:r>
        <w:rPr>
          <w:rFonts w:ascii="Arial" w:eastAsia="Arial" w:hAnsi="Arial" w:cs="Arial"/>
          <w:color w:val="000000"/>
          <w:sz w:val="24"/>
          <w:szCs w:val="24"/>
          <w:highlight w:val="white"/>
        </w:rPr>
        <w:t xml:space="preserve">, S.D., </w:t>
      </w:r>
      <w:proofErr w:type="spellStart"/>
      <w:r>
        <w:rPr>
          <w:rFonts w:ascii="Arial" w:eastAsia="Arial" w:hAnsi="Arial" w:cs="Arial"/>
          <w:color w:val="000000"/>
          <w:sz w:val="24"/>
          <w:szCs w:val="24"/>
          <w:highlight w:val="white"/>
        </w:rPr>
        <w:t>Khor</w:t>
      </w:r>
      <w:proofErr w:type="spellEnd"/>
      <w:r>
        <w:rPr>
          <w:rFonts w:ascii="Arial" w:eastAsia="Arial" w:hAnsi="Arial" w:cs="Arial"/>
          <w:color w:val="000000"/>
          <w:sz w:val="24"/>
          <w:szCs w:val="24"/>
          <w:highlight w:val="white"/>
        </w:rPr>
        <w:t xml:space="preserve">, A.S., </w:t>
      </w:r>
      <w:proofErr w:type="spellStart"/>
      <w:r>
        <w:rPr>
          <w:rFonts w:ascii="Arial" w:eastAsia="Arial" w:hAnsi="Arial" w:cs="Arial"/>
          <w:color w:val="000000"/>
          <w:sz w:val="24"/>
          <w:szCs w:val="24"/>
          <w:highlight w:val="white"/>
        </w:rPr>
        <w:t>Hearps</w:t>
      </w:r>
      <w:proofErr w:type="spellEnd"/>
      <w:r>
        <w:rPr>
          <w:rFonts w:ascii="Arial" w:eastAsia="Arial" w:hAnsi="Arial" w:cs="Arial"/>
          <w:color w:val="000000"/>
          <w:sz w:val="24"/>
          <w:szCs w:val="24"/>
          <w:highlight w:val="white"/>
        </w:rPr>
        <w:t xml:space="preserve">, S.J., </w:t>
      </w:r>
      <w:proofErr w:type="spellStart"/>
      <w:r>
        <w:rPr>
          <w:rFonts w:ascii="Arial" w:eastAsia="Arial" w:hAnsi="Arial" w:cs="Arial"/>
          <w:color w:val="000000"/>
          <w:sz w:val="24"/>
          <w:szCs w:val="24"/>
          <w:highlight w:val="white"/>
        </w:rPr>
        <w:t>Sanci</w:t>
      </w:r>
      <w:proofErr w:type="spellEnd"/>
      <w:r>
        <w:rPr>
          <w:rFonts w:ascii="Arial" w:eastAsia="Arial" w:hAnsi="Arial" w:cs="Arial"/>
          <w:color w:val="000000"/>
          <w:sz w:val="24"/>
          <w:szCs w:val="24"/>
          <w:highlight w:val="white"/>
        </w:rPr>
        <w:t xml:space="preserve">, L.A., Kennedy, A.D. and Patton, G.C., (2012). Using a mobile phone application in youth mental health: An evaluation study. </w:t>
      </w:r>
      <w:r>
        <w:rPr>
          <w:rFonts w:ascii="Arial" w:eastAsia="Arial" w:hAnsi="Arial" w:cs="Arial"/>
          <w:i/>
          <w:iCs/>
          <w:color w:val="000000"/>
          <w:sz w:val="24"/>
          <w:szCs w:val="24"/>
          <w:highlight w:val="white"/>
        </w:rPr>
        <w:t>Australian family physician</w:t>
      </w:r>
      <w:r>
        <w:rPr>
          <w:rFonts w:ascii="Arial" w:eastAsia="Arial" w:hAnsi="Arial" w:cs="Arial"/>
          <w:color w:val="000000"/>
          <w:sz w:val="24"/>
          <w:szCs w:val="24"/>
          <w:highlight w:val="white"/>
        </w:rPr>
        <w:t xml:space="preserve">, </w:t>
      </w:r>
      <w:r>
        <w:rPr>
          <w:rFonts w:ascii="Arial" w:eastAsia="Arial" w:hAnsi="Arial" w:cs="Arial"/>
          <w:i/>
          <w:iCs/>
          <w:color w:val="000000"/>
          <w:sz w:val="24"/>
          <w:szCs w:val="24"/>
          <w:highlight w:val="white"/>
        </w:rPr>
        <w:t>41</w:t>
      </w:r>
      <w:r>
        <w:rPr>
          <w:rFonts w:ascii="Arial" w:eastAsia="Arial" w:hAnsi="Arial" w:cs="Arial"/>
          <w:color w:val="000000"/>
          <w:sz w:val="24"/>
          <w:szCs w:val="24"/>
          <w:highlight w:val="white"/>
        </w:rPr>
        <w:t xml:space="preserve">(9), pp.711-714. </w:t>
      </w:r>
      <w:r>
        <w:rPr>
          <w:rFonts w:ascii="Arial" w:eastAsia="Arial" w:hAnsi="Arial" w:cs="Arial"/>
          <w:color w:val="111111"/>
          <w:sz w:val="24"/>
          <w:szCs w:val="24"/>
          <w:highlight w:val="white"/>
        </w:rPr>
        <w:t xml:space="preserve">Available at:  </w:t>
      </w:r>
      <w:hyperlink r:id="rId75">
        <w:r w:rsidR="00736BA5">
          <w:rPr>
            <w:rFonts w:ascii="Arial" w:eastAsia="Arial" w:hAnsi="Arial" w:cs="Arial"/>
            <w:color w:val="0000FF"/>
            <w:sz w:val="24"/>
            <w:szCs w:val="24"/>
            <w:highlight w:val="white"/>
            <w:u w:val="single"/>
          </w:rPr>
          <w:t>https://search.informit.org/doi/abs/10.3316/INFORMIT.737352180368839</w:t>
        </w:r>
      </w:hyperlink>
    </w:p>
    <w:p w14:paraId="321FC9D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Sasseville</w:t>
      </w:r>
      <w:proofErr w:type="spellEnd"/>
      <w:r>
        <w:rPr>
          <w:rFonts w:ascii="Arial" w:eastAsia="Arial" w:hAnsi="Arial" w:cs="Arial"/>
          <w:color w:val="000000"/>
          <w:sz w:val="24"/>
          <w:szCs w:val="24"/>
        </w:rPr>
        <w:t xml:space="preserve">, M., LeBlanc, A., Boucher, M., </w:t>
      </w:r>
      <w:proofErr w:type="spellStart"/>
      <w:r>
        <w:rPr>
          <w:rFonts w:ascii="Arial" w:eastAsia="Arial" w:hAnsi="Arial" w:cs="Arial"/>
          <w:color w:val="000000"/>
          <w:sz w:val="24"/>
          <w:szCs w:val="24"/>
        </w:rPr>
        <w:t>Dugas</w:t>
      </w:r>
      <w:proofErr w:type="spellEnd"/>
      <w:r>
        <w:rPr>
          <w:rFonts w:ascii="Arial" w:eastAsia="Arial" w:hAnsi="Arial" w:cs="Arial"/>
          <w:color w:val="000000"/>
          <w:sz w:val="24"/>
          <w:szCs w:val="24"/>
        </w:rPr>
        <w:t xml:space="preserve">, M., </w:t>
      </w:r>
      <w:proofErr w:type="spellStart"/>
      <w:r>
        <w:rPr>
          <w:rFonts w:ascii="Arial" w:eastAsia="Arial" w:hAnsi="Arial" w:cs="Arial"/>
          <w:color w:val="000000"/>
          <w:sz w:val="24"/>
          <w:szCs w:val="24"/>
        </w:rPr>
        <w:t>Mbemba</w:t>
      </w:r>
      <w:proofErr w:type="spellEnd"/>
      <w:r>
        <w:rPr>
          <w:rFonts w:ascii="Arial" w:eastAsia="Arial" w:hAnsi="Arial" w:cs="Arial"/>
          <w:color w:val="000000"/>
          <w:sz w:val="24"/>
          <w:szCs w:val="24"/>
        </w:rPr>
        <w:t xml:space="preserve">, G., </w:t>
      </w:r>
      <w:proofErr w:type="spellStart"/>
      <w:r>
        <w:rPr>
          <w:rFonts w:ascii="Arial" w:eastAsia="Arial" w:hAnsi="Arial" w:cs="Arial"/>
          <w:color w:val="000000"/>
          <w:sz w:val="24"/>
          <w:szCs w:val="24"/>
        </w:rPr>
        <w:t>Tchuente</w:t>
      </w:r>
      <w:proofErr w:type="spellEnd"/>
      <w:r>
        <w:rPr>
          <w:rFonts w:ascii="Arial" w:eastAsia="Arial" w:hAnsi="Arial" w:cs="Arial"/>
          <w:color w:val="000000"/>
          <w:sz w:val="24"/>
          <w:szCs w:val="24"/>
        </w:rPr>
        <w:t xml:space="preserve">, J., Chouinard, M.C., Beaulieu, M., </w:t>
      </w:r>
      <w:proofErr w:type="spellStart"/>
      <w:r>
        <w:rPr>
          <w:rFonts w:ascii="Arial" w:eastAsia="Arial" w:hAnsi="Arial" w:cs="Arial"/>
          <w:color w:val="000000"/>
          <w:sz w:val="24"/>
          <w:szCs w:val="24"/>
        </w:rPr>
        <w:t>Beaudet</w:t>
      </w:r>
      <w:proofErr w:type="spellEnd"/>
      <w:r>
        <w:rPr>
          <w:rFonts w:ascii="Arial" w:eastAsia="Arial" w:hAnsi="Arial" w:cs="Arial"/>
          <w:color w:val="000000"/>
          <w:sz w:val="24"/>
          <w:szCs w:val="24"/>
        </w:rPr>
        <w:t xml:space="preserve">, N., </w:t>
      </w:r>
      <w:proofErr w:type="spellStart"/>
      <w:r>
        <w:rPr>
          <w:rFonts w:ascii="Arial" w:eastAsia="Arial" w:hAnsi="Arial" w:cs="Arial"/>
          <w:color w:val="000000"/>
          <w:sz w:val="24"/>
          <w:szCs w:val="24"/>
        </w:rPr>
        <w:t>Skidmore</w:t>
      </w:r>
      <w:proofErr w:type="spellEnd"/>
      <w:r>
        <w:rPr>
          <w:rFonts w:ascii="Arial" w:eastAsia="Arial" w:hAnsi="Arial" w:cs="Arial"/>
          <w:color w:val="000000"/>
          <w:sz w:val="24"/>
          <w:szCs w:val="24"/>
        </w:rPr>
        <w:t xml:space="preserve">, B. and </w:t>
      </w:r>
      <w:proofErr w:type="spellStart"/>
      <w:r>
        <w:rPr>
          <w:rFonts w:ascii="Arial" w:eastAsia="Arial" w:hAnsi="Arial" w:cs="Arial"/>
          <w:color w:val="000000"/>
          <w:sz w:val="24"/>
          <w:szCs w:val="24"/>
        </w:rPr>
        <w:t>Cholette</w:t>
      </w:r>
      <w:proofErr w:type="spellEnd"/>
      <w:r>
        <w:rPr>
          <w:rFonts w:ascii="Arial" w:eastAsia="Arial" w:hAnsi="Arial" w:cs="Arial"/>
          <w:color w:val="000000"/>
          <w:sz w:val="24"/>
          <w:szCs w:val="24"/>
        </w:rPr>
        <w:t>, P., (2021). Digital health interventions for the management of mental health in people with chronic diseases: a rapid review. BMJ open, 11(4), p.e044437. Available at:</w:t>
      </w:r>
      <w:hyperlink r:id="rId76">
        <w:r w:rsidR="00736BA5">
          <w:rPr>
            <w:rFonts w:ascii="Arial" w:eastAsia="Arial" w:hAnsi="Arial" w:cs="Arial"/>
            <w:color w:val="1155CC"/>
            <w:sz w:val="24"/>
            <w:szCs w:val="24"/>
            <w:u w:val="single"/>
          </w:rPr>
          <w:t>https://bmjopen.bmj.com/content/bmjopen/11/4/e044437.full.pdf</w:t>
        </w:r>
      </w:hyperlink>
    </w:p>
    <w:p w14:paraId="088FABC1"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FF0000"/>
          <w:sz w:val="24"/>
          <w:szCs w:val="24"/>
          <w:highlight w:val="white"/>
        </w:rPr>
      </w:pPr>
      <w:proofErr w:type="spellStart"/>
      <w:r>
        <w:rPr>
          <w:rFonts w:ascii="Arial" w:eastAsia="Arial" w:hAnsi="Arial" w:cs="Arial"/>
          <w:sz w:val="24"/>
          <w:szCs w:val="24"/>
          <w:highlight w:val="white"/>
        </w:rPr>
        <w:t>Seegan</w:t>
      </w:r>
      <w:proofErr w:type="spellEnd"/>
      <w:r>
        <w:rPr>
          <w:rFonts w:ascii="Arial" w:eastAsia="Arial" w:hAnsi="Arial" w:cs="Arial"/>
          <w:sz w:val="24"/>
          <w:szCs w:val="24"/>
          <w:highlight w:val="white"/>
        </w:rPr>
        <w:t xml:space="preserve">, P.L. and McGuire, J.F., 2024. Provider and patient barriers and facilitators to integration of digital mental health applications in routine clinical care. </w:t>
      </w:r>
      <w:r>
        <w:rPr>
          <w:rFonts w:ascii="Arial" w:eastAsia="Arial" w:hAnsi="Arial" w:cs="Arial"/>
          <w:i/>
          <w:iCs/>
          <w:sz w:val="24"/>
          <w:szCs w:val="24"/>
          <w:highlight w:val="white"/>
        </w:rPr>
        <w:t xml:space="preserve">Journal of Affective </w:t>
      </w:r>
      <w:r>
        <w:rPr>
          <w:rFonts w:ascii="Arial" w:eastAsia="Arial" w:hAnsi="Arial" w:cs="Arial"/>
          <w:i/>
          <w:iCs/>
          <w:sz w:val="24"/>
          <w:szCs w:val="24"/>
          <w:highlight w:val="white"/>
        </w:rPr>
        <w:lastRenderedPageBreak/>
        <w:t>Disorders</w:t>
      </w:r>
      <w:r>
        <w:rPr>
          <w:rFonts w:ascii="Arial" w:eastAsia="Arial" w:hAnsi="Arial" w:cs="Arial"/>
          <w:sz w:val="24"/>
          <w:szCs w:val="24"/>
          <w:highlight w:val="white"/>
        </w:rPr>
        <w:t xml:space="preserve">, </w:t>
      </w:r>
      <w:r>
        <w:rPr>
          <w:rFonts w:ascii="Arial" w:eastAsia="Arial" w:hAnsi="Arial" w:cs="Arial"/>
          <w:i/>
          <w:iCs/>
          <w:sz w:val="24"/>
          <w:szCs w:val="24"/>
          <w:highlight w:val="white"/>
        </w:rPr>
        <w:t>363</w:t>
      </w:r>
      <w:r>
        <w:rPr>
          <w:rFonts w:ascii="Arial" w:eastAsia="Arial" w:hAnsi="Arial" w:cs="Arial"/>
          <w:sz w:val="24"/>
          <w:szCs w:val="24"/>
          <w:highlight w:val="white"/>
        </w:rPr>
        <w:t>, pp.55-62.</w:t>
      </w:r>
      <w:hyperlink r:id="rId77">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78">
        <w:r w:rsidR="00736BA5">
          <w:rPr>
            <w:rFonts w:ascii="Arial" w:eastAsia="Arial" w:hAnsi="Arial" w:cs="Arial"/>
            <w:color w:val="1155CC"/>
            <w:sz w:val="24"/>
            <w:szCs w:val="24"/>
            <w:highlight w:val="white"/>
            <w:u w:val="single"/>
          </w:rPr>
          <w:t>https://www.sciencedirect.com/science/article/pii/S0165032724011480</w:t>
        </w:r>
      </w:hyperlink>
    </w:p>
    <w:p w14:paraId="0ABCD2C0"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FF0000"/>
          <w:sz w:val="24"/>
          <w:szCs w:val="24"/>
          <w:highlight w:val="white"/>
        </w:rPr>
      </w:pPr>
      <w:r>
        <w:rPr>
          <w:rFonts w:ascii="Arial" w:eastAsia="Arial" w:hAnsi="Arial" w:cs="Arial"/>
          <w:sz w:val="24"/>
          <w:szCs w:val="24"/>
          <w:highlight w:val="white"/>
        </w:rPr>
        <w:t xml:space="preserve">Shin, H.D., Durocher, K., Lo, B., Chen, S., Ma, C., </w:t>
      </w:r>
      <w:proofErr w:type="spellStart"/>
      <w:r>
        <w:rPr>
          <w:rFonts w:ascii="Arial" w:eastAsia="Arial" w:hAnsi="Arial" w:cs="Arial"/>
          <w:sz w:val="24"/>
          <w:szCs w:val="24"/>
          <w:highlight w:val="white"/>
        </w:rPr>
        <w:t>Wiljer</w:t>
      </w:r>
      <w:proofErr w:type="spellEnd"/>
      <w:r>
        <w:rPr>
          <w:rFonts w:ascii="Arial" w:eastAsia="Arial" w:hAnsi="Arial" w:cs="Arial"/>
          <w:sz w:val="24"/>
          <w:szCs w:val="24"/>
          <w:highlight w:val="white"/>
        </w:rPr>
        <w:t xml:space="preserve">, D. and </w:t>
      </w:r>
      <w:proofErr w:type="spellStart"/>
      <w:r>
        <w:rPr>
          <w:rFonts w:ascii="Arial" w:eastAsia="Arial" w:hAnsi="Arial" w:cs="Arial"/>
          <w:sz w:val="24"/>
          <w:szCs w:val="24"/>
          <w:highlight w:val="white"/>
        </w:rPr>
        <w:t>Strudwick</w:t>
      </w:r>
      <w:proofErr w:type="spellEnd"/>
      <w:r>
        <w:rPr>
          <w:rFonts w:ascii="Arial" w:eastAsia="Arial" w:hAnsi="Arial" w:cs="Arial"/>
          <w:sz w:val="24"/>
          <w:szCs w:val="24"/>
          <w:highlight w:val="white"/>
        </w:rPr>
        <w:t xml:space="preserve">, G., 2023. Impact of a mental health patient portal on patients’ views of compassion: a mixed-methods study. </w:t>
      </w:r>
      <w:r>
        <w:rPr>
          <w:rFonts w:ascii="Arial" w:eastAsia="Arial" w:hAnsi="Arial" w:cs="Arial"/>
          <w:i/>
          <w:iCs/>
          <w:sz w:val="24"/>
          <w:szCs w:val="24"/>
          <w:highlight w:val="white"/>
        </w:rPr>
        <w:t>BMC Digital Health</w:t>
      </w:r>
      <w:r>
        <w:rPr>
          <w:rFonts w:ascii="Arial" w:eastAsia="Arial" w:hAnsi="Arial" w:cs="Arial"/>
          <w:sz w:val="24"/>
          <w:szCs w:val="24"/>
          <w:highlight w:val="white"/>
        </w:rPr>
        <w:t xml:space="preserve">, </w:t>
      </w:r>
      <w:r>
        <w:rPr>
          <w:rFonts w:ascii="Arial" w:eastAsia="Arial" w:hAnsi="Arial" w:cs="Arial"/>
          <w:i/>
          <w:iCs/>
          <w:sz w:val="24"/>
          <w:szCs w:val="24"/>
          <w:highlight w:val="white"/>
        </w:rPr>
        <w:t>1</w:t>
      </w:r>
      <w:r>
        <w:rPr>
          <w:rFonts w:ascii="Arial" w:eastAsia="Arial" w:hAnsi="Arial" w:cs="Arial"/>
          <w:sz w:val="24"/>
          <w:szCs w:val="24"/>
          <w:highlight w:val="white"/>
        </w:rPr>
        <w:t xml:space="preserve">(1), p.1. Available at: </w:t>
      </w:r>
      <w:hyperlink r:id="rId79">
        <w:r w:rsidR="00736BA5">
          <w:rPr>
            <w:rFonts w:ascii="Arial" w:eastAsia="Arial" w:hAnsi="Arial" w:cs="Arial"/>
            <w:color w:val="1155CC"/>
            <w:sz w:val="24"/>
            <w:szCs w:val="24"/>
            <w:highlight w:val="white"/>
            <w:u w:val="single"/>
          </w:rPr>
          <w:t>https://link.springer.com/content/pdf/10.1186/s44247-022-00002-z.pdf</w:t>
        </w:r>
      </w:hyperlink>
    </w:p>
    <w:p w14:paraId="08EDB5BE"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Shisana</w:t>
      </w:r>
      <w:proofErr w:type="spellEnd"/>
      <w:r>
        <w:rPr>
          <w:rFonts w:ascii="Arial" w:eastAsia="Arial" w:hAnsi="Arial" w:cs="Arial"/>
          <w:color w:val="000000"/>
          <w:sz w:val="24"/>
          <w:szCs w:val="24"/>
        </w:rPr>
        <w:t xml:space="preserve">, O., Stein, D.J., </w:t>
      </w:r>
      <w:proofErr w:type="spellStart"/>
      <w:r>
        <w:rPr>
          <w:rFonts w:ascii="Arial" w:eastAsia="Arial" w:hAnsi="Arial" w:cs="Arial"/>
          <w:color w:val="000000"/>
          <w:sz w:val="24"/>
          <w:szCs w:val="24"/>
        </w:rPr>
        <w:t>Zungu</w:t>
      </w:r>
      <w:proofErr w:type="spellEnd"/>
      <w:r>
        <w:rPr>
          <w:rFonts w:ascii="Arial" w:eastAsia="Arial" w:hAnsi="Arial" w:cs="Arial"/>
          <w:color w:val="000000"/>
          <w:sz w:val="24"/>
          <w:szCs w:val="24"/>
        </w:rPr>
        <w:t xml:space="preserve">, N.P. and </w:t>
      </w:r>
      <w:proofErr w:type="spellStart"/>
      <w:r>
        <w:rPr>
          <w:rFonts w:ascii="Arial" w:eastAsia="Arial" w:hAnsi="Arial" w:cs="Arial"/>
          <w:color w:val="000000"/>
          <w:sz w:val="24"/>
          <w:szCs w:val="24"/>
        </w:rPr>
        <w:t>Wolvaardt</w:t>
      </w:r>
      <w:proofErr w:type="spellEnd"/>
      <w:r>
        <w:rPr>
          <w:rFonts w:ascii="Arial" w:eastAsia="Arial" w:hAnsi="Arial" w:cs="Arial"/>
          <w:color w:val="000000"/>
          <w:sz w:val="24"/>
          <w:szCs w:val="24"/>
        </w:rPr>
        <w:t xml:space="preserve">, G., (2024). The rationale for South Africa to </w:t>
      </w:r>
      <w:proofErr w:type="spellStart"/>
      <w:r>
        <w:rPr>
          <w:rFonts w:ascii="Arial" w:eastAsia="Arial" w:hAnsi="Arial" w:cs="Arial"/>
          <w:color w:val="000000"/>
          <w:sz w:val="24"/>
          <w:szCs w:val="24"/>
        </w:rPr>
        <w:t>prioritise</w:t>
      </w:r>
      <w:proofErr w:type="spellEnd"/>
      <w:r>
        <w:rPr>
          <w:rFonts w:ascii="Arial" w:eastAsia="Arial" w:hAnsi="Arial" w:cs="Arial"/>
          <w:color w:val="000000"/>
          <w:sz w:val="24"/>
          <w:szCs w:val="24"/>
        </w:rPr>
        <w:t xml:space="preserve"> mental health care as a critical aspect of overall health care. Comprehensive Psychiatry, 130, p.152458. Available at: </w:t>
      </w:r>
      <w:hyperlink r:id="rId80">
        <w:r w:rsidR="00736BA5">
          <w:rPr>
            <w:rFonts w:ascii="Arial" w:eastAsia="Arial" w:hAnsi="Arial" w:cs="Arial"/>
            <w:color w:val="1155CC"/>
            <w:sz w:val="24"/>
            <w:szCs w:val="24"/>
            <w:u w:val="single"/>
          </w:rPr>
          <w:t>https://www.sciencedirect.com/science/article/pii/S0010440X24000099</w:t>
        </w:r>
      </w:hyperlink>
    </w:p>
    <w:p w14:paraId="2261F106"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FF0000"/>
          <w:sz w:val="24"/>
          <w:szCs w:val="24"/>
          <w:highlight w:val="white"/>
        </w:rPr>
      </w:pPr>
      <w:proofErr w:type="spellStart"/>
      <w:r>
        <w:rPr>
          <w:rFonts w:ascii="Arial" w:eastAsia="Arial" w:hAnsi="Arial" w:cs="Arial"/>
          <w:sz w:val="24"/>
          <w:szCs w:val="24"/>
          <w:highlight w:val="white"/>
        </w:rPr>
        <w:t>Soubutts</w:t>
      </w:r>
      <w:proofErr w:type="spellEnd"/>
      <w:r>
        <w:rPr>
          <w:rFonts w:ascii="Arial" w:eastAsia="Arial" w:hAnsi="Arial" w:cs="Arial"/>
          <w:sz w:val="24"/>
          <w:szCs w:val="24"/>
          <w:highlight w:val="white"/>
        </w:rPr>
        <w:t xml:space="preserve">, E., </w:t>
      </w:r>
      <w:proofErr w:type="spellStart"/>
      <w:r>
        <w:rPr>
          <w:rFonts w:ascii="Arial" w:eastAsia="Arial" w:hAnsi="Arial" w:cs="Arial"/>
          <w:sz w:val="24"/>
          <w:szCs w:val="24"/>
          <w:highlight w:val="white"/>
        </w:rPr>
        <w:t>Shrestha</w:t>
      </w:r>
      <w:proofErr w:type="spellEnd"/>
      <w:r>
        <w:rPr>
          <w:rFonts w:ascii="Arial" w:eastAsia="Arial" w:hAnsi="Arial" w:cs="Arial"/>
          <w:sz w:val="24"/>
          <w:szCs w:val="24"/>
          <w:highlight w:val="white"/>
        </w:rPr>
        <w:t xml:space="preserve">, P., Davidson, B.I., Qu, C., Mindel, C., </w:t>
      </w:r>
      <w:proofErr w:type="spellStart"/>
      <w:r>
        <w:rPr>
          <w:rFonts w:ascii="Arial" w:eastAsia="Arial" w:hAnsi="Arial" w:cs="Arial"/>
          <w:sz w:val="24"/>
          <w:szCs w:val="24"/>
          <w:highlight w:val="white"/>
        </w:rPr>
        <w:t>Sefi</w:t>
      </w:r>
      <w:proofErr w:type="spellEnd"/>
      <w:r>
        <w:rPr>
          <w:rFonts w:ascii="Arial" w:eastAsia="Arial" w:hAnsi="Arial" w:cs="Arial"/>
          <w:sz w:val="24"/>
          <w:szCs w:val="24"/>
          <w:highlight w:val="white"/>
        </w:rPr>
        <w:t xml:space="preserve">, A., Marshall, P. and </w:t>
      </w:r>
      <w:proofErr w:type="spellStart"/>
      <w:r>
        <w:rPr>
          <w:rFonts w:ascii="Arial" w:eastAsia="Arial" w:hAnsi="Arial" w:cs="Arial"/>
          <w:sz w:val="24"/>
          <w:szCs w:val="24"/>
          <w:highlight w:val="white"/>
        </w:rPr>
        <w:t>McNaney</w:t>
      </w:r>
      <w:proofErr w:type="spellEnd"/>
      <w:r>
        <w:rPr>
          <w:rFonts w:ascii="Arial" w:eastAsia="Arial" w:hAnsi="Arial" w:cs="Arial"/>
          <w:sz w:val="24"/>
          <w:szCs w:val="24"/>
          <w:highlight w:val="white"/>
        </w:rPr>
        <w:t xml:space="preserve">, R., 2024, May. Challenges and opportunities for the design of inclusive digital mental health tools: understanding culturally diverse young people's experiences. In </w:t>
      </w:r>
      <w:r>
        <w:rPr>
          <w:rFonts w:ascii="Arial" w:eastAsia="Arial" w:hAnsi="Arial" w:cs="Arial"/>
          <w:i/>
          <w:iCs/>
          <w:sz w:val="24"/>
          <w:szCs w:val="24"/>
          <w:highlight w:val="white"/>
        </w:rPr>
        <w:t>Proceedings of the 2024 CHI Conference on Human Factors in Computing Systems</w:t>
      </w:r>
      <w:r>
        <w:rPr>
          <w:rFonts w:ascii="Arial" w:eastAsia="Arial" w:hAnsi="Arial" w:cs="Arial"/>
          <w:sz w:val="24"/>
          <w:szCs w:val="24"/>
          <w:highlight w:val="white"/>
        </w:rPr>
        <w:t xml:space="preserve"> (pp. 1-16). Available at:</w:t>
      </w:r>
      <w:r>
        <w:rPr>
          <w:rFonts w:ascii="Arial" w:eastAsia="Arial" w:hAnsi="Arial" w:cs="Arial"/>
          <w:color w:val="FF0000"/>
          <w:sz w:val="24"/>
          <w:szCs w:val="24"/>
          <w:highlight w:val="white"/>
        </w:rPr>
        <w:t xml:space="preserve"> </w:t>
      </w:r>
      <w:hyperlink r:id="rId81">
        <w:r w:rsidR="00736BA5">
          <w:rPr>
            <w:rFonts w:ascii="Arial" w:eastAsia="Arial" w:hAnsi="Arial" w:cs="Arial"/>
            <w:color w:val="1155CC"/>
            <w:sz w:val="24"/>
            <w:szCs w:val="24"/>
            <w:highlight w:val="white"/>
            <w:u w:val="single"/>
          </w:rPr>
          <w:t>https://dl.acm.org/doi/pdf/10.1145/3613904.3642641</w:t>
        </w:r>
      </w:hyperlink>
    </w:p>
    <w:p w14:paraId="22683318"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Spadaro</w:t>
      </w:r>
      <w:proofErr w:type="spellEnd"/>
      <w:r>
        <w:rPr>
          <w:rFonts w:ascii="Arial" w:eastAsia="Arial" w:hAnsi="Arial" w:cs="Arial"/>
          <w:color w:val="000000"/>
          <w:sz w:val="24"/>
          <w:szCs w:val="24"/>
        </w:rPr>
        <w:t xml:space="preserve">, B., Martin-Key, N.A., </w:t>
      </w:r>
      <w:proofErr w:type="spellStart"/>
      <w:r>
        <w:rPr>
          <w:rFonts w:ascii="Arial" w:eastAsia="Arial" w:hAnsi="Arial" w:cs="Arial"/>
          <w:color w:val="000000"/>
          <w:sz w:val="24"/>
          <w:szCs w:val="24"/>
        </w:rPr>
        <w:t>Funnell</w:t>
      </w:r>
      <w:proofErr w:type="spellEnd"/>
      <w:r>
        <w:rPr>
          <w:rFonts w:ascii="Arial" w:eastAsia="Arial" w:hAnsi="Arial" w:cs="Arial"/>
          <w:color w:val="000000"/>
          <w:sz w:val="24"/>
          <w:szCs w:val="24"/>
        </w:rPr>
        <w:t xml:space="preserve">, E., </w:t>
      </w:r>
      <w:proofErr w:type="spellStart"/>
      <w:r>
        <w:rPr>
          <w:rFonts w:ascii="Arial" w:eastAsia="Arial" w:hAnsi="Arial" w:cs="Arial"/>
          <w:color w:val="000000"/>
          <w:sz w:val="24"/>
          <w:szCs w:val="24"/>
        </w:rPr>
        <w:t>Benáček</w:t>
      </w:r>
      <w:proofErr w:type="spellEnd"/>
      <w:r>
        <w:rPr>
          <w:rFonts w:ascii="Arial" w:eastAsia="Arial" w:hAnsi="Arial" w:cs="Arial"/>
          <w:color w:val="000000"/>
          <w:sz w:val="24"/>
          <w:szCs w:val="24"/>
        </w:rPr>
        <w:t xml:space="preserve">, J. and Bahn, S., (2023). Opportunities for the implementation of a digital mental health assessment tool in the United Kingdom: exploratory survey study. </w:t>
      </w:r>
      <w:r>
        <w:rPr>
          <w:rFonts w:ascii="Arial" w:eastAsia="Arial" w:hAnsi="Arial" w:cs="Arial"/>
          <w:i/>
          <w:iCs/>
          <w:color w:val="000000"/>
          <w:sz w:val="24"/>
          <w:szCs w:val="24"/>
        </w:rPr>
        <w:t>JMIR Formative Research, 7</w:t>
      </w:r>
      <w:r>
        <w:rPr>
          <w:rFonts w:ascii="Arial" w:eastAsia="Arial" w:hAnsi="Arial" w:cs="Arial"/>
          <w:color w:val="000000"/>
          <w:sz w:val="24"/>
          <w:szCs w:val="24"/>
        </w:rPr>
        <w:t xml:space="preserve">(1), p.e43271. Available at: </w:t>
      </w:r>
      <w:hyperlink r:id="rId82">
        <w:r w:rsidR="00736BA5">
          <w:rPr>
            <w:rFonts w:ascii="Arial" w:eastAsia="Arial" w:hAnsi="Arial" w:cs="Arial"/>
            <w:color w:val="1155CC"/>
            <w:sz w:val="24"/>
            <w:szCs w:val="24"/>
            <w:u w:val="single"/>
          </w:rPr>
          <w:t>https://formative.jmir.org/2023/1/e43271/</w:t>
        </w:r>
      </w:hyperlink>
      <w:r>
        <w:rPr>
          <w:rFonts w:ascii="Arial" w:eastAsia="Arial" w:hAnsi="Arial" w:cs="Arial"/>
          <w:color w:val="000000"/>
          <w:sz w:val="24"/>
          <w:szCs w:val="24"/>
        </w:rPr>
        <w:t xml:space="preserve"> </w:t>
      </w:r>
    </w:p>
    <w:p w14:paraId="127CF73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Spytska</w:t>
      </w:r>
      <w:proofErr w:type="spellEnd"/>
      <w:r>
        <w:rPr>
          <w:rFonts w:ascii="Arial" w:eastAsia="Arial" w:hAnsi="Arial" w:cs="Arial"/>
          <w:color w:val="000000"/>
          <w:sz w:val="24"/>
          <w:szCs w:val="24"/>
        </w:rPr>
        <w:t xml:space="preserve">, L., (2023). The most common mental disorders in young people and middle-aged people in the modern world. Scientific Bulletin of </w:t>
      </w:r>
      <w:proofErr w:type="spellStart"/>
      <w:r>
        <w:rPr>
          <w:rFonts w:ascii="Arial" w:eastAsia="Arial" w:hAnsi="Arial" w:cs="Arial"/>
          <w:color w:val="000000"/>
          <w:sz w:val="24"/>
          <w:szCs w:val="24"/>
        </w:rPr>
        <w:t>Mukachevo</w:t>
      </w:r>
      <w:proofErr w:type="spellEnd"/>
      <w:r>
        <w:rPr>
          <w:rFonts w:ascii="Arial" w:eastAsia="Arial" w:hAnsi="Arial" w:cs="Arial"/>
          <w:color w:val="000000"/>
          <w:sz w:val="24"/>
          <w:szCs w:val="24"/>
        </w:rPr>
        <w:t xml:space="preserve"> State University. Series “Pedagogy and Psychology”, 4(9), pp.9-17. Available at: </w:t>
      </w:r>
      <w:hyperlink r:id="rId83">
        <w:r w:rsidR="00736BA5">
          <w:rPr>
            <w:rFonts w:ascii="Arial" w:eastAsia="Arial" w:hAnsi="Arial" w:cs="Arial"/>
            <w:color w:val="1155CC"/>
            <w:sz w:val="24"/>
            <w:szCs w:val="24"/>
            <w:u w:val="single"/>
          </w:rPr>
          <w:t>https://pp-msu.com.ua/web/uploads/pdf/%D1%81%D1%82%D0%B0%D1%82%D1%82%D1%8F_%D0%A1%D0%BF%D0%B8%D1%86%D1%8C%D0%BA%D0%B0.pdf</w:t>
        </w:r>
      </w:hyperlink>
    </w:p>
    <w:p w14:paraId="5F2598A1"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Taschereau-Dumouchel</w:t>
      </w:r>
      <w:proofErr w:type="spellEnd"/>
      <w:r>
        <w:rPr>
          <w:rFonts w:ascii="Arial" w:eastAsia="Arial" w:hAnsi="Arial" w:cs="Arial"/>
          <w:color w:val="000000"/>
          <w:sz w:val="24"/>
          <w:szCs w:val="24"/>
        </w:rPr>
        <w:t xml:space="preserve">, V., Michel, M., </w:t>
      </w:r>
      <w:proofErr w:type="spellStart"/>
      <w:r>
        <w:rPr>
          <w:rFonts w:ascii="Arial" w:eastAsia="Arial" w:hAnsi="Arial" w:cs="Arial"/>
          <w:color w:val="000000"/>
          <w:sz w:val="24"/>
          <w:szCs w:val="24"/>
        </w:rPr>
        <w:t>Lau</w:t>
      </w:r>
      <w:proofErr w:type="spellEnd"/>
      <w:r>
        <w:rPr>
          <w:rFonts w:ascii="Arial" w:eastAsia="Arial" w:hAnsi="Arial" w:cs="Arial"/>
          <w:color w:val="000000"/>
          <w:sz w:val="24"/>
          <w:szCs w:val="24"/>
        </w:rPr>
        <w:t xml:space="preserve">, H., Hofmann, S.G. and </w:t>
      </w:r>
      <w:proofErr w:type="spellStart"/>
      <w:r>
        <w:rPr>
          <w:rFonts w:ascii="Arial" w:eastAsia="Arial" w:hAnsi="Arial" w:cs="Arial"/>
          <w:color w:val="000000"/>
          <w:sz w:val="24"/>
          <w:szCs w:val="24"/>
        </w:rPr>
        <w:t>LeDoux</w:t>
      </w:r>
      <w:proofErr w:type="spellEnd"/>
      <w:r>
        <w:rPr>
          <w:rFonts w:ascii="Arial" w:eastAsia="Arial" w:hAnsi="Arial" w:cs="Arial"/>
          <w:color w:val="000000"/>
          <w:sz w:val="24"/>
          <w:szCs w:val="24"/>
        </w:rPr>
        <w:t xml:space="preserve">, J.E., (2022). Putting the “mental” back in “mental disorders”: a perspective from research on fear and anxiety. Molecular Psychiatry, 27(3), pp.1322-1330. Available at: </w:t>
      </w:r>
      <w:hyperlink r:id="rId84">
        <w:r w:rsidR="00736BA5">
          <w:rPr>
            <w:rFonts w:ascii="Arial" w:eastAsia="Arial" w:hAnsi="Arial" w:cs="Arial"/>
            <w:color w:val="1155CC"/>
            <w:sz w:val="24"/>
            <w:szCs w:val="24"/>
            <w:u w:val="single"/>
          </w:rPr>
          <w:t>https://www.nature.com/articles/s41380-021-01395-5.pdf</w:t>
        </w:r>
      </w:hyperlink>
    </w:p>
    <w:p w14:paraId="405D3E8A"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color w:val="1155CC"/>
          <w:sz w:val="24"/>
          <w:szCs w:val="24"/>
          <w:u w:val="single"/>
        </w:rPr>
      </w:pPr>
      <w:proofErr w:type="spellStart"/>
      <w:r>
        <w:rPr>
          <w:rFonts w:ascii="Arial" w:eastAsia="Arial" w:hAnsi="Arial" w:cs="Arial"/>
          <w:color w:val="222222"/>
          <w:sz w:val="24"/>
          <w:szCs w:val="24"/>
          <w:highlight w:val="white"/>
        </w:rPr>
        <w:lastRenderedPageBreak/>
        <w:t>Thakkar</w:t>
      </w:r>
      <w:proofErr w:type="spellEnd"/>
      <w:r>
        <w:rPr>
          <w:rFonts w:ascii="Arial" w:eastAsia="Arial" w:hAnsi="Arial" w:cs="Arial"/>
          <w:color w:val="222222"/>
          <w:sz w:val="24"/>
          <w:szCs w:val="24"/>
          <w:highlight w:val="white"/>
        </w:rPr>
        <w:t xml:space="preserve">, A., Gupta, A. and De Sousa, A., (2024). Artificial intelligence in positive mental health: a narrative review. </w:t>
      </w:r>
      <w:r>
        <w:rPr>
          <w:rFonts w:ascii="Arial" w:eastAsia="Arial" w:hAnsi="Arial" w:cs="Arial"/>
          <w:i/>
          <w:iCs/>
          <w:color w:val="000000"/>
          <w:sz w:val="24"/>
          <w:szCs w:val="24"/>
        </w:rPr>
        <w:t>Frontiers in digital health</w:t>
      </w:r>
      <w:r>
        <w:rPr>
          <w:rFonts w:ascii="Arial" w:eastAsia="Arial" w:hAnsi="Arial" w:cs="Arial"/>
          <w:color w:val="000000"/>
          <w:sz w:val="24"/>
          <w:szCs w:val="24"/>
        </w:rPr>
        <w:t xml:space="preserve">, </w:t>
      </w:r>
      <w:r>
        <w:rPr>
          <w:rFonts w:ascii="Arial" w:eastAsia="Arial" w:hAnsi="Arial" w:cs="Arial"/>
          <w:i/>
          <w:iCs/>
          <w:color w:val="000000"/>
          <w:sz w:val="24"/>
          <w:szCs w:val="24"/>
        </w:rPr>
        <w:t>6</w:t>
      </w:r>
      <w:r>
        <w:rPr>
          <w:rFonts w:ascii="Arial" w:eastAsia="Arial" w:hAnsi="Arial" w:cs="Arial"/>
          <w:color w:val="000000"/>
          <w:sz w:val="24"/>
          <w:szCs w:val="24"/>
        </w:rPr>
        <w:t>, p.1280235. Available at:</w:t>
      </w:r>
      <w:hyperlink r:id="rId85">
        <w:r w:rsidR="00736BA5">
          <w:rPr>
            <w:rFonts w:ascii="Arial" w:eastAsia="Arial" w:hAnsi="Arial" w:cs="Arial"/>
            <w:color w:val="000000"/>
            <w:sz w:val="24"/>
            <w:szCs w:val="24"/>
          </w:rPr>
          <w:t xml:space="preserve"> </w:t>
        </w:r>
      </w:hyperlink>
      <w:hyperlink r:id="rId86">
        <w:r w:rsidR="00736BA5">
          <w:rPr>
            <w:rFonts w:ascii="Arial" w:eastAsia="Arial" w:hAnsi="Arial" w:cs="Arial"/>
            <w:color w:val="1155CC"/>
            <w:sz w:val="24"/>
            <w:szCs w:val="24"/>
            <w:u w:val="single"/>
          </w:rPr>
          <w:t>https://www.frontiersin.org/journals/digital-health/articles/10.3389/fdgth.2024.1280235/pdf</w:t>
        </w:r>
      </w:hyperlink>
    </w:p>
    <w:p w14:paraId="54351D1B"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111111"/>
          <w:sz w:val="24"/>
          <w:szCs w:val="24"/>
          <w:highlight w:val="white"/>
        </w:rPr>
        <w:t xml:space="preserve">Wang, Q., Wang, F., Zhang, S., Liu, C., Feng, Y. and Chen, J., (2023). Effects of a mindfulness-based interventions on stress, burnout in nurses: a systematic review and meta-analysis. Frontiers in psychiatry, 14, p.1218340. Available at: </w:t>
      </w:r>
      <w:hyperlink r:id="rId87">
        <w:r w:rsidR="00736BA5">
          <w:rPr>
            <w:rFonts w:ascii="Arial" w:eastAsia="Arial" w:hAnsi="Arial" w:cs="Arial"/>
            <w:color w:val="1155CC"/>
            <w:sz w:val="24"/>
            <w:szCs w:val="24"/>
            <w:u w:val="single"/>
          </w:rPr>
          <w:t>https://www.frontiersin.org/journals/psychiatry/articles/10.3389/fpsyt.2023.1218340/full</w:t>
        </w:r>
      </w:hyperlink>
      <w:r>
        <w:rPr>
          <w:rFonts w:ascii="Arial" w:eastAsia="Arial" w:hAnsi="Arial" w:cs="Arial"/>
          <w:color w:val="000000"/>
          <w:sz w:val="24"/>
          <w:szCs w:val="24"/>
        </w:rPr>
        <w:t xml:space="preserve"> </w:t>
      </w:r>
    </w:p>
    <w:p w14:paraId="14AA8102"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Werntz</w:t>
      </w:r>
      <w:proofErr w:type="spellEnd"/>
      <w:r>
        <w:rPr>
          <w:rFonts w:ascii="Arial" w:eastAsia="Arial" w:hAnsi="Arial" w:cs="Arial"/>
          <w:color w:val="000000"/>
          <w:sz w:val="24"/>
          <w:szCs w:val="24"/>
        </w:rPr>
        <w:t xml:space="preserve">, A., Amado, S., </w:t>
      </w:r>
      <w:proofErr w:type="spellStart"/>
      <w:r>
        <w:rPr>
          <w:rFonts w:ascii="Arial" w:eastAsia="Arial" w:hAnsi="Arial" w:cs="Arial"/>
          <w:color w:val="000000"/>
          <w:sz w:val="24"/>
          <w:szCs w:val="24"/>
        </w:rPr>
        <w:t>Jasman</w:t>
      </w:r>
      <w:proofErr w:type="spellEnd"/>
      <w:r>
        <w:rPr>
          <w:rFonts w:ascii="Arial" w:eastAsia="Arial" w:hAnsi="Arial" w:cs="Arial"/>
          <w:color w:val="000000"/>
          <w:sz w:val="24"/>
          <w:szCs w:val="24"/>
        </w:rPr>
        <w:t>, M., Ervin, A. and Rhodes, J.E., (2023). Providing human support for the use of digital mental health interventions: systematic meta-review. Journal of Medical Internet Research, 25, p.e42864. Available at:</w:t>
      </w:r>
      <w:hyperlink r:id="rId88">
        <w:r w:rsidR="00736BA5">
          <w:rPr>
            <w:rFonts w:ascii="Arial" w:eastAsia="Arial" w:hAnsi="Arial" w:cs="Arial"/>
            <w:color w:val="1155CC"/>
            <w:sz w:val="24"/>
            <w:szCs w:val="24"/>
            <w:u w:val="single"/>
          </w:rPr>
          <w:t>https://www.jmir.org/2023/1/e42864/</w:t>
        </w:r>
      </w:hyperlink>
    </w:p>
    <w:p w14:paraId="6C23E84A"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Wies</w:t>
      </w:r>
      <w:proofErr w:type="spellEnd"/>
      <w:r>
        <w:rPr>
          <w:rFonts w:ascii="Arial" w:eastAsia="Arial" w:hAnsi="Arial" w:cs="Arial"/>
          <w:color w:val="000000"/>
          <w:sz w:val="24"/>
          <w:szCs w:val="24"/>
        </w:rPr>
        <w:t xml:space="preserve">, B., Landers, C. and </w:t>
      </w:r>
      <w:proofErr w:type="spellStart"/>
      <w:r>
        <w:rPr>
          <w:rFonts w:ascii="Arial" w:eastAsia="Arial" w:hAnsi="Arial" w:cs="Arial"/>
          <w:color w:val="000000"/>
          <w:sz w:val="24"/>
          <w:szCs w:val="24"/>
        </w:rPr>
        <w:t>Ienca</w:t>
      </w:r>
      <w:proofErr w:type="spellEnd"/>
      <w:r>
        <w:rPr>
          <w:rFonts w:ascii="Arial" w:eastAsia="Arial" w:hAnsi="Arial" w:cs="Arial"/>
          <w:color w:val="000000"/>
          <w:sz w:val="24"/>
          <w:szCs w:val="24"/>
        </w:rPr>
        <w:t>, M., (2021). Digital mental health for young people: a scoping review of ethical promises and challenges. Frontiers in digital health, 3, p.697072. Available at:</w:t>
      </w:r>
      <w:hyperlink r:id="rId89">
        <w:r w:rsidR="00736BA5">
          <w:rPr>
            <w:rFonts w:ascii="Arial" w:eastAsia="Arial" w:hAnsi="Arial" w:cs="Arial"/>
            <w:color w:val="1155CC"/>
            <w:sz w:val="24"/>
            <w:szCs w:val="24"/>
            <w:u w:val="single"/>
          </w:rPr>
          <w:t>https://www.frontiersin.org/journals/digital-health/articles/10.3389/fdgth.2021.697072/pdf</w:t>
        </w:r>
      </w:hyperlink>
    </w:p>
    <w:p w14:paraId="3893526C" w14:textId="77777777" w:rsidR="00736BA5" w:rsidRDefault="00C944A2">
      <w:pPr>
        <w:widowControl/>
        <w:pBdr>
          <w:top w:val="nil"/>
          <w:left w:val="nil"/>
          <w:bottom w:val="nil"/>
          <w:right w:val="nil"/>
          <w:between w:val="nil"/>
        </w:pBdr>
        <w:spacing w:line="360" w:lineRule="auto"/>
        <w:jc w:val="both"/>
        <w:rPr>
          <w:rFonts w:ascii="Arial" w:eastAsia="Arial" w:hAnsi="Arial" w:cs="Arial"/>
          <w:color w:val="111111"/>
          <w:sz w:val="24"/>
          <w:szCs w:val="24"/>
        </w:rPr>
      </w:pPr>
      <w:proofErr w:type="spellStart"/>
      <w:r>
        <w:rPr>
          <w:rFonts w:ascii="Arial" w:eastAsia="Arial" w:hAnsi="Arial" w:cs="Arial"/>
          <w:color w:val="111111"/>
          <w:sz w:val="24"/>
          <w:szCs w:val="24"/>
          <w:highlight w:val="white"/>
        </w:rPr>
        <w:t>Wohlin</w:t>
      </w:r>
      <w:proofErr w:type="spellEnd"/>
      <w:r>
        <w:rPr>
          <w:rFonts w:ascii="Arial" w:eastAsia="Arial" w:hAnsi="Arial" w:cs="Arial"/>
          <w:color w:val="111111"/>
          <w:sz w:val="24"/>
          <w:szCs w:val="24"/>
          <w:highlight w:val="white"/>
        </w:rPr>
        <w:t xml:space="preserve">, C., </w:t>
      </w:r>
      <w:proofErr w:type="spellStart"/>
      <w:r>
        <w:rPr>
          <w:rFonts w:ascii="Arial" w:eastAsia="Arial" w:hAnsi="Arial" w:cs="Arial"/>
          <w:color w:val="111111"/>
          <w:sz w:val="24"/>
          <w:szCs w:val="24"/>
          <w:highlight w:val="white"/>
        </w:rPr>
        <w:t>Kalinowski</w:t>
      </w:r>
      <w:proofErr w:type="spellEnd"/>
      <w:r>
        <w:rPr>
          <w:rFonts w:ascii="Arial" w:eastAsia="Arial" w:hAnsi="Arial" w:cs="Arial"/>
          <w:color w:val="111111"/>
          <w:sz w:val="24"/>
          <w:szCs w:val="24"/>
          <w:highlight w:val="white"/>
        </w:rPr>
        <w:t xml:space="preserve">, M., </w:t>
      </w:r>
      <w:proofErr w:type="spellStart"/>
      <w:r>
        <w:rPr>
          <w:rFonts w:ascii="Arial" w:eastAsia="Arial" w:hAnsi="Arial" w:cs="Arial"/>
          <w:color w:val="111111"/>
          <w:sz w:val="24"/>
          <w:szCs w:val="24"/>
          <w:highlight w:val="white"/>
        </w:rPr>
        <w:t>Felizardo</w:t>
      </w:r>
      <w:proofErr w:type="spellEnd"/>
      <w:r>
        <w:rPr>
          <w:rFonts w:ascii="Arial" w:eastAsia="Arial" w:hAnsi="Arial" w:cs="Arial"/>
          <w:color w:val="111111"/>
          <w:sz w:val="24"/>
          <w:szCs w:val="24"/>
          <w:highlight w:val="white"/>
        </w:rPr>
        <w:t xml:space="preserve">, K.R. and Mendes, E., (2022). Successful combination of database search and snowballing for identification of primary studies in systematic literature studies. Information and software technology, 147, p.106908. Available at: </w:t>
      </w:r>
      <w:hyperlink r:id="rId90">
        <w:r w:rsidR="00736BA5">
          <w:rPr>
            <w:rFonts w:ascii="Arial" w:eastAsia="Arial" w:hAnsi="Arial" w:cs="Arial"/>
            <w:color w:val="1155CC"/>
            <w:sz w:val="24"/>
            <w:szCs w:val="24"/>
            <w:highlight w:val="white"/>
            <w:u w:val="single"/>
          </w:rPr>
          <w:t>https://www.sciencedirect.com/science/article/pii/S0950584922000659</w:t>
        </w:r>
      </w:hyperlink>
      <w:r>
        <w:rPr>
          <w:rFonts w:ascii="Arial" w:eastAsia="Arial" w:hAnsi="Arial" w:cs="Arial"/>
          <w:color w:val="111111"/>
          <w:sz w:val="24"/>
          <w:szCs w:val="24"/>
          <w:highlight w:val="white"/>
        </w:rPr>
        <w:t xml:space="preserve"> </w:t>
      </w:r>
    </w:p>
    <w:p w14:paraId="06CDD686"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rPr>
      </w:pPr>
      <w:r>
        <w:rPr>
          <w:rFonts w:ascii="Arial" w:eastAsia="Arial" w:hAnsi="Arial" w:cs="Arial"/>
          <w:color w:val="000000"/>
          <w:sz w:val="24"/>
          <w:szCs w:val="24"/>
          <w:highlight w:val="white"/>
        </w:rPr>
        <w:t xml:space="preserve">World Health Organization, (2022). </w:t>
      </w:r>
      <w:r>
        <w:rPr>
          <w:rFonts w:ascii="Arial" w:eastAsia="Arial" w:hAnsi="Arial" w:cs="Arial"/>
          <w:i/>
          <w:iCs/>
          <w:color w:val="000000"/>
          <w:sz w:val="24"/>
          <w:szCs w:val="24"/>
          <w:highlight w:val="white"/>
        </w:rPr>
        <w:t>World mental health report: Transforming mental health for all</w:t>
      </w:r>
      <w:r>
        <w:rPr>
          <w:rFonts w:ascii="Arial" w:eastAsia="Arial" w:hAnsi="Arial" w:cs="Arial"/>
          <w:color w:val="000000"/>
          <w:sz w:val="24"/>
          <w:szCs w:val="24"/>
          <w:highlight w:val="white"/>
        </w:rPr>
        <w:t>. World Health Organization.</w:t>
      </w:r>
      <w:r>
        <w:rPr>
          <w:rFonts w:ascii="Arial" w:eastAsia="Arial" w:hAnsi="Arial" w:cs="Arial"/>
          <w:color w:val="000000"/>
          <w:sz w:val="24"/>
          <w:szCs w:val="24"/>
        </w:rPr>
        <w:t xml:space="preserve"> Available at: </w:t>
      </w:r>
      <w:r>
        <w:rPr>
          <w:rFonts w:ascii="Arial" w:eastAsia="Arial" w:hAnsi="Arial" w:cs="Arial"/>
          <w:color w:val="0000FF"/>
          <w:sz w:val="24"/>
          <w:szCs w:val="24"/>
        </w:rPr>
        <w:t>https://www.who.int/publications/i/item/9789240049338</w:t>
      </w:r>
    </w:p>
    <w:p w14:paraId="21AB8BA1" w14:textId="77777777" w:rsidR="00736BA5" w:rsidRDefault="00C944A2">
      <w:pPr>
        <w:widowControl/>
        <w:pBdr>
          <w:top w:val="nil"/>
          <w:left w:val="nil"/>
          <w:bottom w:val="nil"/>
          <w:right w:val="nil"/>
          <w:between w:val="nil"/>
        </w:pBdr>
        <w:spacing w:before="200" w:line="360" w:lineRule="auto"/>
        <w:jc w:val="both"/>
        <w:rPr>
          <w:rFonts w:ascii="Arial" w:eastAsia="Arial" w:hAnsi="Arial" w:cs="Arial"/>
          <w:color w:val="0000FF"/>
          <w:sz w:val="24"/>
          <w:szCs w:val="24"/>
          <w:highlight w:val="white"/>
        </w:rPr>
      </w:pPr>
      <w:r>
        <w:rPr>
          <w:rFonts w:ascii="Arial" w:eastAsia="Arial" w:hAnsi="Arial" w:cs="Arial"/>
          <w:color w:val="000000"/>
          <w:sz w:val="24"/>
          <w:szCs w:val="24"/>
          <w:highlight w:val="white"/>
        </w:rPr>
        <w:t xml:space="preserve">World Health Organization, (2023). </w:t>
      </w:r>
      <w:r>
        <w:rPr>
          <w:rFonts w:ascii="Arial" w:eastAsia="Arial" w:hAnsi="Arial" w:cs="Arial"/>
          <w:i/>
          <w:iCs/>
          <w:color w:val="000000"/>
          <w:sz w:val="24"/>
          <w:szCs w:val="24"/>
          <w:highlight w:val="white"/>
        </w:rPr>
        <w:t>WHO framework for meaningful engagement of people living with noncommunicable diseases, and mental health and neurological conditions</w:t>
      </w:r>
      <w:r>
        <w:rPr>
          <w:rFonts w:ascii="Arial" w:eastAsia="Arial" w:hAnsi="Arial" w:cs="Arial"/>
          <w:color w:val="000000"/>
          <w:sz w:val="24"/>
          <w:szCs w:val="24"/>
          <w:highlight w:val="white"/>
        </w:rPr>
        <w:t>. World Health Organization.</w:t>
      </w:r>
      <w:r>
        <w:rPr>
          <w:rFonts w:ascii="Arial" w:eastAsia="Arial" w:hAnsi="Arial" w:cs="Arial"/>
          <w:color w:val="0000FF"/>
          <w:sz w:val="24"/>
          <w:szCs w:val="24"/>
          <w:highlight w:val="white"/>
        </w:rPr>
        <w:t xml:space="preserve"> </w:t>
      </w:r>
      <w:r>
        <w:rPr>
          <w:rFonts w:ascii="Arial" w:eastAsia="Arial" w:hAnsi="Arial" w:cs="Arial"/>
          <w:color w:val="000000"/>
          <w:sz w:val="24"/>
          <w:szCs w:val="24"/>
          <w:highlight w:val="white"/>
        </w:rPr>
        <w:t xml:space="preserve">Available at: </w:t>
      </w:r>
      <w:r>
        <w:rPr>
          <w:rFonts w:ascii="Arial" w:eastAsia="Arial" w:hAnsi="Arial" w:cs="Arial"/>
          <w:color w:val="0000FF"/>
          <w:sz w:val="24"/>
          <w:szCs w:val="24"/>
        </w:rPr>
        <w:t>https://www.who.int/publications/i/item/9789240073074</w:t>
      </w:r>
    </w:p>
    <w:p w14:paraId="4D1854C3" w14:textId="77777777" w:rsidR="00736BA5" w:rsidRDefault="00C944A2">
      <w:pPr>
        <w:widowControl/>
        <w:pBdr>
          <w:top w:val="nil"/>
          <w:left w:val="nil"/>
          <w:bottom w:val="nil"/>
          <w:right w:val="nil"/>
          <w:between w:val="nil"/>
        </w:pBd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Yeager, C.M. and </w:t>
      </w:r>
      <w:proofErr w:type="spellStart"/>
      <w:r>
        <w:rPr>
          <w:rFonts w:ascii="Arial" w:eastAsia="Arial" w:hAnsi="Arial" w:cs="Arial"/>
          <w:sz w:val="24"/>
          <w:szCs w:val="24"/>
          <w:highlight w:val="white"/>
        </w:rPr>
        <w:t>Benight</w:t>
      </w:r>
      <w:proofErr w:type="spellEnd"/>
      <w:r>
        <w:rPr>
          <w:rFonts w:ascii="Arial" w:eastAsia="Arial" w:hAnsi="Arial" w:cs="Arial"/>
          <w:sz w:val="24"/>
          <w:szCs w:val="24"/>
          <w:highlight w:val="white"/>
        </w:rPr>
        <w:t xml:space="preserve">, C.C., 2022. Engagement, predictors, and outcomes of a trauma recovery digital mental health intervention: longitudinal study. </w:t>
      </w:r>
      <w:r>
        <w:rPr>
          <w:rFonts w:ascii="Arial" w:eastAsia="Arial" w:hAnsi="Arial" w:cs="Arial"/>
          <w:i/>
          <w:iCs/>
          <w:sz w:val="24"/>
          <w:szCs w:val="24"/>
          <w:highlight w:val="white"/>
        </w:rPr>
        <w:t xml:space="preserve">JMIR Mental </w:t>
      </w:r>
      <w:r>
        <w:rPr>
          <w:rFonts w:ascii="Arial" w:eastAsia="Arial" w:hAnsi="Arial" w:cs="Arial"/>
          <w:i/>
          <w:iCs/>
          <w:sz w:val="24"/>
          <w:szCs w:val="24"/>
          <w:highlight w:val="white"/>
        </w:rPr>
        <w:lastRenderedPageBreak/>
        <w:t>Health</w:t>
      </w:r>
      <w:r>
        <w:rPr>
          <w:rFonts w:ascii="Arial" w:eastAsia="Arial" w:hAnsi="Arial" w:cs="Arial"/>
          <w:sz w:val="24"/>
          <w:szCs w:val="24"/>
          <w:highlight w:val="white"/>
        </w:rPr>
        <w:t xml:space="preserve">, </w:t>
      </w:r>
      <w:r>
        <w:rPr>
          <w:rFonts w:ascii="Arial" w:eastAsia="Arial" w:hAnsi="Arial" w:cs="Arial"/>
          <w:i/>
          <w:iCs/>
          <w:sz w:val="24"/>
          <w:szCs w:val="24"/>
          <w:highlight w:val="white"/>
        </w:rPr>
        <w:t>9</w:t>
      </w:r>
      <w:r>
        <w:rPr>
          <w:rFonts w:ascii="Arial" w:eastAsia="Arial" w:hAnsi="Arial" w:cs="Arial"/>
          <w:sz w:val="24"/>
          <w:szCs w:val="24"/>
          <w:highlight w:val="white"/>
        </w:rPr>
        <w:t>(5), p.e35048.</w:t>
      </w:r>
      <w:hyperlink r:id="rId91">
        <w:r w:rsidR="00736BA5">
          <w:rPr>
            <w:rFonts w:ascii="Arial" w:eastAsia="Arial" w:hAnsi="Arial" w:cs="Arial"/>
            <w:sz w:val="24"/>
            <w:szCs w:val="24"/>
            <w:highlight w:val="white"/>
          </w:rPr>
          <w:t xml:space="preserve"> </w:t>
        </w:r>
      </w:hyperlink>
      <w:r>
        <w:rPr>
          <w:rFonts w:ascii="Arial" w:eastAsia="Arial" w:hAnsi="Arial" w:cs="Arial"/>
          <w:sz w:val="24"/>
          <w:szCs w:val="24"/>
        </w:rPr>
        <w:t xml:space="preserve">Available at: </w:t>
      </w:r>
      <w:hyperlink r:id="rId92">
        <w:r w:rsidR="00736BA5">
          <w:rPr>
            <w:rFonts w:ascii="Arial" w:eastAsia="Arial" w:hAnsi="Arial" w:cs="Arial"/>
            <w:color w:val="1155CC"/>
            <w:sz w:val="24"/>
            <w:szCs w:val="24"/>
            <w:highlight w:val="white"/>
            <w:u w:val="single"/>
          </w:rPr>
          <w:t>https://journals.sagepub.com/doi/abs/10.1177/20552076221098268</w:t>
        </w:r>
      </w:hyperlink>
    </w:p>
    <w:p w14:paraId="39789C4D" w14:textId="77777777" w:rsidR="00736BA5" w:rsidRDefault="00C944A2">
      <w:pPr>
        <w:widowControl/>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Yeo, G., Reich, S.M., </w:t>
      </w:r>
      <w:proofErr w:type="spellStart"/>
      <w:r>
        <w:rPr>
          <w:rFonts w:ascii="Arial" w:eastAsia="Arial" w:hAnsi="Arial" w:cs="Arial"/>
          <w:color w:val="000000"/>
          <w:sz w:val="24"/>
          <w:szCs w:val="24"/>
        </w:rPr>
        <w:t>Liaw</w:t>
      </w:r>
      <w:proofErr w:type="spellEnd"/>
      <w:r>
        <w:rPr>
          <w:rFonts w:ascii="Arial" w:eastAsia="Arial" w:hAnsi="Arial" w:cs="Arial"/>
          <w:color w:val="000000"/>
          <w:sz w:val="24"/>
          <w:szCs w:val="24"/>
        </w:rPr>
        <w:t xml:space="preserve">, N.A. and Chia, E.Y.M., (2024). The effect of digital mental health literacy interventions on mental health: systematic review and meta-analysis. </w:t>
      </w:r>
      <w:r>
        <w:rPr>
          <w:rFonts w:ascii="Arial" w:eastAsia="Arial" w:hAnsi="Arial" w:cs="Arial"/>
          <w:i/>
          <w:iCs/>
          <w:color w:val="000000"/>
          <w:sz w:val="24"/>
          <w:szCs w:val="24"/>
        </w:rPr>
        <w:t>Journal of medical Internet research, 26</w:t>
      </w:r>
      <w:r>
        <w:rPr>
          <w:rFonts w:ascii="Arial" w:eastAsia="Arial" w:hAnsi="Arial" w:cs="Arial"/>
          <w:color w:val="000000"/>
          <w:sz w:val="24"/>
          <w:szCs w:val="24"/>
        </w:rPr>
        <w:t xml:space="preserve">, p.e51268. Available at: </w:t>
      </w:r>
      <w:hyperlink r:id="rId93">
        <w:r w:rsidR="00736BA5">
          <w:rPr>
            <w:rFonts w:ascii="Arial" w:eastAsia="Arial" w:hAnsi="Arial" w:cs="Arial"/>
            <w:color w:val="1155CC"/>
            <w:sz w:val="24"/>
            <w:szCs w:val="24"/>
            <w:u w:val="single"/>
          </w:rPr>
          <w:t>https://www.jmir.org/2024/1/e51268/</w:t>
        </w:r>
      </w:hyperlink>
      <w:r>
        <w:rPr>
          <w:rFonts w:ascii="Arial" w:eastAsia="Arial" w:hAnsi="Arial" w:cs="Arial"/>
          <w:color w:val="000000"/>
          <w:sz w:val="24"/>
          <w:szCs w:val="24"/>
        </w:rPr>
        <w:t xml:space="preserve"> </w:t>
      </w:r>
    </w:p>
    <w:p w14:paraId="6310F92E" w14:textId="77777777" w:rsidR="00736BA5" w:rsidRDefault="00736BA5">
      <w:pPr>
        <w:widowControl/>
        <w:pBdr>
          <w:top w:val="nil"/>
          <w:left w:val="nil"/>
          <w:bottom w:val="nil"/>
          <w:right w:val="nil"/>
          <w:between w:val="nil"/>
        </w:pBdr>
        <w:spacing w:before="240" w:after="240" w:line="360" w:lineRule="auto"/>
        <w:jc w:val="both"/>
        <w:rPr>
          <w:rFonts w:ascii="Arial" w:eastAsia="Arial" w:hAnsi="Arial" w:cs="Arial"/>
          <w:color w:val="FF0000"/>
          <w:sz w:val="24"/>
          <w:szCs w:val="24"/>
          <w:highlight w:val="white"/>
          <w:u w:val="single"/>
        </w:rPr>
      </w:pPr>
    </w:p>
    <w:p w14:paraId="1D34574B" w14:textId="77777777" w:rsidR="00736BA5" w:rsidRDefault="00736BA5">
      <w:pPr>
        <w:widowControl/>
        <w:pBdr>
          <w:top w:val="nil"/>
          <w:left w:val="nil"/>
          <w:bottom w:val="nil"/>
          <w:right w:val="nil"/>
          <w:between w:val="nil"/>
        </w:pBdr>
        <w:spacing w:line="360" w:lineRule="auto"/>
        <w:rPr>
          <w:rFonts w:ascii="Arial" w:eastAsia="Arial" w:hAnsi="Arial" w:cs="Arial"/>
          <w:color w:val="222222"/>
          <w:sz w:val="20"/>
          <w:szCs w:val="20"/>
          <w:highlight w:val="white"/>
        </w:rPr>
      </w:pPr>
    </w:p>
    <w:p w14:paraId="7C059C34"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7E466D6C"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6EE0D612"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42816AE6"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79EEC4DB"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5802F474"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0468D964"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45687D3C"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54995192" w14:textId="77777777" w:rsidR="00736BA5" w:rsidRDefault="00736BA5">
      <w:pPr>
        <w:widowControl/>
        <w:pBdr>
          <w:top w:val="nil"/>
          <w:left w:val="nil"/>
          <w:bottom w:val="nil"/>
          <w:right w:val="nil"/>
          <w:between w:val="nil"/>
        </w:pBdr>
        <w:spacing w:line="360" w:lineRule="auto"/>
        <w:rPr>
          <w:rFonts w:ascii="Arial" w:eastAsia="Arial" w:hAnsi="Arial" w:cs="Arial"/>
          <w:color w:val="000000"/>
          <w:sz w:val="32"/>
          <w:szCs w:val="32"/>
        </w:rPr>
      </w:pPr>
    </w:p>
    <w:p w14:paraId="18DB21A9" w14:textId="77777777" w:rsidR="00736BA5" w:rsidRDefault="00C944A2">
      <w:pPr>
        <w:pStyle w:val="Heading1"/>
        <w:widowControl/>
        <w:spacing w:line="360" w:lineRule="auto"/>
        <w:ind w:firstLine="220"/>
        <w:jc w:val="center"/>
      </w:pPr>
      <w:bookmarkStart w:id="83" w:name="_heading=h.dhskhd3thgz8" w:colFirst="0" w:colLast="0"/>
      <w:bookmarkEnd w:id="83"/>
      <w:r>
        <w:t>APPENDIX 1</w:t>
      </w:r>
    </w:p>
    <w:p w14:paraId="29A71F25" w14:textId="77777777" w:rsidR="00736BA5" w:rsidRDefault="00C944A2">
      <w:pPr>
        <w:pBdr>
          <w:top w:val="nil"/>
          <w:left w:val="nil"/>
          <w:bottom w:val="nil"/>
          <w:right w:val="nil"/>
          <w:between w:val="nil"/>
        </w:pBdr>
        <w:rPr>
          <w:rFonts w:ascii="Arial" w:eastAsia="Arial" w:hAnsi="Arial" w:cs="Arial"/>
          <w:b/>
          <w:bCs/>
          <w:sz w:val="24"/>
          <w:szCs w:val="24"/>
        </w:rPr>
      </w:pPr>
      <w:bookmarkStart w:id="84" w:name="_heading=h.j5bn8ooa8g7" w:colFirst="0" w:colLast="0"/>
      <w:bookmarkEnd w:id="84"/>
      <w:r>
        <w:rPr>
          <w:rFonts w:ascii="Arial" w:eastAsia="Arial" w:hAnsi="Arial" w:cs="Arial"/>
          <w:b/>
          <w:bCs/>
          <w:sz w:val="24"/>
          <w:szCs w:val="24"/>
        </w:rPr>
        <w:t>5.1: Data extraction table</w:t>
      </w:r>
    </w:p>
    <w:tbl>
      <w:tblPr>
        <w:tblStyle w:val="afff3"/>
        <w:tblW w:w="9345" w:type="dxa"/>
        <w:tblInd w:w="-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45"/>
        <w:gridCol w:w="3015"/>
        <w:gridCol w:w="2325"/>
        <w:gridCol w:w="2760"/>
      </w:tblGrid>
      <w:tr w:rsidR="00736BA5" w14:paraId="45CB7079" w14:textId="77777777">
        <w:trPr>
          <w:cantSplit/>
          <w:tblHeader/>
        </w:trPr>
        <w:tc>
          <w:tcPr>
            <w:tcW w:w="1245" w:type="dxa"/>
            <w:tcMar>
              <w:top w:w="100" w:type="dxa"/>
              <w:left w:w="100" w:type="dxa"/>
              <w:bottom w:w="100" w:type="dxa"/>
              <w:right w:w="100" w:type="dxa"/>
            </w:tcMar>
          </w:tcPr>
          <w:p w14:paraId="0B62A49D" w14:textId="77777777" w:rsidR="00736BA5" w:rsidRDefault="00C944A2">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lastRenderedPageBreak/>
              <w:t>Author and year</w:t>
            </w:r>
          </w:p>
        </w:tc>
        <w:tc>
          <w:tcPr>
            <w:tcW w:w="3015" w:type="dxa"/>
            <w:tcMar>
              <w:top w:w="100" w:type="dxa"/>
              <w:left w:w="100" w:type="dxa"/>
              <w:bottom w:w="100" w:type="dxa"/>
              <w:right w:w="100" w:type="dxa"/>
            </w:tcMar>
          </w:tcPr>
          <w:p w14:paraId="6251CA2A" w14:textId="77777777" w:rsidR="00736BA5" w:rsidRDefault="00C944A2">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t>Background</w:t>
            </w:r>
          </w:p>
        </w:tc>
        <w:tc>
          <w:tcPr>
            <w:tcW w:w="2325" w:type="dxa"/>
            <w:tcMar>
              <w:top w:w="100" w:type="dxa"/>
              <w:left w:w="100" w:type="dxa"/>
              <w:bottom w:w="100" w:type="dxa"/>
              <w:right w:w="100" w:type="dxa"/>
            </w:tcMar>
          </w:tcPr>
          <w:p w14:paraId="76C590C2" w14:textId="77777777" w:rsidR="00736BA5" w:rsidRDefault="00C944A2">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t>Methodology</w:t>
            </w:r>
          </w:p>
        </w:tc>
        <w:tc>
          <w:tcPr>
            <w:tcW w:w="2760" w:type="dxa"/>
            <w:tcMar>
              <w:top w:w="100" w:type="dxa"/>
              <w:left w:w="100" w:type="dxa"/>
              <w:bottom w:w="100" w:type="dxa"/>
              <w:right w:w="100" w:type="dxa"/>
            </w:tcMar>
          </w:tcPr>
          <w:p w14:paraId="144F6B13" w14:textId="77777777" w:rsidR="00736BA5" w:rsidRDefault="00C944A2">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t>Significance</w:t>
            </w:r>
          </w:p>
        </w:tc>
      </w:tr>
      <w:tr w:rsidR="00736BA5" w14:paraId="35A15F72" w14:textId="77777777">
        <w:trPr>
          <w:cantSplit/>
          <w:tblHeader/>
        </w:trPr>
        <w:tc>
          <w:tcPr>
            <w:tcW w:w="1245" w:type="dxa"/>
            <w:tcMar>
              <w:top w:w="100" w:type="dxa"/>
              <w:left w:w="100" w:type="dxa"/>
              <w:bottom w:w="100" w:type="dxa"/>
              <w:right w:w="100" w:type="dxa"/>
            </w:tcMar>
          </w:tcPr>
          <w:p w14:paraId="28A6B11E"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proofErr w:type="spellStart"/>
            <w:r>
              <w:rPr>
                <w:rFonts w:ascii="Arial" w:eastAsia="Arial" w:hAnsi="Arial" w:cs="Arial"/>
                <w:sz w:val="24"/>
                <w:szCs w:val="24"/>
              </w:rPr>
              <w:t>Seegan</w:t>
            </w:r>
            <w:proofErr w:type="spellEnd"/>
            <w:r>
              <w:rPr>
                <w:rFonts w:ascii="Arial" w:eastAsia="Arial" w:hAnsi="Arial" w:cs="Arial"/>
                <w:sz w:val="24"/>
                <w:szCs w:val="24"/>
              </w:rPr>
              <w:t xml:space="preserve"> and McGuire (2024)</w:t>
            </w:r>
          </w:p>
        </w:tc>
        <w:tc>
          <w:tcPr>
            <w:tcW w:w="3015" w:type="dxa"/>
            <w:tcMar>
              <w:top w:w="100" w:type="dxa"/>
              <w:left w:w="100" w:type="dxa"/>
              <w:bottom w:w="100" w:type="dxa"/>
              <w:right w:w="100" w:type="dxa"/>
            </w:tcMar>
          </w:tcPr>
          <w:p w14:paraId="1DE5999A"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According to available data, almost 20% of the adults are being impacted by anxiety and depression. There are several barriers that have been restricting people to have adequate care access. Some of the barriers include dearth of knowledge associated with efficacy, privacy concerns and restricted engagement. </w:t>
            </w:r>
          </w:p>
        </w:tc>
        <w:tc>
          <w:tcPr>
            <w:tcW w:w="2325" w:type="dxa"/>
            <w:tcMar>
              <w:top w:w="100" w:type="dxa"/>
              <w:left w:w="100" w:type="dxa"/>
              <w:bottom w:w="100" w:type="dxa"/>
              <w:right w:w="100" w:type="dxa"/>
            </w:tcMar>
          </w:tcPr>
          <w:p w14:paraId="0C426A49"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Primary methodology is being followed in this study. To gather primary data, a survey instrument is used. </w:t>
            </w:r>
          </w:p>
        </w:tc>
        <w:tc>
          <w:tcPr>
            <w:tcW w:w="2760" w:type="dxa"/>
            <w:tcMar>
              <w:top w:w="100" w:type="dxa"/>
              <w:left w:w="100" w:type="dxa"/>
              <w:bottom w:w="100" w:type="dxa"/>
              <w:right w:w="100" w:type="dxa"/>
            </w:tcMar>
          </w:tcPr>
          <w:p w14:paraId="6AF434FB"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DMHAs are considered to be low costs when compared to the psychotherapy and pharmacotherapy visits. It is suggested that DMHAs can navigate barriers and enable people to have care facilities and overcome stigma. DMHAs are productive and engage a significant part in treatment. </w:t>
            </w:r>
          </w:p>
        </w:tc>
      </w:tr>
      <w:tr w:rsidR="00736BA5" w14:paraId="163B0D0B" w14:textId="77777777">
        <w:trPr>
          <w:cantSplit/>
          <w:tblHeader/>
        </w:trPr>
        <w:tc>
          <w:tcPr>
            <w:tcW w:w="1245" w:type="dxa"/>
            <w:tcMar>
              <w:top w:w="100" w:type="dxa"/>
              <w:left w:w="100" w:type="dxa"/>
              <w:bottom w:w="100" w:type="dxa"/>
              <w:right w:w="100" w:type="dxa"/>
            </w:tcMar>
          </w:tcPr>
          <w:p w14:paraId="0AD75F3A"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Yeager and </w:t>
            </w:r>
            <w:proofErr w:type="spellStart"/>
            <w:r>
              <w:rPr>
                <w:rFonts w:ascii="Arial" w:eastAsia="Arial" w:hAnsi="Arial" w:cs="Arial"/>
                <w:sz w:val="24"/>
                <w:szCs w:val="24"/>
              </w:rPr>
              <w:t>Benight</w:t>
            </w:r>
            <w:proofErr w:type="spellEnd"/>
            <w:r>
              <w:rPr>
                <w:rFonts w:ascii="Arial" w:eastAsia="Arial" w:hAnsi="Arial" w:cs="Arial"/>
                <w:sz w:val="24"/>
                <w:szCs w:val="24"/>
              </w:rPr>
              <w:t xml:space="preserve"> (2022)</w:t>
            </w:r>
          </w:p>
        </w:tc>
        <w:tc>
          <w:tcPr>
            <w:tcW w:w="3015" w:type="dxa"/>
            <w:tcMar>
              <w:top w:w="100" w:type="dxa"/>
              <w:left w:w="100" w:type="dxa"/>
              <w:bottom w:w="100" w:type="dxa"/>
              <w:right w:w="100" w:type="dxa"/>
            </w:tcMar>
          </w:tcPr>
          <w:p w14:paraId="036CDA23"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It is with the increase in traumatic events that the adults are facing traumatic stress disorders. While engagement with the DMHAs is regarded to be a concern, yet it seems to have been becoming a promising approach to treat mental health issues. </w:t>
            </w:r>
          </w:p>
        </w:tc>
        <w:tc>
          <w:tcPr>
            <w:tcW w:w="2325" w:type="dxa"/>
            <w:tcMar>
              <w:top w:w="100" w:type="dxa"/>
              <w:left w:w="100" w:type="dxa"/>
              <w:bottom w:w="100" w:type="dxa"/>
              <w:right w:w="100" w:type="dxa"/>
            </w:tcMar>
          </w:tcPr>
          <w:p w14:paraId="01F92EAF"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method that was followed during the execution of the study includes the primary data collection method and survey. </w:t>
            </w:r>
          </w:p>
        </w:tc>
        <w:tc>
          <w:tcPr>
            <w:tcW w:w="2760" w:type="dxa"/>
            <w:tcMar>
              <w:top w:w="100" w:type="dxa"/>
              <w:left w:w="100" w:type="dxa"/>
              <w:bottom w:w="100" w:type="dxa"/>
              <w:right w:w="100" w:type="dxa"/>
            </w:tcMar>
          </w:tcPr>
          <w:p w14:paraId="4F80AB5E"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result of the study showed that the therapeutic aspects of DMHAs have been able to facilitate adequate engagement levels. It can be effectively acquired through clinical trials to create safety. </w:t>
            </w:r>
          </w:p>
        </w:tc>
      </w:tr>
      <w:tr w:rsidR="00736BA5" w14:paraId="0BBCC738" w14:textId="77777777">
        <w:trPr>
          <w:cantSplit/>
          <w:tblHeader/>
        </w:trPr>
        <w:tc>
          <w:tcPr>
            <w:tcW w:w="1245" w:type="dxa"/>
            <w:tcMar>
              <w:top w:w="100" w:type="dxa"/>
              <w:left w:w="100" w:type="dxa"/>
              <w:bottom w:w="100" w:type="dxa"/>
              <w:right w:w="100" w:type="dxa"/>
            </w:tcMar>
          </w:tcPr>
          <w:p w14:paraId="72702BF2"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proofErr w:type="spellStart"/>
            <w:r>
              <w:rPr>
                <w:rFonts w:ascii="Arial" w:eastAsia="Arial" w:hAnsi="Arial" w:cs="Arial"/>
                <w:i/>
                <w:iCs/>
                <w:sz w:val="24"/>
                <w:szCs w:val="24"/>
              </w:rPr>
              <w:lastRenderedPageBreak/>
              <w:t>Biagianti</w:t>
            </w:r>
            <w:proofErr w:type="spellEnd"/>
            <w:r>
              <w:rPr>
                <w:rFonts w:ascii="Arial" w:eastAsia="Arial" w:hAnsi="Arial" w:cs="Arial"/>
                <w:i/>
                <w:iCs/>
                <w:sz w:val="24"/>
                <w:szCs w:val="24"/>
              </w:rPr>
              <w:t xml:space="preserve"> et al.</w:t>
            </w:r>
            <w:r>
              <w:rPr>
                <w:rFonts w:ascii="Arial" w:eastAsia="Arial" w:hAnsi="Arial" w:cs="Arial"/>
                <w:sz w:val="24"/>
                <w:szCs w:val="24"/>
              </w:rPr>
              <w:t xml:space="preserve"> (2023)</w:t>
            </w:r>
          </w:p>
        </w:tc>
        <w:tc>
          <w:tcPr>
            <w:tcW w:w="3015" w:type="dxa"/>
            <w:tcMar>
              <w:top w:w="100" w:type="dxa"/>
              <w:left w:w="100" w:type="dxa"/>
              <w:bottom w:w="100" w:type="dxa"/>
              <w:right w:w="100" w:type="dxa"/>
            </w:tcMar>
          </w:tcPr>
          <w:p w14:paraId="5452D1A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It is noted that the CBT-informed digital approaches are able to lower depressive and anxiety among the adults. Such approaches yield more benefits when amalgamated with varied other treatments and are highly effective for middle to moderate symptoms. </w:t>
            </w:r>
          </w:p>
        </w:tc>
        <w:tc>
          <w:tcPr>
            <w:tcW w:w="2325" w:type="dxa"/>
            <w:tcMar>
              <w:top w:w="100" w:type="dxa"/>
              <w:left w:w="100" w:type="dxa"/>
              <w:bottom w:w="100" w:type="dxa"/>
              <w:right w:w="100" w:type="dxa"/>
            </w:tcMar>
          </w:tcPr>
          <w:p w14:paraId="084205B5"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 secondary data collection method has been followed in this study. It included peer reviewed articles, case reports, and case series. </w:t>
            </w:r>
          </w:p>
        </w:tc>
        <w:tc>
          <w:tcPr>
            <w:tcW w:w="2760" w:type="dxa"/>
            <w:tcMar>
              <w:top w:w="100" w:type="dxa"/>
              <w:left w:w="100" w:type="dxa"/>
              <w:bottom w:w="100" w:type="dxa"/>
              <w:right w:w="100" w:type="dxa"/>
            </w:tcMar>
          </w:tcPr>
          <w:p w14:paraId="67E1A4E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result of the study showed that CBT digital intervention is poorly integrated and accessed. However, awareness among healthcare experts and patients also appears to be low. For patients with severe issues, such interventions can be provided as elements of comprehensive treatment programs. </w:t>
            </w:r>
          </w:p>
          <w:p w14:paraId="56801BF1"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tc>
      </w:tr>
      <w:tr w:rsidR="00736BA5" w14:paraId="352DEF8E" w14:textId="77777777">
        <w:trPr>
          <w:cantSplit/>
          <w:tblHeader/>
        </w:trPr>
        <w:tc>
          <w:tcPr>
            <w:tcW w:w="1245" w:type="dxa"/>
            <w:tcMar>
              <w:top w:w="100" w:type="dxa"/>
              <w:left w:w="100" w:type="dxa"/>
              <w:bottom w:w="100" w:type="dxa"/>
              <w:right w:w="100" w:type="dxa"/>
            </w:tcMar>
          </w:tcPr>
          <w:p w14:paraId="64335A93"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Lipschitz  </w:t>
            </w:r>
            <w:r>
              <w:rPr>
                <w:rFonts w:ascii="Arial" w:eastAsia="Arial" w:hAnsi="Arial" w:cs="Arial"/>
                <w:i/>
                <w:iCs/>
                <w:sz w:val="24"/>
                <w:szCs w:val="24"/>
              </w:rPr>
              <w:t>et al.</w:t>
            </w:r>
            <w:r>
              <w:rPr>
                <w:rFonts w:ascii="Arial" w:eastAsia="Arial" w:hAnsi="Arial" w:cs="Arial"/>
                <w:sz w:val="24"/>
                <w:szCs w:val="24"/>
              </w:rPr>
              <w:t xml:space="preserve"> (2023)</w:t>
            </w:r>
          </w:p>
        </w:tc>
        <w:tc>
          <w:tcPr>
            <w:tcW w:w="3015" w:type="dxa"/>
            <w:tcMar>
              <w:top w:w="100" w:type="dxa"/>
              <w:left w:w="100" w:type="dxa"/>
              <w:bottom w:w="100" w:type="dxa"/>
              <w:right w:w="100" w:type="dxa"/>
            </w:tcMar>
          </w:tcPr>
          <w:p w14:paraId="2126B230"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This study addressed the problem of low and inconsistent user engagement in digital mental health interventions, examining how engagement is defined, measured, influenced, and improved across research and clinical practice.</w:t>
            </w:r>
          </w:p>
        </w:tc>
        <w:tc>
          <w:tcPr>
            <w:tcW w:w="2325" w:type="dxa"/>
            <w:tcMar>
              <w:top w:w="100" w:type="dxa"/>
              <w:left w:w="100" w:type="dxa"/>
              <w:bottom w:w="100" w:type="dxa"/>
              <w:right w:w="100" w:type="dxa"/>
            </w:tcMar>
          </w:tcPr>
          <w:p w14:paraId="648EADC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authors systematically examined and synthesized existing research on engagement with digital mental health interventions. They reviewed theoretical models, empirical findings, and methodological approaches related to engagement definitions, measurement, and determinants. The review integrated evidence across disciplines to identify gaps, inconsistencies, and best practices, and to propose conceptual and practical recommendations for improving engagement in future digital mental </w:t>
            </w:r>
            <w:r>
              <w:rPr>
                <w:rFonts w:ascii="Arial" w:eastAsia="Arial" w:hAnsi="Arial" w:cs="Arial"/>
                <w:sz w:val="24"/>
                <w:szCs w:val="24"/>
              </w:rPr>
              <w:lastRenderedPageBreak/>
              <w:t xml:space="preserve">health research and implementation. </w:t>
            </w:r>
          </w:p>
        </w:tc>
        <w:tc>
          <w:tcPr>
            <w:tcW w:w="2760" w:type="dxa"/>
            <w:tcMar>
              <w:top w:w="100" w:type="dxa"/>
              <w:left w:w="100" w:type="dxa"/>
              <w:bottom w:w="100" w:type="dxa"/>
              <w:right w:w="100" w:type="dxa"/>
            </w:tcMar>
          </w:tcPr>
          <w:p w14:paraId="50ADC366" w14:textId="77777777" w:rsidR="00736BA5" w:rsidRDefault="00C944A2">
            <w:pPr>
              <w:pBdr>
                <w:top w:val="nil"/>
                <w:left w:val="nil"/>
                <w:bottom w:val="nil"/>
                <w:right w:val="nil"/>
                <w:between w:val="nil"/>
              </w:pBd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This study is significant because it synthesizes existing evidence on why engagement with digital mental health interventions remains low despite technological advances. It clarifies inconsistent definitions and measurements of engagement, highlights user-, intervention-, and system-level barriers, and offers practical recommendations for improving design, evaluation, and implementation. The paper provides a conceptual framework that can guide researchers, clinicians, and developers toward more effective, u</w:t>
            </w:r>
            <w:r>
              <w:rPr>
                <w:rFonts w:ascii="Arial" w:eastAsia="Arial" w:hAnsi="Arial" w:cs="Arial"/>
                <w:sz w:val="24"/>
                <w:szCs w:val="24"/>
              </w:rPr>
              <w:t>ser-centered digital mental health solutions.</w:t>
            </w:r>
          </w:p>
        </w:tc>
      </w:tr>
      <w:tr w:rsidR="00736BA5" w14:paraId="383E224C" w14:textId="77777777">
        <w:trPr>
          <w:cantSplit/>
          <w:tblHeader/>
        </w:trPr>
        <w:tc>
          <w:tcPr>
            <w:tcW w:w="1245" w:type="dxa"/>
            <w:tcMar>
              <w:top w:w="100" w:type="dxa"/>
              <w:left w:w="100" w:type="dxa"/>
              <w:bottom w:w="100" w:type="dxa"/>
              <w:right w:w="100" w:type="dxa"/>
            </w:tcMar>
          </w:tcPr>
          <w:p w14:paraId="3E4BE9B6"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Champion </w:t>
            </w:r>
            <w:r>
              <w:rPr>
                <w:rFonts w:ascii="Arial" w:eastAsia="Arial" w:hAnsi="Arial" w:cs="Arial"/>
                <w:i/>
                <w:iCs/>
                <w:sz w:val="24"/>
                <w:szCs w:val="24"/>
              </w:rPr>
              <w:t>et al.</w:t>
            </w:r>
            <w:r>
              <w:rPr>
                <w:rFonts w:ascii="Arial" w:eastAsia="Arial" w:hAnsi="Arial" w:cs="Arial"/>
                <w:sz w:val="24"/>
                <w:szCs w:val="24"/>
              </w:rPr>
              <w:t xml:space="preserve"> 2023</w:t>
            </w:r>
          </w:p>
          <w:p w14:paraId="0151BDC4" w14:textId="77777777" w:rsidR="00736BA5" w:rsidRDefault="00736BA5">
            <w:pPr>
              <w:widowControl/>
              <w:pBdr>
                <w:top w:val="nil"/>
                <w:left w:val="nil"/>
                <w:bottom w:val="nil"/>
                <w:right w:val="nil"/>
                <w:between w:val="nil"/>
              </w:pBdr>
              <w:spacing w:line="360" w:lineRule="auto"/>
              <w:jc w:val="both"/>
              <w:rPr>
                <w:rFonts w:ascii="Arial" w:eastAsia="Arial" w:hAnsi="Arial" w:cs="Arial"/>
                <w:sz w:val="24"/>
                <w:szCs w:val="24"/>
              </w:rPr>
            </w:pPr>
          </w:p>
          <w:p w14:paraId="37E9C918" w14:textId="77777777" w:rsidR="00736BA5" w:rsidRDefault="00736BA5">
            <w:pPr>
              <w:widowControl/>
              <w:pBdr>
                <w:top w:val="nil"/>
                <w:left w:val="nil"/>
                <w:bottom w:val="nil"/>
                <w:right w:val="nil"/>
                <w:between w:val="nil"/>
              </w:pBdr>
              <w:spacing w:line="360" w:lineRule="auto"/>
              <w:jc w:val="both"/>
              <w:rPr>
                <w:rFonts w:ascii="Arial" w:eastAsia="Arial" w:hAnsi="Arial" w:cs="Arial"/>
                <w:sz w:val="24"/>
                <w:szCs w:val="24"/>
              </w:rPr>
            </w:pPr>
          </w:p>
        </w:tc>
        <w:tc>
          <w:tcPr>
            <w:tcW w:w="3015" w:type="dxa"/>
            <w:tcMar>
              <w:top w:w="100" w:type="dxa"/>
              <w:left w:w="100" w:type="dxa"/>
              <w:bottom w:w="100" w:type="dxa"/>
              <w:right w:w="100" w:type="dxa"/>
            </w:tcMar>
          </w:tcPr>
          <w:p w14:paraId="1ED45CBD"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chosen study explores how app-based and digital interventions are able to address multiple health risk factors such as physical activity, mental health, sleep, diet and substance use among young and adolescent adults. This was developed in response to the increasing human mental health burden, as well as the recognition of online platforms that offer accessible and scalable ways to support well-being. The </w:t>
            </w:r>
            <w:proofErr w:type="spellStart"/>
            <w:r>
              <w:rPr>
                <w:rFonts w:ascii="Arial" w:eastAsia="Arial" w:hAnsi="Arial" w:cs="Arial"/>
                <w:sz w:val="24"/>
                <w:szCs w:val="24"/>
              </w:rPr>
              <w:t>programme</w:t>
            </w:r>
            <w:proofErr w:type="spellEnd"/>
            <w:r>
              <w:rPr>
                <w:rFonts w:ascii="Arial" w:eastAsia="Arial" w:hAnsi="Arial" w:cs="Arial"/>
                <w:sz w:val="24"/>
                <w:szCs w:val="24"/>
              </w:rPr>
              <w:t xml:space="preserve"> here incorporates evidence-driven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change frameworks as well as </w:t>
            </w:r>
            <w:proofErr w:type="spellStart"/>
            <w:r>
              <w:rPr>
                <w:rFonts w:ascii="Arial" w:eastAsia="Arial" w:hAnsi="Arial" w:cs="Arial"/>
                <w:sz w:val="24"/>
                <w:szCs w:val="24"/>
              </w:rPr>
              <w:t>utilises</w:t>
            </w:r>
            <w:proofErr w:type="spellEnd"/>
            <w:r>
              <w:rPr>
                <w:rFonts w:ascii="Arial" w:eastAsia="Arial" w:hAnsi="Arial" w:cs="Arial"/>
                <w:sz w:val="24"/>
                <w:szCs w:val="24"/>
              </w:rPr>
              <w:t xml:space="preserve"> gamified feedback, reminders and online modules to encourage sustainable participation.</w:t>
            </w:r>
          </w:p>
          <w:p w14:paraId="53F67462"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p w14:paraId="30DBB682"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p w14:paraId="77F56A12"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p w14:paraId="1CF3345F"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tc>
        <w:tc>
          <w:tcPr>
            <w:tcW w:w="2325" w:type="dxa"/>
            <w:tcMar>
              <w:top w:w="100" w:type="dxa"/>
              <w:left w:w="100" w:type="dxa"/>
              <w:bottom w:w="100" w:type="dxa"/>
              <w:right w:w="100" w:type="dxa"/>
            </w:tcMar>
          </w:tcPr>
          <w:p w14:paraId="392CCF58" w14:textId="77777777" w:rsidR="00736BA5" w:rsidRDefault="00C944A2">
            <w:pPr>
              <w:pBdr>
                <w:top w:val="nil"/>
                <w:left w:val="nil"/>
                <w:bottom w:val="nil"/>
                <w:right w:val="nil"/>
                <w:between w:val="nil"/>
              </w:pBdr>
              <w:spacing w:line="360" w:lineRule="auto"/>
              <w:jc w:val="both"/>
              <w:rPr>
                <w:rFonts w:ascii="Arial" w:eastAsia="Arial" w:hAnsi="Arial" w:cs="Arial"/>
                <w:b/>
                <w:bCs/>
                <w:sz w:val="24"/>
                <w:szCs w:val="24"/>
              </w:rPr>
            </w:pPr>
            <w:r>
              <w:rPr>
                <w:rFonts w:ascii="Arial" w:eastAsia="Arial" w:hAnsi="Arial" w:cs="Arial"/>
                <w:sz w:val="24"/>
                <w:szCs w:val="24"/>
              </w:rPr>
              <w:t>The research has used a “</w:t>
            </w:r>
            <w:proofErr w:type="spellStart"/>
            <w:r>
              <w:rPr>
                <w:rFonts w:ascii="Arial" w:eastAsia="Arial" w:hAnsi="Arial" w:cs="Arial"/>
                <w:sz w:val="24"/>
                <w:szCs w:val="24"/>
              </w:rPr>
              <w:t>Cluster-randomised</w:t>
            </w:r>
            <w:proofErr w:type="spellEnd"/>
            <w:r>
              <w:rPr>
                <w:rFonts w:ascii="Arial" w:eastAsia="Arial" w:hAnsi="Arial" w:cs="Arial"/>
                <w:sz w:val="24"/>
                <w:szCs w:val="24"/>
              </w:rPr>
              <w:t xml:space="preserve"> controlled trial" where secondary school students are involved. The students are between 12 and 18 years old. The participants were randomly assigned through the “Health4Life digital intervention”, where the group received regular health education. Additionally, data were gathered from the baselines like 12 months and 6 months through a validated self-documentation on sleep quality, anxiety, depression and use of alcohol. The statistical analysis has </w:t>
            </w:r>
            <w:r>
              <w:rPr>
                <w:rFonts w:ascii="Arial" w:eastAsia="Arial" w:hAnsi="Arial" w:cs="Arial"/>
                <w:sz w:val="24"/>
                <w:szCs w:val="24"/>
              </w:rPr>
              <w:lastRenderedPageBreak/>
              <w:t>employed a mixed-effects method to mea</w:t>
            </w:r>
            <w:r>
              <w:rPr>
                <w:rFonts w:ascii="Arial" w:eastAsia="Arial" w:hAnsi="Arial" w:cs="Arial"/>
                <w:sz w:val="24"/>
                <w:szCs w:val="24"/>
              </w:rPr>
              <w:t xml:space="preserve">sure the effects of the intervention over time. </w:t>
            </w:r>
          </w:p>
        </w:tc>
        <w:tc>
          <w:tcPr>
            <w:tcW w:w="2760" w:type="dxa"/>
            <w:tcMar>
              <w:top w:w="100" w:type="dxa"/>
              <w:left w:w="100" w:type="dxa"/>
              <w:bottom w:w="100" w:type="dxa"/>
              <w:right w:w="100" w:type="dxa"/>
            </w:tcMar>
          </w:tcPr>
          <w:p w14:paraId="071B2A9B"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study is important for the research topic as it offers empirical evidence that digital health interventions can shape mental well-being positively among young individuals. The study highlights how </w:t>
            </w:r>
            <w:proofErr w:type="spellStart"/>
            <w:r>
              <w:rPr>
                <w:rFonts w:ascii="Arial" w:eastAsia="Arial" w:hAnsi="Arial" w:cs="Arial"/>
                <w:sz w:val="24"/>
                <w:szCs w:val="24"/>
              </w:rPr>
              <w:t>multi-behavioural</w:t>
            </w:r>
            <w:proofErr w:type="spellEnd"/>
            <w:r>
              <w:rPr>
                <w:rFonts w:ascii="Arial" w:eastAsia="Arial" w:hAnsi="Arial" w:cs="Arial"/>
                <w:sz w:val="24"/>
                <w:szCs w:val="24"/>
              </w:rPr>
              <w:t xml:space="preserve"> health programs not only </w:t>
            </w:r>
            <w:proofErr w:type="spellStart"/>
            <w:r>
              <w:rPr>
                <w:rFonts w:ascii="Arial" w:eastAsia="Arial" w:hAnsi="Arial" w:cs="Arial"/>
                <w:sz w:val="24"/>
                <w:szCs w:val="24"/>
              </w:rPr>
              <w:t>minimise</w:t>
            </w:r>
            <w:proofErr w:type="spellEnd"/>
            <w:r>
              <w:rPr>
                <w:rFonts w:ascii="Arial" w:eastAsia="Arial" w:hAnsi="Arial" w:cs="Arial"/>
                <w:sz w:val="24"/>
                <w:szCs w:val="24"/>
              </w:rPr>
              <w:t xml:space="preserve"> psychological distress but also improve protective lifestyle dimensions for building mental health resilience. The incorporation of technology and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science underscores the capability and opportunity of digital mental health intervention among adolescent and young school-going individuals.</w:t>
            </w:r>
          </w:p>
        </w:tc>
      </w:tr>
      <w:tr w:rsidR="00736BA5" w14:paraId="258EFE14" w14:textId="77777777">
        <w:trPr>
          <w:cantSplit/>
          <w:tblHeader/>
        </w:trPr>
        <w:tc>
          <w:tcPr>
            <w:tcW w:w="1245" w:type="dxa"/>
            <w:tcMar>
              <w:top w:w="100" w:type="dxa"/>
              <w:left w:w="100" w:type="dxa"/>
              <w:bottom w:w="100" w:type="dxa"/>
              <w:right w:w="100" w:type="dxa"/>
            </w:tcMar>
          </w:tcPr>
          <w:p w14:paraId="42B69AF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proofErr w:type="spellStart"/>
            <w:r>
              <w:rPr>
                <w:rFonts w:ascii="Arial" w:eastAsia="Arial" w:hAnsi="Arial" w:cs="Arial"/>
                <w:sz w:val="24"/>
                <w:szCs w:val="24"/>
              </w:rPr>
              <w:lastRenderedPageBreak/>
              <w:t>Perski</w:t>
            </w:r>
            <w:proofErr w:type="spellEnd"/>
            <w:r>
              <w:rPr>
                <w:rFonts w:ascii="Arial" w:eastAsia="Arial" w:hAnsi="Arial" w:cs="Arial"/>
                <w:sz w:val="24"/>
                <w:szCs w:val="24"/>
              </w:rPr>
              <w:t xml:space="preserve"> and Short, (2021)</w:t>
            </w:r>
          </w:p>
          <w:p w14:paraId="7264025E" w14:textId="77777777" w:rsidR="00736BA5" w:rsidRDefault="00736BA5">
            <w:pPr>
              <w:widowControl/>
              <w:pBdr>
                <w:top w:val="nil"/>
                <w:left w:val="nil"/>
                <w:bottom w:val="nil"/>
                <w:right w:val="nil"/>
                <w:between w:val="nil"/>
              </w:pBdr>
              <w:spacing w:line="360" w:lineRule="auto"/>
              <w:jc w:val="both"/>
              <w:rPr>
                <w:rFonts w:ascii="Arial" w:eastAsia="Arial" w:hAnsi="Arial" w:cs="Arial"/>
                <w:sz w:val="24"/>
                <w:szCs w:val="24"/>
              </w:rPr>
            </w:pPr>
          </w:p>
        </w:tc>
        <w:tc>
          <w:tcPr>
            <w:tcW w:w="3015" w:type="dxa"/>
            <w:tcMar>
              <w:top w:w="100" w:type="dxa"/>
              <w:left w:w="100" w:type="dxa"/>
              <w:bottom w:w="100" w:type="dxa"/>
              <w:right w:w="100" w:type="dxa"/>
            </w:tcMar>
          </w:tcPr>
          <w:p w14:paraId="01BBCE0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article by </w:t>
            </w:r>
            <w:proofErr w:type="spellStart"/>
            <w:r>
              <w:rPr>
                <w:rFonts w:ascii="Arial" w:eastAsia="Arial" w:hAnsi="Arial" w:cs="Arial"/>
                <w:sz w:val="24"/>
                <w:szCs w:val="24"/>
              </w:rPr>
              <w:t>Perski</w:t>
            </w:r>
            <w:proofErr w:type="spellEnd"/>
            <w:r>
              <w:rPr>
                <w:rFonts w:ascii="Arial" w:eastAsia="Arial" w:hAnsi="Arial" w:cs="Arial"/>
                <w:sz w:val="24"/>
                <w:szCs w:val="24"/>
              </w:rPr>
              <w:t xml:space="preserve"> and Short, (2021) addresses the context of acceptance as a crucial determinant of the success of "digital health intervention", specifically in the realm of mental health. The articles argue that for digital intervention that targets the youth population through mobile applications, web-based therapy platforms can be effective, but in order to be successful, they must be perceived as acceptable. This means that these online platforms must fit into user beliefs, socio-cultural norms and user expectati</w:t>
            </w:r>
            <w:r>
              <w:rPr>
                <w:rFonts w:ascii="Arial" w:eastAsia="Arial" w:hAnsi="Arial" w:cs="Arial"/>
                <w:sz w:val="24"/>
                <w:szCs w:val="24"/>
              </w:rPr>
              <w:t xml:space="preserve">ons. The paper also highlights that the acceptability of these platforms is not static; rather, it evolves during, before and after the user engagement, which must shape both perceived usefulness and </w:t>
            </w:r>
            <w:proofErr w:type="spellStart"/>
            <w:r>
              <w:rPr>
                <w:rFonts w:ascii="Arial" w:eastAsia="Arial" w:hAnsi="Arial" w:cs="Arial"/>
                <w:sz w:val="24"/>
                <w:szCs w:val="24"/>
              </w:rPr>
              <w:lastRenderedPageBreak/>
              <w:t>addressness</w:t>
            </w:r>
            <w:proofErr w:type="spellEnd"/>
            <w:r>
              <w:rPr>
                <w:rFonts w:ascii="Arial" w:eastAsia="Arial" w:hAnsi="Arial" w:cs="Arial"/>
                <w:sz w:val="24"/>
                <w:szCs w:val="24"/>
              </w:rPr>
              <w:t xml:space="preserve">. In the context of mental health cases, particularly among the younger individuals who are already accustomed to digital interactions, they must receive designs that not only sustain their participation but also foster positive output. </w:t>
            </w:r>
          </w:p>
        </w:tc>
        <w:tc>
          <w:tcPr>
            <w:tcW w:w="2325" w:type="dxa"/>
            <w:tcMar>
              <w:top w:w="100" w:type="dxa"/>
              <w:left w:w="100" w:type="dxa"/>
              <w:bottom w:w="100" w:type="dxa"/>
              <w:right w:w="100" w:type="dxa"/>
            </w:tcMar>
          </w:tcPr>
          <w:p w14:paraId="1CDBC261"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researcher has used secondary data collection methods, where they use existing narratives and conceptual reviews. The authors here draw up several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science theories that include complexity theory and “Technology Acceptance Model (TAM)” to offer a divergent model that connects interventional effectiveness, user engagement and acceptability. The authors further incorporate empirical insights from eHealth and mHealth studies. I explore and explain how cognitive as well as affective responses shape </w:t>
            </w:r>
            <w:r>
              <w:rPr>
                <w:rFonts w:ascii="Arial" w:eastAsia="Arial" w:hAnsi="Arial" w:cs="Arial"/>
                <w:sz w:val="24"/>
                <w:szCs w:val="24"/>
              </w:rPr>
              <w:lastRenderedPageBreak/>
              <w:t>and sustain the use of online platforms.</w:t>
            </w:r>
          </w:p>
        </w:tc>
        <w:tc>
          <w:tcPr>
            <w:tcW w:w="2760" w:type="dxa"/>
            <w:tcMar>
              <w:top w:w="100" w:type="dxa"/>
              <w:left w:w="100" w:type="dxa"/>
              <w:bottom w:w="100" w:type="dxa"/>
              <w:right w:w="100" w:type="dxa"/>
            </w:tcMar>
          </w:tcPr>
          <w:p w14:paraId="35BCC2EE"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The study here is important regarding digital mental health research to redevelop that engagement context as a complicated interaction between the users and their beliefs, emotional response and social context. By focusing on that cultural adaptation and co-design, the research has provided a conceptual base for establishing a "youth-friendly" application for mental health that is effective, scalable and engaging globally.</w:t>
            </w:r>
          </w:p>
        </w:tc>
      </w:tr>
      <w:tr w:rsidR="00736BA5" w14:paraId="0E2B2D4E" w14:textId="77777777">
        <w:trPr>
          <w:cantSplit/>
          <w:tblHeader/>
        </w:trPr>
        <w:tc>
          <w:tcPr>
            <w:tcW w:w="1245" w:type="dxa"/>
            <w:tcMar>
              <w:top w:w="100" w:type="dxa"/>
              <w:left w:w="100" w:type="dxa"/>
              <w:bottom w:w="100" w:type="dxa"/>
              <w:right w:w="100" w:type="dxa"/>
            </w:tcMar>
          </w:tcPr>
          <w:p w14:paraId="79B60207"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Boucher </w:t>
            </w:r>
            <w:r>
              <w:rPr>
                <w:rFonts w:ascii="Arial" w:eastAsia="Arial" w:hAnsi="Arial" w:cs="Arial"/>
                <w:i/>
                <w:iCs/>
                <w:sz w:val="24"/>
                <w:szCs w:val="24"/>
              </w:rPr>
              <w:t xml:space="preserve">et al. </w:t>
            </w:r>
            <w:r>
              <w:rPr>
                <w:rFonts w:ascii="Arial" w:eastAsia="Arial" w:hAnsi="Arial" w:cs="Arial"/>
                <w:sz w:val="24"/>
                <w:szCs w:val="24"/>
              </w:rPr>
              <w:t>2021</w:t>
            </w:r>
          </w:p>
          <w:p w14:paraId="5678D2A8" w14:textId="77777777" w:rsidR="00736BA5" w:rsidRDefault="00736BA5">
            <w:pPr>
              <w:widowControl/>
              <w:pBdr>
                <w:top w:val="nil"/>
                <w:left w:val="nil"/>
                <w:bottom w:val="nil"/>
                <w:right w:val="nil"/>
                <w:between w:val="nil"/>
              </w:pBdr>
              <w:spacing w:line="360" w:lineRule="auto"/>
              <w:jc w:val="both"/>
              <w:rPr>
                <w:rFonts w:ascii="Arial" w:eastAsia="Arial" w:hAnsi="Arial" w:cs="Arial"/>
                <w:sz w:val="24"/>
                <w:szCs w:val="24"/>
              </w:rPr>
            </w:pPr>
          </w:p>
        </w:tc>
        <w:tc>
          <w:tcPr>
            <w:tcW w:w="3015" w:type="dxa"/>
            <w:tcMar>
              <w:top w:w="100" w:type="dxa"/>
              <w:left w:w="100" w:type="dxa"/>
              <w:bottom w:w="100" w:type="dxa"/>
              <w:right w:w="100" w:type="dxa"/>
            </w:tcMar>
          </w:tcPr>
          <w:p w14:paraId="74366A7E"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article reviews the emergence of artificial intelligence chatbots in the aspect of digital health intervention by finding their increasing role in addressing the treatment limitations and gaps among the younger individuals. The study was developed to understand the increasing global mental health crisis, as well as limited access towards traditional care due to physical visits.  It has been found that Chatbots such as </w:t>
            </w:r>
            <w:proofErr w:type="spellStart"/>
            <w:r>
              <w:rPr>
                <w:rFonts w:ascii="Arial" w:eastAsia="Arial" w:hAnsi="Arial" w:cs="Arial"/>
                <w:sz w:val="24"/>
                <w:szCs w:val="24"/>
              </w:rPr>
              <w:t>Woebot</w:t>
            </w:r>
            <w:proofErr w:type="spellEnd"/>
            <w:r>
              <w:rPr>
                <w:rFonts w:ascii="Arial" w:eastAsia="Arial" w:hAnsi="Arial" w:cs="Arial"/>
                <w:sz w:val="24"/>
                <w:szCs w:val="24"/>
              </w:rPr>
              <w:t xml:space="preserve">, </w:t>
            </w:r>
            <w:proofErr w:type="spellStart"/>
            <w:r>
              <w:rPr>
                <w:rFonts w:ascii="Arial" w:eastAsia="Arial" w:hAnsi="Arial" w:cs="Arial"/>
                <w:sz w:val="24"/>
                <w:szCs w:val="24"/>
              </w:rPr>
              <w:t>Happify's</w:t>
            </w:r>
            <w:proofErr w:type="spellEnd"/>
            <w:r>
              <w:rPr>
                <w:rFonts w:ascii="Arial" w:eastAsia="Arial" w:hAnsi="Arial" w:cs="Arial"/>
                <w:sz w:val="24"/>
                <w:szCs w:val="24"/>
              </w:rPr>
              <w:t xml:space="preserve"> Anna and </w:t>
            </w:r>
            <w:proofErr w:type="spellStart"/>
            <w:r>
              <w:rPr>
                <w:rFonts w:ascii="Arial" w:eastAsia="Arial" w:hAnsi="Arial" w:cs="Arial"/>
                <w:sz w:val="24"/>
                <w:szCs w:val="24"/>
              </w:rPr>
              <w:t>Wysa</w:t>
            </w:r>
            <w:proofErr w:type="spellEnd"/>
            <w:r>
              <w:rPr>
                <w:rFonts w:ascii="Arial" w:eastAsia="Arial" w:hAnsi="Arial" w:cs="Arial"/>
                <w:sz w:val="24"/>
                <w:szCs w:val="24"/>
              </w:rPr>
              <w:t xml:space="preserve"> leverage conversational AI for delivering a therapy-driven interaction, such as mindfulness training, cognitive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therapy, and emotional support. It can be comprehended that these systems are able to improve self-management, </w:t>
            </w:r>
            <w:proofErr w:type="spellStart"/>
            <w:r>
              <w:rPr>
                <w:rFonts w:ascii="Arial" w:eastAsia="Arial" w:hAnsi="Arial" w:cs="Arial"/>
                <w:sz w:val="24"/>
                <w:szCs w:val="24"/>
              </w:rPr>
              <w:t>minimise</w:t>
            </w:r>
            <w:proofErr w:type="spellEnd"/>
            <w:r>
              <w:rPr>
                <w:rFonts w:ascii="Arial" w:eastAsia="Arial" w:hAnsi="Arial" w:cs="Arial"/>
                <w:sz w:val="24"/>
                <w:szCs w:val="24"/>
              </w:rPr>
              <w:t xml:space="preserve"> </w:t>
            </w:r>
            <w:r>
              <w:rPr>
                <w:rFonts w:ascii="Arial" w:eastAsia="Arial" w:hAnsi="Arial" w:cs="Arial"/>
                <w:sz w:val="24"/>
                <w:szCs w:val="24"/>
              </w:rPr>
              <w:lastRenderedPageBreak/>
              <w:t xml:space="preserve">stigma, and improve accessibility to evidence-driven mental health care solutions through mobiles. </w:t>
            </w:r>
          </w:p>
        </w:tc>
        <w:tc>
          <w:tcPr>
            <w:tcW w:w="2325" w:type="dxa"/>
            <w:tcMar>
              <w:top w:w="100" w:type="dxa"/>
              <w:left w:w="100" w:type="dxa"/>
              <w:bottom w:w="100" w:type="dxa"/>
              <w:right w:w="100" w:type="dxa"/>
            </w:tcMar>
          </w:tcPr>
          <w:p w14:paraId="66A06074"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authors here conducted secondary research methodology and focused on narrative reviews of several clinical and empirical studies that examine AI-driven chatbot interventions. In this article, the author has evaluated evidence regarding chatbot designs, their functionality, clinical outcomes, ethical implications and engagement levels. Case issues have also been incorporated here that include </w:t>
            </w:r>
            <w:proofErr w:type="spellStart"/>
            <w:r>
              <w:rPr>
                <w:rFonts w:ascii="Arial" w:eastAsia="Arial" w:hAnsi="Arial" w:cs="Arial"/>
                <w:sz w:val="24"/>
                <w:szCs w:val="24"/>
              </w:rPr>
              <w:t>Woebot</w:t>
            </w:r>
            <w:proofErr w:type="spellEnd"/>
            <w:r>
              <w:rPr>
                <w:rFonts w:ascii="Arial" w:eastAsia="Arial" w:hAnsi="Arial" w:cs="Arial"/>
                <w:sz w:val="24"/>
                <w:szCs w:val="24"/>
              </w:rPr>
              <w:t xml:space="preserve"> and Anna, which illustrated how the AI chatbots engaged </w:t>
            </w:r>
            <w:proofErr w:type="spellStart"/>
            <w:r>
              <w:rPr>
                <w:rFonts w:ascii="Arial" w:eastAsia="Arial" w:hAnsi="Arial" w:cs="Arial"/>
                <w:sz w:val="24"/>
                <w:szCs w:val="24"/>
              </w:rPr>
              <w:t>behavioural</w:t>
            </w:r>
            <w:proofErr w:type="spellEnd"/>
            <w:r>
              <w:rPr>
                <w:rFonts w:ascii="Arial" w:eastAsia="Arial" w:hAnsi="Arial" w:cs="Arial"/>
                <w:sz w:val="24"/>
                <w:szCs w:val="24"/>
              </w:rPr>
              <w:t xml:space="preserve"> changes and long-term engagement </w:t>
            </w:r>
            <w:r>
              <w:rPr>
                <w:rFonts w:ascii="Arial" w:eastAsia="Arial" w:hAnsi="Arial" w:cs="Arial"/>
                <w:sz w:val="24"/>
                <w:szCs w:val="24"/>
              </w:rPr>
              <w:lastRenderedPageBreak/>
              <w:t xml:space="preserve">through </w:t>
            </w:r>
            <w:proofErr w:type="spellStart"/>
            <w:r>
              <w:rPr>
                <w:rFonts w:ascii="Arial" w:eastAsia="Arial" w:hAnsi="Arial" w:cs="Arial"/>
                <w:sz w:val="24"/>
                <w:szCs w:val="24"/>
              </w:rPr>
              <w:t>personalisation</w:t>
            </w:r>
            <w:proofErr w:type="spellEnd"/>
            <w:r>
              <w:rPr>
                <w:rFonts w:ascii="Arial" w:eastAsia="Arial" w:hAnsi="Arial" w:cs="Arial"/>
                <w:sz w:val="24"/>
                <w:szCs w:val="24"/>
              </w:rPr>
              <w:t xml:space="preserve"> and conversations.</w:t>
            </w:r>
          </w:p>
        </w:tc>
        <w:tc>
          <w:tcPr>
            <w:tcW w:w="2760" w:type="dxa"/>
            <w:tcMar>
              <w:top w:w="100" w:type="dxa"/>
              <w:left w:w="100" w:type="dxa"/>
              <w:bottom w:w="100" w:type="dxa"/>
              <w:right w:w="100" w:type="dxa"/>
            </w:tcMar>
          </w:tcPr>
          <w:p w14:paraId="31A12592"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study here is highly significant for exploring the effectiveness of digital mental health among the younger populations. The article has demonstrated how AI-driven chatbots are able to enhance employee disclosures, treatment adherence, and improve user participation, which eventually drives significant health outcomes. Moreover, the article has also highlighted empathy simulation as well as </w:t>
            </w:r>
            <w:proofErr w:type="spellStart"/>
            <w:r>
              <w:rPr>
                <w:rFonts w:ascii="Arial" w:eastAsia="Arial" w:hAnsi="Arial" w:cs="Arial"/>
                <w:sz w:val="24"/>
                <w:szCs w:val="24"/>
              </w:rPr>
              <w:t>personalisation</w:t>
            </w:r>
            <w:proofErr w:type="spellEnd"/>
            <w:r>
              <w:rPr>
                <w:rFonts w:ascii="Arial" w:eastAsia="Arial" w:hAnsi="Arial" w:cs="Arial"/>
                <w:sz w:val="24"/>
                <w:szCs w:val="24"/>
              </w:rPr>
              <w:t xml:space="preserve">, which improve therapeutic alliances and </w:t>
            </w:r>
            <w:proofErr w:type="spellStart"/>
            <w:r>
              <w:rPr>
                <w:rFonts w:ascii="Arial" w:eastAsia="Arial" w:hAnsi="Arial" w:cs="Arial"/>
                <w:sz w:val="24"/>
                <w:szCs w:val="24"/>
              </w:rPr>
              <w:t>optimise</w:t>
            </w:r>
            <w:proofErr w:type="spellEnd"/>
            <w:r>
              <w:rPr>
                <w:rFonts w:ascii="Arial" w:eastAsia="Arial" w:hAnsi="Arial" w:cs="Arial"/>
                <w:sz w:val="24"/>
                <w:szCs w:val="24"/>
              </w:rPr>
              <w:t xml:space="preserve"> accessibility. </w:t>
            </w:r>
          </w:p>
        </w:tc>
      </w:tr>
      <w:tr w:rsidR="00736BA5" w14:paraId="0311C788" w14:textId="77777777">
        <w:trPr>
          <w:cantSplit/>
          <w:tblHeader/>
        </w:trPr>
        <w:tc>
          <w:tcPr>
            <w:tcW w:w="1245" w:type="dxa"/>
            <w:tcMar>
              <w:top w:w="100" w:type="dxa"/>
              <w:left w:w="100" w:type="dxa"/>
              <w:bottom w:w="100" w:type="dxa"/>
              <w:right w:w="100" w:type="dxa"/>
            </w:tcMar>
          </w:tcPr>
          <w:p w14:paraId="2975C5F4"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proofErr w:type="spellStart"/>
            <w:r>
              <w:rPr>
                <w:rFonts w:ascii="Arial" w:eastAsia="Arial" w:hAnsi="Arial" w:cs="Arial"/>
                <w:sz w:val="24"/>
                <w:szCs w:val="24"/>
              </w:rPr>
              <w:t>Soubutts</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xml:space="preserve"> 2024</w:t>
            </w:r>
          </w:p>
        </w:tc>
        <w:tc>
          <w:tcPr>
            <w:tcW w:w="3015" w:type="dxa"/>
            <w:tcMar>
              <w:top w:w="100" w:type="dxa"/>
              <w:left w:w="100" w:type="dxa"/>
              <w:bottom w:w="100" w:type="dxa"/>
              <w:right w:w="100" w:type="dxa"/>
            </w:tcMar>
          </w:tcPr>
          <w:p w14:paraId="2637F975"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In the landscape of the rapid digital health advancement, the young adults may get the opportunity to gain health intervention access to different digital tools, including mobile devices, online platforms, and digitally mediated mental health intervention tools. The engagement of the young adults to these digital health intervention platforms is driven by their scalability, cost-effectiveness, and accessibility, but the digital interventions might not be evenly accessible and effective for all populations, </w:t>
            </w:r>
            <w:r>
              <w:rPr>
                <w:rFonts w:ascii="Arial" w:eastAsia="Arial" w:hAnsi="Arial" w:cs="Arial"/>
                <w:sz w:val="24"/>
                <w:szCs w:val="24"/>
              </w:rPr>
              <w:t xml:space="preserve">due to cultural diversity, linguistic barriers, and stigma, owing to the mistrust and lack of effectiveness. </w:t>
            </w:r>
          </w:p>
        </w:tc>
        <w:tc>
          <w:tcPr>
            <w:tcW w:w="2325" w:type="dxa"/>
            <w:tcMar>
              <w:top w:w="100" w:type="dxa"/>
              <w:left w:w="100" w:type="dxa"/>
              <w:bottom w:w="100" w:type="dxa"/>
              <w:right w:w="100" w:type="dxa"/>
            </w:tcMar>
          </w:tcPr>
          <w:p w14:paraId="4C69D2D9"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 qualitative research design has been adopted by the study through conducting exploratory semi-structured interviews with 41 young CALD individuals and professionals to explore their opinion and experiences of cultural and linguistic issues in using digital mental health tools. </w:t>
            </w:r>
          </w:p>
        </w:tc>
        <w:tc>
          <w:tcPr>
            <w:tcW w:w="2760" w:type="dxa"/>
            <w:tcMar>
              <w:top w:w="100" w:type="dxa"/>
              <w:left w:w="100" w:type="dxa"/>
              <w:bottom w:w="100" w:type="dxa"/>
              <w:right w:w="100" w:type="dxa"/>
            </w:tcMar>
          </w:tcPr>
          <w:p w14:paraId="12CAA46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This research is significant as the initial efforts are developed in this study to consolidate qualitative insights specifically regarding the adoption of digital health in CaLD communities. It bridges the structural and cultural gaps in the digital mental health interventions, highlighting the issues due to lack of inclusivity, and reinforcing cultural stigma, misalignment, and disengagement. </w:t>
            </w:r>
          </w:p>
        </w:tc>
      </w:tr>
      <w:tr w:rsidR="00736BA5" w14:paraId="32D774AC" w14:textId="77777777">
        <w:trPr>
          <w:cantSplit/>
          <w:tblHeader/>
        </w:trPr>
        <w:tc>
          <w:tcPr>
            <w:tcW w:w="1245" w:type="dxa"/>
            <w:tcMar>
              <w:top w:w="100" w:type="dxa"/>
              <w:left w:w="100" w:type="dxa"/>
              <w:bottom w:w="100" w:type="dxa"/>
              <w:right w:w="100" w:type="dxa"/>
            </w:tcMar>
          </w:tcPr>
          <w:p w14:paraId="5C206427"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Liu and </w:t>
            </w:r>
            <w:proofErr w:type="spellStart"/>
            <w:r>
              <w:rPr>
                <w:rFonts w:ascii="Arial" w:eastAsia="Arial" w:hAnsi="Arial" w:cs="Arial"/>
                <w:sz w:val="24"/>
                <w:szCs w:val="24"/>
              </w:rPr>
              <w:t>Schueller</w:t>
            </w:r>
            <w:proofErr w:type="spellEnd"/>
            <w:r>
              <w:rPr>
                <w:rFonts w:ascii="Arial" w:eastAsia="Arial" w:hAnsi="Arial" w:cs="Arial"/>
                <w:sz w:val="24"/>
                <w:szCs w:val="24"/>
              </w:rPr>
              <w:t xml:space="preserve"> (2023)</w:t>
            </w:r>
          </w:p>
        </w:tc>
        <w:tc>
          <w:tcPr>
            <w:tcW w:w="3015" w:type="dxa"/>
            <w:tcMar>
              <w:top w:w="100" w:type="dxa"/>
              <w:left w:w="100" w:type="dxa"/>
              <w:bottom w:w="100" w:type="dxa"/>
              <w:right w:w="100" w:type="dxa"/>
            </w:tcMar>
          </w:tcPr>
          <w:p w14:paraId="61AF0B6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young adults are found to have increased accessibility to the digital mental health interventions in the current digitally drive landscape of healthcare. However, the effectiveness of such interventions are found to be questioned due to the lack of effective translation of these interventions into the routine practices, associated with the issues of lower engagement rate with the DMHIs and dropout by the young adults. </w:t>
            </w:r>
          </w:p>
        </w:tc>
        <w:tc>
          <w:tcPr>
            <w:tcW w:w="2325" w:type="dxa"/>
            <w:tcMar>
              <w:top w:w="100" w:type="dxa"/>
              <w:left w:w="100" w:type="dxa"/>
              <w:bottom w:w="100" w:type="dxa"/>
              <w:right w:w="100" w:type="dxa"/>
            </w:tcMar>
          </w:tcPr>
          <w:p w14:paraId="13555A1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 secondary qualitative research has been adopted by analyzing the existing studies on the implementation of DMHIs. </w:t>
            </w:r>
          </w:p>
        </w:tc>
        <w:tc>
          <w:tcPr>
            <w:tcW w:w="2760" w:type="dxa"/>
            <w:tcMar>
              <w:top w:w="100" w:type="dxa"/>
              <w:left w:w="100" w:type="dxa"/>
              <w:bottom w:w="100" w:type="dxa"/>
              <w:right w:w="100" w:type="dxa"/>
            </w:tcMar>
          </w:tcPr>
          <w:p w14:paraId="4C6DFEDE"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study holds a major significance by emphasizing the reasons why many of the DMHIs might fail due to the lack of achievement of sustainable real-world impacts and limited focus on cultural diversity. </w:t>
            </w:r>
          </w:p>
        </w:tc>
      </w:tr>
      <w:tr w:rsidR="00736BA5" w14:paraId="4EF489D1" w14:textId="77777777">
        <w:trPr>
          <w:cantSplit/>
          <w:tblHeader/>
        </w:trPr>
        <w:tc>
          <w:tcPr>
            <w:tcW w:w="1245" w:type="dxa"/>
            <w:tcMar>
              <w:top w:w="100" w:type="dxa"/>
              <w:left w:w="100" w:type="dxa"/>
              <w:bottom w:w="100" w:type="dxa"/>
              <w:right w:w="100" w:type="dxa"/>
            </w:tcMar>
          </w:tcPr>
          <w:p w14:paraId="0EA3C527"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highlight w:val="white"/>
              </w:rPr>
              <w:lastRenderedPageBreak/>
              <w:t xml:space="preserve">Bevilacqua </w:t>
            </w:r>
            <w:r>
              <w:rPr>
                <w:rFonts w:ascii="Arial" w:eastAsia="Arial" w:hAnsi="Arial" w:cs="Arial"/>
                <w:i/>
                <w:iCs/>
                <w:sz w:val="24"/>
                <w:szCs w:val="24"/>
              </w:rPr>
              <w:t>et al.</w:t>
            </w:r>
            <w:r>
              <w:rPr>
                <w:rFonts w:ascii="Arial" w:eastAsia="Arial" w:hAnsi="Arial" w:cs="Arial"/>
                <w:sz w:val="24"/>
                <w:szCs w:val="24"/>
              </w:rPr>
              <w:t xml:space="preserve"> 2021 </w:t>
            </w:r>
          </w:p>
        </w:tc>
        <w:tc>
          <w:tcPr>
            <w:tcW w:w="3015" w:type="dxa"/>
            <w:tcMar>
              <w:top w:w="100" w:type="dxa"/>
              <w:left w:w="100" w:type="dxa"/>
              <w:bottom w:w="100" w:type="dxa"/>
              <w:right w:w="100" w:type="dxa"/>
            </w:tcMar>
          </w:tcPr>
          <w:p w14:paraId="3BCF146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The research explores the integration of the eHealth Literacy Model in various digital health initiatives. This research highlights the significance of digital literacy in ensuring effective engagement with health technology. The accessibility, understanding, and application of </w:t>
            </w:r>
            <w:proofErr w:type="spellStart"/>
            <w:r>
              <w:rPr>
                <w:rFonts w:ascii="Arial" w:eastAsia="Arial" w:hAnsi="Arial" w:cs="Arial"/>
                <w:sz w:val="24"/>
                <w:szCs w:val="24"/>
              </w:rPr>
              <w:t>digual</w:t>
            </w:r>
            <w:proofErr w:type="spellEnd"/>
            <w:r>
              <w:rPr>
                <w:rFonts w:ascii="Arial" w:eastAsia="Arial" w:hAnsi="Arial" w:cs="Arial"/>
                <w:sz w:val="24"/>
                <w:szCs w:val="24"/>
              </w:rPr>
              <w:t xml:space="preserve"> health information are significant to positively influence the effectiveness of DMHIs and engagement of the users to the digital health technologies. In this context, e-Health literacy model can act as a bridge between the theory and real-life clinical application of the digital health technologies through ACCESS training. </w:t>
            </w:r>
          </w:p>
        </w:tc>
        <w:tc>
          <w:tcPr>
            <w:tcW w:w="2325" w:type="dxa"/>
            <w:tcMar>
              <w:top w:w="100" w:type="dxa"/>
              <w:left w:w="100" w:type="dxa"/>
              <w:bottom w:w="100" w:type="dxa"/>
              <w:right w:w="100" w:type="dxa"/>
            </w:tcMar>
          </w:tcPr>
          <w:p w14:paraId="124E85D8"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An intervention-based study design has been adopted by the authors involving both pre and post training assessment of the ACCESS training programs and measures the changes in the digital health competencies of the participants. </w:t>
            </w:r>
          </w:p>
          <w:p w14:paraId="69715B73"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tc>
        <w:tc>
          <w:tcPr>
            <w:tcW w:w="2760" w:type="dxa"/>
            <w:tcMar>
              <w:top w:w="100" w:type="dxa"/>
              <w:left w:w="100" w:type="dxa"/>
              <w:bottom w:w="100" w:type="dxa"/>
              <w:right w:w="100" w:type="dxa"/>
            </w:tcMar>
          </w:tcPr>
          <w:p w14:paraId="3CCE3C85"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This research is significant as it finds that the effects on health-service </w:t>
            </w:r>
            <w:proofErr w:type="spellStart"/>
            <w:r>
              <w:rPr>
                <w:rFonts w:ascii="Arial" w:eastAsia="Arial" w:hAnsi="Arial" w:cs="Arial"/>
                <w:sz w:val="24"/>
                <w:szCs w:val="24"/>
              </w:rPr>
              <w:t>utilisation</w:t>
            </w:r>
            <w:proofErr w:type="spellEnd"/>
            <w:r>
              <w:rPr>
                <w:rFonts w:ascii="Arial" w:eastAsia="Arial" w:hAnsi="Arial" w:cs="Arial"/>
                <w:sz w:val="24"/>
                <w:szCs w:val="24"/>
              </w:rPr>
              <w:t xml:space="preserve"> and efficiency are mixed and inconsistent. The review generally supports the idea that e-Health literacy might be foundational to improve the effectiveness of digital health interventions, leading to improved user engagement. </w:t>
            </w:r>
          </w:p>
        </w:tc>
      </w:tr>
      <w:tr w:rsidR="00736BA5" w14:paraId="5345754C" w14:textId="77777777">
        <w:trPr>
          <w:cantSplit/>
          <w:tblHeader/>
        </w:trPr>
        <w:tc>
          <w:tcPr>
            <w:tcW w:w="1245" w:type="dxa"/>
            <w:tcMar>
              <w:top w:w="100" w:type="dxa"/>
              <w:left w:w="100" w:type="dxa"/>
              <w:bottom w:w="100" w:type="dxa"/>
              <w:right w:w="100" w:type="dxa"/>
            </w:tcMar>
          </w:tcPr>
          <w:p w14:paraId="1657E60E" w14:textId="77777777" w:rsidR="00736BA5" w:rsidRDefault="00C944A2">
            <w:pPr>
              <w:widowControl/>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lastRenderedPageBreak/>
              <w:t xml:space="preserve">Shin </w:t>
            </w:r>
            <w:r>
              <w:rPr>
                <w:rFonts w:ascii="Arial" w:eastAsia="Arial" w:hAnsi="Arial" w:cs="Arial"/>
                <w:i/>
                <w:iCs/>
                <w:sz w:val="24"/>
                <w:szCs w:val="24"/>
              </w:rPr>
              <w:t>et al.</w:t>
            </w:r>
            <w:r>
              <w:rPr>
                <w:rFonts w:ascii="Arial" w:eastAsia="Arial" w:hAnsi="Arial" w:cs="Arial"/>
                <w:sz w:val="24"/>
                <w:szCs w:val="24"/>
              </w:rPr>
              <w:t xml:space="preserve"> 2023</w:t>
            </w:r>
          </w:p>
        </w:tc>
        <w:tc>
          <w:tcPr>
            <w:tcW w:w="3015" w:type="dxa"/>
            <w:tcMar>
              <w:top w:w="100" w:type="dxa"/>
              <w:left w:w="100" w:type="dxa"/>
              <w:bottom w:w="100" w:type="dxa"/>
              <w:right w:w="100" w:type="dxa"/>
            </w:tcMar>
          </w:tcPr>
          <w:p w14:paraId="4521535E"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Patient portals have been found to be important in enhancing the perceived compassion, a central driver of </w:t>
            </w:r>
            <w:proofErr w:type="spellStart"/>
            <w:r>
              <w:rPr>
                <w:rFonts w:ascii="Arial" w:eastAsia="Arial" w:hAnsi="Arial" w:cs="Arial"/>
                <w:sz w:val="24"/>
                <w:szCs w:val="24"/>
              </w:rPr>
              <w:t>optimising</w:t>
            </w:r>
            <w:proofErr w:type="spellEnd"/>
            <w:r>
              <w:rPr>
                <w:rFonts w:ascii="Arial" w:eastAsia="Arial" w:hAnsi="Arial" w:cs="Arial"/>
                <w:sz w:val="24"/>
                <w:szCs w:val="24"/>
              </w:rPr>
              <w:t xml:space="preserve"> the mental health interventions. Digital portals are found to be the effective compassion-oriented channel to enhance the information exchange between the patients and clinicians, positively influencing the patients’ engagement, empowerment, and safety.  </w:t>
            </w:r>
          </w:p>
          <w:p w14:paraId="2A882467"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p w14:paraId="43E9426F" w14:textId="77777777" w:rsidR="00736BA5" w:rsidRDefault="00736BA5">
            <w:pPr>
              <w:pBdr>
                <w:top w:val="nil"/>
                <w:left w:val="nil"/>
                <w:bottom w:val="nil"/>
                <w:right w:val="nil"/>
                <w:between w:val="nil"/>
              </w:pBdr>
              <w:spacing w:line="360" w:lineRule="auto"/>
              <w:jc w:val="both"/>
              <w:rPr>
                <w:rFonts w:ascii="Arial" w:eastAsia="Arial" w:hAnsi="Arial" w:cs="Arial"/>
                <w:sz w:val="24"/>
                <w:szCs w:val="24"/>
              </w:rPr>
            </w:pPr>
          </w:p>
        </w:tc>
        <w:tc>
          <w:tcPr>
            <w:tcW w:w="2325" w:type="dxa"/>
            <w:tcMar>
              <w:top w:w="100" w:type="dxa"/>
              <w:left w:w="100" w:type="dxa"/>
              <w:bottom w:w="100" w:type="dxa"/>
              <w:right w:w="100" w:type="dxa"/>
            </w:tcMar>
          </w:tcPr>
          <w:p w14:paraId="66A66CF2"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 xml:space="preserve">A mixed method study has been adopted in the current research by integrating a semi-structured interview session with the patients after using the mental healthcare portals for three months, to know their first-hand experience, along with a self-administered survey using a validated compassion scale, during the time of </w:t>
            </w:r>
            <w:proofErr w:type="spellStart"/>
            <w:r>
              <w:rPr>
                <w:rFonts w:ascii="Arial" w:eastAsia="Arial" w:hAnsi="Arial" w:cs="Arial"/>
                <w:sz w:val="24"/>
                <w:szCs w:val="24"/>
              </w:rPr>
              <w:t>enrolment</w:t>
            </w:r>
            <w:proofErr w:type="spellEnd"/>
            <w:r>
              <w:rPr>
                <w:rFonts w:ascii="Arial" w:eastAsia="Arial" w:hAnsi="Arial" w:cs="Arial"/>
                <w:sz w:val="24"/>
                <w:szCs w:val="24"/>
              </w:rPr>
              <w:t xml:space="preserve"> in the portals, and after 3 months and 6 months of portal use. </w:t>
            </w:r>
          </w:p>
        </w:tc>
        <w:tc>
          <w:tcPr>
            <w:tcW w:w="2760" w:type="dxa"/>
            <w:tcMar>
              <w:top w:w="100" w:type="dxa"/>
              <w:left w:w="100" w:type="dxa"/>
              <w:bottom w:w="100" w:type="dxa"/>
              <w:right w:w="100" w:type="dxa"/>
            </w:tcMar>
          </w:tcPr>
          <w:p w14:paraId="19AE6AD7" w14:textId="77777777" w:rsidR="00736BA5" w:rsidRDefault="00C944A2">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This research is significant as this research finds out the effects on health-service utilization and efficiency are mixed and inconsistent, the review generally supports the idea that portals can improve patient-doctor communication, raise health status awareness, and aid treatment adherence.</w:t>
            </w:r>
          </w:p>
        </w:tc>
      </w:tr>
    </w:tbl>
    <w:p w14:paraId="2AB1D17B" w14:textId="77777777" w:rsidR="00736BA5" w:rsidRDefault="00736BA5">
      <w:pPr>
        <w:widowControl/>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5A80C65" w14:textId="6E5409C9" w:rsidR="00736BA5" w:rsidRPr="000954B4" w:rsidRDefault="00736BA5" w:rsidP="000954B4">
      <w:pPr>
        <w:widowControl/>
        <w:pBdr>
          <w:top w:val="nil"/>
          <w:left w:val="nil"/>
          <w:bottom w:val="nil"/>
          <w:right w:val="nil"/>
          <w:between w:val="nil"/>
        </w:pBdr>
        <w:spacing w:line="360" w:lineRule="auto"/>
        <w:jc w:val="center"/>
        <w:rPr>
          <w:rFonts w:ascii="Arial" w:eastAsia="Arial" w:hAnsi="Arial" w:cs="Arial"/>
          <w:b/>
          <w:bCs/>
          <w:color w:val="000000"/>
          <w:sz w:val="24"/>
          <w:szCs w:val="24"/>
        </w:rPr>
      </w:pPr>
    </w:p>
    <w:p w14:paraId="2AF05F5A" w14:textId="77777777" w:rsidR="00736BA5" w:rsidRDefault="00736BA5">
      <w:pPr>
        <w:widowControl/>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6286D650" w14:textId="77777777" w:rsidR="00736BA5" w:rsidRDefault="00C944A2">
      <w:pPr>
        <w:pStyle w:val="Heading1"/>
        <w:ind w:firstLine="220"/>
        <w:jc w:val="center"/>
      </w:pPr>
      <w:bookmarkStart w:id="85" w:name="_heading=h.wc5hk0uosfv0" w:colFirst="0" w:colLast="0"/>
      <w:bookmarkEnd w:id="85"/>
      <w:r>
        <w:br w:type="page"/>
      </w:r>
    </w:p>
    <w:p w14:paraId="69D89400" w14:textId="77777777" w:rsidR="00736BA5" w:rsidRDefault="00C944A2">
      <w:pPr>
        <w:pStyle w:val="Heading1"/>
        <w:ind w:firstLine="220"/>
        <w:jc w:val="center"/>
      </w:pPr>
      <w:bookmarkStart w:id="86" w:name="_heading=h.iyqavn1lqem9" w:colFirst="0" w:colLast="0"/>
      <w:bookmarkEnd w:id="86"/>
      <w:r>
        <w:lastRenderedPageBreak/>
        <w:t>Appendix 2</w:t>
      </w:r>
    </w:p>
    <w:p w14:paraId="34B2B525" w14:textId="77777777" w:rsidR="00736BA5" w:rsidRDefault="00C944A2">
      <w:pPr>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Table 4.1 Quality assessment of Quantitative studies</w:t>
      </w:r>
    </w:p>
    <w:p w14:paraId="46DC0A8F" w14:textId="77777777" w:rsidR="00736BA5" w:rsidRDefault="00736BA5">
      <w:pPr>
        <w:pBdr>
          <w:top w:val="nil"/>
          <w:left w:val="nil"/>
          <w:bottom w:val="nil"/>
          <w:right w:val="nil"/>
          <w:between w:val="nil"/>
        </w:pBdr>
        <w:spacing w:line="360" w:lineRule="auto"/>
        <w:rPr>
          <w:rFonts w:ascii="Arial" w:eastAsia="Arial" w:hAnsi="Arial" w:cs="Arial"/>
          <w:b/>
          <w:bCs/>
          <w:sz w:val="24"/>
          <w:szCs w:val="24"/>
        </w:rPr>
      </w:pPr>
    </w:p>
    <w:tbl>
      <w:tblPr>
        <w:tblStyle w:val="afff4"/>
        <w:tblW w:w="8550" w:type="dxa"/>
        <w:tblInd w:w="-270" w:type="dxa"/>
        <w:tblBorders>
          <w:top w:val="nil"/>
          <w:left w:val="nil"/>
          <w:bottom w:val="nil"/>
          <w:right w:val="nil"/>
          <w:insideH w:val="nil"/>
          <w:insideV w:val="nil"/>
        </w:tblBorders>
        <w:tblLayout w:type="fixed"/>
        <w:tblLook w:val="0600" w:firstRow="0" w:lastRow="0" w:firstColumn="0" w:lastColumn="0" w:noHBand="1" w:noVBand="1"/>
      </w:tblPr>
      <w:tblGrid>
        <w:gridCol w:w="2475"/>
        <w:gridCol w:w="2115"/>
        <w:gridCol w:w="2610"/>
        <w:gridCol w:w="1350"/>
      </w:tblGrid>
      <w:tr w:rsidR="00736BA5" w14:paraId="4FDE0A93" w14:textId="77777777">
        <w:trPr>
          <w:cantSplit/>
          <w:trHeight w:val="998"/>
          <w:tblHeader/>
        </w:trPr>
        <w:tc>
          <w:tcPr>
            <w:tcW w:w="247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28DD9AF"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1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6E4B7DD" w14:textId="77777777" w:rsidR="00736BA5" w:rsidRDefault="00C944A2">
            <w:pPr>
              <w:pBdr>
                <w:top w:val="nil"/>
                <w:left w:val="nil"/>
                <w:bottom w:val="nil"/>
                <w:right w:val="nil"/>
                <w:between w:val="nil"/>
              </w:pBdr>
              <w:spacing w:before="180" w:line="360" w:lineRule="auto"/>
              <w:rPr>
                <w:rFonts w:ascii="Arial" w:eastAsia="Arial" w:hAnsi="Arial" w:cs="Arial"/>
                <w:b/>
                <w:bCs/>
                <w:sz w:val="24"/>
                <w:szCs w:val="24"/>
              </w:rPr>
            </w:pPr>
            <w:r>
              <w:rPr>
                <w:rFonts w:ascii="Arial" w:eastAsia="Arial" w:hAnsi="Arial" w:cs="Arial"/>
                <w:b/>
                <w:bCs/>
                <w:sz w:val="24"/>
                <w:szCs w:val="24"/>
              </w:rPr>
              <w:t xml:space="preserve">Yeager and </w:t>
            </w:r>
            <w:proofErr w:type="spellStart"/>
            <w:r>
              <w:rPr>
                <w:rFonts w:ascii="Arial" w:eastAsia="Arial" w:hAnsi="Arial" w:cs="Arial"/>
                <w:b/>
                <w:bCs/>
                <w:sz w:val="24"/>
                <w:szCs w:val="24"/>
              </w:rPr>
              <w:t>Benight</w:t>
            </w:r>
            <w:proofErr w:type="spellEnd"/>
            <w:r>
              <w:rPr>
                <w:rFonts w:ascii="Arial" w:eastAsia="Arial" w:hAnsi="Arial" w:cs="Arial"/>
                <w:b/>
                <w:bCs/>
                <w:sz w:val="24"/>
                <w:szCs w:val="24"/>
              </w:rPr>
              <w:t>, 2022</w:t>
            </w:r>
          </w:p>
        </w:tc>
        <w:tc>
          <w:tcPr>
            <w:tcW w:w="261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5F6E4FFC" w14:textId="77777777" w:rsidR="00736BA5" w:rsidRDefault="00C944A2">
            <w:pPr>
              <w:pBdr>
                <w:top w:val="nil"/>
                <w:left w:val="nil"/>
                <w:bottom w:val="nil"/>
                <w:right w:val="nil"/>
                <w:between w:val="nil"/>
              </w:pBdr>
              <w:spacing w:before="120" w:line="360" w:lineRule="auto"/>
              <w:rPr>
                <w:rFonts w:ascii="Arial" w:eastAsia="Arial" w:hAnsi="Arial" w:cs="Arial"/>
                <w:b/>
                <w:bCs/>
                <w:sz w:val="24"/>
                <w:szCs w:val="24"/>
              </w:rPr>
            </w:pPr>
            <w:proofErr w:type="spellStart"/>
            <w:r>
              <w:rPr>
                <w:rFonts w:ascii="Arial" w:eastAsia="Arial" w:hAnsi="Arial" w:cs="Arial"/>
                <w:b/>
                <w:bCs/>
                <w:sz w:val="24"/>
                <w:szCs w:val="24"/>
              </w:rPr>
              <w:t>Ogundipe</w:t>
            </w:r>
            <w:proofErr w:type="spellEnd"/>
            <w:r>
              <w:rPr>
                <w:rFonts w:ascii="Arial" w:eastAsia="Arial" w:hAnsi="Arial" w:cs="Arial"/>
                <w:b/>
                <w:bCs/>
                <w:sz w:val="24"/>
                <w:szCs w:val="24"/>
              </w:rPr>
              <w:t xml:space="preserve"> </w:t>
            </w:r>
            <w:r>
              <w:rPr>
                <w:rFonts w:ascii="Arial" w:eastAsia="Arial" w:hAnsi="Arial" w:cs="Arial"/>
                <w:b/>
                <w:bCs/>
                <w:i/>
                <w:iCs/>
                <w:sz w:val="24"/>
                <w:szCs w:val="24"/>
              </w:rPr>
              <w:t>et al</w:t>
            </w:r>
            <w:r>
              <w:rPr>
                <w:rFonts w:ascii="Arial" w:eastAsia="Arial" w:hAnsi="Arial" w:cs="Arial"/>
                <w:b/>
                <w:bCs/>
                <w:sz w:val="24"/>
                <w:szCs w:val="24"/>
              </w:rPr>
              <w:t>. 2025</w:t>
            </w:r>
          </w:p>
        </w:tc>
        <w:tc>
          <w:tcPr>
            <w:tcW w:w="135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25FF57F5" w14:textId="77777777" w:rsidR="00736BA5" w:rsidRDefault="00C944A2">
            <w:pPr>
              <w:pBdr>
                <w:top w:val="nil"/>
                <w:left w:val="nil"/>
                <w:bottom w:val="nil"/>
                <w:right w:val="nil"/>
                <w:between w:val="nil"/>
              </w:pBdr>
              <w:spacing w:before="180" w:line="360" w:lineRule="auto"/>
              <w:rPr>
                <w:rFonts w:ascii="Arial" w:eastAsia="Arial" w:hAnsi="Arial" w:cs="Arial"/>
                <w:b/>
                <w:bCs/>
                <w:sz w:val="24"/>
                <w:szCs w:val="24"/>
              </w:rPr>
            </w:pPr>
            <w:proofErr w:type="spellStart"/>
            <w:r>
              <w:rPr>
                <w:rFonts w:ascii="Arial" w:eastAsia="Arial" w:hAnsi="Arial" w:cs="Arial"/>
                <w:b/>
                <w:bCs/>
                <w:sz w:val="24"/>
                <w:szCs w:val="24"/>
              </w:rPr>
              <w:t>Juarascio</w:t>
            </w:r>
            <w:proofErr w:type="spellEnd"/>
            <w:r>
              <w:rPr>
                <w:rFonts w:ascii="Arial" w:eastAsia="Arial" w:hAnsi="Arial" w:cs="Arial"/>
                <w:b/>
                <w:bCs/>
                <w:sz w:val="24"/>
                <w:szCs w:val="24"/>
              </w:rPr>
              <w:t xml:space="preserve"> </w:t>
            </w:r>
            <w:r>
              <w:rPr>
                <w:rFonts w:ascii="Arial" w:eastAsia="Arial" w:hAnsi="Arial" w:cs="Arial"/>
                <w:b/>
                <w:bCs/>
                <w:i/>
                <w:iCs/>
                <w:sz w:val="24"/>
                <w:szCs w:val="24"/>
              </w:rPr>
              <w:t>et al.,</w:t>
            </w:r>
            <w:r>
              <w:rPr>
                <w:rFonts w:ascii="Arial" w:eastAsia="Arial" w:hAnsi="Arial" w:cs="Arial"/>
                <w:b/>
                <w:bCs/>
                <w:sz w:val="24"/>
                <w:szCs w:val="24"/>
              </w:rPr>
              <w:t xml:space="preserve"> 2025</w:t>
            </w:r>
          </w:p>
        </w:tc>
      </w:tr>
      <w:tr w:rsidR="00736BA5" w14:paraId="09B12185" w14:textId="77777777">
        <w:trPr>
          <w:cantSplit/>
          <w:trHeight w:val="390"/>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4488890" w14:textId="77777777" w:rsidR="00736BA5" w:rsidRDefault="00C944A2">
            <w:pPr>
              <w:pBdr>
                <w:top w:val="nil"/>
                <w:left w:val="nil"/>
                <w:bottom w:val="nil"/>
                <w:right w:val="nil"/>
                <w:between w:val="nil"/>
              </w:pBdr>
              <w:spacing w:line="360" w:lineRule="auto"/>
              <w:ind w:right="20"/>
              <w:rPr>
                <w:rFonts w:ascii="Arial" w:eastAsia="Arial" w:hAnsi="Arial" w:cs="Arial"/>
                <w:sz w:val="24"/>
                <w:szCs w:val="24"/>
              </w:rPr>
            </w:pPr>
            <w:r>
              <w:rPr>
                <w:rFonts w:ascii="Arial" w:eastAsia="Arial" w:hAnsi="Arial" w:cs="Arial"/>
                <w:sz w:val="24"/>
                <w:szCs w:val="24"/>
              </w:rPr>
              <w:t>Purpose/Research</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3DABCA03"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Clearly presented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0271BCCB"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presented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60647A35"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presented</w:t>
            </w:r>
          </w:p>
        </w:tc>
      </w:tr>
      <w:tr w:rsidR="00736BA5" w14:paraId="56BB9FE0"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B5FA2C3"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Problem</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4EF3FC90"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Clearly identified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012D058B"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identified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373A682F"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identified</w:t>
            </w:r>
          </w:p>
        </w:tc>
      </w:tr>
      <w:tr w:rsidR="00736BA5" w14:paraId="2DC21F60" w14:textId="77777777">
        <w:trPr>
          <w:cantSplit/>
          <w:trHeight w:val="570"/>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6F140A5"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Logical</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2049E5D7"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Logically presented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4E033229"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Logically presented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6BA82C8D"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Logically presented</w:t>
            </w:r>
          </w:p>
        </w:tc>
      </w:tr>
      <w:tr w:rsidR="00736BA5" w14:paraId="55C6E1DA"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B3A6CFC"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Literature Review</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5B73C17C"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Comprehensive</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02D285E5"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Comprehensive</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61675F7B"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Comprehensive</w:t>
            </w:r>
          </w:p>
        </w:tc>
      </w:tr>
      <w:tr w:rsidR="00736BA5" w14:paraId="2F01B2A3"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9D355D1"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Theoretical</w:t>
            </w:r>
          </w:p>
          <w:p w14:paraId="4B9002CD" w14:textId="77777777" w:rsidR="00736BA5" w:rsidRDefault="00C944A2">
            <w:pPr>
              <w:pBdr>
                <w:top w:val="nil"/>
                <w:left w:val="nil"/>
                <w:bottom w:val="nil"/>
                <w:right w:val="nil"/>
                <w:between w:val="nil"/>
              </w:pBdr>
              <w:spacing w:before="140" w:line="360" w:lineRule="auto"/>
              <w:rPr>
                <w:rFonts w:ascii="Arial" w:eastAsia="Arial" w:hAnsi="Arial" w:cs="Arial"/>
                <w:sz w:val="24"/>
                <w:szCs w:val="24"/>
              </w:rPr>
            </w:pPr>
            <w:r>
              <w:rPr>
                <w:rFonts w:ascii="Arial" w:eastAsia="Arial" w:hAnsi="Arial" w:cs="Arial"/>
                <w:sz w:val="24"/>
                <w:szCs w:val="24"/>
              </w:rPr>
              <w:t>Framework</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6EC83E13" w14:textId="77777777" w:rsidR="00736BA5" w:rsidRDefault="00C944A2">
            <w:pPr>
              <w:pBdr>
                <w:top w:val="nil"/>
                <w:left w:val="nil"/>
                <w:bottom w:val="nil"/>
                <w:right w:val="nil"/>
                <w:between w:val="nil"/>
              </w:pBdr>
              <w:spacing w:before="200" w:line="360" w:lineRule="auto"/>
              <w:ind w:right="60"/>
              <w:rPr>
                <w:rFonts w:ascii="Arial" w:eastAsia="Arial" w:hAnsi="Arial" w:cs="Arial"/>
                <w:sz w:val="24"/>
                <w:szCs w:val="24"/>
              </w:rPr>
            </w:pPr>
            <w:r>
              <w:rPr>
                <w:rFonts w:ascii="Arial" w:eastAsia="Arial" w:hAnsi="Arial" w:cs="Arial"/>
                <w:sz w:val="24"/>
                <w:szCs w:val="24"/>
              </w:rPr>
              <w:t>Well-established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1302434F"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Well-established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58DCF076"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Clearly presented</w:t>
            </w:r>
          </w:p>
        </w:tc>
      </w:tr>
      <w:tr w:rsidR="00736BA5" w14:paraId="3D469505"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F2EF3E6"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Aims/Objectives</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774FB2D7"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Clearly stated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478CDEB6"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stated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0248C8A8"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Clearly stated</w:t>
            </w:r>
          </w:p>
        </w:tc>
      </w:tr>
      <w:tr w:rsidR="00736BA5" w14:paraId="5D7DA0FB"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7CFBF4D"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Research Question/Hypotheses</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57EADFB0" w14:textId="77777777" w:rsidR="00736BA5" w:rsidRDefault="00C944A2">
            <w:pPr>
              <w:pBdr>
                <w:top w:val="nil"/>
                <w:left w:val="nil"/>
                <w:bottom w:val="nil"/>
                <w:right w:val="nil"/>
                <w:between w:val="nil"/>
              </w:pBdr>
              <w:spacing w:before="200" w:line="360" w:lineRule="auto"/>
              <w:ind w:right="60"/>
              <w:rPr>
                <w:rFonts w:ascii="Arial" w:eastAsia="Arial" w:hAnsi="Arial" w:cs="Arial"/>
                <w:sz w:val="24"/>
                <w:szCs w:val="24"/>
              </w:rPr>
            </w:pPr>
            <w:r>
              <w:rPr>
                <w:rFonts w:ascii="Arial" w:eastAsia="Arial" w:hAnsi="Arial" w:cs="Arial"/>
                <w:sz w:val="24"/>
                <w:szCs w:val="24"/>
              </w:rPr>
              <w:t>Clearly defined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6894404C"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Clearly defined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1A7389E4"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Clearly defined</w:t>
            </w:r>
          </w:p>
        </w:tc>
      </w:tr>
      <w:tr w:rsidR="00736BA5" w14:paraId="7D3C8E5E"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7959D05"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Sample</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01B58882"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Adequately</w:t>
            </w:r>
          </w:p>
          <w:p w14:paraId="2C42A5D7" w14:textId="77777777" w:rsidR="00736BA5" w:rsidRDefault="00C944A2">
            <w:pPr>
              <w:pBdr>
                <w:top w:val="nil"/>
                <w:left w:val="nil"/>
                <w:bottom w:val="nil"/>
                <w:right w:val="nil"/>
                <w:between w:val="nil"/>
              </w:pBdr>
              <w:spacing w:before="140" w:line="360" w:lineRule="auto"/>
              <w:rPr>
                <w:rFonts w:ascii="Arial" w:eastAsia="Arial" w:hAnsi="Arial" w:cs="Arial"/>
                <w:sz w:val="24"/>
                <w:szCs w:val="24"/>
              </w:rPr>
            </w:pPr>
            <w:r>
              <w:rPr>
                <w:rFonts w:ascii="Arial" w:eastAsia="Arial" w:hAnsi="Arial" w:cs="Arial"/>
                <w:sz w:val="24"/>
                <w:szCs w:val="24"/>
              </w:rPr>
              <w:t>described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13E0EEF2"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Appropriately selected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373B691F" w14:textId="77777777" w:rsidR="00736BA5" w:rsidRDefault="00C944A2">
            <w:pPr>
              <w:pBdr>
                <w:top w:val="nil"/>
                <w:left w:val="nil"/>
                <w:bottom w:val="nil"/>
                <w:right w:val="nil"/>
                <w:between w:val="nil"/>
              </w:pBdr>
              <w:spacing w:before="200" w:line="360" w:lineRule="auto"/>
              <w:rPr>
                <w:rFonts w:ascii="Arial" w:eastAsia="Arial" w:hAnsi="Arial" w:cs="Arial"/>
                <w:sz w:val="24"/>
                <w:szCs w:val="24"/>
              </w:rPr>
            </w:pPr>
            <w:r>
              <w:rPr>
                <w:rFonts w:ascii="Arial" w:eastAsia="Arial" w:hAnsi="Arial" w:cs="Arial"/>
                <w:sz w:val="24"/>
                <w:szCs w:val="24"/>
              </w:rPr>
              <w:t>Clearly presented</w:t>
            </w:r>
          </w:p>
        </w:tc>
      </w:tr>
      <w:tr w:rsidR="00736BA5" w14:paraId="76D72E34"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72EB0A0" w14:textId="77777777" w:rsidR="00736BA5" w:rsidRDefault="00C944A2">
            <w:pPr>
              <w:pBdr>
                <w:top w:val="nil"/>
                <w:left w:val="nil"/>
                <w:bottom w:val="nil"/>
                <w:right w:val="nil"/>
                <w:between w:val="nil"/>
              </w:pBdr>
              <w:spacing w:line="360" w:lineRule="auto"/>
              <w:ind w:right="20"/>
              <w:rPr>
                <w:rFonts w:ascii="Arial" w:eastAsia="Arial" w:hAnsi="Arial" w:cs="Arial"/>
                <w:sz w:val="24"/>
                <w:szCs w:val="24"/>
              </w:rPr>
            </w:pPr>
            <w:r>
              <w:rPr>
                <w:rFonts w:ascii="Arial" w:eastAsia="Arial" w:hAnsi="Arial" w:cs="Arial"/>
                <w:sz w:val="24"/>
                <w:szCs w:val="24"/>
              </w:rPr>
              <w:t>Ethical</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753AA2FE" w14:textId="77777777" w:rsidR="00736BA5" w:rsidRDefault="00C944A2">
            <w:pPr>
              <w:pBdr>
                <w:top w:val="nil"/>
                <w:left w:val="nil"/>
                <w:bottom w:val="nil"/>
                <w:right w:val="nil"/>
                <w:between w:val="nil"/>
              </w:pBdr>
              <w:spacing w:line="360" w:lineRule="auto"/>
              <w:ind w:right="60"/>
              <w:rPr>
                <w:rFonts w:ascii="Arial" w:eastAsia="Arial" w:hAnsi="Arial" w:cs="Arial"/>
                <w:sz w:val="24"/>
                <w:szCs w:val="24"/>
              </w:rPr>
            </w:pPr>
            <w:r>
              <w:rPr>
                <w:rFonts w:ascii="Arial" w:eastAsia="Arial" w:hAnsi="Arial" w:cs="Arial"/>
                <w:sz w:val="24"/>
                <w:szCs w:val="24"/>
              </w:rPr>
              <w:t>Addressed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658BE54E"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Addressed</w:t>
            </w:r>
          </w:p>
        </w:tc>
        <w:tc>
          <w:tcPr>
            <w:tcW w:w="1350" w:type="dxa"/>
            <w:tcBorders>
              <w:top w:val="nil"/>
              <w:left w:val="nil"/>
              <w:bottom w:val="single" w:sz="8" w:space="0" w:color="000000"/>
              <w:right w:val="single" w:sz="8" w:space="0" w:color="000000"/>
            </w:tcBorders>
            <w:tcMar>
              <w:top w:w="0" w:type="dxa"/>
              <w:left w:w="0" w:type="dxa"/>
              <w:bottom w:w="0" w:type="dxa"/>
              <w:right w:w="0" w:type="dxa"/>
            </w:tcMar>
          </w:tcPr>
          <w:p w14:paraId="42E8C4EA" w14:textId="77777777" w:rsidR="00736BA5" w:rsidRDefault="00C944A2">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Addressed</w:t>
            </w:r>
          </w:p>
        </w:tc>
      </w:tr>
    </w:tbl>
    <w:p w14:paraId="381481FE"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bl>
      <w:tblPr>
        <w:tblStyle w:val="afff5"/>
        <w:tblW w:w="8565" w:type="dxa"/>
        <w:tblInd w:w="-255" w:type="dxa"/>
        <w:tblBorders>
          <w:top w:val="nil"/>
          <w:left w:val="nil"/>
          <w:bottom w:val="nil"/>
          <w:right w:val="nil"/>
          <w:insideH w:val="nil"/>
          <w:insideV w:val="nil"/>
        </w:tblBorders>
        <w:tblLayout w:type="fixed"/>
        <w:tblLook w:val="0600" w:firstRow="0" w:lastRow="0" w:firstColumn="0" w:lastColumn="0" w:noHBand="1" w:noVBand="1"/>
      </w:tblPr>
      <w:tblGrid>
        <w:gridCol w:w="2370"/>
        <w:gridCol w:w="2025"/>
        <w:gridCol w:w="1935"/>
        <w:gridCol w:w="2235"/>
      </w:tblGrid>
      <w:tr w:rsidR="00736BA5" w14:paraId="18E3F258" w14:textId="77777777">
        <w:trPr>
          <w:cantSplit/>
          <w:trHeight w:val="375"/>
          <w:tblHeader/>
        </w:trPr>
        <w:tc>
          <w:tcPr>
            <w:tcW w:w="23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5CBC5E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Considerations</w:t>
            </w:r>
          </w:p>
        </w:tc>
        <w:tc>
          <w:tcPr>
            <w:tcW w:w="202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75747746"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19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010AD65"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22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6AD8C3FF"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736BA5" w14:paraId="172EBE63"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BD4D23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Operational Definitions</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2E9257CF"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outlined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F3F7E62"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01E05BCF"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5F574B58"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74A998E"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Methodology</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03F1D945"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described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7028E921"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Appropriate and</w:t>
            </w:r>
          </w:p>
          <w:p w14:paraId="6C84989D"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clear</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35DFA204"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07D031B9" w14:textId="77777777">
        <w:trPr>
          <w:cantSplit/>
          <w:trHeight w:val="750"/>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2F24B48"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Data Analysis/Results</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143EDA9B"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Appropriately</w:t>
            </w:r>
          </w:p>
          <w:p w14:paraId="4A5530CB" w14:textId="77777777" w:rsidR="00736BA5" w:rsidRDefault="00C944A2">
            <w:pPr>
              <w:pBdr>
                <w:top w:val="nil"/>
                <w:left w:val="nil"/>
                <w:bottom w:val="nil"/>
                <w:right w:val="nil"/>
                <w:between w:val="nil"/>
              </w:pBdr>
              <w:spacing w:before="140" w:line="360" w:lineRule="auto"/>
              <w:ind w:right="60"/>
              <w:rPr>
                <w:rFonts w:ascii="Arial" w:eastAsia="Arial" w:hAnsi="Arial" w:cs="Arial"/>
                <w:color w:val="000000"/>
                <w:sz w:val="24"/>
                <w:szCs w:val="24"/>
              </w:rPr>
            </w:pPr>
            <w:r>
              <w:rPr>
                <w:rFonts w:ascii="Arial" w:eastAsia="Arial" w:hAnsi="Arial" w:cs="Arial"/>
                <w:color w:val="000000"/>
                <w:sz w:val="24"/>
                <w:szCs w:val="24"/>
              </w:rPr>
              <w:t>conducted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413DB65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7788CBDE"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5602008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25DC19A2"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r>
      <w:tr w:rsidR="00736BA5" w14:paraId="10714E59"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9103FD3"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Discussion</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5F6D75A4"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Comprehensive</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546F55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Thorough and</w:t>
            </w:r>
          </w:p>
          <w:p w14:paraId="0E3DC4A6"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insightful</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72ADCBD3"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bl>
    <w:p w14:paraId="65D76700"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13974D75" w14:textId="77777777" w:rsidR="00736BA5" w:rsidRDefault="00C944A2">
      <w:pPr>
        <w:pStyle w:val="Heading1"/>
        <w:ind w:firstLine="220"/>
        <w:jc w:val="center"/>
      </w:pPr>
      <w:bookmarkStart w:id="87" w:name="_heading=h.ttjbmk6zy9gj" w:colFirst="0" w:colLast="0"/>
      <w:bookmarkEnd w:id="87"/>
      <w:r>
        <w:t>Appendix 2</w:t>
      </w:r>
    </w:p>
    <w:p w14:paraId="2E834EE8"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7E76E61B" w14:textId="77777777" w:rsidR="00736BA5" w:rsidRDefault="00C944A2">
      <w:pPr>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Table 4.2 Quality assessment of Quantitative studies</w:t>
      </w:r>
    </w:p>
    <w:p w14:paraId="3266931E"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bl>
      <w:tblPr>
        <w:tblStyle w:val="afff6"/>
        <w:tblW w:w="8565" w:type="dxa"/>
        <w:tblInd w:w="-240" w:type="dxa"/>
        <w:tblBorders>
          <w:top w:val="nil"/>
          <w:left w:val="nil"/>
          <w:bottom w:val="nil"/>
          <w:right w:val="nil"/>
          <w:insideH w:val="nil"/>
          <w:insideV w:val="nil"/>
        </w:tblBorders>
        <w:tblLayout w:type="fixed"/>
        <w:tblLook w:val="0600" w:firstRow="0" w:lastRow="0" w:firstColumn="0" w:lastColumn="0" w:noHBand="1" w:noVBand="1"/>
      </w:tblPr>
      <w:tblGrid>
        <w:gridCol w:w="2415"/>
        <w:gridCol w:w="1935"/>
        <w:gridCol w:w="1800"/>
        <w:gridCol w:w="2415"/>
      </w:tblGrid>
      <w:tr w:rsidR="00736BA5" w14:paraId="526069A1" w14:textId="77777777">
        <w:trPr>
          <w:cantSplit/>
          <w:trHeight w:val="765"/>
          <w:tblHeader/>
        </w:trPr>
        <w:tc>
          <w:tcPr>
            <w:tcW w:w="241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426C2BD"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 </w:t>
            </w:r>
          </w:p>
        </w:tc>
        <w:tc>
          <w:tcPr>
            <w:tcW w:w="19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7E098228" w14:textId="77777777" w:rsidR="00736BA5" w:rsidRDefault="00C944A2">
            <w:pPr>
              <w:pBdr>
                <w:top w:val="nil"/>
                <w:left w:val="nil"/>
                <w:bottom w:val="nil"/>
                <w:right w:val="nil"/>
                <w:between w:val="nil"/>
              </w:pBdr>
              <w:spacing w:before="180" w:line="360" w:lineRule="auto"/>
              <w:ind w:right="60"/>
              <w:rPr>
                <w:rFonts w:ascii="Arial" w:eastAsia="Arial" w:hAnsi="Arial" w:cs="Arial"/>
                <w:b/>
                <w:bCs/>
                <w:color w:val="000000"/>
                <w:sz w:val="24"/>
                <w:szCs w:val="24"/>
              </w:rPr>
            </w:pPr>
            <w:r>
              <w:rPr>
                <w:rFonts w:ascii="Arial" w:eastAsia="Arial" w:hAnsi="Arial" w:cs="Arial"/>
                <w:b/>
                <w:bCs/>
                <w:color w:val="000000"/>
              </w:rPr>
              <w:t xml:space="preserve">McManama O’Brien </w:t>
            </w:r>
            <w:r>
              <w:rPr>
                <w:rFonts w:ascii="Arial" w:eastAsia="Arial" w:hAnsi="Arial" w:cs="Arial"/>
                <w:b/>
                <w:bCs/>
                <w:i/>
                <w:iCs/>
                <w:color w:val="000000"/>
              </w:rPr>
              <w:t>et al.,</w:t>
            </w:r>
            <w:r>
              <w:rPr>
                <w:rFonts w:ascii="Arial" w:eastAsia="Arial" w:hAnsi="Arial" w:cs="Arial"/>
                <w:b/>
                <w:bCs/>
                <w:color w:val="000000"/>
              </w:rPr>
              <w:t xml:space="preserve"> 2017</w:t>
            </w:r>
          </w:p>
        </w:tc>
        <w:tc>
          <w:tcPr>
            <w:tcW w:w="180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4DD32CE5" w14:textId="77777777" w:rsidR="00736BA5" w:rsidRDefault="00C944A2">
            <w:pPr>
              <w:pBdr>
                <w:top w:val="nil"/>
                <w:left w:val="nil"/>
                <w:bottom w:val="nil"/>
                <w:right w:val="nil"/>
                <w:between w:val="nil"/>
              </w:pBdr>
              <w:spacing w:before="180" w:line="360" w:lineRule="auto"/>
              <w:rPr>
                <w:rFonts w:ascii="Arial" w:eastAsia="Arial" w:hAnsi="Arial" w:cs="Arial"/>
                <w:b/>
                <w:bCs/>
                <w:color w:val="000000"/>
                <w:sz w:val="24"/>
                <w:szCs w:val="24"/>
              </w:rPr>
            </w:pPr>
            <w:proofErr w:type="spellStart"/>
            <w:r>
              <w:rPr>
                <w:rFonts w:ascii="Arial" w:eastAsia="Arial" w:hAnsi="Arial" w:cs="Arial"/>
                <w:b/>
                <w:bCs/>
                <w:color w:val="000000"/>
              </w:rPr>
              <w:t>Domhardt</w:t>
            </w:r>
            <w:proofErr w:type="spellEnd"/>
            <w:r>
              <w:rPr>
                <w:rFonts w:ascii="Arial" w:eastAsia="Arial" w:hAnsi="Arial" w:cs="Arial"/>
                <w:b/>
                <w:bCs/>
                <w:color w:val="000000"/>
              </w:rPr>
              <w:t xml:space="preserve"> </w:t>
            </w:r>
            <w:r>
              <w:rPr>
                <w:rFonts w:ascii="Arial" w:eastAsia="Arial" w:hAnsi="Arial" w:cs="Arial"/>
                <w:b/>
                <w:bCs/>
                <w:i/>
                <w:iCs/>
                <w:color w:val="000000"/>
              </w:rPr>
              <w:t>et al</w:t>
            </w:r>
            <w:r>
              <w:rPr>
                <w:rFonts w:ascii="Arial" w:eastAsia="Arial" w:hAnsi="Arial" w:cs="Arial"/>
                <w:b/>
                <w:bCs/>
                <w:color w:val="000000"/>
              </w:rPr>
              <w:t>., 2021</w:t>
            </w:r>
          </w:p>
        </w:tc>
        <w:tc>
          <w:tcPr>
            <w:tcW w:w="241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96E2A7A" w14:textId="77777777" w:rsidR="00736BA5" w:rsidRDefault="00C944A2">
            <w:pPr>
              <w:pBdr>
                <w:top w:val="nil"/>
                <w:left w:val="nil"/>
                <w:bottom w:val="nil"/>
                <w:right w:val="nil"/>
                <w:between w:val="nil"/>
              </w:pBdr>
              <w:spacing w:before="120" w:line="360" w:lineRule="auto"/>
              <w:rPr>
                <w:rFonts w:ascii="Arial" w:eastAsia="Arial" w:hAnsi="Arial" w:cs="Arial"/>
                <w:b/>
                <w:bCs/>
                <w:color w:val="000000"/>
                <w:sz w:val="24"/>
                <w:szCs w:val="24"/>
              </w:rPr>
            </w:pPr>
            <w:proofErr w:type="spellStart"/>
            <w:r>
              <w:rPr>
                <w:rFonts w:ascii="Arial" w:eastAsia="Arial" w:hAnsi="Arial" w:cs="Arial"/>
                <w:b/>
                <w:bCs/>
                <w:color w:val="000000"/>
              </w:rPr>
              <w:t>Domhardt</w:t>
            </w:r>
            <w:proofErr w:type="spellEnd"/>
            <w:r>
              <w:rPr>
                <w:rFonts w:ascii="Arial" w:eastAsia="Arial" w:hAnsi="Arial" w:cs="Arial"/>
                <w:b/>
                <w:bCs/>
                <w:color w:val="000000"/>
              </w:rPr>
              <w:t xml:space="preserve"> </w:t>
            </w:r>
            <w:r>
              <w:rPr>
                <w:rFonts w:ascii="Arial" w:eastAsia="Arial" w:hAnsi="Arial" w:cs="Arial"/>
                <w:b/>
                <w:bCs/>
                <w:i/>
                <w:iCs/>
                <w:color w:val="000000"/>
              </w:rPr>
              <w:t>et al</w:t>
            </w:r>
            <w:r>
              <w:rPr>
                <w:rFonts w:ascii="Arial" w:eastAsia="Arial" w:hAnsi="Arial" w:cs="Arial"/>
                <w:b/>
                <w:bCs/>
                <w:color w:val="000000"/>
              </w:rPr>
              <w:t>. 2021</w:t>
            </w:r>
          </w:p>
        </w:tc>
      </w:tr>
      <w:tr w:rsidR="00736BA5" w14:paraId="0C2DDF23" w14:textId="77777777">
        <w:trPr>
          <w:cantSplit/>
          <w:trHeight w:val="37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7C12120"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Purpose/Research</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2720A816"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presented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2ADD173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7ECFFD1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20DC8379" w14:textId="77777777">
        <w:trPr>
          <w:cantSplit/>
          <w:trHeight w:val="37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6D5EB9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Problem</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7BC3B06"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identified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3B314B5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6D24339A"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0DC1C01F" w14:textId="77777777">
        <w:trPr>
          <w:cantSplit/>
          <w:trHeight w:val="570"/>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6AC7B6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2079621"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Logically presented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58175D2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135DBA5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r>
      <w:tr w:rsidR="00736BA5" w14:paraId="476DEE08" w14:textId="77777777">
        <w:trPr>
          <w:cantSplit/>
          <w:trHeight w:val="37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CF4210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Literature Review</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1CA4EDFB"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Comprehensive</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7E4A6C2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082325C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r>
      <w:tr w:rsidR="00736BA5" w14:paraId="75CD3D93"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F518A7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Theoretical</w:t>
            </w:r>
          </w:p>
          <w:p w14:paraId="5639BDBD"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Framework</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030D295"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stated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6C0B4637"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Well-established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07918CA5"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stated</w:t>
            </w:r>
          </w:p>
        </w:tc>
      </w:tr>
      <w:tr w:rsidR="00736BA5" w14:paraId="10F035DA" w14:textId="77777777">
        <w:trPr>
          <w:cantSplit/>
          <w:trHeight w:val="37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DC033FA"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Aims/Objectives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196D629"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stated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02A2C2A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39125FC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r>
      <w:tr w:rsidR="00736BA5" w14:paraId="476EA573" w14:textId="77777777">
        <w:trPr>
          <w:cantSplit/>
          <w:trHeight w:val="750"/>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A4EA24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Research</w:t>
            </w:r>
          </w:p>
          <w:p w14:paraId="65B4F6A1"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Question/Hypotheses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A666117"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w:t>
            </w:r>
          </w:p>
          <w:p w14:paraId="74A7B10E"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described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60405008"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1E4B3CF8"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r>
      <w:tr w:rsidR="00736BA5" w14:paraId="66F9FD9C"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ACDFED2" w14:textId="77777777" w:rsidR="00736BA5" w:rsidRDefault="00C944A2">
            <w:pPr>
              <w:pBdr>
                <w:top w:val="nil"/>
                <w:left w:val="nil"/>
                <w:bottom w:val="nil"/>
                <w:right w:val="nil"/>
                <w:between w:val="nil"/>
              </w:pBdr>
              <w:spacing w:before="200" w:line="360" w:lineRule="auto"/>
              <w:ind w:left="900"/>
              <w:jc w:val="center"/>
              <w:rPr>
                <w:rFonts w:ascii="Arial" w:eastAsia="Arial" w:hAnsi="Arial" w:cs="Arial"/>
                <w:color w:val="000000"/>
                <w:sz w:val="24"/>
                <w:szCs w:val="24"/>
              </w:rPr>
            </w:pPr>
            <w:r>
              <w:rPr>
                <w:rFonts w:ascii="Arial" w:eastAsia="Arial" w:hAnsi="Arial" w:cs="Arial"/>
                <w:color w:val="000000"/>
                <w:sz w:val="24"/>
                <w:szCs w:val="24"/>
              </w:rPr>
              <w:t>Sample</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4BB5BA85"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Addressed</w:t>
            </w:r>
          </w:p>
          <w:p w14:paraId="15C1604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36983799"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Representative</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0899C95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Addressed</w:t>
            </w:r>
          </w:p>
          <w:p w14:paraId="0ECCEF0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tc>
      </w:tr>
      <w:tr w:rsidR="00736BA5" w14:paraId="7FB7BFBE"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F833A5E"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Ethical</w:t>
            </w:r>
          </w:p>
          <w:p w14:paraId="0862E2D2"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Considerations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4A44E61"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Addressed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3E5FD301"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Addressed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7D2E9930"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Addressed</w:t>
            </w:r>
          </w:p>
        </w:tc>
      </w:tr>
      <w:tr w:rsidR="00736BA5" w14:paraId="6CF0BA53"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743DF3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Operational</w:t>
            </w:r>
          </w:p>
          <w:p w14:paraId="11D769A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Definitions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FFCB3EA"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Well-described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6C8ECABB"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outlined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3D046703"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described</w:t>
            </w:r>
          </w:p>
        </w:tc>
      </w:tr>
      <w:tr w:rsidR="00736BA5" w14:paraId="7E04636D"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A28F2FE"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Methodology</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FFEE93E"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Transparently</w:t>
            </w:r>
          </w:p>
          <w:p w14:paraId="3146C9BD" w14:textId="77777777" w:rsidR="00736BA5" w:rsidRDefault="00C944A2">
            <w:pPr>
              <w:pBdr>
                <w:top w:val="nil"/>
                <w:left w:val="nil"/>
                <w:bottom w:val="nil"/>
                <w:right w:val="nil"/>
                <w:between w:val="nil"/>
              </w:pBdr>
              <w:spacing w:before="140" w:line="360" w:lineRule="auto"/>
              <w:ind w:right="60"/>
              <w:rPr>
                <w:rFonts w:ascii="Arial" w:eastAsia="Arial" w:hAnsi="Arial" w:cs="Arial"/>
                <w:color w:val="000000"/>
                <w:sz w:val="24"/>
                <w:szCs w:val="24"/>
              </w:rPr>
            </w:pPr>
            <w:r>
              <w:rPr>
                <w:rFonts w:ascii="Arial" w:eastAsia="Arial" w:hAnsi="Arial" w:cs="Arial"/>
                <w:color w:val="000000"/>
                <w:sz w:val="24"/>
                <w:szCs w:val="24"/>
              </w:rPr>
              <w:t>presented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03B625D0"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Sound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7DD56158"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5112E9F8" w14:textId="77777777">
        <w:trPr>
          <w:cantSplit/>
          <w:trHeight w:val="76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967538C"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Data</w:t>
            </w:r>
          </w:p>
          <w:p w14:paraId="5BFCDA94"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Analysis/Results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E5A4CDD"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Appropriately</w:t>
            </w:r>
          </w:p>
          <w:p w14:paraId="39437FBF" w14:textId="77777777" w:rsidR="00736BA5" w:rsidRDefault="00C944A2">
            <w:pPr>
              <w:pBdr>
                <w:top w:val="nil"/>
                <w:left w:val="nil"/>
                <w:bottom w:val="nil"/>
                <w:right w:val="nil"/>
                <w:between w:val="nil"/>
              </w:pBdr>
              <w:spacing w:before="140" w:line="360" w:lineRule="auto"/>
              <w:ind w:right="60"/>
              <w:rPr>
                <w:rFonts w:ascii="Arial" w:eastAsia="Arial" w:hAnsi="Arial" w:cs="Arial"/>
                <w:color w:val="000000"/>
                <w:sz w:val="24"/>
                <w:szCs w:val="24"/>
              </w:rPr>
            </w:pPr>
            <w:r>
              <w:rPr>
                <w:rFonts w:ascii="Arial" w:eastAsia="Arial" w:hAnsi="Arial" w:cs="Arial"/>
                <w:color w:val="000000"/>
                <w:sz w:val="24"/>
                <w:szCs w:val="24"/>
              </w:rPr>
              <w:t>conducted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6D88847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294EF7BD"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5582E92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1A372854"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r>
      <w:tr w:rsidR="00736BA5" w14:paraId="76768736" w14:textId="77777777">
        <w:trPr>
          <w:cantSplit/>
          <w:trHeight w:val="375"/>
          <w:tblHeader/>
        </w:trPr>
        <w:tc>
          <w:tcPr>
            <w:tcW w:w="241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DA6A58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Discussion</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D2A5050"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articulated</w:t>
            </w:r>
          </w:p>
        </w:tc>
        <w:tc>
          <w:tcPr>
            <w:tcW w:w="1800" w:type="dxa"/>
            <w:tcBorders>
              <w:top w:val="nil"/>
              <w:left w:val="nil"/>
              <w:bottom w:val="single" w:sz="8" w:space="0" w:color="000000"/>
              <w:right w:val="single" w:sz="8" w:space="0" w:color="000000"/>
            </w:tcBorders>
            <w:tcMar>
              <w:top w:w="0" w:type="dxa"/>
              <w:left w:w="0" w:type="dxa"/>
              <w:bottom w:w="0" w:type="dxa"/>
              <w:right w:w="0" w:type="dxa"/>
            </w:tcMar>
          </w:tcPr>
          <w:p w14:paraId="3B580672"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Thorough</w:t>
            </w:r>
          </w:p>
        </w:tc>
        <w:tc>
          <w:tcPr>
            <w:tcW w:w="2415" w:type="dxa"/>
            <w:tcBorders>
              <w:top w:val="nil"/>
              <w:left w:val="nil"/>
              <w:bottom w:val="single" w:sz="8" w:space="0" w:color="000000"/>
              <w:right w:val="single" w:sz="8" w:space="0" w:color="000000"/>
            </w:tcBorders>
            <w:tcMar>
              <w:top w:w="0" w:type="dxa"/>
              <w:left w:w="0" w:type="dxa"/>
              <w:bottom w:w="0" w:type="dxa"/>
              <w:right w:w="0" w:type="dxa"/>
            </w:tcMar>
          </w:tcPr>
          <w:p w14:paraId="3AFC2725"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articulated</w:t>
            </w:r>
          </w:p>
        </w:tc>
      </w:tr>
    </w:tbl>
    <w:p w14:paraId="3C2E1B7A"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4FE0F0B6" w14:textId="77777777" w:rsidR="00736BA5" w:rsidRDefault="00C944A2">
      <w:pPr>
        <w:pStyle w:val="Heading1"/>
        <w:ind w:firstLine="220"/>
        <w:jc w:val="center"/>
      </w:pPr>
      <w:bookmarkStart w:id="88" w:name="_heading=h.ao76jyvbwbfd" w:colFirst="0" w:colLast="0"/>
      <w:bookmarkEnd w:id="88"/>
      <w:r>
        <w:t>Appendix 3</w:t>
      </w:r>
    </w:p>
    <w:p w14:paraId="037F4459"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446DAFB9" w14:textId="77777777" w:rsidR="00736BA5" w:rsidRDefault="00736BA5">
      <w:pPr>
        <w:pBdr>
          <w:top w:val="nil"/>
          <w:left w:val="nil"/>
          <w:bottom w:val="nil"/>
          <w:right w:val="nil"/>
          <w:between w:val="nil"/>
        </w:pBdr>
        <w:spacing w:line="360" w:lineRule="auto"/>
        <w:jc w:val="both"/>
        <w:rPr>
          <w:rFonts w:ascii="Arial" w:eastAsia="Arial" w:hAnsi="Arial" w:cs="Arial"/>
          <w:color w:val="000000"/>
          <w:sz w:val="24"/>
          <w:szCs w:val="24"/>
        </w:rPr>
      </w:pPr>
    </w:p>
    <w:p w14:paraId="3EFB182F" w14:textId="77777777" w:rsidR="00736BA5" w:rsidRDefault="00C944A2">
      <w:pPr>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Table 4.3 Quality assessment of Quantitative studies</w:t>
      </w:r>
    </w:p>
    <w:p w14:paraId="41DBA3F5" w14:textId="77777777" w:rsidR="00736BA5" w:rsidRDefault="00736BA5">
      <w:pPr>
        <w:pBdr>
          <w:top w:val="nil"/>
          <w:left w:val="nil"/>
          <w:bottom w:val="nil"/>
          <w:right w:val="nil"/>
          <w:between w:val="nil"/>
        </w:pBdr>
        <w:spacing w:line="360" w:lineRule="auto"/>
        <w:jc w:val="both"/>
        <w:rPr>
          <w:rFonts w:ascii="Arial" w:eastAsia="Arial" w:hAnsi="Arial" w:cs="Arial"/>
          <w:color w:val="000000"/>
          <w:sz w:val="24"/>
          <w:szCs w:val="24"/>
        </w:rPr>
      </w:pPr>
    </w:p>
    <w:tbl>
      <w:tblPr>
        <w:tblStyle w:val="afff7"/>
        <w:tblW w:w="8745" w:type="dxa"/>
        <w:tblInd w:w="-270" w:type="dxa"/>
        <w:tblBorders>
          <w:top w:val="nil"/>
          <w:left w:val="nil"/>
          <w:bottom w:val="nil"/>
          <w:right w:val="nil"/>
          <w:insideH w:val="nil"/>
          <w:insideV w:val="nil"/>
        </w:tblBorders>
        <w:tblLayout w:type="fixed"/>
        <w:tblLook w:val="0600" w:firstRow="0" w:lastRow="0" w:firstColumn="0" w:lastColumn="0" w:noHBand="1" w:noVBand="1"/>
      </w:tblPr>
      <w:tblGrid>
        <w:gridCol w:w="2475"/>
        <w:gridCol w:w="2115"/>
        <w:gridCol w:w="2610"/>
        <w:gridCol w:w="1545"/>
      </w:tblGrid>
      <w:tr w:rsidR="00736BA5" w14:paraId="4380A2D8" w14:textId="77777777">
        <w:trPr>
          <w:cantSplit/>
          <w:trHeight w:val="998"/>
          <w:tblHeader/>
        </w:trPr>
        <w:tc>
          <w:tcPr>
            <w:tcW w:w="247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22DC286"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211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508C6452" w14:textId="77777777" w:rsidR="00736BA5" w:rsidRDefault="00C944A2">
            <w:pPr>
              <w:pBdr>
                <w:top w:val="nil"/>
                <w:left w:val="nil"/>
                <w:bottom w:val="nil"/>
                <w:right w:val="nil"/>
                <w:between w:val="nil"/>
              </w:pBdr>
              <w:spacing w:line="360" w:lineRule="auto"/>
              <w:jc w:val="both"/>
              <w:rPr>
                <w:rFonts w:ascii="Arial" w:eastAsia="Arial" w:hAnsi="Arial" w:cs="Arial"/>
                <w:b/>
                <w:bCs/>
                <w:color w:val="000000"/>
                <w:sz w:val="24"/>
                <w:szCs w:val="24"/>
              </w:rPr>
            </w:pPr>
            <w:proofErr w:type="spellStart"/>
            <w:r>
              <w:rPr>
                <w:rFonts w:ascii="Arial" w:eastAsia="Arial" w:hAnsi="Arial" w:cs="Arial"/>
                <w:b/>
                <w:bCs/>
                <w:color w:val="000000"/>
                <w:sz w:val="24"/>
                <w:szCs w:val="24"/>
              </w:rPr>
              <w:t>Domhardt</w:t>
            </w:r>
            <w:proofErr w:type="spellEnd"/>
            <w:r>
              <w:rPr>
                <w:rFonts w:ascii="Arial" w:eastAsia="Arial" w:hAnsi="Arial" w:cs="Arial"/>
                <w:b/>
                <w:bCs/>
                <w:color w:val="000000"/>
                <w:sz w:val="24"/>
                <w:szCs w:val="24"/>
              </w:rPr>
              <w:t xml:space="preserve"> </w:t>
            </w:r>
            <w:r>
              <w:rPr>
                <w:rFonts w:ascii="Arial" w:eastAsia="Arial" w:hAnsi="Arial" w:cs="Arial"/>
                <w:b/>
                <w:bCs/>
                <w:i/>
                <w:iCs/>
                <w:color w:val="000000"/>
                <w:sz w:val="24"/>
                <w:szCs w:val="24"/>
              </w:rPr>
              <w:t>et al</w:t>
            </w:r>
            <w:r>
              <w:rPr>
                <w:rFonts w:ascii="Arial" w:eastAsia="Arial" w:hAnsi="Arial" w:cs="Arial"/>
                <w:b/>
                <w:bCs/>
                <w:color w:val="000000"/>
                <w:sz w:val="24"/>
                <w:szCs w:val="24"/>
              </w:rPr>
              <w:t>. 2021</w:t>
            </w:r>
          </w:p>
        </w:tc>
        <w:tc>
          <w:tcPr>
            <w:tcW w:w="261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4F18F3B" w14:textId="77777777" w:rsidR="00736BA5" w:rsidRDefault="00C944A2">
            <w:pPr>
              <w:pBdr>
                <w:top w:val="nil"/>
                <w:left w:val="nil"/>
                <w:bottom w:val="nil"/>
                <w:right w:val="nil"/>
                <w:between w:val="nil"/>
              </w:pBd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Gan </w:t>
            </w:r>
            <w:r>
              <w:rPr>
                <w:rFonts w:ascii="Arial" w:eastAsia="Arial" w:hAnsi="Arial" w:cs="Arial"/>
                <w:b/>
                <w:bCs/>
                <w:i/>
                <w:iCs/>
                <w:color w:val="000000"/>
                <w:sz w:val="24"/>
                <w:szCs w:val="24"/>
              </w:rPr>
              <w:t>et al</w:t>
            </w:r>
            <w:r>
              <w:rPr>
                <w:rFonts w:ascii="Arial" w:eastAsia="Arial" w:hAnsi="Arial" w:cs="Arial"/>
                <w:b/>
                <w:bCs/>
                <w:color w:val="000000"/>
                <w:sz w:val="24"/>
                <w:szCs w:val="24"/>
              </w:rPr>
              <w:t>. 2021</w:t>
            </w:r>
          </w:p>
        </w:tc>
        <w:tc>
          <w:tcPr>
            <w:tcW w:w="154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210A46C" w14:textId="77777777" w:rsidR="00736BA5" w:rsidRPr="00757917" w:rsidRDefault="00C944A2">
            <w:pPr>
              <w:pBdr>
                <w:top w:val="nil"/>
                <w:left w:val="nil"/>
                <w:bottom w:val="nil"/>
                <w:right w:val="nil"/>
                <w:between w:val="nil"/>
              </w:pBdr>
              <w:spacing w:before="180" w:line="360" w:lineRule="auto"/>
              <w:rPr>
                <w:rFonts w:ascii="Arial" w:eastAsia="Arial" w:hAnsi="Arial" w:cs="Arial"/>
                <w:b/>
                <w:bCs/>
                <w:color w:val="1A1A1A" w:themeColor="background1" w:themeShade="1A"/>
                <w:sz w:val="24"/>
                <w:szCs w:val="24"/>
              </w:rPr>
            </w:pPr>
            <w:r w:rsidRPr="00757917">
              <w:rPr>
                <w:rFonts w:ascii="Arial" w:eastAsia="Arial" w:hAnsi="Arial" w:cs="Arial"/>
                <w:b/>
                <w:bCs/>
                <w:color w:val="1A1A1A" w:themeColor="background1" w:themeShade="1A"/>
                <w:sz w:val="24"/>
                <w:szCs w:val="24"/>
              </w:rPr>
              <w:t xml:space="preserve">Yeager and </w:t>
            </w:r>
            <w:proofErr w:type="spellStart"/>
            <w:r w:rsidRPr="00757917">
              <w:rPr>
                <w:rFonts w:ascii="Arial" w:eastAsia="Arial" w:hAnsi="Arial" w:cs="Arial"/>
                <w:b/>
                <w:bCs/>
                <w:color w:val="1A1A1A" w:themeColor="background1" w:themeShade="1A"/>
                <w:sz w:val="24"/>
                <w:szCs w:val="24"/>
              </w:rPr>
              <w:t>Benight</w:t>
            </w:r>
            <w:proofErr w:type="spellEnd"/>
            <w:r w:rsidRPr="00757917">
              <w:rPr>
                <w:rFonts w:ascii="Arial" w:eastAsia="Arial" w:hAnsi="Arial" w:cs="Arial"/>
                <w:b/>
                <w:bCs/>
                <w:color w:val="1A1A1A" w:themeColor="background1" w:themeShade="1A"/>
                <w:sz w:val="24"/>
                <w:szCs w:val="24"/>
              </w:rPr>
              <w:t>, 2022</w:t>
            </w:r>
          </w:p>
        </w:tc>
      </w:tr>
      <w:tr w:rsidR="00736BA5" w14:paraId="2B737364" w14:textId="77777777">
        <w:trPr>
          <w:cantSplit/>
          <w:trHeight w:val="390"/>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8F4099E"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Purpose/Research</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0521C160"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presented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7B044495"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6DC7F79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4AD75D79"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71E9B1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Problem</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3C2FCFEA"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identified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11481DB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16A81FC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1D713D5D" w14:textId="77777777">
        <w:trPr>
          <w:cantSplit/>
          <w:trHeight w:val="570"/>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329B86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32954D1F"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Logically presented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24BC6D17"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6BB1C22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r>
      <w:tr w:rsidR="00736BA5" w14:paraId="2375C1D8"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C4BD64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Literature Review</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246926AF"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Comprehensive</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70FDD1D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54678C1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r>
      <w:tr w:rsidR="00736BA5" w14:paraId="0DD8FC3D"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79A487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Theoretical</w:t>
            </w:r>
          </w:p>
          <w:p w14:paraId="74DBFF7C"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Framework</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36E51FAC"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Well-established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0EFCEB6B"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Well-established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17E02AD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3DF263E9"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8515A1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Aims/Objectives</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43FB2650"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stated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14F996B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4618BC0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r>
      <w:tr w:rsidR="00736BA5" w14:paraId="243B52E4"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6EFB5C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Research Question/Hypotheses</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051DDF8D"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defined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6615DD8A"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6FE0F59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r>
      <w:tr w:rsidR="00736BA5" w14:paraId="6EB5BB22" w14:textId="77777777">
        <w:trPr>
          <w:cantSplit/>
          <w:trHeight w:val="76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2E7B9FD"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Sample</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5ED6EB7C"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w:t>
            </w:r>
          </w:p>
          <w:p w14:paraId="7614E64F"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described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1AD464F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 selected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6132A375"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595BBA7B" w14:textId="77777777">
        <w:trPr>
          <w:cantSplit/>
          <w:trHeight w:val="375"/>
          <w:tblHeader/>
        </w:trPr>
        <w:tc>
          <w:tcPr>
            <w:tcW w:w="2475"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CD8FC50"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Ethical</w:t>
            </w:r>
          </w:p>
        </w:tc>
        <w:tc>
          <w:tcPr>
            <w:tcW w:w="2115" w:type="dxa"/>
            <w:tcBorders>
              <w:top w:val="nil"/>
              <w:left w:val="nil"/>
              <w:bottom w:val="single" w:sz="8" w:space="0" w:color="000000"/>
              <w:right w:val="single" w:sz="8" w:space="0" w:color="000000"/>
            </w:tcBorders>
            <w:tcMar>
              <w:top w:w="0" w:type="dxa"/>
              <w:left w:w="0" w:type="dxa"/>
              <w:bottom w:w="0" w:type="dxa"/>
              <w:right w:w="0" w:type="dxa"/>
            </w:tcMar>
          </w:tcPr>
          <w:p w14:paraId="3B5477BB"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Addressed</w:t>
            </w:r>
          </w:p>
        </w:tc>
        <w:tc>
          <w:tcPr>
            <w:tcW w:w="2610" w:type="dxa"/>
            <w:tcBorders>
              <w:top w:val="nil"/>
              <w:left w:val="nil"/>
              <w:bottom w:val="single" w:sz="8" w:space="0" w:color="000000"/>
              <w:right w:val="single" w:sz="8" w:space="0" w:color="000000"/>
            </w:tcBorders>
            <w:tcMar>
              <w:top w:w="0" w:type="dxa"/>
              <w:left w:w="0" w:type="dxa"/>
              <w:bottom w:w="0" w:type="dxa"/>
              <w:right w:w="0" w:type="dxa"/>
            </w:tcMar>
          </w:tcPr>
          <w:p w14:paraId="328225A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Addressed</w:t>
            </w:r>
          </w:p>
        </w:tc>
        <w:tc>
          <w:tcPr>
            <w:tcW w:w="1545" w:type="dxa"/>
            <w:tcBorders>
              <w:top w:val="nil"/>
              <w:left w:val="nil"/>
              <w:bottom w:val="single" w:sz="8" w:space="0" w:color="000000"/>
              <w:right w:val="single" w:sz="8" w:space="0" w:color="000000"/>
            </w:tcBorders>
            <w:tcMar>
              <w:top w:w="0" w:type="dxa"/>
              <w:left w:w="0" w:type="dxa"/>
              <w:bottom w:w="0" w:type="dxa"/>
              <w:right w:w="0" w:type="dxa"/>
            </w:tcMar>
          </w:tcPr>
          <w:p w14:paraId="45EABCD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Addressed</w:t>
            </w:r>
          </w:p>
        </w:tc>
      </w:tr>
    </w:tbl>
    <w:p w14:paraId="2F0DDEDF"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sdt>
      <w:sdtPr>
        <w:tag w:val="goog_rdk_1"/>
        <w:id w:val="-1096244236"/>
        <w:lock w:val="contentLocked"/>
      </w:sdtPr>
      <w:sdtEndPr/>
      <w:sdtContent>
        <w:tbl>
          <w:tblPr>
            <w:tblStyle w:val="afff8"/>
            <w:tblW w:w="8565" w:type="dxa"/>
            <w:tblInd w:w="-255" w:type="dxa"/>
            <w:tblBorders>
              <w:top w:val="nil"/>
              <w:left w:val="nil"/>
              <w:bottom w:val="nil"/>
              <w:right w:val="nil"/>
              <w:insideH w:val="nil"/>
              <w:insideV w:val="nil"/>
            </w:tblBorders>
            <w:tblLayout w:type="fixed"/>
            <w:tblLook w:val="0600" w:firstRow="0" w:lastRow="0" w:firstColumn="0" w:lastColumn="0" w:noHBand="1" w:noVBand="1"/>
          </w:tblPr>
          <w:tblGrid>
            <w:gridCol w:w="2370"/>
            <w:gridCol w:w="2025"/>
            <w:gridCol w:w="1935"/>
            <w:gridCol w:w="2235"/>
          </w:tblGrid>
          <w:tr w:rsidR="00736BA5" w14:paraId="0DE8D3A3" w14:textId="77777777">
            <w:trPr>
              <w:cantSplit/>
              <w:trHeight w:val="375"/>
              <w:tblHeader/>
            </w:trPr>
            <w:tc>
              <w:tcPr>
                <w:tcW w:w="23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22BD0DA"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Considerations</w:t>
                </w:r>
              </w:p>
            </w:tc>
            <w:tc>
              <w:tcPr>
                <w:tcW w:w="202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25F80BBF"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19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7E75BFB"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22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41C06B80"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736BA5" w14:paraId="3AF14828"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80BC84A"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Operational Definitions</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370FA1F0"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outlined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DC452F8"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1FAFEBAE"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59B7FD7B"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569E71E"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Methodology</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5AD459C4"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described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1F849550"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Appropriate and</w:t>
                </w:r>
              </w:p>
              <w:p w14:paraId="3C60E120"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clear</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6BA951E7"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2ED97EEC" w14:textId="77777777">
            <w:trPr>
              <w:cantSplit/>
              <w:trHeight w:val="750"/>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2844D8D"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Data Analysis/Results</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289FC2FC"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Appropriately</w:t>
                </w:r>
              </w:p>
              <w:p w14:paraId="14081033" w14:textId="77777777" w:rsidR="00736BA5" w:rsidRDefault="00C944A2">
                <w:pPr>
                  <w:pBdr>
                    <w:top w:val="nil"/>
                    <w:left w:val="nil"/>
                    <w:bottom w:val="nil"/>
                    <w:right w:val="nil"/>
                    <w:between w:val="nil"/>
                  </w:pBdr>
                  <w:spacing w:before="140" w:line="360" w:lineRule="auto"/>
                  <w:ind w:right="60"/>
                  <w:rPr>
                    <w:rFonts w:ascii="Arial" w:eastAsia="Arial" w:hAnsi="Arial" w:cs="Arial"/>
                    <w:color w:val="000000"/>
                    <w:sz w:val="24"/>
                    <w:szCs w:val="24"/>
                  </w:rPr>
                </w:pPr>
                <w:r>
                  <w:rPr>
                    <w:rFonts w:ascii="Arial" w:eastAsia="Arial" w:hAnsi="Arial" w:cs="Arial"/>
                    <w:color w:val="000000"/>
                    <w:sz w:val="24"/>
                    <w:szCs w:val="24"/>
                  </w:rPr>
                  <w:t>conducted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1462260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145AC367"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7906F18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1A6BA65A"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r>
          <w:tr w:rsidR="00736BA5" w14:paraId="613F9C16" w14:textId="77777777">
            <w:trPr>
              <w:cantSplit/>
              <w:trHeight w:val="765"/>
              <w:tblHeader/>
            </w:trPr>
            <w:tc>
              <w:tcPr>
                <w:tcW w:w="23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8E6EE5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Discussion</w:t>
                </w:r>
              </w:p>
            </w:tc>
            <w:tc>
              <w:tcPr>
                <w:tcW w:w="2025" w:type="dxa"/>
                <w:tcBorders>
                  <w:top w:val="nil"/>
                  <w:left w:val="nil"/>
                  <w:bottom w:val="single" w:sz="8" w:space="0" w:color="000000"/>
                  <w:right w:val="single" w:sz="8" w:space="0" w:color="000000"/>
                </w:tcBorders>
                <w:tcMar>
                  <w:top w:w="0" w:type="dxa"/>
                  <w:left w:w="0" w:type="dxa"/>
                  <w:bottom w:w="0" w:type="dxa"/>
                  <w:right w:w="0" w:type="dxa"/>
                </w:tcMar>
              </w:tcPr>
              <w:p w14:paraId="7E533C53"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Comprehensive</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A3E347C"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Thorough and</w:t>
                </w:r>
              </w:p>
              <w:p w14:paraId="1F706E50"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insightful</w:t>
                </w:r>
              </w:p>
            </w:tc>
            <w:tc>
              <w:tcPr>
                <w:tcW w:w="2235" w:type="dxa"/>
                <w:tcBorders>
                  <w:top w:val="nil"/>
                  <w:left w:val="nil"/>
                  <w:bottom w:val="single" w:sz="8" w:space="0" w:color="000000"/>
                  <w:right w:val="single" w:sz="8" w:space="0" w:color="000000"/>
                </w:tcBorders>
                <w:tcMar>
                  <w:top w:w="0" w:type="dxa"/>
                  <w:left w:w="0" w:type="dxa"/>
                  <w:bottom w:w="0" w:type="dxa"/>
                  <w:right w:w="0" w:type="dxa"/>
                </w:tcMar>
              </w:tcPr>
              <w:p w14:paraId="3744B0CE"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bl>
      </w:sdtContent>
    </w:sdt>
    <w:p w14:paraId="6053DC3F"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0C353814" w14:textId="77777777" w:rsidR="00736BA5" w:rsidRDefault="00C944A2">
      <w:pPr>
        <w:pStyle w:val="Heading1"/>
        <w:ind w:firstLine="220"/>
        <w:jc w:val="center"/>
      </w:pPr>
      <w:bookmarkStart w:id="89" w:name="_heading=h.lo74awojl62a" w:colFirst="0" w:colLast="0"/>
      <w:bookmarkEnd w:id="89"/>
      <w:r>
        <w:t>Appendix 4</w:t>
      </w:r>
    </w:p>
    <w:p w14:paraId="70B50CE9" w14:textId="77777777" w:rsidR="00736BA5" w:rsidRDefault="00C944A2">
      <w:pPr>
        <w:pBdr>
          <w:top w:val="nil"/>
          <w:left w:val="nil"/>
          <w:bottom w:val="nil"/>
          <w:right w:val="nil"/>
          <w:between w:val="nil"/>
        </w:pBdr>
        <w:spacing w:line="360" w:lineRule="auto"/>
        <w:rPr>
          <w:rFonts w:ascii="Arial" w:eastAsia="Arial" w:hAnsi="Arial" w:cs="Arial"/>
          <w:b/>
          <w:bCs/>
          <w:color w:val="000000"/>
          <w:sz w:val="24"/>
          <w:szCs w:val="24"/>
        </w:rPr>
      </w:pPr>
      <w:r>
        <w:rPr>
          <w:rFonts w:ascii="Arial" w:eastAsia="Arial" w:hAnsi="Arial" w:cs="Arial"/>
          <w:b/>
          <w:bCs/>
          <w:color w:val="000000"/>
          <w:sz w:val="24"/>
          <w:szCs w:val="24"/>
        </w:rPr>
        <w:t>Table 4.4 Quality assessment of Quantitative studies</w:t>
      </w:r>
    </w:p>
    <w:p w14:paraId="6CBD48F1"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bl>
      <w:tblPr>
        <w:tblStyle w:val="afff9"/>
        <w:tblW w:w="8745" w:type="dxa"/>
        <w:tblInd w:w="-240" w:type="dxa"/>
        <w:tblBorders>
          <w:top w:val="nil"/>
          <w:left w:val="nil"/>
          <w:bottom w:val="nil"/>
          <w:right w:val="nil"/>
          <w:insideH w:val="nil"/>
          <w:insideV w:val="nil"/>
        </w:tblBorders>
        <w:tblLayout w:type="fixed"/>
        <w:tblLook w:val="0600" w:firstRow="0" w:lastRow="0" w:firstColumn="0" w:lastColumn="0" w:noHBand="1" w:noVBand="1"/>
      </w:tblPr>
      <w:tblGrid>
        <w:gridCol w:w="2430"/>
        <w:gridCol w:w="1935"/>
        <w:gridCol w:w="1935"/>
        <w:gridCol w:w="2445"/>
      </w:tblGrid>
      <w:tr w:rsidR="00736BA5" w14:paraId="3E3860DA" w14:textId="77777777">
        <w:trPr>
          <w:cantSplit/>
          <w:trHeight w:val="585"/>
          <w:tblHeader/>
        </w:trPr>
        <w:tc>
          <w:tcPr>
            <w:tcW w:w="243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4A440F5"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 </w:t>
            </w:r>
          </w:p>
        </w:tc>
        <w:tc>
          <w:tcPr>
            <w:tcW w:w="19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C5CD724" w14:textId="77777777" w:rsidR="00736BA5" w:rsidRDefault="00C944A2">
            <w:pPr>
              <w:pBdr>
                <w:top w:val="nil"/>
                <w:left w:val="nil"/>
                <w:bottom w:val="nil"/>
                <w:right w:val="nil"/>
                <w:between w:val="nil"/>
              </w:pBdr>
              <w:spacing w:line="360" w:lineRule="auto"/>
              <w:ind w:right="60"/>
              <w:rPr>
                <w:rFonts w:ascii="Arial" w:eastAsia="Arial" w:hAnsi="Arial" w:cs="Arial"/>
                <w:b/>
                <w:bCs/>
                <w:color w:val="000000"/>
                <w:sz w:val="24"/>
                <w:szCs w:val="24"/>
              </w:rPr>
            </w:pPr>
            <w:proofErr w:type="spellStart"/>
            <w:r>
              <w:rPr>
                <w:rFonts w:ascii="Arial" w:eastAsia="Arial" w:hAnsi="Arial" w:cs="Arial"/>
                <w:b/>
                <w:bCs/>
                <w:color w:val="000000"/>
                <w:sz w:val="24"/>
                <w:szCs w:val="24"/>
              </w:rPr>
              <w:t>Shensa</w:t>
            </w:r>
            <w:proofErr w:type="spellEnd"/>
            <w:r>
              <w:rPr>
                <w:rFonts w:ascii="Arial" w:eastAsia="Arial" w:hAnsi="Arial" w:cs="Arial"/>
                <w:b/>
                <w:bCs/>
                <w:color w:val="000000"/>
                <w:sz w:val="24"/>
                <w:szCs w:val="24"/>
              </w:rPr>
              <w:t xml:space="preserve"> </w:t>
            </w:r>
            <w:r>
              <w:rPr>
                <w:rFonts w:ascii="Arial" w:eastAsia="Arial" w:hAnsi="Arial" w:cs="Arial"/>
                <w:b/>
                <w:bCs/>
                <w:i/>
                <w:iCs/>
                <w:color w:val="000000"/>
                <w:sz w:val="24"/>
                <w:szCs w:val="24"/>
              </w:rPr>
              <w:t>et al.,</w:t>
            </w:r>
            <w:r>
              <w:rPr>
                <w:rFonts w:ascii="Arial" w:eastAsia="Arial" w:hAnsi="Arial" w:cs="Arial"/>
                <w:b/>
                <w:bCs/>
                <w:color w:val="000000"/>
                <w:sz w:val="24"/>
                <w:szCs w:val="24"/>
              </w:rPr>
              <w:t xml:space="preserve"> 2018</w:t>
            </w:r>
          </w:p>
        </w:tc>
        <w:tc>
          <w:tcPr>
            <w:tcW w:w="193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0B63547" w14:textId="77777777" w:rsidR="00736BA5" w:rsidRDefault="00C944A2">
            <w:pPr>
              <w:pBdr>
                <w:top w:val="nil"/>
                <w:left w:val="nil"/>
                <w:bottom w:val="nil"/>
                <w:right w:val="nil"/>
                <w:between w:val="nil"/>
              </w:pBdr>
              <w:spacing w:before="240" w:after="240" w:line="360" w:lineRule="auto"/>
              <w:rPr>
                <w:rFonts w:ascii="Arial" w:eastAsia="Arial" w:hAnsi="Arial" w:cs="Arial"/>
                <w:b/>
                <w:bCs/>
                <w:color w:val="000000"/>
                <w:sz w:val="24"/>
                <w:szCs w:val="24"/>
              </w:rPr>
            </w:pPr>
            <w:proofErr w:type="spellStart"/>
            <w:r>
              <w:rPr>
                <w:rFonts w:ascii="Arial" w:eastAsia="Arial" w:hAnsi="Arial" w:cs="Arial"/>
                <w:b/>
                <w:bCs/>
                <w:color w:val="000000"/>
                <w:sz w:val="24"/>
                <w:szCs w:val="24"/>
              </w:rPr>
              <w:t>Farahani</w:t>
            </w:r>
            <w:proofErr w:type="spellEnd"/>
            <w:r>
              <w:rPr>
                <w:rFonts w:ascii="Arial" w:eastAsia="Arial" w:hAnsi="Arial" w:cs="Arial"/>
                <w:b/>
                <w:bCs/>
                <w:color w:val="000000"/>
                <w:sz w:val="24"/>
                <w:szCs w:val="24"/>
              </w:rPr>
              <w:t>, 2011</w:t>
            </w:r>
          </w:p>
        </w:tc>
        <w:tc>
          <w:tcPr>
            <w:tcW w:w="244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5926BD48" w14:textId="77777777" w:rsidR="00736BA5" w:rsidRDefault="00C944A2">
            <w:pPr>
              <w:pBdr>
                <w:top w:val="nil"/>
                <w:left w:val="nil"/>
                <w:bottom w:val="nil"/>
                <w:right w:val="nil"/>
                <w:between w:val="nil"/>
              </w:pBdr>
              <w:spacing w:line="360" w:lineRule="auto"/>
              <w:ind w:left="900"/>
              <w:jc w:val="center"/>
              <w:rPr>
                <w:rFonts w:ascii="Arial" w:eastAsia="Arial" w:hAnsi="Arial" w:cs="Arial"/>
                <w:b/>
                <w:bCs/>
                <w:color w:val="000000"/>
                <w:sz w:val="24"/>
                <w:szCs w:val="24"/>
              </w:rPr>
            </w:pPr>
            <w:r>
              <w:rPr>
                <w:rFonts w:ascii="Arial" w:eastAsia="Arial" w:hAnsi="Arial" w:cs="Arial"/>
                <w:b/>
                <w:bCs/>
                <w:color w:val="000000"/>
                <w:sz w:val="24"/>
                <w:szCs w:val="24"/>
              </w:rPr>
              <w:t xml:space="preserve">Lin </w:t>
            </w:r>
            <w:r>
              <w:rPr>
                <w:rFonts w:ascii="Arial" w:eastAsia="Arial" w:hAnsi="Arial" w:cs="Arial"/>
                <w:b/>
                <w:bCs/>
                <w:i/>
                <w:iCs/>
                <w:color w:val="000000"/>
                <w:sz w:val="24"/>
                <w:szCs w:val="24"/>
              </w:rPr>
              <w:t>et al</w:t>
            </w:r>
            <w:r>
              <w:rPr>
                <w:rFonts w:ascii="Arial" w:eastAsia="Arial" w:hAnsi="Arial" w:cs="Arial"/>
                <w:b/>
                <w:bCs/>
                <w:color w:val="000000"/>
                <w:sz w:val="24"/>
                <w:szCs w:val="24"/>
              </w:rPr>
              <w:t>., 2016</w:t>
            </w:r>
          </w:p>
        </w:tc>
      </w:tr>
      <w:tr w:rsidR="00736BA5" w14:paraId="5633C349"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3E8620A"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Purpose/Research</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505E11D"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presented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D99FA5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7724B4AA"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presented</w:t>
            </w:r>
          </w:p>
        </w:tc>
      </w:tr>
      <w:tr w:rsidR="00736BA5" w14:paraId="6E00E66C"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AD7A62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Problem</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E0E0FD1"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identified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C81A31C"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745B4F5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identified</w:t>
            </w:r>
          </w:p>
        </w:tc>
      </w:tr>
      <w:tr w:rsidR="00736BA5" w14:paraId="420B0499" w14:textId="77777777">
        <w:trPr>
          <w:cantSplit/>
          <w:trHeight w:val="570"/>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394A14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7FB740F"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Logically presented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4A052C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05950C7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Logically presented</w:t>
            </w:r>
          </w:p>
        </w:tc>
      </w:tr>
      <w:tr w:rsidR="00736BA5" w14:paraId="4391E768"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BBC283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Literature Review</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C609104"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Comprehensive</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FA80CA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4CFA90C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Comprehensive</w:t>
            </w:r>
          </w:p>
        </w:tc>
      </w:tr>
      <w:tr w:rsidR="00736BA5" w14:paraId="52062C8F" w14:textId="77777777">
        <w:trPr>
          <w:cantSplit/>
          <w:trHeight w:val="76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F675FF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Theoretical</w:t>
            </w:r>
          </w:p>
          <w:p w14:paraId="4BD86E4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Framework</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490A74F3"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Well-defined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135771A"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Well-defined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6B26FEB4"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Well-defined</w:t>
            </w:r>
          </w:p>
        </w:tc>
      </w:tr>
      <w:tr w:rsidR="00736BA5" w14:paraId="6652E9DB"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1E85CD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Aims/Objectives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A3D82DC"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Clearly stated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4D20FF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09BB024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Clearly stated</w:t>
            </w:r>
          </w:p>
        </w:tc>
      </w:tr>
      <w:tr w:rsidR="00736BA5" w14:paraId="3830D69C" w14:textId="77777777">
        <w:trPr>
          <w:cantSplit/>
          <w:trHeight w:val="76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5E259C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Research</w:t>
            </w:r>
          </w:p>
          <w:p w14:paraId="279A7A90"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Question/Hypotheses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6C5CAF4A"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formulated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3ABDA6F0"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defined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18BA252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formulated</w:t>
            </w:r>
          </w:p>
        </w:tc>
      </w:tr>
      <w:tr w:rsidR="00736BA5" w14:paraId="57A96BEA" w14:textId="77777777">
        <w:trPr>
          <w:cantSplit/>
          <w:trHeight w:val="76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4A5FF68"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Sample</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2F43FF5D"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w:t>
            </w:r>
          </w:p>
          <w:p w14:paraId="5EA870A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described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7EF740C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w:t>
            </w:r>
          </w:p>
          <w:p w14:paraId="6E7E4C9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described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7E4D45BF"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w:t>
            </w:r>
          </w:p>
          <w:p w14:paraId="7579AB31"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described</w:t>
            </w:r>
          </w:p>
        </w:tc>
      </w:tr>
      <w:tr w:rsidR="00736BA5" w14:paraId="2BFCA364" w14:textId="77777777">
        <w:trPr>
          <w:cantSplit/>
          <w:trHeight w:val="76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99DC641"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Ethical</w:t>
            </w:r>
          </w:p>
          <w:p w14:paraId="54CB61B6"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Considerations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19706281"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Addressed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77FAB1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Addressed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47D40625"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Addressed</w:t>
            </w:r>
          </w:p>
        </w:tc>
      </w:tr>
      <w:tr w:rsidR="00736BA5" w14:paraId="71FD4B7B" w14:textId="77777777">
        <w:trPr>
          <w:cantSplit/>
          <w:trHeight w:val="750"/>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6150707"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Operational</w:t>
            </w:r>
          </w:p>
          <w:p w14:paraId="3FBB46E6"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Definitions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E9BB79B" w14:textId="77777777" w:rsidR="00736BA5" w:rsidRDefault="00C944A2">
            <w:pPr>
              <w:pBdr>
                <w:top w:val="nil"/>
                <w:left w:val="nil"/>
                <w:bottom w:val="nil"/>
                <w:right w:val="nil"/>
                <w:between w:val="nil"/>
              </w:pBdr>
              <w:spacing w:before="200" w:line="360" w:lineRule="auto"/>
              <w:ind w:right="60"/>
              <w:rPr>
                <w:rFonts w:ascii="Arial" w:eastAsia="Arial" w:hAnsi="Arial" w:cs="Arial"/>
                <w:color w:val="000000"/>
                <w:sz w:val="24"/>
                <w:szCs w:val="24"/>
              </w:rPr>
            </w:pPr>
            <w:r>
              <w:rPr>
                <w:rFonts w:ascii="Arial" w:eastAsia="Arial" w:hAnsi="Arial" w:cs="Arial"/>
                <w:color w:val="000000"/>
                <w:sz w:val="24"/>
                <w:szCs w:val="24"/>
              </w:rPr>
              <w:t>Clearly outlined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6DF64D1"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outlined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432B5F8C" w14:textId="77777777" w:rsidR="00736BA5" w:rsidRDefault="00C944A2">
            <w:pPr>
              <w:pBdr>
                <w:top w:val="nil"/>
                <w:left w:val="nil"/>
                <w:bottom w:val="nil"/>
                <w:right w:val="nil"/>
                <w:between w:val="nil"/>
              </w:pBdr>
              <w:spacing w:before="200" w:line="360" w:lineRule="auto"/>
              <w:rPr>
                <w:rFonts w:ascii="Arial" w:eastAsia="Arial" w:hAnsi="Arial" w:cs="Arial"/>
                <w:color w:val="000000"/>
                <w:sz w:val="24"/>
                <w:szCs w:val="24"/>
              </w:rPr>
            </w:pPr>
            <w:r>
              <w:rPr>
                <w:rFonts w:ascii="Arial" w:eastAsia="Arial" w:hAnsi="Arial" w:cs="Arial"/>
                <w:color w:val="000000"/>
                <w:sz w:val="24"/>
                <w:szCs w:val="24"/>
              </w:rPr>
              <w:t>Clearly outlined</w:t>
            </w:r>
          </w:p>
        </w:tc>
      </w:tr>
      <w:tr w:rsidR="00736BA5" w14:paraId="6A27502C"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D45B4C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Methodology</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16352351"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Detailed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F9898EB"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Detailed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6C2F359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Detailed</w:t>
            </w:r>
          </w:p>
        </w:tc>
      </w:tr>
      <w:tr w:rsidR="00736BA5" w14:paraId="4BABA74F" w14:textId="77777777">
        <w:trPr>
          <w:cantSplit/>
          <w:trHeight w:val="76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13B86EC"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Data</w:t>
            </w:r>
          </w:p>
          <w:p w14:paraId="63B3C487" w14:textId="77777777" w:rsidR="00736BA5" w:rsidRDefault="00C944A2">
            <w:pPr>
              <w:pBdr>
                <w:top w:val="nil"/>
                <w:left w:val="nil"/>
                <w:bottom w:val="nil"/>
                <w:right w:val="nil"/>
                <w:between w:val="nil"/>
              </w:pBdr>
              <w:spacing w:line="360" w:lineRule="auto"/>
              <w:ind w:right="20"/>
              <w:rPr>
                <w:rFonts w:ascii="Arial" w:eastAsia="Arial" w:hAnsi="Arial" w:cs="Arial"/>
                <w:color w:val="000000"/>
                <w:sz w:val="24"/>
                <w:szCs w:val="24"/>
              </w:rPr>
            </w:pPr>
            <w:r>
              <w:rPr>
                <w:rFonts w:ascii="Arial" w:eastAsia="Arial" w:hAnsi="Arial" w:cs="Arial"/>
                <w:color w:val="000000"/>
                <w:sz w:val="24"/>
                <w:szCs w:val="24"/>
              </w:rPr>
              <w:t>Analysis/Results</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287631D"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Appropriately</w:t>
            </w:r>
          </w:p>
          <w:p w14:paraId="1EF1F5FA" w14:textId="77777777" w:rsidR="00736BA5" w:rsidRDefault="00C944A2">
            <w:pPr>
              <w:pBdr>
                <w:top w:val="nil"/>
                <w:left w:val="nil"/>
                <w:bottom w:val="nil"/>
                <w:right w:val="nil"/>
                <w:between w:val="nil"/>
              </w:pBdr>
              <w:spacing w:before="140" w:line="360" w:lineRule="auto"/>
              <w:ind w:right="60"/>
              <w:rPr>
                <w:rFonts w:ascii="Arial" w:eastAsia="Arial" w:hAnsi="Arial" w:cs="Arial"/>
                <w:color w:val="000000"/>
                <w:sz w:val="24"/>
                <w:szCs w:val="24"/>
              </w:rPr>
            </w:pPr>
            <w:r>
              <w:rPr>
                <w:rFonts w:ascii="Arial" w:eastAsia="Arial" w:hAnsi="Arial" w:cs="Arial"/>
                <w:color w:val="000000"/>
                <w:sz w:val="24"/>
                <w:szCs w:val="24"/>
              </w:rPr>
              <w:t>conducted</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43763244"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28733F42"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684E97AC"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Appropriately</w:t>
            </w:r>
          </w:p>
          <w:p w14:paraId="2A1D9361" w14:textId="77777777" w:rsidR="00736BA5" w:rsidRDefault="00C944A2">
            <w:pPr>
              <w:pBdr>
                <w:top w:val="nil"/>
                <w:left w:val="nil"/>
                <w:bottom w:val="nil"/>
                <w:right w:val="nil"/>
                <w:between w:val="nil"/>
              </w:pBdr>
              <w:spacing w:before="140" w:line="360" w:lineRule="auto"/>
              <w:rPr>
                <w:rFonts w:ascii="Arial" w:eastAsia="Arial" w:hAnsi="Arial" w:cs="Arial"/>
                <w:color w:val="000000"/>
                <w:sz w:val="24"/>
                <w:szCs w:val="24"/>
              </w:rPr>
            </w:pPr>
            <w:r>
              <w:rPr>
                <w:rFonts w:ascii="Arial" w:eastAsia="Arial" w:hAnsi="Arial" w:cs="Arial"/>
                <w:color w:val="000000"/>
                <w:sz w:val="24"/>
                <w:szCs w:val="24"/>
              </w:rPr>
              <w:t>conducted</w:t>
            </w:r>
          </w:p>
        </w:tc>
      </w:tr>
      <w:tr w:rsidR="00736BA5" w14:paraId="480B74EE" w14:textId="77777777">
        <w:trPr>
          <w:cantSplit/>
          <w:trHeight w:val="375"/>
          <w:tblHeader/>
        </w:trPr>
        <w:tc>
          <w:tcPr>
            <w:tcW w:w="243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33E6EF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Discussion</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5D330D4F" w14:textId="77777777" w:rsidR="00736BA5" w:rsidRDefault="00C944A2">
            <w:pPr>
              <w:pBdr>
                <w:top w:val="nil"/>
                <w:left w:val="nil"/>
                <w:bottom w:val="nil"/>
                <w:right w:val="nil"/>
                <w:between w:val="nil"/>
              </w:pBdr>
              <w:spacing w:line="360" w:lineRule="auto"/>
              <w:ind w:right="60"/>
              <w:rPr>
                <w:rFonts w:ascii="Arial" w:eastAsia="Arial" w:hAnsi="Arial" w:cs="Arial"/>
                <w:color w:val="000000"/>
                <w:sz w:val="24"/>
                <w:szCs w:val="24"/>
              </w:rPr>
            </w:pPr>
            <w:r>
              <w:rPr>
                <w:rFonts w:ascii="Arial" w:eastAsia="Arial" w:hAnsi="Arial" w:cs="Arial"/>
                <w:color w:val="000000"/>
                <w:sz w:val="24"/>
                <w:szCs w:val="24"/>
              </w:rPr>
              <w:t>Insightful</w:t>
            </w:r>
          </w:p>
        </w:tc>
        <w:tc>
          <w:tcPr>
            <w:tcW w:w="1935" w:type="dxa"/>
            <w:tcBorders>
              <w:top w:val="nil"/>
              <w:left w:val="nil"/>
              <w:bottom w:val="single" w:sz="8" w:space="0" w:color="000000"/>
              <w:right w:val="single" w:sz="8" w:space="0" w:color="000000"/>
            </w:tcBorders>
            <w:tcMar>
              <w:top w:w="0" w:type="dxa"/>
              <w:left w:w="0" w:type="dxa"/>
              <w:bottom w:w="0" w:type="dxa"/>
              <w:right w:w="0" w:type="dxa"/>
            </w:tcMar>
          </w:tcPr>
          <w:p w14:paraId="0A926FE9"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Insightful</w:t>
            </w:r>
          </w:p>
        </w:tc>
        <w:tc>
          <w:tcPr>
            <w:tcW w:w="2445" w:type="dxa"/>
            <w:tcBorders>
              <w:top w:val="nil"/>
              <w:left w:val="nil"/>
              <w:bottom w:val="single" w:sz="8" w:space="0" w:color="000000"/>
              <w:right w:val="single" w:sz="8" w:space="0" w:color="000000"/>
            </w:tcBorders>
            <w:tcMar>
              <w:top w:w="0" w:type="dxa"/>
              <w:left w:w="0" w:type="dxa"/>
              <w:bottom w:w="0" w:type="dxa"/>
              <w:right w:w="0" w:type="dxa"/>
            </w:tcMar>
          </w:tcPr>
          <w:p w14:paraId="2EDBF9D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Insightful</w:t>
            </w:r>
          </w:p>
        </w:tc>
      </w:tr>
    </w:tbl>
    <w:p w14:paraId="7A91BC87" w14:textId="77777777" w:rsidR="00736BA5" w:rsidRDefault="00736BA5">
      <w:pPr>
        <w:pBdr>
          <w:top w:val="nil"/>
          <w:left w:val="nil"/>
          <w:bottom w:val="nil"/>
          <w:right w:val="nil"/>
          <w:between w:val="nil"/>
        </w:pBdr>
        <w:spacing w:line="360" w:lineRule="auto"/>
        <w:rPr>
          <w:rFonts w:ascii="Arial" w:eastAsia="Arial" w:hAnsi="Arial" w:cs="Arial"/>
          <w:b/>
          <w:bCs/>
          <w:color w:val="000000"/>
          <w:sz w:val="24"/>
          <w:szCs w:val="24"/>
        </w:rPr>
      </w:pPr>
    </w:p>
    <w:p w14:paraId="43FA80BA" w14:textId="77777777" w:rsidR="00736BA5" w:rsidRDefault="00736BA5">
      <w:pPr>
        <w:pBdr>
          <w:top w:val="nil"/>
          <w:left w:val="nil"/>
          <w:bottom w:val="nil"/>
          <w:right w:val="nil"/>
          <w:between w:val="nil"/>
        </w:pBdr>
        <w:spacing w:line="360" w:lineRule="auto"/>
        <w:rPr>
          <w:rFonts w:ascii="Arial" w:eastAsia="Arial" w:hAnsi="Arial" w:cs="Arial"/>
          <w:b/>
          <w:bCs/>
          <w:color w:val="000000"/>
          <w:sz w:val="24"/>
          <w:szCs w:val="24"/>
        </w:rPr>
      </w:pPr>
    </w:p>
    <w:p w14:paraId="7C2938CE" w14:textId="77777777" w:rsidR="00736BA5" w:rsidRDefault="00C944A2">
      <w:pPr>
        <w:pStyle w:val="Heading1"/>
        <w:ind w:firstLine="220"/>
      </w:pPr>
      <w:bookmarkStart w:id="90" w:name="_heading=h.9dipogq4p21" w:colFirst="0" w:colLast="0"/>
      <w:bookmarkEnd w:id="90"/>
      <w:r>
        <w:t>Appendix 5</w:t>
      </w:r>
    </w:p>
    <w:p w14:paraId="547543DA" w14:textId="77777777" w:rsidR="00736BA5" w:rsidRDefault="00C944A2">
      <w:pPr>
        <w:pBdr>
          <w:top w:val="nil"/>
          <w:left w:val="nil"/>
          <w:bottom w:val="nil"/>
          <w:right w:val="nil"/>
          <w:between w:val="nil"/>
        </w:pBdr>
        <w:spacing w:before="240" w:after="240" w:line="360" w:lineRule="auto"/>
        <w:jc w:val="center"/>
        <w:rPr>
          <w:rFonts w:ascii="Arial" w:eastAsia="Arial" w:hAnsi="Arial" w:cs="Arial"/>
          <w:b/>
          <w:bCs/>
          <w:color w:val="000000"/>
          <w:sz w:val="24"/>
          <w:szCs w:val="24"/>
        </w:rPr>
      </w:pPr>
      <w:r>
        <w:rPr>
          <w:rFonts w:ascii="Arial" w:eastAsia="Arial" w:hAnsi="Arial" w:cs="Arial"/>
          <w:b/>
          <w:bCs/>
          <w:color w:val="000000"/>
          <w:sz w:val="24"/>
          <w:szCs w:val="24"/>
        </w:rPr>
        <w:t>Table 4.5: Quality assessment of Qualitative study</w:t>
      </w:r>
    </w:p>
    <w:p w14:paraId="31B8D631" w14:textId="77777777" w:rsidR="00736BA5" w:rsidRDefault="00C944A2">
      <w:pPr>
        <w:pBdr>
          <w:top w:val="nil"/>
          <w:left w:val="nil"/>
          <w:bottom w:val="nil"/>
          <w:right w:val="nil"/>
          <w:between w:val="nil"/>
        </w:pBdr>
        <w:spacing w:line="360" w:lineRule="auto"/>
        <w:rPr>
          <w:rFonts w:ascii="Arial" w:eastAsia="Arial" w:hAnsi="Arial" w:cs="Arial"/>
          <w:color w:val="000000"/>
          <w:sz w:val="11"/>
          <w:szCs w:val="11"/>
        </w:rPr>
      </w:pPr>
      <w:r>
        <w:rPr>
          <w:rFonts w:ascii="Arial" w:eastAsia="Arial" w:hAnsi="Arial" w:cs="Arial"/>
          <w:color w:val="000000"/>
          <w:sz w:val="11"/>
          <w:szCs w:val="11"/>
        </w:rPr>
        <w:t xml:space="preserve"> </w:t>
      </w:r>
    </w:p>
    <w:tbl>
      <w:tblPr>
        <w:tblStyle w:val="afffa"/>
        <w:tblW w:w="8850" w:type="dxa"/>
        <w:tblInd w:w="-270" w:type="dxa"/>
        <w:tblBorders>
          <w:top w:val="nil"/>
          <w:left w:val="nil"/>
          <w:bottom w:val="nil"/>
          <w:right w:val="nil"/>
          <w:insideH w:val="nil"/>
          <w:insideV w:val="nil"/>
        </w:tblBorders>
        <w:tblLayout w:type="fixed"/>
        <w:tblLook w:val="0600" w:firstRow="0" w:lastRow="0" w:firstColumn="0" w:lastColumn="0" w:noHBand="1" w:noVBand="1"/>
      </w:tblPr>
      <w:tblGrid>
        <w:gridCol w:w="4170"/>
        <w:gridCol w:w="4680"/>
      </w:tblGrid>
      <w:tr w:rsidR="00736BA5" w14:paraId="00DB1FF7" w14:textId="77777777">
        <w:trPr>
          <w:cantSplit/>
          <w:trHeight w:val="375"/>
          <w:tblHeader/>
        </w:trPr>
        <w:tc>
          <w:tcPr>
            <w:tcW w:w="417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AFDE108" w14:textId="77777777" w:rsidR="00736BA5" w:rsidRDefault="00C944A2">
            <w:pPr>
              <w:pBdr>
                <w:top w:val="nil"/>
                <w:left w:val="nil"/>
                <w:bottom w:val="nil"/>
                <w:right w:val="nil"/>
                <w:between w:val="nil"/>
              </w:pBdr>
              <w:spacing w:before="240" w:after="240" w:line="270" w:lineRule="auto"/>
              <w:ind w:left="880"/>
              <w:rPr>
                <w:rFonts w:ascii="Arial" w:eastAsia="Arial" w:hAnsi="Arial" w:cs="Arial"/>
                <w:color w:val="000000"/>
                <w:sz w:val="24"/>
                <w:szCs w:val="24"/>
              </w:rPr>
            </w:pPr>
            <w:r>
              <w:rPr>
                <w:rFonts w:ascii="Arial" w:eastAsia="Arial" w:hAnsi="Arial" w:cs="Arial"/>
                <w:color w:val="000000"/>
                <w:sz w:val="24"/>
                <w:szCs w:val="24"/>
              </w:rPr>
              <w:lastRenderedPageBreak/>
              <w:t>Check list question</w:t>
            </w:r>
          </w:p>
        </w:tc>
        <w:tc>
          <w:tcPr>
            <w:tcW w:w="468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8AEB179" w14:textId="77777777" w:rsidR="00736BA5" w:rsidRPr="00814934" w:rsidRDefault="00C944A2">
            <w:pPr>
              <w:pBdr>
                <w:top w:val="nil"/>
                <w:left w:val="nil"/>
                <w:bottom w:val="nil"/>
                <w:right w:val="nil"/>
                <w:between w:val="nil"/>
              </w:pBdr>
              <w:spacing w:before="240" w:after="240" w:line="270" w:lineRule="auto"/>
              <w:rPr>
                <w:rFonts w:ascii="Arial" w:eastAsia="Arial" w:hAnsi="Arial" w:cs="Arial"/>
                <w:color w:val="000000" w:themeColor="text1"/>
                <w:sz w:val="24"/>
                <w:szCs w:val="24"/>
              </w:rPr>
            </w:pPr>
            <w:r w:rsidRPr="00814934">
              <w:rPr>
                <w:rFonts w:ascii="Arial" w:eastAsia="Arial" w:hAnsi="Arial" w:cs="Arial"/>
                <w:color w:val="000000" w:themeColor="text1"/>
                <w:sz w:val="24"/>
                <w:szCs w:val="24"/>
              </w:rPr>
              <w:t xml:space="preserve"> </w:t>
            </w:r>
            <w:proofErr w:type="spellStart"/>
            <w:r w:rsidRPr="00814934">
              <w:rPr>
                <w:rFonts w:ascii="Arial" w:eastAsia="Arial" w:hAnsi="Arial" w:cs="Arial"/>
                <w:color w:val="000000" w:themeColor="text1"/>
                <w:sz w:val="24"/>
                <w:szCs w:val="24"/>
              </w:rPr>
              <w:t>Soubutts</w:t>
            </w:r>
            <w:proofErr w:type="spellEnd"/>
            <w:r w:rsidRPr="00814934">
              <w:rPr>
                <w:rFonts w:ascii="Arial" w:eastAsia="Arial" w:hAnsi="Arial" w:cs="Arial"/>
                <w:color w:val="000000" w:themeColor="text1"/>
                <w:sz w:val="24"/>
                <w:szCs w:val="24"/>
              </w:rPr>
              <w:t xml:space="preserve"> </w:t>
            </w:r>
            <w:r w:rsidRPr="00814934">
              <w:rPr>
                <w:rFonts w:ascii="Arial" w:eastAsia="Arial" w:hAnsi="Arial" w:cs="Arial"/>
                <w:i/>
                <w:iCs/>
                <w:color w:val="000000" w:themeColor="text1"/>
                <w:sz w:val="24"/>
                <w:szCs w:val="24"/>
              </w:rPr>
              <w:t>et al.,</w:t>
            </w:r>
            <w:r w:rsidRPr="00814934">
              <w:rPr>
                <w:rFonts w:ascii="Arial" w:eastAsia="Arial" w:hAnsi="Arial" w:cs="Arial"/>
                <w:color w:val="000000" w:themeColor="text1"/>
                <w:sz w:val="24"/>
                <w:szCs w:val="24"/>
              </w:rPr>
              <w:t xml:space="preserve"> 2024</w:t>
            </w:r>
          </w:p>
        </w:tc>
      </w:tr>
      <w:tr w:rsidR="00736BA5" w:rsidRPr="00814934" w14:paraId="3602549E" w14:textId="77777777">
        <w:trPr>
          <w:cantSplit/>
          <w:trHeight w:val="1290"/>
          <w:tblHeader/>
        </w:trPr>
        <w:tc>
          <w:tcPr>
            <w:tcW w:w="41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165F243" w14:textId="77777777" w:rsidR="00736BA5" w:rsidRDefault="00C944A2">
            <w:pPr>
              <w:pBdr>
                <w:top w:val="nil"/>
                <w:left w:val="nil"/>
                <w:bottom w:val="nil"/>
                <w:right w:val="nil"/>
                <w:between w:val="nil"/>
              </w:pBdr>
              <w:spacing w:before="200" w:line="362" w:lineRule="auto"/>
              <w:ind w:right="120"/>
              <w:rPr>
                <w:rFonts w:ascii="Arial" w:eastAsia="Arial" w:hAnsi="Arial" w:cs="Arial"/>
                <w:color w:val="000000"/>
                <w:sz w:val="24"/>
                <w:szCs w:val="24"/>
              </w:rPr>
            </w:pPr>
            <w:r>
              <w:rPr>
                <w:rFonts w:ascii="Arial" w:eastAsia="Arial" w:hAnsi="Arial" w:cs="Arial"/>
                <w:color w:val="000000"/>
                <w:sz w:val="24"/>
                <w:szCs w:val="24"/>
              </w:rPr>
              <w:t>Was there a clear statement of the aim of the research?</w:t>
            </w:r>
          </w:p>
        </w:tc>
        <w:tc>
          <w:tcPr>
            <w:tcW w:w="4680" w:type="dxa"/>
            <w:tcBorders>
              <w:top w:val="nil"/>
              <w:left w:val="nil"/>
              <w:bottom w:val="single" w:sz="8" w:space="0" w:color="000000"/>
              <w:right w:val="single" w:sz="8" w:space="0" w:color="000000"/>
            </w:tcBorders>
            <w:tcMar>
              <w:top w:w="0" w:type="dxa"/>
              <w:left w:w="0" w:type="dxa"/>
              <w:bottom w:w="0" w:type="dxa"/>
              <w:right w:w="0" w:type="dxa"/>
            </w:tcMar>
          </w:tcPr>
          <w:p w14:paraId="6F0BE2A2"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 xml:space="preserve">Of course, this study has clearly stated its aim to evaluate the impact of digital intervention on mental health among young adults. </w:t>
            </w:r>
          </w:p>
        </w:tc>
      </w:tr>
      <w:tr w:rsidR="00736BA5" w14:paraId="36AB8BDE" w14:textId="77777777">
        <w:trPr>
          <w:cantSplit/>
          <w:trHeight w:val="1515"/>
          <w:tblHeader/>
        </w:trPr>
        <w:tc>
          <w:tcPr>
            <w:tcW w:w="41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274FD4E" w14:textId="77777777" w:rsidR="00736BA5" w:rsidRDefault="00C944A2">
            <w:pPr>
              <w:pBdr>
                <w:top w:val="nil"/>
                <w:left w:val="nil"/>
                <w:bottom w:val="nil"/>
                <w:right w:val="nil"/>
                <w:between w:val="nil"/>
              </w:pBdr>
              <w:spacing w:before="240" w:after="240" w:line="360" w:lineRule="auto"/>
              <w:ind w:left="880"/>
              <w:rPr>
                <w:rFonts w:ascii="Arial" w:eastAsia="Arial" w:hAnsi="Arial" w:cs="Arial"/>
                <w:color w:val="000000"/>
                <w:sz w:val="24"/>
                <w:szCs w:val="24"/>
              </w:rPr>
            </w:pPr>
            <w:r>
              <w:rPr>
                <w:rFonts w:ascii="Arial" w:eastAsia="Arial" w:hAnsi="Arial" w:cs="Arial"/>
                <w:color w:val="000000"/>
                <w:sz w:val="24"/>
                <w:szCs w:val="24"/>
              </w:rPr>
              <w:t xml:space="preserve"> </w:t>
            </w:r>
          </w:p>
          <w:p w14:paraId="2D264CE3" w14:textId="77777777" w:rsidR="00736BA5" w:rsidRDefault="00C944A2">
            <w:pPr>
              <w:pBdr>
                <w:top w:val="nil"/>
                <w:left w:val="nil"/>
                <w:bottom w:val="nil"/>
                <w:right w:val="nil"/>
                <w:between w:val="nil"/>
              </w:pBdr>
              <w:spacing w:before="60" w:line="360" w:lineRule="auto"/>
              <w:ind w:left="880"/>
              <w:rPr>
                <w:rFonts w:ascii="Arial" w:eastAsia="Arial" w:hAnsi="Arial" w:cs="Arial"/>
                <w:color w:val="000000"/>
                <w:sz w:val="24"/>
                <w:szCs w:val="24"/>
              </w:rPr>
            </w:pPr>
            <w:r>
              <w:rPr>
                <w:rFonts w:ascii="Arial" w:eastAsia="Arial" w:hAnsi="Arial" w:cs="Arial"/>
                <w:color w:val="000000"/>
                <w:sz w:val="24"/>
                <w:szCs w:val="24"/>
              </w:rPr>
              <w:t xml:space="preserve"> </w:t>
            </w:r>
          </w:p>
          <w:p w14:paraId="3160791B"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Is qualitative methodology appropriate?</w:t>
            </w:r>
          </w:p>
        </w:tc>
        <w:tc>
          <w:tcPr>
            <w:tcW w:w="4680" w:type="dxa"/>
            <w:tcBorders>
              <w:top w:val="nil"/>
              <w:left w:val="nil"/>
              <w:bottom w:val="single" w:sz="8" w:space="0" w:color="000000"/>
              <w:right w:val="single" w:sz="8" w:space="0" w:color="000000"/>
            </w:tcBorders>
            <w:tcMar>
              <w:top w:w="0" w:type="dxa"/>
              <w:left w:w="0" w:type="dxa"/>
              <w:bottom w:w="0" w:type="dxa"/>
              <w:right w:w="0" w:type="dxa"/>
            </w:tcMar>
          </w:tcPr>
          <w:p w14:paraId="5D12D613" w14:textId="77777777" w:rsidR="00736BA5" w:rsidRDefault="00C944A2">
            <w:pPr>
              <w:pBdr>
                <w:top w:val="nil"/>
                <w:left w:val="nil"/>
                <w:bottom w:val="nil"/>
                <w:right w:val="nil"/>
                <w:between w:val="nil"/>
              </w:pBdr>
              <w:spacing w:line="362" w:lineRule="auto"/>
              <w:ind w:right="320"/>
              <w:rPr>
                <w:rFonts w:ascii="Arial" w:eastAsia="Arial" w:hAnsi="Arial" w:cs="Arial"/>
                <w:color w:val="000000"/>
                <w:sz w:val="24"/>
                <w:szCs w:val="24"/>
              </w:rPr>
            </w:pPr>
            <w:r>
              <w:rPr>
                <w:rFonts w:ascii="Arial" w:eastAsia="Arial" w:hAnsi="Arial" w:cs="Arial"/>
                <w:color w:val="000000"/>
                <w:sz w:val="24"/>
                <w:szCs w:val="24"/>
              </w:rPr>
              <w:t>Yes, qualitative methodology was adequate as it helps to investigate the impact of digital intervention on mental health among young adults.</w:t>
            </w:r>
          </w:p>
        </w:tc>
      </w:tr>
      <w:tr w:rsidR="00736BA5" w14:paraId="561E48C9" w14:textId="77777777">
        <w:trPr>
          <w:cantSplit/>
          <w:trHeight w:val="1260"/>
          <w:tblHeader/>
        </w:trPr>
        <w:tc>
          <w:tcPr>
            <w:tcW w:w="41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E218BE0" w14:textId="77777777" w:rsidR="00736BA5" w:rsidRDefault="00C944A2">
            <w:pPr>
              <w:pBdr>
                <w:top w:val="nil"/>
                <w:left w:val="nil"/>
                <w:bottom w:val="nil"/>
                <w:right w:val="nil"/>
                <w:between w:val="nil"/>
              </w:pBdr>
              <w:spacing w:before="200" w:after="240" w:line="367" w:lineRule="auto"/>
              <w:rPr>
                <w:rFonts w:ascii="Arial" w:eastAsia="Arial" w:hAnsi="Arial" w:cs="Arial"/>
                <w:color w:val="000000"/>
                <w:sz w:val="24"/>
                <w:szCs w:val="24"/>
              </w:rPr>
            </w:pPr>
            <w:r>
              <w:rPr>
                <w:rFonts w:ascii="Arial" w:eastAsia="Arial" w:hAnsi="Arial" w:cs="Arial"/>
                <w:color w:val="000000"/>
                <w:sz w:val="24"/>
                <w:szCs w:val="24"/>
              </w:rPr>
              <w:t>Was the research design appropriate to address the aims of the research?</w:t>
            </w:r>
          </w:p>
        </w:tc>
        <w:tc>
          <w:tcPr>
            <w:tcW w:w="4680" w:type="dxa"/>
            <w:tcBorders>
              <w:top w:val="nil"/>
              <w:left w:val="nil"/>
              <w:bottom w:val="single" w:sz="8" w:space="0" w:color="000000"/>
              <w:right w:val="single" w:sz="8" w:space="0" w:color="000000"/>
            </w:tcBorders>
            <w:tcMar>
              <w:top w:w="0" w:type="dxa"/>
              <w:left w:w="0" w:type="dxa"/>
              <w:bottom w:w="0" w:type="dxa"/>
              <w:right w:w="0" w:type="dxa"/>
            </w:tcMar>
          </w:tcPr>
          <w:p w14:paraId="1800147A" w14:textId="77777777" w:rsidR="00736BA5" w:rsidRDefault="00C944A2">
            <w:pPr>
              <w:pBdr>
                <w:top w:val="nil"/>
                <w:left w:val="nil"/>
                <w:bottom w:val="nil"/>
                <w:right w:val="nil"/>
                <w:between w:val="nil"/>
              </w:pBdr>
              <w:spacing w:after="240" w:line="362" w:lineRule="auto"/>
              <w:rPr>
                <w:rFonts w:ascii="Arial" w:eastAsia="Arial" w:hAnsi="Arial" w:cs="Arial"/>
                <w:color w:val="000000"/>
                <w:sz w:val="24"/>
                <w:szCs w:val="24"/>
              </w:rPr>
            </w:pPr>
            <w:r>
              <w:rPr>
                <w:rFonts w:ascii="Arial" w:eastAsia="Arial" w:hAnsi="Arial" w:cs="Arial"/>
                <w:color w:val="000000"/>
                <w:sz w:val="24"/>
                <w:szCs w:val="24"/>
              </w:rPr>
              <w:t>Yes, the research design, which included interviews, was suitable for exploring the research aim regarding the impact of digital intervention on mental health among young adults.</w:t>
            </w:r>
          </w:p>
        </w:tc>
      </w:tr>
      <w:tr w:rsidR="00736BA5" w14:paraId="578572EA" w14:textId="77777777">
        <w:trPr>
          <w:cantSplit/>
          <w:trHeight w:val="2475"/>
          <w:tblHeader/>
        </w:trPr>
        <w:tc>
          <w:tcPr>
            <w:tcW w:w="41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2DB3743"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Was the recruitment strategy appropriate to the aims of the research?</w:t>
            </w:r>
          </w:p>
        </w:tc>
        <w:tc>
          <w:tcPr>
            <w:tcW w:w="4680" w:type="dxa"/>
            <w:tcBorders>
              <w:top w:val="nil"/>
              <w:left w:val="nil"/>
              <w:bottom w:val="single" w:sz="8" w:space="0" w:color="000000"/>
              <w:right w:val="single" w:sz="8" w:space="0" w:color="000000"/>
            </w:tcBorders>
            <w:tcMar>
              <w:top w:w="0" w:type="dxa"/>
              <w:left w:w="0" w:type="dxa"/>
              <w:bottom w:w="0" w:type="dxa"/>
              <w:right w:w="0" w:type="dxa"/>
            </w:tcMar>
          </w:tcPr>
          <w:p w14:paraId="0EE3E2EE" w14:textId="77777777" w:rsidR="00736BA5" w:rsidRDefault="00C944A2">
            <w:pPr>
              <w:pBdr>
                <w:top w:val="nil"/>
                <w:left w:val="nil"/>
                <w:bottom w:val="nil"/>
                <w:right w:val="nil"/>
                <w:between w:val="nil"/>
              </w:pBdr>
              <w:spacing w:line="362" w:lineRule="auto"/>
              <w:ind w:right="320"/>
              <w:rPr>
                <w:rFonts w:ascii="Arial" w:eastAsia="Arial" w:hAnsi="Arial" w:cs="Arial"/>
                <w:color w:val="000000"/>
                <w:sz w:val="24"/>
                <w:szCs w:val="24"/>
              </w:rPr>
            </w:pPr>
            <w:r>
              <w:rPr>
                <w:rFonts w:ascii="Arial" w:eastAsia="Arial" w:hAnsi="Arial" w:cs="Arial"/>
                <w:color w:val="000000"/>
                <w:sz w:val="24"/>
                <w:szCs w:val="24"/>
              </w:rPr>
              <w:t>The study is highly appropriate as it assists to evaluate the impact of digital intervention on mental health as well as the cultural barriers among young adults.</w:t>
            </w:r>
          </w:p>
        </w:tc>
      </w:tr>
      <w:tr w:rsidR="00736BA5" w14:paraId="01746BEB" w14:textId="77777777">
        <w:trPr>
          <w:cantSplit/>
          <w:trHeight w:val="1815"/>
          <w:tblHeader/>
        </w:trPr>
        <w:tc>
          <w:tcPr>
            <w:tcW w:w="417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5966C86"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Was the data collected in a way that addressed the research issue?</w:t>
            </w:r>
          </w:p>
        </w:tc>
        <w:tc>
          <w:tcPr>
            <w:tcW w:w="4680" w:type="dxa"/>
            <w:tcBorders>
              <w:top w:val="nil"/>
              <w:left w:val="nil"/>
              <w:bottom w:val="single" w:sz="8" w:space="0" w:color="000000"/>
              <w:right w:val="single" w:sz="8" w:space="0" w:color="000000"/>
            </w:tcBorders>
            <w:tcMar>
              <w:top w:w="0" w:type="dxa"/>
              <w:left w:w="0" w:type="dxa"/>
              <w:bottom w:w="0" w:type="dxa"/>
              <w:right w:w="0" w:type="dxa"/>
            </w:tcMar>
          </w:tcPr>
          <w:p w14:paraId="66CE31A3" w14:textId="77777777" w:rsidR="00736BA5" w:rsidRDefault="00C944A2">
            <w:pPr>
              <w:pBdr>
                <w:top w:val="nil"/>
                <w:left w:val="nil"/>
                <w:bottom w:val="nil"/>
                <w:right w:val="nil"/>
                <w:between w:val="nil"/>
              </w:pBdr>
              <w:spacing w:line="362" w:lineRule="auto"/>
              <w:ind w:right="320"/>
              <w:rPr>
                <w:rFonts w:ascii="Arial" w:eastAsia="Arial" w:hAnsi="Arial" w:cs="Arial"/>
                <w:color w:val="000000"/>
                <w:sz w:val="24"/>
                <w:szCs w:val="24"/>
              </w:rPr>
            </w:pPr>
            <w:r>
              <w:rPr>
                <w:rFonts w:ascii="Arial" w:eastAsia="Arial" w:hAnsi="Arial" w:cs="Arial"/>
                <w:color w:val="000000"/>
                <w:sz w:val="24"/>
                <w:szCs w:val="24"/>
              </w:rPr>
              <w:t>Yes, the data collection methods, such as semi-structured interviews, effectively captured the experiences and viewpoints</w:t>
            </w:r>
          </w:p>
          <w:p w14:paraId="0F5315B5"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relevant to the research issue.</w:t>
            </w:r>
          </w:p>
        </w:tc>
      </w:tr>
    </w:tbl>
    <w:p w14:paraId="6A5CBB75"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bl>
      <w:tblPr>
        <w:tblStyle w:val="afffb"/>
        <w:tblW w:w="8925" w:type="dxa"/>
        <w:tblInd w:w="-315" w:type="dxa"/>
        <w:tblBorders>
          <w:top w:val="nil"/>
          <w:left w:val="nil"/>
          <w:bottom w:val="nil"/>
          <w:right w:val="nil"/>
          <w:insideH w:val="nil"/>
          <w:insideV w:val="nil"/>
        </w:tblBorders>
        <w:tblLayout w:type="fixed"/>
        <w:tblLook w:val="0600" w:firstRow="0" w:lastRow="0" w:firstColumn="0" w:lastColumn="0" w:noHBand="1" w:noVBand="1"/>
      </w:tblPr>
      <w:tblGrid>
        <w:gridCol w:w="4200"/>
        <w:gridCol w:w="4725"/>
      </w:tblGrid>
      <w:tr w:rsidR="00736BA5" w14:paraId="3A5F4149" w14:textId="77777777">
        <w:trPr>
          <w:cantSplit/>
          <w:trHeight w:val="2340"/>
          <w:tblHeader/>
        </w:trPr>
        <w:tc>
          <w:tcPr>
            <w:tcW w:w="420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2907457" w14:textId="77777777" w:rsidR="00736BA5" w:rsidRDefault="00C944A2">
            <w:pPr>
              <w:pBdr>
                <w:top w:val="nil"/>
                <w:left w:val="nil"/>
                <w:bottom w:val="nil"/>
                <w:right w:val="nil"/>
                <w:between w:val="nil"/>
              </w:pBdr>
              <w:spacing w:before="120" w:line="360" w:lineRule="auto"/>
              <w:rPr>
                <w:rFonts w:ascii="Arial" w:eastAsia="Arial" w:hAnsi="Arial" w:cs="Arial"/>
                <w:color w:val="000000"/>
                <w:sz w:val="24"/>
                <w:szCs w:val="24"/>
              </w:rPr>
            </w:pPr>
            <w:r>
              <w:rPr>
                <w:rFonts w:ascii="Arial" w:eastAsia="Arial" w:hAnsi="Arial" w:cs="Arial"/>
                <w:color w:val="000000"/>
                <w:sz w:val="24"/>
                <w:szCs w:val="24"/>
              </w:rPr>
              <w:lastRenderedPageBreak/>
              <w:t>Has the relationship between researcher and participants been adequately considered?</w:t>
            </w:r>
          </w:p>
        </w:tc>
        <w:tc>
          <w:tcPr>
            <w:tcW w:w="472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7ACBDDB5" w14:textId="77777777" w:rsidR="00736BA5" w:rsidRDefault="00C944A2">
            <w:pPr>
              <w:pBdr>
                <w:top w:val="nil"/>
                <w:left w:val="nil"/>
                <w:bottom w:val="nil"/>
                <w:right w:val="nil"/>
                <w:between w:val="nil"/>
              </w:pBdr>
              <w:spacing w:after="240" w:line="362" w:lineRule="auto"/>
              <w:ind w:left="880"/>
              <w:rPr>
                <w:rFonts w:ascii="Arial" w:eastAsia="Arial" w:hAnsi="Arial" w:cs="Arial"/>
                <w:color w:val="000000"/>
                <w:sz w:val="24"/>
                <w:szCs w:val="24"/>
              </w:rPr>
            </w:pPr>
            <w:r>
              <w:rPr>
                <w:rFonts w:ascii="Arial" w:eastAsia="Arial" w:hAnsi="Arial" w:cs="Arial"/>
                <w:color w:val="000000"/>
                <w:sz w:val="24"/>
                <w:szCs w:val="24"/>
              </w:rPr>
              <w:t>Yes, the study described efforts to establish rapport and maintain ethical considerations during data collection, indicating adequate consideration of the researcher-participant</w:t>
            </w:r>
          </w:p>
          <w:p w14:paraId="7A055A1F" w14:textId="77777777" w:rsidR="00736BA5" w:rsidRDefault="00C944A2">
            <w:pPr>
              <w:pBdr>
                <w:top w:val="nil"/>
                <w:left w:val="nil"/>
                <w:bottom w:val="nil"/>
                <w:right w:val="nil"/>
                <w:between w:val="nil"/>
              </w:pBdr>
              <w:spacing w:after="240" w:line="360" w:lineRule="auto"/>
              <w:ind w:left="880"/>
              <w:rPr>
                <w:rFonts w:ascii="Arial" w:eastAsia="Arial" w:hAnsi="Arial" w:cs="Arial"/>
                <w:color w:val="000000"/>
                <w:sz w:val="24"/>
                <w:szCs w:val="24"/>
              </w:rPr>
            </w:pPr>
            <w:r>
              <w:rPr>
                <w:rFonts w:ascii="Arial" w:eastAsia="Arial" w:hAnsi="Arial" w:cs="Arial"/>
                <w:color w:val="000000"/>
                <w:sz w:val="24"/>
                <w:szCs w:val="24"/>
              </w:rPr>
              <w:t>relationship.</w:t>
            </w:r>
          </w:p>
        </w:tc>
      </w:tr>
      <w:tr w:rsidR="00736BA5" w14:paraId="3F7D96CC" w14:textId="77777777">
        <w:trPr>
          <w:cantSplit/>
          <w:trHeight w:val="2865"/>
          <w:tblHeader/>
        </w:trPr>
        <w:tc>
          <w:tcPr>
            <w:tcW w:w="420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3586841"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 xml:space="preserve">Have ethical </w:t>
            </w:r>
            <w:proofErr w:type="spellStart"/>
            <w:r>
              <w:rPr>
                <w:rFonts w:ascii="Arial" w:eastAsia="Arial" w:hAnsi="Arial" w:cs="Arial"/>
                <w:color w:val="000000"/>
                <w:sz w:val="24"/>
                <w:szCs w:val="24"/>
              </w:rPr>
              <w:t>suis</w:t>
            </w:r>
            <w:proofErr w:type="spellEnd"/>
            <w:r>
              <w:rPr>
                <w:rFonts w:ascii="Arial" w:eastAsia="Arial" w:hAnsi="Arial" w:cs="Arial"/>
                <w:color w:val="000000"/>
                <w:sz w:val="24"/>
                <w:szCs w:val="24"/>
              </w:rPr>
              <w:t xml:space="preserve"> been taken into consideration?</w:t>
            </w:r>
          </w:p>
        </w:tc>
        <w:tc>
          <w:tcPr>
            <w:tcW w:w="4725" w:type="dxa"/>
            <w:tcBorders>
              <w:top w:val="nil"/>
              <w:left w:val="nil"/>
              <w:bottom w:val="single" w:sz="8" w:space="0" w:color="000000"/>
              <w:right w:val="single" w:sz="8" w:space="0" w:color="000000"/>
            </w:tcBorders>
            <w:tcMar>
              <w:top w:w="0" w:type="dxa"/>
              <w:left w:w="0" w:type="dxa"/>
              <w:bottom w:w="0" w:type="dxa"/>
              <w:right w:w="0" w:type="dxa"/>
            </w:tcMar>
          </w:tcPr>
          <w:p w14:paraId="21A4848B" w14:textId="77777777" w:rsidR="00736BA5" w:rsidRDefault="00C944A2">
            <w:pPr>
              <w:pBdr>
                <w:top w:val="nil"/>
                <w:left w:val="nil"/>
                <w:bottom w:val="nil"/>
                <w:right w:val="nil"/>
                <w:between w:val="nil"/>
              </w:pBdr>
              <w:spacing w:line="364" w:lineRule="auto"/>
              <w:ind w:right="140"/>
              <w:rPr>
                <w:rFonts w:ascii="Arial" w:eastAsia="Arial" w:hAnsi="Arial" w:cs="Arial"/>
                <w:color w:val="000000"/>
                <w:sz w:val="24"/>
                <w:szCs w:val="24"/>
              </w:rPr>
            </w:pPr>
            <w:r>
              <w:rPr>
                <w:rFonts w:ascii="Arial" w:eastAsia="Arial" w:hAnsi="Arial" w:cs="Arial"/>
                <w:color w:val="000000"/>
                <w:sz w:val="24"/>
                <w:szCs w:val="24"/>
              </w:rPr>
              <w:t>Yes, the study mentioned obtaining informed consent, ensuring confidentiality, and obtaining ethical approval, demonstrating consideration of ethical issues.</w:t>
            </w:r>
          </w:p>
        </w:tc>
      </w:tr>
      <w:tr w:rsidR="00736BA5" w14:paraId="136E580F" w14:textId="77777777">
        <w:trPr>
          <w:cantSplit/>
          <w:trHeight w:val="2640"/>
          <w:tblHeader/>
        </w:trPr>
        <w:tc>
          <w:tcPr>
            <w:tcW w:w="420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00EE2D4"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Was the data analysis sufficiently rigorous?</w:t>
            </w:r>
          </w:p>
        </w:tc>
        <w:tc>
          <w:tcPr>
            <w:tcW w:w="4725" w:type="dxa"/>
            <w:tcBorders>
              <w:top w:val="nil"/>
              <w:left w:val="nil"/>
              <w:bottom w:val="single" w:sz="8" w:space="0" w:color="000000"/>
              <w:right w:val="single" w:sz="8" w:space="0" w:color="000000"/>
            </w:tcBorders>
            <w:tcMar>
              <w:top w:w="0" w:type="dxa"/>
              <w:left w:w="0" w:type="dxa"/>
              <w:bottom w:w="0" w:type="dxa"/>
              <w:right w:w="0" w:type="dxa"/>
            </w:tcMar>
          </w:tcPr>
          <w:p w14:paraId="6620CD3C" w14:textId="77777777" w:rsidR="00736BA5" w:rsidRDefault="00C944A2">
            <w:pPr>
              <w:pBdr>
                <w:top w:val="nil"/>
                <w:left w:val="nil"/>
                <w:bottom w:val="nil"/>
                <w:right w:val="nil"/>
                <w:between w:val="nil"/>
              </w:pBdr>
              <w:spacing w:line="362" w:lineRule="auto"/>
              <w:ind w:right="140"/>
              <w:rPr>
                <w:rFonts w:ascii="Arial" w:eastAsia="Arial" w:hAnsi="Arial" w:cs="Arial"/>
                <w:color w:val="000000"/>
                <w:sz w:val="24"/>
                <w:szCs w:val="24"/>
              </w:rPr>
            </w:pPr>
            <w:r>
              <w:rPr>
                <w:rFonts w:ascii="Arial" w:eastAsia="Arial" w:hAnsi="Arial" w:cs="Arial"/>
                <w:color w:val="000000"/>
                <w:sz w:val="24"/>
                <w:szCs w:val="24"/>
              </w:rPr>
              <w:t>Yes, the study employed thematic analysis, a  qualitative analysis method which helps to reach in-depth research regarding the impact of digital intervention on mental health among young adults.</w:t>
            </w:r>
          </w:p>
        </w:tc>
      </w:tr>
      <w:tr w:rsidR="00736BA5" w14:paraId="47302ADC" w14:textId="77777777">
        <w:trPr>
          <w:cantSplit/>
          <w:trHeight w:val="1530"/>
          <w:tblHeader/>
        </w:trPr>
        <w:tc>
          <w:tcPr>
            <w:tcW w:w="420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B34E216" w14:textId="77777777" w:rsidR="00736BA5" w:rsidRDefault="00C944A2">
            <w:pPr>
              <w:pBdr>
                <w:top w:val="nil"/>
                <w:left w:val="nil"/>
                <w:bottom w:val="nil"/>
                <w:right w:val="nil"/>
                <w:between w:val="nil"/>
              </w:pBdr>
              <w:spacing w:before="120" w:line="360" w:lineRule="auto"/>
              <w:rPr>
                <w:rFonts w:ascii="Arial" w:eastAsia="Arial" w:hAnsi="Arial" w:cs="Arial"/>
                <w:color w:val="000000"/>
                <w:sz w:val="24"/>
                <w:szCs w:val="24"/>
              </w:rPr>
            </w:pPr>
            <w:r>
              <w:rPr>
                <w:rFonts w:ascii="Arial" w:eastAsia="Arial" w:hAnsi="Arial" w:cs="Arial"/>
                <w:color w:val="000000"/>
                <w:sz w:val="24"/>
                <w:szCs w:val="24"/>
              </w:rPr>
              <w:t>Is there a clear statement of findings?</w:t>
            </w:r>
          </w:p>
        </w:tc>
        <w:tc>
          <w:tcPr>
            <w:tcW w:w="4725" w:type="dxa"/>
            <w:tcBorders>
              <w:top w:val="nil"/>
              <w:left w:val="nil"/>
              <w:bottom w:val="single" w:sz="8" w:space="0" w:color="000000"/>
              <w:right w:val="single" w:sz="8" w:space="0" w:color="000000"/>
            </w:tcBorders>
            <w:tcMar>
              <w:top w:w="0" w:type="dxa"/>
              <w:left w:w="0" w:type="dxa"/>
              <w:bottom w:w="0" w:type="dxa"/>
              <w:right w:w="0" w:type="dxa"/>
            </w:tcMar>
          </w:tcPr>
          <w:p w14:paraId="06D22709" w14:textId="77777777" w:rsidR="00736BA5" w:rsidRDefault="00C944A2">
            <w:pPr>
              <w:pBdr>
                <w:top w:val="nil"/>
                <w:left w:val="nil"/>
                <w:bottom w:val="nil"/>
                <w:right w:val="nil"/>
                <w:between w:val="nil"/>
              </w:pBdr>
              <w:spacing w:after="240" w:line="362" w:lineRule="auto"/>
              <w:rPr>
                <w:rFonts w:ascii="Arial" w:eastAsia="Arial" w:hAnsi="Arial" w:cs="Arial"/>
                <w:color w:val="000000"/>
                <w:sz w:val="24"/>
                <w:szCs w:val="24"/>
              </w:rPr>
            </w:pPr>
            <w:r>
              <w:rPr>
                <w:rFonts w:ascii="Arial" w:eastAsia="Arial" w:hAnsi="Arial" w:cs="Arial"/>
                <w:color w:val="000000"/>
                <w:sz w:val="24"/>
                <w:szCs w:val="24"/>
              </w:rPr>
              <w:t>Yes, the study stated cleaner and to the point findings regarding the impact of digital intervention on mental health among young adults.</w:t>
            </w:r>
          </w:p>
        </w:tc>
      </w:tr>
      <w:tr w:rsidR="00736BA5" w14:paraId="14D2A775" w14:textId="77777777">
        <w:trPr>
          <w:cantSplit/>
          <w:trHeight w:val="2700"/>
          <w:tblHeader/>
        </w:trPr>
        <w:tc>
          <w:tcPr>
            <w:tcW w:w="420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DE9024E"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lastRenderedPageBreak/>
              <w:t>How valuable is the research?</w:t>
            </w:r>
          </w:p>
        </w:tc>
        <w:tc>
          <w:tcPr>
            <w:tcW w:w="4725" w:type="dxa"/>
            <w:tcBorders>
              <w:top w:val="nil"/>
              <w:left w:val="nil"/>
              <w:bottom w:val="single" w:sz="8" w:space="0" w:color="000000"/>
              <w:right w:val="single" w:sz="8" w:space="0" w:color="000000"/>
            </w:tcBorders>
            <w:tcMar>
              <w:top w:w="0" w:type="dxa"/>
              <w:left w:w="0" w:type="dxa"/>
              <w:bottom w:w="0" w:type="dxa"/>
              <w:right w:w="0" w:type="dxa"/>
            </w:tcMar>
          </w:tcPr>
          <w:p w14:paraId="0F0A2FA6" w14:textId="77777777" w:rsidR="00736BA5" w:rsidRDefault="00C944A2">
            <w:pPr>
              <w:pBdr>
                <w:top w:val="nil"/>
                <w:left w:val="nil"/>
                <w:bottom w:val="nil"/>
                <w:right w:val="nil"/>
                <w:between w:val="nil"/>
              </w:pBdr>
              <w:spacing w:line="364" w:lineRule="auto"/>
              <w:ind w:right="140"/>
              <w:rPr>
                <w:rFonts w:ascii="Arial" w:eastAsia="Arial" w:hAnsi="Arial" w:cs="Arial"/>
                <w:color w:val="000000"/>
                <w:sz w:val="24"/>
                <w:szCs w:val="24"/>
              </w:rPr>
            </w:pPr>
            <w:r>
              <w:rPr>
                <w:rFonts w:ascii="Arial" w:eastAsia="Arial" w:hAnsi="Arial" w:cs="Arial"/>
                <w:color w:val="000000"/>
                <w:sz w:val="24"/>
                <w:szCs w:val="24"/>
              </w:rPr>
              <w:t>The research contributes valuable insights into the impact of digital intervention on mental health among young adults to reach the study aims and objectives.</w:t>
            </w:r>
          </w:p>
        </w:tc>
      </w:tr>
    </w:tbl>
    <w:p w14:paraId="706EF729" w14:textId="77777777" w:rsidR="00736BA5" w:rsidRDefault="00C944A2">
      <w:pPr>
        <w:pBdr>
          <w:top w:val="nil"/>
          <w:left w:val="nil"/>
          <w:bottom w:val="nil"/>
          <w:right w:val="nil"/>
          <w:between w:val="nil"/>
        </w:pBdr>
        <w:spacing w:before="240" w:after="240" w:line="360" w:lineRule="auto"/>
        <w:rPr>
          <w:rFonts w:ascii="Arial" w:eastAsia="Arial" w:hAnsi="Arial" w:cs="Arial"/>
          <w:b/>
          <w:bCs/>
          <w:color w:val="000000"/>
          <w:sz w:val="11"/>
          <w:szCs w:val="11"/>
        </w:rPr>
      </w:pPr>
      <w:r>
        <w:rPr>
          <w:rFonts w:ascii="Arial" w:eastAsia="Arial" w:hAnsi="Arial" w:cs="Arial"/>
          <w:b/>
          <w:bCs/>
          <w:color w:val="000000"/>
          <w:sz w:val="24"/>
          <w:szCs w:val="24"/>
        </w:rPr>
        <w:t xml:space="preserve"> Table 4.6: Quality assessment of Mix Method study</w:t>
      </w:r>
      <w:r>
        <w:rPr>
          <w:rFonts w:ascii="Arial" w:eastAsia="Arial" w:hAnsi="Arial" w:cs="Arial"/>
          <w:b/>
          <w:bCs/>
          <w:color w:val="000000"/>
          <w:sz w:val="11"/>
          <w:szCs w:val="11"/>
        </w:rPr>
        <w:t xml:space="preserve"> </w:t>
      </w:r>
    </w:p>
    <w:tbl>
      <w:tblPr>
        <w:tblStyle w:val="afffc"/>
        <w:tblW w:w="8370" w:type="dxa"/>
        <w:tblBorders>
          <w:top w:val="nil"/>
          <w:left w:val="nil"/>
          <w:bottom w:val="nil"/>
          <w:right w:val="nil"/>
          <w:insideH w:val="nil"/>
          <w:insideV w:val="nil"/>
        </w:tblBorders>
        <w:tblLayout w:type="fixed"/>
        <w:tblLook w:val="0600" w:firstRow="0" w:lastRow="0" w:firstColumn="0" w:lastColumn="0" w:noHBand="1" w:noVBand="1"/>
      </w:tblPr>
      <w:tblGrid>
        <w:gridCol w:w="2880"/>
        <w:gridCol w:w="5490"/>
      </w:tblGrid>
      <w:tr w:rsidR="00736BA5" w14:paraId="1A108261" w14:textId="77777777">
        <w:trPr>
          <w:cantSplit/>
          <w:trHeight w:val="375"/>
          <w:tblHeader/>
        </w:trPr>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C0CE0EB"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549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451D8F55" w14:textId="77777777" w:rsidR="00736BA5" w:rsidRDefault="00C944A2">
            <w:pPr>
              <w:pBdr>
                <w:top w:val="nil"/>
                <w:left w:val="nil"/>
                <w:bottom w:val="nil"/>
                <w:right w:val="nil"/>
                <w:between w:val="nil"/>
              </w:pBdr>
              <w:spacing w:before="240" w:after="240" w:line="270" w:lineRule="auto"/>
              <w:ind w:left="880"/>
              <w:jc w:val="center"/>
              <w:rPr>
                <w:rFonts w:ascii="Arial" w:eastAsia="Arial" w:hAnsi="Arial" w:cs="Arial"/>
                <w:b/>
                <w:bCs/>
                <w:color w:val="000000"/>
                <w:sz w:val="24"/>
                <w:szCs w:val="24"/>
              </w:rPr>
            </w:pPr>
            <w:proofErr w:type="spellStart"/>
            <w:r>
              <w:rPr>
                <w:rFonts w:ascii="Arial" w:eastAsia="Arial" w:hAnsi="Arial" w:cs="Arial"/>
                <w:b/>
                <w:bCs/>
                <w:color w:val="000000"/>
                <w:sz w:val="24"/>
                <w:szCs w:val="24"/>
              </w:rPr>
              <w:t>Spadaro</w:t>
            </w:r>
            <w:proofErr w:type="spellEnd"/>
            <w:r>
              <w:rPr>
                <w:rFonts w:ascii="Arial" w:eastAsia="Arial" w:hAnsi="Arial" w:cs="Arial"/>
                <w:b/>
                <w:bCs/>
                <w:color w:val="000000"/>
                <w:sz w:val="24"/>
                <w:szCs w:val="24"/>
              </w:rPr>
              <w:t xml:space="preserve"> </w:t>
            </w:r>
            <w:r>
              <w:rPr>
                <w:rFonts w:ascii="Arial" w:eastAsia="Arial" w:hAnsi="Arial" w:cs="Arial"/>
                <w:b/>
                <w:bCs/>
                <w:i/>
                <w:iCs/>
                <w:color w:val="000000"/>
                <w:sz w:val="24"/>
                <w:szCs w:val="24"/>
              </w:rPr>
              <w:t>et al.</w:t>
            </w:r>
            <w:r>
              <w:rPr>
                <w:rFonts w:ascii="Arial" w:eastAsia="Arial" w:hAnsi="Arial" w:cs="Arial"/>
                <w:b/>
                <w:bCs/>
                <w:color w:val="000000"/>
                <w:sz w:val="24"/>
                <w:szCs w:val="24"/>
              </w:rPr>
              <w:t xml:space="preserve"> 2023</w:t>
            </w:r>
          </w:p>
        </w:tc>
      </w:tr>
      <w:tr w:rsidR="00736BA5" w14:paraId="2388F853" w14:textId="77777777">
        <w:trPr>
          <w:cantSplit/>
          <w:trHeight w:val="390"/>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6667632" w14:textId="77777777" w:rsidR="00736BA5" w:rsidRDefault="00C944A2">
            <w:pPr>
              <w:pBdr>
                <w:top w:val="nil"/>
                <w:left w:val="nil"/>
                <w:bottom w:val="nil"/>
                <w:right w:val="nil"/>
                <w:between w:val="nil"/>
              </w:pBdr>
              <w:spacing w:before="240" w:after="240" w:line="270" w:lineRule="auto"/>
              <w:ind w:left="880"/>
              <w:rPr>
                <w:rFonts w:ascii="Arial" w:eastAsia="Arial" w:hAnsi="Arial" w:cs="Arial"/>
                <w:color w:val="000000"/>
                <w:sz w:val="24"/>
                <w:szCs w:val="24"/>
              </w:rPr>
            </w:pPr>
            <w:r>
              <w:rPr>
                <w:rFonts w:ascii="Arial" w:eastAsia="Arial" w:hAnsi="Arial" w:cs="Arial"/>
                <w:color w:val="000000"/>
                <w:sz w:val="24"/>
                <w:szCs w:val="24"/>
              </w:rPr>
              <w:t>Screening questions</w:t>
            </w:r>
          </w:p>
        </w:tc>
        <w:tc>
          <w:tcPr>
            <w:tcW w:w="5490" w:type="dxa"/>
            <w:tcBorders>
              <w:top w:val="nil"/>
              <w:left w:val="nil"/>
              <w:bottom w:val="single" w:sz="8" w:space="0" w:color="000000"/>
              <w:right w:val="single" w:sz="8" w:space="0" w:color="000000"/>
            </w:tcBorders>
            <w:tcMar>
              <w:top w:w="0" w:type="dxa"/>
              <w:left w:w="0" w:type="dxa"/>
              <w:bottom w:w="0" w:type="dxa"/>
              <w:right w:w="0" w:type="dxa"/>
            </w:tcMar>
          </w:tcPr>
          <w:p w14:paraId="23D0FD0F"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736BA5" w14:paraId="35FC6C14" w14:textId="77777777">
        <w:trPr>
          <w:cantSplit/>
          <w:trHeight w:val="1380"/>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8AB53C1" w14:textId="77777777" w:rsidR="00736BA5" w:rsidRDefault="00C944A2">
            <w:pPr>
              <w:pBdr>
                <w:top w:val="nil"/>
                <w:left w:val="nil"/>
                <w:bottom w:val="nil"/>
                <w:right w:val="nil"/>
                <w:between w:val="nil"/>
              </w:pBdr>
              <w:spacing w:before="200" w:after="240" w:line="362" w:lineRule="auto"/>
              <w:rPr>
                <w:rFonts w:ascii="Arial" w:eastAsia="Arial" w:hAnsi="Arial" w:cs="Arial"/>
                <w:color w:val="000000"/>
                <w:sz w:val="24"/>
                <w:szCs w:val="24"/>
              </w:rPr>
            </w:pPr>
            <w:r>
              <w:rPr>
                <w:rFonts w:ascii="Arial" w:eastAsia="Arial" w:hAnsi="Arial" w:cs="Arial"/>
                <w:color w:val="000000"/>
                <w:sz w:val="24"/>
                <w:szCs w:val="24"/>
              </w:rPr>
              <w:t>S. Are there clear research questions?</w:t>
            </w:r>
          </w:p>
        </w:tc>
        <w:tc>
          <w:tcPr>
            <w:tcW w:w="5490" w:type="dxa"/>
            <w:tcBorders>
              <w:top w:val="nil"/>
              <w:left w:val="nil"/>
              <w:bottom w:val="single" w:sz="8" w:space="0" w:color="000000"/>
              <w:right w:val="single" w:sz="8" w:space="0" w:color="000000"/>
            </w:tcBorders>
            <w:tcMar>
              <w:top w:w="0" w:type="dxa"/>
              <w:left w:w="0" w:type="dxa"/>
              <w:bottom w:w="0" w:type="dxa"/>
              <w:right w:w="0" w:type="dxa"/>
            </w:tcMar>
          </w:tcPr>
          <w:p w14:paraId="3FB8F784" w14:textId="77777777" w:rsidR="00736BA5" w:rsidRDefault="00C944A2">
            <w:pPr>
              <w:pBdr>
                <w:top w:val="nil"/>
                <w:left w:val="nil"/>
                <w:bottom w:val="nil"/>
                <w:right w:val="nil"/>
                <w:between w:val="nil"/>
              </w:pBdr>
              <w:spacing w:line="362" w:lineRule="auto"/>
              <w:ind w:right="100"/>
              <w:rPr>
                <w:rFonts w:ascii="Arial" w:eastAsia="Arial" w:hAnsi="Arial" w:cs="Arial"/>
                <w:color w:val="000000"/>
                <w:sz w:val="24"/>
                <w:szCs w:val="24"/>
              </w:rPr>
            </w:pPr>
            <w:r>
              <w:rPr>
                <w:rFonts w:ascii="Arial" w:eastAsia="Arial" w:hAnsi="Arial" w:cs="Arial"/>
                <w:color w:val="000000"/>
                <w:sz w:val="24"/>
                <w:szCs w:val="24"/>
              </w:rPr>
              <w:t>Yes, the study clearly states its research questions, such as the impact of digital intervention on mental health of young adults.</w:t>
            </w:r>
          </w:p>
        </w:tc>
      </w:tr>
      <w:tr w:rsidR="00736BA5" w14:paraId="0BBD5CB5" w14:textId="77777777">
        <w:trPr>
          <w:cantSplit/>
          <w:trHeight w:val="1740"/>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2FCB0F09" w14:textId="77777777" w:rsidR="00736BA5" w:rsidRDefault="00C944A2">
            <w:pPr>
              <w:pBdr>
                <w:top w:val="nil"/>
                <w:left w:val="nil"/>
                <w:bottom w:val="nil"/>
                <w:right w:val="nil"/>
                <w:between w:val="nil"/>
              </w:pBdr>
              <w:spacing w:before="200" w:line="362" w:lineRule="auto"/>
              <w:ind w:right="540"/>
              <w:jc w:val="both"/>
              <w:rPr>
                <w:rFonts w:ascii="Arial" w:eastAsia="Arial" w:hAnsi="Arial" w:cs="Arial"/>
                <w:color w:val="000000"/>
                <w:sz w:val="24"/>
                <w:szCs w:val="24"/>
              </w:rPr>
            </w:pPr>
            <w:r>
              <w:rPr>
                <w:rFonts w:ascii="Arial" w:eastAsia="Arial" w:hAnsi="Arial" w:cs="Arial"/>
                <w:color w:val="000000"/>
                <w:sz w:val="24"/>
                <w:szCs w:val="24"/>
              </w:rPr>
              <w:t>S2.Does the collected data allow addressing the research questions?</w:t>
            </w:r>
          </w:p>
        </w:tc>
        <w:tc>
          <w:tcPr>
            <w:tcW w:w="5490" w:type="dxa"/>
            <w:tcBorders>
              <w:top w:val="nil"/>
              <w:left w:val="nil"/>
              <w:bottom w:val="single" w:sz="8" w:space="0" w:color="000000"/>
              <w:right w:val="single" w:sz="8" w:space="0" w:color="000000"/>
            </w:tcBorders>
            <w:tcMar>
              <w:top w:w="0" w:type="dxa"/>
              <w:left w:w="0" w:type="dxa"/>
              <w:bottom w:w="0" w:type="dxa"/>
              <w:right w:w="0" w:type="dxa"/>
            </w:tcMar>
          </w:tcPr>
          <w:p w14:paraId="1C0CA8F5" w14:textId="77777777" w:rsidR="00736BA5" w:rsidRDefault="00C944A2">
            <w:pPr>
              <w:pBdr>
                <w:top w:val="nil"/>
                <w:left w:val="nil"/>
                <w:bottom w:val="nil"/>
                <w:right w:val="nil"/>
                <w:between w:val="nil"/>
              </w:pBdr>
              <w:spacing w:line="362" w:lineRule="auto"/>
              <w:ind w:right="100"/>
              <w:rPr>
                <w:rFonts w:ascii="Arial" w:eastAsia="Arial" w:hAnsi="Arial" w:cs="Arial"/>
                <w:color w:val="000000"/>
                <w:sz w:val="24"/>
                <w:szCs w:val="24"/>
              </w:rPr>
            </w:pPr>
            <w:r>
              <w:rPr>
                <w:rFonts w:ascii="Arial" w:eastAsia="Arial" w:hAnsi="Arial" w:cs="Arial"/>
                <w:color w:val="000000"/>
                <w:sz w:val="24"/>
                <w:szCs w:val="24"/>
              </w:rPr>
              <w:t>Yes, the study collected mixed data to evaluate the impact of digital intervention on mental health of young adults.</w:t>
            </w:r>
          </w:p>
          <w:p w14:paraId="2CBA8CEE" w14:textId="77777777" w:rsidR="00736BA5" w:rsidRDefault="00736BA5">
            <w:pPr>
              <w:pBdr>
                <w:top w:val="nil"/>
                <w:left w:val="nil"/>
                <w:bottom w:val="nil"/>
                <w:right w:val="nil"/>
                <w:between w:val="nil"/>
              </w:pBdr>
              <w:spacing w:line="362" w:lineRule="auto"/>
              <w:ind w:right="100"/>
              <w:rPr>
                <w:rFonts w:ascii="Arial" w:eastAsia="Arial" w:hAnsi="Arial" w:cs="Arial"/>
                <w:color w:val="000000"/>
                <w:sz w:val="24"/>
                <w:szCs w:val="24"/>
              </w:rPr>
            </w:pPr>
          </w:p>
        </w:tc>
      </w:tr>
      <w:tr w:rsidR="00736BA5" w14:paraId="61443B72" w14:textId="77777777">
        <w:trPr>
          <w:cantSplit/>
          <w:trHeight w:val="375"/>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A9A41D9" w14:textId="77777777" w:rsidR="00736BA5" w:rsidRDefault="00C944A2">
            <w:pPr>
              <w:pBdr>
                <w:top w:val="nil"/>
                <w:left w:val="nil"/>
                <w:bottom w:val="nil"/>
                <w:right w:val="nil"/>
                <w:between w:val="nil"/>
              </w:pBdr>
              <w:spacing w:before="240" w:after="240" w:line="270" w:lineRule="auto"/>
              <w:ind w:left="880"/>
              <w:rPr>
                <w:rFonts w:ascii="Arial" w:eastAsia="Arial" w:hAnsi="Arial" w:cs="Arial"/>
                <w:color w:val="000000"/>
                <w:sz w:val="24"/>
                <w:szCs w:val="24"/>
              </w:rPr>
            </w:pPr>
            <w:r>
              <w:rPr>
                <w:rFonts w:ascii="Arial" w:eastAsia="Arial" w:hAnsi="Arial" w:cs="Arial"/>
                <w:color w:val="000000"/>
                <w:sz w:val="24"/>
                <w:szCs w:val="24"/>
              </w:rPr>
              <w:t>Mixed methods</w:t>
            </w:r>
          </w:p>
        </w:tc>
        <w:tc>
          <w:tcPr>
            <w:tcW w:w="5490" w:type="dxa"/>
            <w:tcBorders>
              <w:top w:val="nil"/>
              <w:left w:val="nil"/>
              <w:bottom w:val="single" w:sz="8" w:space="0" w:color="000000"/>
              <w:right w:val="single" w:sz="8" w:space="0" w:color="000000"/>
            </w:tcBorders>
            <w:tcMar>
              <w:top w:w="0" w:type="dxa"/>
              <w:left w:w="0" w:type="dxa"/>
              <w:bottom w:w="0" w:type="dxa"/>
              <w:right w:w="0" w:type="dxa"/>
            </w:tcMar>
          </w:tcPr>
          <w:p w14:paraId="0ADD2795"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736BA5" w14:paraId="02F9488F" w14:textId="77777777">
        <w:trPr>
          <w:cantSplit/>
          <w:trHeight w:val="570"/>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1A966B9"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Is there an adequate</w:t>
            </w:r>
          </w:p>
        </w:tc>
        <w:tc>
          <w:tcPr>
            <w:tcW w:w="5490" w:type="dxa"/>
            <w:tcBorders>
              <w:top w:val="nil"/>
              <w:left w:val="nil"/>
              <w:bottom w:val="single" w:sz="8" w:space="0" w:color="000000"/>
              <w:right w:val="single" w:sz="8" w:space="0" w:color="000000"/>
            </w:tcBorders>
            <w:tcMar>
              <w:top w:w="0" w:type="dxa"/>
              <w:left w:w="0" w:type="dxa"/>
              <w:bottom w:w="0" w:type="dxa"/>
              <w:right w:w="0" w:type="dxa"/>
            </w:tcMar>
          </w:tcPr>
          <w:p w14:paraId="2AD686AC"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Yes, the study likely provided a rationale for integrating</w:t>
            </w:r>
          </w:p>
        </w:tc>
      </w:tr>
    </w:tbl>
    <w:p w14:paraId="306141C9"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bl>
      <w:tblPr>
        <w:tblStyle w:val="afffd"/>
        <w:tblW w:w="8640" w:type="dxa"/>
        <w:tblInd w:w="-45" w:type="dxa"/>
        <w:tblBorders>
          <w:top w:val="nil"/>
          <w:left w:val="nil"/>
          <w:bottom w:val="nil"/>
          <w:right w:val="nil"/>
          <w:insideH w:val="nil"/>
          <w:insideV w:val="nil"/>
        </w:tblBorders>
        <w:tblLayout w:type="fixed"/>
        <w:tblLook w:val="0600" w:firstRow="0" w:lastRow="0" w:firstColumn="0" w:lastColumn="0" w:noHBand="1" w:noVBand="1"/>
      </w:tblPr>
      <w:tblGrid>
        <w:gridCol w:w="2880"/>
        <w:gridCol w:w="5760"/>
      </w:tblGrid>
      <w:tr w:rsidR="00736BA5" w14:paraId="7AC7487B" w14:textId="77777777">
        <w:trPr>
          <w:cantSplit/>
          <w:trHeight w:val="1380"/>
          <w:tblHeader/>
        </w:trPr>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257977" w14:textId="77777777" w:rsidR="00736BA5" w:rsidRDefault="00C944A2">
            <w:pPr>
              <w:pBdr>
                <w:top w:val="nil"/>
                <w:left w:val="nil"/>
                <w:bottom w:val="nil"/>
                <w:right w:val="nil"/>
                <w:between w:val="nil"/>
              </w:pBdr>
              <w:spacing w:after="240" w:line="362" w:lineRule="auto"/>
              <w:rPr>
                <w:rFonts w:ascii="Arial" w:eastAsia="Arial" w:hAnsi="Arial" w:cs="Arial"/>
                <w:color w:val="000000"/>
                <w:sz w:val="24"/>
                <w:szCs w:val="24"/>
              </w:rPr>
            </w:pPr>
            <w:r>
              <w:rPr>
                <w:rFonts w:ascii="Arial" w:eastAsia="Arial" w:hAnsi="Arial" w:cs="Arial"/>
                <w:color w:val="000000"/>
                <w:sz w:val="24"/>
                <w:szCs w:val="24"/>
              </w:rPr>
              <w:lastRenderedPageBreak/>
              <w:t>rationale for using a mixed methods design to address the research question?</w:t>
            </w:r>
          </w:p>
        </w:tc>
        <w:tc>
          <w:tcPr>
            <w:tcW w:w="5760"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EB1929D" w14:textId="77777777" w:rsidR="00736BA5" w:rsidRDefault="00C944A2">
            <w:pPr>
              <w:pBdr>
                <w:top w:val="nil"/>
                <w:left w:val="nil"/>
                <w:bottom w:val="nil"/>
                <w:right w:val="nil"/>
                <w:between w:val="nil"/>
              </w:pBdr>
              <w:spacing w:line="362" w:lineRule="auto"/>
              <w:ind w:right="100"/>
              <w:rPr>
                <w:rFonts w:ascii="Arial" w:eastAsia="Arial" w:hAnsi="Arial" w:cs="Arial"/>
                <w:color w:val="000000"/>
                <w:sz w:val="24"/>
                <w:szCs w:val="24"/>
              </w:rPr>
            </w:pPr>
            <w:r>
              <w:rPr>
                <w:rFonts w:ascii="Arial" w:eastAsia="Arial" w:hAnsi="Arial" w:cs="Arial"/>
                <w:color w:val="000000"/>
                <w:sz w:val="24"/>
                <w:szCs w:val="24"/>
              </w:rPr>
              <w:t>qualitative and quantitative approaches, demonstrating how each method contributes to addressing the research questions comprehensively to reach the project’s goal regarding impact of digital intervention on mental health of young adults.</w:t>
            </w:r>
          </w:p>
          <w:p w14:paraId="1D525659" w14:textId="77777777" w:rsidR="00736BA5" w:rsidRDefault="00736BA5">
            <w:pPr>
              <w:pBdr>
                <w:top w:val="nil"/>
                <w:left w:val="nil"/>
                <w:bottom w:val="nil"/>
                <w:right w:val="nil"/>
                <w:between w:val="nil"/>
              </w:pBdr>
              <w:spacing w:line="360" w:lineRule="auto"/>
              <w:ind w:left="980"/>
              <w:rPr>
                <w:rFonts w:ascii="Arial" w:eastAsia="Arial" w:hAnsi="Arial" w:cs="Arial"/>
                <w:color w:val="000000"/>
                <w:sz w:val="24"/>
                <w:szCs w:val="24"/>
              </w:rPr>
            </w:pPr>
          </w:p>
        </w:tc>
      </w:tr>
      <w:tr w:rsidR="00736BA5" w14:paraId="308AB42B" w14:textId="77777777">
        <w:trPr>
          <w:cantSplit/>
          <w:trHeight w:val="55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4A3480B5"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Are the different components of the study effectively integrated to answer the research question?</w:t>
            </w:r>
          </w:p>
          <w:p w14:paraId="5B3A7A7E"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p w14:paraId="6D7A0C56"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7E3833E7"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Yes, the study likely integrated qualitative and quantitative data and findings to provide a holistic understanding of the impact of digital intervention on mental health of young adults.</w:t>
            </w:r>
          </w:p>
          <w:p w14:paraId="4D2C1E14"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c>
      </w:tr>
      <w:tr w:rsidR="00736BA5" w14:paraId="13EB5187" w14:textId="77777777">
        <w:trPr>
          <w:cantSplit/>
          <w:trHeight w:val="600"/>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542E935C"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19D8240A"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3FD70B55" w14:textId="77777777">
        <w:trPr>
          <w:cantSplit/>
          <w:trHeight w:val="37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45A35CDE"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272E8CAA" w14:textId="77777777" w:rsidR="00736BA5" w:rsidRDefault="00736BA5">
            <w:pPr>
              <w:pBdr>
                <w:top w:val="nil"/>
                <w:left w:val="nil"/>
                <w:bottom w:val="nil"/>
                <w:right w:val="nil"/>
                <w:between w:val="nil"/>
              </w:pBdr>
              <w:spacing w:line="362" w:lineRule="auto"/>
              <w:ind w:right="100"/>
              <w:rPr>
                <w:rFonts w:ascii="Arial" w:eastAsia="Arial" w:hAnsi="Arial" w:cs="Arial"/>
                <w:color w:val="000000"/>
                <w:sz w:val="24"/>
                <w:szCs w:val="24"/>
              </w:rPr>
            </w:pPr>
          </w:p>
        </w:tc>
      </w:tr>
      <w:tr w:rsidR="00736BA5" w14:paraId="5D640F73" w14:textId="77777777">
        <w:trPr>
          <w:cantSplit/>
          <w:trHeight w:val="435"/>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7DA90D9"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single" w:sz="8" w:space="0" w:color="000000"/>
              <w:right w:val="single" w:sz="8" w:space="0" w:color="000000"/>
            </w:tcBorders>
            <w:tcMar>
              <w:top w:w="0" w:type="dxa"/>
              <w:left w:w="0" w:type="dxa"/>
              <w:bottom w:w="0" w:type="dxa"/>
              <w:right w:w="0" w:type="dxa"/>
            </w:tcMar>
          </w:tcPr>
          <w:p w14:paraId="56F3ADEC" w14:textId="77777777" w:rsidR="00736BA5" w:rsidRDefault="00736BA5">
            <w:pPr>
              <w:pBdr>
                <w:top w:val="nil"/>
                <w:left w:val="nil"/>
                <w:bottom w:val="nil"/>
                <w:right w:val="nil"/>
                <w:between w:val="nil"/>
              </w:pBdr>
              <w:spacing w:line="362" w:lineRule="auto"/>
              <w:ind w:right="100"/>
              <w:rPr>
                <w:rFonts w:ascii="Arial" w:eastAsia="Arial" w:hAnsi="Arial" w:cs="Arial"/>
                <w:color w:val="000000"/>
                <w:sz w:val="24"/>
                <w:szCs w:val="24"/>
              </w:rPr>
            </w:pPr>
          </w:p>
        </w:tc>
      </w:tr>
      <w:tr w:rsidR="00736BA5" w14:paraId="2237D449" w14:textId="77777777">
        <w:trPr>
          <w:cantSplit/>
          <w:trHeight w:val="55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62B18B03"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Are the outputs of the integration of qualitative and quantitative components</w:t>
            </w:r>
          </w:p>
          <w:p w14:paraId="502EE2EE"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adequately interpreted?</w:t>
            </w:r>
          </w:p>
          <w:p w14:paraId="31C4B36E"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62245D2C"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28175580"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Yes, the study likely provided thorough interpretations of both qualitative and quantitative perspectives to define the project’s goal regarding the impact of digital intervention on mental health of young adults. </w:t>
            </w:r>
          </w:p>
        </w:tc>
      </w:tr>
      <w:tr w:rsidR="00736BA5" w14:paraId="7781B952" w14:textId="77777777">
        <w:trPr>
          <w:cantSplit/>
          <w:trHeight w:val="600"/>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52D7C49E"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3A9EC1E8"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654B9656" w14:textId="77777777">
        <w:trPr>
          <w:cantSplit/>
          <w:trHeight w:val="600"/>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46AF690A"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525D6DD6"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20B07A91" w14:textId="77777777">
        <w:trPr>
          <w:cantSplit/>
          <w:trHeight w:val="435"/>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FD35B27"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single" w:sz="8" w:space="0" w:color="000000"/>
              <w:right w:val="single" w:sz="8" w:space="0" w:color="000000"/>
            </w:tcBorders>
            <w:tcMar>
              <w:top w:w="0" w:type="dxa"/>
              <w:left w:w="0" w:type="dxa"/>
              <w:bottom w:w="0" w:type="dxa"/>
              <w:right w:w="0" w:type="dxa"/>
            </w:tcMar>
          </w:tcPr>
          <w:p w14:paraId="0A5CAEF4"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0B349C4C" w14:textId="77777777">
        <w:trPr>
          <w:cantSplit/>
          <w:trHeight w:val="31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2D5AE1CC"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Are divergences and inconsistencies between quantitative and qualitative results adequately addressed?</w:t>
            </w:r>
          </w:p>
          <w:p w14:paraId="12950FC7"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p w14:paraId="7B8AEF66"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1C0F1F68"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Yes, the study likely addressed any discrepancies between both methods to address research goals in an appropriate way. </w:t>
            </w:r>
          </w:p>
        </w:tc>
      </w:tr>
      <w:tr w:rsidR="00736BA5" w14:paraId="0FF8945C" w14:textId="77777777">
        <w:trPr>
          <w:cantSplit/>
          <w:trHeight w:val="37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7C5CB5F8"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0BBDEB4D"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52D94BF2" w14:textId="77777777">
        <w:trPr>
          <w:cantSplit/>
          <w:trHeight w:val="600"/>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4E60476A"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5EA09DF9"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3935AECC" w14:textId="77777777">
        <w:trPr>
          <w:cantSplit/>
          <w:trHeight w:val="37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754371BB"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376F0593" w14:textId="77777777" w:rsidR="00736BA5" w:rsidRDefault="00736BA5">
            <w:pPr>
              <w:pBdr>
                <w:top w:val="nil"/>
                <w:left w:val="nil"/>
                <w:bottom w:val="nil"/>
                <w:right w:val="nil"/>
                <w:between w:val="nil"/>
              </w:pBdr>
              <w:spacing w:before="60" w:line="360" w:lineRule="auto"/>
              <w:rPr>
                <w:rFonts w:ascii="Arial" w:eastAsia="Arial" w:hAnsi="Arial" w:cs="Arial"/>
                <w:color w:val="000000"/>
                <w:sz w:val="24"/>
                <w:szCs w:val="24"/>
              </w:rPr>
            </w:pPr>
          </w:p>
        </w:tc>
      </w:tr>
      <w:tr w:rsidR="00736BA5" w14:paraId="20DDBD7C" w14:textId="77777777">
        <w:trPr>
          <w:cantSplit/>
          <w:trHeight w:val="435"/>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B7F8C25"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single" w:sz="8" w:space="0" w:color="000000"/>
              <w:right w:val="single" w:sz="8" w:space="0" w:color="000000"/>
            </w:tcBorders>
            <w:tcMar>
              <w:top w:w="0" w:type="dxa"/>
              <w:left w:w="0" w:type="dxa"/>
              <w:bottom w:w="0" w:type="dxa"/>
              <w:right w:w="0" w:type="dxa"/>
            </w:tcMar>
          </w:tcPr>
          <w:p w14:paraId="47303E95"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736BA5" w14:paraId="677041FB" w14:textId="77777777">
        <w:trPr>
          <w:cantSplit/>
          <w:trHeight w:val="55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75BB1257"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Do the different components of the study adhere to the quality criteria of each</w:t>
            </w:r>
          </w:p>
          <w:p w14:paraId="24BB7AB5"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tradition of the methods</w:t>
            </w:r>
          </w:p>
          <w:p w14:paraId="475F4932" w14:textId="77777777" w:rsidR="00736BA5" w:rsidRDefault="00C944A2">
            <w:pPr>
              <w:pBdr>
                <w:top w:val="nil"/>
                <w:left w:val="nil"/>
                <w:bottom w:val="nil"/>
                <w:right w:val="nil"/>
                <w:between w:val="nil"/>
              </w:pBdr>
              <w:spacing w:after="240" w:line="360" w:lineRule="auto"/>
              <w:rPr>
                <w:rFonts w:ascii="Arial" w:eastAsia="Arial" w:hAnsi="Arial" w:cs="Arial"/>
                <w:color w:val="000000"/>
                <w:sz w:val="24"/>
                <w:szCs w:val="24"/>
              </w:rPr>
            </w:pPr>
            <w:r>
              <w:rPr>
                <w:rFonts w:ascii="Arial" w:eastAsia="Arial" w:hAnsi="Arial" w:cs="Arial"/>
                <w:color w:val="000000"/>
                <w:sz w:val="24"/>
                <w:szCs w:val="24"/>
              </w:rPr>
              <w:t>involved?</w:t>
            </w:r>
          </w:p>
          <w:p w14:paraId="2D87DC08"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p w14:paraId="5010E2B7" w14:textId="77777777" w:rsidR="00736BA5" w:rsidRDefault="00736BA5">
            <w:pPr>
              <w:pBdr>
                <w:top w:val="nil"/>
                <w:left w:val="nil"/>
                <w:bottom w:val="nil"/>
                <w:right w:val="nil"/>
                <w:between w:val="nil"/>
              </w:pBdr>
              <w:spacing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32D66F15" w14:textId="77777777" w:rsidR="00736BA5" w:rsidRDefault="00C944A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Yes, the study likely followed established quality criteria of each tradition and method by ensuring ethical consideration to justify the project’s goal: the impact of digital intervention on mental health of young adults.</w:t>
            </w:r>
          </w:p>
        </w:tc>
      </w:tr>
      <w:tr w:rsidR="00736BA5" w14:paraId="5F1FAB55" w14:textId="77777777">
        <w:trPr>
          <w:cantSplit/>
          <w:trHeight w:val="600"/>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58A033B7"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14ECE526" w14:textId="77777777" w:rsidR="00736BA5" w:rsidRDefault="00736BA5">
            <w:pPr>
              <w:pBdr>
                <w:top w:val="nil"/>
                <w:left w:val="nil"/>
                <w:bottom w:val="nil"/>
                <w:right w:val="nil"/>
                <w:between w:val="nil"/>
              </w:pBdr>
              <w:spacing w:before="60" w:line="360" w:lineRule="auto"/>
              <w:ind w:left="980"/>
              <w:rPr>
                <w:rFonts w:ascii="Arial" w:eastAsia="Arial" w:hAnsi="Arial" w:cs="Arial"/>
                <w:color w:val="000000"/>
                <w:sz w:val="24"/>
                <w:szCs w:val="24"/>
              </w:rPr>
            </w:pPr>
          </w:p>
        </w:tc>
      </w:tr>
      <w:tr w:rsidR="00736BA5" w14:paraId="3B4F73FC" w14:textId="77777777">
        <w:trPr>
          <w:cantSplit/>
          <w:trHeight w:val="37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5CFCD57C"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6A96EEAE" w14:textId="77777777" w:rsidR="00736BA5" w:rsidRDefault="00736BA5">
            <w:pPr>
              <w:pBdr>
                <w:top w:val="nil"/>
                <w:left w:val="nil"/>
                <w:bottom w:val="nil"/>
                <w:right w:val="nil"/>
                <w:between w:val="nil"/>
              </w:pBdr>
              <w:spacing w:before="60" w:line="360" w:lineRule="auto"/>
              <w:ind w:left="980"/>
              <w:rPr>
                <w:rFonts w:ascii="Arial" w:eastAsia="Arial" w:hAnsi="Arial" w:cs="Arial"/>
                <w:color w:val="000000"/>
                <w:sz w:val="24"/>
                <w:szCs w:val="24"/>
              </w:rPr>
            </w:pPr>
          </w:p>
        </w:tc>
      </w:tr>
      <w:tr w:rsidR="00736BA5" w14:paraId="2D3220C1" w14:textId="77777777">
        <w:trPr>
          <w:cantSplit/>
          <w:trHeight w:val="375"/>
          <w:tblHeader/>
        </w:trPr>
        <w:tc>
          <w:tcPr>
            <w:tcW w:w="2880" w:type="dxa"/>
            <w:tcBorders>
              <w:top w:val="nil"/>
              <w:left w:val="single" w:sz="8" w:space="0" w:color="000000"/>
              <w:bottom w:val="nil"/>
              <w:right w:val="single" w:sz="8" w:space="0" w:color="000000"/>
            </w:tcBorders>
            <w:tcMar>
              <w:top w:w="0" w:type="dxa"/>
              <w:left w:w="0" w:type="dxa"/>
              <w:bottom w:w="0" w:type="dxa"/>
              <w:right w:w="0" w:type="dxa"/>
            </w:tcMar>
          </w:tcPr>
          <w:p w14:paraId="72215E2A"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nil"/>
              <w:right w:val="single" w:sz="8" w:space="0" w:color="000000"/>
            </w:tcBorders>
            <w:tcMar>
              <w:top w:w="0" w:type="dxa"/>
              <w:left w:w="0" w:type="dxa"/>
              <w:bottom w:w="0" w:type="dxa"/>
              <w:right w:w="0" w:type="dxa"/>
            </w:tcMar>
          </w:tcPr>
          <w:p w14:paraId="05266660" w14:textId="77777777" w:rsidR="00736BA5" w:rsidRDefault="00736BA5">
            <w:pPr>
              <w:pBdr>
                <w:top w:val="nil"/>
                <w:left w:val="nil"/>
                <w:bottom w:val="nil"/>
                <w:right w:val="nil"/>
                <w:between w:val="nil"/>
              </w:pBdr>
              <w:spacing w:before="60" w:line="360" w:lineRule="auto"/>
              <w:ind w:left="980"/>
              <w:rPr>
                <w:rFonts w:ascii="Arial" w:eastAsia="Arial" w:hAnsi="Arial" w:cs="Arial"/>
                <w:color w:val="000000"/>
                <w:sz w:val="24"/>
                <w:szCs w:val="24"/>
              </w:rPr>
            </w:pPr>
          </w:p>
        </w:tc>
      </w:tr>
      <w:tr w:rsidR="00736BA5" w14:paraId="746D37B2" w14:textId="77777777">
        <w:trPr>
          <w:cantSplit/>
          <w:tblHeader/>
        </w:trPr>
        <w:tc>
          <w:tcPr>
            <w:tcW w:w="2880"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71F6892" w14:textId="77777777" w:rsidR="00736BA5" w:rsidRDefault="00736BA5">
            <w:pPr>
              <w:pBdr>
                <w:top w:val="nil"/>
                <w:left w:val="nil"/>
                <w:bottom w:val="nil"/>
                <w:right w:val="nil"/>
                <w:between w:val="nil"/>
              </w:pBdr>
              <w:spacing w:before="60" w:after="240" w:line="360" w:lineRule="auto"/>
              <w:rPr>
                <w:rFonts w:ascii="Arial" w:eastAsia="Arial" w:hAnsi="Arial" w:cs="Arial"/>
                <w:color w:val="000000"/>
                <w:sz w:val="24"/>
                <w:szCs w:val="24"/>
              </w:rPr>
            </w:pPr>
          </w:p>
        </w:tc>
        <w:tc>
          <w:tcPr>
            <w:tcW w:w="5760" w:type="dxa"/>
            <w:tcBorders>
              <w:top w:val="nil"/>
              <w:left w:val="nil"/>
              <w:bottom w:val="single" w:sz="8" w:space="0" w:color="000000"/>
              <w:right w:val="single" w:sz="8" w:space="0" w:color="000000"/>
            </w:tcBorders>
            <w:tcMar>
              <w:top w:w="0" w:type="dxa"/>
              <w:left w:w="0" w:type="dxa"/>
              <w:bottom w:w="0" w:type="dxa"/>
              <w:right w:w="0" w:type="dxa"/>
            </w:tcMar>
          </w:tcPr>
          <w:p w14:paraId="0AFBAECA" w14:textId="77777777" w:rsidR="00736BA5" w:rsidRDefault="00C944A2">
            <w:pPr>
              <w:pBdr>
                <w:top w:val="nil"/>
                <w:left w:val="nil"/>
                <w:bottom w:val="nil"/>
                <w:right w:val="nil"/>
                <w:between w:val="nil"/>
              </w:pBdr>
              <w:spacing w:before="240" w:after="240" w:line="360" w:lineRule="auto"/>
              <w:ind w:left="8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bl>
    <w:p w14:paraId="1CFEB056" w14:textId="77777777" w:rsidR="00736BA5" w:rsidRDefault="00C944A2">
      <w:pPr>
        <w:pBdr>
          <w:top w:val="nil"/>
          <w:left w:val="nil"/>
          <w:bottom w:val="nil"/>
          <w:right w:val="nil"/>
          <w:between w:val="nil"/>
        </w:pBdr>
        <w:spacing w:before="240" w:after="240" w:line="360" w:lineRule="auto"/>
        <w:rPr>
          <w:rFonts w:ascii="Arial" w:eastAsia="Arial" w:hAnsi="Arial" w:cs="Arial"/>
          <w:color w:val="000000"/>
          <w:sz w:val="24"/>
          <w:szCs w:val="24"/>
        </w:rPr>
      </w:pPr>
      <w:r>
        <w:rPr>
          <w:rFonts w:ascii="Arial" w:eastAsia="Arial" w:hAnsi="Arial" w:cs="Arial"/>
          <w:color w:val="000000"/>
          <w:sz w:val="24"/>
          <w:szCs w:val="24"/>
        </w:rPr>
        <w:t xml:space="preserve"> </w:t>
      </w:r>
    </w:p>
    <w:p w14:paraId="71BF92B4" w14:textId="77777777" w:rsidR="00736BA5" w:rsidRDefault="00736BA5">
      <w:pPr>
        <w:pBdr>
          <w:top w:val="nil"/>
          <w:left w:val="nil"/>
          <w:bottom w:val="nil"/>
          <w:right w:val="nil"/>
          <w:between w:val="nil"/>
        </w:pBdr>
        <w:spacing w:line="360" w:lineRule="auto"/>
        <w:rPr>
          <w:rFonts w:ascii="Arial" w:eastAsia="Arial" w:hAnsi="Arial" w:cs="Arial"/>
          <w:color w:val="000000"/>
          <w:sz w:val="24"/>
          <w:szCs w:val="24"/>
        </w:rPr>
      </w:pPr>
    </w:p>
    <w:p w14:paraId="5D6BFDD2" w14:textId="77777777" w:rsidR="00736BA5" w:rsidRDefault="00736BA5">
      <w:pPr>
        <w:pBdr>
          <w:top w:val="nil"/>
          <w:left w:val="nil"/>
          <w:bottom w:val="nil"/>
          <w:right w:val="nil"/>
          <w:between w:val="nil"/>
        </w:pBdr>
        <w:spacing w:line="360" w:lineRule="auto"/>
        <w:ind w:left="940" w:hanging="360"/>
        <w:rPr>
          <w:rFonts w:ascii="Arial" w:eastAsia="Arial" w:hAnsi="Arial" w:cs="Arial"/>
          <w:color w:val="000000"/>
          <w:sz w:val="24"/>
          <w:szCs w:val="24"/>
        </w:rPr>
      </w:pPr>
    </w:p>
    <w:sectPr w:rsidR="00736BA5">
      <w:headerReference w:type="default" r:id="rId94"/>
      <w:footerReference w:type="default" r:id="rId95"/>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3E72D" w14:textId="77777777" w:rsidR="00D83ACD" w:rsidRDefault="00D83ACD">
      <w:r>
        <w:separator/>
      </w:r>
    </w:p>
  </w:endnote>
  <w:endnote w:type="continuationSeparator" w:id="0">
    <w:p w14:paraId="441E9905" w14:textId="77777777" w:rsidR="00D83ACD" w:rsidRDefault="00D83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Noto Sans Symbols">
    <w:charset w:val="00"/>
    <w:family w:val="auto"/>
    <w:pitch w:val="default"/>
    <w:embedRegular r:id="rId1" w:fontKey="{8D4AB52E-9E75-AC4A-A375-F6BBE00C0C5A}"/>
    <w:embedBold r:id="rId2" w:fontKey="{05AE71E5-700C-F949-AC01-AF2A6C500F7E}"/>
  </w:font>
  <w:font w:name="Cambria Math">
    <w:panose1 w:val="02040503050406030204"/>
    <w:charset w:val="00"/>
    <w:family w:val="roman"/>
    <w:pitch w:val="variable"/>
    <w:sig w:usb0="E00006FF" w:usb1="420024FF" w:usb2="02000000" w:usb3="00000000" w:csb0="0000019F" w:csb1="00000000"/>
    <w:embedRegular r:id="rId3" w:fontKey="{00000000-0000-0000-0000-0000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92530" w14:textId="77777777" w:rsidR="00736BA5" w:rsidRDefault="00736BA5">
    <w:pPr>
      <w:pBdr>
        <w:top w:val="nil"/>
        <w:left w:val="nil"/>
        <w:bottom w:val="nil"/>
        <w:right w:val="nil"/>
        <w:between w:val="nil"/>
      </w:pBdr>
      <w:spacing w:line="14" w:lineRule="auto"/>
      <w:rPr>
        <w:rFonts w:ascii="Arial" w:eastAsia="Arial" w:hAnsi="Arial" w:cs="Arial"/>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D98CE" w14:textId="69730F34" w:rsidR="00736BA5" w:rsidRDefault="00C944A2">
    <w:pPr>
      <w:widowControl/>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140940">
      <w:rPr>
        <w:noProof/>
        <w:color w:val="000000"/>
      </w:rPr>
      <w:t>2</w:t>
    </w:r>
    <w:r>
      <w:rPr>
        <w:color w:val="000000"/>
      </w:rPr>
      <w:fldChar w:fldCharType="end"/>
    </w:r>
  </w:p>
  <w:p w14:paraId="4EEBDD91" w14:textId="77777777" w:rsidR="00736BA5" w:rsidRDefault="00736BA5">
    <w:pPr>
      <w:widowControl/>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D6FCA" w14:textId="77777777" w:rsidR="00D83ACD" w:rsidRDefault="00D83ACD">
      <w:r>
        <w:separator/>
      </w:r>
    </w:p>
  </w:footnote>
  <w:footnote w:type="continuationSeparator" w:id="0">
    <w:p w14:paraId="22383F99" w14:textId="77777777" w:rsidR="00D83ACD" w:rsidRDefault="00D83A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4D85F" w14:textId="77777777" w:rsidR="00736BA5" w:rsidRDefault="00736BA5">
    <w:pPr>
      <w:widowControl/>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422C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FE5807"/>
    <w:multiLevelType w:val="multilevel"/>
    <w:tmpl w:val="FFFFFFFF"/>
    <w:lvl w:ilvl="0">
      <w:start w:val="1"/>
      <w:numFmt w:val="decimal"/>
      <w:lvlText w:val="%1."/>
      <w:lvlJc w:val="left"/>
      <w:pPr>
        <w:ind w:left="940" w:hanging="361"/>
      </w:pPr>
      <w:rPr>
        <w:rFonts w:ascii="Calibri" w:eastAsia="Calibri" w:hAnsi="Calibri" w:cs="Calibri"/>
        <w:sz w:val="22"/>
        <w:szCs w:val="22"/>
      </w:rPr>
    </w:lvl>
    <w:lvl w:ilvl="1">
      <w:numFmt w:val="bullet"/>
      <w:lvlText w:val="•"/>
      <w:lvlJc w:val="left"/>
      <w:pPr>
        <w:ind w:left="1936" w:hanging="361"/>
      </w:pPr>
    </w:lvl>
    <w:lvl w:ilvl="2">
      <w:numFmt w:val="bullet"/>
      <w:lvlText w:val="•"/>
      <w:lvlJc w:val="left"/>
      <w:pPr>
        <w:ind w:left="2932" w:hanging="361"/>
      </w:pPr>
    </w:lvl>
    <w:lvl w:ilvl="3">
      <w:numFmt w:val="bullet"/>
      <w:lvlText w:val="•"/>
      <w:lvlJc w:val="left"/>
      <w:pPr>
        <w:ind w:left="3928" w:hanging="361"/>
      </w:pPr>
    </w:lvl>
    <w:lvl w:ilvl="4">
      <w:numFmt w:val="bullet"/>
      <w:lvlText w:val="•"/>
      <w:lvlJc w:val="left"/>
      <w:pPr>
        <w:ind w:left="4924" w:hanging="361"/>
      </w:pPr>
    </w:lvl>
    <w:lvl w:ilvl="5">
      <w:numFmt w:val="bullet"/>
      <w:lvlText w:val="•"/>
      <w:lvlJc w:val="left"/>
      <w:pPr>
        <w:ind w:left="5920" w:hanging="361"/>
      </w:pPr>
    </w:lvl>
    <w:lvl w:ilvl="6">
      <w:numFmt w:val="bullet"/>
      <w:lvlText w:val="•"/>
      <w:lvlJc w:val="left"/>
      <w:pPr>
        <w:ind w:left="6916" w:hanging="361"/>
      </w:pPr>
    </w:lvl>
    <w:lvl w:ilvl="7">
      <w:numFmt w:val="bullet"/>
      <w:lvlText w:val="•"/>
      <w:lvlJc w:val="left"/>
      <w:pPr>
        <w:ind w:left="7912" w:hanging="361"/>
      </w:pPr>
    </w:lvl>
    <w:lvl w:ilvl="8">
      <w:numFmt w:val="bullet"/>
      <w:lvlText w:val="•"/>
      <w:lvlJc w:val="left"/>
      <w:pPr>
        <w:ind w:left="8908" w:hanging="361"/>
      </w:pPr>
    </w:lvl>
  </w:abstractNum>
  <w:abstractNum w:abstractNumId="2" w15:restartNumberingAfterBreak="0">
    <w:nsid w:val="316124EB"/>
    <w:multiLevelType w:val="multilevel"/>
    <w:tmpl w:val="FFFFFFFF"/>
    <w:lvl w:ilvl="0">
      <w:start w:val="1"/>
      <w:numFmt w:val="decimal"/>
      <w:lvlText w:val="%1."/>
      <w:lvlJc w:val="left"/>
      <w:pPr>
        <w:ind w:left="940" w:hanging="721"/>
      </w:pPr>
      <w:rPr>
        <w:rFonts w:ascii="Calibri" w:eastAsia="Calibri" w:hAnsi="Calibri" w:cs="Calibri"/>
        <w:sz w:val="22"/>
        <w:szCs w:val="22"/>
      </w:rPr>
    </w:lvl>
    <w:lvl w:ilvl="1">
      <w:numFmt w:val="bullet"/>
      <w:lvlText w:val="•"/>
      <w:lvlJc w:val="left"/>
      <w:pPr>
        <w:ind w:left="1936" w:hanging="721"/>
      </w:pPr>
    </w:lvl>
    <w:lvl w:ilvl="2">
      <w:numFmt w:val="bullet"/>
      <w:lvlText w:val="•"/>
      <w:lvlJc w:val="left"/>
      <w:pPr>
        <w:ind w:left="2932" w:hanging="721"/>
      </w:pPr>
    </w:lvl>
    <w:lvl w:ilvl="3">
      <w:numFmt w:val="bullet"/>
      <w:lvlText w:val="•"/>
      <w:lvlJc w:val="left"/>
      <w:pPr>
        <w:ind w:left="3928" w:hanging="720"/>
      </w:pPr>
    </w:lvl>
    <w:lvl w:ilvl="4">
      <w:numFmt w:val="bullet"/>
      <w:lvlText w:val="•"/>
      <w:lvlJc w:val="left"/>
      <w:pPr>
        <w:ind w:left="4924" w:hanging="721"/>
      </w:pPr>
    </w:lvl>
    <w:lvl w:ilvl="5">
      <w:numFmt w:val="bullet"/>
      <w:lvlText w:val="•"/>
      <w:lvlJc w:val="left"/>
      <w:pPr>
        <w:ind w:left="5920" w:hanging="721"/>
      </w:pPr>
    </w:lvl>
    <w:lvl w:ilvl="6">
      <w:numFmt w:val="bullet"/>
      <w:lvlText w:val="•"/>
      <w:lvlJc w:val="left"/>
      <w:pPr>
        <w:ind w:left="6916" w:hanging="721"/>
      </w:pPr>
    </w:lvl>
    <w:lvl w:ilvl="7">
      <w:numFmt w:val="bullet"/>
      <w:lvlText w:val="•"/>
      <w:lvlJc w:val="left"/>
      <w:pPr>
        <w:ind w:left="7912" w:hanging="721"/>
      </w:pPr>
    </w:lvl>
    <w:lvl w:ilvl="8">
      <w:numFmt w:val="bullet"/>
      <w:lvlText w:val="•"/>
      <w:lvlJc w:val="left"/>
      <w:pPr>
        <w:ind w:left="8908" w:hanging="721"/>
      </w:pPr>
    </w:lvl>
  </w:abstractNum>
  <w:abstractNum w:abstractNumId="3" w15:restartNumberingAfterBreak="0">
    <w:nsid w:val="39DD0FE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12696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7676076">
    <w:abstractNumId w:val="0"/>
  </w:num>
  <w:num w:numId="2" w16cid:durableId="523174729">
    <w:abstractNumId w:val="4"/>
  </w:num>
  <w:num w:numId="3" w16cid:durableId="660080055">
    <w:abstractNumId w:val="1"/>
  </w:num>
  <w:num w:numId="4" w16cid:durableId="1306280205">
    <w:abstractNumId w:val="2"/>
  </w:num>
  <w:num w:numId="5" w16cid:durableId="16776838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BA5"/>
    <w:rsid w:val="000954B4"/>
    <w:rsid w:val="000E6760"/>
    <w:rsid w:val="00127F16"/>
    <w:rsid w:val="00140940"/>
    <w:rsid w:val="001B294E"/>
    <w:rsid w:val="001C7204"/>
    <w:rsid w:val="00207047"/>
    <w:rsid w:val="00374591"/>
    <w:rsid w:val="003C78DC"/>
    <w:rsid w:val="004838DF"/>
    <w:rsid w:val="00532CCA"/>
    <w:rsid w:val="00576C8B"/>
    <w:rsid w:val="00630B72"/>
    <w:rsid w:val="00631E57"/>
    <w:rsid w:val="006D4188"/>
    <w:rsid w:val="006D44AB"/>
    <w:rsid w:val="00736BA5"/>
    <w:rsid w:val="00757917"/>
    <w:rsid w:val="007C094A"/>
    <w:rsid w:val="00814934"/>
    <w:rsid w:val="008E17A1"/>
    <w:rsid w:val="008F0205"/>
    <w:rsid w:val="00953AA7"/>
    <w:rsid w:val="00983ED4"/>
    <w:rsid w:val="00A07B7D"/>
    <w:rsid w:val="00AF69E9"/>
    <w:rsid w:val="00B05675"/>
    <w:rsid w:val="00B6405A"/>
    <w:rsid w:val="00BA1273"/>
    <w:rsid w:val="00C155CE"/>
    <w:rsid w:val="00C944A2"/>
    <w:rsid w:val="00CA2BEA"/>
    <w:rsid w:val="00CD4588"/>
    <w:rsid w:val="00D16057"/>
    <w:rsid w:val="00D83ACD"/>
    <w:rsid w:val="00DE1F96"/>
    <w:rsid w:val="00E4039B"/>
    <w:rsid w:val="00EB7B2C"/>
    <w:rsid w:val="00F367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09FB1C0"/>
  <w15:docId w15:val="{BC8A141A-2712-C24C-B2D9-6B79C57E7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ind w:left="220" w:hanging="220"/>
      <w:outlineLvl w:val="0"/>
    </w:pPr>
    <w:rPr>
      <w:rFonts w:ascii="Arial" w:eastAsia="Arial" w:hAnsi="Arial" w:cs="Arial"/>
      <w:b/>
      <w:bCs/>
      <w:color w:val="000000"/>
      <w:sz w:val="32"/>
      <w:szCs w:val="32"/>
    </w:rPr>
  </w:style>
  <w:style w:type="paragraph" w:styleId="Heading2">
    <w:name w:val="heading 2"/>
    <w:basedOn w:val="Normal"/>
    <w:next w:val="Normal"/>
    <w:link w:val="Heading2Char"/>
    <w:uiPriority w:val="9"/>
    <w:unhideWhenUsed/>
    <w:qFormat/>
    <w:pPr>
      <w:pBdr>
        <w:top w:val="nil"/>
        <w:left w:val="nil"/>
        <w:bottom w:val="nil"/>
        <w:right w:val="nil"/>
        <w:between w:val="nil"/>
      </w:pBdr>
      <w:spacing w:line="360" w:lineRule="auto"/>
      <w:outlineLvl w:val="1"/>
    </w:pPr>
    <w:rPr>
      <w:rFonts w:ascii="Arial" w:eastAsia="Arial" w:hAnsi="Arial" w:cs="Arial"/>
      <w:b/>
      <w:bCs/>
      <w:color w:val="000000"/>
      <w:sz w:val="26"/>
      <w:szCs w:val="26"/>
    </w:rPr>
  </w:style>
  <w:style w:type="paragraph" w:styleId="Heading3">
    <w:name w:val="heading 3"/>
    <w:basedOn w:val="Normal"/>
    <w:next w:val="Normal"/>
    <w:link w:val="Heading3Char"/>
    <w:uiPriority w:val="9"/>
    <w:unhideWhenUsed/>
    <w:qFormat/>
    <w:pPr>
      <w:pBdr>
        <w:top w:val="nil"/>
        <w:left w:val="nil"/>
        <w:bottom w:val="nil"/>
        <w:right w:val="nil"/>
        <w:between w:val="nil"/>
      </w:pBdr>
      <w:spacing w:line="360" w:lineRule="auto"/>
      <w:jc w:val="both"/>
      <w:outlineLvl w:val="2"/>
    </w:pPr>
    <w:rPr>
      <w:rFonts w:ascii="Arial" w:eastAsia="Arial" w:hAnsi="Arial" w:cs="Arial"/>
      <w:b/>
      <w:bCs/>
      <w:color w:val="000000"/>
      <w:sz w:val="24"/>
      <w:szCs w:val="24"/>
    </w:rPr>
  </w:style>
  <w:style w:type="paragraph" w:styleId="Heading4">
    <w:name w:val="heading 4"/>
    <w:basedOn w:val="Normal"/>
    <w:next w:val="Normal"/>
    <w:uiPriority w:val="9"/>
    <w:unhideWhenUsed/>
    <w:qFormat/>
    <w:pPr>
      <w:keepNext/>
      <w:keepLines/>
      <w:pBdr>
        <w:top w:val="nil"/>
        <w:left w:val="nil"/>
        <w:bottom w:val="nil"/>
        <w:right w:val="nil"/>
        <w:between w:val="nil"/>
      </w:pBdr>
      <w:spacing w:line="360" w:lineRule="auto"/>
      <w:jc w:val="center"/>
      <w:outlineLvl w:val="3"/>
    </w:pPr>
    <w:rPr>
      <w:rFonts w:ascii="Arial" w:eastAsia="Arial" w:hAnsi="Arial" w:cs="Arial"/>
      <w:b/>
      <w:bCs/>
      <w:color w:val="000000"/>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rsid w:val="007C5227"/>
    <w:tblPr>
      <w:tblCellMar>
        <w:top w:w="100" w:type="dxa"/>
        <w:left w:w="100" w:type="dxa"/>
        <w:bottom w:w="100" w:type="dxa"/>
        <w:right w:w="100" w:type="dxa"/>
      </w:tblCellMar>
    </w:tblPr>
  </w:style>
  <w:style w:type="paragraph" w:customStyle="1" w:styleId="Normal1">
    <w:name w:val="Normal1"/>
    <w:rsid w:val="007C5227"/>
  </w:style>
  <w:style w:type="table" w:customStyle="1" w:styleId="TableNormal2">
    <w:name w:val="TableNormal"/>
    <w:rsid w:val="007C5227"/>
    <w:tblPr>
      <w:tblCellMar>
        <w:top w:w="100" w:type="dxa"/>
        <w:left w:w="100" w:type="dxa"/>
        <w:bottom w:w="100" w:type="dxa"/>
        <w:right w:w="100" w:type="dxa"/>
      </w:tblCellMar>
    </w:tblPr>
  </w:style>
  <w:style w:type="table" w:customStyle="1" w:styleId="TableNormal3">
    <w:name w:val="TableNormal"/>
    <w:rsid w:val="007C5227"/>
    <w:tblPr>
      <w:tblCellMar>
        <w:top w:w="100" w:type="dxa"/>
        <w:left w:w="100" w:type="dxa"/>
        <w:bottom w:w="100" w:type="dxa"/>
        <w:right w:w="100" w:type="dxa"/>
      </w:tblCellMar>
    </w:tblPr>
  </w:style>
  <w:style w:type="table" w:customStyle="1" w:styleId="TableNormal4">
    <w:name w:val="TableNormal"/>
    <w:rsid w:val="007C5227"/>
    <w:tblPr>
      <w:tblCellMar>
        <w:top w:w="100" w:type="dxa"/>
        <w:left w:w="100" w:type="dxa"/>
        <w:bottom w:w="100" w:type="dxa"/>
        <w:right w:w="100" w:type="dxa"/>
      </w:tblCellMar>
    </w:tblPr>
  </w:style>
  <w:style w:type="table" w:customStyle="1" w:styleId="TableNormal5">
    <w:name w:val="TableNormal"/>
    <w:rsid w:val="007C5227"/>
    <w:tblPr>
      <w:tblCellMar>
        <w:top w:w="100" w:type="dxa"/>
        <w:left w:w="100" w:type="dxa"/>
        <w:bottom w:w="100" w:type="dxa"/>
        <w:right w:w="100" w:type="dxa"/>
      </w:tblCellMar>
    </w:tblPr>
  </w:style>
  <w:style w:type="table" w:customStyle="1" w:styleId="TableNormal6">
    <w:name w:val="TableNormal"/>
    <w:rsid w:val="007C5227"/>
    <w:tblPr>
      <w:tblCellMar>
        <w:top w:w="100" w:type="dxa"/>
        <w:left w:w="100" w:type="dxa"/>
        <w:bottom w:w="100" w:type="dxa"/>
        <w:right w:w="100" w:type="dxa"/>
      </w:tblCellMar>
    </w:tblPr>
  </w:style>
  <w:style w:type="paragraph" w:styleId="BodyText">
    <w:name w:val="Body Text"/>
    <w:basedOn w:val="Normal1"/>
    <w:link w:val="BodyTextChar"/>
    <w:uiPriority w:val="1"/>
    <w:qFormat/>
    <w:rsid w:val="00DA5D26"/>
    <w:rPr>
      <w:rFonts w:ascii="Arial" w:hAnsi="Arial"/>
    </w:rPr>
  </w:style>
  <w:style w:type="paragraph" w:styleId="ListParagraph">
    <w:name w:val="List Paragraph"/>
    <w:basedOn w:val="Normal1"/>
    <w:uiPriority w:val="34"/>
    <w:qFormat/>
    <w:rsid w:val="007C5227"/>
    <w:pPr>
      <w:ind w:left="940" w:hanging="360"/>
    </w:pPr>
  </w:style>
  <w:style w:type="paragraph" w:customStyle="1" w:styleId="TableParagraph">
    <w:name w:val="Table Paragraph"/>
    <w:basedOn w:val="Normal1"/>
    <w:uiPriority w:val="1"/>
    <w:qFormat/>
    <w:rsid w:val="007C5227"/>
    <w:pPr>
      <w:ind w:left="107"/>
    </w:pPr>
  </w:style>
  <w:style w:type="table" w:styleId="TableGrid">
    <w:name w:val="Table Grid"/>
    <w:basedOn w:val="TableNormal"/>
    <w:uiPriority w:val="39"/>
    <w:rsid w:val="005C2C7A"/>
    <w:pPr>
      <w:widowControl/>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1"/>
    <w:uiPriority w:val="99"/>
    <w:semiHidden/>
    <w:unhideWhenUsed/>
    <w:rsid w:val="005C2C7A"/>
    <w:pPr>
      <w:widowControl/>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1"/>
    <w:link w:val="HeaderChar"/>
    <w:uiPriority w:val="99"/>
    <w:unhideWhenUsed/>
    <w:rsid w:val="005C2C7A"/>
    <w:pPr>
      <w:widowControl/>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1"/>
    <w:link w:val="FooterChar"/>
    <w:uiPriority w:val="99"/>
    <w:unhideWhenUsed/>
    <w:rsid w:val="005C2C7A"/>
    <w:pPr>
      <w:widowControl/>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E51922"/>
    <w:rPr>
      <w:color w:val="0000FF" w:themeColor="hyperlink"/>
      <w:u w:val="single"/>
    </w:rPr>
  </w:style>
  <w:style w:type="paragraph" w:styleId="TOC1">
    <w:name w:val="toc 1"/>
    <w:basedOn w:val="Normal1"/>
    <w:next w:val="Normal1"/>
    <w:uiPriority w:val="39"/>
    <w:unhideWhenUsed/>
    <w:rsid w:val="00E51922"/>
    <w:pPr>
      <w:widowControl/>
      <w:spacing w:after="100" w:line="259" w:lineRule="auto"/>
    </w:pPr>
    <w:rPr>
      <w:rFonts w:asciiTheme="minorHAnsi" w:eastAsiaTheme="minorHAnsi" w:hAnsiTheme="minorHAnsi" w:cstheme="minorBidi"/>
    </w:rPr>
  </w:style>
  <w:style w:type="paragraph" w:styleId="TOC2">
    <w:name w:val="toc 2"/>
    <w:basedOn w:val="Normal1"/>
    <w:next w:val="Normal1"/>
    <w:uiPriority w:val="39"/>
    <w:unhideWhenUsed/>
    <w:rsid w:val="00E51922"/>
    <w:pPr>
      <w:widowControl/>
      <w:spacing w:after="100" w:line="259" w:lineRule="auto"/>
      <w:ind w:left="220"/>
    </w:pPr>
    <w:rPr>
      <w:rFonts w:asciiTheme="minorHAnsi" w:eastAsiaTheme="minorHAnsi" w:hAnsiTheme="minorHAnsi" w:cstheme="minorBidi"/>
    </w:rPr>
  </w:style>
  <w:style w:type="paragraph" w:styleId="TableofFigures">
    <w:name w:val="table of figures"/>
    <w:basedOn w:val="Normal1"/>
    <w:next w:val="Normal1"/>
    <w:uiPriority w:val="99"/>
    <w:unhideWhenUsed/>
    <w:rsid w:val="005F4CBF"/>
    <w:pPr>
      <w:widowControl/>
      <w:spacing w:line="259" w:lineRule="auto"/>
    </w:pPr>
    <w:rPr>
      <w:rFonts w:asciiTheme="minorHAnsi" w:eastAsiaTheme="minorHAnsi" w:hAnsiTheme="minorHAnsi" w:cstheme="minorBidi"/>
    </w:rPr>
  </w:style>
  <w:style w:type="character" w:customStyle="1" w:styleId="Heading2Char">
    <w:name w:val="Heading 2 Char"/>
    <w:basedOn w:val="DefaultParagraphFont"/>
    <w:link w:val="Heading2"/>
    <w:uiPriority w:val="1"/>
    <w:rsid w:val="00DA79D1"/>
    <w:rPr>
      <w:rFonts w:ascii="Arial" w:eastAsia="Calibri Light" w:hAnsi="Arial" w:cs="Calibri Light"/>
      <w:b/>
      <w:sz w:val="26"/>
      <w:szCs w:val="28"/>
      <w:lang w:val="en-GB" w:eastAsia="en-GB" w:bidi="en-GB"/>
    </w:rPr>
  </w:style>
  <w:style w:type="character" w:customStyle="1" w:styleId="BodyTextChar">
    <w:name w:val="Body Text Char"/>
    <w:basedOn w:val="DefaultParagraphFont"/>
    <w:link w:val="BodyText"/>
    <w:uiPriority w:val="1"/>
    <w:rsid w:val="00512F91"/>
    <w:rPr>
      <w:rFonts w:ascii="Arial" w:eastAsia="Calibri Light" w:hAnsi="Arial" w:cs="Calibri Light"/>
      <w:lang w:val="en-GB" w:eastAsia="en-GB" w:bidi="en-GB"/>
    </w:rPr>
  </w:style>
  <w:style w:type="paragraph" w:customStyle="1" w:styleId="Caption1">
    <w:name w:val="Caption1"/>
    <w:basedOn w:val="Normal1"/>
    <w:next w:val="Normal1"/>
    <w:uiPriority w:val="35"/>
    <w:unhideWhenUsed/>
    <w:qFormat/>
    <w:rsid w:val="005B5D20"/>
    <w:pPr>
      <w:widowControl/>
      <w:spacing w:after="200"/>
    </w:pPr>
    <w:rPr>
      <w:rFonts w:cs="Arial"/>
      <w:i/>
      <w:iCs/>
      <w:color w:val="44546A"/>
      <w:sz w:val="18"/>
      <w:szCs w:val="18"/>
    </w:rPr>
  </w:style>
  <w:style w:type="character" w:customStyle="1" w:styleId="UnresolvedMention1">
    <w:name w:val="Unresolved Mention1"/>
    <w:basedOn w:val="DefaultParagraphFont"/>
    <w:uiPriority w:val="99"/>
    <w:semiHidden/>
    <w:unhideWhenUsed/>
    <w:rsid w:val="00A11058"/>
    <w:rPr>
      <w:color w:val="605E5C"/>
      <w:shd w:val="clear" w:color="auto" w:fill="E1DFDD"/>
    </w:rPr>
  </w:style>
  <w:style w:type="character" w:customStyle="1" w:styleId="cf01">
    <w:name w:val="cf01"/>
    <w:basedOn w:val="DefaultParagraphFont"/>
    <w:rsid w:val="00E202D3"/>
    <w:rPr>
      <w:rFonts w:ascii="Segoe UI" w:hAnsi="Segoe UI" w:cs="Segoe UI" w:hint="default"/>
      <w:sz w:val="18"/>
      <w:szCs w:val="18"/>
    </w:rPr>
  </w:style>
  <w:style w:type="table" w:customStyle="1" w:styleId="a">
    <w:basedOn w:val="TableNormal"/>
    <w:rsid w:val="007C5227"/>
    <w:pPr>
      <w:widowControl/>
    </w:pPr>
    <w:tblPr>
      <w:tblStyleRowBandSize w:val="1"/>
      <w:tblStyleColBandSize w:val="1"/>
    </w:tblPr>
  </w:style>
  <w:style w:type="table" w:customStyle="1" w:styleId="a0">
    <w:basedOn w:val="TableNormal"/>
    <w:rsid w:val="007C5227"/>
    <w:tblPr>
      <w:tblStyleRowBandSize w:val="1"/>
      <w:tblStyleColBandSize w:val="1"/>
    </w:tblPr>
  </w:style>
  <w:style w:type="table" w:customStyle="1" w:styleId="a1">
    <w:basedOn w:val="TableNormal"/>
    <w:rsid w:val="007C5227"/>
    <w:pPr>
      <w:widowControl/>
    </w:pPr>
    <w:tblPr>
      <w:tblStyleRowBandSize w:val="1"/>
      <w:tblStyleColBandSize w:val="1"/>
    </w:tblPr>
  </w:style>
  <w:style w:type="table" w:customStyle="1" w:styleId="a2">
    <w:basedOn w:val="TableNormal"/>
    <w:rsid w:val="007C5227"/>
    <w:tblPr>
      <w:tblStyleRowBandSize w:val="1"/>
      <w:tblStyleColBandSize w:val="1"/>
      <w:tblCellMar>
        <w:left w:w="115" w:type="dxa"/>
        <w:right w:w="115" w:type="dxa"/>
      </w:tblCellMar>
    </w:tblPr>
  </w:style>
  <w:style w:type="table" w:customStyle="1" w:styleId="a3">
    <w:basedOn w:val="TableNormal"/>
    <w:rsid w:val="007C5227"/>
    <w:pPr>
      <w:widowControl/>
    </w:pPr>
    <w:tblPr>
      <w:tblStyleRowBandSize w:val="1"/>
      <w:tblStyleColBandSize w:val="1"/>
    </w:tblPr>
  </w:style>
  <w:style w:type="table" w:customStyle="1" w:styleId="a4">
    <w:basedOn w:val="TableNormal"/>
    <w:rsid w:val="007C5227"/>
    <w:tblPr>
      <w:tblStyleRowBandSize w:val="1"/>
      <w:tblStyleColBandSize w:val="1"/>
    </w:tblPr>
  </w:style>
  <w:style w:type="table" w:customStyle="1" w:styleId="a5">
    <w:basedOn w:val="TableNormal"/>
    <w:rsid w:val="007C5227"/>
    <w:pPr>
      <w:widowControl/>
    </w:pPr>
    <w:tblPr>
      <w:tblStyleRowBandSize w:val="1"/>
      <w:tblStyleColBandSize w:val="1"/>
    </w:tblPr>
  </w:style>
  <w:style w:type="table" w:customStyle="1" w:styleId="a6">
    <w:basedOn w:val="TableNormal"/>
    <w:rsid w:val="007C5227"/>
    <w:tblPr>
      <w:tblStyleRowBandSize w:val="1"/>
      <w:tblStyleColBandSize w:val="1"/>
      <w:tblCellMar>
        <w:left w:w="115" w:type="dxa"/>
        <w:right w:w="115" w:type="dxa"/>
      </w:tblCellMar>
    </w:tblPr>
  </w:style>
  <w:style w:type="paragraph" w:styleId="TOC3">
    <w:name w:val="toc 3"/>
    <w:basedOn w:val="Normal1"/>
    <w:next w:val="Normal1"/>
    <w:autoRedefine/>
    <w:uiPriority w:val="39"/>
    <w:unhideWhenUsed/>
    <w:rsid w:val="001718B2"/>
    <w:pPr>
      <w:tabs>
        <w:tab w:val="right" w:pos="9350"/>
      </w:tabs>
      <w:spacing w:after="100" w:line="360" w:lineRule="auto"/>
      <w:ind w:left="440"/>
      <w:jc w:val="both"/>
    </w:pPr>
  </w:style>
  <w:style w:type="paragraph" w:styleId="TOC4">
    <w:name w:val="toc 4"/>
    <w:basedOn w:val="Normal1"/>
    <w:next w:val="Normal1"/>
    <w:autoRedefine/>
    <w:uiPriority w:val="39"/>
    <w:unhideWhenUsed/>
    <w:rsid w:val="00BF4B43"/>
    <w:pPr>
      <w:spacing w:after="100"/>
      <w:ind w:left="660"/>
    </w:pPr>
  </w:style>
  <w:style w:type="table" w:customStyle="1" w:styleId="a7">
    <w:basedOn w:val="TableNormal"/>
    <w:rsid w:val="007C5227"/>
    <w:tblPr>
      <w:tblStyleRowBandSize w:val="1"/>
      <w:tblStyleColBandSize w:val="1"/>
    </w:tblPr>
  </w:style>
  <w:style w:type="table" w:customStyle="1" w:styleId="a8">
    <w:basedOn w:val="TableNormal"/>
    <w:rsid w:val="007C5227"/>
    <w:pPr>
      <w:widowControl/>
    </w:pPr>
    <w:tblPr>
      <w:tblStyleRowBandSize w:val="1"/>
      <w:tblStyleColBandSize w:val="1"/>
    </w:tblPr>
  </w:style>
  <w:style w:type="table" w:customStyle="1" w:styleId="a9">
    <w:basedOn w:val="TableNormal"/>
    <w:rsid w:val="007C5227"/>
    <w:tblPr>
      <w:tblStyleRowBandSize w:val="1"/>
      <w:tblStyleColBandSize w:val="1"/>
      <w:tblCellMar>
        <w:left w:w="115" w:type="dxa"/>
        <w:right w:w="115" w:type="dxa"/>
      </w:tblCellMar>
    </w:tblPr>
  </w:style>
  <w:style w:type="table" w:customStyle="1" w:styleId="aa">
    <w:basedOn w:val="TableNormal"/>
    <w:rsid w:val="007C5227"/>
    <w:tblPr>
      <w:tblStyleRowBandSize w:val="1"/>
      <w:tblStyleColBandSize w:val="1"/>
    </w:tblPr>
  </w:style>
  <w:style w:type="table" w:customStyle="1" w:styleId="ab">
    <w:basedOn w:val="TableNormal"/>
    <w:rsid w:val="007C5227"/>
    <w:pPr>
      <w:widowControl/>
    </w:pPr>
    <w:tblPr>
      <w:tblStyleRowBandSize w:val="1"/>
      <w:tblStyleColBandSize w:val="1"/>
    </w:tblPr>
  </w:style>
  <w:style w:type="table" w:customStyle="1" w:styleId="ac">
    <w:basedOn w:val="TableNormal"/>
    <w:rsid w:val="007C5227"/>
    <w:tblPr>
      <w:tblStyleRowBandSize w:val="1"/>
      <w:tblStyleColBandSize w:val="1"/>
      <w:tblCellMar>
        <w:left w:w="115" w:type="dxa"/>
        <w:right w:w="115" w:type="dxa"/>
      </w:tblCellMar>
    </w:tblPr>
  </w:style>
  <w:style w:type="table" w:customStyle="1" w:styleId="ad">
    <w:basedOn w:val="TableNormal"/>
    <w:rsid w:val="007C5227"/>
    <w:tblPr>
      <w:tblStyleRowBandSize w:val="1"/>
      <w:tblStyleColBandSize w:val="1"/>
    </w:tblPr>
  </w:style>
  <w:style w:type="table" w:customStyle="1" w:styleId="ae">
    <w:basedOn w:val="TableNormal"/>
    <w:rsid w:val="007C5227"/>
    <w:tblPr>
      <w:tblStyleRowBandSize w:val="1"/>
      <w:tblStyleColBandSize w:val="1"/>
    </w:tblPr>
  </w:style>
  <w:style w:type="table" w:customStyle="1" w:styleId="af">
    <w:basedOn w:val="TableNormal"/>
    <w:rsid w:val="007C5227"/>
    <w:tblPr>
      <w:tblStyleRowBandSize w:val="1"/>
      <w:tblStyleColBandSize w:val="1"/>
    </w:tblPr>
  </w:style>
  <w:style w:type="table" w:customStyle="1" w:styleId="af0">
    <w:basedOn w:val="TableNormal"/>
    <w:rsid w:val="007C5227"/>
    <w:tblPr>
      <w:tblStyleRowBandSize w:val="1"/>
      <w:tblStyleColBandSize w:val="1"/>
    </w:tblPr>
  </w:style>
  <w:style w:type="table" w:customStyle="1" w:styleId="af1">
    <w:basedOn w:val="TableNormal"/>
    <w:rsid w:val="007C5227"/>
    <w:tblPr>
      <w:tblStyleRowBandSize w:val="1"/>
      <w:tblStyleColBandSize w:val="1"/>
    </w:tblPr>
  </w:style>
  <w:style w:type="table" w:customStyle="1" w:styleId="af2">
    <w:basedOn w:val="TableNormal"/>
    <w:rsid w:val="007C5227"/>
    <w:tblPr>
      <w:tblStyleRowBandSize w:val="1"/>
      <w:tblStyleColBandSize w:val="1"/>
    </w:tblPr>
  </w:style>
  <w:style w:type="table" w:customStyle="1" w:styleId="af3">
    <w:basedOn w:val="TableNormal"/>
    <w:rsid w:val="007C5227"/>
    <w:tblPr>
      <w:tblStyleRowBandSize w:val="1"/>
      <w:tblStyleColBandSize w:val="1"/>
    </w:tblPr>
  </w:style>
  <w:style w:type="table" w:customStyle="1" w:styleId="af4">
    <w:basedOn w:val="TableNormal"/>
    <w:rsid w:val="007C5227"/>
    <w:tblPr>
      <w:tblStyleRowBandSize w:val="1"/>
      <w:tblStyleColBandSize w:val="1"/>
    </w:tblPr>
  </w:style>
  <w:style w:type="table" w:customStyle="1" w:styleId="af5">
    <w:basedOn w:val="TableNormal"/>
    <w:rsid w:val="007C5227"/>
    <w:tblPr>
      <w:tblStyleRowBandSize w:val="1"/>
      <w:tblStyleColBandSize w:val="1"/>
    </w:tblPr>
  </w:style>
  <w:style w:type="table" w:customStyle="1" w:styleId="af6">
    <w:basedOn w:val="TableNormal"/>
    <w:rsid w:val="007C5227"/>
    <w:tblPr>
      <w:tblStyleRowBandSize w:val="1"/>
      <w:tblStyleColBandSize w:val="1"/>
    </w:tblPr>
  </w:style>
  <w:style w:type="table" w:customStyle="1" w:styleId="af7">
    <w:basedOn w:val="TableNormal"/>
    <w:rsid w:val="007C5227"/>
    <w:tblPr>
      <w:tblStyleRowBandSize w:val="1"/>
      <w:tblStyleColBandSize w:val="1"/>
    </w:tblPr>
  </w:style>
  <w:style w:type="table" w:customStyle="1" w:styleId="af8">
    <w:basedOn w:val="TableNormal"/>
    <w:rsid w:val="007C5227"/>
    <w:pPr>
      <w:widowControl/>
    </w:pPr>
    <w:tblPr>
      <w:tblStyleRowBandSize w:val="1"/>
      <w:tblStyleColBandSize w:val="1"/>
    </w:tblPr>
  </w:style>
  <w:style w:type="table" w:customStyle="1" w:styleId="af9">
    <w:basedOn w:val="TableNormal"/>
    <w:rsid w:val="007C5227"/>
    <w:tblPr>
      <w:tblStyleRowBandSize w:val="1"/>
      <w:tblStyleColBandSize w:val="1"/>
      <w:tblCellMar>
        <w:left w:w="115" w:type="dxa"/>
        <w:right w:w="115" w:type="dxa"/>
      </w:tblCellMar>
    </w:tblPr>
  </w:style>
  <w:style w:type="table" w:customStyle="1" w:styleId="afa">
    <w:basedOn w:val="TableNormal"/>
    <w:rsid w:val="007C5227"/>
    <w:tblPr>
      <w:tblStyleRowBandSize w:val="1"/>
      <w:tblStyleColBandSize w:val="1"/>
    </w:tblPr>
  </w:style>
  <w:style w:type="table" w:customStyle="1" w:styleId="afb">
    <w:basedOn w:val="TableNormal"/>
    <w:rsid w:val="007C5227"/>
    <w:tblPr>
      <w:tblStyleRowBandSize w:val="1"/>
      <w:tblStyleColBandSize w:val="1"/>
    </w:tblPr>
  </w:style>
  <w:style w:type="table" w:customStyle="1" w:styleId="afc">
    <w:basedOn w:val="TableNormal"/>
    <w:rsid w:val="007C5227"/>
    <w:tblPr>
      <w:tblStyleRowBandSize w:val="1"/>
      <w:tblStyleColBandSize w:val="1"/>
    </w:tblPr>
  </w:style>
  <w:style w:type="table" w:customStyle="1" w:styleId="afd">
    <w:basedOn w:val="TableNormal"/>
    <w:rsid w:val="007C5227"/>
    <w:tblPr>
      <w:tblStyleRowBandSize w:val="1"/>
      <w:tblStyleColBandSize w:val="1"/>
    </w:tblPr>
  </w:style>
  <w:style w:type="table" w:customStyle="1" w:styleId="afe">
    <w:basedOn w:val="TableNormal"/>
    <w:rsid w:val="007C5227"/>
    <w:tblPr>
      <w:tblStyleRowBandSize w:val="1"/>
      <w:tblStyleColBandSize w:val="1"/>
    </w:tblPr>
  </w:style>
  <w:style w:type="table" w:customStyle="1" w:styleId="aff">
    <w:basedOn w:val="TableNormal"/>
    <w:rsid w:val="007C5227"/>
    <w:tblPr>
      <w:tblStyleRowBandSize w:val="1"/>
      <w:tblStyleColBandSize w:val="1"/>
    </w:tblPr>
  </w:style>
  <w:style w:type="table" w:customStyle="1" w:styleId="aff0">
    <w:basedOn w:val="TableNormal"/>
    <w:rsid w:val="007C5227"/>
    <w:tblPr>
      <w:tblStyleRowBandSize w:val="1"/>
      <w:tblStyleColBandSize w:val="1"/>
    </w:tblPr>
  </w:style>
  <w:style w:type="table" w:customStyle="1" w:styleId="aff1">
    <w:basedOn w:val="TableNormal"/>
    <w:rsid w:val="007C5227"/>
    <w:tblPr>
      <w:tblStyleRowBandSize w:val="1"/>
      <w:tblStyleColBandSize w:val="1"/>
    </w:tblPr>
  </w:style>
  <w:style w:type="table" w:customStyle="1" w:styleId="aff2">
    <w:basedOn w:val="TableNormal"/>
    <w:rsid w:val="007C5227"/>
    <w:tblPr>
      <w:tblStyleRowBandSize w:val="1"/>
      <w:tblStyleColBandSize w:val="1"/>
    </w:tblPr>
  </w:style>
  <w:style w:type="table" w:customStyle="1" w:styleId="aff3">
    <w:basedOn w:val="TableNormal"/>
    <w:rsid w:val="007C5227"/>
    <w:tblPr>
      <w:tblStyleRowBandSize w:val="1"/>
      <w:tblStyleColBandSize w:val="1"/>
    </w:tblPr>
  </w:style>
  <w:style w:type="table" w:customStyle="1" w:styleId="aff4">
    <w:basedOn w:val="TableNormal"/>
    <w:rsid w:val="007C5227"/>
    <w:tblPr>
      <w:tblStyleRowBandSize w:val="1"/>
      <w:tblStyleColBandSize w:val="1"/>
    </w:tblPr>
  </w:style>
  <w:style w:type="table" w:customStyle="1" w:styleId="aff5">
    <w:basedOn w:val="TableNormal"/>
    <w:rsid w:val="007C5227"/>
    <w:pPr>
      <w:widowControl/>
    </w:pPr>
    <w:tblPr>
      <w:tblStyleRowBandSize w:val="1"/>
      <w:tblStyleColBandSize w:val="1"/>
    </w:tblPr>
  </w:style>
  <w:style w:type="table" w:customStyle="1" w:styleId="aff6">
    <w:basedOn w:val="TableNormal"/>
    <w:rsid w:val="007C5227"/>
    <w:tblPr>
      <w:tblStyleRowBandSize w:val="1"/>
      <w:tblStyleColBandSize w:val="1"/>
      <w:tblCellMar>
        <w:left w:w="115" w:type="dxa"/>
        <w:right w:w="115" w:type="dxa"/>
      </w:tblCellMar>
    </w:tblPr>
  </w:style>
  <w:style w:type="table" w:customStyle="1" w:styleId="aff7">
    <w:basedOn w:val="TableNormal"/>
    <w:rsid w:val="007C5227"/>
    <w:tblPr>
      <w:tblStyleRowBandSize w:val="1"/>
      <w:tblStyleColBandSize w:val="1"/>
    </w:tblPr>
  </w:style>
  <w:style w:type="table" w:customStyle="1" w:styleId="aff8">
    <w:basedOn w:val="TableNormal"/>
    <w:rsid w:val="007C5227"/>
    <w:tblPr>
      <w:tblStyleRowBandSize w:val="1"/>
      <w:tblStyleColBandSize w:val="1"/>
    </w:tblPr>
  </w:style>
  <w:style w:type="table" w:customStyle="1" w:styleId="aff9">
    <w:basedOn w:val="TableNormal"/>
    <w:rsid w:val="007C5227"/>
    <w:tblPr>
      <w:tblStyleRowBandSize w:val="1"/>
      <w:tblStyleColBandSize w:val="1"/>
    </w:tblPr>
  </w:style>
  <w:style w:type="table" w:customStyle="1" w:styleId="affa">
    <w:basedOn w:val="TableNormal"/>
    <w:rsid w:val="007C5227"/>
    <w:tblPr>
      <w:tblStyleRowBandSize w:val="1"/>
      <w:tblStyleColBandSize w:val="1"/>
    </w:tblPr>
  </w:style>
  <w:style w:type="table" w:customStyle="1" w:styleId="affb">
    <w:basedOn w:val="TableNormal"/>
    <w:rsid w:val="007C5227"/>
    <w:tblPr>
      <w:tblStyleRowBandSize w:val="1"/>
      <w:tblStyleColBandSize w:val="1"/>
    </w:tblPr>
  </w:style>
  <w:style w:type="table" w:customStyle="1" w:styleId="affc">
    <w:basedOn w:val="TableNormal"/>
    <w:rsid w:val="007C5227"/>
    <w:tblPr>
      <w:tblStyleRowBandSize w:val="1"/>
      <w:tblStyleColBandSize w:val="1"/>
    </w:tblPr>
  </w:style>
  <w:style w:type="table" w:customStyle="1" w:styleId="affd">
    <w:basedOn w:val="TableNormal"/>
    <w:rsid w:val="007C5227"/>
    <w:tblPr>
      <w:tblStyleRowBandSize w:val="1"/>
      <w:tblStyleColBandSize w:val="1"/>
    </w:tblPr>
  </w:style>
  <w:style w:type="table" w:customStyle="1" w:styleId="affe">
    <w:basedOn w:val="TableNormal"/>
    <w:rsid w:val="007C5227"/>
    <w:tblPr>
      <w:tblStyleRowBandSize w:val="1"/>
      <w:tblStyleColBandSize w:val="1"/>
    </w:tblPr>
  </w:style>
  <w:style w:type="table" w:customStyle="1" w:styleId="afff">
    <w:basedOn w:val="TableNormal"/>
    <w:rsid w:val="007C5227"/>
    <w:tblPr>
      <w:tblStyleRowBandSize w:val="1"/>
      <w:tblStyleColBandSize w:val="1"/>
    </w:tblPr>
  </w:style>
  <w:style w:type="table" w:customStyle="1" w:styleId="afff0">
    <w:basedOn w:val="TableNormal"/>
    <w:rsid w:val="007C5227"/>
    <w:tblPr>
      <w:tblStyleRowBandSize w:val="1"/>
      <w:tblStyleColBandSize w:val="1"/>
    </w:tblPr>
  </w:style>
  <w:style w:type="paragraph" w:styleId="CommentText">
    <w:name w:val="annotation text"/>
    <w:basedOn w:val="Normal"/>
    <w:link w:val="CommentTextChar"/>
    <w:uiPriority w:val="99"/>
    <w:semiHidden/>
    <w:unhideWhenUsed/>
    <w:rsid w:val="007C5227"/>
    <w:rPr>
      <w:sz w:val="20"/>
      <w:szCs w:val="20"/>
    </w:rPr>
  </w:style>
  <w:style w:type="character" w:customStyle="1" w:styleId="CommentTextChar">
    <w:name w:val="Comment Text Char"/>
    <w:basedOn w:val="DefaultParagraphFont"/>
    <w:link w:val="CommentText"/>
    <w:uiPriority w:val="99"/>
    <w:semiHidden/>
    <w:rsid w:val="007C5227"/>
    <w:rPr>
      <w:sz w:val="20"/>
      <w:szCs w:val="20"/>
    </w:rPr>
  </w:style>
  <w:style w:type="character" w:styleId="CommentReference">
    <w:name w:val="annotation reference"/>
    <w:basedOn w:val="DefaultParagraphFont"/>
    <w:uiPriority w:val="99"/>
    <w:semiHidden/>
    <w:unhideWhenUsed/>
    <w:rsid w:val="007C5227"/>
    <w:rPr>
      <w:sz w:val="16"/>
      <w:szCs w:val="16"/>
    </w:rPr>
  </w:style>
  <w:style w:type="paragraph" w:styleId="BalloonText">
    <w:name w:val="Balloon Text"/>
    <w:basedOn w:val="Normal"/>
    <w:link w:val="BalloonTextChar"/>
    <w:uiPriority w:val="99"/>
    <w:semiHidden/>
    <w:unhideWhenUsed/>
    <w:rsid w:val="00D512D9"/>
    <w:rPr>
      <w:rFonts w:ascii="Tahoma" w:hAnsi="Tahoma" w:cs="Tahoma"/>
      <w:sz w:val="16"/>
      <w:szCs w:val="16"/>
    </w:rPr>
  </w:style>
  <w:style w:type="character" w:customStyle="1" w:styleId="BalloonTextChar">
    <w:name w:val="Balloon Text Char"/>
    <w:basedOn w:val="DefaultParagraphFont"/>
    <w:link w:val="BalloonText"/>
    <w:uiPriority w:val="99"/>
    <w:semiHidden/>
    <w:rsid w:val="00D512D9"/>
    <w:rPr>
      <w:rFonts w:ascii="Tahoma" w:hAnsi="Tahoma" w:cs="Tahoma"/>
      <w:sz w:val="16"/>
      <w:szCs w:val="16"/>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fff1">
    <w:basedOn w:val="TableNormal"/>
    <w:tblPr>
      <w:tblStyleRowBandSize w:val="1"/>
      <w:tblStyleColBandSize w:val="1"/>
    </w:tblPr>
  </w:style>
  <w:style w:type="table" w:customStyle="1" w:styleId="afff2">
    <w:basedOn w:val="TableNormal"/>
    <w:pPr>
      <w:widowControl/>
    </w:pPr>
    <w:tblPr>
      <w:tblStyleRowBandSize w:val="1"/>
      <w:tblStyleColBandSize w:val="1"/>
    </w:tblPr>
  </w:style>
  <w:style w:type="table" w:customStyle="1" w:styleId="afff3">
    <w:basedOn w:val="TableNormal"/>
    <w:tblPr>
      <w:tblStyleRowBandSize w:val="1"/>
      <w:tblStyleColBandSize w:val="1"/>
      <w:tblCellMar>
        <w:left w:w="115" w:type="dxa"/>
        <w:right w:w="115" w:type="dxa"/>
      </w:tblCellMar>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 w:type="table" w:customStyle="1" w:styleId="afff8">
    <w:basedOn w:val="TableNormal"/>
    <w:tblPr>
      <w:tblStyleRowBandSize w:val="1"/>
      <w:tblStyleColBandSize w:val="1"/>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character" w:customStyle="1" w:styleId="s1">
    <w:name w:val="s1"/>
    <w:basedOn w:val="DefaultParagraphFont"/>
    <w:rsid w:val="00D16057"/>
  </w:style>
  <w:style w:type="character" w:customStyle="1" w:styleId="Heading3Char">
    <w:name w:val="Heading 3 Char"/>
    <w:basedOn w:val="DefaultParagraphFont"/>
    <w:link w:val="Heading3"/>
    <w:uiPriority w:val="9"/>
    <w:rsid w:val="00D16057"/>
    <w:rPr>
      <w:rFonts w:ascii="Arial" w:eastAsia="Arial" w:hAnsi="Arial" w:cs="Arial"/>
      <w:b/>
      <w:bCs/>
      <w:color w:val="000000"/>
      <w:sz w:val="24"/>
      <w:szCs w:val="24"/>
    </w:rPr>
  </w:style>
  <w:style w:type="paragraph" w:customStyle="1" w:styleId="p2">
    <w:name w:val="p2"/>
    <w:basedOn w:val="Normal"/>
    <w:rsid w:val="00D16057"/>
    <w:pPr>
      <w:widowControl/>
      <w:spacing w:before="100" w:beforeAutospacing="1" w:after="100" w:afterAutospacing="1"/>
    </w:pPr>
    <w:rPr>
      <w:rFonts w:ascii="Times New Roman" w:eastAsiaTheme="minorEastAsia" w:hAnsi="Times New Roman" w:cs="Times New Roman"/>
      <w:sz w:val="24"/>
      <w:szCs w:val="24"/>
      <w:lang w:val="en-IN"/>
    </w:rPr>
  </w:style>
  <w:style w:type="character" w:customStyle="1" w:styleId="s2">
    <w:name w:val="s2"/>
    <w:basedOn w:val="DefaultParagraphFont"/>
    <w:rsid w:val="00D16057"/>
  </w:style>
  <w:style w:type="paragraph" w:customStyle="1" w:styleId="p3">
    <w:name w:val="p3"/>
    <w:basedOn w:val="Normal"/>
    <w:rsid w:val="00D16057"/>
    <w:pPr>
      <w:widowControl/>
      <w:spacing w:before="100" w:beforeAutospacing="1" w:after="100" w:afterAutospacing="1"/>
    </w:pPr>
    <w:rPr>
      <w:rFonts w:ascii="Times New Roman" w:eastAsiaTheme="minorEastAsia" w:hAnsi="Times New Roman" w:cs="Times New Roman"/>
      <w:sz w:val="24"/>
      <w:szCs w:val="24"/>
      <w:lang w:val="en-IN"/>
    </w:rPr>
  </w:style>
  <w:style w:type="paragraph" w:customStyle="1" w:styleId="s28">
    <w:name w:val="s28"/>
    <w:basedOn w:val="Normal"/>
    <w:rsid w:val="00207047"/>
    <w:pPr>
      <w:widowControl/>
      <w:spacing w:before="100" w:beforeAutospacing="1" w:after="100" w:afterAutospacing="1"/>
    </w:pPr>
    <w:rPr>
      <w:rFonts w:ascii="Times New Roman" w:eastAsiaTheme="minorEastAsia" w:hAnsi="Times New Roman" w:cs="Times New Roman"/>
      <w:sz w:val="24"/>
      <w:szCs w:val="24"/>
      <w:lang w:val="en-IN"/>
    </w:rPr>
  </w:style>
  <w:style w:type="character" w:customStyle="1" w:styleId="s27">
    <w:name w:val="s27"/>
    <w:basedOn w:val="DefaultParagraphFont"/>
    <w:rsid w:val="00207047"/>
  </w:style>
  <w:style w:type="paragraph" w:customStyle="1" w:styleId="s29">
    <w:name w:val="s29"/>
    <w:basedOn w:val="Normal"/>
    <w:rsid w:val="00207047"/>
    <w:pPr>
      <w:widowControl/>
      <w:spacing w:before="100" w:beforeAutospacing="1" w:after="100" w:afterAutospacing="1"/>
    </w:pPr>
    <w:rPr>
      <w:rFonts w:ascii="Times New Roman" w:eastAsiaTheme="minorEastAsia"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cienceopen.com/document/read?vid=9df9896c-6ded-4b5a-8933-ff6af748328b" TargetMode="External"/><Relationship Id="rId21" Type="http://schemas.openxmlformats.org/officeDocument/2006/relationships/hyperlink" Target="https://www.mdpi.com/1660-4601/18/22/11800" TargetMode="External"/><Relationship Id="rId42" Type="http://schemas.openxmlformats.org/officeDocument/2006/relationships/hyperlink" Target="https://link.springer.com/article/10.1186/s40359-022-00742-7" TargetMode="External"/><Relationship Id="rId47" Type="http://schemas.openxmlformats.org/officeDocument/2006/relationships/hyperlink" Target="https://ijtmss.org/wp-content/uploads/2025/04/5.Pankaj-Kapse-Others-IJTMSS_Jan-March-2025_Consumer-Behav-in-Digital-Healthcare.pdf" TargetMode="External"/><Relationship Id="rId63" Type="http://schemas.openxmlformats.org/officeDocument/2006/relationships/hyperlink" Target="https://www.emerald.com/jeet/article/3/2/94/195210" TargetMode="External"/><Relationship Id="rId68" Type="http://schemas.openxmlformats.org/officeDocument/2006/relationships/hyperlink" Target="https://mental.jmir.org/2022/5/e35159" TargetMode="External"/><Relationship Id="rId84" Type="http://schemas.openxmlformats.org/officeDocument/2006/relationships/hyperlink" Target="https://www.nature.com/articles/s41380-021-01395-5.pdf" TargetMode="External"/><Relationship Id="rId89" Type="http://schemas.openxmlformats.org/officeDocument/2006/relationships/hyperlink" Target="https://www.frontiersin.org/journals/digital-health/articles/10.3389/fdgth.2021.697072/pdf" TargetMode="External"/><Relationship Id="rId16" Type="http://schemas.openxmlformats.org/officeDocument/2006/relationships/hyperlink" Target="https://libguides.ucmerced.edu/systematic-reviews/search-terms" TargetMode="External"/><Relationship Id="rId11" Type="http://schemas.openxmlformats.org/officeDocument/2006/relationships/image" Target="media/image3.png"/><Relationship Id="rId32" Type="http://schemas.openxmlformats.org/officeDocument/2006/relationships/hyperlink" Target="https://academic.oup.com/ehjopen/article/5/3/oeaf070/8156688" TargetMode="External"/><Relationship Id="rId37" Type="http://schemas.openxmlformats.org/officeDocument/2006/relationships/hyperlink" Target="https://www.frontiersin.org/journals/psychiatry/articles/10.3389/fpsyt.2023.1227426/pdf" TargetMode="External"/><Relationship Id="rId53" Type="http://schemas.openxmlformats.org/officeDocument/2006/relationships/hyperlink" Target="https://link.springer.com/article/10.1007/s40501-023-00297-3" TargetMode="External"/><Relationship Id="rId58" Type="http://schemas.openxmlformats.org/officeDocument/2006/relationships/hyperlink" Target="https://psycnet.apa.org/record/2022-41985-001" TargetMode="External"/><Relationship Id="rId74" Type="http://schemas.openxmlformats.org/officeDocument/2006/relationships/hyperlink" Target="https://link.springer.com/article/10.1007/s00127-008-0455-5" TargetMode="External"/><Relationship Id="rId79" Type="http://schemas.openxmlformats.org/officeDocument/2006/relationships/hyperlink" Target="https://link.springer.com/content/pdf/10.1186/s44247-022-00002-z.pdf" TargetMode="External"/><Relationship Id="rId5" Type="http://schemas.openxmlformats.org/officeDocument/2006/relationships/webSettings" Target="webSettings.xml"/><Relationship Id="rId90" Type="http://schemas.openxmlformats.org/officeDocument/2006/relationships/hyperlink" Target="https://www.sciencedirect.com/science/article/pii/S0950584922000659" TargetMode="External"/><Relationship Id="rId95" Type="http://schemas.openxmlformats.org/officeDocument/2006/relationships/footer" Target="footer2.xml"/><Relationship Id="rId22" Type="http://schemas.openxmlformats.org/officeDocument/2006/relationships/hyperlink" Target="https://www.sciencedirect.com/science/article/pii/S0165032723000733" TargetMode="External"/><Relationship Id="rId27" Type="http://schemas.openxmlformats.org/officeDocument/2006/relationships/hyperlink" Target="https://www.emerald.com/itp/article-abstract/36/3/1326/182676/Exploring-digital-natives-mobile-addiction?redirectedFrom=fulltext" TargetMode="External"/><Relationship Id="rId43" Type="http://schemas.openxmlformats.org/officeDocument/2006/relationships/hyperlink" Target="https://www.investindia.gov.in/team-india-blogs/how-remote-healthcare-has-transformed-industry" TargetMode="External"/><Relationship Id="rId48" Type="http://schemas.openxmlformats.org/officeDocument/2006/relationships/hyperlink" Target="https://onlinelibrary.wiley.com/doi/pdf/10.1002/wps.21160" TargetMode="External"/><Relationship Id="rId64" Type="http://schemas.openxmlformats.org/officeDocument/2006/relationships/hyperlink" Target="https://link.springer.com/content/pdf/10.1007/s00787-024-02552-1.pdf" TargetMode="External"/><Relationship Id="rId69" Type="http://schemas.openxmlformats.org/officeDocument/2006/relationships/hyperlink" Target="https://www.pib.gov.in/PressNoteDetails.aspx?NoteId=154635&amp;ModuleId=3" TargetMode="External"/><Relationship Id="rId80" Type="http://schemas.openxmlformats.org/officeDocument/2006/relationships/hyperlink" Target="https://www.sciencedirect.com/science/article/pii/S0010440X24000099" TargetMode="External"/><Relationship Id="rId85" Type="http://schemas.openxmlformats.org/officeDocument/2006/relationships/hyperlink" Target="https://www.frontiersin.org/journals/digital-health/articles/10.3389/fdgth.2024.1280235/pdf" TargetMode="External"/><Relationship Id="rId3" Type="http://schemas.openxmlformats.org/officeDocument/2006/relationships/styles" Target="styles.xml"/><Relationship Id="rId12" Type="http://schemas.openxmlformats.org/officeDocument/2006/relationships/hyperlink" Target="https://www.researchgate.net/profile/Biruk-Beletew-Abate/publication/385911210_Adverse_Childhood_Experiences_are_associated_with_Mental_Health_Problems_later_in_life_An_Umbrella_Review_of_Systematic_Review_and_Meta-analysis/links/676bcb28c1b0135465f44f53/Adverse-Childhood-Experiences-Are-Associated-with-Mental-Health-Problems-Later-in-Life-An-Umbrella-Review-of-Systematic-Review-and-Meta-Analysis.pdf" TargetMode="External"/><Relationship Id="rId17" Type="http://schemas.openxmlformats.org/officeDocument/2006/relationships/hyperlink" Target="https://www.jmir.org/2025/1/e71525/" TargetMode="External"/><Relationship Id="rId25" Type="http://schemas.openxmlformats.org/officeDocument/2006/relationships/hyperlink" Target="https://www.tandfonline.com/doi/pdf/10.1080/17434440.2021.2013200" TargetMode="External"/><Relationship Id="rId33" Type="http://schemas.openxmlformats.org/officeDocument/2006/relationships/hyperlink" Target="https://www.tandfonline.com/doi/abs/10.1080/15332985.2025.2468277" TargetMode="External"/><Relationship Id="rId38" Type="http://schemas.openxmlformats.org/officeDocument/2006/relationships/hyperlink" Target="https://www.frontiersin.org/journals/psychiatry/articles/10.3389/fpsyt.2023.1227426/pdf" TargetMode="External"/><Relationship Id="rId46" Type="http://schemas.openxmlformats.org/officeDocument/2006/relationships/hyperlink" Target="https://link.springer.com/content/pdf/10.1007/s41347-024-00478-8.pdf" TargetMode="External"/><Relationship Id="rId59" Type="http://schemas.openxmlformats.org/officeDocument/2006/relationships/hyperlink" Target="https://psycnet.apa.org/record/2022-41985-001" TargetMode="External"/><Relationship Id="rId67" Type="http://schemas.openxmlformats.org/officeDocument/2006/relationships/hyperlink" Target="https://mental.jmir.org/2022/5/e35159" TargetMode="External"/><Relationship Id="rId20" Type="http://schemas.openxmlformats.org/officeDocument/2006/relationships/hyperlink" Target="https://jamanetwork.com/journals/jamapsychiatry/articlepdf/2817602/jamapsychiatry_barry_2024_oi_240011_1719970584.40484.pdf" TargetMode="External"/><Relationship Id="rId41" Type="http://schemas.openxmlformats.org/officeDocument/2006/relationships/hyperlink" Target="https://link.springer.com/article/10.1186/s40359-022-00742-7" TargetMode="External"/><Relationship Id="rId54" Type="http://schemas.openxmlformats.org/officeDocument/2006/relationships/hyperlink" Target="https://link.springer.com/content/pdf/10.1007/s40501-023-00298-2.pdf" TargetMode="External"/><Relationship Id="rId62" Type="http://schemas.openxmlformats.org/officeDocument/2006/relationships/hyperlink" Target="https://www.sciencedirect.com/science/article/pii/S0165178121001451" TargetMode="External"/><Relationship Id="rId70" Type="http://schemas.openxmlformats.org/officeDocument/2006/relationships/hyperlink" Target="https://link.springer.com/content/pdf/10.1007/s00787-024-02371-4.pdf" TargetMode="External"/><Relationship Id="rId75" Type="http://schemas.openxmlformats.org/officeDocument/2006/relationships/hyperlink" Target="https://search.informit.org/doi/abs/10.3316/INFORMIT.737352180368839" TargetMode="External"/><Relationship Id="rId83" Type="http://schemas.openxmlformats.org/officeDocument/2006/relationships/hyperlink" Target="https://pp-msu.com.ua/web/uploads/pdf/%D1%81%D1%82%D0%B0%D1%82%D1%82%D1%8F_%D0%A1%D0%BF%D0%B8%D1%86%D1%8C%D0%BA%D0%B0.pdf" TargetMode="External"/><Relationship Id="rId88" Type="http://schemas.openxmlformats.org/officeDocument/2006/relationships/hyperlink" Target="https://www.jmir.org/2023/1/e42864/" TargetMode="External"/><Relationship Id="rId91" Type="http://schemas.openxmlformats.org/officeDocument/2006/relationships/hyperlink" Target="https://journals.sagepub.com/doi/abs/10.1177/20552076221098268"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libguides.ucmerced.edu" TargetMode="External"/><Relationship Id="rId23" Type="http://schemas.openxmlformats.org/officeDocument/2006/relationships/hyperlink" Target="https://mhealth.jmir.org/2016/1/e8" TargetMode="External"/><Relationship Id="rId28" Type="http://schemas.openxmlformats.org/officeDocument/2006/relationships/hyperlink" Target="https://www.mdpi.com/2304-6775/11/1/2" TargetMode="External"/><Relationship Id="rId36" Type="http://schemas.openxmlformats.org/officeDocument/2006/relationships/hyperlink" Target="https://www.frontiersin.org/journals/public-health/articles/10.3389/fpubh.2022.787135/full?utm_source=chatgpt.com" TargetMode="External"/><Relationship Id="rId49" Type="http://schemas.openxmlformats.org/officeDocument/2006/relationships/hyperlink" Target="https://formative.jmir.org/2022/3/e28081" TargetMode="External"/><Relationship Id="rId57" Type="http://schemas.openxmlformats.org/officeDocument/2006/relationships/hyperlink" Target="https://www.jmir.org/2024/1/e55130/" TargetMode="External"/><Relationship Id="rId10" Type="http://schemas.openxmlformats.org/officeDocument/2006/relationships/image" Target="media/image2.png"/><Relationship Id="rId31" Type="http://schemas.openxmlformats.org/officeDocument/2006/relationships/hyperlink" Target="https://pmc.ncbi.nlm.nih.gov/articles/PMC9880764/" TargetMode="External"/><Relationship Id="rId44" Type="http://schemas.openxmlformats.org/officeDocument/2006/relationships/hyperlink" Target="https://ray.yorksj.ac.uk/id/eprint/10835/" TargetMode="External"/><Relationship Id="rId52" Type="http://schemas.openxmlformats.org/officeDocument/2006/relationships/hyperlink" Target="https://link.springer.com/article/10.1007/s40501-023-00297-3" TargetMode="External"/><Relationship Id="rId60" Type="http://schemas.openxmlformats.org/officeDocument/2006/relationships/hyperlink" Target="https://www.sciencedirect.com/science/article/pii/S2666915321001530" TargetMode="External"/><Relationship Id="rId65" Type="http://schemas.openxmlformats.org/officeDocument/2006/relationships/hyperlink" Target="https://link.springer.com/content/pdf/10.1007/s10567-024-00469-4.pdf" TargetMode="External"/><Relationship Id="rId73" Type="http://schemas.openxmlformats.org/officeDocument/2006/relationships/hyperlink" Target="https://link.springer.com/content/pdf/10.1007/s40273-021-01040-7.pdf" TargetMode="External"/><Relationship Id="rId78" Type="http://schemas.openxmlformats.org/officeDocument/2006/relationships/hyperlink" Target="https://www.sciencedirect.com/science/article/pii/S0165032724011480" TargetMode="External"/><Relationship Id="rId81" Type="http://schemas.openxmlformats.org/officeDocument/2006/relationships/hyperlink" Target="https://dl.acm.org/doi/pdf/10.1145/3613904.3642641" TargetMode="External"/><Relationship Id="rId86" Type="http://schemas.openxmlformats.org/officeDocument/2006/relationships/hyperlink" Target="https://www.frontiersin.org/journals/digital-health/articles/10.3389/fdgth.2024.1280235/pdf" TargetMode="External"/><Relationship Id="rId9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brrjournal.com/index.php/BRR/article/view/1" TargetMode="External"/><Relationship Id="rId18" Type="http://schemas.openxmlformats.org/officeDocument/2006/relationships/hyperlink" Target="https://www.mdpi.com/2305-6290/7/4/89" TargetMode="External"/><Relationship Id="rId39" Type="http://schemas.openxmlformats.org/officeDocument/2006/relationships/hyperlink" Target="https://bora.uib.no/bora-xmlui/handle/11250/2764323" TargetMode="External"/><Relationship Id="rId34" Type="http://schemas.openxmlformats.org/officeDocument/2006/relationships/hyperlink" Target="https://link.springer.com/content/pdf/10.1186/s43045-022-00272-3.pdf" TargetMode="External"/><Relationship Id="rId50" Type="http://schemas.openxmlformats.org/officeDocument/2006/relationships/hyperlink" Target="https://mental.jmir.org/2021/4/e25847/" TargetMode="External"/><Relationship Id="rId55" Type="http://schemas.openxmlformats.org/officeDocument/2006/relationships/hyperlink" Target="https://www.tandfonline.com/doi/abs/10.1080/03069880801926400" TargetMode="External"/><Relationship Id="rId76" Type="http://schemas.openxmlformats.org/officeDocument/2006/relationships/hyperlink" Target="https://bmjopen.bmj.com/content/bmjopen/11/4/e044437.full.pdf"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jmir.org/2025/1/e72892/" TargetMode="External"/><Relationship Id="rId92" Type="http://schemas.openxmlformats.org/officeDocument/2006/relationships/hyperlink" Target="https://journals.sagepub.com/doi/abs/10.1177/20552076221098268" TargetMode="External"/><Relationship Id="rId2" Type="http://schemas.openxmlformats.org/officeDocument/2006/relationships/numbering" Target="numbering.xml"/><Relationship Id="rId29" Type="http://schemas.openxmlformats.org/officeDocument/2006/relationships/hyperlink" Target="https://open.uct.ac.za/bitstreams/f6c6ec3f-7f0d-4f12-b57b-d203fe1aaa2c/download" TargetMode="External"/><Relationship Id="rId24" Type="http://schemas.openxmlformats.org/officeDocument/2006/relationships/hyperlink" Target="https://www.jmir.org/2021/3/e24387/" TargetMode="External"/><Relationship Id="rId40" Type="http://schemas.openxmlformats.org/officeDocument/2006/relationships/hyperlink" Target="https://www.sciencedirect.com/science/article/am/pii/S0006322321016413" TargetMode="External"/><Relationship Id="rId45" Type="http://schemas.openxmlformats.org/officeDocument/2006/relationships/hyperlink" Target="https://www.sciencedirect.com/science/article/abs/pii/S1386505615300095" TargetMode="External"/><Relationship Id="rId66" Type="http://schemas.openxmlformats.org/officeDocument/2006/relationships/hyperlink" Target="https://academic.oup.com/tbm/article-pdf/11/7/1473/39456753/ibab048.pdf" TargetMode="External"/><Relationship Id="rId87" Type="http://schemas.openxmlformats.org/officeDocument/2006/relationships/hyperlink" Target="https://www.frontiersin.org/journals/psychiatry/articles/10.3389/fpsyt.2023.1218340/full" TargetMode="External"/><Relationship Id="rId61" Type="http://schemas.openxmlformats.org/officeDocument/2006/relationships/hyperlink" Target="https://journal.waocp.org/article_91653.html" TargetMode="External"/><Relationship Id="rId82" Type="http://schemas.openxmlformats.org/officeDocument/2006/relationships/hyperlink" Target="https://formative.jmir.org/2023/1/e43271/" TargetMode="External"/><Relationship Id="rId19" Type="http://schemas.openxmlformats.org/officeDocument/2006/relationships/hyperlink" Target="https://jamanetwork.com/journals/jamapsychiatry/articlepdf/2817602/jamapsychiatry_barry_2024_oi_240011_1719970584.40484.pdf" TargetMode="External"/><Relationship Id="rId14" Type="http://schemas.openxmlformats.org/officeDocument/2006/relationships/hyperlink" Target="http://brrjournal.com/index.php/BRR/article/view/1" TargetMode="External"/><Relationship Id="rId30" Type="http://schemas.openxmlformats.org/officeDocument/2006/relationships/hyperlink" Target="https://www.sciencedirect.com/science/article/abs/pii/S0887618514000310" TargetMode="External"/><Relationship Id="rId35" Type="http://schemas.openxmlformats.org/officeDocument/2006/relationships/hyperlink" Target="https://doi.org/10.4103/0019-5049.190619" TargetMode="External"/><Relationship Id="rId56" Type="http://schemas.openxmlformats.org/officeDocument/2006/relationships/hyperlink" Target="https://www.tandfonline.com/doi/abs/10.1080/13811118.2016.1182094" TargetMode="External"/><Relationship Id="rId77" Type="http://schemas.openxmlformats.org/officeDocument/2006/relationships/hyperlink" Target="https://www.sciencedirect.com/science/article/pii/S0165032724011480" TargetMode="External"/><Relationship Id="rId8" Type="http://schemas.openxmlformats.org/officeDocument/2006/relationships/image" Target="media/image1.png"/><Relationship Id="rId51" Type="http://schemas.openxmlformats.org/officeDocument/2006/relationships/hyperlink" Target="https://www.mdpi.com/2076-328X/14/4/263" TargetMode="External"/><Relationship Id="rId72" Type="http://schemas.openxmlformats.org/officeDocument/2006/relationships/hyperlink" Target="https://www.frontiersin.org/journals/digital-health/articles/10.3389/fdgth.2021.763876/full" TargetMode="External"/><Relationship Id="rId93" Type="http://schemas.openxmlformats.org/officeDocument/2006/relationships/hyperlink" Target="https://www.jmir.org/2024/1/e5126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CambriaMath-regular.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QHxF3HMn7Ug1ThjACPtLHxnLdg==">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108</Pages>
  <Words>29531</Words>
  <Characters>168331</Characters>
  <Application>Microsoft Office Word</Application>
  <DocSecurity>0</DocSecurity>
  <Lines>1402</Lines>
  <Paragraphs>394</Paragraphs>
  <ScaleCrop>false</ScaleCrop>
  <Company/>
  <LinksUpToDate>false</LinksUpToDate>
  <CharactersWithSpaces>197468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bus-sh</dc:creator>
  <cp:lastModifiedBy>komalpreetkaurbajwa50@gmail.com</cp:lastModifiedBy>
  <cp:revision>2</cp:revision>
  <dcterms:created xsi:type="dcterms:W3CDTF">2026-01-06T13:46:00Z</dcterms:created>
  <dcterms:modified xsi:type="dcterms:W3CDTF">2026-01-06T13:46:00Z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2fe4e55c-528c-428d-98bf-729d0cbea833</vt:lpwstr>
  </property>
</Properties>
</file>