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58DFF8" w14:textId="77777777" w:rsidR="0060129D" w:rsidRPr="00AF2C82" w:rsidRDefault="00D43B97">
      <w:pPr>
        <w:spacing w:before="240" w:after="240"/>
        <w:jc w:val="left"/>
        <w:rPr>
          <w:b/>
          <w:lang w:val="en-GB"/>
        </w:rPr>
      </w:pPr>
      <w:r w:rsidRPr="00AF2C82">
        <w:rPr>
          <w:b/>
          <w:noProof/>
          <w:lang w:val="en-GB"/>
        </w:rPr>
        <w:drawing>
          <wp:inline distT="114300" distB="114300" distL="114300" distR="114300" wp14:anchorId="3D26E5E4" wp14:editId="184E23E9">
            <wp:extent cx="1614488" cy="682878"/>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1614488" cy="682878"/>
                    </a:xfrm>
                    <a:prstGeom prst="rect">
                      <a:avLst/>
                    </a:prstGeom>
                    <a:ln/>
                  </pic:spPr>
                </pic:pic>
              </a:graphicData>
            </a:graphic>
          </wp:inline>
        </w:drawing>
      </w:r>
    </w:p>
    <w:p w14:paraId="1C950E6E" w14:textId="70204FDB" w:rsidR="0060129D" w:rsidRPr="00AF2C82" w:rsidRDefault="00D43B97">
      <w:pPr>
        <w:spacing w:before="240" w:after="240"/>
        <w:jc w:val="center"/>
        <w:rPr>
          <w:b/>
          <w:lang w:val="en-GB"/>
        </w:rPr>
      </w:pPr>
      <w:r w:rsidRPr="00AF2C82">
        <w:rPr>
          <w:b/>
          <w:lang w:val="en-GB"/>
        </w:rPr>
        <w:t xml:space="preserve">Student name: </w:t>
      </w:r>
      <w:r w:rsidR="007B7B79">
        <w:rPr>
          <w:b/>
          <w:lang w:val="en-GB"/>
        </w:rPr>
        <w:t xml:space="preserve">Tanya Gue Ferreira Amaro </w:t>
      </w:r>
    </w:p>
    <w:p w14:paraId="1D5743A4" w14:textId="58E2985E" w:rsidR="0060129D" w:rsidRPr="00AF2C82" w:rsidRDefault="00D43B97">
      <w:pPr>
        <w:spacing w:before="240" w:after="240"/>
        <w:jc w:val="center"/>
        <w:rPr>
          <w:b/>
          <w:lang w:val="en-GB"/>
        </w:rPr>
      </w:pPr>
      <w:r w:rsidRPr="00AF2C82">
        <w:rPr>
          <w:b/>
          <w:lang w:val="en-GB"/>
        </w:rPr>
        <w:t>Student ID number</w:t>
      </w:r>
      <w:r w:rsidR="009E012D">
        <w:rPr>
          <w:b/>
          <w:lang w:val="en-GB"/>
        </w:rPr>
        <w:t>: 2209539</w:t>
      </w:r>
    </w:p>
    <w:p w14:paraId="37CAAE77" w14:textId="77777777" w:rsidR="0060129D" w:rsidRPr="00AF2C82" w:rsidRDefault="00D43B97">
      <w:pPr>
        <w:spacing w:before="240" w:after="240"/>
        <w:jc w:val="center"/>
        <w:rPr>
          <w:b/>
          <w:lang w:val="en-GB"/>
        </w:rPr>
      </w:pPr>
      <w:r w:rsidRPr="00AF2C82">
        <w:rPr>
          <w:b/>
          <w:lang w:val="en-GB"/>
        </w:rPr>
        <w:t>Programme: BA International Hotel Management</w:t>
      </w:r>
    </w:p>
    <w:p w14:paraId="7593D46F" w14:textId="77777777" w:rsidR="0060129D" w:rsidRPr="00AF2C82" w:rsidRDefault="00D43B97">
      <w:pPr>
        <w:spacing w:before="240" w:after="240"/>
        <w:jc w:val="center"/>
        <w:rPr>
          <w:b/>
          <w:lang w:val="en-GB"/>
        </w:rPr>
      </w:pPr>
      <w:r w:rsidRPr="00AF2C82">
        <w:rPr>
          <w:b/>
          <w:lang w:val="en-GB"/>
        </w:rPr>
        <w:t>Module: Contemporary Themes in the Hotel and Hospitality Sector</w:t>
      </w:r>
    </w:p>
    <w:p w14:paraId="434991EC" w14:textId="77777777" w:rsidR="0060129D" w:rsidRPr="00AF2C82" w:rsidRDefault="00D43B97">
      <w:pPr>
        <w:spacing w:before="240" w:after="240"/>
        <w:jc w:val="center"/>
        <w:rPr>
          <w:b/>
          <w:lang w:val="en-GB"/>
        </w:rPr>
      </w:pPr>
      <w:r w:rsidRPr="00AF2C82">
        <w:rPr>
          <w:b/>
          <w:lang w:val="en-GB"/>
        </w:rPr>
        <w:t>Module code: BMIH6001</w:t>
      </w:r>
    </w:p>
    <w:p w14:paraId="786FDE47" w14:textId="77777777" w:rsidR="0060129D" w:rsidRPr="00AF2C82" w:rsidRDefault="00D43B97">
      <w:pPr>
        <w:spacing w:before="240" w:after="240"/>
        <w:jc w:val="center"/>
        <w:rPr>
          <w:b/>
          <w:lang w:val="en-GB"/>
        </w:rPr>
      </w:pPr>
      <w:r w:rsidRPr="00AF2C82">
        <w:rPr>
          <w:b/>
          <w:lang w:val="en-GB"/>
        </w:rPr>
        <w:t>Assignment Title: Assignment One Conference Research Paper</w:t>
      </w:r>
    </w:p>
    <w:p w14:paraId="76AF37EF" w14:textId="77777777" w:rsidR="0060129D" w:rsidRPr="00AF2C82" w:rsidRDefault="00D43B97">
      <w:pPr>
        <w:spacing w:before="240" w:after="240"/>
        <w:jc w:val="center"/>
        <w:rPr>
          <w:b/>
          <w:lang w:val="en-GB"/>
        </w:rPr>
      </w:pPr>
      <w:r w:rsidRPr="00AF2C82">
        <w:rPr>
          <w:b/>
          <w:lang w:val="en-GB"/>
        </w:rPr>
        <w:t>Word count (or equivalent): 2500</w:t>
      </w:r>
    </w:p>
    <w:p w14:paraId="3B01CC7A" w14:textId="77777777" w:rsidR="00AF2C82" w:rsidRPr="00AF2C82" w:rsidRDefault="00AF2C82">
      <w:pPr>
        <w:spacing w:before="240" w:after="240"/>
        <w:jc w:val="center"/>
        <w:rPr>
          <w:b/>
          <w:lang w:val="en-GB"/>
        </w:rPr>
      </w:pPr>
    </w:p>
    <w:p w14:paraId="4F0E3983" w14:textId="77777777" w:rsidR="0060129D" w:rsidRPr="00AF2C82" w:rsidRDefault="00D43B97">
      <w:pPr>
        <w:spacing w:before="240" w:after="240"/>
        <w:jc w:val="center"/>
        <w:rPr>
          <w:lang w:val="en-GB"/>
        </w:rPr>
      </w:pPr>
      <w:r w:rsidRPr="00AF2C82">
        <w:rPr>
          <w:b/>
          <w:lang w:val="en-GB"/>
        </w:rPr>
        <w:t>Addressing the Deepening Mental Health Crisis in the Hospitality Industry: A Case Study of Workplace Wellbeing within Novotel Sheffield’s Housekeeping Department</w:t>
      </w:r>
      <w:r w:rsidRPr="00AF2C82">
        <w:rPr>
          <w:lang w:val="en-GB"/>
        </w:rPr>
        <w:br w:type="page"/>
      </w:r>
    </w:p>
    <w:p w14:paraId="6FC14495" w14:textId="77777777" w:rsidR="0060129D" w:rsidRPr="00AF2C82" w:rsidRDefault="00D43B97">
      <w:pPr>
        <w:spacing w:before="240" w:after="240"/>
        <w:rPr>
          <w:lang w:val="en-GB"/>
        </w:rPr>
      </w:pPr>
      <w:r w:rsidRPr="00AF2C82">
        <w:rPr>
          <w:b/>
          <w:sz w:val="28"/>
          <w:szCs w:val="28"/>
          <w:lang w:val="en-GB"/>
        </w:rPr>
        <w:t>Abstract</w:t>
      </w:r>
      <w:r w:rsidRPr="00AF2C82">
        <w:rPr>
          <w:lang w:val="en-GB"/>
        </w:rPr>
        <w:t xml:space="preserve"> </w:t>
      </w:r>
    </w:p>
    <w:p w14:paraId="6470FAD8" w14:textId="77777777" w:rsidR="0060129D" w:rsidRPr="00AF2C82" w:rsidRDefault="00D43B97">
      <w:pPr>
        <w:spacing w:before="240" w:after="240"/>
        <w:rPr>
          <w:lang w:val="en-GB"/>
        </w:rPr>
      </w:pPr>
      <w:r w:rsidRPr="00AF2C82">
        <w:rPr>
          <w:lang w:val="en-GB"/>
        </w:rPr>
        <w:t xml:space="preserve">It is an increasing phenomenon that manifests itself in any hospitality business anywhere in the world as hotel staff members are exposed to the risk of mental health issues because of long working hours, emotional labour demands, and the performance criteria that revolve around customers. The problem of stigma and poor support systems have taken shape even with the efforts to raise awareness and wellness initiatives that are </w:t>
      </w:r>
      <w:r w:rsidR="00AF2C82" w:rsidRPr="00AF2C82">
        <w:rPr>
          <w:lang w:val="en-GB"/>
        </w:rPr>
        <w:t>fuelling</w:t>
      </w:r>
      <w:r w:rsidRPr="00AF2C82">
        <w:rPr>
          <w:lang w:val="en-GB"/>
        </w:rPr>
        <w:t xml:space="preserve"> burnout, absenteeism and high staff turnover. In this paper, the case study examines how the mental health issue has escalated in the narrowed case study of the housekeeping department at Novotel Sheffield which explores stressors at the workplace, management and the organisational response. The results of the research contribute to the PESTEL and SWOT analysis of the internal and external factors influencing the mental health results of the hotel business, based on the secondary literature and the primary experience in the sphere of placements. The findings demonstrate that Novotel demonstrates that it complies with the laws and policies of occupational health and diversity, and the active mental-health support systems are not formed yet. The research concludes by providing evidence-based recommendations to improve the well-being models, leadership education, and employee assistance programmes. These </w:t>
      </w:r>
      <w:proofErr w:type="spellStart"/>
      <w:r w:rsidRPr="00AF2C82">
        <w:rPr>
          <w:lang w:val="en-GB"/>
        </w:rPr>
        <w:t>organizational</w:t>
      </w:r>
      <w:proofErr w:type="spellEnd"/>
      <w:r w:rsidRPr="00AF2C82">
        <w:rPr>
          <w:lang w:val="en-GB"/>
        </w:rPr>
        <w:t xml:space="preserve"> loopholes must be addressed in order to enhance the sustainable interaction between employees and the quality of guest service in the hospitality industry.</w:t>
      </w:r>
    </w:p>
    <w:p w14:paraId="5D540DE7" w14:textId="77777777" w:rsidR="0060129D" w:rsidRPr="00AF2C82" w:rsidRDefault="0060129D">
      <w:pPr>
        <w:spacing w:before="240" w:after="240"/>
        <w:rPr>
          <w:lang w:val="en-GB"/>
        </w:rPr>
      </w:pPr>
    </w:p>
    <w:p w14:paraId="7CA64429" w14:textId="77777777" w:rsidR="0060129D" w:rsidRPr="00AF2C82" w:rsidRDefault="00D43B97">
      <w:pPr>
        <w:spacing w:before="240" w:after="240"/>
        <w:rPr>
          <w:lang w:val="en-GB"/>
        </w:rPr>
      </w:pPr>
      <w:r w:rsidRPr="00AF2C82">
        <w:rPr>
          <w:lang w:val="en-GB"/>
        </w:rPr>
        <w:br w:type="page"/>
      </w:r>
    </w:p>
    <w:p w14:paraId="1191D2A8" w14:textId="77777777" w:rsidR="0060129D" w:rsidRPr="00AF2C82" w:rsidRDefault="00D43B97">
      <w:pPr>
        <w:keepNext/>
        <w:keepLines/>
        <w:pBdr>
          <w:top w:val="nil"/>
          <w:left w:val="nil"/>
          <w:bottom w:val="nil"/>
          <w:right w:val="nil"/>
          <w:between w:val="nil"/>
        </w:pBdr>
        <w:spacing w:before="240" w:line="259" w:lineRule="auto"/>
        <w:jc w:val="center"/>
        <w:rPr>
          <w:b/>
          <w:color w:val="000000"/>
          <w:sz w:val="28"/>
          <w:szCs w:val="28"/>
          <w:lang w:val="en-GB"/>
        </w:rPr>
      </w:pPr>
      <w:r w:rsidRPr="00AF2C82">
        <w:rPr>
          <w:b/>
          <w:color w:val="000000"/>
          <w:sz w:val="28"/>
          <w:szCs w:val="28"/>
          <w:lang w:val="en-GB"/>
        </w:rPr>
        <w:t>Table of Contents</w:t>
      </w:r>
    </w:p>
    <w:sdt>
      <w:sdtPr>
        <w:rPr>
          <w:lang w:val="en-GB"/>
        </w:rPr>
        <w:id w:val="753908127"/>
        <w:docPartObj>
          <w:docPartGallery w:val="Table of Contents"/>
          <w:docPartUnique/>
        </w:docPartObj>
      </w:sdtPr>
      <w:sdtEndPr/>
      <w:sdtContent>
        <w:p w14:paraId="224B30F4" w14:textId="77777777" w:rsidR="00AF2C82" w:rsidRDefault="00D43B97">
          <w:pPr>
            <w:pStyle w:val="TOC1"/>
            <w:tabs>
              <w:tab w:val="right" w:leader="dot" w:pos="9019"/>
            </w:tabs>
            <w:rPr>
              <w:rFonts w:asciiTheme="minorHAnsi" w:eastAsiaTheme="minorEastAsia" w:hAnsiTheme="minorHAnsi" w:cstheme="minorBidi"/>
              <w:noProof/>
              <w:sz w:val="22"/>
              <w:szCs w:val="22"/>
            </w:rPr>
          </w:pPr>
          <w:r w:rsidRPr="00AF2C82">
            <w:rPr>
              <w:lang w:val="en-GB"/>
            </w:rPr>
            <w:fldChar w:fldCharType="begin"/>
          </w:r>
          <w:r w:rsidRPr="00AF2C82">
            <w:rPr>
              <w:lang w:val="en-GB"/>
            </w:rPr>
            <w:instrText xml:space="preserve"> TOC \h \u \z \t "Heading 1,1,Heading 2,2,Heading 3,3,"</w:instrText>
          </w:r>
          <w:r w:rsidRPr="00AF2C82">
            <w:rPr>
              <w:lang w:val="en-GB"/>
            </w:rPr>
            <w:fldChar w:fldCharType="separate"/>
          </w:r>
          <w:hyperlink w:anchor="_Toc211190613" w:history="1">
            <w:r w:rsidR="00AF2C82" w:rsidRPr="00CB4B9C">
              <w:rPr>
                <w:rStyle w:val="Hyperlink"/>
                <w:noProof/>
                <w:lang w:val="en-GB"/>
              </w:rPr>
              <w:t>1. Introduction</w:t>
            </w:r>
            <w:r w:rsidR="00AF2C82">
              <w:rPr>
                <w:noProof/>
                <w:webHidden/>
              </w:rPr>
              <w:tab/>
            </w:r>
            <w:r w:rsidR="00AF2C82">
              <w:rPr>
                <w:noProof/>
                <w:webHidden/>
              </w:rPr>
              <w:fldChar w:fldCharType="begin"/>
            </w:r>
            <w:r w:rsidR="00AF2C82">
              <w:rPr>
                <w:noProof/>
                <w:webHidden/>
              </w:rPr>
              <w:instrText xml:space="preserve"> PAGEREF _Toc211190613 \h </w:instrText>
            </w:r>
            <w:r w:rsidR="00AF2C82">
              <w:rPr>
                <w:noProof/>
                <w:webHidden/>
              </w:rPr>
            </w:r>
            <w:r w:rsidR="00AF2C82">
              <w:rPr>
                <w:noProof/>
                <w:webHidden/>
              </w:rPr>
              <w:fldChar w:fldCharType="separate"/>
            </w:r>
            <w:r w:rsidR="00AF2C82">
              <w:rPr>
                <w:noProof/>
                <w:webHidden/>
              </w:rPr>
              <w:t>4</w:t>
            </w:r>
            <w:r w:rsidR="00AF2C82">
              <w:rPr>
                <w:noProof/>
                <w:webHidden/>
              </w:rPr>
              <w:fldChar w:fldCharType="end"/>
            </w:r>
          </w:hyperlink>
        </w:p>
        <w:p w14:paraId="39A1C3C7" w14:textId="77777777" w:rsidR="00AF2C82" w:rsidRDefault="00AF2C82">
          <w:pPr>
            <w:pStyle w:val="TOC1"/>
            <w:tabs>
              <w:tab w:val="right" w:leader="dot" w:pos="9019"/>
            </w:tabs>
            <w:rPr>
              <w:rFonts w:asciiTheme="minorHAnsi" w:eastAsiaTheme="minorEastAsia" w:hAnsiTheme="minorHAnsi" w:cstheme="minorBidi"/>
              <w:noProof/>
              <w:sz w:val="22"/>
              <w:szCs w:val="22"/>
            </w:rPr>
          </w:pPr>
          <w:hyperlink w:anchor="_Toc211190614" w:history="1">
            <w:r w:rsidRPr="00CB4B9C">
              <w:rPr>
                <w:rStyle w:val="Hyperlink"/>
                <w:noProof/>
                <w:lang w:val="en-GB"/>
              </w:rPr>
              <w:t>2. Literature Review</w:t>
            </w:r>
            <w:r>
              <w:rPr>
                <w:noProof/>
                <w:webHidden/>
              </w:rPr>
              <w:tab/>
            </w:r>
            <w:r>
              <w:rPr>
                <w:noProof/>
                <w:webHidden/>
              </w:rPr>
              <w:fldChar w:fldCharType="begin"/>
            </w:r>
            <w:r>
              <w:rPr>
                <w:noProof/>
                <w:webHidden/>
              </w:rPr>
              <w:instrText xml:space="preserve"> PAGEREF _Toc211190614 \h </w:instrText>
            </w:r>
            <w:r>
              <w:rPr>
                <w:noProof/>
                <w:webHidden/>
              </w:rPr>
            </w:r>
            <w:r>
              <w:rPr>
                <w:noProof/>
                <w:webHidden/>
              </w:rPr>
              <w:fldChar w:fldCharType="separate"/>
            </w:r>
            <w:r>
              <w:rPr>
                <w:noProof/>
                <w:webHidden/>
              </w:rPr>
              <w:t>4</w:t>
            </w:r>
            <w:r>
              <w:rPr>
                <w:noProof/>
                <w:webHidden/>
              </w:rPr>
              <w:fldChar w:fldCharType="end"/>
            </w:r>
          </w:hyperlink>
        </w:p>
        <w:p w14:paraId="0DE0798B" w14:textId="77777777" w:rsidR="00AF2C82" w:rsidRDefault="00AF2C82">
          <w:pPr>
            <w:pStyle w:val="TOC2"/>
            <w:tabs>
              <w:tab w:val="right" w:leader="dot" w:pos="9019"/>
            </w:tabs>
            <w:rPr>
              <w:rFonts w:asciiTheme="minorHAnsi" w:eastAsiaTheme="minorEastAsia" w:hAnsiTheme="minorHAnsi" w:cstheme="minorBidi"/>
              <w:noProof/>
              <w:sz w:val="22"/>
              <w:szCs w:val="22"/>
            </w:rPr>
          </w:pPr>
          <w:hyperlink w:anchor="_Toc211190615" w:history="1">
            <w:r w:rsidRPr="00CB4B9C">
              <w:rPr>
                <w:rStyle w:val="Hyperlink"/>
                <w:noProof/>
                <w:lang w:val="en-GB"/>
              </w:rPr>
              <w:t>2.1 Overview of Mental Health in Hospitality</w:t>
            </w:r>
            <w:r>
              <w:rPr>
                <w:noProof/>
                <w:webHidden/>
              </w:rPr>
              <w:tab/>
            </w:r>
            <w:r>
              <w:rPr>
                <w:noProof/>
                <w:webHidden/>
              </w:rPr>
              <w:fldChar w:fldCharType="begin"/>
            </w:r>
            <w:r>
              <w:rPr>
                <w:noProof/>
                <w:webHidden/>
              </w:rPr>
              <w:instrText xml:space="preserve"> PAGEREF _Toc211190615 \h </w:instrText>
            </w:r>
            <w:r>
              <w:rPr>
                <w:noProof/>
                <w:webHidden/>
              </w:rPr>
            </w:r>
            <w:r>
              <w:rPr>
                <w:noProof/>
                <w:webHidden/>
              </w:rPr>
              <w:fldChar w:fldCharType="separate"/>
            </w:r>
            <w:r>
              <w:rPr>
                <w:noProof/>
                <w:webHidden/>
              </w:rPr>
              <w:t>4</w:t>
            </w:r>
            <w:r>
              <w:rPr>
                <w:noProof/>
                <w:webHidden/>
              </w:rPr>
              <w:fldChar w:fldCharType="end"/>
            </w:r>
          </w:hyperlink>
        </w:p>
        <w:p w14:paraId="77A39193" w14:textId="77777777" w:rsidR="00AF2C82" w:rsidRDefault="00AF2C82">
          <w:pPr>
            <w:pStyle w:val="TOC2"/>
            <w:tabs>
              <w:tab w:val="right" w:leader="dot" w:pos="9019"/>
            </w:tabs>
            <w:rPr>
              <w:rFonts w:asciiTheme="minorHAnsi" w:eastAsiaTheme="minorEastAsia" w:hAnsiTheme="minorHAnsi" w:cstheme="minorBidi"/>
              <w:noProof/>
              <w:sz w:val="22"/>
              <w:szCs w:val="22"/>
            </w:rPr>
          </w:pPr>
          <w:hyperlink w:anchor="_Toc211190616" w:history="1">
            <w:r w:rsidRPr="00CB4B9C">
              <w:rPr>
                <w:rStyle w:val="Hyperlink"/>
                <w:noProof/>
                <w:lang w:val="en-GB"/>
              </w:rPr>
              <w:t>2.2 Leadership and Organisational Culture Impact.</w:t>
            </w:r>
            <w:r>
              <w:rPr>
                <w:noProof/>
                <w:webHidden/>
              </w:rPr>
              <w:tab/>
            </w:r>
            <w:r>
              <w:rPr>
                <w:noProof/>
                <w:webHidden/>
              </w:rPr>
              <w:fldChar w:fldCharType="begin"/>
            </w:r>
            <w:r>
              <w:rPr>
                <w:noProof/>
                <w:webHidden/>
              </w:rPr>
              <w:instrText xml:space="preserve"> PAGEREF _Toc211190616 \h </w:instrText>
            </w:r>
            <w:r>
              <w:rPr>
                <w:noProof/>
                <w:webHidden/>
              </w:rPr>
            </w:r>
            <w:r>
              <w:rPr>
                <w:noProof/>
                <w:webHidden/>
              </w:rPr>
              <w:fldChar w:fldCharType="separate"/>
            </w:r>
            <w:r>
              <w:rPr>
                <w:noProof/>
                <w:webHidden/>
              </w:rPr>
              <w:t>5</w:t>
            </w:r>
            <w:r>
              <w:rPr>
                <w:noProof/>
                <w:webHidden/>
              </w:rPr>
              <w:fldChar w:fldCharType="end"/>
            </w:r>
          </w:hyperlink>
        </w:p>
        <w:p w14:paraId="5914AA90" w14:textId="77777777" w:rsidR="00AF2C82" w:rsidRDefault="00AF2C82">
          <w:pPr>
            <w:pStyle w:val="TOC2"/>
            <w:tabs>
              <w:tab w:val="right" w:leader="dot" w:pos="9019"/>
            </w:tabs>
            <w:rPr>
              <w:rFonts w:asciiTheme="minorHAnsi" w:eastAsiaTheme="minorEastAsia" w:hAnsiTheme="minorHAnsi" w:cstheme="minorBidi"/>
              <w:noProof/>
              <w:sz w:val="22"/>
              <w:szCs w:val="22"/>
            </w:rPr>
          </w:pPr>
          <w:hyperlink w:anchor="_Toc211190617" w:history="1">
            <w:r w:rsidRPr="00CB4B9C">
              <w:rPr>
                <w:rStyle w:val="Hyperlink"/>
                <w:noProof/>
                <w:lang w:val="en-GB"/>
              </w:rPr>
              <w:t>2.3 Stigma, Silence, and Underreporting</w:t>
            </w:r>
            <w:r>
              <w:rPr>
                <w:noProof/>
                <w:webHidden/>
              </w:rPr>
              <w:tab/>
            </w:r>
            <w:r>
              <w:rPr>
                <w:noProof/>
                <w:webHidden/>
              </w:rPr>
              <w:fldChar w:fldCharType="begin"/>
            </w:r>
            <w:r>
              <w:rPr>
                <w:noProof/>
                <w:webHidden/>
              </w:rPr>
              <w:instrText xml:space="preserve"> PAGEREF _Toc211190617 \h </w:instrText>
            </w:r>
            <w:r>
              <w:rPr>
                <w:noProof/>
                <w:webHidden/>
              </w:rPr>
            </w:r>
            <w:r>
              <w:rPr>
                <w:noProof/>
                <w:webHidden/>
              </w:rPr>
              <w:fldChar w:fldCharType="separate"/>
            </w:r>
            <w:r>
              <w:rPr>
                <w:noProof/>
                <w:webHidden/>
              </w:rPr>
              <w:t>5</w:t>
            </w:r>
            <w:r>
              <w:rPr>
                <w:noProof/>
                <w:webHidden/>
              </w:rPr>
              <w:fldChar w:fldCharType="end"/>
            </w:r>
          </w:hyperlink>
        </w:p>
        <w:p w14:paraId="08E04164" w14:textId="77777777" w:rsidR="00AF2C82" w:rsidRDefault="00AF2C82">
          <w:pPr>
            <w:pStyle w:val="TOC2"/>
            <w:tabs>
              <w:tab w:val="right" w:leader="dot" w:pos="9019"/>
            </w:tabs>
            <w:rPr>
              <w:rFonts w:asciiTheme="minorHAnsi" w:eastAsiaTheme="minorEastAsia" w:hAnsiTheme="minorHAnsi" w:cstheme="minorBidi"/>
              <w:noProof/>
              <w:sz w:val="22"/>
              <w:szCs w:val="22"/>
            </w:rPr>
          </w:pPr>
          <w:hyperlink w:anchor="_Toc211190618" w:history="1">
            <w:r w:rsidRPr="00CB4B9C">
              <w:rPr>
                <w:rStyle w:val="Hyperlink"/>
                <w:noProof/>
                <w:lang w:val="en-GB"/>
              </w:rPr>
              <w:t>2.4 Effect of COVID-19 and Post-Pandemic Workforce.</w:t>
            </w:r>
            <w:r>
              <w:rPr>
                <w:noProof/>
                <w:webHidden/>
              </w:rPr>
              <w:tab/>
            </w:r>
            <w:r>
              <w:rPr>
                <w:noProof/>
                <w:webHidden/>
              </w:rPr>
              <w:fldChar w:fldCharType="begin"/>
            </w:r>
            <w:r>
              <w:rPr>
                <w:noProof/>
                <w:webHidden/>
              </w:rPr>
              <w:instrText xml:space="preserve"> PAGEREF _Toc211190618 \h </w:instrText>
            </w:r>
            <w:r>
              <w:rPr>
                <w:noProof/>
                <w:webHidden/>
              </w:rPr>
            </w:r>
            <w:r>
              <w:rPr>
                <w:noProof/>
                <w:webHidden/>
              </w:rPr>
              <w:fldChar w:fldCharType="separate"/>
            </w:r>
            <w:r>
              <w:rPr>
                <w:noProof/>
                <w:webHidden/>
              </w:rPr>
              <w:t>6</w:t>
            </w:r>
            <w:r>
              <w:rPr>
                <w:noProof/>
                <w:webHidden/>
              </w:rPr>
              <w:fldChar w:fldCharType="end"/>
            </w:r>
          </w:hyperlink>
        </w:p>
        <w:p w14:paraId="1E393C19" w14:textId="77777777" w:rsidR="00AF2C82" w:rsidRDefault="00AF2C82">
          <w:pPr>
            <w:pStyle w:val="TOC2"/>
            <w:tabs>
              <w:tab w:val="right" w:leader="dot" w:pos="9019"/>
            </w:tabs>
            <w:rPr>
              <w:rFonts w:asciiTheme="minorHAnsi" w:eastAsiaTheme="minorEastAsia" w:hAnsiTheme="minorHAnsi" w:cstheme="minorBidi"/>
              <w:noProof/>
              <w:sz w:val="22"/>
              <w:szCs w:val="22"/>
            </w:rPr>
          </w:pPr>
          <w:hyperlink w:anchor="_Toc211190619" w:history="1">
            <w:r w:rsidRPr="00CB4B9C">
              <w:rPr>
                <w:rStyle w:val="Hyperlink"/>
                <w:noProof/>
                <w:lang w:val="en-GB"/>
              </w:rPr>
              <w:t>2.5 Housekeeping: The Last Remaining Segment.</w:t>
            </w:r>
            <w:r>
              <w:rPr>
                <w:noProof/>
                <w:webHidden/>
              </w:rPr>
              <w:tab/>
            </w:r>
            <w:r>
              <w:rPr>
                <w:noProof/>
                <w:webHidden/>
              </w:rPr>
              <w:fldChar w:fldCharType="begin"/>
            </w:r>
            <w:r>
              <w:rPr>
                <w:noProof/>
                <w:webHidden/>
              </w:rPr>
              <w:instrText xml:space="preserve"> PAGEREF _Toc211190619 \h </w:instrText>
            </w:r>
            <w:r>
              <w:rPr>
                <w:noProof/>
                <w:webHidden/>
              </w:rPr>
            </w:r>
            <w:r>
              <w:rPr>
                <w:noProof/>
                <w:webHidden/>
              </w:rPr>
              <w:fldChar w:fldCharType="separate"/>
            </w:r>
            <w:r>
              <w:rPr>
                <w:noProof/>
                <w:webHidden/>
              </w:rPr>
              <w:t>6</w:t>
            </w:r>
            <w:r>
              <w:rPr>
                <w:noProof/>
                <w:webHidden/>
              </w:rPr>
              <w:fldChar w:fldCharType="end"/>
            </w:r>
          </w:hyperlink>
        </w:p>
        <w:p w14:paraId="14C3495A" w14:textId="77777777" w:rsidR="00AF2C82" w:rsidRDefault="00AF2C82">
          <w:pPr>
            <w:pStyle w:val="TOC2"/>
            <w:tabs>
              <w:tab w:val="right" w:leader="dot" w:pos="9019"/>
            </w:tabs>
            <w:rPr>
              <w:rFonts w:asciiTheme="minorHAnsi" w:eastAsiaTheme="minorEastAsia" w:hAnsiTheme="minorHAnsi" w:cstheme="minorBidi"/>
              <w:noProof/>
              <w:sz w:val="22"/>
              <w:szCs w:val="22"/>
            </w:rPr>
          </w:pPr>
          <w:hyperlink w:anchor="_Toc211190620" w:history="1">
            <w:r w:rsidRPr="00CB4B9C">
              <w:rPr>
                <w:rStyle w:val="Hyperlink"/>
                <w:noProof/>
                <w:lang w:val="en-GB"/>
              </w:rPr>
              <w:t>2.6 Approaches to Workplace Stress: Theoretical Additions.</w:t>
            </w:r>
            <w:r>
              <w:rPr>
                <w:noProof/>
                <w:webHidden/>
              </w:rPr>
              <w:tab/>
            </w:r>
            <w:r>
              <w:rPr>
                <w:noProof/>
                <w:webHidden/>
              </w:rPr>
              <w:fldChar w:fldCharType="begin"/>
            </w:r>
            <w:r>
              <w:rPr>
                <w:noProof/>
                <w:webHidden/>
              </w:rPr>
              <w:instrText xml:space="preserve"> PAGEREF _Toc211190620 \h </w:instrText>
            </w:r>
            <w:r>
              <w:rPr>
                <w:noProof/>
                <w:webHidden/>
              </w:rPr>
            </w:r>
            <w:r>
              <w:rPr>
                <w:noProof/>
                <w:webHidden/>
              </w:rPr>
              <w:fldChar w:fldCharType="separate"/>
            </w:r>
            <w:r>
              <w:rPr>
                <w:noProof/>
                <w:webHidden/>
              </w:rPr>
              <w:t>7</w:t>
            </w:r>
            <w:r>
              <w:rPr>
                <w:noProof/>
                <w:webHidden/>
              </w:rPr>
              <w:fldChar w:fldCharType="end"/>
            </w:r>
          </w:hyperlink>
        </w:p>
        <w:p w14:paraId="22E1B300" w14:textId="77777777" w:rsidR="00AF2C82" w:rsidRDefault="00AF2C82">
          <w:pPr>
            <w:pStyle w:val="TOC2"/>
            <w:tabs>
              <w:tab w:val="right" w:leader="dot" w:pos="9019"/>
            </w:tabs>
            <w:rPr>
              <w:rFonts w:asciiTheme="minorHAnsi" w:eastAsiaTheme="minorEastAsia" w:hAnsiTheme="minorHAnsi" w:cstheme="minorBidi"/>
              <w:noProof/>
              <w:sz w:val="22"/>
              <w:szCs w:val="22"/>
            </w:rPr>
          </w:pPr>
          <w:hyperlink w:anchor="_Toc211190621" w:history="1">
            <w:r w:rsidRPr="00CB4B9C">
              <w:rPr>
                <w:rStyle w:val="Hyperlink"/>
                <w:noProof/>
                <w:lang w:val="en-GB"/>
              </w:rPr>
              <w:t>2.7 Current Industry Responses</w:t>
            </w:r>
            <w:r>
              <w:rPr>
                <w:noProof/>
                <w:webHidden/>
              </w:rPr>
              <w:tab/>
            </w:r>
            <w:r>
              <w:rPr>
                <w:noProof/>
                <w:webHidden/>
              </w:rPr>
              <w:fldChar w:fldCharType="begin"/>
            </w:r>
            <w:r>
              <w:rPr>
                <w:noProof/>
                <w:webHidden/>
              </w:rPr>
              <w:instrText xml:space="preserve"> PAGEREF _Toc211190621 \h </w:instrText>
            </w:r>
            <w:r>
              <w:rPr>
                <w:noProof/>
                <w:webHidden/>
              </w:rPr>
            </w:r>
            <w:r>
              <w:rPr>
                <w:noProof/>
                <w:webHidden/>
              </w:rPr>
              <w:fldChar w:fldCharType="separate"/>
            </w:r>
            <w:r>
              <w:rPr>
                <w:noProof/>
                <w:webHidden/>
              </w:rPr>
              <w:t>7</w:t>
            </w:r>
            <w:r>
              <w:rPr>
                <w:noProof/>
                <w:webHidden/>
              </w:rPr>
              <w:fldChar w:fldCharType="end"/>
            </w:r>
          </w:hyperlink>
        </w:p>
        <w:p w14:paraId="479CCE68" w14:textId="77777777" w:rsidR="00AF2C82" w:rsidRDefault="00AF2C82">
          <w:pPr>
            <w:pStyle w:val="TOC2"/>
            <w:tabs>
              <w:tab w:val="right" w:leader="dot" w:pos="9019"/>
            </w:tabs>
            <w:rPr>
              <w:rFonts w:asciiTheme="minorHAnsi" w:eastAsiaTheme="minorEastAsia" w:hAnsiTheme="minorHAnsi" w:cstheme="minorBidi"/>
              <w:noProof/>
              <w:sz w:val="22"/>
              <w:szCs w:val="22"/>
            </w:rPr>
          </w:pPr>
          <w:hyperlink w:anchor="_Toc211190622" w:history="1">
            <w:r w:rsidRPr="00CB4B9C">
              <w:rPr>
                <w:rStyle w:val="Hyperlink"/>
                <w:noProof/>
                <w:lang w:val="en-GB"/>
              </w:rPr>
              <w:t>2.8 Identified Research Gap</w:t>
            </w:r>
            <w:r>
              <w:rPr>
                <w:noProof/>
                <w:webHidden/>
              </w:rPr>
              <w:tab/>
            </w:r>
            <w:r>
              <w:rPr>
                <w:noProof/>
                <w:webHidden/>
              </w:rPr>
              <w:fldChar w:fldCharType="begin"/>
            </w:r>
            <w:r>
              <w:rPr>
                <w:noProof/>
                <w:webHidden/>
              </w:rPr>
              <w:instrText xml:space="preserve"> PAGEREF _Toc211190622 \h </w:instrText>
            </w:r>
            <w:r>
              <w:rPr>
                <w:noProof/>
                <w:webHidden/>
              </w:rPr>
            </w:r>
            <w:r>
              <w:rPr>
                <w:noProof/>
                <w:webHidden/>
              </w:rPr>
              <w:fldChar w:fldCharType="separate"/>
            </w:r>
            <w:r>
              <w:rPr>
                <w:noProof/>
                <w:webHidden/>
              </w:rPr>
              <w:t>8</w:t>
            </w:r>
            <w:r>
              <w:rPr>
                <w:noProof/>
                <w:webHidden/>
              </w:rPr>
              <w:fldChar w:fldCharType="end"/>
            </w:r>
          </w:hyperlink>
        </w:p>
        <w:p w14:paraId="65A74997" w14:textId="77777777" w:rsidR="00AF2C82" w:rsidRDefault="00AF2C82">
          <w:pPr>
            <w:pStyle w:val="TOC1"/>
            <w:tabs>
              <w:tab w:val="right" w:leader="dot" w:pos="9019"/>
            </w:tabs>
            <w:rPr>
              <w:rFonts w:asciiTheme="minorHAnsi" w:eastAsiaTheme="minorEastAsia" w:hAnsiTheme="minorHAnsi" w:cstheme="minorBidi"/>
              <w:noProof/>
              <w:sz w:val="22"/>
              <w:szCs w:val="22"/>
            </w:rPr>
          </w:pPr>
          <w:hyperlink w:anchor="_Toc211190623" w:history="1">
            <w:r w:rsidRPr="00CB4B9C">
              <w:rPr>
                <w:rStyle w:val="Hyperlink"/>
                <w:noProof/>
                <w:lang w:val="en-GB"/>
              </w:rPr>
              <w:t>3. Research Method</w:t>
            </w:r>
            <w:r>
              <w:rPr>
                <w:noProof/>
                <w:webHidden/>
              </w:rPr>
              <w:tab/>
            </w:r>
            <w:r>
              <w:rPr>
                <w:noProof/>
                <w:webHidden/>
              </w:rPr>
              <w:fldChar w:fldCharType="begin"/>
            </w:r>
            <w:r>
              <w:rPr>
                <w:noProof/>
                <w:webHidden/>
              </w:rPr>
              <w:instrText xml:space="preserve"> PAGEREF _Toc211190623 \h </w:instrText>
            </w:r>
            <w:r>
              <w:rPr>
                <w:noProof/>
                <w:webHidden/>
              </w:rPr>
            </w:r>
            <w:r>
              <w:rPr>
                <w:noProof/>
                <w:webHidden/>
              </w:rPr>
              <w:fldChar w:fldCharType="separate"/>
            </w:r>
            <w:r>
              <w:rPr>
                <w:noProof/>
                <w:webHidden/>
              </w:rPr>
              <w:t>8</w:t>
            </w:r>
            <w:r>
              <w:rPr>
                <w:noProof/>
                <w:webHidden/>
              </w:rPr>
              <w:fldChar w:fldCharType="end"/>
            </w:r>
          </w:hyperlink>
        </w:p>
        <w:p w14:paraId="5DBF0F94" w14:textId="77777777" w:rsidR="00AF2C82" w:rsidRDefault="00AF2C82">
          <w:pPr>
            <w:pStyle w:val="TOC1"/>
            <w:tabs>
              <w:tab w:val="right" w:leader="dot" w:pos="9019"/>
            </w:tabs>
            <w:rPr>
              <w:rFonts w:asciiTheme="minorHAnsi" w:eastAsiaTheme="minorEastAsia" w:hAnsiTheme="minorHAnsi" w:cstheme="minorBidi"/>
              <w:noProof/>
              <w:sz w:val="22"/>
              <w:szCs w:val="22"/>
            </w:rPr>
          </w:pPr>
          <w:hyperlink w:anchor="_Toc211190624" w:history="1">
            <w:r w:rsidRPr="00CB4B9C">
              <w:rPr>
                <w:rStyle w:val="Hyperlink"/>
                <w:noProof/>
                <w:lang w:val="en-GB"/>
              </w:rPr>
              <w:t>4. Theme Impact Analysis</w:t>
            </w:r>
            <w:r>
              <w:rPr>
                <w:noProof/>
                <w:webHidden/>
              </w:rPr>
              <w:tab/>
            </w:r>
            <w:r>
              <w:rPr>
                <w:noProof/>
                <w:webHidden/>
              </w:rPr>
              <w:fldChar w:fldCharType="begin"/>
            </w:r>
            <w:r>
              <w:rPr>
                <w:noProof/>
                <w:webHidden/>
              </w:rPr>
              <w:instrText xml:space="preserve"> PAGEREF _Toc211190624 \h </w:instrText>
            </w:r>
            <w:r>
              <w:rPr>
                <w:noProof/>
                <w:webHidden/>
              </w:rPr>
            </w:r>
            <w:r>
              <w:rPr>
                <w:noProof/>
                <w:webHidden/>
              </w:rPr>
              <w:fldChar w:fldCharType="separate"/>
            </w:r>
            <w:r>
              <w:rPr>
                <w:noProof/>
                <w:webHidden/>
              </w:rPr>
              <w:t>9</w:t>
            </w:r>
            <w:r>
              <w:rPr>
                <w:noProof/>
                <w:webHidden/>
              </w:rPr>
              <w:fldChar w:fldCharType="end"/>
            </w:r>
          </w:hyperlink>
        </w:p>
        <w:p w14:paraId="05C585EC" w14:textId="77777777" w:rsidR="00AF2C82" w:rsidRDefault="00AF2C82">
          <w:pPr>
            <w:pStyle w:val="TOC2"/>
            <w:tabs>
              <w:tab w:val="right" w:leader="dot" w:pos="9019"/>
            </w:tabs>
            <w:rPr>
              <w:rFonts w:asciiTheme="minorHAnsi" w:eastAsiaTheme="minorEastAsia" w:hAnsiTheme="minorHAnsi" w:cstheme="minorBidi"/>
              <w:noProof/>
              <w:sz w:val="22"/>
              <w:szCs w:val="22"/>
            </w:rPr>
          </w:pPr>
          <w:hyperlink w:anchor="_Toc211190625" w:history="1">
            <w:r w:rsidRPr="00CB4B9C">
              <w:rPr>
                <w:rStyle w:val="Hyperlink"/>
                <w:noProof/>
                <w:lang w:val="en-GB"/>
              </w:rPr>
              <w:t>4.1 External Influences: Investment techniques, including PESTEL analysis</w:t>
            </w:r>
            <w:r>
              <w:rPr>
                <w:noProof/>
                <w:webHidden/>
              </w:rPr>
              <w:tab/>
            </w:r>
            <w:r>
              <w:rPr>
                <w:noProof/>
                <w:webHidden/>
              </w:rPr>
              <w:fldChar w:fldCharType="begin"/>
            </w:r>
            <w:r>
              <w:rPr>
                <w:noProof/>
                <w:webHidden/>
              </w:rPr>
              <w:instrText xml:space="preserve"> PAGEREF _Toc211190625 \h </w:instrText>
            </w:r>
            <w:r>
              <w:rPr>
                <w:noProof/>
                <w:webHidden/>
              </w:rPr>
            </w:r>
            <w:r>
              <w:rPr>
                <w:noProof/>
                <w:webHidden/>
              </w:rPr>
              <w:fldChar w:fldCharType="separate"/>
            </w:r>
            <w:r>
              <w:rPr>
                <w:noProof/>
                <w:webHidden/>
              </w:rPr>
              <w:t>9</w:t>
            </w:r>
            <w:r>
              <w:rPr>
                <w:noProof/>
                <w:webHidden/>
              </w:rPr>
              <w:fldChar w:fldCharType="end"/>
            </w:r>
          </w:hyperlink>
        </w:p>
        <w:p w14:paraId="05AF6A75" w14:textId="77777777" w:rsidR="00AF2C82" w:rsidRDefault="00AF2C82">
          <w:pPr>
            <w:pStyle w:val="TOC2"/>
            <w:tabs>
              <w:tab w:val="right" w:leader="dot" w:pos="9019"/>
            </w:tabs>
            <w:rPr>
              <w:rFonts w:asciiTheme="minorHAnsi" w:eastAsiaTheme="minorEastAsia" w:hAnsiTheme="minorHAnsi" w:cstheme="minorBidi"/>
              <w:noProof/>
              <w:sz w:val="22"/>
              <w:szCs w:val="22"/>
            </w:rPr>
          </w:pPr>
          <w:hyperlink w:anchor="_Toc211190626" w:history="1">
            <w:r w:rsidRPr="00CB4B9C">
              <w:rPr>
                <w:rStyle w:val="Hyperlink"/>
                <w:noProof/>
                <w:lang w:val="en-GB"/>
              </w:rPr>
              <w:t>4.2 Internal Analysis (SWOT Analysis)</w:t>
            </w:r>
            <w:r>
              <w:rPr>
                <w:noProof/>
                <w:webHidden/>
              </w:rPr>
              <w:tab/>
            </w:r>
            <w:r>
              <w:rPr>
                <w:noProof/>
                <w:webHidden/>
              </w:rPr>
              <w:fldChar w:fldCharType="begin"/>
            </w:r>
            <w:r>
              <w:rPr>
                <w:noProof/>
                <w:webHidden/>
              </w:rPr>
              <w:instrText xml:space="preserve"> PAGEREF _Toc211190626 \h </w:instrText>
            </w:r>
            <w:r>
              <w:rPr>
                <w:noProof/>
                <w:webHidden/>
              </w:rPr>
            </w:r>
            <w:r>
              <w:rPr>
                <w:noProof/>
                <w:webHidden/>
              </w:rPr>
              <w:fldChar w:fldCharType="separate"/>
            </w:r>
            <w:r>
              <w:rPr>
                <w:noProof/>
                <w:webHidden/>
              </w:rPr>
              <w:t>9</w:t>
            </w:r>
            <w:r>
              <w:rPr>
                <w:noProof/>
                <w:webHidden/>
              </w:rPr>
              <w:fldChar w:fldCharType="end"/>
            </w:r>
          </w:hyperlink>
        </w:p>
        <w:p w14:paraId="3593B510" w14:textId="77777777" w:rsidR="00AF2C82" w:rsidRDefault="00AF2C82">
          <w:pPr>
            <w:pStyle w:val="TOC2"/>
            <w:tabs>
              <w:tab w:val="right" w:leader="dot" w:pos="9019"/>
            </w:tabs>
            <w:rPr>
              <w:rFonts w:asciiTheme="minorHAnsi" w:eastAsiaTheme="minorEastAsia" w:hAnsiTheme="minorHAnsi" w:cstheme="minorBidi"/>
              <w:noProof/>
              <w:sz w:val="22"/>
              <w:szCs w:val="22"/>
            </w:rPr>
          </w:pPr>
          <w:hyperlink w:anchor="_Toc211190627" w:history="1">
            <w:r w:rsidRPr="00CB4B9C">
              <w:rPr>
                <w:rStyle w:val="Hyperlink"/>
                <w:noProof/>
                <w:lang w:val="en-GB"/>
              </w:rPr>
              <w:t>4.3 Competitive Industry Response Assessment.</w:t>
            </w:r>
            <w:r>
              <w:rPr>
                <w:noProof/>
                <w:webHidden/>
              </w:rPr>
              <w:tab/>
            </w:r>
            <w:r>
              <w:rPr>
                <w:noProof/>
                <w:webHidden/>
              </w:rPr>
              <w:fldChar w:fldCharType="begin"/>
            </w:r>
            <w:r>
              <w:rPr>
                <w:noProof/>
                <w:webHidden/>
              </w:rPr>
              <w:instrText xml:space="preserve"> PAGEREF _Toc211190627 \h </w:instrText>
            </w:r>
            <w:r>
              <w:rPr>
                <w:noProof/>
                <w:webHidden/>
              </w:rPr>
            </w:r>
            <w:r>
              <w:rPr>
                <w:noProof/>
                <w:webHidden/>
              </w:rPr>
              <w:fldChar w:fldCharType="separate"/>
            </w:r>
            <w:r>
              <w:rPr>
                <w:noProof/>
                <w:webHidden/>
              </w:rPr>
              <w:t>10</w:t>
            </w:r>
            <w:r>
              <w:rPr>
                <w:noProof/>
                <w:webHidden/>
              </w:rPr>
              <w:fldChar w:fldCharType="end"/>
            </w:r>
          </w:hyperlink>
        </w:p>
        <w:p w14:paraId="7E96073E" w14:textId="77777777" w:rsidR="00AF2C82" w:rsidRDefault="00AF2C82">
          <w:pPr>
            <w:pStyle w:val="TOC2"/>
            <w:tabs>
              <w:tab w:val="right" w:leader="dot" w:pos="9019"/>
            </w:tabs>
            <w:rPr>
              <w:rFonts w:asciiTheme="minorHAnsi" w:eastAsiaTheme="minorEastAsia" w:hAnsiTheme="minorHAnsi" w:cstheme="minorBidi"/>
              <w:noProof/>
              <w:sz w:val="22"/>
              <w:szCs w:val="22"/>
            </w:rPr>
          </w:pPr>
          <w:hyperlink w:anchor="_Toc211190628" w:history="1">
            <w:r w:rsidRPr="00CB4B9C">
              <w:rPr>
                <w:rStyle w:val="Hyperlink"/>
                <w:noProof/>
                <w:lang w:val="en-GB"/>
              </w:rPr>
              <w:t>4.4 Critical Reflection</w:t>
            </w:r>
            <w:r>
              <w:rPr>
                <w:noProof/>
                <w:webHidden/>
              </w:rPr>
              <w:tab/>
            </w:r>
            <w:r>
              <w:rPr>
                <w:noProof/>
                <w:webHidden/>
              </w:rPr>
              <w:fldChar w:fldCharType="begin"/>
            </w:r>
            <w:r>
              <w:rPr>
                <w:noProof/>
                <w:webHidden/>
              </w:rPr>
              <w:instrText xml:space="preserve"> PAGEREF _Toc211190628 \h </w:instrText>
            </w:r>
            <w:r>
              <w:rPr>
                <w:noProof/>
                <w:webHidden/>
              </w:rPr>
            </w:r>
            <w:r>
              <w:rPr>
                <w:noProof/>
                <w:webHidden/>
              </w:rPr>
              <w:fldChar w:fldCharType="separate"/>
            </w:r>
            <w:r>
              <w:rPr>
                <w:noProof/>
                <w:webHidden/>
              </w:rPr>
              <w:t>10</w:t>
            </w:r>
            <w:r>
              <w:rPr>
                <w:noProof/>
                <w:webHidden/>
              </w:rPr>
              <w:fldChar w:fldCharType="end"/>
            </w:r>
          </w:hyperlink>
        </w:p>
        <w:p w14:paraId="5CA0CCF5" w14:textId="77777777" w:rsidR="00AF2C82" w:rsidRDefault="00AF2C82">
          <w:pPr>
            <w:pStyle w:val="TOC1"/>
            <w:tabs>
              <w:tab w:val="right" w:leader="dot" w:pos="9019"/>
            </w:tabs>
            <w:rPr>
              <w:rFonts w:asciiTheme="minorHAnsi" w:eastAsiaTheme="minorEastAsia" w:hAnsiTheme="minorHAnsi" w:cstheme="minorBidi"/>
              <w:noProof/>
              <w:sz w:val="22"/>
              <w:szCs w:val="22"/>
            </w:rPr>
          </w:pPr>
          <w:hyperlink w:anchor="_Toc211190629" w:history="1">
            <w:r w:rsidRPr="00CB4B9C">
              <w:rPr>
                <w:rStyle w:val="Hyperlink"/>
                <w:noProof/>
                <w:lang w:val="en-GB"/>
              </w:rPr>
              <w:t>5. Conclusion</w:t>
            </w:r>
            <w:r>
              <w:rPr>
                <w:noProof/>
                <w:webHidden/>
              </w:rPr>
              <w:tab/>
            </w:r>
            <w:r>
              <w:rPr>
                <w:noProof/>
                <w:webHidden/>
              </w:rPr>
              <w:fldChar w:fldCharType="begin"/>
            </w:r>
            <w:r>
              <w:rPr>
                <w:noProof/>
                <w:webHidden/>
              </w:rPr>
              <w:instrText xml:space="preserve"> PAGEREF _Toc211190629 \h </w:instrText>
            </w:r>
            <w:r>
              <w:rPr>
                <w:noProof/>
                <w:webHidden/>
              </w:rPr>
            </w:r>
            <w:r>
              <w:rPr>
                <w:noProof/>
                <w:webHidden/>
              </w:rPr>
              <w:fldChar w:fldCharType="separate"/>
            </w:r>
            <w:r>
              <w:rPr>
                <w:noProof/>
                <w:webHidden/>
              </w:rPr>
              <w:t>10</w:t>
            </w:r>
            <w:r>
              <w:rPr>
                <w:noProof/>
                <w:webHidden/>
              </w:rPr>
              <w:fldChar w:fldCharType="end"/>
            </w:r>
          </w:hyperlink>
        </w:p>
        <w:p w14:paraId="1FE3C160" w14:textId="77777777" w:rsidR="00AF2C82" w:rsidRDefault="00AF2C82">
          <w:pPr>
            <w:pStyle w:val="TOC1"/>
            <w:tabs>
              <w:tab w:val="right" w:leader="dot" w:pos="9019"/>
            </w:tabs>
            <w:rPr>
              <w:rFonts w:asciiTheme="minorHAnsi" w:eastAsiaTheme="minorEastAsia" w:hAnsiTheme="minorHAnsi" w:cstheme="minorBidi"/>
              <w:noProof/>
              <w:sz w:val="22"/>
              <w:szCs w:val="22"/>
            </w:rPr>
          </w:pPr>
          <w:hyperlink w:anchor="_Toc211190630" w:history="1">
            <w:r w:rsidRPr="00CB4B9C">
              <w:rPr>
                <w:rStyle w:val="Hyperlink"/>
                <w:noProof/>
                <w:lang w:val="en-GB"/>
              </w:rPr>
              <w:t>Reference</w:t>
            </w:r>
            <w:r>
              <w:rPr>
                <w:noProof/>
                <w:webHidden/>
              </w:rPr>
              <w:tab/>
            </w:r>
            <w:r>
              <w:rPr>
                <w:noProof/>
                <w:webHidden/>
              </w:rPr>
              <w:fldChar w:fldCharType="begin"/>
            </w:r>
            <w:r>
              <w:rPr>
                <w:noProof/>
                <w:webHidden/>
              </w:rPr>
              <w:instrText xml:space="preserve"> PAGEREF _Toc211190630 \h </w:instrText>
            </w:r>
            <w:r>
              <w:rPr>
                <w:noProof/>
                <w:webHidden/>
              </w:rPr>
            </w:r>
            <w:r>
              <w:rPr>
                <w:noProof/>
                <w:webHidden/>
              </w:rPr>
              <w:fldChar w:fldCharType="separate"/>
            </w:r>
            <w:r>
              <w:rPr>
                <w:noProof/>
                <w:webHidden/>
              </w:rPr>
              <w:t>12</w:t>
            </w:r>
            <w:r>
              <w:rPr>
                <w:noProof/>
                <w:webHidden/>
              </w:rPr>
              <w:fldChar w:fldCharType="end"/>
            </w:r>
          </w:hyperlink>
        </w:p>
        <w:p w14:paraId="7F7E48B4" w14:textId="77777777" w:rsidR="0060129D" w:rsidRPr="00AF2C82" w:rsidRDefault="00D43B97">
          <w:pPr>
            <w:rPr>
              <w:lang w:val="en-GB"/>
            </w:rPr>
          </w:pPr>
          <w:r w:rsidRPr="00AF2C82">
            <w:rPr>
              <w:lang w:val="en-GB"/>
            </w:rPr>
            <w:fldChar w:fldCharType="end"/>
          </w:r>
        </w:p>
      </w:sdtContent>
    </w:sdt>
    <w:p w14:paraId="2AB81083" w14:textId="77777777" w:rsidR="0060129D" w:rsidRPr="00AF2C82" w:rsidRDefault="00D43B97">
      <w:pPr>
        <w:spacing w:before="240" w:after="240"/>
        <w:rPr>
          <w:lang w:val="en-GB"/>
        </w:rPr>
      </w:pPr>
      <w:r w:rsidRPr="00AF2C82">
        <w:rPr>
          <w:lang w:val="en-GB"/>
        </w:rPr>
        <w:br w:type="page"/>
      </w:r>
    </w:p>
    <w:p w14:paraId="725E3373" w14:textId="77777777" w:rsidR="0060129D" w:rsidRPr="00AF2C82" w:rsidRDefault="00D43B97">
      <w:pPr>
        <w:pStyle w:val="Heading1"/>
        <w:rPr>
          <w:lang w:val="en-GB"/>
        </w:rPr>
      </w:pPr>
      <w:bookmarkStart w:id="0" w:name="_Toc211190613"/>
      <w:r w:rsidRPr="00AF2C82">
        <w:rPr>
          <w:lang w:val="en-GB"/>
        </w:rPr>
        <w:t>1. Introduction</w:t>
      </w:r>
      <w:bookmarkEnd w:id="0"/>
      <w:r w:rsidRPr="00AF2C82">
        <w:rPr>
          <w:lang w:val="en-GB"/>
        </w:rPr>
        <w:t xml:space="preserve"> </w:t>
      </w:r>
    </w:p>
    <w:p w14:paraId="22E8B605" w14:textId="77777777" w:rsidR="0060129D" w:rsidRPr="00AF2C82" w:rsidRDefault="00D43B97">
      <w:pPr>
        <w:spacing w:before="240" w:after="240"/>
        <w:rPr>
          <w:lang w:val="en-GB"/>
        </w:rPr>
      </w:pPr>
      <w:r w:rsidRPr="00AF2C82">
        <w:rPr>
          <w:lang w:val="en-GB"/>
        </w:rPr>
        <w:t>The hospitality industry is a well-known high-stress industry to work in in the world, comprising of not only excessive working hours and odd hours but also emotional burnout (</w:t>
      </w:r>
      <w:proofErr w:type="spellStart"/>
      <w:r w:rsidRPr="00AF2C82">
        <w:rPr>
          <w:lang w:val="en-GB"/>
        </w:rPr>
        <w:t>Ghorbani</w:t>
      </w:r>
      <w:proofErr w:type="spellEnd"/>
      <w:r w:rsidRPr="00AF2C82">
        <w:rPr>
          <w:lang w:val="en-GB"/>
        </w:rPr>
        <w:t>, 2023). In hotel environments such as Novotel Sheffield, the housekeeping workers are in an uncharacteristic stress as they are expected not only to perform excellently in services but also to be extremely strict in operations. Such work pressures have resulted in a mental crisis in the industry, to the extent of anxiety, depression, and burnout being rampant amongst the employees. Despite the fact that it is a concern in the industry, mental health stigma is not a discussable topic, and, as a result, it results in the absence of open communication and support systems (</w:t>
      </w:r>
      <w:proofErr w:type="spellStart"/>
      <w:r w:rsidRPr="00AF2C82">
        <w:rPr>
          <w:lang w:val="en-GB"/>
        </w:rPr>
        <w:t>Brouwers</w:t>
      </w:r>
      <w:proofErr w:type="spellEnd"/>
      <w:r w:rsidRPr="00AF2C82">
        <w:rPr>
          <w:lang w:val="en-GB"/>
        </w:rPr>
        <w:t>, 2020). This work presents the investigation of this acute modern issue in the framework of the hospitality industry and under specific conditions of the hotel housekeeping department. This question of significance is pre-eminently timely since employee morale directly determines the quality of services, customer satisfaction, and employee retention rates. Based on the case of Novotel Sheffield, the research will explore organisational strategies towards employee wellbeing and what can be done to improve strategies in the organisation. The paper analysing this modern concern therefore advises a research topic that is slowly gaining momentum, pushing to break the status quo in the hotel management practices.</w:t>
      </w:r>
    </w:p>
    <w:p w14:paraId="549B9F3A" w14:textId="77777777" w:rsidR="0060129D" w:rsidRPr="00AF2C82" w:rsidRDefault="00D43B97">
      <w:pPr>
        <w:pStyle w:val="Heading1"/>
        <w:rPr>
          <w:lang w:val="en-GB"/>
        </w:rPr>
      </w:pPr>
      <w:bookmarkStart w:id="1" w:name="_Toc211190614"/>
      <w:r w:rsidRPr="00AF2C82">
        <w:rPr>
          <w:lang w:val="en-GB"/>
        </w:rPr>
        <w:t>2. Literature Review</w:t>
      </w:r>
      <w:bookmarkEnd w:id="1"/>
      <w:r w:rsidRPr="00AF2C82">
        <w:rPr>
          <w:lang w:val="en-GB"/>
        </w:rPr>
        <w:t xml:space="preserve"> </w:t>
      </w:r>
    </w:p>
    <w:p w14:paraId="713863DC" w14:textId="77777777" w:rsidR="0060129D" w:rsidRPr="00AF2C82" w:rsidRDefault="00D43B97">
      <w:pPr>
        <w:pStyle w:val="Heading2"/>
        <w:rPr>
          <w:lang w:val="en-GB"/>
        </w:rPr>
      </w:pPr>
      <w:bookmarkStart w:id="2" w:name="_Toc211190615"/>
      <w:r w:rsidRPr="00AF2C82">
        <w:rPr>
          <w:lang w:val="en-GB"/>
        </w:rPr>
        <w:t>2.1 Overview of Mental Health in Hospitality</w:t>
      </w:r>
      <w:bookmarkEnd w:id="2"/>
    </w:p>
    <w:p w14:paraId="1B5BEF6D" w14:textId="77777777" w:rsidR="0060129D" w:rsidRPr="00AF2C82" w:rsidRDefault="00D43B97">
      <w:pPr>
        <w:spacing w:before="240" w:after="240"/>
        <w:rPr>
          <w:lang w:val="en-GB"/>
        </w:rPr>
      </w:pPr>
      <w:r w:rsidRPr="00AF2C82">
        <w:rPr>
          <w:lang w:val="en-GB"/>
        </w:rPr>
        <w:t>Migration Mental health has emerged as a very open issue within the worldwide hospitality industry, with workers being prone to emotional labour, physical fatigue, and uneven schedules of work. Hospitality environment is characterised by direct contact with a guest continuously, long or divided shifts, and the components of performance under pressure culture (</w:t>
      </w:r>
      <w:proofErr w:type="spellStart"/>
      <w:r w:rsidRPr="00AF2C82">
        <w:rPr>
          <w:lang w:val="en-GB"/>
        </w:rPr>
        <w:t>Bhardwaj</w:t>
      </w:r>
      <w:proofErr w:type="spellEnd"/>
      <w:r w:rsidRPr="00AF2C82">
        <w:rPr>
          <w:lang w:val="en-GB"/>
        </w:rPr>
        <w:t xml:space="preserve"> and </w:t>
      </w:r>
      <w:proofErr w:type="spellStart"/>
      <w:r w:rsidRPr="00AF2C82">
        <w:rPr>
          <w:lang w:val="en-GB"/>
        </w:rPr>
        <w:t>Kalia</w:t>
      </w:r>
      <w:proofErr w:type="spellEnd"/>
      <w:r w:rsidRPr="00AF2C82">
        <w:rPr>
          <w:lang w:val="en-GB"/>
        </w:rPr>
        <w:t xml:space="preserve">, 2021). </w:t>
      </w:r>
      <w:proofErr w:type="spellStart"/>
      <w:r w:rsidRPr="00AF2C82">
        <w:rPr>
          <w:lang w:val="en-GB"/>
        </w:rPr>
        <w:t>Salama</w:t>
      </w:r>
      <w:proofErr w:type="spellEnd"/>
      <w:r w:rsidRPr="00AF2C82">
        <w:rPr>
          <w:lang w:val="en-GB"/>
        </w:rPr>
        <w:t xml:space="preserve"> </w:t>
      </w:r>
      <w:r w:rsidRPr="00AF2C82">
        <w:rPr>
          <w:i/>
          <w:lang w:val="en-GB"/>
        </w:rPr>
        <w:t>et al.</w:t>
      </w:r>
      <w:r w:rsidRPr="00AF2C82">
        <w:rPr>
          <w:lang w:val="en-GB"/>
        </w:rPr>
        <w:t xml:space="preserve"> (2022) believe that hotel, as one of the top five employers, has one of the highest work-related stress and emotions burnout, especially in the operational parts of housekeeping and food service. The continual need to appear positive, or, put differently, to engage in emotional labour, when dealing with appealing and challenging guests and high productivity levels, causes fatigue and a sense of cognitive dissonance (</w:t>
      </w:r>
      <w:proofErr w:type="spellStart"/>
      <w:r w:rsidRPr="00AF2C82">
        <w:rPr>
          <w:lang w:val="en-GB"/>
        </w:rPr>
        <w:t>Amissah</w:t>
      </w:r>
      <w:proofErr w:type="spellEnd"/>
      <w:r w:rsidRPr="00AF2C82">
        <w:rPr>
          <w:lang w:val="en-GB"/>
        </w:rPr>
        <w:t xml:space="preserve">, </w:t>
      </w:r>
      <w:proofErr w:type="spellStart"/>
      <w:r w:rsidRPr="00AF2C82">
        <w:rPr>
          <w:lang w:val="en-GB"/>
        </w:rPr>
        <w:t>Blankson-Stiles-Ocran</w:t>
      </w:r>
      <w:proofErr w:type="spellEnd"/>
      <w:r w:rsidRPr="00AF2C82">
        <w:rPr>
          <w:lang w:val="en-GB"/>
        </w:rPr>
        <w:t xml:space="preserve"> and </w:t>
      </w:r>
      <w:proofErr w:type="spellStart"/>
      <w:r w:rsidRPr="00AF2C82">
        <w:rPr>
          <w:lang w:val="en-GB"/>
        </w:rPr>
        <w:t>Mensah</w:t>
      </w:r>
      <w:proofErr w:type="spellEnd"/>
      <w:r w:rsidRPr="00AF2C82">
        <w:rPr>
          <w:lang w:val="en-GB"/>
        </w:rPr>
        <w:t>, 2021). As a result, increased absenteeism, job dissatisfaction and employee turnover have been witnessed in the sector, which has triggered focus on mental wellbeing, as one of the concerns of sustainable human resource management.</w:t>
      </w:r>
    </w:p>
    <w:p w14:paraId="30FCEFDB" w14:textId="77777777" w:rsidR="0060129D" w:rsidRPr="00AF2C82" w:rsidRDefault="00D43B97">
      <w:pPr>
        <w:pStyle w:val="Heading2"/>
        <w:rPr>
          <w:lang w:val="en-GB"/>
        </w:rPr>
      </w:pPr>
      <w:bookmarkStart w:id="3" w:name="_Toc211190616"/>
      <w:r w:rsidRPr="00AF2C82">
        <w:rPr>
          <w:lang w:val="en-GB"/>
        </w:rPr>
        <w:t>2.2 Leadership and Organisational Culture Impact.</w:t>
      </w:r>
      <w:bookmarkEnd w:id="3"/>
    </w:p>
    <w:p w14:paraId="728A746E" w14:textId="77777777" w:rsidR="0060129D" w:rsidRPr="00AF2C82" w:rsidRDefault="00D43B97">
      <w:pPr>
        <w:spacing w:before="240" w:after="240"/>
        <w:rPr>
          <w:lang w:val="en-GB"/>
        </w:rPr>
      </w:pPr>
      <w:r w:rsidRPr="00AF2C82">
        <w:rPr>
          <w:lang w:val="en-GB"/>
        </w:rPr>
        <w:t xml:space="preserve">Organisational culture and leadership are recurrently other factors that are cited to have a crucial influence on employee mental well-being. Based on </w:t>
      </w:r>
      <w:proofErr w:type="spellStart"/>
      <w:r w:rsidRPr="00AF2C82">
        <w:rPr>
          <w:lang w:val="en-GB"/>
        </w:rPr>
        <w:t>Jasubhai</w:t>
      </w:r>
      <w:proofErr w:type="spellEnd"/>
      <w:r w:rsidRPr="00AF2C82">
        <w:rPr>
          <w:lang w:val="en-GB"/>
        </w:rPr>
        <w:t xml:space="preserve"> (2025), workforce resilience is well predicted by leadership empathy, psychological safety, and participative communication. Conversely, most management styles, such as authoritarian and transactional, used by the majority of hotel chains may enhance nervousness and a sense of disconnection. </w:t>
      </w:r>
      <w:proofErr w:type="spellStart"/>
      <w:r w:rsidRPr="00AF2C82">
        <w:rPr>
          <w:lang w:val="en-GB"/>
        </w:rPr>
        <w:t>Masoom</w:t>
      </w:r>
      <w:proofErr w:type="spellEnd"/>
      <w:r w:rsidRPr="00AF2C82">
        <w:rPr>
          <w:lang w:val="en-GB"/>
        </w:rPr>
        <w:t xml:space="preserve"> (2021) asserts that the perceptions of fairness and recognition become the most significant aspect of what employees receive, along with monetary rewards, in minimising stress levels. In housekeeping departments, good supervisors bring a balance between giving tasks and a sense of emotional support so that the morale of the team does not decrease in case of peak operations.</w:t>
      </w:r>
    </w:p>
    <w:p w14:paraId="44A191ED" w14:textId="77777777" w:rsidR="0060129D" w:rsidRPr="00AF2C82" w:rsidRDefault="00D43B97">
      <w:pPr>
        <w:spacing w:before="240" w:after="240"/>
        <w:rPr>
          <w:lang w:val="en-GB"/>
        </w:rPr>
      </w:pPr>
      <w:r w:rsidRPr="00AF2C82">
        <w:rPr>
          <w:lang w:val="en-GB"/>
        </w:rPr>
        <w:t xml:space="preserve">Wen </w:t>
      </w:r>
      <w:r w:rsidRPr="00AF2C82">
        <w:rPr>
          <w:i/>
          <w:lang w:val="en-GB"/>
        </w:rPr>
        <w:t>et al.</w:t>
      </w:r>
      <w:r w:rsidRPr="00AF2C82">
        <w:rPr>
          <w:lang w:val="en-GB"/>
        </w:rPr>
        <w:t xml:space="preserve"> (2020) add in the discussion that inconsistent supervisory leadership and inadequate training in emotional intelligence partially contribute to strain in the hotel housekeeping field that leads to turnover. In these cases, where employees are not guided or do not have feedback, emotional burnout increases. </w:t>
      </w:r>
      <w:proofErr w:type="spellStart"/>
      <w:r w:rsidRPr="00AF2C82">
        <w:rPr>
          <w:lang w:val="en-GB"/>
        </w:rPr>
        <w:t>Stoyanova-Bozhkova</w:t>
      </w:r>
      <w:proofErr w:type="spellEnd"/>
      <w:r w:rsidRPr="00AF2C82">
        <w:rPr>
          <w:lang w:val="en-GB"/>
        </w:rPr>
        <w:t xml:space="preserve">, </w:t>
      </w:r>
      <w:proofErr w:type="spellStart"/>
      <w:r w:rsidRPr="00AF2C82">
        <w:rPr>
          <w:lang w:val="en-GB"/>
        </w:rPr>
        <w:t>Paskova</w:t>
      </w:r>
      <w:proofErr w:type="spellEnd"/>
      <w:r w:rsidRPr="00AF2C82">
        <w:rPr>
          <w:lang w:val="en-GB"/>
        </w:rPr>
        <w:t xml:space="preserve"> and </w:t>
      </w:r>
      <w:proofErr w:type="spellStart"/>
      <w:r w:rsidRPr="00AF2C82">
        <w:rPr>
          <w:lang w:val="en-GB"/>
        </w:rPr>
        <w:t>Buhalis</w:t>
      </w:r>
      <w:proofErr w:type="spellEnd"/>
      <w:r w:rsidRPr="00AF2C82">
        <w:rPr>
          <w:lang w:val="en-GB"/>
        </w:rPr>
        <w:t xml:space="preserve"> (2020) underscore the fact that flexible and compassionate managers have improved performance, with guest satisfaction being constant in emotionally stable teams. Workplace culture as an institution is reflected in workplace mental wellbeing, thus going beyond policies-in-place it may manifest in day-to-day interaction and frequency of management.</w:t>
      </w:r>
    </w:p>
    <w:p w14:paraId="05681595" w14:textId="77777777" w:rsidR="0060129D" w:rsidRPr="00AF2C82" w:rsidRDefault="00D43B97">
      <w:pPr>
        <w:pStyle w:val="Heading2"/>
        <w:rPr>
          <w:lang w:val="en-GB"/>
        </w:rPr>
      </w:pPr>
      <w:bookmarkStart w:id="4" w:name="_Toc211190617"/>
      <w:r w:rsidRPr="00AF2C82">
        <w:rPr>
          <w:lang w:val="en-GB"/>
        </w:rPr>
        <w:t>2.3 Stigma, Silence, and Underreporting</w:t>
      </w:r>
      <w:bookmarkEnd w:id="4"/>
    </w:p>
    <w:p w14:paraId="05109880" w14:textId="77777777" w:rsidR="0060129D" w:rsidRPr="00AF2C82" w:rsidRDefault="00D43B97">
      <w:pPr>
        <w:spacing w:before="240" w:after="240"/>
        <w:rPr>
          <w:lang w:val="en-GB"/>
        </w:rPr>
      </w:pPr>
      <w:r w:rsidRPr="00AF2C82">
        <w:rPr>
          <w:lang w:val="en-GB"/>
        </w:rPr>
        <w:t xml:space="preserve">Even after ten years of open debate on mental health, stigma still suppresses a large number of employees in the hospitality sector. Chen, </w:t>
      </w:r>
      <w:proofErr w:type="spellStart"/>
      <w:r w:rsidRPr="00AF2C82">
        <w:rPr>
          <w:lang w:val="en-GB"/>
        </w:rPr>
        <w:t>Zou</w:t>
      </w:r>
      <w:proofErr w:type="spellEnd"/>
      <w:r w:rsidRPr="00AF2C82">
        <w:rPr>
          <w:lang w:val="en-GB"/>
        </w:rPr>
        <w:t xml:space="preserve"> and Chen (2021) established that two out of three surveyed hospitality employees were reluctant to report the symptoms of stress or depression to their bosses because of the fear of damaging their reputations or losing their jobs. This can be attributed to the </w:t>
      </w:r>
      <w:proofErr w:type="spellStart"/>
      <w:r w:rsidRPr="00AF2C82">
        <w:rPr>
          <w:lang w:val="en-GB"/>
        </w:rPr>
        <w:t>Elshaer</w:t>
      </w:r>
      <w:proofErr w:type="spellEnd"/>
      <w:r w:rsidRPr="00AF2C82">
        <w:rPr>
          <w:lang w:val="en-GB"/>
        </w:rPr>
        <w:t xml:space="preserve"> (2024) findings, which state that hospitality and tourist industries have a culture of endurance in which psychological distress gets normalised. Problems can be amassed by employees to the extent that they manifest through burnout or absenteeism.</w:t>
      </w:r>
    </w:p>
    <w:p w14:paraId="68B70FC9" w14:textId="77777777" w:rsidR="0060129D" w:rsidRPr="00AF2C82" w:rsidRDefault="00D43B97">
      <w:pPr>
        <w:spacing w:before="240" w:after="240"/>
        <w:rPr>
          <w:lang w:val="en-GB"/>
        </w:rPr>
      </w:pPr>
      <w:r w:rsidRPr="00AF2C82">
        <w:rPr>
          <w:lang w:val="en-GB"/>
        </w:rPr>
        <w:t xml:space="preserve">There is also some failover of stigma due to the multicultural nature of hotel workforces, which is temporary. According to </w:t>
      </w:r>
      <w:proofErr w:type="spellStart"/>
      <w:r w:rsidRPr="00AF2C82">
        <w:rPr>
          <w:lang w:val="en-GB"/>
        </w:rPr>
        <w:t>Kirkbride</w:t>
      </w:r>
      <w:proofErr w:type="spellEnd"/>
      <w:r w:rsidRPr="00AF2C82">
        <w:rPr>
          <w:lang w:val="en-GB"/>
        </w:rPr>
        <w:t xml:space="preserve"> </w:t>
      </w:r>
      <w:r w:rsidRPr="00AF2C82">
        <w:rPr>
          <w:i/>
          <w:lang w:val="en-GB"/>
        </w:rPr>
        <w:t>et al.</w:t>
      </w:r>
      <w:r w:rsidRPr="00AF2C82">
        <w:rPr>
          <w:lang w:val="en-GB"/>
        </w:rPr>
        <w:t xml:space="preserve"> (2024), the difference in cultural attitudes towards mental health, between the openness existing in most of Western Europe and the avoidance existing in certain parts of Asia, is something that complicates the easy introduction of universal wellness programmes. It leads to the adoption of uneven implementation and a lack of trust in support systems. Novotel Sheffield: In the case of housekeeping within the housekeeping team, as per the placement experience, multi-cultural employees reported reluctance to talk about emotional fatigue, as demonstrated by the need to implement wellbeing-related strategies that address cultural diversity.</w:t>
      </w:r>
    </w:p>
    <w:p w14:paraId="51E56F14" w14:textId="77777777" w:rsidR="0060129D" w:rsidRPr="00AF2C82" w:rsidRDefault="00D43B97">
      <w:pPr>
        <w:pStyle w:val="Heading2"/>
        <w:rPr>
          <w:lang w:val="en-GB"/>
        </w:rPr>
      </w:pPr>
      <w:bookmarkStart w:id="5" w:name="_Toc211190618"/>
      <w:r w:rsidRPr="00AF2C82">
        <w:rPr>
          <w:lang w:val="en-GB"/>
        </w:rPr>
        <w:t>2.4 Effect of COVID-19 and Post-Pandemic Workforce.</w:t>
      </w:r>
      <w:bookmarkEnd w:id="5"/>
    </w:p>
    <w:p w14:paraId="69E34308" w14:textId="77777777" w:rsidR="0060129D" w:rsidRPr="00AF2C82" w:rsidRDefault="00D43B97">
      <w:pPr>
        <w:spacing w:before="240" w:after="240"/>
        <w:rPr>
          <w:lang w:val="en-GB"/>
        </w:rPr>
      </w:pPr>
      <w:r w:rsidRPr="00AF2C82">
        <w:rPr>
          <w:lang w:val="en-GB"/>
        </w:rPr>
        <w:t xml:space="preserve">The mental-health weaknesses were heightened in the sector by the COVID-19 pandemic. The long periods of furloughs, job uncertainty, and decreased socialisation led to what should be considered a second pandemic of mind-related suffering, as demonstrated by the study conducted by </w:t>
      </w:r>
      <w:proofErr w:type="spellStart"/>
      <w:r w:rsidRPr="00AF2C82">
        <w:rPr>
          <w:lang w:val="en-GB"/>
        </w:rPr>
        <w:t>Escudero-Castillo</w:t>
      </w:r>
      <w:proofErr w:type="spellEnd"/>
      <w:r w:rsidRPr="00AF2C82">
        <w:rPr>
          <w:lang w:val="en-GB"/>
        </w:rPr>
        <w:t xml:space="preserve">, </w:t>
      </w:r>
      <w:proofErr w:type="spellStart"/>
      <w:r w:rsidRPr="00AF2C82">
        <w:rPr>
          <w:lang w:val="en-GB"/>
        </w:rPr>
        <w:t>Mato-Díaz</w:t>
      </w:r>
      <w:proofErr w:type="spellEnd"/>
      <w:r w:rsidRPr="00AF2C82">
        <w:rPr>
          <w:lang w:val="en-GB"/>
        </w:rPr>
        <w:t xml:space="preserve"> and Rodriguez-Alvarez (2021). Hotels that had reopened had scarce staff, there were workloads and tough hygiene rules--this exerted strain on an already exhausted workforce. </w:t>
      </w:r>
      <w:proofErr w:type="spellStart"/>
      <w:r w:rsidRPr="00AF2C82">
        <w:rPr>
          <w:lang w:val="en-GB"/>
        </w:rPr>
        <w:t>Khawaja</w:t>
      </w:r>
      <w:proofErr w:type="spellEnd"/>
      <w:r w:rsidRPr="00AF2C82">
        <w:rPr>
          <w:lang w:val="en-GB"/>
        </w:rPr>
        <w:t xml:space="preserve"> </w:t>
      </w:r>
      <w:r w:rsidRPr="00AF2C82">
        <w:rPr>
          <w:i/>
          <w:lang w:val="en-GB"/>
        </w:rPr>
        <w:t>et al.</w:t>
      </w:r>
      <w:r w:rsidRPr="00AF2C82">
        <w:rPr>
          <w:lang w:val="en-GB"/>
        </w:rPr>
        <w:t xml:space="preserve"> (2021) say more than two out of every three workers in the hospitality sector claimed to be more anxious after the pandemic. Employee expectations also changed due to the pandemic: the work-life situation and well-being assistance currently represent one of the main employee motivation factors, next to pay (</w:t>
      </w:r>
      <w:proofErr w:type="spellStart"/>
      <w:r w:rsidRPr="00AF2C82">
        <w:rPr>
          <w:lang w:val="en-GB"/>
        </w:rPr>
        <w:t>Vyas</w:t>
      </w:r>
      <w:proofErr w:type="spellEnd"/>
      <w:r w:rsidRPr="00AF2C82">
        <w:rPr>
          <w:lang w:val="en-GB"/>
        </w:rPr>
        <w:t>, 2022). Yet, most mid-scale hotels continue to have unformatted mental-health models other than the lawful requirement.</w:t>
      </w:r>
    </w:p>
    <w:p w14:paraId="4E8F71E8" w14:textId="77777777" w:rsidR="0060129D" w:rsidRPr="00AF2C82" w:rsidRDefault="00D43B97">
      <w:pPr>
        <w:pStyle w:val="Heading2"/>
        <w:rPr>
          <w:lang w:val="en-GB"/>
        </w:rPr>
      </w:pPr>
      <w:bookmarkStart w:id="6" w:name="_Toc211190619"/>
      <w:r w:rsidRPr="00AF2C82">
        <w:rPr>
          <w:lang w:val="en-GB"/>
        </w:rPr>
        <w:t>2.5 Housekeeping: The Last Remaining Segment.</w:t>
      </w:r>
      <w:bookmarkEnd w:id="6"/>
    </w:p>
    <w:p w14:paraId="7011AF9D" w14:textId="77777777" w:rsidR="0060129D" w:rsidRPr="00AF2C82" w:rsidRDefault="00D43B97">
      <w:pPr>
        <w:spacing w:before="240" w:after="240"/>
        <w:rPr>
          <w:lang w:val="en-GB"/>
        </w:rPr>
      </w:pPr>
      <w:r w:rsidRPr="00AF2C82">
        <w:rPr>
          <w:lang w:val="en-GB"/>
        </w:rPr>
        <w:t>The housekeeping employees are one of the least appreciated yet the most physically and emotionally strained subdivisions of the hotel business. They normally do time-constrained, relatively low-level jobs that originate amid tight time limitations, and the autonomy is usually limited (</w:t>
      </w:r>
      <w:proofErr w:type="spellStart"/>
      <w:r w:rsidRPr="00AF2C82">
        <w:rPr>
          <w:lang w:val="en-GB"/>
        </w:rPr>
        <w:t>Soga</w:t>
      </w:r>
      <w:proofErr w:type="spellEnd"/>
      <w:r w:rsidRPr="00AF2C82">
        <w:rPr>
          <w:lang w:val="en-GB"/>
        </w:rPr>
        <w:t xml:space="preserve"> </w:t>
      </w:r>
      <w:r w:rsidRPr="00AF2C82">
        <w:rPr>
          <w:i/>
          <w:lang w:val="en-GB"/>
        </w:rPr>
        <w:t>et al.</w:t>
      </w:r>
      <w:r w:rsidRPr="00AF2C82">
        <w:rPr>
          <w:lang w:val="en-GB"/>
        </w:rPr>
        <w:t xml:space="preserve">, 2022). As Chela-Alvarez </w:t>
      </w:r>
      <w:r w:rsidRPr="00AF2C82">
        <w:rPr>
          <w:i/>
          <w:lang w:val="en-GB"/>
        </w:rPr>
        <w:t>et al.</w:t>
      </w:r>
      <w:r w:rsidRPr="00AF2C82">
        <w:rPr>
          <w:lang w:val="en-GB"/>
        </w:rPr>
        <w:t xml:space="preserve"> (2020) determined, the fact that the housekeeping staff is invisible to the guests and, in some cases, not even known to the management, supports low self-esteem and disengagement. In addition, the physical burden of the lifting, bending, and long movement makes the levels of stress and tiredness more complicated, and it forms a multidimensional issue of well-being.</w:t>
      </w:r>
    </w:p>
    <w:p w14:paraId="718B0E2C" w14:textId="77777777" w:rsidR="0060129D" w:rsidRPr="00AF2C82" w:rsidRDefault="00D43B97">
      <w:pPr>
        <w:spacing w:before="240" w:after="240"/>
        <w:rPr>
          <w:lang w:val="en-GB"/>
        </w:rPr>
      </w:pPr>
      <w:r w:rsidRPr="00AF2C82">
        <w:rPr>
          <w:lang w:val="en-GB"/>
        </w:rPr>
        <w:t>Andrade, Miller and Westover (2020) posit that the amount of performance of the housekeeping department directly influences the level of satisfaction among the guests, but employees in the housekeeping sector are well-acknowledged with less professional development and exposure to wellbeing programmes when compared with the front-of-house staff. Lack of appreciation is a serious discouraging factor. As was witnessed in placement, Novotel Sheffield's internal culture encourages friendliness and diversity; however, formalised ways of emotional support through tools like counselling or debriefing following complaints are still restricted. This is mirrored in a larger industry trend whereby wellness plans are available to the managerial or guest employees more than it is to the operational employees.</w:t>
      </w:r>
    </w:p>
    <w:p w14:paraId="7EAB9CA6" w14:textId="77777777" w:rsidR="0060129D" w:rsidRPr="00AF2C82" w:rsidRDefault="00D43B97">
      <w:pPr>
        <w:pStyle w:val="Heading2"/>
        <w:rPr>
          <w:lang w:val="en-GB"/>
        </w:rPr>
      </w:pPr>
      <w:bookmarkStart w:id="7" w:name="_Toc211190620"/>
      <w:r w:rsidRPr="00AF2C82">
        <w:rPr>
          <w:lang w:val="en-GB"/>
        </w:rPr>
        <w:t>2.6 Approaches to Workplace Stress: Theoretical Additions.</w:t>
      </w:r>
      <w:bookmarkEnd w:id="7"/>
    </w:p>
    <w:p w14:paraId="18A59773" w14:textId="77777777" w:rsidR="0060129D" w:rsidRPr="00AF2C82" w:rsidRDefault="00D43B97">
      <w:pPr>
        <w:spacing w:before="240" w:after="240"/>
        <w:rPr>
          <w:lang w:val="en-GB"/>
        </w:rPr>
      </w:pPr>
      <w:r w:rsidRPr="00AF2C82">
        <w:rPr>
          <w:lang w:val="en-GB"/>
        </w:rPr>
        <w:t>Two large schools of thought form the basis of the knowledge on hospitality-related stress. According to the Job Demand-Control (JDC) Model, stress is emergent when the job conditions surpass the level of control or an employee to make decisions. A typical example is housekeeping, which has a tremendous workload requirement but low power to adjust such requirements. This, together with a low level of social support, results in st</w:t>
      </w:r>
      <w:r w:rsidR="00AF2C82">
        <w:rPr>
          <w:lang w:val="en-GB"/>
        </w:rPr>
        <w:t>rain and burnout. Likewise, the</w:t>
      </w:r>
      <w:r w:rsidRPr="00AF2C82">
        <w:rPr>
          <w:lang w:val="en-GB"/>
        </w:rPr>
        <w:t xml:space="preserve"> </w:t>
      </w:r>
      <w:proofErr w:type="spellStart"/>
      <w:r w:rsidRPr="00AF2C82">
        <w:rPr>
          <w:lang w:val="en-GB"/>
        </w:rPr>
        <w:t>Maslach</w:t>
      </w:r>
      <w:proofErr w:type="spellEnd"/>
      <w:r w:rsidRPr="00AF2C82">
        <w:rPr>
          <w:lang w:val="en-GB"/>
        </w:rPr>
        <w:t xml:space="preserve"> Burnout Framework (Kim </w:t>
      </w:r>
      <w:r w:rsidRPr="00AF2C82">
        <w:rPr>
          <w:i/>
          <w:lang w:val="en-GB"/>
        </w:rPr>
        <w:t>et al.</w:t>
      </w:r>
      <w:r w:rsidRPr="00AF2C82">
        <w:rPr>
          <w:lang w:val="en-GB"/>
        </w:rPr>
        <w:t>, 2021) is the theoretical approach which conceptualises burnout as three-dimensional variables, including emotional exhaustion, depersonalisation, and diminished personal accomplishment. Such dimensions are often noted among the hospitality workers who face the constant interaction with the guests and unachievable metrics of their performance.</w:t>
      </w:r>
    </w:p>
    <w:p w14:paraId="23AFD618" w14:textId="77777777" w:rsidR="0060129D" w:rsidRPr="00AF2C82" w:rsidRDefault="00D43B97">
      <w:pPr>
        <w:spacing w:before="240" w:after="240"/>
        <w:rPr>
          <w:lang w:val="en-GB"/>
        </w:rPr>
      </w:pPr>
      <w:r w:rsidRPr="00AF2C82">
        <w:rPr>
          <w:lang w:val="en-GB"/>
        </w:rPr>
        <w:t>Cafe complementary models include the Positive Emotion, Engagement, Relationships, Meaning, and Achievement proactive interventions (Farmer and Cotter, 2021) in the Positive Emotion, Engagement, Relationships, Meaning, and Achievement framework of wellbeing. Practically, these aspects would need to be infused in the hospitality workspaces through understanding leadership attributes, rewards mechanisms, as well as wellness education, which many mid-scale hotels still on the Commonwealth of Australia still lack.</w:t>
      </w:r>
    </w:p>
    <w:p w14:paraId="2BB51CDA" w14:textId="77777777" w:rsidR="0060129D" w:rsidRPr="00AF2C82" w:rsidRDefault="00D43B97">
      <w:pPr>
        <w:pStyle w:val="Heading2"/>
        <w:rPr>
          <w:lang w:val="en-GB"/>
        </w:rPr>
      </w:pPr>
      <w:bookmarkStart w:id="8" w:name="_Toc211190621"/>
      <w:r w:rsidRPr="00AF2C82">
        <w:rPr>
          <w:lang w:val="en-GB"/>
        </w:rPr>
        <w:t>2.7 Current Industry Responses</w:t>
      </w:r>
      <w:bookmarkEnd w:id="8"/>
    </w:p>
    <w:p w14:paraId="5E20B1A2" w14:textId="77777777" w:rsidR="0060129D" w:rsidRPr="00AF2C82" w:rsidRDefault="00D43B97">
      <w:pPr>
        <w:spacing w:before="240" w:after="240"/>
        <w:rPr>
          <w:lang w:val="en-GB"/>
        </w:rPr>
      </w:pPr>
      <w:r w:rsidRPr="00AF2C82">
        <w:rPr>
          <w:lang w:val="en-GB"/>
        </w:rPr>
        <w:t xml:space="preserve">Accor, Marriott, and Hilton are the types of large hotel groups which have established mental-health campaigns and employee assistance platforms. According to Di Sacco </w:t>
      </w:r>
      <w:r w:rsidRPr="00AF2C82">
        <w:rPr>
          <w:i/>
          <w:lang w:val="en-GB"/>
        </w:rPr>
        <w:t>et al.</w:t>
      </w:r>
      <w:r w:rsidRPr="00AF2C82">
        <w:rPr>
          <w:lang w:val="en-GB"/>
        </w:rPr>
        <w:t xml:space="preserve"> (2021), these initiatives are successful at the level of raising awareness, yet the involvement of local management is crucial to their success. According to </w:t>
      </w:r>
      <w:proofErr w:type="spellStart"/>
      <w:r w:rsidRPr="00AF2C82">
        <w:rPr>
          <w:lang w:val="en-GB"/>
        </w:rPr>
        <w:t>Tortia</w:t>
      </w:r>
      <w:proofErr w:type="spellEnd"/>
      <w:r w:rsidRPr="00AF2C82">
        <w:rPr>
          <w:lang w:val="en-GB"/>
        </w:rPr>
        <w:t xml:space="preserve">, </w:t>
      </w:r>
      <w:proofErr w:type="spellStart"/>
      <w:r w:rsidRPr="00AF2C82">
        <w:rPr>
          <w:lang w:val="en-GB"/>
        </w:rPr>
        <w:t>Sacchetti</w:t>
      </w:r>
      <w:proofErr w:type="spellEnd"/>
      <w:r w:rsidRPr="00AF2C82">
        <w:rPr>
          <w:lang w:val="en-GB"/>
        </w:rPr>
        <w:t xml:space="preserve"> and </w:t>
      </w:r>
      <w:proofErr w:type="spellStart"/>
      <w:r w:rsidRPr="00AF2C82">
        <w:rPr>
          <w:lang w:val="en-GB"/>
        </w:rPr>
        <w:t>López-Arceiz</w:t>
      </w:r>
      <w:proofErr w:type="spellEnd"/>
      <w:r w:rsidRPr="00AF2C82">
        <w:rPr>
          <w:lang w:val="en-GB"/>
        </w:rPr>
        <w:t xml:space="preserve"> (2022), hotels focusing on wellbeing metrics as key performance indicators in human-resource metrics present verifiable turnover and absenteeism levels of decrease. However, the bodies of smaller franchise operations find it hard to afford such systems and implement them in a fragmented way. Wellbeing initiatives are informal at Novotel Sheffield, and they are based on supportive collaboration, not on policy, which causes the policy-practice gap.</w:t>
      </w:r>
    </w:p>
    <w:p w14:paraId="274B76E9" w14:textId="77777777" w:rsidR="0060129D" w:rsidRPr="00AF2C82" w:rsidRDefault="00D43B97">
      <w:pPr>
        <w:pStyle w:val="Heading2"/>
        <w:rPr>
          <w:lang w:val="en-GB"/>
        </w:rPr>
      </w:pPr>
      <w:bookmarkStart w:id="9" w:name="_Toc211190622"/>
      <w:r w:rsidRPr="00AF2C82">
        <w:rPr>
          <w:lang w:val="en-GB"/>
        </w:rPr>
        <w:t>2.8 Identified Research Gap</w:t>
      </w:r>
      <w:bookmarkEnd w:id="9"/>
    </w:p>
    <w:p w14:paraId="151D8112" w14:textId="77777777" w:rsidR="0060129D" w:rsidRPr="00AF2C82" w:rsidRDefault="00D43B97">
      <w:pPr>
        <w:spacing w:before="240" w:after="240"/>
        <w:rPr>
          <w:lang w:val="en-GB"/>
        </w:rPr>
      </w:pPr>
      <w:r w:rsidRPr="00AF2C82">
        <w:rPr>
          <w:lang w:val="en-GB"/>
        </w:rPr>
        <w:t>Although significant academic literature has already established the presence of stressors in the hospitality industry, little has been done to examine the application of mental-health strategies in particular aspects of operations, like the notion of housekeeping in branded mid-scale hotels. The majority of studies extrapolate the perspective over all positions of the hospitality industry or pay attention to sales in direct services. This research paper will fill that gap by outlining the lived reality of the housekeeping employees of Novotel Sheffield through the prism of applying reflective placement evidence to the theoretical model. The knowledge of the intersection of management culture, stigma, and dynamics of workload at the department level is a worthy input towards the development of a workable wellbeing strategy.</w:t>
      </w:r>
    </w:p>
    <w:p w14:paraId="27ED3A66" w14:textId="77777777" w:rsidR="0060129D" w:rsidRPr="00AF2C82" w:rsidRDefault="00D43B97">
      <w:pPr>
        <w:pStyle w:val="Heading1"/>
        <w:rPr>
          <w:lang w:val="en-GB"/>
        </w:rPr>
      </w:pPr>
      <w:bookmarkStart w:id="10" w:name="_Toc211190623"/>
      <w:r w:rsidRPr="00AF2C82">
        <w:rPr>
          <w:lang w:val="en-GB"/>
        </w:rPr>
        <w:t>3. Research Method</w:t>
      </w:r>
      <w:bookmarkEnd w:id="10"/>
      <w:r w:rsidRPr="00AF2C82">
        <w:rPr>
          <w:lang w:val="en-GB"/>
        </w:rPr>
        <w:t xml:space="preserve"> </w:t>
      </w:r>
    </w:p>
    <w:p w14:paraId="52E630FF" w14:textId="77777777" w:rsidR="0060129D" w:rsidRPr="00AF2C82" w:rsidRDefault="00D43B97">
      <w:pPr>
        <w:rPr>
          <w:lang w:val="en-GB"/>
        </w:rPr>
      </w:pPr>
      <w:r w:rsidRPr="00AF2C82">
        <w:rPr>
          <w:lang w:val="en-GB"/>
        </w:rPr>
        <w:t xml:space="preserve">This is a qualitative, case-study research, and the observation involved a group of Novotel Sheffield, housekeeping department. The study draws upon the secondary research (analysis of academic journals, industry reports, and government guidelines) and reflective evidence based on personal experience. Examples of analytical frameworks are PESTEL and SWOT (to examine the strengths, weaknesses, opportunities and threats within an organisation). The approach adopted is rather interpretive, as it aims at making sense of the experience of living employees, not attempting to quantify the prevalence of mental illness (Ford and </w:t>
      </w:r>
      <w:proofErr w:type="spellStart"/>
      <w:r w:rsidRPr="00AF2C82">
        <w:rPr>
          <w:lang w:val="en-GB"/>
        </w:rPr>
        <w:t>Stur</w:t>
      </w:r>
      <w:r w:rsidR="00AF2C82">
        <w:rPr>
          <w:lang w:val="en-GB"/>
        </w:rPr>
        <w:t>man</w:t>
      </w:r>
      <w:proofErr w:type="spellEnd"/>
      <w:r w:rsidR="00AF2C82">
        <w:rPr>
          <w:lang w:val="en-GB"/>
        </w:rPr>
        <w:t>, 2020). The anonymous</w:t>
      </w:r>
      <w:r w:rsidRPr="00AF2C82">
        <w:rPr>
          <w:lang w:val="en-GB"/>
        </w:rPr>
        <w:t xml:space="preserve"> observations and use of published or self-reflective data only ensures that ethical integrity is achieved. This way allows working out a theory/policy/practice triangulation to provide the academic rigour and practical appeal. These insights are used to guide evidence-based recommendations, which agree with the research requirements of the University and professional standards of management of the hospitality sector.</w:t>
      </w:r>
    </w:p>
    <w:p w14:paraId="63F28D96" w14:textId="77777777" w:rsidR="0060129D" w:rsidRPr="00AF2C82" w:rsidRDefault="00D43B97">
      <w:pPr>
        <w:pStyle w:val="Heading1"/>
        <w:rPr>
          <w:lang w:val="en-GB"/>
        </w:rPr>
      </w:pPr>
      <w:bookmarkStart w:id="11" w:name="_Toc211190624"/>
      <w:r w:rsidRPr="00AF2C82">
        <w:rPr>
          <w:lang w:val="en-GB"/>
        </w:rPr>
        <w:t>4. Theme Impact Analysis</w:t>
      </w:r>
      <w:bookmarkEnd w:id="11"/>
      <w:r w:rsidRPr="00AF2C82">
        <w:rPr>
          <w:lang w:val="en-GB"/>
        </w:rPr>
        <w:t xml:space="preserve"> </w:t>
      </w:r>
    </w:p>
    <w:p w14:paraId="6B2EA35C" w14:textId="77777777" w:rsidR="0060129D" w:rsidRPr="00AF2C82" w:rsidRDefault="00D43B97">
      <w:pPr>
        <w:pStyle w:val="Heading2"/>
        <w:rPr>
          <w:lang w:val="en-GB"/>
        </w:rPr>
      </w:pPr>
      <w:bookmarkStart w:id="12" w:name="_Toc211190625"/>
      <w:r w:rsidRPr="00AF2C82">
        <w:rPr>
          <w:lang w:val="en-GB"/>
        </w:rPr>
        <w:t>4.1 External Influences: Investment techniques, including PESTEL analysis</w:t>
      </w:r>
      <w:bookmarkEnd w:id="12"/>
    </w:p>
    <w:p w14:paraId="773DE187" w14:textId="77777777" w:rsidR="0060129D" w:rsidRPr="00AF2C82" w:rsidRDefault="00D43B97">
      <w:pPr>
        <w:numPr>
          <w:ilvl w:val="0"/>
          <w:numId w:val="1"/>
        </w:numPr>
        <w:rPr>
          <w:lang w:val="en-GB"/>
        </w:rPr>
      </w:pPr>
      <w:r w:rsidRPr="00AF2C82">
        <w:rPr>
          <w:lang w:val="en-GB"/>
        </w:rPr>
        <w:t>Political/Legal: Regulations, facade Health and Safety at Work 1974, the Equality Act 2010, and COSHH regulations oblige employers with the ingrained provision of safe work environments (</w:t>
      </w:r>
      <w:proofErr w:type="spellStart"/>
      <w:r w:rsidRPr="00AF2C82">
        <w:rPr>
          <w:lang w:val="en-GB"/>
        </w:rPr>
        <w:t>Batabyal</w:t>
      </w:r>
      <w:proofErr w:type="spellEnd"/>
      <w:r w:rsidRPr="00AF2C82">
        <w:rPr>
          <w:lang w:val="en-GB"/>
        </w:rPr>
        <w:t xml:space="preserve"> and Das, 2019). At Novotel, compliance is noted, but there is little monitoring of the mental well-being.</w:t>
      </w:r>
    </w:p>
    <w:p w14:paraId="1C01E178" w14:textId="77777777" w:rsidR="0060129D" w:rsidRPr="00AF2C82" w:rsidRDefault="00D43B97">
      <w:pPr>
        <w:numPr>
          <w:ilvl w:val="0"/>
          <w:numId w:val="1"/>
        </w:numPr>
        <w:rPr>
          <w:lang w:val="en-GB"/>
        </w:rPr>
      </w:pPr>
      <w:r w:rsidRPr="00AF2C82">
        <w:rPr>
          <w:lang w:val="en-GB"/>
        </w:rPr>
        <w:t>Economic: A shortage of labour after COVID has added work pressure, which exposes the risk of burnout (UKHospitality, 2024).</w:t>
      </w:r>
    </w:p>
    <w:p w14:paraId="0F3381F4" w14:textId="77777777" w:rsidR="0060129D" w:rsidRPr="00AF2C82" w:rsidRDefault="00D43B97">
      <w:pPr>
        <w:numPr>
          <w:ilvl w:val="0"/>
          <w:numId w:val="1"/>
        </w:numPr>
        <w:rPr>
          <w:lang w:val="en-GB"/>
        </w:rPr>
      </w:pPr>
      <w:r w:rsidRPr="00AF2C82">
        <w:rPr>
          <w:lang w:val="en-GB"/>
        </w:rPr>
        <w:t>Social: The increasing interest in wellness in society has put pressure on hotels to pursue a mental-health approach (Cooper and Hall, 2019).</w:t>
      </w:r>
    </w:p>
    <w:p w14:paraId="460D1A73" w14:textId="77777777" w:rsidR="0060129D" w:rsidRPr="00AF2C82" w:rsidRDefault="00D43B97">
      <w:pPr>
        <w:numPr>
          <w:ilvl w:val="0"/>
          <w:numId w:val="1"/>
        </w:numPr>
        <w:rPr>
          <w:lang w:val="en-GB"/>
        </w:rPr>
      </w:pPr>
      <w:r w:rsidRPr="00AF2C82">
        <w:rPr>
          <w:lang w:val="en-GB"/>
        </w:rPr>
        <w:t>Technological: There are virtual applications and other digital reporting programs being implemented to check stress indicators.</w:t>
      </w:r>
    </w:p>
    <w:p w14:paraId="7FBC7914" w14:textId="77777777" w:rsidR="0060129D" w:rsidRPr="00AF2C82" w:rsidRDefault="00D43B97">
      <w:pPr>
        <w:numPr>
          <w:ilvl w:val="0"/>
          <w:numId w:val="1"/>
        </w:numPr>
        <w:rPr>
          <w:lang w:val="en-GB"/>
        </w:rPr>
      </w:pPr>
      <w:r w:rsidRPr="00AF2C82">
        <w:rPr>
          <w:lang w:val="en-GB"/>
        </w:rPr>
        <w:t>Environmental: Sustainability promotions border on wellbeing, since eco-friendly operations will minimise the intensity of work.</w:t>
      </w:r>
    </w:p>
    <w:p w14:paraId="7C7DE328" w14:textId="77777777" w:rsidR="0060129D" w:rsidRPr="00AF2C82" w:rsidRDefault="00D43B97">
      <w:pPr>
        <w:numPr>
          <w:ilvl w:val="0"/>
          <w:numId w:val="1"/>
        </w:numPr>
        <w:rPr>
          <w:lang w:val="en-GB"/>
        </w:rPr>
      </w:pPr>
      <w:r w:rsidRPr="00AF2C82">
        <w:rPr>
          <w:lang w:val="en-GB"/>
        </w:rPr>
        <w:t>Legal Emerging corporate responsibility frameworks currently feature mental health audits.</w:t>
      </w:r>
    </w:p>
    <w:p w14:paraId="04806F25" w14:textId="77777777" w:rsidR="0060129D" w:rsidRPr="00AF2C82" w:rsidRDefault="00D43B97">
      <w:pPr>
        <w:pStyle w:val="Heading2"/>
        <w:rPr>
          <w:lang w:val="en-GB"/>
        </w:rPr>
      </w:pPr>
      <w:bookmarkStart w:id="13" w:name="_Toc211190626"/>
      <w:r w:rsidRPr="00AF2C82">
        <w:rPr>
          <w:lang w:val="en-GB"/>
        </w:rPr>
        <w:t>4.2 Internal Analysis (SWOT Analysis)</w:t>
      </w:r>
      <w:bookmarkEnd w:id="13"/>
    </w:p>
    <w:p w14:paraId="4E348A6C" w14:textId="77777777" w:rsidR="0060129D" w:rsidRPr="00AF2C82" w:rsidRDefault="00D43B97">
      <w:pPr>
        <w:rPr>
          <w:b/>
          <w:i/>
          <w:lang w:val="en-GB"/>
        </w:rPr>
      </w:pPr>
      <w:r w:rsidRPr="00AF2C82">
        <w:rPr>
          <w:b/>
          <w:i/>
          <w:lang w:val="en-GB"/>
        </w:rPr>
        <w:t>Strengths:</w:t>
      </w:r>
    </w:p>
    <w:p w14:paraId="50AF42FA" w14:textId="77777777" w:rsidR="0060129D" w:rsidRPr="00AF2C82" w:rsidRDefault="00D43B97">
      <w:pPr>
        <w:numPr>
          <w:ilvl w:val="0"/>
          <w:numId w:val="2"/>
        </w:numPr>
        <w:rPr>
          <w:lang w:val="en-GB"/>
        </w:rPr>
      </w:pPr>
      <w:r w:rsidRPr="00AF2C82">
        <w:rPr>
          <w:lang w:val="en-GB"/>
        </w:rPr>
        <w:t>Good corporate ethics and training programs at Novotel.</w:t>
      </w:r>
    </w:p>
    <w:p w14:paraId="6EA94051" w14:textId="77777777" w:rsidR="0060129D" w:rsidRPr="00AF2C82" w:rsidRDefault="00D43B97">
      <w:pPr>
        <w:numPr>
          <w:ilvl w:val="0"/>
          <w:numId w:val="2"/>
        </w:numPr>
        <w:rPr>
          <w:lang w:val="en-GB"/>
        </w:rPr>
      </w:pPr>
      <w:r w:rsidRPr="00AF2C82">
        <w:rPr>
          <w:lang w:val="en-GB"/>
        </w:rPr>
        <w:t>An inclusive work environment with support of a multi-cultural environment and a sense of belonging in the team (Costa and Costa, 2022).</w:t>
      </w:r>
    </w:p>
    <w:p w14:paraId="6E1558E9" w14:textId="77777777" w:rsidR="0060129D" w:rsidRPr="00AF2C82" w:rsidRDefault="00D43B97">
      <w:pPr>
        <w:rPr>
          <w:b/>
          <w:i/>
          <w:lang w:val="en-GB"/>
        </w:rPr>
      </w:pPr>
      <w:r w:rsidRPr="00AF2C82">
        <w:rPr>
          <w:b/>
          <w:i/>
          <w:lang w:val="en-GB"/>
        </w:rPr>
        <w:t>Weaknesses:</w:t>
      </w:r>
    </w:p>
    <w:p w14:paraId="4400DBA7" w14:textId="77777777" w:rsidR="0060129D" w:rsidRPr="00AF2C82" w:rsidRDefault="00D43B97">
      <w:pPr>
        <w:numPr>
          <w:ilvl w:val="0"/>
          <w:numId w:val="4"/>
        </w:numPr>
        <w:rPr>
          <w:lang w:val="en-GB"/>
        </w:rPr>
      </w:pPr>
      <w:r w:rsidRPr="00AF2C82">
        <w:rPr>
          <w:lang w:val="en-GB"/>
        </w:rPr>
        <w:t>A small number of formal mental-health policies for non-managing employees.</w:t>
      </w:r>
    </w:p>
    <w:p w14:paraId="6FF77CFE" w14:textId="77777777" w:rsidR="0060129D" w:rsidRPr="00AF2C82" w:rsidRDefault="00D43B97">
      <w:pPr>
        <w:numPr>
          <w:ilvl w:val="0"/>
          <w:numId w:val="4"/>
        </w:numPr>
        <w:rPr>
          <w:lang w:val="en-GB"/>
        </w:rPr>
      </w:pPr>
      <w:r w:rsidRPr="00AF2C82">
        <w:rPr>
          <w:lang w:val="en-GB"/>
        </w:rPr>
        <w:t>Win a better understanding of the demand for psychological assistance.</w:t>
      </w:r>
    </w:p>
    <w:p w14:paraId="048308A0" w14:textId="77777777" w:rsidR="0060129D" w:rsidRPr="00AF2C82" w:rsidRDefault="00D43B97">
      <w:pPr>
        <w:rPr>
          <w:b/>
          <w:i/>
          <w:lang w:val="en-GB"/>
        </w:rPr>
      </w:pPr>
      <w:bookmarkStart w:id="14" w:name="_heading=h.2dqwquj014hf" w:colFirst="0" w:colLast="0"/>
      <w:bookmarkEnd w:id="14"/>
      <w:r w:rsidRPr="00AF2C82">
        <w:rPr>
          <w:b/>
          <w:i/>
          <w:lang w:val="en-GB"/>
        </w:rPr>
        <w:t>Opportunities:</w:t>
      </w:r>
    </w:p>
    <w:p w14:paraId="31EE8844" w14:textId="77777777" w:rsidR="0060129D" w:rsidRPr="00AF2C82" w:rsidRDefault="00D43B97">
      <w:pPr>
        <w:numPr>
          <w:ilvl w:val="0"/>
          <w:numId w:val="5"/>
        </w:numPr>
        <w:rPr>
          <w:lang w:val="en-GB"/>
        </w:rPr>
      </w:pPr>
      <w:r w:rsidRPr="00AF2C82">
        <w:rPr>
          <w:lang w:val="en-GB"/>
        </w:rPr>
        <w:t>Pulling together Employee Assistance Programmes (EAPs).</w:t>
      </w:r>
    </w:p>
    <w:p w14:paraId="26EE5DA4" w14:textId="77777777" w:rsidR="0060129D" w:rsidRPr="00AF2C82" w:rsidRDefault="00D43B97">
      <w:pPr>
        <w:numPr>
          <w:ilvl w:val="0"/>
          <w:numId w:val="5"/>
        </w:numPr>
        <w:rPr>
          <w:lang w:val="en-GB"/>
        </w:rPr>
      </w:pPr>
      <w:r w:rsidRPr="00AF2C82">
        <w:rPr>
          <w:lang w:val="en-GB"/>
        </w:rPr>
        <w:t>Education of emotional intelligence and well-being communication to training supervisors.</w:t>
      </w:r>
    </w:p>
    <w:p w14:paraId="218B1441" w14:textId="77777777" w:rsidR="0060129D" w:rsidRPr="00AF2C82" w:rsidRDefault="00D43B97">
      <w:pPr>
        <w:rPr>
          <w:b/>
          <w:i/>
          <w:lang w:val="en-GB"/>
        </w:rPr>
      </w:pPr>
      <w:r w:rsidRPr="00AF2C82">
        <w:rPr>
          <w:b/>
          <w:i/>
          <w:lang w:val="en-GB"/>
        </w:rPr>
        <w:t>Threats:</w:t>
      </w:r>
    </w:p>
    <w:p w14:paraId="6F94B383" w14:textId="77777777" w:rsidR="0060129D" w:rsidRPr="00AF2C82" w:rsidRDefault="00D43B97">
      <w:pPr>
        <w:numPr>
          <w:ilvl w:val="0"/>
          <w:numId w:val="3"/>
        </w:numPr>
        <w:rPr>
          <w:lang w:val="en-GB"/>
        </w:rPr>
      </w:pPr>
      <w:r w:rsidRPr="00AF2C82">
        <w:rPr>
          <w:lang w:val="en-GB"/>
        </w:rPr>
        <w:t xml:space="preserve">Employee turnover when it comes to diminishes expertise and causes operational burden (Sharma, Singh, and </w:t>
      </w:r>
      <w:proofErr w:type="spellStart"/>
      <w:r w:rsidRPr="00AF2C82">
        <w:rPr>
          <w:lang w:val="en-GB"/>
        </w:rPr>
        <w:t>Tyagi</w:t>
      </w:r>
      <w:proofErr w:type="spellEnd"/>
      <w:r w:rsidRPr="00AF2C82">
        <w:rPr>
          <w:lang w:val="en-GB"/>
        </w:rPr>
        <w:t>, 2024).</w:t>
      </w:r>
    </w:p>
    <w:p w14:paraId="36B7A7BE" w14:textId="77777777" w:rsidR="0060129D" w:rsidRPr="00AF2C82" w:rsidRDefault="00D43B97">
      <w:pPr>
        <w:numPr>
          <w:ilvl w:val="0"/>
          <w:numId w:val="3"/>
        </w:numPr>
        <w:rPr>
          <w:lang w:val="en-GB"/>
        </w:rPr>
      </w:pPr>
      <w:r w:rsidRPr="00AF2C82">
        <w:rPr>
          <w:lang w:val="en-GB"/>
        </w:rPr>
        <w:t>Burnout-related negative online reviews had to deal with discrepancies in the services.</w:t>
      </w:r>
    </w:p>
    <w:p w14:paraId="3EAB074E" w14:textId="77777777" w:rsidR="0060129D" w:rsidRPr="00AF2C82" w:rsidRDefault="00D43B97">
      <w:pPr>
        <w:pStyle w:val="Heading2"/>
        <w:rPr>
          <w:lang w:val="en-GB"/>
        </w:rPr>
      </w:pPr>
      <w:bookmarkStart w:id="15" w:name="_Toc211190627"/>
      <w:r w:rsidRPr="00AF2C82">
        <w:rPr>
          <w:lang w:val="en-GB"/>
        </w:rPr>
        <w:t>4.3 Competitive Industry Response Assessment.</w:t>
      </w:r>
      <w:bookmarkEnd w:id="15"/>
    </w:p>
    <w:p w14:paraId="424408AA" w14:textId="77777777" w:rsidR="0060129D" w:rsidRPr="00AF2C82" w:rsidRDefault="00D43B97">
      <w:pPr>
        <w:rPr>
          <w:lang w:val="en-GB"/>
        </w:rPr>
      </w:pPr>
      <w:r w:rsidRPr="00AF2C82">
        <w:rPr>
          <w:lang w:val="en-GB"/>
        </w:rPr>
        <w:t xml:space="preserve">Hotel groups all over the world, and even Accor (parent company of Novotel), have launched wellness services and adaptable employment arrangements. Yet, they cannot be useful without a local application. As perceived in a study by Feng </w:t>
      </w:r>
      <w:r w:rsidRPr="00AF2C82">
        <w:rPr>
          <w:i/>
          <w:lang w:val="en-GB"/>
        </w:rPr>
        <w:t>et al.</w:t>
      </w:r>
      <w:r w:rsidRPr="00AF2C82">
        <w:rPr>
          <w:lang w:val="en-GB"/>
        </w:rPr>
        <w:t xml:space="preserve"> (2020), wellbeing plans are mostly branded without any quantifiable consequences. It happened that peer support networks were formed informally at Novotel Sheffield, but access to counselling was informal.</w:t>
      </w:r>
    </w:p>
    <w:p w14:paraId="470D269E" w14:textId="77777777" w:rsidR="0060129D" w:rsidRPr="00AF2C82" w:rsidRDefault="00D43B97">
      <w:pPr>
        <w:rPr>
          <w:lang w:val="en-GB"/>
        </w:rPr>
      </w:pPr>
      <w:r w:rsidRPr="00AF2C82">
        <w:rPr>
          <w:lang w:val="en-GB"/>
        </w:rPr>
        <w:t xml:space="preserve">It can be proved that hotels that implement mental health training into leadership programmes record 25% reduced turnover, as evidenced by comparative case studies (Ali </w:t>
      </w:r>
      <w:r w:rsidRPr="00AF2C82">
        <w:rPr>
          <w:i/>
          <w:lang w:val="en-GB"/>
        </w:rPr>
        <w:t>et al.</w:t>
      </w:r>
      <w:r w:rsidRPr="00AF2C82">
        <w:rPr>
          <w:lang w:val="en-GB"/>
        </w:rPr>
        <w:t>, 2022). On the other hand, companies that use nothing but compliance frameworks have long-lasting staff disengagement rates. This shows a structural imbalance when it comes to the design and the implementation of policy.</w:t>
      </w:r>
    </w:p>
    <w:p w14:paraId="5E8F5277" w14:textId="77777777" w:rsidR="0060129D" w:rsidRPr="00AF2C82" w:rsidRDefault="00D43B97">
      <w:pPr>
        <w:pStyle w:val="Heading2"/>
        <w:rPr>
          <w:lang w:val="en-GB"/>
        </w:rPr>
      </w:pPr>
      <w:bookmarkStart w:id="16" w:name="_Toc211190628"/>
      <w:r w:rsidRPr="00AF2C82">
        <w:rPr>
          <w:lang w:val="en-GB"/>
        </w:rPr>
        <w:t>4.4 Critical Reflection</w:t>
      </w:r>
      <w:bookmarkEnd w:id="16"/>
    </w:p>
    <w:p w14:paraId="3B5B7B9E" w14:textId="77777777" w:rsidR="0060129D" w:rsidRPr="00AF2C82" w:rsidRDefault="00D43B97">
      <w:pPr>
        <w:rPr>
          <w:lang w:val="en-GB"/>
        </w:rPr>
      </w:pPr>
      <w:r w:rsidRPr="00AF2C82">
        <w:rPr>
          <w:lang w:val="en-GB"/>
        </w:rPr>
        <w:t>The supervisors were also found to be exposed to emotional fatigue but rarely tried to receive support, which was demonstrated by personal observation during the placement. There was an assumed culture of survival in the shape of not undergoing regular check-ups on well-being. Some of the effects of the stress were eliminated, however, because of the existence of strong camaraderie. This is a pointer that mental health programmes are not able to contain the course of policy rhetoric to the field of caring and embedded leadership and the consistent communication.</w:t>
      </w:r>
    </w:p>
    <w:p w14:paraId="3FA234D0" w14:textId="77777777" w:rsidR="0060129D" w:rsidRPr="00AF2C82" w:rsidRDefault="00D43B97">
      <w:pPr>
        <w:pStyle w:val="Heading1"/>
        <w:rPr>
          <w:lang w:val="en-GB"/>
        </w:rPr>
      </w:pPr>
      <w:bookmarkStart w:id="17" w:name="_Toc211190629"/>
      <w:r w:rsidRPr="00AF2C82">
        <w:rPr>
          <w:lang w:val="en-GB"/>
        </w:rPr>
        <w:t>5. Conclusion</w:t>
      </w:r>
      <w:bookmarkEnd w:id="17"/>
      <w:r w:rsidRPr="00AF2C82">
        <w:rPr>
          <w:lang w:val="en-GB"/>
        </w:rPr>
        <w:t xml:space="preserve"> </w:t>
      </w:r>
    </w:p>
    <w:p w14:paraId="4CD0F64A" w14:textId="77777777" w:rsidR="0060129D" w:rsidRPr="00AF2C82" w:rsidRDefault="00D43B97">
      <w:pPr>
        <w:rPr>
          <w:lang w:val="en-GB"/>
        </w:rPr>
      </w:pPr>
      <w:r w:rsidRPr="00AF2C82">
        <w:rPr>
          <w:lang w:val="en-GB"/>
        </w:rPr>
        <w:t>The mental health crisis in the hospitality business is a systemic problem that has become rampant and prevalent because of overworking and overstraining the organisation. Based on the case of Novotel Sheffield, it is quite obvious that mental health is placed at the bottom of the operational priority, even though the operations of the policies promote inclusion and safety. The approach to empathetic management should be elaborate, and the factor of well- being must be incorporated in the day-to-day practice. Proactive leadership, open communication, and support, which should be designed, may help to transform the workplace culture, reduce employee turnover, and enhance service quality. Mental health is not only an ethical problem but also a strategic choice in the case of sustainable operation of the hospitality institution.</w:t>
      </w:r>
    </w:p>
    <w:p w14:paraId="07854FD9" w14:textId="77777777" w:rsidR="0060129D" w:rsidRPr="00AF2C82" w:rsidRDefault="0060129D">
      <w:pPr>
        <w:rPr>
          <w:lang w:val="en-GB"/>
        </w:rPr>
      </w:pPr>
    </w:p>
    <w:p w14:paraId="2054FEF1" w14:textId="77777777" w:rsidR="0060129D" w:rsidRPr="00AF2C82" w:rsidRDefault="00D43B97">
      <w:pPr>
        <w:rPr>
          <w:b/>
          <w:i/>
          <w:lang w:val="en-GB"/>
        </w:rPr>
      </w:pPr>
      <w:r w:rsidRPr="00AF2C82">
        <w:rPr>
          <w:b/>
          <w:i/>
          <w:lang w:val="en-GB"/>
        </w:rPr>
        <w:t xml:space="preserve">Recommendations </w:t>
      </w:r>
    </w:p>
    <w:p w14:paraId="77C5257C" w14:textId="77777777" w:rsidR="0060129D" w:rsidRPr="00AF2C82" w:rsidRDefault="00D43B97">
      <w:pPr>
        <w:spacing w:after="200"/>
        <w:rPr>
          <w:lang w:val="en-GB"/>
        </w:rPr>
      </w:pPr>
      <w:r w:rsidRPr="00AF2C82">
        <w:rPr>
          <w:lang w:val="en-GB"/>
        </w:rPr>
        <w:t>Use an Organised Employee Assistance Programme (EAP):</w:t>
      </w:r>
    </w:p>
    <w:p w14:paraId="613C0041" w14:textId="77777777" w:rsidR="0060129D" w:rsidRPr="00AF2C82" w:rsidRDefault="00D43B97">
      <w:pPr>
        <w:spacing w:after="200"/>
        <w:rPr>
          <w:lang w:val="en-GB"/>
        </w:rPr>
      </w:pPr>
      <w:r w:rsidRPr="00AF2C82">
        <w:rPr>
          <w:lang w:val="en-GB"/>
        </w:rPr>
        <w:t>Provide private counselling and stress-reduction services that are accessible to employees at all levels in a way that fosters inclusivity and privacy.</w:t>
      </w:r>
    </w:p>
    <w:p w14:paraId="55E2A158" w14:textId="77777777" w:rsidR="0060129D" w:rsidRPr="00AF2C82" w:rsidRDefault="00D43B97">
      <w:pPr>
        <w:spacing w:after="200"/>
        <w:rPr>
          <w:b/>
          <w:i/>
          <w:lang w:val="en-GB"/>
        </w:rPr>
      </w:pPr>
      <w:r w:rsidRPr="00AF2C82">
        <w:rPr>
          <w:b/>
          <w:i/>
          <w:lang w:val="en-GB"/>
        </w:rPr>
        <w:t>Supervisor Training and Leadership:</w:t>
      </w:r>
    </w:p>
    <w:p w14:paraId="72547DBD" w14:textId="77777777" w:rsidR="0060129D" w:rsidRPr="00AF2C82" w:rsidRDefault="00D43B97">
      <w:pPr>
        <w:spacing w:after="200"/>
        <w:rPr>
          <w:lang w:val="en-GB"/>
        </w:rPr>
      </w:pPr>
      <w:r w:rsidRPr="00AF2C82">
        <w:rPr>
          <w:lang w:val="en-GB"/>
        </w:rPr>
        <w:t>Provide required courses on crisis management, active listening, and emotional intelligence so that managers can recognise the early warning signs of burnout.</w:t>
      </w:r>
    </w:p>
    <w:p w14:paraId="2E68B485" w14:textId="77777777" w:rsidR="0060129D" w:rsidRPr="00AF2C82" w:rsidRDefault="00D43B97">
      <w:pPr>
        <w:spacing w:after="200"/>
        <w:rPr>
          <w:b/>
          <w:i/>
          <w:lang w:val="en-GB"/>
        </w:rPr>
      </w:pPr>
      <w:r w:rsidRPr="00AF2C82">
        <w:rPr>
          <w:b/>
          <w:i/>
          <w:lang w:val="en-GB"/>
        </w:rPr>
        <w:t>Periodic Audits of Mental Health:</w:t>
      </w:r>
    </w:p>
    <w:p w14:paraId="01E22BB6" w14:textId="77777777" w:rsidR="0060129D" w:rsidRPr="00AF2C82" w:rsidRDefault="00D43B97">
      <w:pPr>
        <w:spacing w:after="200"/>
        <w:rPr>
          <w:lang w:val="en-GB"/>
        </w:rPr>
      </w:pPr>
      <w:r w:rsidRPr="00AF2C82">
        <w:rPr>
          <w:lang w:val="en-GB"/>
        </w:rPr>
        <w:t>Conduct anonymous well-being surveys and present the results in HR performance reviews, ensuring data-driven improvements.</w:t>
      </w:r>
    </w:p>
    <w:p w14:paraId="5CB38CFA" w14:textId="77777777" w:rsidR="0060129D" w:rsidRPr="00AF2C82" w:rsidRDefault="00D43B97">
      <w:pPr>
        <w:spacing w:after="200"/>
        <w:rPr>
          <w:b/>
          <w:i/>
          <w:lang w:val="en-GB"/>
        </w:rPr>
      </w:pPr>
      <w:r w:rsidRPr="00AF2C82">
        <w:rPr>
          <w:b/>
          <w:i/>
          <w:lang w:val="en-GB"/>
        </w:rPr>
        <w:t>Flexible hours and Rest pause:</w:t>
      </w:r>
    </w:p>
    <w:p w14:paraId="6F3444F0" w14:textId="77777777" w:rsidR="0060129D" w:rsidRPr="00AF2C82" w:rsidRDefault="00D43B97">
      <w:pPr>
        <w:spacing w:after="200"/>
        <w:rPr>
          <w:lang w:val="en-GB"/>
        </w:rPr>
      </w:pPr>
      <w:r w:rsidRPr="00AF2C82">
        <w:rPr>
          <w:lang w:val="en-GB"/>
        </w:rPr>
        <w:t>Reset shift patterns to include a rotation system and a required rest period in between shifts to prevent fatigue accumulation.</w:t>
      </w:r>
    </w:p>
    <w:p w14:paraId="43458E2B" w14:textId="77777777" w:rsidR="0060129D" w:rsidRPr="00AF2C82" w:rsidRDefault="00D43B97">
      <w:pPr>
        <w:spacing w:after="200"/>
        <w:rPr>
          <w:b/>
          <w:i/>
          <w:lang w:val="en-GB"/>
        </w:rPr>
      </w:pPr>
      <w:r w:rsidRPr="00AF2C82">
        <w:rPr>
          <w:b/>
          <w:i/>
          <w:lang w:val="en-GB"/>
        </w:rPr>
        <w:t>Inventory: Peer-Support and Mentoring Schemes:</w:t>
      </w:r>
    </w:p>
    <w:p w14:paraId="5E6BDF83" w14:textId="77777777" w:rsidR="0060129D" w:rsidRPr="00AF2C82" w:rsidRDefault="00D43B97">
      <w:pPr>
        <w:spacing w:after="200"/>
        <w:rPr>
          <w:lang w:val="en-GB"/>
        </w:rPr>
      </w:pPr>
      <w:r w:rsidRPr="00AF2C82">
        <w:rPr>
          <w:lang w:val="en-GB"/>
        </w:rPr>
        <w:t>Have Wellbeing Champions in each department to promote open communication and collaboration between employees.</w:t>
      </w:r>
    </w:p>
    <w:p w14:paraId="6B6A80E6" w14:textId="77777777" w:rsidR="0060129D" w:rsidRPr="00AF2C82" w:rsidRDefault="00D43B97">
      <w:pPr>
        <w:spacing w:after="200"/>
        <w:rPr>
          <w:b/>
          <w:i/>
          <w:lang w:val="en-GB"/>
        </w:rPr>
      </w:pPr>
      <w:r w:rsidRPr="00AF2C82">
        <w:rPr>
          <w:b/>
          <w:i/>
          <w:lang w:val="en-GB"/>
        </w:rPr>
        <w:t>Embedded in the Corporate Strategy:</w:t>
      </w:r>
    </w:p>
    <w:p w14:paraId="6FDFEF5D" w14:textId="77777777" w:rsidR="0060129D" w:rsidRPr="00AF2C82" w:rsidRDefault="00D43B97">
      <w:pPr>
        <w:spacing w:after="200"/>
        <w:rPr>
          <w:lang w:val="en-GB"/>
        </w:rPr>
      </w:pPr>
      <w:r w:rsidRPr="00AF2C82">
        <w:rPr>
          <w:lang w:val="en-GB"/>
        </w:rPr>
        <w:t>Integrate mental health KPIs into the sustainability and diversity model at Accor to maintain employee well-being in line with brand reputation and profitability targets.</w:t>
      </w:r>
    </w:p>
    <w:p w14:paraId="7CEEADB4" w14:textId="77777777" w:rsidR="0060129D" w:rsidRPr="00AF2C82" w:rsidRDefault="00D43B97">
      <w:pPr>
        <w:spacing w:after="200"/>
        <w:rPr>
          <w:lang w:val="en-GB"/>
        </w:rPr>
      </w:pPr>
      <w:r w:rsidRPr="00AF2C82">
        <w:rPr>
          <w:lang w:val="en-GB"/>
        </w:rPr>
        <w:t>Such initiatives would also make Novotel Sheffield and the Accor group a leading pioneer in hospitality, wellbeing and turnover decrease, as well as service-level homogeneity. Any mental stability within the workforce promotes productivity, satisfaction among the guests, and a competitive advantage in the long run.</w:t>
      </w:r>
      <w:r w:rsidRPr="00AF2C82">
        <w:rPr>
          <w:lang w:val="en-GB"/>
        </w:rPr>
        <w:br w:type="page"/>
      </w:r>
    </w:p>
    <w:p w14:paraId="6B8ADA62" w14:textId="77777777" w:rsidR="0060129D" w:rsidRPr="00AF2C82" w:rsidRDefault="00D43B97">
      <w:pPr>
        <w:pStyle w:val="Heading1"/>
        <w:spacing w:after="200"/>
        <w:rPr>
          <w:lang w:val="en-GB"/>
        </w:rPr>
      </w:pPr>
      <w:bookmarkStart w:id="18" w:name="_Toc211190630"/>
      <w:r w:rsidRPr="00AF2C82">
        <w:rPr>
          <w:lang w:val="en-GB"/>
        </w:rPr>
        <w:t>Reference</w:t>
      </w:r>
      <w:bookmarkEnd w:id="18"/>
    </w:p>
    <w:p w14:paraId="48E8D584" w14:textId="77777777" w:rsidR="0060129D" w:rsidRPr="00AF2C82" w:rsidRDefault="00D43B97">
      <w:pPr>
        <w:spacing w:after="240"/>
        <w:rPr>
          <w:lang w:val="en-GB"/>
        </w:rPr>
      </w:pPr>
      <w:r w:rsidRPr="00AF2C82">
        <w:rPr>
          <w:lang w:val="en-GB"/>
        </w:rPr>
        <w:t xml:space="preserve">Ali, A., Hamid, T.A., </w:t>
      </w:r>
      <w:proofErr w:type="spellStart"/>
      <w:r w:rsidRPr="00AF2C82">
        <w:rPr>
          <w:lang w:val="en-GB"/>
        </w:rPr>
        <w:t>Naveed</w:t>
      </w:r>
      <w:proofErr w:type="spellEnd"/>
      <w:r w:rsidRPr="00AF2C82">
        <w:rPr>
          <w:lang w:val="en-GB"/>
        </w:rPr>
        <w:t xml:space="preserve">, R.T., </w:t>
      </w:r>
      <w:proofErr w:type="spellStart"/>
      <w:r w:rsidRPr="00AF2C82">
        <w:rPr>
          <w:lang w:val="en-GB"/>
        </w:rPr>
        <w:t>Siddique</w:t>
      </w:r>
      <w:proofErr w:type="spellEnd"/>
      <w:r w:rsidRPr="00AF2C82">
        <w:rPr>
          <w:lang w:val="en-GB"/>
        </w:rPr>
        <w:t xml:space="preserve">, I., </w:t>
      </w:r>
      <w:proofErr w:type="spellStart"/>
      <w:r w:rsidRPr="00AF2C82">
        <w:rPr>
          <w:lang w:val="en-GB"/>
        </w:rPr>
        <w:t>Ryu</w:t>
      </w:r>
      <w:proofErr w:type="spellEnd"/>
      <w:r w:rsidRPr="00AF2C82">
        <w:rPr>
          <w:lang w:val="en-GB"/>
        </w:rPr>
        <w:t xml:space="preserve">, H.B. and Han, H. (2022) ‘Preparing for the “black swan”: Reducing employee burnout in the hospitality sector through ethical leadership’, </w:t>
      </w:r>
      <w:r w:rsidRPr="00AF2C82">
        <w:rPr>
          <w:i/>
          <w:lang w:val="en-GB"/>
        </w:rPr>
        <w:t>Frontiers in Psychology</w:t>
      </w:r>
      <w:r w:rsidRPr="00AF2C82">
        <w:rPr>
          <w:lang w:val="en-GB"/>
        </w:rPr>
        <w:t xml:space="preserve">, 13. Available at: </w:t>
      </w:r>
      <w:hyperlink r:id="rId9">
        <w:r w:rsidRPr="00AF2C82">
          <w:rPr>
            <w:color w:val="1155CC"/>
            <w:u w:val="single"/>
            <w:lang w:val="en-GB"/>
          </w:rPr>
          <w:t>https://doi.org/10.3389/fpsyg.2022.1009785</w:t>
        </w:r>
      </w:hyperlink>
      <w:r w:rsidRPr="00AF2C82">
        <w:rPr>
          <w:lang w:val="en-GB"/>
        </w:rPr>
        <w:t>. (Accessed: 7 October 2025).</w:t>
      </w:r>
    </w:p>
    <w:p w14:paraId="275402CB" w14:textId="77777777" w:rsidR="0060129D" w:rsidRPr="00AF2C82" w:rsidRDefault="00D43B97">
      <w:pPr>
        <w:spacing w:after="240"/>
        <w:rPr>
          <w:lang w:val="en-GB"/>
        </w:rPr>
      </w:pPr>
      <w:proofErr w:type="spellStart"/>
      <w:r w:rsidRPr="00AF2C82">
        <w:rPr>
          <w:lang w:val="en-GB"/>
        </w:rPr>
        <w:t>Amissah</w:t>
      </w:r>
      <w:proofErr w:type="spellEnd"/>
      <w:r w:rsidRPr="00AF2C82">
        <w:rPr>
          <w:lang w:val="en-GB"/>
        </w:rPr>
        <w:t xml:space="preserve">, E.F., </w:t>
      </w:r>
      <w:proofErr w:type="spellStart"/>
      <w:r w:rsidRPr="00AF2C82">
        <w:rPr>
          <w:lang w:val="en-GB"/>
        </w:rPr>
        <w:t>Blankson-Stiles-Ocran</w:t>
      </w:r>
      <w:proofErr w:type="spellEnd"/>
      <w:r w:rsidRPr="00AF2C82">
        <w:rPr>
          <w:lang w:val="en-GB"/>
        </w:rPr>
        <w:t xml:space="preserve">, S. and </w:t>
      </w:r>
      <w:proofErr w:type="spellStart"/>
      <w:r w:rsidRPr="00AF2C82">
        <w:rPr>
          <w:lang w:val="en-GB"/>
        </w:rPr>
        <w:t>Mensah</w:t>
      </w:r>
      <w:proofErr w:type="spellEnd"/>
      <w:r w:rsidRPr="00AF2C82">
        <w:rPr>
          <w:lang w:val="en-GB"/>
        </w:rPr>
        <w:t xml:space="preserve">, I. (2021) ‘Emotional labour, emotional exhaustion and job satisfaction in the hospitality industry’, </w:t>
      </w:r>
      <w:r w:rsidRPr="00AF2C82">
        <w:rPr>
          <w:i/>
          <w:lang w:val="en-GB"/>
        </w:rPr>
        <w:t>Journal of Hospitality and Tourism Insights</w:t>
      </w:r>
      <w:r w:rsidRPr="00AF2C82">
        <w:rPr>
          <w:lang w:val="en-GB"/>
        </w:rPr>
        <w:t xml:space="preserve">, 5(5). Available at: </w:t>
      </w:r>
      <w:hyperlink r:id="rId10">
        <w:r w:rsidRPr="00AF2C82">
          <w:rPr>
            <w:color w:val="1155CC"/>
            <w:u w:val="single"/>
            <w:lang w:val="en-GB"/>
          </w:rPr>
          <w:t>https://doi.org/10.1108/jhti-10-2020-0196</w:t>
        </w:r>
      </w:hyperlink>
      <w:r w:rsidRPr="00AF2C82">
        <w:rPr>
          <w:lang w:val="en-GB"/>
        </w:rPr>
        <w:t>. (Accessed: 7 October 2025).</w:t>
      </w:r>
    </w:p>
    <w:p w14:paraId="5CFBF76B" w14:textId="77777777" w:rsidR="0060129D" w:rsidRPr="00AF2C82" w:rsidRDefault="00D43B97">
      <w:pPr>
        <w:spacing w:after="240"/>
        <w:rPr>
          <w:lang w:val="en-GB"/>
        </w:rPr>
      </w:pPr>
      <w:r w:rsidRPr="00AF2C82">
        <w:rPr>
          <w:lang w:val="en-GB"/>
        </w:rPr>
        <w:t xml:space="preserve">Andrade, M.S., Miller, D. and Westover, J.H. (2020) ‘Job satisfaction factors for housekeepers in the hotel industry: a global comparative analysis’, </w:t>
      </w:r>
      <w:r w:rsidRPr="00AF2C82">
        <w:rPr>
          <w:i/>
          <w:lang w:val="en-GB"/>
        </w:rPr>
        <w:t>International Hospitality Review</w:t>
      </w:r>
      <w:r w:rsidRPr="00AF2C82">
        <w:rPr>
          <w:lang w:val="en-GB"/>
        </w:rPr>
        <w:t xml:space="preserve">,. Available at: </w:t>
      </w:r>
      <w:hyperlink r:id="rId11">
        <w:r w:rsidRPr="00AF2C82">
          <w:rPr>
            <w:color w:val="1155CC"/>
            <w:u w:val="single"/>
            <w:lang w:val="en-GB"/>
          </w:rPr>
          <w:t>https://doi.org/10.1108/ihr-06-2020-0018</w:t>
        </w:r>
      </w:hyperlink>
      <w:r w:rsidRPr="00AF2C82">
        <w:rPr>
          <w:lang w:val="en-GB"/>
        </w:rPr>
        <w:t>. (Accessed: 7 October 2025).</w:t>
      </w:r>
    </w:p>
    <w:p w14:paraId="494F9D43" w14:textId="77777777" w:rsidR="0060129D" w:rsidRPr="00AF2C82" w:rsidRDefault="00D43B97">
      <w:pPr>
        <w:spacing w:after="240"/>
        <w:rPr>
          <w:lang w:val="en-GB"/>
        </w:rPr>
      </w:pPr>
      <w:proofErr w:type="spellStart"/>
      <w:r w:rsidRPr="00AF2C82">
        <w:rPr>
          <w:lang w:val="en-GB"/>
        </w:rPr>
        <w:t>Bhardwaj</w:t>
      </w:r>
      <w:proofErr w:type="spellEnd"/>
      <w:r w:rsidRPr="00AF2C82">
        <w:rPr>
          <w:lang w:val="en-GB"/>
        </w:rPr>
        <w:t xml:space="preserve">, B. and </w:t>
      </w:r>
      <w:proofErr w:type="spellStart"/>
      <w:r w:rsidRPr="00AF2C82">
        <w:rPr>
          <w:lang w:val="en-GB"/>
        </w:rPr>
        <w:t>Kalia</w:t>
      </w:r>
      <w:proofErr w:type="spellEnd"/>
      <w:r w:rsidRPr="00AF2C82">
        <w:rPr>
          <w:lang w:val="en-GB"/>
        </w:rPr>
        <w:t xml:space="preserve">, N. (2021) ‘Contextual and task performance: role of employee engagement and </w:t>
      </w:r>
      <w:proofErr w:type="spellStart"/>
      <w:r w:rsidRPr="00AF2C82">
        <w:rPr>
          <w:lang w:val="en-GB"/>
        </w:rPr>
        <w:t>organizational</w:t>
      </w:r>
      <w:proofErr w:type="spellEnd"/>
      <w:r w:rsidRPr="00AF2C82">
        <w:rPr>
          <w:lang w:val="en-GB"/>
        </w:rPr>
        <w:t xml:space="preserve"> culture in hospitality industry’, </w:t>
      </w:r>
      <w:proofErr w:type="spellStart"/>
      <w:r w:rsidRPr="00AF2C82">
        <w:rPr>
          <w:i/>
          <w:lang w:val="en-GB"/>
        </w:rPr>
        <w:t>Vilakshan</w:t>
      </w:r>
      <w:proofErr w:type="spellEnd"/>
      <w:r w:rsidRPr="00AF2C82">
        <w:rPr>
          <w:i/>
          <w:lang w:val="en-GB"/>
        </w:rPr>
        <w:t xml:space="preserve"> - XIMB Journal of Management</w:t>
      </w:r>
      <w:r w:rsidRPr="00AF2C82">
        <w:rPr>
          <w:lang w:val="en-GB"/>
        </w:rPr>
        <w:t xml:space="preserve">, ahead-of-print(ahead-of-print). Available at: </w:t>
      </w:r>
      <w:hyperlink r:id="rId12">
        <w:r w:rsidRPr="00AF2C82">
          <w:rPr>
            <w:color w:val="1155CC"/>
            <w:u w:val="single"/>
            <w:lang w:val="en-GB"/>
          </w:rPr>
          <w:t>https://doi.org/10.1108/xjm-08-2020-0089</w:t>
        </w:r>
      </w:hyperlink>
      <w:r w:rsidRPr="00AF2C82">
        <w:rPr>
          <w:lang w:val="en-GB"/>
        </w:rPr>
        <w:t>. (Accessed: 7 October 2025).</w:t>
      </w:r>
    </w:p>
    <w:p w14:paraId="0E50E191" w14:textId="77777777" w:rsidR="0060129D" w:rsidRPr="00AF2C82" w:rsidRDefault="00D43B97">
      <w:pPr>
        <w:spacing w:after="240"/>
        <w:rPr>
          <w:lang w:val="en-GB"/>
        </w:rPr>
      </w:pPr>
      <w:proofErr w:type="spellStart"/>
      <w:r w:rsidRPr="00AF2C82">
        <w:rPr>
          <w:lang w:val="en-GB"/>
        </w:rPr>
        <w:t>Brouwers</w:t>
      </w:r>
      <w:proofErr w:type="spellEnd"/>
      <w:r w:rsidRPr="00AF2C82">
        <w:rPr>
          <w:lang w:val="en-GB"/>
        </w:rPr>
        <w:t xml:space="preserve">, E.P.M. (2020) ‘Social stigma is an underestimated contributing factor to unemployment in people with mental illness or mental health issues: Position paper and future directions’, </w:t>
      </w:r>
      <w:r w:rsidRPr="00AF2C82">
        <w:rPr>
          <w:i/>
          <w:lang w:val="en-GB"/>
        </w:rPr>
        <w:t>BMC Psychology</w:t>
      </w:r>
      <w:r w:rsidRPr="00AF2C82">
        <w:rPr>
          <w:lang w:val="en-GB"/>
        </w:rPr>
        <w:t xml:space="preserve">, 8(1). Available at: </w:t>
      </w:r>
      <w:hyperlink r:id="rId13">
        <w:r w:rsidRPr="00AF2C82">
          <w:rPr>
            <w:color w:val="1155CC"/>
            <w:u w:val="single"/>
            <w:lang w:val="en-GB"/>
          </w:rPr>
          <w:t>https://doi.org/10.1186/s40359-020-00399-0</w:t>
        </w:r>
      </w:hyperlink>
      <w:r w:rsidRPr="00AF2C82">
        <w:rPr>
          <w:lang w:val="en-GB"/>
        </w:rPr>
        <w:t>. (Accessed: 7 October 2025).</w:t>
      </w:r>
    </w:p>
    <w:p w14:paraId="4FEA436D" w14:textId="77777777" w:rsidR="0060129D" w:rsidRPr="00AF2C82" w:rsidRDefault="00D43B97">
      <w:pPr>
        <w:spacing w:after="240"/>
        <w:rPr>
          <w:lang w:val="en-GB"/>
        </w:rPr>
      </w:pPr>
      <w:r w:rsidRPr="00AF2C82">
        <w:rPr>
          <w:lang w:val="en-GB"/>
        </w:rPr>
        <w:t xml:space="preserve">Chela-Alvarez, X., </w:t>
      </w:r>
      <w:proofErr w:type="spellStart"/>
      <w:r w:rsidRPr="00AF2C82">
        <w:rPr>
          <w:lang w:val="en-GB"/>
        </w:rPr>
        <w:t>Bulilete</w:t>
      </w:r>
      <w:proofErr w:type="spellEnd"/>
      <w:r w:rsidRPr="00AF2C82">
        <w:rPr>
          <w:lang w:val="en-GB"/>
        </w:rPr>
        <w:t xml:space="preserve">, O., </w:t>
      </w:r>
      <w:proofErr w:type="spellStart"/>
      <w:r w:rsidRPr="00AF2C82">
        <w:rPr>
          <w:lang w:val="en-GB"/>
        </w:rPr>
        <w:t>García-Buades</w:t>
      </w:r>
      <w:proofErr w:type="spellEnd"/>
      <w:r w:rsidRPr="00AF2C82">
        <w:rPr>
          <w:lang w:val="en-GB"/>
        </w:rPr>
        <w:t xml:space="preserve">, M.E., Ferrer-Perez, V.A. and </w:t>
      </w:r>
      <w:proofErr w:type="spellStart"/>
      <w:r w:rsidRPr="00AF2C82">
        <w:rPr>
          <w:lang w:val="en-GB"/>
        </w:rPr>
        <w:t>Llobera-Canaves</w:t>
      </w:r>
      <w:proofErr w:type="spellEnd"/>
      <w:r w:rsidRPr="00AF2C82">
        <w:rPr>
          <w:lang w:val="en-GB"/>
        </w:rPr>
        <w:t xml:space="preserve">, J. (2020) ‘Perceived Factors of Stress and Its Outcomes among Hotel Housekeepers in the Balearic Islands: A Qualitative Approach from a Gender Perspective’, </w:t>
      </w:r>
      <w:r w:rsidRPr="00AF2C82">
        <w:rPr>
          <w:i/>
          <w:lang w:val="en-GB"/>
        </w:rPr>
        <w:t>International Journal of Environmental Research and Public Health</w:t>
      </w:r>
      <w:r w:rsidRPr="00AF2C82">
        <w:rPr>
          <w:lang w:val="en-GB"/>
        </w:rPr>
        <w:t xml:space="preserve">, 18(1), p. 52. Available at: </w:t>
      </w:r>
      <w:hyperlink r:id="rId14">
        <w:r w:rsidRPr="00AF2C82">
          <w:rPr>
            <w:color w:val="1155CC"/>
            <w:u w:val="single"/>
            <w:lang w:val="en-GB"/>
          </w:rPr>
          <w:t>https://doi.org/10.3390/ijerph18010052</w:t>
        </w:r>
      </w:hyperlink>
      <w:r w:rsidRPr="00AF2C82">
        <w:rPr>
          <w:lang w:val="en-GB"/>
        </w:rPr>
        <w:t>. (Accessed: 7 October 2025).</w:t>
      </w:r>
    </w:p>
    <w:p w14:paraId="69299EF0" w14:textId="77777777" w:rsidR="0060129D" w:rsidRPr="00AF2C82" w:rsidRDefault="00D43B97">
      <w:pPr>
        <w:spacing w:after="240"/>
        <w:rPr>
          <w:lang w:val="en-GB"/>
        </w:rPr>
      </w:pPr>
      <w:r w:rsidRPr="00AF2C82">
        <w:rPr>
          <w:lang w:val="en-GB"/>
        </w:rPr>
        <w:t xml:space="preserve">Chen, C.-C., </w:t>
      </w:r>
      <w:proofErr w:type="spellStart"/>
      <w:r w:rsidRPr="00AF2C82">
        <w:rPr>
          <w:lang w:val="en-GB"/>
        </w:rPr>
        <w:t>Zou</w:t>
      </w:r>
      <w:proofErr w:type="spellEnd"/>
      <w:r w:rsidRPr="00AF2C82">
        <w:rPr>
          <w:lang w:val="en-GB"/>
        </w:rPr>
        <w:t xml:space="preserve">, S. (Sharon) and Chen, M.-H. (2021) ‘The fear of being infected and fired: Examining the dual job stressors of hospitality employees during COVID-19’, </w:t>
      </w:r>
      <w:r w:rsidRPr="00AF2C82">
        <w:rPr>
          <w:i/>
          <w:lang w:val="en-GB"/>
        </w:rPr>
        <w:t>International Journal of Hospitality Management</w:t>
      </w:r>
      <w:r w:rsidRPr="00AF2C82">
        <w:rPr>
          <w:lang w:val="en-GB"/>
        </w:rPr>
        <w:t xml:space="preserve">, 102, p. 103131. Available at: </w:t>
      </w:r>
      <w:hyperlink r:id="rId15">
        <w:r w:rsidRPr="00AF2C82">
          <w:rPr>
            <w:color w:val="1155CC"/>
            <w:u w:val="single"/>
            <w:lang w:val="en-GB"/>
          </w:rPr>
          <w:t>https://doi.org/10.1016/j.ijhm.2021.103131</w:t>
        </w:r>
      </w:hyperlink>
      <w:r w:rsidRPr="00AF2C82">
        <w:rPr>
          <w:lang w:val="en-GB"/>
        </w:rPr>
        <w:t>. (Accessed: 7 October 2025).</w:t>
      </w:r>
    </w:p>
    <w:p w14:paraId="7CC33E11" w14:textId="77777777" w:rsidR="0060129D" w:rsidRPr="00AF2C82" w:rsidRDefault="00D43B97">
      <w:pPr>
        <w:rPr>
          <w:lang w:val="en-GB"/>
        </w:rPr>
      </w:pPr>
      <w:r w:rsidRPr="00AF2C82">
        <w:rPr>
          <w:lang w:val="en-GB"/>
        </w:rPr>
        <w:t xml:space="preserve">Cooper, C. and Hall, M. (2019) Contemporary Tourism: An International Approach, 4th </w:t>
      </w:r>
      <w:proofErr w:type="spellStart"/>
      <w:r w:rsidRPr="00AF2C82">
        <w:rPr>
          <w:lang w:val="en-GB"/>
        </w:rPr>
        <w:t>Edn</w:t>
      </w:r>
      <w:proofErr w:type="spellEnd"/>
      <w:r w:rsidRPr="00AF2C82">
        <w:rPr>
          <w:lang w:val="en-GB"/>
        </w:rPr>
        <w:t xml:space="preserve">. </w:t>
      </w:r>
      <w:proofErr w:type="spellStart"/>
      <w:r w:rsidRPr="00AF2C82">
        <w:rPr>
          <w:lang w:val="en-GB"/>
        </w:rPr>
        <w:t>Goodfellows</w:t>
      </w:r>
      <w:proofErr w:type="spellEnd"/>
      <w:r w:rsidRPr="00AF2C82">
        <w:rPr>
          <w:lang w:val="en-GB"/>
        </w:rPr>
        <w:t>, Oxford.</w:t>
      </w:r>
    </w:p>
    <w:p w14:paraId="69310D0E" w14:textId="77777777" w:rsidR="0060129D" w:rsidRPr="00AF2C82" w:rsidRDefault="00D43B97">
      <w:pPr>
        <w:rPr>
          <w:lang w:val="en-GB"/>
        </w:rPr>
      </w:pPr>
      <w:r w:rsidRPr="00AF2C82">
        <w:rPr>
          <w:lang w:val="en-GB"/>
        </w:rPr>
        <w:t>Costa, V. and Costa, C. (</w:t>
      </w:r>
      <w:proofErr w:type="spellStart"/>
      <w:r w:rsidRPr="00AF2C82">
        <w:rPr>
          <w:lang w:val="en-GB"/>
        </w:rPr>
        <w:t>eds</w:t>
      </w:r>
      <w:proofErr w:type="spellEnd"/>
      <w:r w:rsidRPr="00AF2C82">
        <w:rPr>
          <w:lang w:val="en-GB"/>
        </w:rPr>
        <w:t xml:space="preserve">) (2022) Sustainability and competitiveness in the hospitality industry. Hershey, Pennsylvania: Business Science </w:t>
      </w:r>
    </w:p>
    <w:p w14:paraId="19CECE18" w14:textId="77777777" w:rsidR="0060129D" w:rsidRPr="00AF2C82" w:rsidRDefault="00D43B97">
      <w:pPr>
        <w:spacing w:after="240"/>
        <w:rPr>
          <w:lang w:val="en-GB"/>
        </w:rPr>
      </w:pPr>
      <w:r w:rsidRPr="00AF2C82">
        <w:rPr>
          <w:lang w:val="en-GB"/>
        </w:rPr>
        <w:t xml:space="preserve">Di Sacco, A., Hardwick, K.A., </w:t>
      </w:r>
      <w:proofErr w:type="spellStart"/>
      <w:r w:rsidRPr="00AF2C82">
        <w:rPr>
          <w:lang w:val="en-GB"/>
        </w:rPr>
        <w:t>Blakesley</w:t>
      </w:r>
      <w:proofErr w:type="spellEnd"/>
      <w:r w:rsidRPr="00AF2C82">
        <w:rPr>
          <w:lang w:val="en-GB"/>
        </w:rPr>
        <w:t xml:space="preserve">, D., </w:t>
      </w:r>
      <w:proofErr w:type="spellStart"/>
      <w:r w:rsidRPr="00AF2C82">
        <w:rPr>
          <w:lang w:val="en-GB"/>
        </w:rPr>
        <w:t>Brancalion</w:t>
      </w:r>
      <w:proofErr w:type="spellEnd"/>
      <w:r w:rsidRPr="00AF2C82">
        <w:rPr>
          <w:lang w:val="en-GB"/>
        </w:rPr>
        <w:t xml:space="preserve">, P.H.S., </w:t>
      </w:r>
      <w:proofErr w:type="spellStart"/>
      <w:r w:rsidRPr="00AF2C82">
        <w:rPr>
          <w:lang w:val="en-GB"/>
        </w:rPr>
        <w:t>Breman</w:t>
      </w:r>
      <w:proofErr w:type="spellEnd"/>
      <w:r w:rsidRPr="00AF2C82">
        <w:rPr>
          <w:lang w:val="en-GB"/>
        </w:rPr>
        <w:t xml:space="preserve">, E., </w:t>
      </w:r>
      <w:proofErr w:type="spellStart"/>
      <w:r w:rsidRPr="00AF2C82">
        <w:rPr>
          <w:lang w:val="en-GB"/>
        </w:rPr>
        <w:t>Cecilio</w:t>
      </w:r>
      <w:proofErr w:type="spellEnd"/>
      <w:r w:rsidRPr="00AF2C82">
        <w:rPr>
          <w:lang w:val="en-GB"/>
        </w:rPr>
        <w:t xml:space="preserve"> </w:t>
      </w:r>
      <w:proofErr w:type="spellStart"/>
      <w:r w:rsidRPr="00AF2C82">
        <w:rPr>
          <w:lang w:val="en-GB"/>
        </w:rPr>
        <w:t>Rebola</w:t>
      </w:r>
      <w:proofErr w:type="spellEnd"/>
      <w:r w:rsidRPr="00AF2C82">
        <w:rPr>
          <w:lang w:val="en-GB"/>
        </w:rPr>
        <w:t xml:space="preserve">, L., </w:t>
      </w:r>
      <w:proofErr w:type="spellStart"/>
      <w:r w:rsidRPr="00AF2C82">
        <w:rPr>
          <w:lang w:val="en-GB"/>
        </w:rPr>
        <w:t>Chomba</w:t>
      </w:r>
      <w:proofErr w:type="spellEnd"/>
      <w:r w:rsidRPr="00AF2C82">
        <w:rPr>
          <w:lang w:val="en-GB"/>
        </w:rPr>
        <w:t xml:space="preserve">, S., Dixon, K., Elliott, S., </w:t>
      </w:r>
      <w:proofErr w:type="spellStart"/>
      <w:r w:rsidRPr="00AF2C82">
        <w:rPr>
          <w:lang w:val="en-GB"/>
        </w:rPr>
        <w:t>Ruyonga</w:t>
      </w:r>
      <w:proofErr w:type="spellEnd"/>
      <w:r w:rsidRPr="00AF2C82">
        <w:rPr>
          <w:lang w:val="en-GB"/>
        </w:rPr>
        <w:t xml:space="preserve">, G., Shaw, K., Smith, P., Smith, R.J. and Antonelli, A. (2021) ‘Ten golden rules for reforestation to </w:t>
      </w:r>
      <w:proofErr w:type="spellStart"/>
      <w:r w:rsidRPr="00AF2C82">
        <w:rPr>
          <w:lang w:val="en-GB"/>
        </w:rPr>
        <w:t>optimize</w:t>
      </w:r>
      <w:proofErr w:type="spellEnd"/>
      <w:r w:rsidRPr="00AF2C82">
        <w:rPr>
          <w:lang w:val="en-GB"/>
        </w:rPr>
        <w:t xml:space="preserve"> carbon sequestration, biodiversity recovery and livelihood benefits’, </w:t>
      </w:r>
      <w:r w:rsidRPr="00AF2C82">
        <w:rPr>
          <w:i/>
          <w:lang w:val="en-GB"/>
        </w:rPr>
        <w:t>Global Change Biology</w:t>
      </w:r>
      <w:r w:rsidRPr="00AF2C82">
        <w:rPr>
          <w:lang w:val="en-GB"/>
        </w:rPr>
        <w:t xml:space="preserve">, 27(7). Available at: </w:t>
      </w:r>
      <w:hyperlink r:id="rId16">
        <w:r w:rsidRPr="00AF2C82">
          <w:rPr>
            <w:color w:val="1155CC"/>
            <w:u w:val="single"/>
            <w:lang w:val="en-GB"/>
          </w:rPr>
          <w:t>https://doi.org/10.1111/gcb.15498</w:t>
        </w:r>
      </w:hyperlink>
      <w:r w:rsidRPr="00AF2C82">
        <w:rPr>
          <w:lang w:val="en-GB"/>
        </w:rPr>
        <w:t>. (Accessed: 7 October 2025).</w:t>
      </w:r>
    </w:p>
    <w:p w14:paraId="2DC539CC" w14:textId="77777777" w:rsidR="0060129D" w:rsidRPr="00AF2C82" w:rsidRDefault="00D43B97">
      <w:pPr>
        <w:spacing w:after="240"/>
        <w:rPr>
          <w:lang w:val="en-GB"/>
        </w:rPr>
      </w:pPr>
      <w:proofErr w:type="spellStart"/>
      <w:r w:rsidRPr="00AF2C82">
        <w:rPr>
          <w:lang w:val="en-GB"/>
        </w:rPr>
        <w:t>Elshaer</w:t>
      </w:r>
      <w:proofErr w:type="spellEnd"/>
      <w:r w:rsidRPr="00AF2C82">
        <w:rPr>
          <w:lang w:val="en-GB"/>
        </w:rPr>
        <w:t xml:space="preserve">, I.A. (2024) ‘Come and Gone! Psychological Resilience and </w:t>
      </w:r>
      <w:proofErr w:type="spellStart"/>
      <w:r w:rsidRPr="00AF2C82">
        <w:rPr>
          <w:lang w:val="en-GB"/>
        </w:rPr>
        <w:t>Organizational</w:t>
      </w:r>
      <w:proofErr w:type="spellEnd"/>
      <w:r w:rsidRPr="00AF2C82">
        <w:rPr>
          <w:lang w:val="en-GB"/>
        </w:rPr>
        <w:t xml:space="preserve"> Resilience in Tourism Industry Post COVID-19 Pandemic: The Role of Life Satisfaction’, </w:t>
      </w:r>
      <w:r w:rsidRPr="00AF2C82">
        <w:rPr>
          <w:i/>
          <w:lang w:val="en-GB"/>
        </w:rPr>
        <w:t>Sustainability</w:t>
      </w:r>
      <w:r w:rsidRPr="00AF2C82">
        <w:rPr>
          <w:lang w:val="en-GB"/>
        </w:rPr>
        <w:t xml:space="preserve">, 16(2), pp. 939–939. Available at: </w:t>
      </w:r>
      <w:hyperlink r:id="rId17">
        <w:r w:rsidRPr="00AF2C82">
          <w:rPr>
            <w:color w:val="1155CC"/>
            <w:u w:val="single"/>
            <w:lang w:val="en-GB"/>
          </w:rPr>
          <w:t>https://doi.org/10.3390/su16020939</w:t>
        </w:r>
      </w:hyperlink>
      <w:r w:rsidRPr="00AF2C82">
        <w:rPr>
          <w:lang w:val="en-GB"/>
        </w:rPr>
        <w:t>. (Accessed: 7 October 2025).</w:t>
      </w:r>
    </w:p>
    <w:p w14:paraId="0247211A" w14:textId="77777777" w:rsidR="0060129D" w:rsidRPr="00AF2C82" w:rsidRDefault="00D43B97">
      <w:pPr>
        <w:spacing w:after="240"/>
        <w:rPr>
          <w:lang w:val="en-GB"/>
        </w:rPr>
      </w:pPr>
      <w:proofErr w:type="spellStart"/>
      <w:r w:rsidRPr="00AF2C82">
        <w:rPr>
          <w:lang w:val="en-GB"/>
        </w:rPr>
        <w:t>Escudero-Castillo</w:t>
      </w:r>
      <w:proofErr w:type="spellEnd"/>
      <w:r w:rsidRPr="00AF2C82">
        <w:rPr>
          <w:lang w:val="en-GB"/>
        </w:rPr>
        <w:t xml:space="preserve">, I., </w:t>
      </w:r>
      <w:proofErr w:type="spellStart"/>
      <w:r w:rsidRPr="00AF2C82">
        <w:rPr>
          <w:lang w:val="en-GB"/>
        </w:rPr>
        <w:t>Mato-Díaz</w:t>
      </w:r>
      <w:proofErr w:type="spellEnd"/>
      <w:r w:rsidRPr="00AF2C82">
        <w:rPr>
          <w:lang w:val="en-GB"/>
        </w:rPr>
        <w:t xml:space="preserve">, </w:t>
      </w:r>
      <w:proofErr w:type="spellStart"/>
      <w:r w:rsidRPr="00AF2C82">
        <w:rPr>
          <w:lang w:val="en-GB"/>
        </w:rPr>
        <w:t>Fco.J</w:t>
      </w:r>
      <w:proofErr w:type="spellEnd"/>
      <w:r w:rsidRPr="00AF2C82">
        <w:rPr>
          <w:lang w:val="en-GB"/>
        </w:rPr>
        <w:t xml:space="preserve">. and Rodriguez-Alvarez, A. (2021) ‘Furloughs, Teleworking and Other Work Situations during the COVID-19 Lockdown: Impact on Mental Well-Being’, </w:t>
      </w:r>
      <w:r w:rsidRPr="00AF2C82">
        <w:rPr>
          <w:i/>
          <w:lang w:val="en-GB"/>
        </w:rPr>
        <w:t>International Journal of Environmental Research and Public Health</w:t>
      </w:r>
      <w:r w:rsidRPr="00AF2C82">
        <w:rPr>
          <w:lang w:val="en-GB"/>
        </w:rPr>
        <w:t xml:space="preserve">, 18(6), p. 2898. Available at: </w:t>
      </w:r>
      <w:hyperlink r:id="rId18">
        <w:r w:rsidRPr="00AF2C82">
          <w:rPr>
            <w:color w:val="1155CC"/>
            <w:u w:val="single"/>
            <w:lang w:val="en-GB"/>
          </w:rPr>
          <w:t>https://doi.org/10.3390/ijerph18062898</w:t>
        </w:r>
      </w:hyperlink>
      <w:r w:rsidRPr="00AF2C82">
        <w:rPr>
          <w:lang w:val="en-GB"/>
        </w:rPr>
        <w:t>. (Accessed: 7 October 2025).</w:t>
      </w:r>
    </w:p>
    <w:p w14:paraId="7DCD9BB0" w14:textId="77777777" w:rsidR="0060129D" w:rsidRPr="00AF2C82" w:rsidRDefault="00D43B97">
      <w:pPr>
        <w:spacing w:after="240"/>
        <w:rPr>
          <w:lang w:val="en-GB"/>
        </w:rPr>
      </w:pPr>
      <w:r w:rsidRPr="00AF2C82">
        <w:rPr>
          <w:lang w:val="en-GB"/>
        </w:rPr>
        <w:t xml:space="preserve">Farmer, N. and Cotter, E.W. (2021) ‘Well-Being and Cooking </w:t>
      </w:r>
      <w:proofErr w:type="spellStart"/>
      <w:r w:rsidRPr="00AF2C82">
        <w:rPr>
          <w:lang w:val="en-GB"/>
        </w:rPr>
        <w:t>Behavior</w:t>
      </w:r>
      <w:proofErr w:type="spellEnd"/>
      <w:r w:rsidRPr="00AF2C82">
        <w:rPr>
          <w:lang w:val="en-GB"/>
        </w:rPr>
        <w:t xml:space="preserve">: Using the Positive Emotion, Engagement, Relationships, Meaning, and Accomplishment (PERMA) Model as a Theoretical Framework’, </w:t>
      </w:r>
      <w:r w:rsidRPr="00AF2C82">
        <w:rPr>
          <w:i/>
          <w:lang w:val="en-GB"/>
        </w:rPr>
        <w:t>Frontiers in Psychology</w:t>
      </w:r>
      <w:r w:rsidRPr="00AF2C82">
        <w:rPr>
          <w:lang w:val="en-GB"/>
        </w:rPr>
        <w:t xml:space="preserve">, 12(1). Available at: </w:t>
      </w:r>
      <w:hyperlink r:id="rId19">
        <w:r w:rsidRPr="00AF2C82">
          <w:rPr>
            <w:color w:val="1155CC"/>
            <w:u w:val="single"/>
            <w:lang w:val="en-GB"/>
          </w:rPr>
          <w:t>https://doi.org/10.3389/fpsyg.2021.560578</w:t>
        </w:r>
      </w:hyperlink>
      <w:r w:rsidRPr="00AF2C82">
        <w:rPr>
          <w:lang w:val="en-GB"/>
        </w:rPr>
        <w:t>. (Accessed: 7 October 2025).</w:t>
      </w:r>
    </w:p>
    <w:p w14:paraId="53DAA673" w14:textId="77777777" w:rsidR="0060129D" w:rsidRPr="00AF2C82" w:rsidRDefault="00D43B97">
      <w:pPr>
        <w:spacing w:after="240"/>
        <w:rPr>
          <w:lang w:val="en-GB"/>
        </w:rPr>
      </w:pPr>
      <w:r w:rsidRPr="00AF2C82">
        <w:rPr>
          <w:lang w:val="en-GB"/>
        </w:rPr>
        <w:t xml:space="preserve">Feng, S., </w:t>
      </w:r>
      <w:proofErr w:type="spellStart"/>
      <w:r w:rsidRPr="00AF2C82">
        <w:rPr>
          <w:lang w:val="en-GB"/>
        </w:rPr>
        <w:t>Mäntymäki</w:t>
      </w:r>
      <w:proofErr w:type="spellEnd"/>
      <w:r w:rsidRPr="00AF2C82">
        <w:rPr>
          <w:lang w:val="en-GB"/>
        </w:rPr>
        <w:t xml:space="preserve">, M., </w:t>
      </w:r>
      <w:proofErr w:type="spellStart"/>
      <w:r w:rsidRPr="00AF2C82">
        <w:rPr>
          <w:lang w:val="en-GB"/>
        </w:rPr>
        <w:t>Dhir</w:t>
      </w:r>
      <w:proofErr w:type="spellEnd"/>
      <w:r w:rsidRPr="00AF2C82">
        <w:rPr>
          <w:lang w:val="en-GB"/>
        </w:rPr>
        <w:t xml:space="preserve">, A. and </w:t>
      </w:r>
      <w:proofErr w:type="spellStart"/>
      <w:r w:rsidRPr="00AF2C82">
        <w:rPr>
          <w:lang w:val="en-GB"/>
        </w:rPr>
        <w:t>Salmela</w:t>
      </w:r>
      <w:proofErr w:type="spellEnd"/>
      <w:r w:rsidRPr="00AF2C82">
        <w:rPr>
          <w:lang w:val="en-GB"/>
        </w:rPr>
        <w:t xml:space="preserve">, H. (2020) ‘How Self-tracking and the Quantified Self Promote Health and Well-being: A Systematic Literature Review (Preprint)’, </w:t>
      </w:r>
      <w:r w:rsidRPr="00AF2C82">
        <w:rPr>
          <w:i/>
          <w:lang w:val="en-GB"/>
        </w:rPr>
        <w:t>Journal of Medical Internet Research</w:t>
      </w:r>
      <w:r w:rsidRPr="00AF2C82">
        <w:rPr>
          <w:lang w:val="en-GB"/>
        </w:rPr>
        <w:t xml:space="preserve">, 23(9). Available at: </w:t>
      </w:r>
      <w:hyperlink r:id="rId20">
        <w:r w:rsidRPr="00AF2C82">
          <w:rPr>
            <w:color w:val="1155CC"/>
            <w:u w:val="single"/>
            <w:lang w:val="en-GB"/>
          </w:rPr>
          <w:t>https://doi.org/10.2196/25171</w:t>
        </w:r>
      </w:hyperlink>
      <w:r w:rsidRPr="00AF2C82">
        <w:rPr>
          <w:lang w:val="en-GB"/>
        </w:rPr>
        <w:t>. (Accessed: 7 October 2025).</w:t>
      </w:r>
    </w:p>
    <w:p w14:paraId="06306FC2" w14:textId="77777777" w:rsidR="0060129D" w:rsidRPr="00AF2C82" w:rsidRDefault="00D43B97">
      <w:pPr>
        <w:rPr>
          <w:lang w:val="en-GB"/>
        </w:rPr>
      </w:pPr>
      <w:r w:rsidRPr="00AF2C82">
        <w:rPr>
          <w:lang w:val="en-GB"/>
        </w:rPr>
        <w:t xml:space="preserve">Ford.R.C, and </w:t>
      </w:r>
      <w:proofErr w:type="spellStart"/>
      <w:r w:rsidRPr="00AF2C82">
        <w:rPr>
          <w:lang w:val="en-GB"/>
        </w:rPr>
        <w:t>Sturman</w:t>
      </w:r>
      <w:proofErr w:type="spellEnd"/>
      <w:r w:rsidRPr="00AF2C82">
        <w:rPr>
          <w:lang w:val="en-GB"/>
        </w:rPr>
        <w:t xml:space="preserve">, M.C (2020). Managing Hospitality Organisations 2nd </w:t>
      </w:r>
      <w:proofErr w:type="spellStart"/>
      <w:r w:rsidRPr="00AF2C82">
        <w:rPr>
          <w:lang w:val="en-GB"/>
        </w:rPr>
        <w:t>Edn</w:t>
      </w:r>
      <w:proofErr w:type="spellEnd"/>
      <w:r w:rsidRPr="00AF2C82">
        <w:rPr>
          <w:lang w:val="en-GB"/>
        </w:rPr>
        <w:t xml:space="preserve">. Sage, London. </w:t>
      </w:r>
      <w:proofErr w:type="spellStart"/>
      <w:r w:rsidRPr="00AF2C82">
        <w:rPr>
          <w:lang w:val="en-GB"/>
        </w:rPr>
        <w:t>Batabyal</w:t>
      </w:r>
      <w:proofErr w:type="spellEnd"/>
      <w:r w:rsidRPr="00AF2C82">
        <w:rPr>
          <w:lang w:val="en-GB"/>
        </w:rPr>
        <w:t>, D. and Das, D.K. (</w:t>
      </w:r>
      <w:proofErr w:type="spellStart"/>
      <w:r w:rsidRPr="00AF2C82">
        <w:rPr>
          <w:lang w:val="en-GB"/>
        </w:rPr>
        <w:t>eds</w:t>
      </w:r>
      <w:proofErr w:type="spellEnd"/>
      <w:r w:rsidRPr="00AF2C82">
        <w:rPr>
          <w:lang w:val="en-GB"/>
        </w:rPr>
        <w:t>) (2019) Global trends, practices, and challenges in contemporary tourism and hospitality management. Hershey, Pennsylvania: Business Science Reference, an imprint of IGI Global.</w:t>
      </w:r>
    </w:p>
    <w:p w14:paraId="0B3C211F" w14:textId="77777777" w:rsidR="0060129D" w:rsidRPr="00AF2C82" w:rsidRDefault="00D43B97">
      <w:pPr>
        <w:spacing w:after="240"/>
        <w:rPr>
          <w:lang w:val="en-GB"/>
        </w:rPr>
      </w:pPr>
      <w:proofErr w:type="spellStart"/>
      <w:r w:rsidRPr="00AF2C82">
        <w:rPr>
          <w:lang w:val="en-GB"/>
        </w:rPr>
        <w:t>Ghorbani</w:t>
      </w:r>
      <w:proofErr w:type="spellEnd"/>
      <w:r w:rsidRPr="00AF2C82">
        <w:rPr>
          <w:lang w:val="en-GB"/>
        </w:rPr>
        <w:t xml:space="preserve">, H.R. (2023) </w:t>
      </w:r>
      <w:r w:rsidRPr="00AF2C82">
        <w:rPr>
          <w:i/>
          <w:lang w:val="en-GB"/>
        </w:rPr>
        <w:t>Exploring the Impact of Stress on the Management of the Hotel Industry : The Case of a Hotel in Tampere</w:t>
      </w:r>
      <w:r w:rsidRPr="00AF2C82">
        <w:rPr>
          <w:lang w:val="en-GB"/>
        </w:rPr>
        <w:t xml:space="preserve">, </w:t>
      </w:r>
      <w:r w:rsidRPr="00AF2C82">
        <w:rPr>
          <w:i/>
          <w:lang w:val="en-GB"/>
        </w:rPr>
        <w:t>www.theseus.fi</w:t>
      </w:r>
      <w:r w:rsidRPr="00AF2C82">
        <w:rPr>
          <w:lang w:val="en-GB"/>
        </w:rPr>
        <w:t xml:space="preserve">. Available at: </w:t>
      </w:r>
      <w:hyperlink r:id="rId21">
        <w:r w:rsidRPr="00AF2C82">
          <w:rPr>
            <w:color w:val="1155CC"/>
            <w:u w:val="single"/>
            <w:lang w:val="en-GB"/>
          </w:rPr>
          <w:t>https://www.theseus.fi/handle/10024/816513</w:t>
        </w:r>
      </w:hyperlink>
      <w:r w:rsidRPr="00AF2C82">
        <w:rPr>
          <w:lang w:val="en-GB"/>
        </w:rPr>
        <w:t xml:space="preserve"> (Accessed: 7 October 2025).</w:t>
      </w:r>
    </w:p>
    <w:p w14:paraId="1CCF6C38" w14:textId="77777777" w:rsidR="0060129D" w:rsidRPr="00AF2C82" w:rsidRDefault="00D43B97">
      <w:pPr>
        <w:spacing w:after="240"/>
        <w:rPr>
          <w:lang w:val="en-GB"/>
        </w:rPr>
      </w:pPr>
      <w:proofErr w:type="spellStart"/>
      <w:r w:rsidRPr="00AF2C82">
        <w:rPr>
          <w:lang w:val="en-GB"/>
        </w:rPr>
        <w:t>Jasubhai</w:t>
      </w:r>
      <w:proofErr w:type="spellEnd"/>
      <w:r w:rsidRPr="00AF2C82">
        <w:rPr>
          <w:lang w:val="en-GB"/>
        </w:rPr>
        <w:t xml:space="preserve">, S. (2025) ‘Leadership Dynamics: The Interplay of Cognition, Emotion, and Resilience’, </w:t>
      </w:r>
      <w:r w:rsidRPr="00AF2C82">
        <w:rPr>
          <w:i/>
          <w:lang w:val="en-GB"/>
        </w:rPr>
        <w:t>International Journal of Research in Medical and Clinical Science</w:t>
      </w:r>
      <w:r w:rsidRPr="00AF2C82">
        <w:rPr>
          <w:lang w:val="en-GB"/>
        </w:rPr>
        <w:t xml:space="preserve">, 3(01), pp. 134–140. Available at: </w:t>
      </w:r>
      <w:hyperlink r:id="rId22">
        <w:r w:rsidRPr="00AF2C82">
          <w:rPr>
            <w:color w:val="1155CC"/>
            <w:u w:val="single"/>
            <w:lang w:val="en-GB"/>
          </w:rPr>
          <w:t>https://doi.org/10.70829/</w:t>
        </w:r>
      </w:hyperlink>
      <w:r w:rsidRPr="00AF2C82">
        <w:rPr>
          <w:lang w:val="en-GB"/>
        </w:rPr>
        <w:t>. (Accessed: 7 October 2025).</w:t>
      </w:r>
    </w:p>
    <w:p w14:paraId="5C775E88" w14:textId="77777777" w:rsidR="0060129D" w:rsidRPr="00AF2C82" w:rsidRDefault="00D43B97">
      <w:pPr>
        <w:spacing w:after="240"/>
        <w:rPr>
          <w:lang w:val="en-GB"/>
        </w:rPr>
      </w:pPr>
      <w:proofErr w:type="spellStart"/>
      <w:r w:rsidRPr="00AF2C82">
        <w:rPr>
          <w:lang w:val="en-GB"/>
        </w:rPr>
        <w:t>Khawaja</w:t>
      </w:r>
      <w:proofErr w:type="spellEnd"/>
      <w:r w:rsidRPr="00AF2C82">
        <w:rPr>
          <w:lang w:val="en-GB"/>
        </w:rPr>
        <w:t xml:space="preserve">, K.F., </w:t>
      </w:r>
      <w:proofErr w:type="spellStart"/>
      <w:r w:rsidRPr="00AF2C82">
        <w:rPr>
          <w:lang w:val="en-GB"/>
        </w:rPr>
        <w:t>Sarfraz</w:t>
      </w:r>
      <w:proofErr w:type="spellEnd"/>
      <w:r w:rsidRPr="00AF2C82">
        <w:rPr>
          <w:lang w:val="en-GB"/>
        </w:rPr>
        <w:t xml:space="preserve">, M., Rashid, M. and Rashid, M. (2021) ‘How is COVID-19 pandemic causing employee withdrawal </w:t>
      </w:r>
      <w:proofErr w:type="spellStart"/>
      <w:r w:rsidRPr="00AF2C82">
        <w:rPr>
          <w:lang w:val="en-GB"/>
        </w:rPr>
        <w:t>behavior</w:t>
      </w:r>
      <w:proofErr w:type="spellEnd"/>
      <w:r w:rsidRPr="00AF2C82">
        <w:rPr>
          <w:lang w:val="en-GB"/>
        </w:rPr>
        <w:t xml:space="preserve"> in the hospitality industry? An empirical investigation’, </w:t>
      </w:r>
      <w:r w:rsidRPr="00AF2C82">
        <w:rPr>
          <w:i/>
          <w:lang w:val="en-GB"/>
        </w:rPr>
        <w:t>Journal of Hospitality and Tourism Insights</w:t>
      </w:r>
      <w:r w:rsidRPr="00AF2C82">
        <w:rPr>
          <w:lang w:val="en-GB"/>
        </w:rPr>
        <w:t xml:space="preserve">. Available at: </w:t>
      </w:r>
      <w:hyperlink r:id="rId23">
        <w:r w:rsidRPr="00AF2C82">
          <w:rPr>
            <w:color w:val="1155CC"/>
            <w:u w:val="single"/>
            <w:lang w:val="en-GB"/>
          </w:rPr>
          <w:t>https://doi.org/10.1108/jhti-01-2021-0002</w:t>
        </w:r>
      </w:hyperlink>
      <w:r w:rsidRPr="00AF2C82">
        <w:rPr>
          <w:lang w:val="en-GB"/>
        </w:rPr>
        <w:t>. (Accessed: 7 October 2025).</w:t>
      </w:r>
    </w:p>
    <w:p w14:paraId="6A727E77" w14:textId="77777777" w:rsidR="0060129D" w:rsidRPr="00AF2C82" w:rsidRDefault="00D43B97">
      <w:pPr>
        <w:spacing w:after="240"/>
        <w:rPr>
          <w:lang w:val="en-GB"/>
        </w:rPr>
      </w:pPr>
      <w:r w:rsidRPr="00AF2C82">
        <w:rPr>
          <w:lang w:val="en-GB"/>
        </w:rPr>
        <w:t xml:space="preserve">Kim, S., Kim, H., Park, E.H., Kim, B., Lee, S.M. and Kim, B. (2021) ‘Applying the demand–control–support model on burnout in students: A meta‐analysis’, </w:t>
      </w:r>
      <w:r w:rsidRPr="00AF2C82">
        <w:rPr>
          <w:i/>
          <w:lang w:val="en-GB"/>
        </w:rPr>
        <w:t>Psychology in the Schools</w:t>
      </w:r>
      <w:r w:rsidRPr="00AF2C82">
        <w:rPr>
          <w:lang w:val="en-GB"/>
        </w:rPr>
        <w:t xml:space="preserve">, 58(11), pp. 2130–2147. Available at: </w:t>
      </w:r>
      <w:hyperlink r:id="rId24">
        <w:r w:rsidRPr="00AF2C82">
          <w:rPr>
            <w:color w:val="1155CC"/>
            <w:u w:val="single"/>
            <w:lang w:val="en-GB"/>
          </w:rPr>
          <w:t>https://doi.org/10.1002/pits.22581</w:t>
        </w:r>
      </w:hyperlink>
      <w:r w:rsidRPr="00AF2C82">
        <w:rPr>
          <w:lang w:val="en-GB"/>
        </w:rPr>
        <w:t>. (Accessed: 7 October 2025).</w:t>
      </w:r>
    </w:p>
    <w:p w14:paraId="456A8D1F" w14:textId="77777777" w:rsidR="0060129D" w:rsidRPr="00AF2C82" w:rsidRDefault="00D43B97">
      <w:pPr>
        <w:spacing w:after="240"/>
        <w:rPr>
          <w:lang w:val="en-GB"/>
        </w:rPr>
      </w:pPr>
      <w:proofErr w:type="spellStart"/>
      <w:r w:rsidRPr="00AF2C82">
        <w:rPr>
          <w:lang w:val="en-GB"/>
        </w:rPr>
        <w:t>Kirkbride</w:t>
      </w:r>
      <w:proofErr w:type="spellEnd"/>
      <w:r w:rsidRPr="00AF2C82">
        <w:rPr>
          <w:lang w:val="en-GB"/>
        </w:rPr>
        <w:t xml:space="preserve">, J.B., </w:t>
      </w:r>
      <w:proofErr w:type="spellStart"/>
      <w:r w:rsidRPr="00AF2C82">
        <w:rPr>
          <w:lang w:val="en-GB"/>
        </w:rPr>
        <w:t>Anglin</w:t>
      </w:r>
      <w:proofErr w:type="spellEnd"/>
      <w:r w:rsidRPr="00AF2C82">
        <w:rPr>
          <w:lang w:val="en-GB"/>
        </w:rPr>
        <w:t xml:space="preserve">, D.M., Colman, I., </w:t>
      </w:r>
      <w:proofErr w:type="spellStart"/>
      <w:r w:rsidRPr="00AF2C82">
        <w:rPr>
          <w:lang w:val="en-GB"/>
        </w:rPr>
        <w:t>Dykxhoorn</w:t>
      </w:r>
      <w:proofErr w:type="spellEnd"/>
      <w:r w:rsidRPr="00AF2C82">
        <w:rPr>
          <w:lang w:val="en-GB"/>
        </w:rPr>
        <w:t xml:space="preserve">, J., Jones, P.B., </w:t>
      </w:r>
      <w:proofErr w:type="spellStart"/>
      <w:r w:rsidRPr="00AF2C82">
        <w:rPr>
          <w:lang w:val="en-GB"/>
        </w:rPr>
        <w:t>Patalay</w:t>
      </w:r>
      <w:proofErr w:type="spellEnd"/>
      <w:r w:rsidRPr="00AF2C82">
        <w:rPr>
          <w:lang w:val="en-GB"/>
        </w:rPr>
        <w:t xml:space="preserve">, P., Pitman, A., </w:t>
      </w:r>
      <w:proofErr w:type="spellStart"/>
      <w:r w:rsidRPr="00AF2C82">
        <w:rPr>
          <w:lang w:val="en-GB"/>
        </w:rPr>
        <w:t>Soneson</w:t>
      </w:r>
      <w:proofErr w:type="spellEnd"/>
      <w:r w:rsidRPr="00AF2C82">
        <w:rPr>
          <w:lang w:val="en-GB"/>
        </w:rPr>
        <w:t xml:space="preserve">, E., </w:t>
      </w:r>
      <w:proofErr w:type="spellStart"/>
      <w:r w:rsidRPr="00AF2C82">
        <w:rPr>
          <w:lang w:val="en-GB"/>
        </w:rPr>
        <w:t>Steare</w:t>
      </w:r>
      <w:proofErr w:type="spellEnd"/>
      <w:r w:rsidRPr="00AF2C82">
        <w:rPr>
          <w:lang w:val="en-GB"/>
        </w:rPr>
        <w:t xml:space="preserve">, T., Wright, T. and Griffiths, S.L. (2024) ‘The social determinants of mental health and disorder: Evidence, prevention and recommendations’, </w:t>
      </w:r>
      <w:r w:rsidRPr="00AF2C82">
        <w:rPr>
          <w:i/>
          <w:lang w:val="en-GB"/>
        </w:rPr>
        <w:t>World Psychiatry : Official Journal of the World Psychiatric Association (WPA)</w:t>
      </w:r>
      <w:r w:rsidRPr="00AF2C82">
        <w:rPr>
          <w:lang w:val="en-GB"/>
        </w:rPr>
        <w:t xml:space="preserve">, 23(1), pp. 58–90. Available at: </w:t>
      </w:r>
      <w:hyperlink r:id="rId25">
        <w:r w:rsidRPr="00AF2C82">
          <w:rPr>
            <w:color w:val="1155CC"/>
            <w:u w:val="single"/>
            <w:lang w:val="en-GB"/>
          </w:rPr>
          <w:t>https://doi.org/10.1002/wps.21160</w:t>
        </w:r>
      </w:hyperlink>
      <w:r w:rsidRPr="00AF2C82">
        <w:rPr>
          <w:lang w:val="en-GB"/>
        </w:rPr>
        <w:t>. (Accessed: 7 October 2025).</w:t>
      </w:r>
    </w:p>
    <w:p w14:paraId="23B4BBB3" w14:textId="77777777" w:rsidR="0060129D" w:rsidRPr="00AF2C82" w:rsidRDefault="00D43B97">
      <w:pPr>
        <w:spacing w:after="240"/>
        <w:rPr>
          <w:lang w:val="en-GB"/>
        </w:rPr>
      </w:pPr>
      <w:proofErr w:type="spellStart"/>
      <w:r w:rsidRPr="00AF2C82">
        <w:rPr>
          <w:lang w:val="en-GB"/>
        </w:rPr>
        <w:t>Masoom</w:t>
      </w:r>
      <w:proofErr w:type="spellEnd"/>
      <w:r w:rsidRPr="00AF2C82">
        <w:rPr>
          <w:lang w:val="en-GB"/>
        </w:rPr>
        <w:t xml:space="preserve">, M.R. (2021) ‘Teachers’ Perception of Their Work Environment: Evidence from the Primary and Secondary Schools of Bangladesh’, </w:t>
      </w:r>
      <w:r w:rsidRPr="00AF2C82">
        <w:rPr>
          <w:i/>
          <w:lang w:val="en-GB"/>
        </w:rPr>
        <w:t>Education Research International</w:t>
      </w:r>
      <w:r w:rsidRPr="00AF2C82">
        <w:rPr>
          <w:lang w:val="en-GB"/>
        </w:rPr>
        <w:t xml:space="preserve">. Edited by E. </w:t>
      </w:r>
      <w:proofErr w:type="spellStart"/>
      <w:r w:rsidRPr="00AF2C82">
        <w:rPr>
          <w:lang w:val="en-GB"/>
        </w:rPr>
        <w:t>Namaziandost</w:t>
      </w:r>
      <w:proofErr w:type="spellEnd"/>
      <w:r w:rsidRPr="00AF2C82">
        <w:rPr>
          <w:lang w:val="en-GB"/>
        </w:rPr>
        <w:t xml:space="preserve">, 2021, pp. 1–12. Available at: </w:t>
      </w:r>
      <w:hyperlink r:id="rId26">
        <w:r w:rsidRPr="00AF2C82">
          <w:rPr>
            <w:color w:val="1155CC"/>
            <w:u w:val="single"/>
            <w:lang w:val="en-GB"/>
          </w:rPr>
          <w:t>https://doi.org/10.1155/2021/4787558</w:t>
        </w:r>
      </w:hyperlink>
      <w:r w:rsidRPr="00AF2C82">
        <w:rPr>
          <w:lang w:val="en-GB"/>
        </w:rPr>
        <w:t>. (Accessed: 7 October 2025).</w:t>
      </w:r>
    </w:p>
    <w:p w14:paraId="679188E8" w14:textId="77777777" w:rsidR="0060129D" w:rsidRPr="00AF2C82" w:rsidRDefault="00D43B97">
      <w:pPr>
        <w:spacing w:after="240"/>
        <w:rPr>
          <w:lang w:val="en-GB"/>
        </w:rPr>
      </w:pPr>
      <w:proofErr w:type="spellStart"/>
      <w:r w:rsidRPr="00AF2C82">
        <w:rPr>
          <w:lang w:val="en-GB"/>
        </w:rPr>
        <w:t>Salama</w:t>
      </w:r>
      <w:proofErr w:type="spellEnd"/>
      <w:r w:rsidRPr="00AF2C82">
        <w:rPr>
          <w:lang w:val="en-GB"/>
        </w:rPr>
        <w:t xml:space="preserve">, W., </w:t>
      </w:r>
      <w:proofErr w:type="spellStart"/>
      <w:r w:rsidRPr="00AF2C82">
        <w:rPr>
          <w:lang w:val="en-GB"/>
        </w:rPr>
        <w:t>Abdou</w:t>
      </w:r>
      <w:proofErr w:type="spellEnd"/>
      <w:r w:rsidRPr="00AF2C82">
        <w:rPr>
          <w:lang w:val="en-GB"/>
        </w:rPr>
        <w:t xml:space="preserve">, A.H., Mohamed, S.A.K. and </w:t>
      </w:r>
      <w:proofErr w:type="spellStart"/>
      <w:r w:rsidRPr="00AF2C82">
        <w:rPr>
          <w:lang w:val="en-GB"/>
        </w:rPr>
        <w:t>Shehata</w:t>
      </w:r>
      <w:proofErr w:type="spellEnd"/>
      <w:r w:rsidRPr="00AF2C82">
        <w:rPr>
          <w:lang w:val="en-GB"/>
        </w:rPr>
        <w:t xml:space="preserve">, H.S. (2022) ‘Impact of Work Stress and Job Burnout on Turnover Intentions among Hotel Employees’, </w:t>
      </w:r>
      <w:r w:rsidRPr="00AF2C82">
        <w:rPr>
          <w:i/>
          <w:lang w:val="en-GB"/>
        </w:rPr>
        <w:t>International Journal of Environmental Research and Public Health</w:t>
      </w:r>
      <w:r w:rsidRPr="00AF2C82">
        <w:rPr>
          <w:lang w:val="en-GB"/>
        </w:rPr>
        <w:t xml:space="preserve">, 19(15). Available at: </w:t>
      </w:r>
      <w:hyperlink r:id="rId27">
        <w:r w:rsidRPr="00AF2C82">
          <w:rPr>
            <w:color w:val="1155CC"/>
            <w:u w:val="single"/>
            <w:lang w:val="en-GB"/>
          </w:rPr>
          <w:t>https://pmc.ncbi.nlm.nih.gov/articles/PMC9368148/</w:t>
        </w:r>
      </w:hyperlink>
      <w:r w:rsidRPr="00AF2C82">
        <w:rPr>
          <w:lang w:val="en-GB"/>
        </w:rPr>
        <w:t>. (Accessed: 7 October 2025).</w:t>
      </w:r>
    </w:p>
    <w:p w14:paraId="553E260A" w14:textId="77777777" w:rsidR="0060129D" w:rsidRPr="00AF2C82" w:rsidRDefault="00D43B97">
      <w:pPr>
        <w:rPr>
          <w:lang w:val="en-GB"/>
        </w:rPr>
      </w:pPr>
      <w:r w:rsidRPr="00AF2C82">
        <w:rPr>
          <w:lang w:val="en-GB"/>
        </w:rPr>
        <w:t xml:space="preserve">Sharma, M., Singh, A.K. and </w:t>
      </w:r>
      <w:proofErr w:type="spellStart"/>
      <w:r w:rsidRPr="00AF2C82">
        <w:rPr>
          <w:lang w:val="en-GB"/>
        </w:rPr>
        <w:t>Tyagi</w:t>
      </w:r>
      <w:proofErr w:type="spellEnd"/>
      <w:r w:rsidRPr="00AF2C82">
        <w:rPr>
          <w:lang w:val="en-GB"/>
        </w:rPr>
        <w:t xml:space="preserve">, P. (2024). Proceedings of the International Conference on Innovation and Regenerative Trends in Tourism and Hospitality Industry (IRTTHI 2024). 1st ed. Dordrecht: Atlantis Press </w:t>
      </w:r>
      <w:proofErr w:type="spellStart"/>
      <w:r w:rsidRPr="00AF2C82">
        <w:rPr>
          <w:lang w:val="en-GB"/>
        </w:rPr>
        <w:t>Zeger</w:t>
      </w:r>
      <w:proofErr w:type="spellEnd"/>
      <w:r w:rsidRPr="00AF2C82">
        <w:rPr>
          <w:lang w:val="en-GB"/>
        </w:rPr>
        <w:t xml:space="preserve"> </w:t>
      </w:r>
      <w:proofErr w:type="spellStart"/>
      <w:r w:rsidRPr="00AF2C82">
        <w:rPr>
          <w:lang w:val="en-GB"/>
        </w:rPr>
        <w:t>Karssen</w:t>
      </w:r>
      <w:proofErr w:type="spellEnd"/>
      <w:r w:rsidRPr="00AF2C82">
        <w:rPr>
          <w:lang w:val="en-GB"/>
        </w:rPr>
        <w:t>.</w:t>
      </w:r>
    </w:p>
    <w:p w14:paraId="4C462DD7" w14:textId="77777777" w:rsidR="0060129D" w:rsidRPr="00AF2C82" w:rsidRDefault="00D43B97">
      <w:pPr>
        <w:spacing w:after="240"/>
        <w:rPr>
          <w:lang w:val="en-GB"/>
        </w:rPr>
      </w:pPr>
      <w:proofErr w:type="spellStart"/>
      <w:r w:rsidRPr="00AF2C82">
        <w:rPr>
          <w:lang w:val="en-GB"/>
        </w:rPr>
        <w:t>Soga</w:t>
      </w:r>
      <w:proofErr w:type="spellEnd"/>
      <w:r w:rsidRPr="00AF2C82">
        <w:rPr>
          <w:lang w:val="en-GB"/>
        </w:rPr>
        <w:t xml:space="preserve">, L.R., </w:t>
      </w:r>
      <w:proofErr w:type="spellStart"/>
      <w:r w:rsidRPr="00AF2C82">
        <w:rPr>
          <w:lang w:val="en-GB"/>
        </w:rPr>
        <w:t>Bolade-Ogunfodun</w:t>
      </w:r>
      <w:proofErr w:type="spellEnd"/>
      <w:r w:rsidRPr="00AF2C82">
        <w:rPr>
          <w:lang w:val="en-GB"/>
        </w:rPr>
        <w:t xml:space="preserve">, Y., Mariani, M., Nasr, R. and Laker, B. (2022) ‘Unmasking the other face of flexible working practices: A systematic literature review’, </w:t>
      </w:r>
      <w:r w:rsidRPr="00AF2C82">
        <w:rPr>
          <w:i/>
          <w:lang w:val="en-GB"/>
        </w:rPr>
        <w:t>Journal of Business Research</w:t>
      </w:r>
      <w:r w:rsidRPr="00AF2C82">
        <w:rPr>
          <w:lang w:val="en-GB"/>
        </w:rPr>
        <w:t xml:space="preserve">, 142(1), pp. 648–662. Available at: </w:t>
      </w:r>
      <w:hyperlink r:id="rId28">
        <w:r w:rsidRPr="00AF2C82">
          <w:rPr>
            <w:color w:val="1155CC"/>
            <w:u w:val="single"/>
            <w:lang w:val="en-GB"/>
          </w:rPr>
          <w:t>https://doi.org/10.1016/j.jbusres.2022.01.024</w:t>
        </w:r>
      </w:hyperlink>
      <w:r w:rsidRPr="00AF2C82">
        <w:rPr>
          <w:lang w:val="en-GB"/>
        </w:rPr>
        <w:t>. (Accessed: 7 October 2025).</w:t>
      </w:r>
    </w:p>
    <w:p w14:paraId="3B5973A3" w14:textId="77777777" w:rsidR="0060129D" w:rsidRPr="00AF2C82" w:rsidRDefault="00D43B97">
      <w:pPr>
        <w:spacing w:after="240"/>
        <w:rPr>
          <w:lang w:val="en-GB"/>
        </w:rPr>
      </w:pPr>
      <w:proofErr w:type="spellStart"/>
      <w:r w:rsidRPr="00AF2C82">
        <w:rPr>
          <w:lang w:val="en-GB"/>
        </w:rPr>
        <w:t>Stoyanova-Bozhkova</w:t>
      </w:r>
      <w:proofErr w:type="spellEnd"/>
      <w:r w:rsidRPr="00AF2C82">
        <w:rPr>
          <w:lang w:val="en-GB"/>
        </w:rPr>
        <w:t xml:space="preserve">, S., </w:t>
      </w:r>
      <w:proofErr w:type="spellStart"/>
      <w:r w:rsidRPr="00AF2C82">
        <w:rPr>
          <w:lang w:val="en-GB"/>
        </w:rPr>
        <w:t>Paskova</w:t>
      </w:r>
      <w:proofErr w:type="spellEnd"/>
      <w:r w:rsidRPr="00AF2C82">
        <w:rPr>
          <w:lang w:val="en-GB"/>
        </w:rPr>
        <w:t xml:space="preserve">, T. and </w:t>
      </w:r>
      <w:proofErr w:type="spellStart"/>
      <w:r w:rsidRPr="00AF2C82">
        <w:rPr>
          <w:lang w:val="en-GB"/>
        </w:rPr>
        <w:t>Buhalis</w:t>
      </w:r>
      <w:proofErr w:type="spellEnd"/>
      <w:r w:rsidRPr="00AF2C82">
        <w:rPr>
          <w:lang w:val="en-GB"/>
        </w:rPr>
        <w:t xml:space="preserve">, D. (2020) ‘Emotional intelligence: a competitive advantage for tourism and hospitality managers’, </w:t>
      </w:r>
      <w:r w:rsidRPr="00AF2C82">
        <w:rPr>
          <w:i/>
          <w:lang w:val="en-GB"/>
        </w:rPr>
        <w:t>Tourism Recreation Research</w:t>
      </w:r>
      <w:r w:rsidRPr="00AF2C82">
        <w:rPr>
          <w:lang w:val="en-GB"/>
        </w:rPr>
        <w:t>, 47(4), pp. 1–13.</w:t>
      </w:r>
    </w:p>
    <w:p w14:paraId="71B60895" w14:textId="77777777" w:rsidR="0060129D" w:rsidRPr="00AF2C82" w:rsidRDefault="00D43B97">
      <w:pPr>
        <w:spacing w:after="240"/>
        <w:rPr>
          <w:lang w:val="en-GB"/>
        </w:rPr>
      </w:pPr>
      <w:proofErr w:type="spellStart"/>
      <w:r w:rsidRPr="00AF2C82">
        <w:rPr>
          <w:lang w:val="en-GB"/>
        </w:rPr>
        <w:t>Tortia</w:t>
      </w:r>
      <w:proofErr w:type="spellEnd"/>
      <w:r w:rsidRPr="00AF2C82">
        <w:rPr>
          <w:lang w:val="en-GB"/>
        </w:rPr>
        <w:t xml:space="preserve">, E.C., </w:t>
      </w:r>
      <w:proofErr w:type="spellStart"/>
      <w:r w:rsidRPr="00AF2C82">
        <w:rPr>
          <w:lang w:val="en-GB"/>
        </w:rPr>
        <w:t>Sacchetti</w:t>
      </w:r>
      <w:proofErr w:type="spellEnd"/>
      <w:r w:rsidRPr="00AF2C82">
        <w:rPr>
          <w:lang w:val="en-GB"/>
        </w:rPr>
        <w:t xml:space="preserve">, S. and </w:t>
      </w:r>
      <w:proofErr w:type="spellStart"/>
      <w:r w:rsidRPr="00AF2C82">
        <w:rPr>
          <w:lang w:val="en-GB"/>
        </w:rPr>
        <w:t>López-Arceiz</w:t>
      </w:r>
      <w:proofErr w:type="spellEnd"/>
      <w:r w:rsidRPr="00AF2C82">
        <w:rPr>
          <w:lang w:val="en-GB"/>
        </w:rPr>
        <w:t xml:space="preserve">, F.J. (2022) ‘A Human Growth Perspective on Sustainable HRM Practices, Worker Well-Being and </w:t>
      </w:r>
      <w:proofErr w:type="spellStart"/>
      <w:r w:rsidRPr="00AF2C82">
        <w:rPr>
          <w:lang w:val="en-GB"/>
        </w:rPr>
        <w:t>Organizational</w:t>
      </w:r>
      <w:proofErr w:type="spellEnd"/>
      <w:r w:rsidRPr="00AF2C82">
        <w:rPr>
          <w:lang w:val="en-GB"/>
        </w:rPr>
        <w:t xml:space="preserve"> Performance’, </w:t>
      </w:r>
      <w:r w:rsidRPr="00AF2C82">
        <w:rPr>
          <w:i/>
          <w:lang w:val="en-GB"/>
        </w:rPr>
        <w:t>Sustainability</w:t>
      </w:r>
      <w:r w:rsidRPr="00AF2C82">
        <w:rPr>
          <w:lang w:val="en-GB"/>
        </w:rPr>
        <w:t xml:space="preserve">, 14(17), p. 11064. Available at: </w:t>
      </w:r>
      <w:hyperlink r:id="rId29">
        <w:r w:rsidRPr="00AF2C82">
          <w:rPr>
            <w:color w:val="1155CC"/>
            <w:u w:val="single"/>
            <w:lang w:val="en-GB"/>
          </w:rPr>
          <w:t>https://doi.org/10.3390/su141711064</w:t>
        </w:r>
      </w:hyperlink>
      <w:r w:rsidRPr="00AF2C82">
        <w:rPr>
          <w:lang w:val="en-GB"/>
        </w:rPr>
        <w:t>. (Accessed: 7 October 2025).</w:t>
      </w:r>
    </w:p>
    <w:p w14:paraId="6F742A32" w14:textId="77777777" w:rsidR="0060129D" w:rsidRPr="00AF2C82" w:rsidRDefault="00D43B97">
      <w:pPr>
        <w:rPr>
          <w:lang w:val="en-GB"/>
        </w:rPr>
      </w:pPr>
      <w:r w:rsidRPr="00AF2C82">
        <w:rPr>
          <w:lang w:val="en-GB"/>
        </w:rPr>
        <w:t>Tribe J (2009) Philosophical issues in Tourism (Aspects of Tourism), Channel View</w:t>
      </w:r>
    </w:p>
    <w:p w14:paraId="5683B9EC" w14:textId="77777777" w:rsidR="0060129D" w:rsidRPr="00AF2C82" w:rsidRDefault="00D43B97">
      <w:pPr>
        <w:spacing w:after="240"/>
        <w:rPr>
          <w:lang w:val="en-GB"/>
        </w:rPr>
      </w:pPr>
      <w:proofErr w:type="spellStart"/>
      <w:r w:rsidRPr="00AF2C82">
        <w:rPr>
          <w:lang w:val="en-GB"/>
        </w:rPr>
        <w:t>Vyas</w:t>
      </w:r>
      <w:proofErr w:type="spellEnd"/>
      <w:r w:rsidRPr="00AF2C82">
        <w:rPr>
          <w:lang w:val="en-GB"/>
        </w:rPr>
        <w:t xml:space="preserve">, L. (2022) ‘“New Normal” at Work in a post-COVID world: Work–life Balance and Labor Markets’, </w:t>
      </w:r>
      <w:r w:rsidRPr="00AF2C82">
        <w:rPr>
          <w:i/>
          <w:lang w:val="en-GB"/>
        </w:rPr>
        <w:t>Policy and Society</w:t>
      </w:r>
      <w:r w:rsidRPr="00AF2C82">
        <w:rPr>
          <w:lang w:val="en-GB"/>
        </w:rPr>
        <w:t xml:space="preserve">, 41(1), pp. 155–167. Available at: </w:t>
      </w:r>
      <w:hyperlink r:id="rId30">
        <w:r w:rsidRPr="00AF2C82">
          <w:rPr>
            <w:color w:val="1155CC"/>
            <w:u w:val="single"/>
            <w:lang w:val="en-GB"/>
          </w:rPr>
          <w:t>https://doi.org/10.1093/polsoc/puab011</w:t>
        </w:r>
      </w:hyperlink>
      <w:r w:rsidRPr="00AF2C82">
        <w:rPr>
          <w:lang w:val="en-GB"/>
        </w:rPr>
        <w:t>. (Accessed: 7 October 2025).</w:t>
      </w:r>
    </w:p>
    <w:p w14:paraId="16807305" w14:textId="77777777" w:rsidR="0060129D" w:rsidRPr="00AF2C82" w:rsidRDefault="00D43B97">
      <w:pPr>
        <w:spacing w:after="240"/>
        <w:rPr>
          <w:lang w:val="en-GB"/>
        </w:rPr>
      </w:pPr>
      <w:r w:rsidRPr="00AF2C82">
        <w:rPr>
          <w:lang w:val="en-GB"/>
        </w:rPr>
        <w:t xml:space="preserve">Wen, B., Zhou, X., Hu, Y. and Zhang, X. (2020) ‘Role Stress and Turnover Intention of Front-Line Hotel Employees: The Roles of Burnout and Service Climate’, </w:t>
      </w:r>
      <w:r w:rsidRPr="00AF2C82">
        <w:rPr>
          <w:i/>
          <w:lang w:val="en-GB"/>
        </w:rPr>
        <w:t>Frontiers in Psychology</w:t>
      </w:r>
      <w:r w:rsidRPr="00AF2C82">
        <w:rPr>
          <w:lang w:val="en-GB"/>
        </w:rPr>
        <w:t xml:space="preserve">, 11(36). Available at: </w:t>
      </w:r>
      <w:hyperlink r:id="rId31">
        <w:r w:rsidRPr="00AF2C82">
          <w:rPr>
            <w:color w:val="1155CC"/>
            <w:u w:val="single"/>
            <w:lang w:val="en-GB"/>
          </w:rPr>
          <w:t>https://doi.org/10.3389/fpsyg.2020.00036</w:t>
        </w:r>
      </w:hyperlink>
      <w:r w:rsidRPr="00AF2C82">
        <w:rPr>
          <w:lang w:val="en-GB"/>
        </w:rPr>
        <w:t>. (Accessed: 7 October 2025).</w:t>
      </w:r>
    </w:p>
    <w:p w14:paraId="58C949F3" w14:textId="77777777" w:rsidR="0060129D" w:rsidRPr="00AF2C82" w:rsidRDefault="0060129D">
      <w:pPr>
        <w:rPr>
          <w:lang w:val="en-GB"/>
        </w:rPr>
      </w:pPr>
    </w:p>
    <w:sectPr w:rsidR="0060129D" w:rsidRPr="00AF2C82">
      <w:footerReference w:type="default" r:id="rId32"/>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4EB4E3" w14:textId="77777777" w:rsidR="00D17E0F" w:rsidRDefault="00D17E0F">
      <w:pPr>
        <w:spacing w:line="240" w:lineRule="auto"/>
      </w:pPr>
      <w:r>
        <w:separator/>
      </w:r>
    </w:p>
  </w:endnote>
  <w:endnote w:type="continuationSeparator" w:id="0">
    <w:p w14:paraId="1D30D00C" w14:textId="77777777" w:rsidR="00D17E0F" w:rsidRDefault="00D17E0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3FBACC" w14:textId="77777777" w:rsidR="0060129D" w:rsidRDefault="00D43B97">
    <w:pPr>
      <w:pBdr>
        <w:top w:val="nil"/>
        <w:left w:val="nil"/>
        <w:bottom w:val="nil"/>
        <w:right w:val="nil"/>
        <w:between w:val="nil"/>
      </w:pBdr>
      <w:tabs>
        <w:tab w:val="center" w:pos="4513"/>
        <w:tab w:val="right" w:pos="9026"/>
      </w:tabs>
      <w:spacing w:line="240" w:lineRule="auto"/>
      <w:jc w:val="center"/>
      <w:rPr>
        <w:color w:val="000000"/>
      </w:rPr>
    </w:pPr>
    <w:r>
      <w:rPr>
        <w:color w:val="000000"/>
      </w:rPr>
      <w:fldChar w:fldCharType="begin"/>
    </w:r>
    <w:r>
      <w:rPr>
        <w:color w:val="000000"/>
      </w:rPr>
      <w:instrText>PAGE</w:instrText>
    </w:r>
    <w:r>
      <w:rPr>
        <w:color w:val="000000"/>
      </w:rPr>
      <w:fldChar w:fldCharType="separate"/>
    </w:r>
    <w:r w:rsidR="00AF2C82">
      <w:rPr>
        <w:noProof/>
        <w:color w:val="000000"/>
      </w:rPr>
      <w:t>8</w:t>
    </w:r>
    <w:r>
      <w:rPr>
        <w:color w:val="000000"/>
      </w:rPr>
      <w:fldChar w:fldCharType="end"/>
    </w:r>
  </w:p>
  <w:p w14:paraId="51EDF58E" w14:textId="77777777" w:rsidR="0060129D" w:rsidRDefault="0060129D">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266994" w14:textId="77777777" w:rsidR="00D17E0F" w:rsidRDefault="00D17E0F">
      <w:pPr>
        <w:spacing w:line="240" w:lineRule="auto"/>
      </w:pPr>
      <w:r>
        <w:separator/>
      </w:r>
    </w:p>
  </w:footnote>
  <w:footnote w:type="continuationSeparator" w:id="0">
    <w:p w14:paraId="00B4241B" w14:textId="77777777" w:rsidR="00D17E0F" w:rsidRDefault="00D17E0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013244"/>
    <w:multiLevelType w:val="multilevel"/>
    <w:tmpl w:val="50AAE7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EF23A43"/>
    <w:multiLevelType w:val="multilevel"/>
    <w:tmpl w:val="94B2DC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3BD10D4"/>
    <w:multiLevelType w:val="multilevel"/>
    <w:tmpl w:val="AE3CDE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859650A"/>
    <w:multiLevelType w:val="multilevel"/>
    <w:tmpl w:val="F0BE30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0237511"/>
    <w:multiLevelType w:val="multilevel"/>
    <w:tmpl w:val="AEF6A1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99773211">
    <w:abstractNumId w:val="0"/>
  </w:num>
  <w:num w:numId="2" w16cid:durableId="1103495947">
    <w:abstractNumId w:val="3"/>
  </w:num>
  <w:num w:numId="3" w16cid:durableId="464274286">
    <w:abstractNumId w:val="2"/>
  </w:num>
  <w:num w:numId="4" w16cid:durableId="428818733">
    <w:abstractNumId w:val="1"/>
  </w:num>
  <w:num w:numId="5" w16cid:durableId="206799125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129D"/>
    <w:rsid w:val="00234FF4"/>
    <w:rsid w:val="0035109F"/>
    <w:rsid w:val="00515E63"/>
    <w:rsid w:val="0060129D"/>
    <w:rsid w:val="0068104A"/>
    <w:rsid w:val="007B7B79"/>
    <w:rsid w:val="00904B85"/>
    <w:rsid w:val="009E012D"/>
    <w:rsid w:val="00AF2C82"/>
    <w:rsid w:val="00D17E0F"/>
    <w:rsid w:val="00D43B97"/>
    <w:rsid w:val="00E258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9133AD"/>
  <w15:docId w15:val="{12DC0544-EF90-4E67-B541-70498E17E0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240" w:after="240"/>
      <w:outlineLvl w:val="0"/>
    </w:pPr>
    <w:rPr>
      <w:b/>
      <w:sz w:val="28"/>
      <w:szCs w:val="28"/>
    </w:rPr>
  </w:style>
  <w:style w:type="paragraph" w:styleId="Heading2">
    <w:name w:val="heading 2"/>
    <w:basedOn w:val="Normal"/>
    <w:next w:val="Normal"/>
    <w:pPr>
      <w:keepNext/>
      <w:keepLines/>
      <w:spacing w:before="240" w:after="240"/>
      <w:outlineLvl w:val="1"/>
    </w:pPr>
    <w:rPr>
      <w:b/>
      <w:i/>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paragraph" w:styleId="Header">
    <w:name w:val="header"/>
    <w:basedOn w:val="Normal"/>
    <w:link w:val="HeaderChar"/>
    <w:uiPriority w:val="99"/>
    <w:unhideWhenUsed/>
    <w:rsid w:val="00C437C4"/>
    <w:pPr>
      <w:tabs>
        <w:tab w:val="center" w:pos="4513"/>
        <w:tab w:val="right" w:pos="9026"/>
      </w:tabs>
      <w:spacing w:line="240" w:lineRule="auto"/>
    </w:pPr>
  </w:style>
  <w:style w:type="character" w:customStyle="1" w:styleId="HeaderChar">
    <w:name w:val="Header Char"/>
    <w:basedOn w:val="DefaultParagraphFont"/>
    <w:link w:val="Header"/>
    <w:uiPriority w:val="99"/>
    <w:rsid w:val="00C437C4"/>
  </w:style>
  <w:style w:type="paragraph" w:styleId="Footer">
    <w:name w:val="footer"/>
    <w:basedOn w:val="Normal"/>
    <w:link w:val="FooterChar"/>
    <w:uiPriority w:val="99"/>
    <w:unhideWhenUsed/>
    <w:rsid w:val="00C437C4"/>
    <w:pPr>
      <w:tabs>
        <w:tab w:val="center" w:pos="4513"/>
        <w:tab w:val="right" w:pos="9026"/>
      </w:tabs>
      <w:spacing w:line="240" w:lineRule="auto"/>
    </w:pPr>
  </w:style>
  <w:style w:type="character" w:customStyle="1" w:styleId="FooterChar">
    <w:name w:val="Footer Char"/>
    <w:basedOn w:val="DefaultParagraphFont"/>
    <w:link w:val="Footer"/>
    <w:uiPriority w:val="99"/>
    <w:rsid w:val="00C437C4"/>
  </w:style>
  <w:style w:type="paragraph" w:styleId="TOCHeading">
    <w:name w:val="TOC Heading"/>
    <w:basedOn w:val="Heading1"/>
    <w:next w:val="Normal"/>
    <w:uiPriority w:val="39"/>
    <w:unhideWhenUsed/>
    <w:qFormat/>
    <w:rsid w:val="00C71BA1"/>
    <w:pPr>
      <w:spacing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C71BA1"/>
    <w:pPr>
      <w:spacing w:after="100"/>
    </w:pPr>
  </w:style>
  <w:style w:type="paragraph" w:styleId="TOC2">
    <w:name w:val="toc 2"/>
    <w:basedOn w:val="Normal"/>
    <w:next w:val="Normal"/>
    <w:autoRedefine/>
    <w:uiPriority w:val="39"/>
    <w:unhideWhenUsed/>
    <w:rsid w:val="00C71BA1"/>
    <w:pPr>
      <w:spacing w:after="100"/>
      <w:ind w:left="240"/>
    </w:pPr>
  </w:style>
  <w:style w:type="character" w:styleId="Hyperlink">
    <w:name w:val="Hyperlink"/>
    <w:basedOn w:val="DefaultParagraphFont"/>
    <w:uiPriority w:val="99"/>
    <w:unhideWhenUsed/>
    <w:rsid w:val="00C71BA1"/>
    <w:rPr>
      <w:color w:val="0000FF" w:themeColor="hyperlink"/>
      <w:u w:val="single"/>
    </w:rPr>
  </w:style>
  <w:style w:type="paragraph" w:styleId="Subtitle">
    <w:name w:val="Subtitle"/>
    <w:basedOn w:val="Normal"/>
    <w:next w:val="Normal"/>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doi.org/10.1186/s40359-020-00399-0" TargetMode="External"/><Relationship Id="rId18" Type="http://schemas.openxmlformats.org/officeDocument/2006/relationships/hyperlink" Target="https://doi.org/10.3390/ijerph18062898" TargetMode="External"/><Relationship Id="rId26" Type="http://schemas.openxmlformats.org/officeDocument/2006/relationships/hyperlink" Target="https://doi.org/10.1155/2021/4787558" TargetMode="External"/><Relationship Id="rId3" Type="http://schemas.openxmlformats.org/officeDocument/2006/relationships/styles" Target="styles.xml"/><Relationship Id="rId21" Type="http://schemas.openxmlformats.org/officeDocument/2006/relationships/hyperlink" Target="https://www.theseus.fi/handle/10024/816513"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oi.org/10.1108/xjm-08-2020-0089" TargetMode="External"/><Relationship Id="rId17" Type="http://schemas.openxmlformats.org/officeDocument/2006/relationships/hyperlink" Target="https://doi.org/10.3390/su16020939" TargetMode="External"/><Relationship Id="rId25" Type="http://schemas.openxmlformats.org/officeDocument/2006/relationships/hyperlink" Target="https://doi.org/10.1002/wps.21160"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111/gcb.15498" TargetMode="External"/><Relationship Id="rId20" Type="http://schemas.openxmlformats.org/officeDocument/2006/relationships/hyperlink" Target="https://doi.org/10.2196/25171" TargetMode="External"/><Relationship Id="rId29" Type="http://schemas.openxmlformats.org/officeDocument/2006/relationships/hyperlink" Target="https://doi.org/10.3390/su14171106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08/ihr-06-2020-0018" TargetMode="External"/><Relationship Id="rId24" Type="http://schemas.openxmlformats.org/officeDocument/2006/relationships/hyperlink" Target="https://doi.org/10.1002/pits.22581"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1016/j.ijhm.2021.103131" TargetMode="External"/><Relationship Id="rId23" Type="http://schemas.openxmlformats.org/officeDocument/2006/relationships/hyperlink" Target="https://doi.org/10.1108/jhti-01-2021-0002" TargetMode="External"/><Relationship Id="rId28" Type="http://schemas.openxmlformats.org/officeDocument/2006/relationships/hyperlink" Target="https://doi.org/10.1016/j.jbusres.2022.01.024" TargetMode="External"/><Relationship Id="rId10" Type="http://schemas.openxmlformats.org/officeDocument/2006/relationships/hyperlink" Target="https://doi.org/10.1108/jhti-10-2020-0196" TargetMode="External"/><Relationship Id="rId19" Type="http://schemas.openxmlformats.org/officeDocument/2006/relationships/hyperlink" Target="https://doi.org/10.3389/fpsyg.2021.560578" TargetMode="External"/><Relationship Id="rId31" Type="http://schemas.openxmlformats.org/officeDocument/2006/relationships/hyperlink" Target="https://doi.org/10.3389/fpsyg.2020.00036" TargetMode="External"/><Relationship Id="rId4" Type="http://schemas.openxmlformats.org/officeDocument/2006/relationships/settings" Target="settings.xml"/><Relationship Id="rId9" Type="http://schemas.openxmlformats.org/officeDocument/2006/relationships/hyperlink" Target="https://doi.org/10.3389/fpsyg.2022.1009785" TargetMode="External"/><Relationship Id="rId14" Type="http://schemas.openxmlformats.org/officeDocument/2006/relationships/hyperlink" Target="https://doi.org/10.3390/ijerph18010052" TargetMode="External"/><Relationship Id="rId22" Type="http://schemas.openxmlformats.org/officeDocument/2006/relationships/hyperlink" Target="https://doi.org/10.70829/" TargetMode="External"/><Relationship Id="rId27" Type="http://schemas.openxmlformats.org/officeDocument/2006/relationships/hyperlink" Target="https://pmc.ncbi.nlm.nih.gov/articles/PMC9368148/" TargetMode="External"/><Relationship Id="rId30" Type="http://schemas.openxmlformats.org/officeDocument/2006/relationships/hyperlink" Target="https://doi.org/10.1093/polsoc/puab011"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jrKVy68uNTs6moeILefmwFkzGzg==">CgMxLjAyDmguamlmbDNkeTZhZXRrMg5oLm12ZzNldG1kOTR6dTIOaC40ZGViZGF1bDc1dXcyDmguemh1dWxzdXR4eWR5Mg5oLno4MTdxMHRtcmMyeDIOaC44dWZoc2pqeGVpaDkyDmguZHEwcDExbGU2eGR2Mg5oLnNmMXlmMW04MjdzcjIOaC5tdXhteG9pcHFvYm8yDmguNmhiaXdqbTQxMmI1Mg5oLnFzMG5tNXA1Njh4ejIOaC4xZng4aWE1eWwxODAyDWguaDY0N2I4NnhiZ2EyDmguNGp5dTF5MThldDljMg5oLjJkcXdxdWowMTRoZjINaC5qYTR0cndzaTU3cDIOaC42ZTRka2oxMGd4NWwyDmguODByOWx1cDVmcmg3Mg1oLjg1aGYxeHI5N3J4OAByITFsT19CM3NSM2wwcXVkVi01dUwtLUE0TUhMQ2RkN3k4U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4686</Words>
  <Characters>26712</Characters>
  <Application>Microsoft Office Word</Application>
  <DocSecurity>0</DocSecurity>
  <Lines>222</Lines>
  <Paragraphs>62</Paragraphs>
  <ScaleCrop>false</ScaleCrop>
  <Company/>
  <LinksUpToDate>false</LinksUpToDate>
  <CharactersWithSpaces>31336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447842099972</cp:lastModifiedBy>
  <cp:revision>2</cp:revision>
  <dcterms:created xsi:type="dcterms:W3CDTF">2025-10-27T13:18:00Z</dcterms:created>
  <dcterms:modified xsi:type="dcterms:W3CDTF">2025-10-27T13:18:00Z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d0ad0ebb-eba7-4a81-b193-576a232073b2</vt:lpwstr>
  </property>
</Properties>
</file>