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2699" w:rsidP="3DFAD6CA" w:rsidRDefault="450BA48F" w14:paraId="2C078E63" w14:textId="491F71FB">
      <w:pPr>
        <w:jc w:val="center"/>
        <w:rPr>
          <w:b/>
          <w:bCs/>
          <w:sz w:val="28"/>
          <w:szCs w:val="28"/>
        </w:rPr>
      </w:pPr>
      <w:r w:rsidRPr="3DFAD6CA">
        <w:rPr>
          <w:b/>
          <w:bCs/>
          <w:sz w:val="28"/>
          <w:szCs w:val="28"/>
        </w:rPr>
        <w:t>MSc Policing (Operational &amp; Strategic Leadership)</w:t>
      </w:r>
    </w:p>
    <w:p w:rsidR="450BA48F" w:rsidP="3DFAD6CA" w:rsidRDefault="450BA48F" w14:paraId="677AC746" w14:textId="1138CA2F">
      <w:pPr>
        <w:jc w:val="center"/>
        <w:rPr>
          <w:b/>
          <w:bCs/>
          <w:sz w:val="28"/>
          <w:szCs w:val="28"/>
        </w:rPr>
      </w:pPr>
      <w:r w:rsidRPr="3DFAD6CA">
        <w:rPr>
          <w:b/>
          <w:bCs/>
          <w:sz w:val="28"/>
          <w:szCs w:val="28"/>
        </w:rPr>
        <w:t>Dissertation proposal 2023/2024</w:t>
      </w:r>
    </w:p>
    <w:p w:rsidR="450BA48F" w:rsidP="3DFAD6CA" w:rsidRDefault="450BA48F" w14:paraId="09B54D74" w14:textId="7D06E2C8">
      <w:pPr>
        <w:jc w:val="center"/>
        <w:rPr>
          <w:b/>
          <w:bCs/>
          <w:sz w:val="28"/>
          <w:szCs w:val="28"/>
        </w:rPr>
      </w:pPr>
      <w:r w:rsidRPr="3DFAD6CA">
        <w:rPr>
          <w:b/>
          <w:bCs/>
          <w:sz w:val="28"/>
          <w:szCs w:val="28"/>
        </w:rPr>
        <w:t>BMPO7007D</w:t>
      </w:r>
    </w:p>
    <w:p w:rsidR="3DFAD6CA" w:rsidP="3DFAD6CA" w:rsidRDefault="3DFAD6CA" w14:paraId="2977685A" w14:textId="5B88FA27">
      <w:pPr>
        <w:jc w:val="center"/>
        <w:rPr>
          <w:sz w:val="28"/>
          <w:szCs w:val="28"/>
        </w:rPr>
      </w:pPr>
    </w:p>
    <w:p w:rsidRPr="007612DB" w:rsidR="450BA48F" w:rsidP="3DFAD6CA" w:rsidRDefault="450BA48F" w14:paraId="7A7EFBC8" w14:textId="15ED8456">
      <w:pPr>
        <w:rPr>
          <w:rFonts w:ascii="Arial" w:hAnsi="Arial" w:cs="Arial"/>
          <w:sz w:val="28"/>
          <w:szCs w:val="28"/>
        </w:rPr>
      </w:pPr>
      <w:r w:rsidRPr="007612DB">
        <w:rPr>
          <w:rFonts w:ascii="Arial" w:hAnsi="Arial" w:cs="Arial"/>
          <w:b/>
          <w:bCs/>
          <w:sz w:val="28"/>
          <w:szCs w:val="28"/>
        </w:rPr>
        <w:t>Student Name</w:t>
      </w:r>
      <w:r w:rsidRPr="007612DB">
        <w:rPr>
          <w:rFonts w:ascii="Arial" w:hAnsi="Arial" w:cs="Arial"/>
          <w:sz w:val="28"/>
          <w:szCs w:val="28"/>
        </w:rPr>
        <w:t>:</w:t>
      </w:r>
      <w:r w:rsidRPr="007612DB" w:rsidR="007A3F20">
        <w:rPr>
          <w:rFonts w:ascii="Arial" w:hAnsi="Arial" w:cs="Arial"/>
          <w:sz w:val="28"/>
          <w:szCs w:val="28"/>
        </w:rPr>
        <w:t xml:space="preserve"> Jonny Griffiths</w:t>
      </w:r>
    </w:p>
    <w:p w:rsidRPr="007612DB" w:rsidR="450BA48F" w:rsidP="3DFAD6CA" w:rsidRDefault="450BA48F" w14:paraId="425474D2" w14:textId="33781D0A">
      <w:pPr>
        <w:rPr>
          <w:rFonts w:ascii="Arial" w:hAnsi="Arial" w:cs="Arial"/>
          <w:sz w:val="28"/>
          <w:szCs w:val="28"/>
        </w:rPr>
      </w:pPr>
      <w:r w:rsidRPr="007612DB">
        <w:rPr>
          <w:rFonts w:ascii="Arial" w:hAnsi="Arial" w:cs="Arial"/>
          <w:b/>
          <w:bCs/>
          <w:sz w:val="28"/>
          <w:szCs w:val="28"/>
        </w:rPr>
        <w:t>Student Number</w:t>
      </w:r>
      <w:r w:rsidRPr="007612DB">
        <w:rPr>
          <w:rFonts w:ascii="Arial" w:hAnsi="Arial" w:cs="Arial"/>
          <w:sz w:val="28"/>
          <w:szCs w:val="28"/>
        </w:rPr>
        <w:t>:</w:t>
      </w:r>
      <w:r w:rsidRPr="007612DB" w:rsidR="007A3F20">
        <w:rPr>
          <w:rFonts w:ascii="Arial" w:hAnsi="Arial" w:cs="Arial"/>
          <w:sz w:val="28"/>
          <w:szCs w:val="28"/>
        </w:rPr>
        <w:t xml:space="preserve"> 2</w:t>
      </w:r>
      <w:r w:rsidRPr="007612DB" w:rsidR="00566D65">
        <w:rPr>
          <w:rFonts w:ascii="Arial" w:hAnsi="Arial" w:cs="Arial"/>
          <w:sz w:val="28"/>
          <w:szCs w:val="28"/>
        </w:rPr>
        <w:t>110925</w:t>
      </w:r>
    </w:p>
    <w:p w:rsidR="00D3BA28" w:rsidP="3DFAD6CA" w:rsidRDefault="00D3BA28" w14:paraId="58BCF157" w14:textId="58B52164">
      <w:pPr>
        <w:rPr>
          <w:sz w:val="28"/>
          <w:szCs w:val="28"/>
        </w:rPr>
      </w:pPr>
      <w:r w:rsidRPr="3DFAD6CA">
        <w:rPr>
          <w:sz w:val="28"/>
          <w:szCs w:val="28"/>
        </w:rPr>
        <w:t>__________________________________________________________________</w:t>
      </w:r>
    </w:p>
    <w:p w:rsidR="450BA48F" w:rsidP="3DFAD6CA" w:rsidRDefault="450BA48F" w14:paraId="101F040E" w14:textId="03A6B23C">
      <w:pPr>
        <w:rPr>
          <w:sz w:val="28"/>
          <w:szCs w:val="28"/>
        </w:rPr>
      </w:pPr>
      <w:r w:rsidRPr="3DFAD6CA">
        <w:rPr>
          <w:b/>
          <w:bCs/>
          <w:sz w:val="28"/>
          <w:szCs w:val="28"/>
        </w:rPr>
        <w:t>Research Question</w:t>
      </w:r>
      <w:r w:rsidRPr="3DFAD6CA">
        <w:rPr>
          <w:sz w:val="28"/>
          <w:szCs w:val="28"/>
        </w:rPr>
        <w:t xml:space="preserve">: </w:t>
      </w:r>
      <w:r w:rsidRPr="3DFAD6CA">
        <w:rPr>
          <w:i/>
          <w:iCs/>
        </w:rPr>
        <w:t>(1 sentence)</w:t>
      </w:r>
    </w:p>
    <w:p w:rsidRPr="008E72E9" w:rsidR="405F5904" w:rsidP="405F5904" w:rsidRDefault="0001259D" w14:paraId="04C7C8E5" w14:textId="065B25EF">
      <w:pPr>
        <w:rPr>
          <w:rFonts w:ascii="Arial" w:hAnsi="Arial" w:cs="Arial"/>
          <w:i/>
          <w:iCs/>
          <w:sz w:val="28"/>
          <w:szCs w:val="28"/>
        </w:rPr>
      </w:pPr>
      <w:r w:rsidRPr="008E72E9">
        <w:rPr>
          <w:rFonts w:ascii="Arial" w:hAnsi="Arial" w:cs="Arial"/>
          <w:i/>
          <w:iCs/>
          <w:sz w:val="28"/>
          <w:szCs w:val="28"/>
        </w:rPr>
        <w:t xml:space="preserve">A Critical Analysis </w:t>
      </w:r>
      <w:r w:rsidRPr="008E72E9" w:rsidR="003B532A">
        <w:rPr>
          <w:rFonts w:ascii="Arial" w:hAnsi="Arial" w:cs="Arial"/>
          <w:i/>
          <w:iCs/>
          <w:sz w:val="28"/>
          <w:szCs w:val="28"/>
        </w:rPr>
        <w:t xml:space="preserve">of The Effectiveness of </w:t>
      </w:r>
      <w:r w:rsidR="00CD1870">
        <w:rPr>
          <w:rFonts w:ascii="Arial" w:hAnsi="Arial" w:cs="Arial"/>
          <w:i/>
          <w:iCs/>
          <w:sz w:val="28"/>
          <w:szCs w:val="28"/>
        </w:rPr>
        <w:t>Schedule 7 in detecting and preventing terrorist activities within the Common Travel Area (CTA)</w:t>
      </w:r>
    </w:p>
    <w:p w:rsidR="7CAD6058" w:rsidP="3DFAD6CA" w:rsidRDefault="7CAD6058" w14:paraId="0BE78952" w14:textId="5DF2E0C4">
      <w:pPr>
        <w:rPr>
          <w:i/>
          <w:iCs/>
        </w:rPr>
      </w:pPr>
      <w:r w:rsidRPr="3DFAD6CA">
        <w:rPr>
          <w:i/>
          <w:iCs/>
        </w:rPr>
        <w:t>___________________________________________________________________________________</w:t>
      </w:r>
      <w:r w:rsidRPr="3DFAD6CA" w:rsidR="2CC90E4F">
        <w:rPr>
          <w:i/>
          <w:iCs/>
        </w:rPr>
        <w:t>_</w:t>
      </w:r>
    </w:p>
    <w:p w:rsidR="7CAD6058" w:rsidP="3DFAD6CA" w:rsidRDefault="7CAD6058" w14:paraId="1375E961" w14:textId="34A10C11">
      <w:pPr>
        <w:rPr>
          <w:rFonts w:ascii="Calibri" w:hAnsi="Calibri" w:eastAsia="Calibri" w:cs="Calibri"/>
          <w:i/>
          <w:iCs/>
          <w:color w:val="000000" w:themeColor="text1"/>
          <w:lang w:val="en-GB"/>
        </w:rPr>
      </w:pPr>
      <w:r w:rsidRPr="3DFAD6CA">
        <w:rPr>
          <w:b/>
          <w:bCs/>
          <w:sz w:val="28"/>
          <w:szCs w:val="28"/>
        </w:rPr>
        <w:t>Research Aim</w:t>
      </w:r>
      <w:r w:rsidRPr="3DFAD6CA">
        <w:rPr>
          <w:sz w:val="28"/>
          <w:szCs w:val="28"/>
        </w:rPr>
        <w:t>:</w:t>
      </w:r>
      <w:r w:rsidRPr="3DFAD6CA">
        <w:rPr>
          <w:rFonts w:ascii="Calibri" w:hAnsi="Calibri" w:eastAsia="Calibri" w:cs="Calibri"/>
          <w:color w:val="000000" w:themeColor="text1"/>
          <w:lang w:val="en-GB"/>
        </w:rPr>
        <w:t xml:space="preserve"> </w:t>
      </w:r>
      <w:r w:rsidRPr="3DFAD6CA">
        <w:rPr>
          <w:rFonts w:ascii="Calibri" w:hAnsi="Calibri" w:eastAsia="Calibri" w:cs="Calibri"/>
          <w:i/>
          <w:iCs/>
          <w:color w:val="000000" w:themeColor="text1"/>
          <w:lang w:val="en-GB"/>
        </w:rPr>
        <w:t>(Identify the key aim(s) of this study in a sentence or two.)</w:t>
      </w:r>
      <w:r w:rsidRPr="3DFAD6CA" w:rsidR="2C73B134">
        <w:rPr>
          <w:rFonts w:ascii="Calibri" w:hAnsi="Calibri" w:eastAsia="Calibri" w:cs="Calibri"/>
          <w:i/>
          <w:iCs/>
          <w:color w:val="000000" w:themeColor="text1"/>
          <w:lang w:val="en-GB"/>
        </w:rPr>
        <w:t xml:space="preserve">  </w:t>
      </w:r>
    </w:p>
    <w:p w:rsidRPr="008E72E9" w:rsidR="3DFAD6CA" w:rsidP="3DFAD6CA" w:rsidRDefault="00F84360" w14:paraId="4A926EF9" w14:textId="55CE36FA">
      <w:pPr>
        <w:rPr>
          <w:rFonts w:ascii="Arial" w:hAnsi="Arial" w:eastAsia="Calibri" w:cs="Arial"/>
          <w:color w:val="000000" w:themeColor="text1"/>
          <w:sz w:val="28"/>
          <w:szCs w:val="28"/>
          <w:lang w:val="en-GB"/>
        </w:rPr>
      </w:pPr>
      <w:r w:rsidRPr="008E72E9">
        <w:rPr>
          <w:rFonts w:ascii="Arial" w:hAnsi="Arial" w:eastAsia="Calibri" w:cs="Arial"/>
          <w:color w:val="000000" w:themeColor="text1"/>
          <w:sz w:val="28"/>
          <w:szCs w:val="28"/>
          <w:lang w:val="en-GB"/>
        </w:rPr>
        <w:t xml:space="preserve">The </w:t>
      </w:r>
      <w:r w:rsidRPr="008E72E9" w:rsidR="009B09A6">
        <w:rPr>
          <w:rFonts w:ascii="Arial" w:hAnsi="Arial" w:eastAsia="Calibri" w:cs="Arial"/>
          <w:color w:val="000000" w:themeColor="text1"/>
          <w:sz w:val="28"/>
          <w:szCs w:val="28"/>
          <w:lang w:val="en-GB"/>
        </w:rPr>
        <w:t>aim</w:t>
      </w:r>
      <w:r w:rsidRPr="008E72E9">
        <w:rPr>
          <w:rFonts w:ascii="Arial" w:hAnsi="Arial" w:eastAsia="Calibri" w:cs="Arial"/>
          <w:color w:val="000000" w:themeColor="text1"/>
          <w:sz w:val="28"/>
          <w:szCs w:val="28"/>
          <w:lang w:val="en-GB"/>
        </w:rPr>
        <w:t xml:space="preserve"> of t</w:t>
      </w:r>
      <w:r w:rsidRPr="008E72E9" w:rsidR="00403BAF">
        <w:rPr>
          <w:rFonts w:ascii="Arial" w:hAnsi="Arial" w:eastAsia="Calibri" w:cs="Arial"/>
          <w:color w:val="000000" w:themeColor="text1"/>
          <w:sz w:val="28"/>
          <w:szCs w:val="28"/>
          <w:lang w:val="en-GB"/>
        </w:rPr>
        <w:t>he research is to</w:t>
      </w:r>
      <w:r w:rsidRPr="008E72E9" w:rsidR="00084B42">
        <w:rPr>
          <w:rFonts w:ascii="Arial" w:hAnsi="Arial" w:eastAsia="Calibri" w:cs="Arial"/>
          <w:color w:val="000000" w:themeColor="text1"/>
          <w:sz w:val="28"/>
          <w:szCs w:val="28"/>
          <w:lang w:val="en-GB"/>
        </w:rPr>
        <w:t xml:space="preserve"> investigate </w:t>
      </w:r>
      <w:r w:rsidR="00CD4815">
        <w:rPr>
          <w:rFonts w:ascii="Arial" w:hAnsi="Arial" w:eastAsia="Calibri" w:cs="Arial"/>
          <w:color w:val="000000" w:themeColor="text1"/>
          <w:sz w:val="28"/>
          <w:szCs w:val="28"/>
          <w:lang w:val="en-GB"/>
        </w:rPr>
        <w:t xml:space="preserve">the effectiveness of </w:t>
      </w:r>
      <w:r w:rsidR="00CD1870">
        <w:rPr>
          <w:rFonts w:ascii="Arial" w:hAnsi="Arial" w:eastAsia="Calibri" w:cs="Arial"/>
          <w:color w:val="000000" w:themeColor="text1"/>
          <w:sz w:val="28"/>
          <w:szCs w:val="28"/>
          <w:lang w:val="en-GB"/>
        </w:rPr>
        <w:t xml:space="preserve">Schedule 7 Terrorism Act 2000 </w:t>
      </w:r>
      <w:r w:rsidR="00CD4815">
        <w:rPr>
          <w:rFonts w:ascii="Arial" w:hAnsi="Arial" w:eastAsia="Calibri" w:cs="Arial"/>
          <w:color w:val="000000" w:themeColor="text1"/>
          <w:sz w:val="28"/>
          <w:szCs w:val="28"/>
          <w:lang w:val="en-GB"/>
        </w:rPr>
        <w:t xml:space="preserve">in </w:t>
      </w:r>
      <w:r w:rsidR="00C6215B">
        <w:rPr>
          <w:rFonts w:ascii="Arial" w:hAnsi="Arial" w:eastAsia="Calibri" w:cs="Arial"/>
          <w:color w:val="000000" w:themeColor="text1"/>
          <w:sz w:val="28"/>
          <w:szCs w:val="28"/>
          <w:lang w:val="en-GB"/>
        </w:rPr>
        <w:t xml:space="preserve">relation to </w:t>
      </w:r>
      <w:r w:rsidR="008676C9">
        <w:rPr>
          <w:rFonts w:ascii="Arial" w:hAnsi="Arial" w:eastAsia="Calibri" w:cs="Arial"/>
          <w:color w:val="000000" w:themeColor="text1"/>
          <w:sz w:val="28"/>
          <w:szCs w:val="28"/>
          <w:lang w:val="en-GB"/>
        </w:rPr>
        <w:t xml:space="preserve">the ability of </w:t>
      </w:r>
      <w:r w:rsidR="00C6215B">
        <w:rPr>
          <w:rFonts w:ascii="Arial" w:hAnsi="Arial" w:eastAsia="Calibri" w:cs="Arial"/>
          <w:color w:val="000000" w:themeColor="text1"/>
          <w:sz w:val="28"/>
          <w:szCs w:val="28"/>
          <w:lang w:val="en-GB"/>
        </w:rPr>
        <w:t xml:space="preserve">law </w:t>
      </w:r>
      <w:r w:rsidR="005815E2">
        <w:rPr>
          <w:rFonts w:ascii="Arial" w:hAnsi="Arial" w:eastAsia="Calibri" w:cs="Arial"/>
          <w:color w:val="000000" w:themeColor="text1"/>
          <w:sz w:val="28"/>
          <w:szCs w:val="28"/>
          <w:lang w:val="en-GB"/>
        </w:rPr>
        <w:t>enforcement</w:t>
      </w:r>
      <w:r w:rsidR="008676C9">
        <w:rPr>
          <w:rFonts w:ascii="Arial" w:hAnsi="Arial" w:eastAsia="Calibri" w:cs="Arial"/>
          <w:color w:val="000000" w:themeColor="text1"/>
          <w:sz w:val="28"/>
          <w:szCs w:val="28"/>
          <w:lang w:val="en-GB"/>
        </w:rPr>
        <w:t xml:space="preserve"> </w:t>
      </w:r>
      <w:r w:rsidR="00C6215B">
        <w:rPr>
          <w:rFonts w:ascii="Arial" w:hAnsi="Arial" w:eastAsia="Calibri" w:cs="Arial"/>
          <w:color w:val="000000" w:themeColor="text1"/>
          <w:sz w:val="28"/>
          <w:szCs w:val="28"/>
          <w:lang w:val="en-GB"/>
        </w:rPr>
        <w:t>to counter terrorism</w:t>
      </w:r>
      <w:r w:rsidR="00475919">
        <w:rPr>
          <w:rFonts w:ascii="Arial" w:hAnsi="Arial" w:eastAsia="Calibri" w:cs="Arial"/>
          <w:color w:val="000000" w:themeColor="text1"/>
          <w:sz w:val="28"/>
          <w:szCs w:val="28"/>
          <w:lang w:val="en-GB"/>
        </w:rPr>
        <w:t xml:space="preserve"> </w:t>
      </w:r>
      <w:r w:rsidR="00CD1870">
        <w:rPr>
          <w:rFonts w:ascii="Arial" w:hAnsi="Arial" w:eastAsia="Calibri" w:cs="Arial"/>
          <w:color w:val="000000" w:themeColor="text1"/>
          <w:sz w:val="28"/>
          <w:szCs w:val="28"/>
          <w:lang w:val="en-GB"/>
        </w:rPr>
        <w:t xml:space="preserve">whilst balancing individual rights and freedoms </w:t>
      </w:r>
      <w:r w:rsidR="00413E82">
        <w:rPr>
          <w:rFonts w:ascii="Arial" w:hAnsi="Arial" w:eastAsia="Calibri" w:cs="Arial"/>
          <w:color w:val="000000" w:themeColor="text1"/>
          <w:sz w:val="28"/>
          <w:szCs w:val="28"/>
          <w:lang w:val="en-GB"/>
        </w:rPr>
        <w:t>in the Common Travel Area</w:t>
      </w:r>
    </w:p>
    <w:p w:rsidR="7CAD6058" w:rsidP="3DFAD6CA" w:rsidRDefault="7CAD6058" w14:paraId="761C1D17" w14:textId="78C6A54B">
      <w:pPr>
        <w:rPr>
          <w:rFonts w:ascii="Calibri" w:hAnsi="Calibri" w:eastAsia="Calibri" w:cs="Calibri"/>
          <w:i/>
          <w:iCs/>
          <w:color w:val="000000" w:themeColor="text1"/>
          <w:lang w:val="en-GB"/>
        </w:rPr>
      </w:pPr>
      <w:r w:rsidRPr="405F5904">
        <w:rPr>
          <w:b/>
          <w:bCs/>
          <w:sz w:val="28"/>
          <w:szCs w:val="28"/>
        </w:rPr>
        <w:t>Research Objectives:</w:t>
      </w:r>
      <w:r w:rsidRPr="405F5904">
        <w:rPr>
          <w:rFonts w:ascii="Calibri" w:hAnsi="Calibri" w:eastAsia="Calibri" w:cs="Calibri"/>
          <w:b/>
          <w:bCs/>
          <w:color w:val="000000" w:themeColor="text1"/>
          <w:lang w:val="en-GB"/>
        </w:rPr>
        <w:t xml:space="preserve"> </w:t>
      </w:r>
      <w:r w:rsidRPr="405F5904">
        <w:rPr>
          <w:rFonts w:ascii="Calibri" w:hAnsi="Calibri" w:eastAsia="Calibri" w:cs="Calibri"/>
          <w:b/>
          <w:bCs/>
          <w:i/>
          <w:iCs/>
          <w:color w:val="000000" w:themeColor="text1"/>
          <w:lang w:val="en-GB"/>
        </w:rPr>
        <w:t>(</w:t>
      </w:r>
      <w:r w:rsidRPr="405F5904">
        <w:rPr>
          <w:rFonts w:ascii="Calibri" w:hAnsi="Calibri" w:eastAsia="Calibri" w:cs="Calibri"/>
          <w:i/>
          <w:iCs/>
          <w:color w:val="000000" w:themeColor="text1"/>
          <w:lang w:val="en-GB"/>
        </w:rPr>
        <w:t>Bullet points of what you need to achieve to succeed in your aims)</w:t>
      </w:r>
    </w:p>
    <w:p w:rsidR="00900D6A" w:rsidP="3DFAD6CA" w:rsidRDefault="00900D6A" w14:paraId="5F60CF3B" w14:textId="77777777">
      <w:pPr>
        <w:rPr>
          <w:rFonts w:ascii="Calibri" w:hAnsi="Calibri" w:eastAsia="Calibri" w:cs="Calibri"/>
          <w:sz w:val="28"/>
          <w:szCs w:val="28"/>
        </w:rPr>
      </w:pPr>
    </w:p>
    <w:p w:rsidR="00360136" w:rsidP="00B64213" w:rsidRDefault="00DE125A" w14:paraId="7A034F32" w14:textId="0C29ACDA">
      <w:pPr>
        <w:pStyle w:val="ListParagraph"/>
        <w:numPr>
          <w:ilvl w:val="0"/>
          <w:numId w:val="1"/>
        </w:numPr>
        <w:spacing w:line="360" w:lineRule="auto"/>
        <w:rPr>
          <w:rFonts w:ascii="Arial" w:hAnsi="Arial" w:cs="Arial"/>
          <w:sz w:val="28"/>
          <w:szCs w:val="28"/>
        </w:rPr>
      </w:pPr>
      <w:r w:rsidRPr="00360136">
        <w:rPr>
          <w:rFonts w:ascii="Arial" w:hAnsi="Arial" w:cs="Arial"/>
          <w:sz w:val="28"/>
          <w:szCs w:val="28"/>
        </w:rPr>
        <w:t xml:space="preserve">To </w:t>
      </w:r>
      <w:r w:rsidR="00DA6103">
        <w:rPr>
          <w:rFonts w:ascii="Arial" w:hAnsi="Arial" w:cs="Arial"/>
          <w:sz w:val="28"/>
          <w:szCs w:val="28"/>
        </w:rPr>
        <w:t>critically evaluate</w:t>
      </w:r>
      <w:r w:rsidRPr="00360136">
        <w:rPr>
          <w:rFonts w:ascii="Arial" w:hAnsi="Arial" w:cs="Arial"/>
          <w:sz w:val="28"/>
          <w:szCs w:val="28"/>
        </w:rPr>
        <w:t xml:space="preserve"> </w:t>
      </w:r>
      <w:r w:rsidR="008676C9">
        <w:rPr>
          <w:rFonts w:ascii="Arial" w:hAnsi="Arial" w:cs="Arial"/>
          <w:sz w:val="28"/>
          <w:szCs w:val="28"/>
        </w:rPr>
        <w:t>the overall effectiveness of Schedule 7 Terrorism Act 2000 in keeping the UK safe</w:t>
      </w:r>
      <w:r w:rsidR="008602CD">
        <w:rPr>
          <w:rFonts w:ascii="Arial" w:hAnsi="Arial" w:cs="Arial"/>
          <w:sz w:val="28"/>
          <w:szCs w:val="28"/>
        </w:rPr>
        <w:t>.</w:t>
      </w:r>
    </w:p>
    <w:p w:rsidR="008676C9" w:rsidP="00B64213" w:rsidRDefault="008602CD" w14:paraId="72B7A39C" w14:textId="5CA42899">
      <w:pPr>
        <w:pStyle w:val="ListParagraph"/>
        <w:numPr>
          <w:ilvl w:val="0"/>
          <w:numId w:val="1"/>
        </w:numPr>
        <w:spacing w:line="360" w:lineRule="auto"/>
        <w:rPr>
          <w:rFonts w:ascii="Arial" w:hAnsi="Arial" w:cs="Arial"/>
          <w:sz w:val="28"/>
          <w:szCs w:val="28"/>
        </w:rPr>
      </w:pPr>
      <w:r>
        <w:rPr>
          <w:rFonts w:ascii="Arial" w:hAnsi="Arial" w:cs="Arial"/>
          <w:sz w:val="28"/>
          <w:szCs w:val="28"/>
        </w:rPr>
        <w:t>Assess</w:t>
      </w:r>
      <w:r w:rsidR="008676C9">
        <w:rPr>
          <w:rFonts w:ascii="Arial" w:hAnsi="Arial" w:cs="Arial"/>
          <w:sz w:val="28"/>
          <w:szCs w:val="28"/>
        </w:rPr>
        <w:t xml:space="preserve"> the legal and ethical implications of Schedule 7 in terms of civil liberties, human </w:t>
      </w:r>
      <w:proofErr w:type="gramStart"/>
      <w:r w:rsidR="008676C9">
        <w:rPr>
          <w:rFonts w:ascii="Arial" w:hAnsi="Arial" w:cs="Arial"/>
          <w:sz w:val="28"/>
          <w:szCs w:val="28"/>
        </w:rPr>
        <w:t>rights</w:t>
      </w:r>
      <w:proofErr w:type="gramEnd"/>
      <w:r w:rsidR="008676C9">
        <w:rPr>
          <w:rFonts w:ascii="Arial" w:hAnsi="Arial" w:cs="Arial"/>
          <w:sz w:val="28"/>
          <w:szCs w:val="28"/>
        </w:rPr>
        <w:t xml:space="preserve"> and privacy concerns.</w:t>
      </w:r>
    </w:p>
    <w:p w:rsidR="008676C9" w:rsidP="00B64213" w:rsidRDefault="008602CD" w14:paraId="3E57E1FE" w14:textId="670C15A9">
      <w:pPr>
        <w:pStyle w:val="ListParagraph"/>
        <w:numPr>
          <w:ilvl w:val="0"/>
          <w:numId w:val="1"/>
        </w:numPr>
        <w:spacing w:line="360" w:lineRule="auto"/>
        <w:rPr>
          <w:rFonts w:ascii="Arial" w:hAnsi="Arial" w:cs="Arial"/>
          <w:sz w:val="28"/>
          <w:szCs w:val="28"/>
        </w:rPr>
      </w:pPr>
      <w:r>
        <w:rPr>
          <w:rFonts w:ascii="Arial" w:hAnsi="Arial" w:cs="Arial"/>
          <w:sz w:val="28"/>
          <w:szCs w:val="28"/>
        </w:rPr>
        <w:t>Examine</w:t>
      </w:r>
      <w:r w:rsidR="008676C9">
        <w:rPr>
          <w:rFonts w:ascii="Arial" w:hAnsi="Arial" w:cs="Arial"/>
          <w:sz w:val="28"/>
          <w:szCs w:val="28"/>
        </w:rPr>
        <w:t xml:space="preserve"> the impact of Schedule 7 on the freedom of movement within the </w:t>
      </w:r>
      <w:r>
        <w:rPr>
          <w:rFonts w:ascii="Arial" w:hAnsi="Arial" w:cs="Arial"/>
          <w:sz w:val="28"/>
          <w:szCs w:val="28"/>
        </w:rPr>
        <w:t>C</w:t>
      </w:r>
      <w:r w:rsidR="008676C9">
        <w:rPr>
          <w:rFonts w:ascii="Arial" w:hAnsi="Arial" w:cs="Arial"/>
          <w:sz w:val="28"/>
          <w:szCs w:val="28"/>
        </w:rPr>
        <w:t xml:space="preserve">ommon </w:t>
      </w:r>
      <w:r>
        <w:rPr>
          <w:rFonts w:ascii="Arial" w:hAnsi="Arial" w:cs="Arial"/>
          <w:sz w:val="28"/>
          <w:szCs w:val="28"/>
        </w:rPr>
        <w:t>T</w:t>
      </w:r>
      <w:r w:rsidR="008676C9">
        <w:rPr>
          <w:rFonts w:ascii="Arial" w:hAnsi="Arial" w:cs="Arial"/>
          <w:sz w:val="28"/>
          <w:szCs w:val="28"/>
        </w:rPr>
        <w:t xml:space="preserve">ravel </w:t>
      </w:r>
      <w:r>
        <w:rPr>
          <w:rFonts w:ascii="Arial" w:hAnsi="Arial" w:cs="Arial"/>
          <w:sz w:val="28"/>
          <w:szCs w:val="28"/>
        </w:rPr>
        <w:t>A</w:t>
      </w:r>
      <w:r w:rsidR="008676C9">
        <w:rPr>
          <w:rFonts w:ascii="Arial" w:hAnsi="Arial" w:cs="Arial"/>
          <w:sz w:val="28"/>
          <w:szCs w:val="28"/>
        </w:rPr>
        <w:t xml:space="preserve">rea </w:t>
      </w:r>
      <w:r>
        <w:rPr>
          <w:rFonts w:ascii="Arial" w:hAnsi="Arial" w:cs="Arial"/>
          <w:sz w:val="28"/>
          <w:szCs w:val="28"/>
        </w:rPr>
        <w:t xml:space="preserve">(CTA) </w:t>
      </w:r>
      <w:r w:rsidR="008676C9">
        <w:rPr>
          <w:rFonts w:ascii="Arial" w:hAnsi="Arial" w:cs="Arial"/>
          <w:sz w:val="28"/>
          <w:szCs w:val="28"/>
        </w:rPr>
        <w:t xml:space="preserve">and its effectiveness in balancing security and </w:t>
      </w:r>
      <w:r w:rsidR="00413E82">
        <w:rPr>
          <w:rFonts w:ascii="Arial" w:hAnsi="Arial" w:cs="Arial"/>
          <w:sz w:val="28"/>
          <w:szCs w:val="28"/>
        </w:rPr>
        <w:t>individual rights and freedoms.</w:t>
      </w:r>
    </w:p>
    <w:p w:rsidRPr="00B64213" w:rsidR="008676C9" w:rsidP="00B64213" w:rsidRDefault="008602CD" w14:paraId="27EF7A88" w14:textId="1874E8D0">
      <w:pPr>
        <w:pStyle w:val="ListParagraph"/>
        <w:numPr>
          <w:ilvl w:val="0"/>
          <w:numId w:val="1"/>
        </w:numPr>
        <w:spacing w:line="360" w:lineRule="auto"/>
        <w:rPr>
          <w:rFonts w:ascii="Arial" w:hAnsi="Arial" w:cs="Arial"/>
          <w:sz w:val="28"/>
          <w:szCs w:val="28"/>
        </w:rPr>
      </w:pPr>
      <w:r>
        <w:rPr>
          <w:rFonts w:ascii="Arial" w:hAnsi="Arial" w:cs="Arial"/>
          <w:sz w:val="28"/>
          <w:szCs w:val="28"/>
        </w:rPr>
        <w:lastRenderedPageBreak/>
        <w:t>Formulate opinions</w:t>
      </w:r>
      <w:r w:rsidR="008676C9">
        <w:rPr>
          <w:rFonts w:ascii="Arial" w:hAnsi="Arial" w:cs="Arial"/>
          <w:sz w:val="28"/>
          <w:szCs w:val="28"/>
        </w:rPr>
        <w:t xml:space="preserve"> based on the findings of the analysis </w:t>
      </w:r>
      <w:r>
        <w:rPr>
          <w:rFonts w:ascii="Arial" w:hAnsi="Arial" w:cs="Arial"/>
          <w:sz w:val="28"/>
          <w:szCs w:val="28"/>
        </w:rPr>
        <w:t>to enhance the effectiveness of the use of Schedule 7 at CTA Ports whilst ensuring the protection of civil liberties and human rights.</w:t>
      </w:r>
    </w:p>
    <w:p w:rsidRPr="008676C9" w:rsidR="7CAD6058" w:rsidP="008676C9" w:rsidRDefault="7CAD6058" w14:paraId="514FDE73" w14:textId="70EE70CE">
      <w:pPr>
        <w:spacing w:line="360" w:lineRule="auto"/>
        <w:rPr>
          <w:rFonts w:ascii="Arial" w:hAnsi="Arial" w:cs="Arial"/>
          <w:sz w:val="28"/>
          <w:szCs w:val="28"/>
        </w:rPr>
      </w:pPr>
      <w:r w:rsidRPr="008676C9">
        <w:rPr>
          <w:sz w:val="28"/>
          <w:szCs w:val="28"/>
        </w:rPr>
        <w:t>__________________________________________________________________</w:t>
      </w:r>
    </w:p>
    <w:p w:rsidR="3DFAD6CA" w:rsidP="3DFAD6CA" w:rsidRDefault="450BA48F" w14:paraId="0B9F6526" w14:textId="4E3718C7">
      <w:pPr>
        <w:rPr>
          <w:i/>
          <w:iCs/>
        </w:rPr>
      </w:pPr>
      <w:r w:rsidRPr="405F5904">
        <w:rPr>
          <w:b/>
          <w:bCs/>
          <w:sz w:val="28"/>
          <w:szCs w:val="28"/>
        </w:rPr>
        <w:t>Literature Review:</w:t>
      </w:r>
      <w:r w:rsidRPr="405F5904">
        <w:rPr>
          <w:sz w:val="28"/>
          <w:szCs w:val="28"/>
        </w:rPr>
        <w:t xml:space="preserve"> (</w:t>
      </w:r>
      <w:r w:rsidRPr="405F5904" w:rsidR="37A68DFB">
        <w:rPr>
          <w:i/>
          <w:iCs/>
        </w:rPr>
        <w:t>Explore the current literature around your subject area</w:t>
      </w:r>
      <w:r w:rsidRPr="405F5904" w:rsidR="37A68DFB">
        <w:rPr>
          <w:sz w:val="28"/>
          <w:szCs w:val="28"/>
        </w:rPr>
        <w:t>,</w:t>
      </w:r>
      <w:r w:rsidRPr="405F5904" w:rsidR="6CB404EB">
        <w:rPr>
          <w:i/>
          <w:iCs/>
        </w:rPr>
        <w:t xml:space="preserve"> provide a rationale for your research)</w:t>
      </w:r>
    </w:p>
    <w:p w:rsidR="002A14A1" w:rsidP="3DFAD6CA" w:rsidRDefault="002A14A1" w14:paraId="4CE64018" w14:textId="77777777">
      <w:pPr>
        <w:rPr>
          <w:i/>
          <w:iCs/>
        </w:rPr>
      </w:pPr>
    </w:p>
    <w:p w:rsidR="000F0338" w:rsidP="00EB77DA" w:rsidRDefault="000F0338" w14:paraId="3E9FE444" w14:textId="16C81415">
      <w:pPr>
        <w:autoSpaceDE w:val="0"/>
        <w:autoSpaceDN w:val="0"/>
        <w:adjustRightInd w:val="0"/>
        <w:spacing w:after="0" w:line="240" w:lineRule="auto"/>
        <w:jc w:val="both"/>
        <w:rPr>
          <w:rFonts w:ascii="Arial" w:hAnsi="Arial" w:cs="Arial"/>
          <w:sz w:val="28"/>
          <w:szCs w:val="28"/>
          <w:lang w:val="en-GB"/>
        </w:rPr>
      </w:pPr>
      <w:r w:rsidRPr="00AB465C">
        <w:rPr>
          <w:rFonts w:ascii="Arial" w:hAnsi="Arial" w:cs="Arial"/>
          <w:sz w:val="28"/>
          <w:szCs w:val="28"/>
          <w:lang w:val="en-GB"/>
        </w:rPr>
        <w:t xml:space="preserve">The use of Schedule 7 </w:t>
      </w:r>
      <w:r w:rsidRPr="00AB465C" w:rsidR="006D31A2">
        <w:rPr>
          <w:rFonts w:ascii="Arial" w:hAnsi="Arial" w:cs="Arial"/>
          <w:sz w:val="28"/>
          <w:szCs w:val="28"/>
          <w:lang w:val="en-GB"/>
        </w:rPr>
        <w:t xml:space="preserve">is an integral part of the United </w:t>
      </w:r>
      <w:r w:rsidRPr="00AB465C" w:rsidR="00AB465C">
        <w:rPr>
          <w:rFonts w:ascii="Arial" w:hAnsi="Arial" w:cs="Arial"/>
          <w:sz w:val="28"/>
          <w:szCs w:val="28"/>
          <w:lang w:val="en-GB"/>
        </w:rPr>
        <w:t>Kingdom’s</w:t>
      </w:r>
      <w:r w:rsidRPr="00AB465C" w:rsidR="006D31A2">
        <w:rPr>
          <w:rFonts w:ascii="Arial" w:hAnsi="Arial" w:cs="Arial"/>
          <w:sz w:val="28"/>
          <w:szCs w:val="28"/>
          <w:lang w:val="en-GB"/>
        </w:rPr>
        <w:t xml:space="preserve"> Strategy for Countering Terrorism (</w:t>
      </w:r>
      <w:r w:rsidR="00A75915">
        <w:rPr>
          <w:rFonts w:ascii="Arial" w:hAnsi="Arial" w:cs="Arial"/>
          <w:sz w:val="28"/>
          <w:szCs w:val="28"/>
          <w:lang w:val="en-GB"/>
        </w:rPr>
        <w:t>HM Government</w:t>
      </w:r>
      <w:r w:rsidRPr="00AB465C" w:rsidR="006D31A2">
        <w:rPr>
          <w:rFonts w:ascii="Arial" w:hAnsi="Arial" w:cs="Arial"/>
          <w:sz w:val="28"/>
          <w:szCs w:val="28"/>
          <w:lang w:val="en-GB"/>
        </w:rPr>
        <w:t>, 20</w:t>
      </w:r>
      <w:r w:rsidR="006C6F59">
        <w:rPr>
          <w:rFonts w:ascii="Arial" w:hAnsi="Arial" w:cs="Arial"/>
          <w:sz w:val="28"/>
          <w:szCs w:val="28"/>
          <w:lang w:val="en-GB"/>
        </w:rPr>
        <w:t>23</w:t>
      </w:r>
      <w:r w:rsidRPr="00AB465C" w:rsidR="006D31A2">
        <w:rPr>
          <w:rFonts w:ascii="Arial" w:hAnsi="Arial" w:cs="Arial"/>
          <w:sz w:val="28"/>
          <w:szCs w:val="28"/>
          <w:lang w:val="en-GB"/>
        </w:rPr>
        <w:t>) and the power is considered to be a vital tool for counter terrorism policing</w:t>
      </w:r>
      <w:r w:rsidR="00AB465C">
        <w:rPr>
          <w:rFonts w:ascii="Arial" w:hAnsi="Arial" w:cs="Arial"/>
          <w:sz w:val="28"/>
          <w:szCs w:val="28"/>
          <w:lang w:val="en-GB"/>
        </w:rPr>
        <w:t xml:space="preserve"> in keeping people of the UK safe (Counter Terrorism Policing, 2023).</w:t>
      </w:r>
    </w:p>
    <w:p w:rsidR="00800E2D" w:rsidP="00EB77DA" w:rsidRDefault="00800E2D" w14:paraId="2A3621A2" w14:textId="77777777">
      <w:pPr>
        <w:autoSpaceDE w:val="0"/>
        <w:autoSpaceDN w:val="0"/>
        <w:adjustRightInd w:val="0"/>
        <w:spacing w:after="0" w:line="240" w:lineRule="auto"/>
        <w:jc w:val="both"/>
        <w:rPr>
          <w:rFonts w:ascii="Arial" w:hAnsi="Arial" w:cs="Arial"/>
          <w:sz w:val="28"/>
          <w:szCs w:val="28"/>
          <w:lang w:val="en-GB"/>
        </w:rPr>
      </w:pPr>
    </w:p>
    <w:p w:rsidRPr="00800E2D" w:rsidR="00800E2D" w:rsidP="00EB77DA" w:rsidRDefault="00800E2D" w14:paraId="23A95643" w14:textId="303B4BA5">
      <w:pPr>
        <w:autoSpaceDE w:val="0"/>
        <w:autoSpaceDN w:val="0"/>
        <w:adjustRightInd w:val="0"/>
        <w:spacing w:after="0" w:line="240" w:lineRule="auto"/>
        <w:jc w:val="both"/>
        <w:rPr>
          <w:rFonts w:ascii="Arial" w:hAnsi="Arial" w:cs="Arial"/>
          <w:sz w:val="28"/>
          <w:szCs w:val="28"/>
          <w:lang w:val="en-GB"/>
        </w:rPr>
      </w:pPr>
      <w:r>
        <w:rPr>
          <w:rFonts w:ascii="Arial" w:hAnsi="Arial" w:cs="Arial"/>
          <w:sz w:val="28"/>
          <w:szCs w:val="28"/>
          <w:lang w:val="en-GB"/>
        </w:rPr>
        <w:t xml:space="preserve">However, the use of the power has drawn </w:t>
      </w:r>
      <w:r w:rsidR="00A75915">
        <w:rPr>
          <w:rFonts w:ascii="Arial" w:hAnsi="Arial" w:cs="Arial"/>
          <w:sz w:val="28"/>
          <w:szCs w:val="28"/>
          <w:lang w:val="en-GB"/>
        </w:rPr>
        <w:t xml:space="preserve">attention </w:t>
      </w:r>
      <w:r>
        <w:rPr>
          <w:rFonts w:ascii="Arial" w:hAnsi="Arial" w:cs="Arial"/>
          <w:sz w:val="28"/>
          <w:szCs w:val="28"/>
          <w:lang w:val="en-GB"/>
        </w:rPr>
        <w:t xml:space="preserve">from human rights </w:t>
      </w:r>
      <w:r w:rsidR="00086256">
        <w:rPr>
          <w:rFonts w:ascii="Arial" w:hAnsi="Arial" w:cs="Arial"/>
          <w:sz w:val="28"/>
          <w:szCs w:val="28"/>
          <w:lang w:val="en-GB"/>
        </w:rPr>
        <w:t>think tanks</w:t>
      </w:r>
      <w:r>
        <w:rPr>
          <w:rFonts w:ascii="Arial" w:hAnsi="Arial" w:cs="Arial"/>
          <w:sz w:val="28"/>
          <w:szCs w:val="28"/>
          <w:lang w:val="en-GB"/>
        </w:rPr>
        <w:t xml:space="preserve"> (Stopcheck, 2023) with other liberal and political theorists drawing comparisons between the tensions posed between those who endorse security at all costs versus those who endorse more liberal thinking and argue that </w:t>
      </w:r>
      <w:r>
        <w:rPr>
          <w:rFonts w:ascii="Arial" w:hAnsi="Arial" w:cs="Arial"/>
          <w:color w:val="222222"/>
          <w:sz w:val="28"/>
          <w:szCs w:val="28"/>
          <w:shd w:val="clear" w:color="auto" w:fill="FFFFFF"/>
        </w:rPr>
        <w:t>r</w:t>
      </w:r>
      <w:r w:rsidRPr="00A6589F">
        <w:rPr>
          <w:rFonts w:ascii="Arial" w:hAnsi="Arial" w:cs="Arial"/>
          <w:color w:val="222222"/>
          <w:sz w:val="28"/>
          <w:szCs w:val="28"/>
          <w:shd w:val="clear" w:color="auto" w:fill="FFFFFF"/>
        </w:rPr>
        <w:t>ights have come to be thought of as getting in the way of</w:t>
      </w:r>
      <w:r>
        <w:rPr>
          <w:rFonts w:ascii="Arial" w:hAnsi="Arial" w:cs="Arial"/>
          <w:color w:val="222222"/>
          <w:sz w:val="28"/>
          <w:szCs w:val="28"/>
          <w:shd w:val="clear" w:color="auto" w:fill="FFFFFF"/>
        </w:rPr>
        <w:t xml:space="preserve">, </w:t>
      </w:r>
      <w:r w:rsidRPr="00A6589F">
        <w:rPr>
          <w:rFonts w:ascii="Arial" w:hAnsi="Arial" w:cs="Arial"/>
          <w:color w:val="222222"/>
          <w:sz w:val="28"/>
          <w:szCs w:val="28"/>
          <w:shd w:val="clear" w:color="auto" w:fill="FFFFFF"/>
        </w:rPr>
        <w:t xml:space="preserve"> and unduly constraining that which is deemed necessary to protect 'people' from disorderly activity</w:t>
      </w:r>
      <w:r>
        <w:rPr>
          <w:rFonts w:ascii="Arial" w:hAnsi="Arial" w:cs="Arial"/>
          <w:color w:val="222222"/>
          <w:sz w:val="28"/>
          <w:szCs w:val="28"/>
          <w:shd w:val="clear" w:color="auto" w:fill="FFFFFF"/>
        </w:rPr>
        <w:t xml:space="preserve"> (Loader, 2007).</w:t>
      </w:r>
    </w:p>
    <w:p w:rsidR="00800E2D" w:rsidP="00EB77DA" w:rsidRDefault="00800E2D" w14:paraId="325F203B" w14:textId="77777777">
      <w:pPr>
        <w:jc w:val="both"/>
        <w:rPr>
          <w:rFonts w:ascii="Arial" w:hAnsi="Arial" w:cs="Arial"/>
          <w:color w:val="222222"/>
          <w:sz w:val="23"/>
          <w:szCs w:val="23"/>
          <w:shd w:val="clear" w:color="auto" w:fill="FFFFFF"/>
        </w:rPr>
      </w:pPr>
    </w:p>
    <w:p w:rsidRPr="00AB465C" w:rsidR="000F0338" w:rsidP="00AA71EC" w:rsidRDefault="00AA71EC" w14:paraId="1F89D78E" w14:textId="2F14B688">
      <w:pPr>
        <w:autoSpaceDE w:val="0"/>
        <w:autoSpaceDN w:val="0"/>
        <w:adjustRightInd w:val="0"/>
        <w:spacing w:after="0" w:line="240" w:lineRule="auto"/>
        <w:jc w:val="both"/>
        <w:rPr>
          <w:rFonts w:ascii="Arial" w:hAnsi="Arial" w:cs="Arial"/>
          <w:sz w:val="28"/>
          <w:szCs w:val="28"/>
          <w:lang w:val="en-GB"/>
        </w:rPr>
      </w:pPr>
      <w:r>
        <w:rPr>
          <w:rFonts w:ascii="Arial" w:hAnsi="Arial" w:cs="Arial"/>
          <w:sz w:val="28"/>
          <w:szCs w:val="28"/>
          <w:lang w:val="en-GB"/>
        </w:rPr>
        <w:t>Parker (2019) argues that a ‘human rights compliant’ response is the only rationale option if democracies are to destroy terrorism and not themselves.  There are obvious parallels to this thinking when considering Schedule 7 and the lack of a requirement for the police officer utilising this power to have any grounds to suspect that a subject is infact, engaged in terrorism.</w:t>
      </w:r>
    </w:p>
    <w:p w:rsidRPr="00AA71EC" w:rsidR="000F0338" w:rsidP="00AA71EC" w:rsidRDefault="000F0338" w14:paraId="754A2B31" w14:textId="77777777">
      <w:pPr>
        <w:autoSpaceDE w:val="0"/>
        <w:autoSpaceDN w:val="0"/>
        <w:adjustRightInd w:val="0"/>
        <w:spacing w:after="0" w:line="240" w:lineRule="auto"/>
        <w:jc w:val="both"/>
        <w:rPr>
          <w:rFonts w:ascii="Arial" w:hAnsi="Arial" w:cs="Arial"/>
          <w:color w:val="000000" w:themeColor="text1"/>
          <w:sz w:val="28"/>
          <w:szCs w:val="28"/>
          <w:lang w:val="en-GB"/>
        </w:rPr>
      </w:pPr>
    </w:p>
    <w:p w:rsidR="004C7C94" w:rsidP="004C7C94" w:rsidRDefault="004C7C94" w14:paraId="4DE085E1" w14:textId="2B5FA8A8">
      <w:pPr>
        <w:jc w:val="both"/>
        <w:rPr>
          <w:rFonts w:ascii="Arial" w:hAnsi="Arial" w:cs="Arial"/>
          <w:color w:val="222222"/>
          <w:sz w:val="28"/>
          <w:szCs w:val="28"/>
          <w:shd w:val="clear" w:color="auto" w:fill="FFFFFF"/>
        </w:rPr>
      </w:pPr>
      <w:r w:rsidR="0342B701">
        <w:rPr>
          <w:rFonts w:ascii="Arial" w:hAnsi="Arial" w:cs="Arial"/>
          <w:color w:val="222222"/>
          <w:sz w:val="28"/>
          <w:szCs w:val="28"/>
          <w:shd w:val="clear" w:color="auto" w:fill="FFFFFF"/>
        </w:rPr>
        <w:t xml:space="preserve">The prevalence of terrorism, both globally and </w:t>
      </w:r>
      <w:bookmarkStart w:name="_Int_IwxcwFIY" w:id="1510612466"/>
      <w:r w:rsidR="0342B701">
        <w:rPr>
          <w:rFonts w:ascii="Arial" w:hAnsi="Arial" w:cs="Arial"/>
          <w:color w:val="222222"/>
          <w:sz w:val="28"/>
          <w:szCs w:val="28"/>
          <w:shd w:val="clear" w:color="auto" w:fill="FFFFFF"/>
        </w:rPr>
        <w:t xml:space="preserve">domestically</w:t>
      </w:r>
      <w:bookmarkEnd w:id="1510612466"/>
      <w:r w:rsidR="0342B701">
        <w:rPr>
          <w:rFonts w:ascii="Arial" w:hAnsi="Arial" w:cs="Arial"/>
          <w:color w:val="222222"/>
          <w:sz w:val="28"/>
          <w:szCs w:val="28"/>
          <w:shd w:val="clear" w:color="auto" w:fill="FFFFFF"/>
        </w:rPr>
        <w:t xml:space="preserve"> will continue to ensure that its </w:t>
      </w:r>
      <w:r w:rsidRPr="006858EF" w:rsidR="0342B701">
        <w:rPr>
          <w:rFonts w:ascii="Arial" w:hAnsi="Arial" w:cs="Arial"/>
          <w:color w:val="222222"/>
          <w:sz w:val="28"/>
          <w:szCs w:val="28"/>
          <w:shd w:val="clear" w:color="auto" w:fill="FFFFFF"/>
        </w:rPr>
        <w:t>prevention</w:t>
      </w:r>
      <w:r w:rsidR="0342B701">
        <w:rPr>
          <w:rFonts w:ascii="Arial" w:hAnsi="Arial" w:cs="Arial"/>
          <w:color w:val="222222"/>
          <w:sz w:val="28"/>
          <w:szCs w:val="28"/>
          <w:shd w:val="clear" w:color="auto" w:fill="FFFFFF"/>
        </w:rPr>
        <w:t xml:space="preserve"> </w:t>
      </w:r>
      <w:r w:rsidRPr="006858EF" w:rsidR="0342B701">
        <w:rPr>
          <w:rFonts w:ascii="Arial" w:hAnsi="Arial" w:cs="Arial"/>
          <w:color w:val="222222"/>
          <w:sz w:val="28"/>
          <w:szCs w:val="28"/>
          <w:shd w:val="clear" w:color="auto" w:fill="FFFFFF"/>
        </w:rPr>
        <w:t>will</w:t>
      </w:r>
      <w:r w:rsidR="0342B701">
        <w:rPr>
          <w:rFonts w:ascii="Arial" w:hAnsi="Arial" w:cs="Arial"/>
          <w:color w:val="222222"/>
          <w:sz w:val="28"/>
          <w:szCs w:val="28"/>
          <w:shd w:val="clear" w:color="auto" w:fill="FFFFFF"/>
        </w:rPr>
        <w:t xml:space="preserve"> remain</w:t>
      </w:r>
      <w:r w:rsidRPr="006858EF" w:rsidR="0342B701">
        <w:rPr>
          <w:rFonts w:ascii="Arial" w:hAnsi="Arial" w:cs="Arial"/>
          <w:color w:val="222222"/>
          <w:sz w:val="28"/>
          <w:szCs w:val="28"/>
          <w:shd w:val="clear" w:color="auto" w:fill="FFFFFF"/>
        </w:rPr>
        <w:t xml:space="preserve"> </w:t>
      </w:r>
      <w:r w:rsidRPr="006858EF" w:rsidR="04DE8762">
        <w:rPr>
          <w:rFonts w:ascii="Arial" w:hAnsi="Arial" w:cs="Arial"/>
          <w:color w:val="222222"/>
          <w:sz w:val="28"/>
          <w:szCs w:val="28"/>
          <w:shd w:val="clear" w:color="auto" w:fill="FFFFFF"/>
        </w:rPr>
        <w:t xml:space="preserve">to </w:t>
      </w:r>
      <w:r w:rsidRPr="006858EF" w:rsidR="0342B701">
        <w:rPr>
          <w:rFonts w:ascii="Arial" w:hAnsi="Arial" w:cs="Arial"/>
          <w:color w:val="222222"/>
          <w:sz w:val="28"/>
          <w:szCs w:val="28"/>
          <w:shd w:val="clear" w:color="auto" w:fill="FFFFFF"/>
        </w:rPr>
        <w:t xml:space="preserve">be</w:t>
      </w:r>
      <w:r w:rsidRPr="006858EF" w:rsidR="0342B701">
        <w:rPr>
          <w:rFonts w:ascii="Arial" w:hAnsi="Arial" w:cs="Arial"/>
          <w:color w:val="222222"/>
          <w:sz w:val="28"/>
          <w:szCs w:val="28"/>
          <w:shd w:val="clear" w:color="auto" w:fill="FFFFFF"/>
        </w:rPr>
        <w:t xml:space="preserve"> one of the major tasks of governments </w:t>
      </w:r>
      <w:r w:rsidR="0342B701">
        <w:rPr>
          <w:rFonts w:ascii="Arial" w:hAnsi="Arial" w:cs="Arial"/>
          <w:color w:val="222222"/>
          <w:sz w:val="28"/>
          <w:szCs w:val="28"/>
          <w:shd w:val="clear" w:color="auto" w:fill="FFFFFF"/>
        </w:rPr>
        <w:t xml:space="preserve">for </w:t>
      </w:r>
      <w:r w:rsidRPr="006858EF" w:rsidR="0342B701">
        <w:rPr>
          <w:rFonts w:ascii="Arial" w:hAnsi="Arial" w:cs="Arial"/>
          <w:color w:val="222222"/>
          <w:sz w:val="28"/>
          <w:szCs w:val="28"/>
          <w:shd w:val="clear" w:color="auto" w:fill="FFFFFF"/>
        </w:rPr>
        <w:t xml:space="preserve">some time to come. </w:t>
      </w:r>
      <w:r w:rsidR="0342B701">
        <w:rPr>
          <w:rFonts w:ascii="Arial" w:hAnsi="Arial" w:cs="Arial"/>
          <w:color w:val="222222"/>
          <w:sz w:val="28"/>
          <w:szCs w:val="28"/>
          <w:shd w:val="clear" w:color="auto" w:fill="FFFFFF"/>
        </w:rPr>
        <w:t>Given the global nature of a</w:t>
      </w:r>
      <w:r w:rsidRPr="006858EF" w:rsidR="0342B701">
        <w:rPr>
          <w:rFonts w:ascii="Arial" w:hAnsi="Arial" w:cs="Arial"/>
          <w:color w:val="222222"/>
          <w:sz w:val="28"/>
          <w:szCs w:val="28"/>
          <w:shd w:val="clear" w:color="auto" w:fill="FFFFFF"/>
        </w:rPr>
        <w:t>nti-terrorism law</w:t>
      </w:r>
      <w:r w:rsidR="0342B701">
        <w:rPr>
          <w:rFonts w:ascii="Arial" w:hAnsi="Arial" w:cs="Arial"/>
          <w:color w:val="222222"/>
          <w:sz w:val="28"/>
          <w:szCs w:val="28"/>
          <w:shd w:val="clear" w:color="auto" w:fill="FFFFFF"/>
        </w:rPr>
        <w:t xml:space="preserve"> it </w:t>
      </w:r>
      <w:r w:rsidRPr="006858EF" w:rsidR="0342B701">
        <w:rPr>
          <w:rFonts w:ascii="Arial" w:hAnsi="Arial" w:cs="Arial"/>
          <w:color w:val="222222"/>
          <w:sz w:val="28"/>
          <w:szCs w:val="28"/>
          <w:shd w:val="clear" w:color="auto" w:fill="FFFFFF"/>
        </w:rPr>
        <w:t>crosses boundaries between states</w:t>
      </w:r>
      <w:r w:rsidR="0342B701">
        <w:rPr>
          <w:rFonts w:ascii="Arial" w:hAnsi="Arial" w:cs="Arial"/>
          <w:color w:val="222222"/>
          <w:sz w:val="28"/>
          <w:szCs w:val="28"/>
          <w:shd w:val="clear" w:color="auto" w:fill="FFFFFF"/>
        </w:rPr>
        <w:t xml:space="preserve">, </w:t>
      </w:r>
      <w:r w:rsidRPr="006858EF" w:rsidR="0342B701">
        <w:rPr>
          <w:rFonts w:ascii="Arial" w:hAnsi="Arial" w:cs="Arial"/>
          <w:color w:val="222222"/>
          <w:sz w:val="28"/>
          <w:szCs w:val="28"/>
          <w:shd w:val="clear" w:color="auto" w:fill="FFFFFF"/>
        </w:rPr>
        <w:t xml:space="preserve">and between domestic, </w:t>
      </w:r>
      <w:r w:rsidRPr="006858EF" w:rsidR="0342B701">
        <w:rPr>
          <w:rFonts w:ascii="Arial" w:hAnsi="Arial" w:cs="Arial"/>
          <w:color w:val="222222"/>
          <w:sz w:val="28"/>
          <w:szCs w:val="28"/>
          <w:shd w:val="clear" w:color="auto" w:fill="FFFFFF"/>
        </w:rPr>
        <w:t>regional</w:t>
      </w:r>
      <w:r w:rsidRPr="006858EF" w:rsidR="0342B701">
        <w:rPr>
          <w:rFonts w:ascii="Arial" w:hAnsi="Arial" w:cs="Arial"/>
          <w:color w:val="222222"/>
          <w:sz w:val="28"/>
          <w:szCs w:val="28"/>
          <w:shd w:val="clear" w:color="auto" w:fill="FFFFFF"/>
        </w:rPr>
        <w:t xml:space="preserve"> and international law. The</w:t>
      </w:r>
      <w:r w:rsidR="0342B701">
        <w:rPr>
          <w:rFonts w:ascii="Arial" w:hAnsi="Arial" w:cs="Arial"/>
          <w:color w:val="222222"/>
          <w:sz w:val="28"/>
          <w:szCs w:val="28"/>
          <w:shd w:val="clear" w:color="auto" w:fill="FFFFFF"/>
        </w:rPr>
        <w:t xml:space="preserve">re is </w:t>
      </w:r>
      <w:r w:rsidRPr="006858EF" w:rsidR="0342B701">
        <w:rPr>
          <w:rFonts w:ascii="Arial" w:hAnsi="Arial" w:cs="Arial"/>
          <w:color w:val="222222"/>
          <w:sz w:val="28"/>
          <w:szCs w:val="28"/>
          <w:shd w:val="clear" w:color="auto" w:fill="FFFFFF"/>
        </w:rPr>
        <w:t xml:space="preserve">also </w:t>
      </w:r>
      <w:r w:rsidR="0342B701">
        <w:rPr>
          <w:rFonts w:ascii="Arial" w:hAnsi="Arial" w:cs="Arial"/>
          <w:color w:val="222222"/>
          <w:sz w:val="28"/>
          <w:szCs w:val="28"/>
          <w:shd w:val="clear" w:color="auto" w:fill="FFFFFF"/>
        </w:rPr>
        <w:t xml:space="preserve">a </w:t>
      </w:r>
      <w:r w:rsidRPr="006858EF" w:rsidR="0342B701">
        <w:rPr>
          <w:rFonts w:ascii="Arial" w:hAnsi="Arial" w:cs="Arial"/>
          <w:color w:val="222222"/>
          <w:sz w:val="28"/>
          <w:szCs w:val="28"/>
          <w:shd w:val="clear" w:color="auto" w:fill="FFFFFF"/>
        </w:rPr>
        <w:t>cross</w:t>
      </w:r>
      <w:r w:rsidR="0342B701">
        <w:rPr>
          <w:rFonts w:ascii="Arial" w:hAnsi="Arial" w:cs="Arial"/>
          <w:color w:val="222222"/>
          <w:sz w:val="28"/>
          <w:szCs w:val="28"/>
          <w:shd w:val="clear" w:color="auto" w:fill="FFFFFF"/>
        </w:rPr>
        <w:t>-over between</w:t>
      </w:r>
      <w:r w:rsidR="1FC369E3">
        <w:rPr>
          <w:rFonts w:ascii="Arial" w:hAnsi="Arial" w:cs="Arial"/>
          <w:color w:val="222222"/>
          <w:sz w:val="28"/>
          <w:szCs w:val="28"/>
          <w:shd w:val="clear" w:color="auto" w:fill="FFFFFF"/>
        </w:rPr>
        <w:t xml:space="preserve"> </w:t>
      </w:r>
      <w:r w:rsidRPr="006858EF" w:rsidR="0342B701">
        <w:rPr>
          <w:rFonts w:ascii="Arial" w:hAnsi="Arial" w:cs="Arial"/>
          <w:color w:val="222222"/>
          <w:sz w:val="28"/>
          <w:szCs w:val="28"/>
          <w:shd w:val="clear" w:color="auto" w:fill="FFFFFF"/>
        </w:rPr>
        <w:t xml:space="preserve">traditional disciplinary boundaries </w:t>
      </w:r>
      <w:r w:rsidR="0342B701">
        <w:rPr>
          <w:rFonts w:ascii="Arial" w:hAnsi="Arial" w:cs="Arial"/>
          <w:color w:val="222222"/>
          <w:sz w:val="28"/>
          <w:szCs w:val="28"/>
          <w:shd w:val="clear" w:color="auto" w:fill="FFFFFF"/>
        </w:rPr>
        <w:t xml:space="preserve">- </w:t>
      </w:r>
      <w:r w:rsidRPr="006858EF" w:rsidR="0342B701">
        <w:rPr>
          <w:rFonts w:ascii="Arial" w:hAnsi="Arial" w:cs="Arial"/>
          <w:color w:val="222222"/>
          <w:sz w:val="28"/>
          <w:szCs w:val="28"/>
          <w:shd w:val="clear" w:color="auto" w:fill="FFFFFF"/>
        </w:rPr>
        <w:t>administrative, constitutional, criminal, immigration and military law, and the law of war</w:t>
      </w:r>
      <w:r w:rsidR="0342B701">
        <w:rPr>
          <w:rFonts w:ascii="Arial" w:hAnsi="Arial" w:cs="Arial"/>
          <w:color w:val="222222"/>
          <w:sz w:val="28"/>
          <w:szCs w:val="28"/>
          <w:shd w:val="clear" w:color="auto" w:fill="FFFFFF"/>
        </w:rPr>
        <w:t xml:space="preserve"> (Ramraj et al, 2011).  </w:t>
      </w:r>
    </w:p>
    <w:p w:rsidRPr="00086256" w:rsidR="004C7C94" w:rsidP="004C7C94" w:rsidRDefault="004C7C94" w14:paraId="397CE906" w14:textId="77777777">
      <w:pPr>
        <w:jc w:val="both"/>
        <w:rPr>
          <w:rFonts w:ascii="Arial" w:hAnsi="Arial" w:cs="Arial"/>
          <w:i/>
          <w:iCs/>
          <w:sz w:val="28"/>
          <w:szCs w:val="28"/>
        </w:rPr>
      </w:pPr>
      <w:r>
        <w:rPr>
          <w:rFonts w:ascii="Arial" w:hAnsi="Arial" w:cs="Arial"/>
          <w:color w:val="222222"/>
          <w:sz w:val="28"/>
          <w:szCs w:val="28"/>
          <w:shd w:val="clear" w:color="auto" w:fill="FFFFFF"/>
        </w:rPr>
        <w:lastRenderedPageBreak/>
        <w:t xml:space="preserve">The United Kingdom and Ireland share a unique administrative and constitutional agreement with the Common Travel Area (CTA) which provides further </w:t>
      </w:r>
      <w:r w:rsidRPr="00086256">
        <w:rPr>
          <w:rFonts w:ascii="Arial" w:hAnsi="Arial" w:cs="Arial"/>
          <w:color w:val="222222"/>
          <w:sz w:val="28"/>
          <w:szCs w:val="28"/>
          <w:shd w:val="clear" w:color="auto" w:fill="FFFFFF"/>
        </w:rPr>
        <w:t>challenges</w:t>
      </w:r>
      <w:r>
        <w:rPr>
          <w:rFonts w:ascii="Arial" w:hAnsi="Arial" w:cs="Arial"/>
          <w:color w:val="222222"/>
          <w:sz w:val="28"/>
          <w:szCs w:val="28"/>
          <w:shd w:val="clear" w:color="auto" w:fill="FFFFFF"/>
        </w:rPr>
        <w:t xml:space="preserve">.  </w:t>
      </w:r>
      <w:r>
        <w:rPr>
          <w:rFonts w:ascii="Arial" w:hAnsi="Arial" w:cs="Arial"/>
          <w:sz w:val="28"/>
          <w:szCs w:val="28"/>
        </w:rPr>
        <w:t>I</w:t>
      </w:r>
      <w:r w:rsidRPr="00086256">
        <w:rPr>
          <w:rFonts w:ascii="Arial" w:hAnsi="Arial" w:cs="Arial"/>
          <w:sz w:val="28"/>
          <w:szCs w:val="28"/>
        </w:rPr>
        <w:t xml:space="preserve">n </w:t>
      </w:r>
      <w:r w:rsidRPr="00086256">
        <w:rPr>
          <w:rFonts w:ascii="Arial" w:hAnsi="Arial" w:cs="Arial"/>
          <w:sz w:val="28"/>
          <w:szCs w:val="28"/>
          <w:lang w:val="en-GB"/>
        </w:rPr>
        <w:t>existence</w:t>
      </w:r>
      <w:r w:rsidRPr="00AB465C">
        <w:rPr>
          <w:rFonts w:ascii="Arial" w:hAnsi="Arial" w:cs="Arial"/>
          <w:sz w:val="28"/>
          <w:szCs w:val="28"/>
          <w:lang w:val="en-GB"/>
        </w:rPr>
        <w:t xml:space="preserve"> since the 1920’s, the Common Travel Area operated without much debate until Brexit forced the CTA to the forefront of the UK’s political discourse (de Mars and Murray, 2020)</w:t>
      </w:r>
      <w:r>
        <w:rPr>
          <w:rFonts w:ascii="Arial" w:hAnsi="Arial" w:cs="Arial"/>
          <w:sz w:val="28"/>
          <w:szCs w:val="28"/>
          <w:lang w:val="en-GB"/>
        </w:rPr>
        <w:t xml:space="preserve"> and thus providing opportunities for renewed research.</w:t>
      </w:r>
    </w:p>
    <w:p w:rsidR="004C7C94" w:rsidP="00AA71EC" w:rsidRDefault="004C7C94" w14:paraId="7806E99A" w14:textId="77777777">
      <w:pPr>
        <w:pStyle w:val="NormalWeb"/>
        <w:shd w:val="clear" w:color="auto" w:fill="FFFFFF"/>
        <w:spacing w:before="0" w:beforeAutospacing="0" w:after="300" w:afterAutospacing="0"/>
        <w:jc w:val="both"/>
        <w:textAlignment w:val="baseline"/>
        <w:rPr>
          <w:rFonts w:ascii="Arial" w:hAnsi="Arial" w:cs="Arial"/>
          <w:sz w:val="28"/>
          <w:szCs w:val="28"/>
        </w:rPr>
      </w:pPr>
    </w:p>
    <w:p w:rsidR="00AA71EC" w:rsidP="00AA71EC" w:rsidRDefault="004C7C94" w14:paraId="7EC28793" w14:textId="019C124B">
      <w:pPr>
        <w:pStyle w:val="NormalWeb"/>
        <w:shd w:val="clear" w:color="auto" w:fill="FFFFFF"/>
        <w:spacing w:before="0" w:beforeAutospacing="0" w:after="300" w:afterAutospacing="0"/>
        <w:jc w:val="both"/>
        <w:textAlignment w:val="baseline"/>
        <w:rPr>
          <w:rFonts w:ascii="Arial" w:hAnsi="Arial" w:cs="Arial"/>
          <w:color w:val="000000" w:themeColor="text1"/>
          <w:sz w:val="28"/>
          <w:szCs w:val="28"/>
        </w:rPr>
      </w:pPr>
      <w:r>
        <w:rPr>
          <w:rFonts w:ascii="Arial" w:hAnsi="Arial" w:cs="Arial"/>
          <w:sz w:val="28"/>
          <w:szCs w:val="28"/>
        </w:rPr>
        <w:t xml:space="preserve">Following the UK leaving the European Union the norms of European wide membership of </w:t>
      </w:r>
      <w:r w:rsidRPr="004C7C94">
        <w:rPr>
          <w:rFonts w:ascii="Arial" w:hAnsi="Arial" w:cs="Arial"/>
          <w:sz w:val="28"/>
          <w:szCs w:val="28"/>
        </w:rPr>
        <w:t xml:space="preserve">important EU instruments </w:t>
      </w:r>
      <w:r>
        <w:rPr>
          <w:rFonts w:ascii="Arial" w:hAnsi="Arial" w:cs="Arial"/>
          <w:sz w:val="28"/>
          <w:szCs w:val="28"/>
        </w:rPr>
        <w:t xml:space="preserve">such as </w:t>
      </w:r>
      <w:r w:rsidRPr="004C7C94">
        <w:rPr>
          <w:rFonts w:ascii="Arial" w:hAnsi="Arial" w:cs="Arial"/>
          <w:sz w:val="28"/>
          <w:szCs w:val="28"/>
        </w:rPr>
        <w:t>the European Arrest Warran</w:t>
      </w:r>
      <w:r>
        <w:rPr>
          <w:rFonts w:ascii="Arial" w:hAnsi="Arial" w:cs="Arial"/>
          <w:sz w:val="28"/>
          <w:szCs w:val="28"/>
        </w:rPr>
        <w:t xml:space="preserve">t, </w:t>
      </w:r>
      <w:r w:rsidRPr="004C7C94">
        <w:rPr>
          <w:rFonts w:ascii="Arial" w:hAnsi="Arial" w:cs="Arial"/>
          <w:sz w:val="28"/>
          <w:szCs w:val="28"/>
        </w:rPr>
        <w:t>agencies like Europol and Eurojust, and crime and terrorism databases poses a recogni</w:t>
      </w:r>
      <w:r>
        <w:rPr>
          <w:rFonts w:ascii="Arial" w:hAnsi="Arial" w:cs="Arial"/>
          <w:sz w:val="28"/>
          <w:szCs w:val="28"/>
        </w:rPr>
        <w:t>s</w:t>
      </w:r>
      <w:r w:rsidRPr="004C7C94">
        <w:rPr>
          <w:rFonts w:ascii="Arial" w:hAnsi="Arial" w:cs="Arial"/>
          <w:sz w:val="28"/>
          <w:szCs w:val="28"/>
        </w:rPr>
        <w:t>ed threat to both British and European security.</w:t>
      </w:r>
      <w:r>
        <w:rPr>
          <w:rFonts w:ascii="Arial" w:hAnsi="Arial" w:cs="Arial"/>
          <w:sz w:val="28"/>
          <w:szCs w:val="28"/>
        </w:rPr>
        <w:t xml:space="preserve">  Given this, I</w:t>
      </w:r>
      <w:r w:rsidRPr="004C7C94">
        <w:rPr>
          <w:rFonts w:ascii="Arial" w:hAnsi="Arial" w:cs="Arial"/>
          <w:sz w:val="28"/>
          <w:szCs w:val="28"/>
        </w:rPr>
        <w:t>rish officials have rightly emphasi</w:t>
      </w:r>
      <w:r>
        <w:rPr>
          <w:rFonts w:ascii="Arial" w:hAnsi="Arial" w:cs="Arial"/>
          <w:sz w:val="28"/>
          <w:szCs w:val="28"/>
        </w:rPr>
        <w:t>s</w:t>
      </w:r>
      <w:r w:rsidRPr="004C7C94">
        <w:rPr>
          <w:rFonts w:ascii="Arial" w:hAnsi="Arial" w:cs="Arial"/>
          <w:sz w:val="28"/>
          <w:szCs w:val="28"/>
        </w:rPr>
        <w:t>ed the importance of the Common Travel Area (CTA), which has been acknowledged in EU documents on Brexit. It is challenging to separate terrorist activities from other types of crime in the border region, such as smuggling</w:t>
      </w:r>
      <w:r w:rsidRPr="004C7C94">
        <w:rPr>
          <w:rFonts w:ascii="Arial" w:hAnsi="Arial" w:cs="Arial"/>
          <w:color w:val="000000" w:themeColor="text1"/>
          <w:sz w:val="28"/>
          <w:szCs w:val="28"/>
        </w:rPr>
        <w:t xml:space="preserve"> (Burke, 2020)</w:t>
      </w:r>
      <w:r w:rsidR="007F023E">
        <w:rPr>
          <w:rFonts w:ascii="Arial" w:hAnsi="Arial" w:cs="Arial"/>
          <w:color w:val="000000" w:themeColor="text1"/>
          <w:sz w:val="28"/>
          <w:szCs w:val="28"/>
        </w:rPr>
        <w:t>.</w:t>
      </w:r>
    </w:p>
    <w:p w:rsidR="007F023E" w:rsidP="00AA71EC" w:rsidRDefault="007F023E" w14:paraId="7C9AE595" w14:textId="77777777">
      <w:pPr>
        <w:pStyle w:val="NormalWeb"/>
        <w:shd w:val="clear" w:color="auto" w:fill="FFFFFF"/>
        <w:spacing w:before="0" w:beforeAutospacing="0" w:after="300" w:afterAutospacing="0"/>
        <w:jc w:val="both"/>
        <w:textAlignment w:val="baseline"/>
        <w:rPr>
          <w:rFonts w:ascii="Arial" w:hAnsi="Arial" w:cs="Arial"/>
          <w:color w:val="000000" w:themeColor="text1"/>
          <w:sz w:val="28"/>
          <w:szCs w:val="28"/>
        </w:rPr>
      </w:pPr>
    </w:p>
    <w:p w:rsidRPr="004C7C94" w:rsidR="007F023E" w:rsidP="00AA71EC" w:rsidRDefault="007F023E" w14:paraId="42B98CBF" w14:textId="77777777">
      <w:pPr>
        <w:pStyle w:val="NormalWeb"/>
        <w:shd w:val="clear" w:color="auto" w:fill="FFFFFF"/>
        <w:spacing w:before="0" w:beforeAutospacing="0" w:after="300" w:afterAutospacing="0"/>
        <w:jc w:val="both"/>
        <w:textAlignment w:val="baseline"/>
        <w:rPr>
          <w:rFonts w:ascii="Arial" w:hAnsi="Arial" w:cs="Arial"/>
          <w:sz w:val="28"/>
          <w:szCs w:val="28"/>
        </w:rPr>
      </w:pPr>
    </w:p>
    <w:p w:rsidR="006858EF" w:rsidP="00AA71EC" w:rsidRDefault="006858EF" w14:paraId="6D720E61" w14:textId="77777777">
      <w:pPr>
        <w:jc w:val="both"/>
        <w:rPr>
          <w:rFonts w:ascii="Arial" w:hAnsi="Arial" w:cs="Arial"/>
          <w:color w:val="000000" w:themeColor="text1"/>
          <w:sz w:val="28"/>
          <w:szCs w:val="28"/>
          <w:shd w:val="clear" w:color="auto" w:fill="FCFCFC"/>
        </w:rPr>
      </w:pPr>
    </w:p>
    <w:p w:rsidRPr="004C7C94" w:rsidR="007F023E" w:rsidP="00AA71EC" w:rsidRDefault="007F023E" w14:paraId="68DC3912" w14:textId="77777777">
      <w:pPr>
        <w:jc w:val="both"/>
        <w:rPr>
          <w:rFonts w:ascii="Arial" w:hAnsi="Arial" w:cs="Arial"/>
          <w:color w:val="000000" w:themeColor="text1"/>
          <w:sz w:val="28"/>
          <w:szCs w:val="28"/>
          <w:shd w:val="clear" w:color="auto" w:fill="FCFCFC"/>
        </w:rPr>
      </w:pPr>
    </w:p>
    <w:p w:rsidRPr="004C7C94" w:rsidR="00A6589F" w:rsidP="00AA71EC" w:rsidRDefault="00A6589F" w14:paraId="3A681DBC" w14:textId="77777777">
      <w:pPr>
        <w:jc w:val="both"/>
        <w:rPr>
          <w:rFonts w:ascii="Arial" w:hAnsi="Arial" w:cs="Arial"/>
          <w:i/>
          <w:iCs/>
          <w:color w:val="000000" w:themeColor="text1"/>
          <w:sz w:val="28"/>
          <w:szCs w:val="28"/>
        </w:rPr>
      </w:pPr>
    </w:p>
    <w:p w:rsidRPr="004C7C94" w:rsidR="00A6589F" w:rsidP="00AA71EC" w:rsidRDefault="00A6589F" w14:paraId="022A45D2" w14:textId="77777777">
      <w:pPr>
        <w:jc w:val="both"/>
        <w:rPr>
          <w:rFonts w:ascii="Arial" w:hAnsi="Arial" w:cs="Arial"/>
          <w:color w:val="000000" w:themeColor="text1"/>
          <w:sz w:val="28"/>
          <w:szCs w:val="28"/>
          <w:shd w:val="clear" w:color="auto" w:fill="FFFFFF"/>
        </w:rPr>
      </w:pPr>
    </w:p>
    <w:p w:rsidRPr="00AA71EC" w:rsidR="00A6589F" w:rsidP="00EB77DA" w:rsidRDefault="00A6589F" w14:paraId="16BD2D89" w14:textId="77777777">
      <w:pPr>
        <w:jc w:val="both"/>
        <w:rPr>
          <w:rFonts w:ascii="Arial" w:hAnsi="Arial" w:cs="Arial"/>
          <w:i/>
          <w:iCs/>
          <w:color w:val="000000" w:themeColor="text1"/>
          <w:sz w:val="28"/>
          <w:szCs w:val="28"/>
        </w:rPr>
      </w:pPr>
    </w:p>
    <w:p w:rsidRPr="00AA71EC" w:rsidR="3DFAD6CA" w:rsidP="00EB77DA" w:rsidRDefault="3DFAD6CA" w14:paraId="64096FB8" w14:textId="78CED61F">
      <w:pPr>
        <w:jc w:val="both"/>
        <w:rPr>
          <w:rFonts w:ascii="Arial" w:hAnsi="Arial" w:cs="Arial"/>
          <w:i/>
          <w:iCs/>
          <w:color w:val="000000" w:themeColor="text1"/>
          <w:sz w:val="28"/>
          <w:szCs w:val="28"/>
        </w:rPr>
      </w:pPr>
    </w:p>
    <w:p w:rsidRPr="002A14A1" w:rsidR="3DFAD6CA" w:rsidP="00EB77DA" w:rsidRDefault="3DFAD6CA" w14:paraId="5F68640F" w14:textId="4D6510B9">
      <w:pPr>
        <w:jc w:val="both"/>
        <w:rPr>
          <w:rFonts w:ascii="Arial" w:hAnsi="Arial" w:cs="Arial"/>
          <w:i/>
          <w:iCs/>
          <w:sz w:val="28"/>
          <w:szCs w:val="28"/>
        </w:rPr>
      </w:pPr>
    </w:p>
    <w:p w:rsidRPr="002A14A1" w:rsidR="3DFAD6CA" w:rsidP="00EB77DA" w:rsidRDefault="3DFAD6CA" w14:paraId="71DEFCE6" w14:textId="3483A2CD">
      <w:pPr>
        <w:jc w:val="both"/>
        <w:rPr>
          <w:rFonts w:ascii="Arial" w:hAnsi="Arial" w:cs="Arial"/>
          <w:i/>
          <w:iCs/>
          <w:sz w:val="28"/>
          <w:szCs w:val="28"/>
        </w:rPr>
      </w:pPr>
    </w:p>
    <w:p w:rsidRPr="002A14A1" w:rsidR="3DFAD6CA" w:rsidP="00EB77DA" w:rsidRDefault="3DFAD6CA" w14:paraId="45F87E7D" w14:textId="2CD12BF6">
      <w:pPr>
        <w:jc w:val="both"/>
        <w:rPr>
          <w:rFonts w:ascii="Arial" w:hAnsi="Arial" w:cs="Arial"/>
          <w:i/>
          <w:iCs/>
          <w:sz w:val="28"/>
          <w:szCs w:val="28"/>
        </w:rPr>
      </w:pPr>
    </w:p>
    <w:p w:rsidRPr="002A14A1" w:rsidR="3DFAD6CA" w:rsidP="00EB77DA" w:rsidRDefault="3DFAD6CA" w14:paraId="6B971571" w14:textId="1908F456">
      <w:pPr>
        <w:jc w:val="both"/>
        <w:rPr>
          <w:rFonts w:ascii="Arial" w:hAnsi="Arial" w:cs="Arial"/>
          <w:i/>
          <w:iCs/>
          <w:sz w:val="28"/>
          <w:szCs w:val="28"/>
        </w:rPr>
      </w:pPr>
    </w:p>
    <w:p w:rsidRPr="002A14A1" w:rsidR="3DFAD6CA" w:rsidP="00EB77DA" w:rsidRDefault="3DFAD6CA" w14:paraId="587B0D38" w14:textId="3A8F799B">
      <w:pPr>
        <w:jc w:val="both"/>
        <w:rPr>
          <w:rFonts w:ascii="Arial" w:hAnsi="Arial" w:cs="Arial"/>
          <w:i/>
          <w:iCs/>
          <w:sz w:val="28"/>
          <w:szCs w:val="28"/>
        </w:rPr>
      </w:pPr>
    </w:p>
    <w:p w:rsidR="3DFAD6CA" w:rsidP="00EB77DA" w:rsidRDefault="3DFAD6CA" w14:paraId="05B59C26" w14:textId="14AF9653">
      <w:pPr>
        <w:jc w:val="both"/>
        <w:rPr>
          <w:i/>
          <w:iCs/>
        </w:rPr>
      </w:pPr>
    </w:p>
    <w:p w:rsidR="5BFFD2F1" w:rsidP="3DFAD6CA" w:rsidRDefault="5BFFD2F1" w14:paraId="1B63A996" w14:textId="17C4DE8B">
      <w:pPr>
        <w:rPr>
          <w:i/>
          <w:iCs/>
        </w:rPr>
      </w:pPr>
      <w:r w:rsidRPr="3DFAD6CA">
        <w:rPr>
          <w:i/>
          <w:iCs/>
        </w:rPr>
        <w:lastRenderedPageBreak/>
        <w:t>____________________________________________________________________________________</w:t>
      </w:r>
    </w:p>
    <w:p w:rsidR="6CB404EB" w:rsidP="3DFAD6CA" w:rsidRDefault="6CB404EB" w14:paraId="7940C7B6" w14:textId="47584FD1">
      <w:pPr>
        <w:rPr>
          <w:sz w:val="28"/>
          <w:szCs w:val="28"/>
        </w:rPr>
      </w:pPr>
      <w:r w:rsidRPr="7F15DC7B" w:rsidR="5D818C10">
        <w:rPr>
          <w:b w:val="1"/>
          <w:bCs w:val="1"/>
          <w:sz w:val="28"/>
          <w:szCs w:val="28"/>
        </w:rPr>
        <w:t>Methodology:</w:t>
      </w:r>
      <w:r w:rsidRPr="7F15DC7B" w:rsidR="5D818C10">
        <w:rPr>
          <w:sz w:val="28"/>
          <w:szCs w:val="28"/>
        </w:rPr>
        <w:t xml:space="preserve"> </w:t>
      </w:r>
    </w:p>
    <w:p w:rsidR="7F15DC7B" w:rsidP="7F15DC7B" w:rsidRDefault="7F15DC7B" w14:paraId="41C0608B" w14:textId="136E5346">
      <w:pPr>
        <w:pStyle w:val="Normal"/>
        <w:jc w:val="both"/>
        <w:rPr>
          <w:rFonts w:ascii="Arial" w:hAnsi="Arial" w:cs="Arial"/>
          <w:sz w:val="28"/>
          <w:szCs w:val="28"/>
        </w:rPr>
      </w:pPr>
    </w:p>
    <w:p w:rsidR="00580C59" w:rsidP="7F15DC7B" w:rsidRDefault="00D14E86" w14:paraId="317C5673" w14:textId="283EDEBC">
      <w:pPr>
        <w:pStyle w:val="Normal"/>
        <w:jc w:val="both"/>
        <w:rPr>
          <w:rFonts w:ascii="Arial" w:hAnsi="Arial" w:cs="Arial"/>
          <w:sz w:val="28"/>
          <w:szCs w:val="28"/>
        </w:rPr>
      </w:pPr>
      <w:r w:rsidRPr="7F15DC7B" w:rsidR="51B54F70">
        <w:rPr>
          <w:rFonts w:ascii="Arial" w:hAnsi="Arial" w:cs="Arial"/>
          <w:sz w:val="28"/>
          <w:szCs w:val="28"/>
        </w:rPr>
        <w:t xml:space="preserve">The study will </w:t>
      </w:r>
      <w:r w:rsidRPr="7F15DC7B" w:rsidR="6E4A55B7">
        <w:rPr>
          <w:rFonts w:ascii="Arial" w:hAnsi="Arial" w:cs="Arial"/>
          <w:sz w:val="28"/>
          <w:szCs w:val="28"/>
        </w:rPr>
        <w:t>review a</w:t>
      </w:r>
      <w:r w:rsidRPr="7F15DC7B" w:rsidR="2FCF17ED">
        <w:rPr>
          <w:rFonts w:ascii="Arial" w:hAnsi="Arial" w:cs="Arial"/>
          <w:sz w:val="28"/>
          <w:szCs w:val="28"/>
        </w:rPr>
        <w:t xml:space="preserve"> collection of litera</w:t>
      </w:r>
      <w:r w:rsidRPr="7F15DC7B" w:rsidR="1FC5035E">
        <w:rPr>
          <w:rFonts w:ascii="Arial" w:hAnsi="Arial" w:cs="Arial"/>
          <w:sz w:val="28"/>
          <w:szCs w:val="28"/>
        </w:rPr>
        <w:t>ture</w:t>
      </w:r>
      <w:r w:rsidRPr="7F15DC7B" w:rsidR="2FCF17ED">
        <w:rPr>
          <w:rFonts w:ascii="Arial" w:hAnsi="Arial" w:cs="Arial"/>
          <w:sz w:val="28"/>
          <w:szCs w:val="28"/>
        </w:rPr>
        <w:t xml:space="preserve"> sources which will include journals, books, </w:t>
      </w:r>
      <w:r w:rsidRPr="7F15DC7B" w:rsidR="19144901">
        <w:rPr>
          <w:rFonts w:ascii="Arial" w:hAnsi="Arial" w:cs="Arial"/>
          <w:sz w:val="28"/>
          <w:szCs w:val="28"/>
        </w:rPr>
        <w:t>Government publications</w:t>
      </w:r>
      <w:r w:rsidRPr="7F15DC7B" w:rsidR="1FC5035E">
        <w:rPr>
          <w:rFonts w:ascii="Arial" w:hAnsi="Arial" w:cs="Arial"/>
          <w:sz w:val="28"/>
          <w:szCs w:val="28"/>
        </w:rPr>
        <w:t xml:space="preserve"> and strategy papers</w:t>
      </w:r>
      <w:r w:rsidRPr="7F15DC7B" w:rsidR="1FC5035E">
        <w:rPr>
          <w:rFonts w:ascii="Arial" w:hAnsi="Arial" w:cs="Arial"/>
          <w:sz w:val="28"/>
          <w:szCs w:val="28"/>
        </w:rPr>
        <w:t>.</w:t>
      </w:r>
      <w:r w:rsidRPr="7F15DC7B" w:rsidR="70E62524">
        <w:rPr>
          <w:rFonts w:ascii="Arial" w:hAnsi="Arial" w:cs="Arial"/>
          <w:sz w:val="28"/>
          <w:szCs w:val="28"/>
        </w:rPr>
        <w:t xml:space="preserve">  </w:t>
      </w:r>
      <w:r w:rsidRPr="7F15DC7B" w:rsidR="70E62524">
        <w:rPr>
          <w:rFonts w:ascii="Arial" w:hAnsi="Arial" w:cs="Arial"/>
          <w:sz w:val="28"/>
          <w:szCs w:val="28"/>
        </w:rPr>
        <w:t xml:space="preserve">Examples of these will include the </w:t>
      </w:r>
      <w:r w:rsidRPr="7F15DC7B" w:rsidR="6C78F22E">
        <w:rPr>
          <w:rFonts w:ascii="Arial" w:hAnsi="Arial" w:cs="Arial"/>
          <w:sz w:val="28"/>
          <w:szCs w:val="28"/>
        </w:rPr>
        <w:t>United Nations Global Counter Terrorism Strategy</w:t>
      </w:r>
      <w:r w:rsidRPr="7F15DC7B" w:rsidR="0D6BF170">
        <w:rPr>
          <w:rFonts w:ascii="Arial" w:hAnsi="Arial" w:cs="Arial"/>
          <w:sz w:val="28"/>
          <w:szCs w:val="28"/>
        </w:rPr>
        <w:t xml:space="preserve">, The Journal of Policing, Intelligence and Counter Terrorism </w:t>
      </w:r>
      <w:r w:rsidRPr="7F15DC7B" w:rsidR="4D86FCF1">
        <w:rPr>
          <w:rFonts w:ascii="Arial" w:hAnsi="Arial" w:cs="Arial"/>
          <w:sz w:val="28"/>
          <w:szCs w:val="28"/>
        </w:rPr>
        <w:t xml:space="preserve">and </w:t>
      </w:r>
      <w:r w:rsidRPr="7F15DC7B" w:rsidR="7418306D">
        <w:rPr>
          <w:rFonts w:ascii="Arial" w:hAnsi="Arial" w:cs="Arial"/>
          <w:sz w:val="28"/>
          <w:szCs w:val="28"/>
        </w:rPr>
        <w:t>the UK Governments most recent counter terrorism strategy, Contest (</w:t>
      </w:r>
      <w:r w:rsidRPr="7F15DC7B" w:rsidR="170E94B3">
        <w:rPr>
          <w:rFonts w:ascii="Arial" w:hAnsi="Arial" w:cs="Arial"/>
          <w:sz w:val="28"/>
          <w:szCs w:val="28"/>
        </w:rPr>
        <w:t>HM Government</w:t>
      </w:r>
      <w:r w:rsidRPr="7F15DC7B" w:rsidR="2A68D579">
        <w:rPr>
          <w:rFonts w:ascii="Arial" w:hAnsi="Arial" w:cs="Arial"/>
          <w:sz w:val="28"/>
          <w:szCs w:val="28"/>
        </w:rPr>
        <w:t xml:space="preserve">, </w:t>
      </w:r>
      <w:r w:rsidRPr="7F15DC7B" w:rsidR="7418306D">
        <w:rPr>
          <w:rFonts w:ascii="Arial" w:hAnsi="Arial" w:cs="Arial"/>
          <w:sz w:val="28"/>
          <w:szCs w:val="28"/>
        </w:rPr>
        <w:t>20</w:t>
      </w:r>
      <w:r w:rsidRPr="7F15DC7B" w:rsidR="170E94B3">
        <w:rPr>
          <w:rFonts w:ascii="Arial" w:hAnsi="Arial" w:cs="Arial"/>
          <w:sz w:val="28"/>
          <w:szCs w:val="28"/>
        </w:rPr>
        <w:t>23</w:t>
      </w:r>
      <w:r w:rsidRPr="7F15DC7B" w:rsidR="7418306D">
        <w:rPr>
          <w:rFonts w:ascii="Arial" w:hAnsi="Arial" w:cs="Arial"/>
          <w:sz w:val="28"/>
          <w:szCs w:val="28"/>
        </w:rPr>
        <w:t>)</w:t>
      </w:r>
      <w:r w:rsidRPr="7F15DC7B" w:rsidR="7418306D">
        <w:rPr>
          <w:rFonts w:ascii="Arial" w:hAnsi="Arial" w:cs="Arial"/>
          <w:sz w:val="28"/>
          <w:szCs w:val="28"/>
        </w:rPr>
        <w:t>.</w:t>
      </w:r>
      <w:r w:rsidRPr="7F15DC7B" w:rsidR="7B869D73">
        <w:rPr>
          <w:rFonts w:ascii="Arial" w:hAnsi="Arial" w:cs="Arial"/>
          <w:sz w:val="28"/>
          <w:szCs w:val="28"/>
        </w:rPr>
        <w:t xml:space="preserve">  </w:t>
      </w:r>
      <w:r w:rsidRPr="7F15DC7B" w:rsidR="462A703E">
        <w:rPr>
          <w:rFonts w:ascii="Arial" w:hAnsi="Arial" w:cs="Arial"/>
          <w:sz w:val="28"/>
          <w:szCs w:val="28"/>
        </w:rPr>
        <w:t>The researcher will not solely depend on a literature review and will be collecting their own data to supplement the literature review (</w:t>
      </w:r>
      <w:r w:rsidRPr="7F15DC7B" w:rsidR="462A703E">
        <w:rPr>
          <w:rFonts w:ascii="Arial" w:hAnsi="Arial" w:cs="Arial"/>
          <w:sz w:val="28"/>
          <w:szCs w:val="28"/>
        </w:rPr>
        <w:t>Biggam</w:t>
      </w:r>
      <w:r w:rsidRPr="7F15DC7B" w:rsidR="462A703E">
        <w:rPr>
          <w:rFonts w:ascii="Arial" w:hAnsi="Arial" w:cs="Arial"/>
          <w:sz w:val="28"/>
          <w:szCs w:val="28"/>
        </w:rPr>
        <w:t>, 2021)</w:t>
      </w:r>
      <w:r w:rsidRPr="7F15DC7B" w:rsidR="462A703E">
        <w:rPr>
          <w:rFonts w:ascii="Arial" w:hAnsi="Arial" w:cs="Arial"/>
          <w:sz w:val="28"/>
          <w:szCs w:val="28"/>
        </w:rPr>
        <w:t xml:space="preserve">.  </w:t>
      </w:r>
    </w:p>
    <w:p w:rsidRPr="00580C59" w:rsidR="009A444D" w:rsidP="00EB77DA" w:rsidRDefault="00580C59" w14:paraId="3168170C" w14:textId="3BC96C05">
      <w:pPr>
        <w:jc w:val="both"/>
        <w:rPr>
          <w:rFonts w:ascii="Arial" w:hAnsi="Arial" w:cs="Arial"/>
          <w:sz w:val="28"/>
          <w:szCs w:val="28"/>
        </w:rPr>
      </w:pPr>
      <w:r>
        <w:rPr>
          <w:rFonts w:ascii="Arial" w:hAnsi="Arial" w:cs="Arial"/>
          <w:sz w:val="28"/>
          <w:szCs w:val="28"/>
        </w:rPr>
        <w:t xml:space="preserve">This empirical work will be accomplished through a </w:t>
      </w:r>
      <w:r w:rsidRPr="00B72D62" w:rsidR="009A444D">
        <w:rPr>
          <w:rFonts w:ascii="Arial" w:hAnsi="Arial" w:cs="Arial"/>
          <w:sz w:val="28"/>
          <w:szCs w:val="28"/>
        </w:rPr>
        <w:t xml:space="preserve">mixed method of data collection </w:t>
      </w:r>
      <w:proofErr w:type="gramStart"/>
      <w:r w:rsidRPr="00B72D62" w:rsidR="009A444D">
        <w:rPr>
          <w:rFonts w:ascii="Arial" w:hAnsi="Arial" w:cs="Arial"/>
          <w:sz w:val="28"/>
          <w:szCs w:val="28"/>
        </w:rPr>
        <w:t>in order to</w:t>
      </w:r>
      <w:proofErr w:type="gramEnd"/>
      <w:r w:rsidRPr="00B72D62" w:rsidR="009A444D">
        <w:rPr>
          <w:rFonts w:ascii="Arial" w:hAnsi="Arial" w:cs="Arial"/>
          <w:sz w:val="28"/>
          <w:szCs w:val="28"/>
        </w:rPr>
        <w:t xml:space="preserve"> accumulate qualitative and quantitative data.</w:t>
      </w:r>
      <w:r w:rsidRPr="00B72D62" w:rsidR="00B72D62">
        <w:rPr>
          <w:rFonts w:ascii="Arial" w:hAnsi="Arial" w:cs="Arial"/>
          <w:sz w:val="28"/>
          <w:szCs w:val="28"/>
        </w:rPr>
        <w:t xml:space="preserve"> Lakshman et al (2000) argues that whilst quantitative data provides scientific credibility given that things can be counted and measured, it is the mixed method of analysis that </w:t>
      </w:r>
      <w:r w:rsidR="00432F70">
        <w:rPr>
          <w:rFonts w:ascii="Arial" w:hAnsi="Arial" w:cs="Arial"/>
          <w:sz w:val="28"/>
          <w:szCs w:val="28"/>
        </w:rPr>
        <w:t xml:space="preserve">adds greater </w:t>
      </w:r>
      <w:r>
        <w:rPr>
          <w:rFonts w:ascii="Arial" w:hAnsi="Arial" w:cs="Arial"/>
          <w:sz w:val="28"/>
          <w:szCs w:val="28"/>
        </w:rPr>
        <w:t>value and</w:t>
      </w:r>
      <w:r w:rsidR="00432F70">
        <w:rPr>
          <w:rFonts w:ascii="Arial" w:hAnsi="Arial" w:cs="Arial"/>
          <w:sz w:val="28"/>
          <w:szCs w:val="28"/>
        </w:rPr>
        <w:t xml:space="preserve"> </w:t>
      </w:r>
      <w:r w:rsidR="00B72D62">
        <w:rPr>
          <w:rFonts w:ascii="Arial" w:hAnsi="Arial" w:cs="Arial"/>
          <w:sz w:val="28"/>
          <w:szCs w:val="28"/>
        </w:rPr>
        <w:t>provides for</w:t>
      </w:r>
      <w:r w:rsidRPr="00B72D62" w:rsidR="00B72D62">
        <w:rPr>
          <w:rFonts w:ascii="Arial" w:hAnsi="Arial" w:cs="Arial"/>
          <w:sz w:val="28"/>
          <w:szCs w:val="28"/>
        </w:rPr>
        <w:t xml:space="preserve"> qualitative</w:t>
      </w:r>
      <w:r w:rsidRPr="00B72D62" w:rsidR="00B72D62">
        <w:rPr>
          <w:rFonts w:ascii="Arial" w:hAnsi="Arial" w:cs="Arial"/>
          <w:color w:val="222222"/>
          <w:sz w:val="28"/>
          <w:szCs w:val="28"/>
          <w:shd w:val="clear" w:color="auto" w:fill="FFFFFF"/>
        </w:rPr>
        <w:t xml:space="preserve"> methods </w:t>
      </w:r>
      <w:r w:rsidR="00B72D62">
        <w:rPr>
          <w:rFonts w:ascii="Arial" w:hAnsi="Arial" w:cs="Arial"/>
          <w:color w:val="222222"/>
          <w:sz w:val="28"/>
          <w:szCs w:val="28"/>
          <w:shd w:val="clear" w:color="auto" w:fill="FFFFFF"/>
        </w:rPr>
        <w:t xml:space="preserve">to </w:t>
      </w:r>
      <w:r w:rsidRPr="00B72D62" w:rsidR="00B72D62">
        <w:rPr>
          <w:rFonts w:ascii="Arial" w:hAnsi="Arial" w:cs="Arial"/>
          <w:color w:val="222222"/>
          <w:sz w:val="28"/>
          <w:szCs w:val="28"/>
          <w:shd w:val="clear" w:color="auto" w:fill="FFFFFF"/>
        </w:rPr>
        <w:t>take a holistic perspective preserving the complexities of human behavior by addressing the “why” and “how” questions</w:t>
      </w:r>
      <w:r w:rsidR="00B72D62">
        <w:rPr>
          <w:rFonts w:ascii="Arial" w:hAnsi="Arial" w:cs="Arial"/>
          <w:color w:val="222222"/>
          <w:sz w:val="28"/>
          <w:szCs w:val="28"/>
          <w:shd w:val="clear" w:color="auto" w:fill="FFFFFF"/>
        </w:rPr>
        <w:t>.</w:t>
      </w:r>
    </w:p>
    <w:p w:rsidR="00B72D62" w:rsidP="00EB77DA" w:rsidRDefault="00B72D62" w14:paraId="29470433" w14:textId="2A27CC6C">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There is publicly accessible data available that reports on the use of Schedule 7 powers, including from organi</w:t>
      </w:r>
      <w:r w:rsidR="00F266F3">
        <w:rPr>
          <w:rFonts w:ascii="Arial" w:hAnsi="Arial" w:cs="Arial"/>
          <w:color w:val="222222"/>
          <w:sz w:val="28"/>
          <w:szCs w:val="28"/>
          <w:shd w:val="clear" w:color="auto" w:fill="FFFFFF"/>
        </w:rPr>
        <w:t>s</w:t>
      </w:r>
      <w:r>
        <w:rPr>
          <w:rFonts w:ascii="Arial" w:hAnsi="Arial" w:cs="Arial"/>
          <w:color w:val="222222"/>
          <w:sz w:val="28"/>
          <w:szCs w:val="28"/>
          <w:shd w:val="clear" w:color="auto" w:fill="FFFFFF"/>
        </w:rPr>
        <w:t>ations such as Stopwatch and Liberty.</w:t>
      </w:r>
      <w:r w:rsidR="00841EB1">
        <w:rPr>
          <w:rFonts w:ascii="Arial" w:hAnsi="Arial" w:cs="Arial"/>
          <w:color w:val="222222"/>
          <w:sz w:val="28"/>
          <w:szCs w:val="28"/>
          <w:shd w:val="clear" w:color="auto" w:fill="FFFFFF"/>
        </w:rPr>
        <w:t xml:space="preserve"> </w:t>
      </w:r>
      <w:r w:rsidR="00854DBE">
        <w:rPr>
          <w:rFonts w:ascii="Arial" w:hAnsi="Arial" w:cs="Arial"/>
          <w:color w:val="222222"/>
          <w:sz w:val="28"/>
          <w:szCs w:val="28"/>
          <w:shd w:val="clear" w:color="auto" w:fill="FFFFFF"/>
        </w:rPr>
        <w:t xml:space="preserve"> The researcher will also consider the use of Freedom of Information requests where necessary. </w:t>
      </w:r>
      <w:r w:rsidR="00841EB1">
        <w:rPr>
          <w:rFonts w:ascii="Arial" w:hAnsi="Arial" w:cs="Arial"/>
          <w:color w:val="222222"/>
          <w:sz w:val="28"/>
          <w:szCs w:val="28"/>
          <w:shd w:val="clear" w:color="auto" w:fill="FFFFFF"/>
        </w:rPr>
        <w:t xml:space="preserve"> The researcher will employ a quantative approach to collect and analyse data</w:t>
      </w:r>
      <w:r w:rsidR="00854DBE">
        <w:rPr>
          <w:rFonts w:ascii="Arial" w:hAnsi="Arial" w:cs="Arial"/>
          <w:color w:val="222222"/>
          <w:sz w:val="28"/>
          <w:szCs w:val="28"/>
          <w:shd w:val="clear" w:color="auto" w:fill="FFFFFF"/>
        </w:rPr>
        <w:t xml:space="preserve"> and use a cross-sectional design where data can be obtained relatively quickly in comparison to longitudinal designs that would require a follow up over time (Rindfleisch et al, 2008)</w:t>
      </w:r>
    </w:p>
    <w:p w:rsidR="00841EB1" w:rsidP="00EB77DA" w:rsidRDefault="00841EB1" w14:paraId="196122AC" w14:textId="77777777">
      <w:pPr>
        <w:jc w:val="both"/>
        <w:rPr>
          <w:rFonts w:ascii="Arial" w:hAnsi="Arial" w:cs="Arial"/>
          <w:color w:val="222222"/>
          <w:sz w:val="28"/>
          <w:szCs w:val="28"/>
          <w:shd w:val="clear" w:color="auto" w:fill="FFFFFF"/>
        </w:rPr>
      </w:pPr>
    </w:p>
    <w:p w:rsidR="00841EB1" w:rsidP="00EB77DA" w:rsidRDefault="00841EB1" w14:paraId="32DDAF3E" w14:textId="33428003">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The intended participants will be employees of </w:t>
      </w:r>
      <w:r w:rsidR="00580C59">
        <w:rPr>
          <w:rFonts w:ascii="Arial" w:hAnsi="Arial" w:cs="Arial"/>
          <w:color w:val="222222"/>
          <w:sz w:val="28"/>
          <w:szCs w:val="28"/>
          <w:shd w:val="clear" w:color="auto" w:fill="FFFFFF"/>
        </w:rPr>
        <w:t xml:space="preserve">the four Welsh forces </w:t>
      </w:r>
      <w:r>
        <w:rPr>
          <w:rFonts w:ascii="Arial" w:hAnsi="Arial" w:cs="Arial"/>
          <w:color w:val="222222"/>
          <w:sz w:val="28"/>
          <w:szCs w:val="28"/>
          <w:shd w:val="clear" w:color="auto" w:fill="FFFFFF"/>
        </w:rPr>
        <w:t>and wider Counter Terrorism Police Wales (CTP</w:t>
      </w:r>
      <w:r w:rsidR="00580C59">
        <w:rPr>
          <w:rFonts w:ascii="Arial" w:hAnsi="Arial" w:cs="Arial"/>
          <w:color w:val="222222"/>
          <w:sz w:val="28"/>
          <w:szCs w:val="28"/>
          <w:shd w:val="clear" w:color="auto" w:fill="FFFFFF"/>
        </w:rPr>
        <w:t>W</w:t>
      </w:r>
      <w:r>
        <w:rPr>
          <w:rFonts w:ascii="Arial" w:hAnsi="Arial" w:cs="Arial"/>
          <w:color w:val="222222"/>
          <w:sz w:val="28"/>
          <w:szCs w:val="28"/>
          <w:shd w:val="clear" w:color="auto" w:fill="FFFFFF"/>
        </w:rPr>
        <w:t>) colleagues.  The researcher has obtained permission from the organi</w:t>
      </w:r>
      <w:r w:rsidR="002F2065">
        <w:rPr>
          <w:rFonts w:ascii="Arial" w:hAnsi="Arial" w:cs="Arial"/>
          <w:color w:val="222222"/>
          <w:sz w:val="28"/>
          <w:szCs w:val="28"/>
          <w:shd w:val="clear" w:color="auto" w:fill="FFFFFF"/>
        </w:rPr>
        <w:t>s</w:t>
      </w:r>
      <w:r>
        <w:rPr>
          <w:rFonts w:ascii="Arial" w:hAnsi="Arial" w:cs="Arial"/>
          <w:color w:val="222222"/>
          <w:sz w:val="28"/>
          <w:szCs w:val="28"/>
          <w:shd w:val="clear" w:color="auto" w:fill="FFFFFF"/>
        </w:rPr>
        <w:t xml:space="preserve">ation (Dyfed-Powys Police and South Wales Police as lead force for CTPW to review existing data held on the police network (PNN) but will </w:t>
      </w:r>
      <w:r w:rsidRPr="00580C59">
        <w:rPr>
          <w:rFonts w:ascii="Arial" w:hAnsi="Arial" w:cs="Arial"/>
          <w:color w:val="222222"/>
          <w:sz w:val="28"/>
          <w:szCs w:val="28"/>
          <w:u w:val="single"/>
          <w:shd w:val="clear" w:color="auto" w:fill="FFFFFF"/>
        </w:rPr>
        <w:t>not</w:t>
      </w:r>
      <w:r>
        <w:rPr>
          <w:rFonts w:ascii="Arial" w:hAnsi="Arial" w:cs="Arial"/>
          <w:color w:val="222222"/>
          <w:sz w:val="28"/>
          <w:szCs w:val="28"/>
          <w:shd w:val="clear" w:color="auto" w:fill="FFFFFF"/>
        </w:rPr>
        <w:t xml:space="preserve"> access the </w:t>
      </w:r>
      <w:r w:rsidR="00432F70">
        <w:rPr>
          <w:rFonts w:ascii="Arial" w:hAnsi="Arial" w:cs="Arial"/>
          <w:color w:val="222222"/>
          <w:sz w:val="28"/>
          <w:szCs w:val="28"/>
          <w:shd w:val="clear" w:color="auto" w:fill="FFFFFF"/>
        </w:rPr>
        <w:t>secure or sensitive networks (NSN)</w:t>
      </w:r>
      <w:r>
        <w:rPr>
          <w:rFonts w:ascii="Arial" w:hAnsi="Arial" w:cs="Arial"/>
          <w:color w:val="222222"/>
          <w:sz w:val="28"/>
          <w:szCs w:val="28"/>
          <w:shd w:val="clear" w:color="auto" w:fill="FFFFFF"/>
        </w:rPr>
        <w:t>.  The researcher will not engage with partners, such as National Crime Agency or Border Force or members of the public in this research project</w:t>
      </w:r>
      <w:r w:rsidR="00580C59">
        <w:rPr>
          <w:rFonts w:ascii="Arial" w:hAnsi="Arial" w:cs="Arial"/>
          <w:color w:val="222222"/>
          <w:sz w:val="28"/>
          <w:szCs w:val="28"/>
          <w:shd w:val="clear" w:color="auto" w:fill="FFFFFF"/>
        </w:rPr>
        <w:t xml:space="preserve"> as they are not accredited users of Schedule 7 powers.</w:t>
      </w:r>
    </w:p>
    <w:p w:rsidR="00580C59" w:rsidP="00EB77DA" w:rsidRDefault="00580C59" w14:paraId="407C52B4" w14:textId="77777777">
      <w:pPr>
        <w:jc w:val="both"/>
        <w:rPr>
          <w:rFonts w:ascii="Arial" w:hAnsi="Arial" w:cs="Arial"/>
          <w:color w:val="222222"/>
          <w:sz w:val="28"/>
          <w:szCs w:val="28"/>
          <w:shd w:val="clear" w:color="auto" w:fill="FFFFFF"/>
        </w:rPr>
      </w:pPr>
    </w:p>
    <w:p w:rsidR="00432F70" w:rsidP="00EB77DA" w:rsidRDefault="00432F70" w14:paraId="29D1249F" w14:textId="729462B9">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The researcher has permission to engage with officers and staff from a cross section of ranks and grades, including senior management and subject matter experts.  The researcher has approximated a sample size of between 35-65 staff members.</w:t>
      </w:r>
    </w:p>
    <w:p w:rsidR="00432F70" w:rsidP="00EB77DA" w:rsidRDefault="00432F70" w14:paraId="6DC55550" w14:textId="77777777">
      <w:pPr>
        <w:jc w:val="both"/>
        <w:rPr>
          <w:rFonts w:ascii="Arial" w:hAnsi="Arial" w:cs="Arial"/>
          <w:color w:val="222222"/>
          <w:sz w:val="28"/>
          <w:szCs w:val="28"/>
          <w:shd w:val="clear" w:color="auto" w:fill="FFFFFF"/>
        </w:rPr>
      </w:pPr>
    </w:p>
    <w:p w:rsidR="00D32545" w:rsidP="00EB77DA" w:rsidRDefault="00854DBE" w14:paraId="2D51BB32" w14:textId="6D8BD819">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A </w:t>
      </w:r>
      <w:r w:rsidR="00D32545">
        <w:rPr>
          <w:rFonts w:ascii="Arial" w:hAnsi="Arial" w:cs="Arial"/>
          <w:color w:val="222222"/>
          <w:sz w:val="28"/>
          <w:szCs w:val="28"/>
          <w:shd w:val="clear" w:color="auto" w:fill="FFFFFF"/>
        </w:rPr>
        <w:t>Microsoft Forms administered</w:t>
      </w:r>
      <w:r>
        <w:rPr>
          <w:rFonts w:ascii="Arial" w:hAnsi="Arial" w:cs="Arial"/>
          <w:color w:val="222222"/>
          <w:sz w:val="28"/>
          <w:szCs w:val="28"/>
          <w:shd w:val="clear" w:color="auto" w:fill="FFFFFF"/>
        </w:rPr>
        <w:t xml:space="preserve"> questionnaire will be used to collect data </w:t>
      </w:r>
      <w:r w:rsidR="00D32545">
        <w:rPr>
          <w:rFonts w:ascii="Arial" w:hAnsi="Arial" w:cs="Arial"/>
          <w:color w:val="222222"/>
          <w:sz w:val="28"/>
          <w:szCs w:val="28"/>
          <w:shd w:val="clear" w:color="auto" w:fill="FFFFFF"/>
        </w:rPr>
        <w:t>which will be sent to participants via secure (PNN) email.  This will ensure an ease of distribution in a timely and organi</w:t>
      </w:r>
      <w:r w:rsidR="00F266F3">
        <w:rPr>
          <w:rFonts w:ascii="Arial" w:hAnsi="Arial" w:cs="Arial"/>
          <w:color w:val="222222"/>
          <w:sz w:val="28"/>
          <w:szCs w:val="28"/>
          <w:shd w:val="clear" w:color="auto" w:fill="FFFFFF"/>
        </w:rPr>
        <w:t>s</w:t>
      </w:r>
      <w:r w:rsidR="00D32545">
        <w:rPr>
          <w:rFonts w:ascii="Arial" w:hAnsi="Arial" w:cs="Arial"/>
          <w:color w:val="222222"/>
          <w:sz w:val="28"/>
          <w:szCs w:val="28"/>
          <w:shd w:val="clear" w:color="auto" w:fill="FFFFFF"/>
        </w:rPr>
        <w:t>ed fashion.  There are other options that may be available, such as telephone questionnaires but the researcher has identified this to be a less private process whilst also less time efficient.  The researcher has also considered one to one interviews with staff and whilst this would also provide some timeliness challenges it may present itself as a viable option if there were poor response rates through Microsoft Forms.</w:t>
      </w:r>
    </w:p>
    <w:p w:rsidR="00D32545" w:rsidP="00EB77DA" w:rsidRDefault="00D32545" w14:paraId="7861EE17" w14:textId="77777777">
      <w:pPr>
        <w:jc w:val="both"/>
        <w:rPr>
          <w:rFonts w:ascii="Arial" w:hAnsi="Arial" w:cs="Arial"/>
          <w:color w:val="222222"/>
          <w:sz w:val="28"/>
          <w:szCs w:val="28"/>
          <w:shd w:val="clear" w:color="auto" w:fill="FFFFFF"/>
        </w:rPr>
      </w:pPr>
    </w:p>
    <w:p w:rsidR="00C6686F" w:rsidP="00EB77DA" w:rsidRDefault="00C6686F" w14:paraId="4D4AC551" w14:textId="002B68EC">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The researcher will include an information sheet alongside the questionnaire which will provide identification details of the researcher including their supervisor and affiliated university with contact details therein.  The researcher will make it clear that this is a voluntary process and without obligation with consent sought, and if provided an ongoing assurance that this can be withdrawn at any time.  The researcher will ensure that the recipients are aware of the aims and objectives of the research, the storage of their data and reassurances around confidentiality.</w:t>
      </w:r>
    </w:p>
    <w:p w:rsidR="00C6686F" w:rsidP="00EB77DA" w:rsidRDefault="00C6686F" w14:paraId="6194F951" w14:textId="34E199D3">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The researcher will ensure that data is stored in a password protected folder and anonymised.  </w:t>
      </w:r>
    </w:p>
    <w:p w:rsidR="00580C59" w:rsidP="00EB77DA" w:rsidRDefault="00580C59" w14:paraId="770354C3" w14:textId="106E239D">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This research will not put the researcher or any participants at risk and given the sensitive nature of Schedule 7 powers </w:t>
      </w:r>
      <w:r w:rsidR="00F266F3">
        <w:rPr>
          <w:rFonts w:ascii="Arial" w:hAnsi="Arial" w:cs="Arial"/>
          <w:color w:val="222222"/>
          <w:sz w:val="28"/>
          <w:szCs w:val="28"/>
          <w:shd w:val="clear" w:color="auto" w:fill="FFFFFF"/>
        </w:rPr>
        <w:t>there</w:t>
      </w:r>
      <w:r>
        <w:rPr>
          <w:rFonts w:ascii="Arial" w:hAnsi="Arial" w:cs="Arial"/>
          <w:color w:val="222222"/>
          <w:sz w:val="28"/>
          <w:szCs w:val="28"/>
          <w:shd w:val="clear" w:color="auto" w:fill="FFFFFF"/>
        </w:rPr>
        <w:t xml:space="preserve"> will be no interaction with members of the public subjected to its use.</w:t>
      </w:r>
    </w:p>
    <w:p w:rsidR="00C6686F" w:rsidP="00EB77DA" w:rsidRDefault="00C6686F" w14:paraId="127C52A9" w14:textId="50788B1F">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This research will comply with the Research Ethics and Integrity Code of Practice of University of Wales Trinity Saint David (UWTSD, 2023).</w:t>
      </w:r>
    </w:p>
    <w:p w:rsidRPr="00885D47" w:rsidR="00D32545" w:rsidP="00EB77DA" w:rsidRDefault="00885D47" w14:paraId="41826BA6" w14:textId="64BD01D2">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The researcher will use statistical tools and techniques such as tables and graphs </w:t>
      </w:r>
      <w:proofErr w:type="gramStart"/>
      <w:r>
        <w:rPr>
          <w:rFonts w:ascii="Arial" w:hAnsi="Arial" w:cs="Arial"/>
          <w:color w:val="222222"/>
          <w:sz w:val="28"/>
          <w:szCs w:val="28"/>
          <w:shd w:val="clear" w:color="auto" w:fill="FFFFFF"/>
        </w:rPr>
        <w:t>in order to</w:t>
      </w:r>
      <w:proofErr w:type="gramEnd"/>
      <w:r>
        <w:rPr>
          <w:rFonts w:ascii="Arial" w:hAnsi="Arial" w:cs="Arial"/>
          <w:color w:val="222222"/>
          <w:sz w:val="28"/>
          <w:szCs w:val="28"/>
          <w:shd w:val="clear" w:color="auto" w:fill="FFFFFF"/>
        </w:rPr>
        <w:t xml:space="preserve"> analyse and present quantitative data and use these visual </w:t>
      </w:r>
      <w:r>
        <w:rPr>
          <w:rFonts w:ascii="Arial" w:hAnsi="Arial" w:cs="Arial"/>
          <w:color w:val="222222"/>
          <w:sz w:val="28"/>
          <w:szCs w:val="28"/>
          <w:shd w:val="clear" w:color="auto" w:fill="FFFFFF"/>
        </w:rPr>
        <w:lastRenderedPageBreak/>
        <w:t xml:space="preserve">presentations to demonstrate any trends or phenomenon’s that are identified.  The quantitative data will also be used by the researcher to </w:t>
      </w:r>
      <w:r w:rsidRPr="00885D47">
        <w:rPr>
          <w:rFonts w:ascii="Arial" w:hAnsi="Arial" w:cs="Arial"/>
          <w:color w:val="222222"/>
          <w:sz w:val="28"/>
          <w:szCs w:val="28"/>
          <w:shd w:val="clear" w:color="auto" w:fill="FFFFFF"/>
        </w:rPr>
        <w:t>conduct correlation and/or regression analysis.</w:t>
      </w:r>
    </w:p>
    <w:p w:rsidRPr="00885D47" w:rsidR="00885D47" w:rsidP="00EB77DA" w:rsidRDefault="00885D47" w14:paraId="74DE1895" w14:textId="3ED8DC94">
      <w:pPr>
        <w:jc w:val="both"/>
        <w:rPr>
          <w:rFonts w:ascii="Arial" w:hAnsi="Arial" w:cs="Arial"/>
          <w:sz w:val="28"/>
          <w:szCs w:val="28"/>
        </w:rPr>
      </w:pPr>
      <w:r w:rsidRPr="00885D47">
        <w:rPr>
          <w:rFonts w:ascii="Arial" w:hAnsi="Arial" w:cs="Arial"/>
          <w:sz w:val="28"/>
          <w:szCs w:val="28"/>
        </w:rPr>
        <w:t>The research findings may be limited to the selected population and self-reported data may be subject to response biases or inaccuracies.</w:t>
      </w:r>
    </w:p>
    <w:p w:rsidR="7D235960" w:rsidP="3DFAD6CA" w:rsidRDefault="7D235960" w14:paraId="3B20D2FC" w14:textId="63228FD7">
      <w:pPr>
        <w:rPr>
          <w:sz w:val="28"/>
          <w:szCs w:val="28"/>
        </w:rPr>
      </w:pPr>
      <w:r w:rsidRPr="3DFAD6CA">
        <w:rPr>
          <w:sz w:val="28"/>
          <w:szCs w:val="28"/>
        </w:rPr>
        <w:t>_________________________________________________________________</w:t>
      </w:r>
    </w:p>
    <w:p w:rsidRPr="00305EA6" w:rsidR="7D235960" w:rsidP="3DFAD6CA" w:rsidRDefault="7D235960" w14:paraId="1BDE2991" w14:textId="68D6AFCD">
      <w:pPr>
        <w:rPr>
          <w:sz w:val="28"/>
          <w:szCs w:val="28"/>
        </w:rPr>
      </w:pPr>
      <w:r w:rsidRPr="3DFAD6CA">
        <w:rPr>
          <w:b/>
          <w:bCs/>
          <w:sz w:val="28"/>
          <w:szCs w:val="28"/>
        </w:rPr>
        <w:t>Proposed timeline:</w:t>
      </w:r>
      <w:r w:rsidRPr="3DFAD6CA">
        <w:rPr>
          <w:sz w:val="28"/>
          <w:szCs w:val="28"/>
        </w:rPr>
        <w:t xml:space="preserve"> </w:t>
      </w:r>
    </w:p>
    <w:tbl>
      <w:tblPr>
        <w:tblStyle w:val="TableGrid"/>
        <w:tblW w:w="0" w:type="auto"/>
        <w:tblInd w:w="120" w:type="dxa"/>
        <w:tblLook w:val="04A0" w:firstRow="1" w:lastRow="0" w:firstColumn="1" w:lastColumn="0" w:noHBand="0" w:noVBand="1"/>
      </w:tblPr>
      <w:tblGrid>
        <w:gridCol w:w="1771"/>
        <w:gridCol w:w="1249"/>
        <w:gridCol w:w="651"/>
        <w:gridCol w:w="713"/>
        <w:gridCol w:w="734"/>
        <w:gridCol w:w="966"/>
        <w:gridCol w:w="811"/>
        <w:gridCol w:w="788"/>
        <w:gridCol w:w="799"/>
        <w:gridCol w:w="748"/>
      </w:tblGrid>
      <w:tr w:rsidR="00A93B3C" w:rsidTr="007C381D" w14:paraId="53FDBECF" w14:textId="03494EE5">
        <w:tc>
          <w:tcPr>
            <w:tcW w:w="1771" w:type="dxa"/>
          </w:tcPr>
          <w:p w:rsidRPr="00541655" w:rsidR="00A93B3C" w:rsidP="3DFAD6CA" w:rsidRDefault="00A93B3C" w14:paraId="044DF4DC" w14:textId="17A65DBC">
            <w:pPr>
              <w:rPr>
                <w:b/>
                <w:bCs/>
                <w:sz w:val="28"/>
                <w:szCs w:val="28"/>
              </w:rPr>
            </w:pPr>
            <w:r w:rsidRPr="00541655">
              <w:rPr>
                <w:b/>
                <w:bCs/>
                <w:sz w:val="28"/>
                <w:szCs w:val="28"/>
              </w:rPr>
              <w:t>Dissertation Activity</w:t>
            </w:r>
          </w:p>
        </w:tc>
        <w:tc>
          <w:tcPr>
            <w:tcW w:w="1249" w:type="dxa"/>
          </w:tcPr>
          <w:p w:rsidRPr="00541655" w:rsidR="00A93B3C" w:rsidP="3DFAD6CA" w:rsidRDefault="00A93B3C" w14:paraId="3DB73FBD" w14:textId="7B66EFB9">
            <w:pPr>
              <w:rPr>
                <w:b/>
                <w:bCs/>
                <w:sz w:val="28"/>
                <w:szCs w:val="28"/>
              </w:rPr>
            </w:pPr>
            <w:r w:rsidRPr="00541655">
              <w:rPr>
                <w:b/>
                <w:bCs/>
                <w:sz w:val="28"/>
                <w:szCs w:val="28"/>
              </w:rPr>
              <w:t>Duration</w:t>
            </w:r>
          </w:p>
        </w:tc>
        <w:tc>
          <w:tcPr>
            <w:tcW w:w="651" w:type="dxa"/>
          </w:tcPr>
          <w:p w:rsidR="00A93B3C" w:rsidP="3DFAD6CA" w:rsidRDefault="007C381D" w14:paraId="785CFACC" w14:textId="3B9C01A5">
            <w:pPr>
              <w:rPr>
                <w:b/>
                <w:bCs/>
                <w:sz w:val="28"/>
                <w:szCs w:val="28"/>
              </w:rPr>
            </w:pPr>
            <w:r>
              <w:rPr>
                <w:b/>
                <w:bCs/>
                <w:sz w:val="28"/>
                <w:szCs w:val="28"/>
              </w:rPr>
              <w:t>Dec 23</w:t>
            </w:r>
          </w:p>
        </w:tc>
        <w:tc>
          <w:tcPr>
            <w:tcW w:w="713" w:type="dxa"/>
          </w:tcPr>
          <w:p w:rsidRPr="00541655" w:rsidR="00A93B3C" w:rsidP="3DFAD6CA" w:rsidRDefault="00A93B3C" w14:paraId="3A1508C2" w14:textId="4ED5BA68">
            <w:pPr>
              <w:rPr>
                <w:b/>
                <w:bCs/>
                <w:sz w:val="28"/>
                <w:szCs w:val="28"/>
              </w:rPr>
            </w:pPr>
            <w:r>
              <w:rPr>
                <w:b/>
                <w:bCs/>
                <w:sz w:val="28"/>
                <w:szCs w:val="28"/>
              </w:rPr>
              <w:t>Jan 24</w:t>
            </w:r>
          </w:p>
        </w:tc>
        <w:tc>
          <w:tcPr>
            <w:tcW w:w="734" w:type="dxa"/>
          </w:tcPr>
          <w:p w:rsidRPr="00541655" w:rsidR="00A93B3C" w:rsidP="3DFAD6CA" w:rsidRDefault="00A93B3C" w14:paraId="10E9CA26" w14:textId="36248D25">
            <w:pPr>
              <w:rPr>
                <w:b/>
                <w:bCs/>
                <w:sz w:val="28"/>
                <w:szCs w:val="28"/>
              </w:rPr>
            </w:pPr>
            <w:r>
              <w:rPr>
                <w:b/>
                <w:bCs/>
                <w:sz w:val="28"/>
                <w:szCs w:val="28"/>
              </w:rPr>
              <w:t>Feb 24</w:t>
            </w:r>
          </w:p>
        </w:tc>
        <w:tc>
          <w:tcPr>
            <w:tcW w:w="966" w:type="dxa"/>
          </w:tcPr>
          <w:p w:rsidRPr="00541655" w:rsidR="00A93B3C" w:rsidP="3DFAD6CA" w:rsidRDefault="00A93B3C" w14:paraId="51B63ACA" w14:textId="784A0813">
            <w:pPr>
              <w:rPr>
                <w:b/>
                <w:bCs/>
                <w:sz w:val="28"/>
                <w:szCs w:val="28"/>
              </w:rPr>
            </w:pPr>
            <w:r>
              <w:rPr>
                <w:b/>
                <w:bCs/>
                <w:sz w:val="28"/>
                <w:szCs w:val="28"/>
              </w:rPr>
              <w:t>March 24</w:t>
            </w:r>
          </w:p>
        </w:tc>
        <w:tc>
          <w:tcPr>
            <w:tcW w:w="811" w:type="dxa"/>
          </w:tcPr>
          <w:p w:rsidRPr="00541655" w:rsidR="00A93B3C" w:rsidP="3DFAD6CA" w:rsidRDefault="00A93B3C" w14:paraId="7F96A6F4" w14:textId="1A200550">
            <w:pPr>
              <w:rPr>
                <w:b/>
                <w:bCs/>
                <w:sz w:val="28"/>
                <w:szCs w:val="28"/>
              </w:rPr>
            </w:pPr>
            <w:r>
              <w:rPr>
                <w:b/>
                <w:bCs/>
                <w:sz w:val="28"/>
                <w:szCs w:val="28"/>
              </w:rPr>
              <w:t>April 24</w:t>
            </w:r>
          </w:p>
        </w:tc>
        <w:tc>
          <w:tcPr>
            <w:tcW w:w="788" w:type="dxa"/>
          </w:tcPr>
          <w:p w:rsidRPr="00541655" w:rsidR="00A93B3C" w:rsidP="3DFAD6CA" w:rsidRDefault="00A93B3C" w14:paraId="0985F195" w14:textId="09AAD9DC">
            <w:pPr>
              <w:rPr>
                <w:b/>
                <w:bCs/>
                <w:sz w:val="28"/>
                <w:szCs w:val="28"/>
              </w:rPr>
            </w:pPr>
            <w:r>
              <w:rPr>
                <w:b/>
                <w:bCs/>
                <w:sz w:val="28"/>
                <w:szCs w:val="28"/>
              </w:rPr>
              <w:t>May 24</w:t>
            </w:r>
          </w:p>
        </w:tc>
        <w:tc>
          <w:tcPr>
            <w:tcW w:w="799" w:type="dxa"/>
          </w:tcPr>
          <w:p w:rsidRPr="00541655" w:rsidR="00A93B3C" w:rsidP="3DFAD6CA" w:rsidRDefault="00A93B3C" w14:paraId="5C933A10" w14:textId="6362D92F">
            <w:pPr>
              <w:rPr>
                <w:b/>
                <w:bCs/>
                <w:sz w:val="28"/>
                <w:szCs w:val="28"/>
              </w:rPr>
            </w:pPr>
            <w:r>
              <w:rPr>
                <w:b/>
                <w:bCs/>
                <w:sz w:val="28"/>
                <w:szCs w:val="28"/>
              </w:rPr>
              <w:t>June 24</w:t>
            </w:r>
          </w:p>
        </w:tc>
        <w:tc>
          <w:tcPr>
            <w:tcW w:w="748" w:type="dxa"/>
          </w:tcPr>
          <w:p w:rsidRPr="00541655" w:rsidR="00A93B3C" w:rsidP="3DFAD6CA" w:rsidRDefault="00A93B3C" w14:paraId="2E645499" w14:textId="54AD0B22">
            <w:pPr>
              <w:rPr>
                <w:b/>
                <w:bCs/>
                <w:sz w:val="28"/>
                <w:szCs w:val="28"/>
              </w:rPr>
            </w:pPr>
            <w:r>
              <w:rPr>
                <w:b/>
                <w:bCs/>
                <w:sz w:val="28"/>
                <w:szCs w:val="28"/>
              </w:rPr>
              <w:t>July 24</w:t>
            </w:r>
          </w:p>
        </w:tc>
      </w:tr>
      <w:tr w:rsidR="00A93B3C" w:rsidTr="007C381D" w14:paraId="3AD50377" w14:textId="6B52E7F0">
        <w:tc>
          <w:tcPr>
            <w:tcW w:w="1771" w:type="dxa"/>
          </w:tcPr>
          <w:p w:rsidR="00A93B3C" w:rsidP="3DFAD6CA" w:rsidRDefault="00A93B3C" w14:paraId="3CADFDD8" w14:textId="52441FC3">
            <w:pPr>
              <w:rPr>
                <w:sz w:val="28"/>
                <w:szCs w:val="28"/>
              </w:rPr>
            </w:pPr>
            <w:r>
              <w:rPr>
                <w:sz w:val="28"/>
                <w:szCs w:val="28"/>
              </w:rPr>
              <w:t>Submission of Project Proposal</w:t>
            </w:r>
          </w:p>
        </w:tc>
        <w:tc>
          <w:tcPr>
            <w:tcW w:w="1249" w:type="dxa"/>
          </w:tcPr>
          <w:p w:rsidR="00A93B3C" w:rsidP="3DFAD6CA" w:rsidRDefault="00A76EF3" w14:paraId="79F027D3" w14:textId="45A4FCDE">
            <w:pPr>
              <w:rPr>
                <w:sz w:val="28"/>
                <w:szCs w:val="28"/>
              </w:rPr>
            </w:pPr>
            <w:r>
              <w:rPr>
                <w:sz w:val="28"/>
                <w:szCs w:val="28"/>
              </w:rPr>
              <w:t>1 week</w:t>
            </w:r>
          </w:p>
        </w:tc>
        <w:tc>
          <w:tcPr>
            <w:tcW w:w="651" w:type="dxa"/>
          </w:tcPr>
          <w:p w:rsidR="00A93B3C" w:rsidP="3DFAD6CA" w:rsidRDefault="00A76EF3" w14:paraId="661267E8" w14:textId="1B1A223A">
            <w:pPr>
              <w:rPr>
                <w:sz w:val="28"/>
                <w:szCs w:val="28"/>
              </w:rPr>
            </w:pPr>
            <w:r>
              <w:rPr>
                <w:sz w:val="28"/>
                <w:szCs w:val="28"/>
              </w:rPr>
              <w:t>x</w:t>
            </w:r>
          </w:p>
        </w:tc>
        <w:tc>
          <w:tcPr>
            <w:tcW w:w="713" w:type="dxa"/>
          </w:tcPr>
          <w:p w:rsidR="00A93B3C" w:rsidP="3DFAD6CA" w:rsidRDefault="00A93B3C" w14:paraId="0D34BA20" w14:textId="311DFA27">
            <w:pPr>
              <w:rPr>
                <w:sz w:val="28"/>
                <w:szCs w:val="28"/>
              </w:rPr>
            </w:pPr>
          </w:p>
        </w:tc>
        <w:tc>
          <w:tcPr>
            <w:tcW w:w="734" w:type="dxa"/>
          </w:tcPr>
          <w:p w:rsidR="00A93B3C" w:rsidP="3DFAD6CA" w:rsidRDefault="00A93B3C" w14:paraId="4E0F4F5F" w14:textId="77777777">
            <w:pPr>
              <w:rPr>
                <w:sz w:val="28"/>
                <w:szCs w:val="28"/>
              </w:rPr>
            </w:pPr>
          </w:p>
        </w:tc>
        <w:tc>
          <w:tcPr>
            <w:tcW w:w="966" w:type="dxa"/>
          </w:tcPr>
          <w:p w:rsidR="00A93B3C" w:rsidP="3DFAD6CA" w:rsidRDefault="00A93B3C" w14:paraId="7584A927" w14:textId="77777777">
            <w:pPr>
              <w:rPr>
                <w:sz w:val="28"/>
                <w:szCs w:val="28"/>
              </w:rPr>
            </w:pPr>
          </w:p>
        </w:tc>
        <w:tc>
          <w:tcPr>
            <w:tcW w:w="811" w:type="dxa"/>
          </w:tcPr>
          <w:p w:rsidR="00A93B3C" w:rsidP="3DFAD6CA" w:rsidRDefault="00A93B3C" w14:paraId="4A972DBE" w14:textId="77777777">
            <w:pPr>
              <w:rPr>
                <w:sz w:val="28"/>
                <w:szCs w:val="28"/>
              </w:rPr>
            </w:pPr>
          </w:p>
        </w:tc>
        <w:tc>
          <w:tcPr>
            <w:tcW w:w="788" w:type="dxa"/>
          </w:tcPr>
          <w:p w:rsidR="00A93B3C" w:rsidP="3DFAD6CA" w:rsidRDefault="00A93B3C" w14:paraId="7D3057DE" w14:textId="77777777">
            <w:pPr>
              <w:rPr>
                <w:sz w:val="28"/>
                <w:szCs w:val="28"/>
              </w:rPr>
            </w:pPr>
          </w:p>
        </w:tc>
        <w:tc>
          <w:tcPr>
            <w:tcW w:w="799" w:type="dxa"/>
          </w:tcPr>
          <w:p w:rsidR="00A93B3C" w:rsidP="3DFAD6CA" w:rsidRDefault="00A93B3C" w14:paraId="2B30C4CF" w14:textId="77777777">
            <w:pPr>
              <w:rPr>
                <w:sz w:val="28"/>
                <w:szCs w:val="28"/>
              </w:rPr>
            </w:pPr>
          </w:p>
        </w:tc>
        <w:tc>
          <w:tcPr>
            <w:tcW w:w="748" w:type="dxa"/>
          </w:tcPr>
          <w:p w:rsidR="00A93B3C" w:rsidP="3DFAD6CA" w:rsidRDefault="00A93B3C" w14:paraId="6698CBC2" w14:textId="77777777">
            <w:pPr>
              <w:rPr>
                <w:sz w:val="28"/>
                <w:szCs w:val="28"/>
              </w:rPr>
            </w:pPr>
          </w:p>
        </w:tc>
      </w:tr>
      <w:tr w:rsidR="00A93B3C" w:rsidTr="007C381D" w14:paraId="4C0F9DC4" w14:textId="1AB39436">
        <w:tc>
          <w:tcPr>
            <w:tcW w:w="1771" w:type="dxa"/>
          </w:tcPr>
          <w:p w:rsidR="00A93B3C" w:rsidP="3DFAD6CA" w:rsidRDefault="00A93B3C" w14:paraId="18F2BBA8" w14:textId="6E638456">
            <w:pPr>
              <w:rPr>
                <w:sz w:val="28"/>
                <w:szCs w:val="28"/>
              </w:rPr>
            </w:pPr>
            <w:r>
              <w:rPr>
                <w:sz w:val="28"/>
                <w:szCs w:val="28"/>
              </w:rPr>
              <w:t>Submission of Ethics Form</w:t>
            </w:r>
          </w:p>
        </w:tc>
        <w:tc>
          <w:tcPr>
            <w:tcW w:w="1249" w:type="dxa"/>
          </w:tcPr>
          <w:p w:rsidR="00A93B3C" w:rsidP="3DFAD6CA" w:rsidRDefault="00A76EF3" w14:paraId="3315E430" w14:textId="6936B95F">
            <w:pPr>
              <w:rPr>
                <w:sz w:val="28"/>
                <w:szCs w:val="28"/>
              </w:rPr>
            </w:pPr>
            <w:r>
              <w:rPr>
                <w:sz w:val="28"/>
                <w:szCs w:val="28"/>
              </w:rPr>
              <w:t>1 week</w:t>
            </w:r>
          </w:p>
        </w:tc>
        <w:tc>
          <w:tcPr>
            <w:tcW w:w="651" w:type="dxa"/>
          </w:tcPr>
          <w:p w:rsidR="00A93B3C" w:rsidP="3DFAD6CA" w:rsidRDefault="00A76EF3" w14:paraId="643366F5" w14:textId="549FC49E">
            <w:pPr>
              <w:rPr>
                <w:sz w:val="28"/>
                <w:szCs w:val="28"/>
              </w:rPr>
            </w:pPr>
            <w:r>
              <w:rPr>
                <w:sz w:val="28"/>
                <w:szCs w:val="28"/>
              </w:rPr>
              <w:t>x</w:t>
            </w:r>
          </w:p>
        </w:tc>
        <w:tc>
          <w:tcPr>
            <w:tcW w:w="713" w:type="dxa"/>
          </w:tcPr>
          <w:p w:rsidR="00A93B3C" w:rsidP="3DFAD6CA" w:rsidRDefault="00A93B3C" w14:paraId="69DFDC34" w14:textId="5C87E39A">
            <w:pPr>
              <w:rPr>
                <w:sz w:val="28"/>
                <w:szCs w:val="28"/>
              </w:rPr>
            </w:pPr>
          </w:p>
        </w:tc>
        <w:tc>
          <w:tcPr>
            <w:tcW w:w="734" w:type="dxa"/>
          </w:tcPr>
          <w:p w:rsidR="00A93B3C" w:rsidP="3DFAD6CA" w:rsidRDefault="00A93B3C" w14:paraId="3DC8FF3A" w14:textId="77777777">
            <w:pPr>
              <w:rPr>
                <w:sz w:val="28"/>
                <w:szCs w:val="28"/>
              </w:rPr>
            </w:pPr>
          </w:p>
        </w:tc>
        <w:tc>
          <w:tcPr>
            <w:tcW w:w="966" w:type="dxa"/>
          </w:tcPr>
          <w:p w:rsidR="00A93B3C" w:rsidP="3DFAD6CA" w:rsidRDefault="00A93B3C" w14:paraId="7E82AC28" w14:textId="77777777">
            <w:pPr>
              <w:rPr>
                <w:sz w:val="28"/>
                <w:szCs w:val="28"/>
              </w:rPr>
            </w:pPr>
          </w:p>
        </w:tc>
        <w:tc>
          <w:tcPr>
            <w:tcW w:w="811" w:type="dxa"/>
          </w:tcPr>
          <w:p w:rsidR="00A93B3C" w:rsidP="3DFAD6CA" w:rsidRDefault="00A93B3C" w14:paraId="16E8ADE8" w14:textId="77777777">
            <w:pPr>
              <w:rPr>
                <w:sz w:val="28"/>
                <w:szCs w:val="28"/>
              </w:rPr>
            </w:pPr>
          </w:p>
        </w:tc>
        <w:tc>
          <w:tcPr>
            <w:tcW w:w="788" w:type="dxa"/>
          </w:tcPr>
          <w:p w:rsidR="00A93B3C" w:rsidP="3DFAD6CA" w:rsidRDefault="00A93B3C" w14:paraId="2223CFE2" w14:textId="77777777">
            <w:pPr>
              <w:rPr>
                <w:sz w:val="28"/>
                <w:szCs w:val="28"/>
              </w:rPr>
            </w:pPr>
          </w:p>
        </w:tc>
        <w:tc>
          <w:tcPr>
            <w:tcW w:w="799" w:type="dxa"/>
          </w:tcPr>
          <w:p w:rsidR="00A93B3C" w:rsidP="3DFAD6CA" w:rsidRDefault="00A93B3C" w14:paraId="53FDDB5E" w14:textId="77777777">
            <w:pPr>
              <w:rPr>
                <w:sz w:val="28"/>
                <w:szCs w:val="28"/>
              </w:rPr>
            </w:pPr>
          </w:p>
        </w:tc>
        <w:tc>
          <w:tcPr>
            <w:tcW w:w="748" w:type="dxa"/>
          </w:tcPr>
          <w:p w:rsidR="00A93B3C" w:rsidP="3DFAD6CA" w:rsidRDefault="00A93B3C" w14:paraId="76499D1A" w14:textId="77777777">
            <w:pPr>
              <w:rPr>
                <w:sz w:val="28"/>
                <w:szCs w:val="28"/>
              </w:rPr>
            </w:pPr>
          </w:p>
        </w:tc>
      </w:tr>
      <w:tr w:rsidR="00A93B3C" w:rsidTr="007C381D" w14:paraId="7A771691" w14:textId="16F13CDC">
        <w:tc>
          <w:tcPr>
            <w:tcW w:w="1771" w:type="dxa"/>
          </w:tcPr>
          <w:p w:rsidR="00A93B3C" w:rsidP="3DFAD6CA" w:rsidRDefault="00A93B3C" w14:paraId="0E24511B" w14:textId="2D9D4141">
            <w:pPr>
              <w:rPr>
                <w:sz w:val="28"/>
                <w:szCs w:val="28"/>
              </w:rPr>
            </w:pPr>
            <w:r>
              <w:rPr>
                <w:sz w:val="28"/>
                <w:szCs w:val="28"/>
              </w:rPr>
              <w:t>Literature Review</w:t>
            </w:r>
          </w:p>
        </w:tc>
        <w:tc>
          <w:tcPr>
            <w:tcW w:w="1249" w:type="dxa"/>
          </w:tcPr>
          <w:p w:rsidR="00A93B3C" w:rsidP="3DFAD6CA" w:rsidRDefault="00486ABB" w14:paraId="224837AD" w14:textId="7E56CD55">
            <w:pPr>
              <w:rPr>
                <w:sz w:val="28"/>
                <w:szCs w:val="28"/>
              </w:rPr>
            </w:pPr>
            <w:r>
              <w:rPr>
                <w:sz w:val="28"/>
                <w:szCs w:val="28"/>
              </w:rPr>
              <w:t>6- 8</w:t>
            </w:r>
            <w:r w:rsidR="00A76EF3">
              <w:rPr>
                <w:sz w:val="28"/>
                <w:szCs w:val="28"/>
              </w:rPr>
              <w:t xml:space="preserve"> weeks</w:t>
            </w:r>
          </w:p>
        </w:tc>
        <w:tc>
          <w:tcPr>
            <w:tcW w:w="651" w:type="dxa"/>
          </w:tcPr>
          <w:p w:rsidR="00A93B3C" w:rsidP="3DFAD6CA" w:rsidRDefault="00A93B3C" w14:paraId="31AEDB7F" w14:textId="77777777">
            <w:pPr>
              <w:rPr>
                <w:sz w:val="28"/>
                <w:szCs w:val="28"/>
              </w:rPr>
            </w:pPr>
          </w:p>
        </w:tc>
        <w:tc>
          <w:tcPr>
            <w:tcW w:w="713" w:type="dxa"/>
          </w:tcPr>
          <w:p w:rsidR="00A93B3C" w:rsidP="3DFAD6CA" w:rsidRDefault="00A76EF3" w14:paraId="478CAA89" w14:textId="17DDF739">
            <w:pPr>
              <w:rPr>
                <w:sz w:val="28"/>
                <w:szCs w:val="28"/>
              </w:rPr>
            </w:pPr>
            <w:r>
              <w:rPr>
                <w:sz w:val="28"/>
                <w:szCs w:val="28"/>
              </w:rPr>
              <w:t>x</w:t>
            </w:r>
          </w:p>
        </w:tc>
        <w:tc>
          <w:tcPr>
            <w:tcW w:w="734" w:type="dxa"/>
          </w:tcPr>
          <w:p w:rsidR="00A93B3C" w:rsidP="3DFAD6CA" w:rsidRDefault="00486ABB" w14:paraId="7A078BFD" w14:textId="340C4F3D">
            <w:pPr>
              <w:rPr>
                <w:sz w:val="28"/>
                <w:szCs w:val="28"/>
              </w:rPr>
            </w:pPr>
            <w:r>
              <w:rPr>
                <w:sz w:val="28"/>
                <w:szCs w:val="28"/>
              </w:rPr>
              <w:t>x</w:t>
            </w:r>
          </w:p>
        </w:tc>
        <w:tc>
          <w:tcPr>
            <w:tcW w:w="966" w:type="dxa"/>
          </w:tcPr>
          <w:p w:rsidR="00A93B3C" w:rsidP="3DFAD6CA" w:rsidRDefault="00A93B3C" w14:paraId="3652518F" w14:textId="77777777">
            <w:pPr>
              <w:rPr>
                <w:sz w:val="28"/>
                <w:szCs w:val="28"/>
              </w:rPr>
            </w:pPr>
          </w:p>
        </w:tc>
        <w:tc>
          <w:tcPr>
            <w:tcW w:w="811" w:type="dxa"/>
          </w:tcPr>
          <w:p w:rsidR="00A93B3C" w:rsidP="3DFAD6CA" w:rsidRDefault="00A93B3C" w14:paraId="4D25F8CA" w14:textId="77777777">
            <w:pPr>
              <w:rPr>
                <w:sz w:val="28"/>
                <w:szCs w:val="28"/>
              </w:rPr>
            </w:pPr>
          </w:p>
        </w:tc>
        <w:tc>
          <w:tcPr>
            <w:tcW w:w="788" w:type="dxa"/>
          </w:tcPr>
          <w:p w:rsidR="00A93B3C" w:rsidP="3DFAD6CA" w:rsidRDefault="00A93B3C" w14:paraId="68665A49" w14:textId="77777777">
            <w:pPr>
              <w:rPr>
                <w:sz w:val="28"/>
                <w:szCs w:val="28"/>
              </w:rPr>
            </w:pPr>
          </w:p>
        </w:tc>
        <w:tc>
          <w:tcPr>
            <w:tcW w:w="799" w:type="dxa"/>
          </w:tcPr>
          <w:p w:rsidR="00A93B3C" w:rsidP="3DFAD6CA" w:rsidRDefault="00A93B3C" w14:paraId="3DEB2025" w14:textId="77777777">
            <w:pPr>
              <w:rPr>
                <w:sz w:val="28"/>
                <w:szCs w:val="28"/>
              </w:rPr>
            </w:pPr>
          </w:p>
        </w:tc>
        <w:tc>
          <w:tcPr>
            <w:tcW w:w="748" w:type="dxa"/>
          </w:tcPr>
          <w:p w:rsidR="00A93B3C" w:rsidP="3DFAD6CA" w:rsidRDefault="00A93B3C" w14:paraId="3FB890A6" w14:textId="77777777">
            <w:pPr>
              <w:rPr>
                <w:sz w:val="28"/>
                <w:szCs w:val="28"/>
              </w:rPr>
            </w:pPr>
          </w:p>
        </w:tc>
      </w:tr>
      <w:tr w:rsidR="00A93B3C" w:rsidTr="007C381D" w14:paraId="6D572BE2" w14:textId="3A96D4ED">
        <w:tc>
          <w:tcPr>
            <w:tcW w:w="1771" w:type="dxa"/>
          </w:tcPr>
          <w:p w:rsidR="00A93B3C" w:rsidP="00833F6B" w:rsidRDefault="00A93B3C" w14:paraId="514DD3B1" w14:textId="04A5EE4F">
            <w:pPr>
              <w:rPr>
                <w:sz w:val="28"/>
                <w:szCs w:val="28"/>
              </w:rPr>
            </w:pPr>
            <w:r>
              <w:rPr>
                <w:sz w:val="28"/>
                <w:szCs w:val="28"/>
              </w:rPr>
              <w:t>Research Methods</w:t>
            </w:r>
          </w:p>
        </w:tc>
        <w:tc>
          <w:tcPr>
            <w:tcW w:w="1249" w:type="dxa"/>
          </w:tcPr>
          <w:p w:rsidR="00A93B3C" w:rsidP="00833F6B" w:rsidRDefault="00C8272C" w14:paraId="31BEFC5A" w14:textId="1FB14802">
            <w:pPr>
              <w:rPr>
                <w:sz w:val="28"/>
                <w:szCs w:val="28"/>
              </w:rPr>
            </w:pPr>
            <w:r>
              <w:rPr>
                <w:sz w:val="28"/>
                <w:szCs w:val="28"/>
              </w:rPr>
              <w:t xml:space="preserve">4 </w:t>
            </w:r>
            <w:r w:rsidR="00486ABB">
              <w:rPr>
                <w:sz w:val="28"/>
                <w:szCs w:val="28"/>
              </w:rPr>
              <w:t xml:space="preserve">-6 </w:t>
            </w:r>
            <w:r>
              <w:rPr>
                <w:sz w:val="28"/>
                <w:szCs w:val="28"/>
              </w:rPr>
              <w:t>weeks</w:t>
            </w:r>
          </w:p>
        </w:tc>
        <w:tc>
          <w:tcPr>
            <w:tcW w:w="651" w:type="dxa"/>
          </w:tcPr>
          <w:p w:rsidR="00A93B3C" w:rsidP="00833F6B" w:rsidRDefault="00A93B3C" w14:paraId="72CDC6F8" w14:textId="77777777">
            <w:pPr>
              <w:rPr>
                <w:sz w:val="28"/>
                <w:szCs w:val="28"/>
              </w:rPr>
            </w:pPr>
          </w:p>
        </w:tc>
        <w:tc>
          <w:tcPr>
            <w:tcW w:w="713" w:type="dxa"/>
          </w:tcPr>
          <w:p w:rsidR="00A93B3C" w:rsidP="00833F6B" w:rsidRDefault="00A93B3C" w14:paraId="06E3D460" w14:textId="04880FAB">
            <w:pPr>
              <w:rPr>
                <w:sz w:val="28"/>
                <w:szCs w:val="28"/>
              </w:rPr>
            </w:pPr>
          </w:p>
        </w:tc>
        <w:tc>
          <w:tcPr>
            <w:tcW w:w="734" w:type="dxa"/>
          </w:tcPr>
          <w:p w:rsidR="00A93B3C" w:rsidP="00833F6B" w:rsidRDefault="00486ABB" w14:paraId="20C4B756" w14:textId="6310345B">
            <w:pPr>
              <w:rPr>
                <w:sz w:val="28"/>
                <w:szCs w:val="28"/>
              </w:rPr>
            </w:pPr>
            <w:r>
              <w:rPr>
                <w:sz w:val="28"/>
                <w:szCs w:val="28"/>
              </w:rPr>
              <w:t>x</w:t>
            </w:r>
          </w:p>
        </w:tc>
        <w:tc>
          <w:tcPr>
            <w:tcW w:w="966" w:type="dxa"/>
          </w:tcPr>
          <w:p w:rsidR="00A93B3C" w:rsidP="00833F6B" w:rsidRDefault="00486ABB" w14:paraId="3DF799B6" w14:textId="57489AAB">
            <w:pPr>
              <w:rPr>
                <w:sz w:val="28"/>
                <w:szCs w:val="28"/>
              </w:rPr>
            </w:pPr>
            <w:r>
              <w:rPr>
                <w:sz w:val="28"/>
                <w:szCs w:val="28"/>
              </w:rPr>
              <w:t>x</w:t>
            </w:r>
          </w:p>
        </w:tc>
        <w:tc>
          <w:tcPr>
            <w:tcW w:w="811" w:type="dxa"/>
          </w:tcPr>
          <w:p w:rsidR="00A93B3C" w:rsidP="00833F6B" w:rsidRDefault="00A93B3C" w14:paraId="1D5DAD9D" w14:textId="77777777">
            <w:pPr>
              <w:rPr>
                <w:sz w:val="28"/>
                <w:szCs w:val="28"/>
              </w:rPr>
            </w:pPr>
          </w:p>
        </w:tc>
        <w:tc>
          <w:tcPr>
            <w:tcW w:w="788" w:type="dxa"/>
          </w:tcPr>
          <w:p w:rsidR="00A93B3C" w:rsidP="00833F6B" w:rsidRDefault="00A93B3C" w14:paraId="0D5F7541" w14:textId="77777777">
            <w:pPr>
              <w:rPr>
                <w:sz w:val="28"/>
                <w:szCs w:val="28"/>
              </w:rPr>
            </w:pPr>
          </w:p>
        </w:tc>
        <w:tc>
          <w:tcPr>
            <w:tcW w:w="799" w:type="dxa"/>
          </w:tcPr>
          <w:p w:rsidR="00A93B3C" w:rsidP="00833F6B" w:rsidRDefault="00A93B3C" w14:paraId="3BCAC402" w14:textId="77777777">
            <w:pPr>
              <w:rPr>
                <w:sz w:val="28"/>
                <w:szCs w:val="28"/>
              </w:rPr>
            </w:pPr>
          </w:p>
        </w:tc>
        <w:tc>
          <w:tcPr>
            <w:tcW w:w="748" w:type="dxa"/>
          </w:tcPr>
          <w:p w:rsidR="00A93B3C" w:rsidP="00833F6B" w:rsidRDefault="00A93B3C" w14:paraId="47735653" w14:textId="77777777">
            <w:pPr>
              <w:rPr>
                <w:sz w:val="28"/>
                <w:szCs w:val="28"/>
              </w:rPr>
            </w:pPr>
          </w:p>
        </w:tc>
      </w:tr>
      <w:tr w:rsidR="00A93B3C" w:rsidTr="007C381D" w14:paraId="674FE484" w14:textId="598D15DC">
        <w:tc>
          <w:tcPr>
            <w:tcW w:w="1771" w:type="dxa"/>
          </w:tcPr>
          <w:p w:rsidR="00A93B3C" w:rsidP="00833F6B" w:rsidRDefault="00A93B3C" w14:paraId="443B621B" w14:textId="4B32B38D">
            <w:pPr>
              <w:rPr>
                <w:sz w:val="28"/>
                <w:szCs w:val="28"/>
              </w:rPr>
            </w:pPr>
            <w:r>
              <w:rPr>
                <w:sz w:val="28"/>
                <w:szCs w:val="28"/>
              </w:rPr>
              <w:t>Data Collection</w:t>
            </w:r>
          </w:p>
        </w:tc>
        <w:tc>
          <w:tcPr>
            <w:tcW w:w="1249" w:type="dxa"/>
          </w:tcPr>
          <w:p w:rsidR="00A93B3C" w:rsidP="00833F6B" w:rsidRDefault="00C8272C" w14:paraId="352F79F4" w14:textId="6A14C797">
            <w:pPr>
              <w:rPr>
                <w:sz w:val="28"/>
                <w:szCs w:val="28"/>
              </w:rPr>
            </w:pPr>
            <w:r>
              <w:rPr>
                <w:sz w:val="28"/>
                <w:szCs w:val="28"/>
              </w:rPr>
              <w:t>4 weeks</w:t>
            </w:r>
          </w:p>
        </w:tc>
        <w:tc>
          <w:tcPr>
            <w:tcW w:w="651" w:type="dxa"/>
          </w:tcPr>
          <w:p w:rsidR="00A93B3C" w:rsidP="00833F6B" w:rsidRDefault="00A93B3C" w14:paraId="2C459F58" w14:textId="77777777">
            <w:pPr>
              <w:rPr>
                <w:sz w:val="28"/>
                <w:szCs w:val="28"/>
              </w:rPr>
            </w:pPr>
          </w:p>
        </w:tc>
        <w:tc>
          <w:tcPr>
            <w:tcW w:w="713" w:type="dxa"/>
          </w:tcPr>
          <w:p w:rsidR="00A93B3C" w:rsidP="00833F6B" w:rsidRDefault="00A93B3C" w14:paraId="79665ECD" w14:textId="43F51579">
            <w:pPr>
              <w:rPr>
                <w:sz w:val="28"/>
                <w:szCs w:val="28"/>
              </w:rPr>
            </w:pPr>
          </w:p>
        </w:tc>
        <w:tc>
          <w:tcPr>
            <w:tcW w:w="734" w:type="dxa"/>
          </w:tcPr>
          <w:p w:rsidR="00A93B3C" w:rsidP="00833F6B" w:rsidRDefault="00A93B3C" w14:paraId="7DD033D2" w14:textId="77777777">
            <w:pPr>
              <w:rPr>
                <w:sz w:val="28"/>
                <w:szCs w:val="28"/>
              </w:rPr>
            </w:pPr>
          </w:p>
        </w:tc>
        <w:tc>
          <w:tcPr>
            <w:tcW w:w="966" w:type="dxa"/>
          </w:tcPr>
          <w:p w:rsidR="00A93B3C" w:rsidP="00833F6B" w:rsidRDefault="00A93B3C" w14:paraId="5AD733B4" w14:textId="0AA91BBE">
            <w:pPr>
              <w:rPr>
                <w:sz w:val="28"/>
                <w:szCs w:val="28"/>
              </w:rPr>
            </w:pPr>
          </w:p>
        </w:tc>
        <w:tc>
          <w:tcPr>
            <w:tcW w:w="811" w:type="dxa"/>
          </w:tcPr>
          <w:p w:rsidR="00A93B3C" w:rsidP="00833F6B" w:rsidRDefault="00486ABB" w14:paraId="4FCB3C36" w14:textId="17628537">
            <w:pPr>
              <w:rPr>
                <w:sz w:val="28"/>
                <w:szCs w:val="28"/>
              </w:rPr>
            </w:pPr>
            <w:r>
              <w:rPr>
                <w:sz w:val="28"/>
                <w:szCs w:val="28"/>
              </w:rPr>
              <w:t>x</w:t>
            </w:r>
          </w:p>
        </w:tc>
        <w:tc>
          <w:tcPr>
            <w:tcW w:w="788" w:type="dxa"/>
          </w:tcPr>
          <w:p w:rsidR="00A93B3C" w:rsidP="00833F6B" w:rsidRDefault="00A93B3C" w14:paraId="7561C31E" w14:textId="77777777">
            <w:pPr>
              <w:rPr>
                <w:sz w:val="28"/>
                <w:szCs w:val="28"/>
              </w:rPr>
            </w:pPr>
          </w:p>
        </w:tc>
        <w:tc>
          <w:tcPr>
            <w:tcW w:w="799" w:type="dxa"/>
          </w:tcPr>
          <w:p w:rsidR="00A93B3C" w:rsidP="00833F6B" w:rsidRDefault="00A93B3C" w14:paraId="6BEE3E1B" w14:textId="77777777">
            <w:pPr>
              <w:rPr>
                <w:sz w:val="28"/>
                <w:szCs w:val="28"/>
              </w:rPr>
            </w:pPr>
          </w:p>
        </w:tc>
        <w:tc>
          <w:tcPr>
            <w:tcW w:w="748" w:type="dxa"/>
          </w:tcPr>
          <w:p w:rsidR="00A93B3C" w:rsidP="00833F6B" w:rsidRDefault="00A93B3C" w14:paraId="148C6D72" w14:textId="77777777">
            <w:pPr>
              <w:rPr>
                <w:sz w:val="28"/>
                <w:szCs w:val="28"/>
              </w:rPr>
            </w:pPr>
          </w:p>
        </w:tc>
      </w:tr>
      <w:tr w:rsidR="00A93B3C" w:rsidTr="007C381D" w14:paraId="078EA3ED" w14:textId="47229303">
        <w:tc>
          <w:tcPr>
            <w:tcW w:w="1771" w:type="dxa"/>
          </w:tcPr>
          <w:p w:rsidR="00A93B3C" w:rsidP="00833F6B" w:rsidRDefault="00A93B3C" w14:paraId="7EFE9A81" w14:textId="6B7CEDA6">
            <w:pPr>
              <w:rPr>
                <w:sz w:val="28"/>
                <w:szCs w:val="28"/>
              </w:rPr>
            </w:pPr>
            <w:r>
              <w:rPr>
                <w:sz w:val="28"/>
                <w:szCs w:val="28"/>
              </w:rPr>
              <w:t>Findings</w:t>
            </w:r>
          </w:p>
        </w:tc>
        <w:tc>
          <w:tcPr>
            <w:tcW w:w="1249" w:type="dxa"/>
          </w:tcPr>
          <w:p w:rsidR="00A93B3C" w:rsidP="00833F6B" w:rsidRDefault="00C8272C" w14:paraId="087A3F0D" w14:textId="38AB86A3">
            <w:pPr>
              <w:rPr>
                <w:sz w:val="28"/>
                <w:szCs w:val="28"/>
              </w:rPr>
            </w:pPr>
            <w:r>
              <w:rPr>
                <w:sz w:val="28"/>
                <w:szCs w:val="28"/>
              </w:rPr>
              <w:t xml:space="preserve">4 </w:t>
            </w:r>
            <w:r w:rsidR="00486ABB">
              <w:rPr>
                <w:sz w:val="28"/>
                <w:szCs w:val="28"/>
              </w:rPr>
              <w:t xml:space="preserve">– 6 </w:t>
            </w:r>
            <w:r>
              <w:rPr>
                <w:sz w:val="28"/>
                <w:szCs w:val="28"/>
              </w:rPr>
              <w:t>weeks</w:t>
            </w:r>
          </w:p>
        </w:tc>
        <w:tc>
          <w:tcPr>
            <w:tcW w:w="651" w:type="dxa"/>
          </w:tcPr>
          <w:p w:rsidR="00A93B3C" w:rsidP="00833F6B" w:rsidRDefault="00A93B3C" w14:paraId="481BFFCA" w14:textId="77777777">
            <w:pPr>
              <w:rPr>
                <w:sz w:val="28"/>
                <w:szCs w:val="28"/>
              </w:rPr>
            </w:pPr>
          </w:p>
        </w:tc>
        <w:tc>
          <w:tcPr>
            <w:tcW w:w="713" w:type="dxa"/>
          </w:tcPr>
          <w:p w:rsidR="00A93B3C" w:rsidP="00833F6B" w:rsidRDefault="00A93B3C" w14:paraId="54D196AF" w14:textId="524F527A">
            <w:pPr>
              <w:rPr>
                <w:sz w:val="28"/>
                <w:szCs w:val="28"/>
              </w:rPr>
            </w:pPr>
          </w:p>
        </w:tc>
        <w:tc>
          <w:tcPr>
            <w:tcW w:w="734" w:type="dxa"/>
          </w:tcPr>
          <w:p w:rsidR="00A93B3C" w:rsidP="00833F6B" w:rsidRDefault="00A93B3C" w14:paraId="2D7F3365" w14:textId="77777777">
            <w:pPr>
              <w:rPr>
                <w:sz w:val="28"/>
                <w:szCs w:val="28"/>
              </w:rPr>
            </w:pPr>
          </w:p>
        </w:tc>
        <w:tc>
          <w:tcPr>
            <w:tcW w:w="966" w:type="dxa"/>
          </w:tcPr>
          <w:p w:rsidR="00A93B3C" w:rsidP="00833F6B" w:rsidRDefault="00A93B3C" w14:paraId="78714EA8" w14:textId="77777777">
            <w:pPr>
              <w:rPr>
                <w:sz w:val="28"/>
                <w:szCs w:val="28"/>
              </w:rPr>
            </w:pPr>
          </w:p>
        </w:tc>
        <w:tc>
          <w:tcPr>
            <w:tcW w:w="811" w:type="dxa"/>
          </w:tcPr>
          <w:p w:rsidR="00A93B3C" w:rsidP="00833F6B" w:rsidRDefault="00A93B3C" w14:paraId="2910877B" w14:textId="7094A337">
            <w:pPr>
              <w:rPr>
                <w:sz w:val="28"/>
                <w:szCs w:val="28"/>
              </w:rPr>
            </w:pPr>
          </w:p>
        </w:tc>
        <w:tc>
          <w:tcPr>
            <w:tcW w:w="788" w:type="dxa"/>
          </w:tcPr>
          <w:p w:rsidR="00A93B3C" w:rsidP="00833F6B" w:rsidRDefault="00486ABB" w14:paraId="2F76055F" w14:textId="399D4275">
            <w:pPr>
              <w:rPr>
                <w:sz w:val="28"/>
                <w:szCs w:val="28"/>
              </w:rPr>
            </w:pPr>
            <w:r>
              <w:rPr>
                <w:sz w:val="28"/>
                <w:szCs w:val="28"/>
              </w:rPr>
              <w:t>x</w:t>
            </w:r>
          </w:p>
        </w:tc>
        <w:tc>
          <w:tcPr>
            <w:tcW w:w="799" w:type="dxa"/>
          </w:tcPr>
          <w:p w:rsidR="00A93B3C" w:rsidP="00833F6B" w:rsidRDefault="00486ABB" w14:paraId="066A2A2C" w14:textId="2758DF1A">
            <w:pPr>
              <w:rPr>
                <w:sz w:val="28"/>
                <w:szCs w:val="28"/>
              </w:rPr>
            </w:pPr>
            <w:r>
              <w:rPr>
                <w:sz w:val="28"/>
                <w:szCs w:val="28"/>
              </w:rPr>
              <w:t>x</w:t>
            </w:r>
          </w:p>
        </w:tc>
        <w:tc>
          <w:tcPr>
            <w:tcW w:w="748" w:type="dxa"/>
          </w:tcPr>
          <w:p w:rsidR="00A93B3C" w:rsidP="00833F6B" w:rsidRDefault="00A93B3C" w14:paraId="146EB9B4" w14:textId="77777777">
            <w:pPr>
              <w:rPr>
                <w:sz w:val="28"/>
                <w:szCs w:val="28"/>
              </w:rPr>
            </w:pPr>
          </w:p>
        </w:tc>
      </w:tr>
      <w:tr w:rsidR="00A93B3C" w:rsidTr="007C381D" w14:paraId="5FAA7874" w14:textId="6A77CB5E">
        <w:tc>
          <w:tcPr>
            <w:tcW w:w="1771" w:type="dxa"/>
          </w:tcPr>
          <w:p w:rsidR="00A93B3C" w:rsidP="00833F6B" w:rsidRDefault="00A93B3C" w14:paraId="0633613D" w14:textId="6990F2AF">
            <w:pPr>
              <w:rPr>
                <w:sz w:val="28"/>
                <w:szCs w:val="28"/>
              </w:rPr>
            </w:pPr>
            <w:r>
              <w:rPr>
                <w:sz w:val="28"/>
                <w:szCs w:val="28"/>
              </w:rPr>
              <w:t>Conclusion</w:t>
            </w:r>
          </w:p>
        </w:tc>
        <w:tc>
          <w:tcPr>
            <w:tcW w:w="1249" w:type="dxa"/>
          </w:tcPr>
          <w:p w:rsidR="00A93B3C" w:rsidP="00833F6B" w:rsidRDefault="00486ABB" w14:paraId="7C262617" w14:textId="5F268760">
            <w:pPr>
              <w:rPr>
                <w:sz w:val="28"/>
                <w:szCs w:val="28"/>
              </w:rPr>
            </w:pPr>
            <w:r>
              <w:rPr>
                <w:sz w:val="28"/>
                <w:szCs w:val="28"/>
              </w:rPr>
              <w:t>2-</w:t>
            </w:r>
            <w:r w:rsidR="00C8272C">
              <w:rPr>
                <w:sz w:val="28"/>
                <w:szCs w:val="28"/>
              </w:rPr>
              <w:t>4 weeks</w:t>
            </w:r>
          </w:p>
        </w:tc>
        <w:tc>
          <w:tcPr>
            <w:tcW w:w="651" w:type="dxa"/>
          </w:tcPr>
          <w:p w:rsidR="00A93B3C" w:rsidP="00833F6B" w:rsidRDefault="00A93B3C" w14:paraId="7563E5CA" w14:textId="77777777">
            <w:pPr>
              <w:rPr>
                <w:sz w:val="28"/>
                <w:szCs w:val="28"/>
              </w:rPr>
            </w:pPr>
          </w:p>
        </w:tc>
        <w:tc>
          <w:tcPr>
            <w:tcW w:w="713" w:type="dxa"/>
          </w:tcPr>
          <w:p w:rsidR="00A93B3C" w:rsidP="00833F6B" w:rsidRDefault="00A93B3C" w14:paraId="5E9044C1" w14:textId="011DF59B">
            <w:pPr>
              <w:rPr>
                <w:sz w:val="28"/>
                <w:szCs w:val="28"/>
              </w:rPr>
            </w:pPr>
          </w:p>
        </w:tc>
        <w:tc>
          <w:tcPr>
            <w:tcW w:w="734" w:type="dxa"/>
          </w:tcPr>
          <w:p w:rsidR="00A93B3C" w:rsidP="00833F6B" w:rsidRDefault="00A93B3C" w14:paraId="28EA28CC" w14:textId="77777777">
            <w:pPr>
              <w:rPr>
                <w:sz w:val="28"/>
                <w:szCs w:val="28"/>
              </w:rPr>
            </w:pPr>
          </w:p>
        </w:tc>
        <w:tc>
          <w:tcPr>
            <w:tcW w:w="966" w:type="dxa"/>
          </w:tcPr>
          <w:p w:rsidR="00A93B3C" w:rsidP="00833F6B" w:rsidRDefault="00A93B3C" w14:paraId="4DA6213F" w14:textId="77777777">
            <w:pPr>
              <w:rPr>
                <w:sz w:val="28"/>
                <w:szCs w:val="28"/>
              </w:rPr>
            </w:pPr>
          </w:p>
        </w:tc>
        <w:tc>
          <w:tcPr>
            <w:tcW w:w="811" w:type="dxa"/>
          </w:tcPr>
          <w:p w:rsidR="00A93B3C" w:rsidP="00833F6B" w:rsidRDefault="00A93B3C" w14:paraId="6F595E3E" w14:textId="77777777">
            <w:pPr>
              <w:rPr>
                <w:sz w:val="28"/>
                <w:szCs w:val="28"/>
              </w:rPr>
            </w:pPr>
          </w:p>
        </w:tc>
        <w:tc>
          <w:tcPr>
            <w:tcW w:w="788" w:type="dxa"/>
          </w:tcPr>
          <w:p w:rsidR="00A93B3C" w:rsidP="00833F6B" w:rsidRDefault="00A93B3C" w14:paraId="63DA469B" w14:textId="11466753">
            <w:pPr>
              <w:rPr>
                <w:sz w:val="28"/>
                <w:szCs w:val="28"/>
              </w:rPr>
            </w:pPr>
          </w:p>
        </w:tc>
        <w:tc>
          <w:tcPr>
            <w:tcW w:w="799" w:type="dxa"/>
          </w:tcPr>
          <w:p w:rsidR="00A93B3C" w:rsidP="00833F6B" w:rsidRDefault="00486ABB" w14:paraId="65BA3FE1" w14:textId="768F2976">
            <w:pPr>
              <w:rPr>
                <w:sz w:val="28"/>
                <w:szCs w:val="28"/>
              </w:rPr>
            </w:pPr>
            <w:r>
              <w:rPr>
                <w:sz w:val="28"/>
                <w:szCs w:val="28"/>
              </w:rPr>
              <w:t>x</w:t>
            </w:r>
          </w:p>
        </w:tc>
        <w:tc>
          <w:tcPr>
            <w:tcW w:w="748" w:type="dxa"/>
          </w:tcPr>
          <w:p w:rsidR="00A93B3C" w:rsidP="00833F6B" w:rsidRDefault="00486ABB" w14:paraId="10C1CB8A" w14:textId="1773B1A7">
            <w:pPr>
              <w:rPr>
                <w:sz w:val="28"/>
                <w:szCs w:val="28"/>
              </w:rPr>
            </w:pPr>
            <w:r>
              <w:rPr>
                <w:sz w:val="28"/>
                <w:szCs w:val="28"/>
              </w:rPr>
              <w:t>x</w:t>
            </w:r>
          </w:p>
        </w:tc>
      </w:tr>
    </w:tbl>
    <w:p w:rsidR="3DFAD6CA" w:rsidP="3DFAD6CA" w:rsidRDefault="3DFAD6CA" w14:paraId="2DAA560B" w14:textId="63709595">
      <w:pPr>
        <w:rPr>
          <w:sz w:val="28"/>
          <w:szCs w:val="28"/>
        </w:rPr>
      </w:pPr>
    </w:p>
    <w:p w:rsidR="7D235960" w:rsidP="3DFAD6CA" w:rsidRDefault="7D235960" w14:paraId="5A25A3BD" w14:textId="23A2BBB6">
      <w:pPr>
        <w:rPr>
          <w:sz w:val="28"/>
          <w:szCs w:val="28"/>
        </w:rPr>
      </w:pPr>
      <w:r w:rsidRPr="3DFAD6CA">
        <w:rPr>
          <w:sz w:val="28"/>
          <w:szCs w:val="28"/>
        </w:rPr>
        <w:t>__________________________________________________________________</w:t>
      </w:r>
    </w:p>
    <w:p w:rsidR="7D235960" w:rsidP="3DFAD6CA" w:rsidRDefault="7D235960" w14:paraId="6BF061D8" w14:textId="0F232DEF">
      <w:pPr>
        <w:rPr>
          <w:rFonts w:ascii="Calibri" w:hAnsi="Calibri" w:eastAsia="Calibri" w:cs="Calibri"/>
          <w:i/>
          <w:iCs/>
        </w:rPr>
      </w:pPr>
      <w:r w:rsidRPr="3DFAD6CA">
        <w:rPr>
          <w:b/>
          <w:bCs/>
          <w:sz w:val="28"/>
          <w:szCs w:val="28"/>
        </w:rPr>
        <w:t>Anticipated Outcomes</w:t>
      </w:r>
      <w:r w:rsidRPr="3DFAD6CA">
        <w:rPr>
          <w:sz w:val="28"/>
          <w:szCs w:val="28"/>
        </w:rPr>
        <w:t xml:space="preserve">: </w:t>
      </w:r>
    </w:p>
    <w:p w:rsidR="3DFAD6CA" w:rsidP="00EB77DA" w:rsidRDefault="3DFAD6CA" w14:paraId="4D88F49F" w14:textId="3D90EBFA">
      <w:pPr>
        <w:jc w:val="both"/>
        <w:rPr>
          <w:sz w:val="28"/>
          <w:szCs w:val="28"/>
        </w:rPr>
      </w:pPr>
    </w:p>
    <w:p w:rsidR="002A14A1" w:rsidP="00EB77DA" w:rsidRDefault="00E730BF" w14:paraId="42187749" w14:textId="597035C9">
      <w:pPr>
        <w:jc w:val="both"/>
        <w:rPr>
          <w:rFonts w:ascii="Arial" w:hAnsi="Arial" w:cs="Arial"/>
          <w:sz w:val="28"/>
          <w:szCs w:val="28"/>
        </w:rPr>
      </w:pPr>
      <w:r w:rsidRPr="002414B8">
        <w:rPr>
          <w:rFonts w:ascii="Arial" w:hAnsi="Arial" w:cs="Arial"/>
          <w:sz w:val="28"/>
          <w:szCs w:val="28"/>
        </w:rPr>
        <w:t xml:space="preserve">This dissertation will be of benefit to the </w:t>
      </w:r>
      <w:r w:rsidRPr="002414B8" w:rsidR="005D30D2">
        <w:rPr>
          <w:rFonts w:ascii="Arial" w:hAnsi="Arial" w:cs="Arial"/>
          <w:sz w:val="28"/>
          <w:szCs w:val="28"/>
        </w:rPr>
        <w:t xml:space="preserve">researcher who is the Head of Borders (CT) for Wales and </w:t>
      </w:r>
      <w:r w:rsidRPr="002414B8" w:rsidR="003F1181">
        <w:rPr>
          <w:rFonts w:ascii="Arial" w:hAnsi="Arial" w:cs="Arial"/>
          <w:sz w:val="28"/>
          <w:szCs w:val="28"/>
        </w:rPr>
        <w:t>will influence regional and national practice</w:t>
      </w:r>
      <w:r w:rsidRPr="002414B8" w:rsidR="003E6D61">
        <w:rPr>
          <w:rFonts w:ascii="Arial" w:hAnsi="Arial" w:cs="Arial"/>
          <w:sz w:val="28"/>
          <w:szCs w:val="28"/>
        </w:rPr>
        <w:t xml:space="preserve">, </w:t>
      </w:r>
      <w:proofErr w:type="gramStart"/>
      <w:r w:rsidRPr="002414B8" w:rsidR="003E6D61">
        <w:rPr>
          <w:rFonts w:ascii="Arial" w:hAnsi="Arial" w:cs="Arial"/>
          <w:sz w:val="28"/>
          <w:szCs w:val="28"/>
        </w:rPr>
        <w:t>culture</w:t>
      </w:r>
      <w:proofErr w:type="gramEnd"/>
      <w:r w:rsidRPr="002414B8" w:rsidR="003E6D61">
        <w:rPr>
          <w:rFonts w:ascii="Arial" w:hAnsi="Arial" w:cs="Arial"/>
          <w:sz w:val="28"/>
          <w:szCs w:val="28"/>
        </w:rPr>
        <w:t xml:space="preserve"> and governance.  </w:t>
      </w:r>
    </w:p>
    <w:p w:rsidR="00AE4F8B" w:rsidP="00EB77DA" w:rsidRDefault="003E6D61" w14:paraId="66751A6A" w14:textId="77777777">
      <w:pPr>
        <w:jc w:val="both"/>
        <w:rPr>
          <w:rFonts w:ascii="Arial" w:hAnsi="Arial" w:cs="Arial"/>
          <w:sz w:val="28"/>
          <w:szCs w:val="28"/>
        </w:rPr>
      </w:pPr>
      <w:r w:rsidRPr="002414B8">
        <w:rPr>
          <w:rFonts w:ascii="Arial" w:hAnsi="Arial" w:cs="Arial"/>
          <w:sz w:val="28"/>
          <w:szCs w:val="28"/>
        </w:rPr>
        <w:lastRenderedPageBreak/>
        <w:t xml:space="preserve">The project will also be of interest to senior leaders within </w:t>
      </w:r>
      <w:r w:rsidR="002A14A1">
        <w:rPr>
          <w:rFonts w:ascii="Arial" w:hAnsi="Arial" w:cs="Arial"/>
          <w:sz w:val="28"/>
          <w:szCs w:val="28"/>
        </w:rPr>
        <w:t xml:space="preserve">CTP Wales, </w:t>
      </w:r>
      <w:r w:rsidRPr="002414B8">
        <w:rPr>
          <w:rFonts w:ascii="Arial" w:hAnsi="Arial" w:cs="Arial"/>
          <w:sz w:val="28"/>
          <w:szCs w:val="28"/>
        </w:rPr>
        <w:t>Dyfed-Powys</w:t>
      </w:r>
      <w:r w:rsidR="002A14A1">
        <w:rPr>
          <w:rFonts w:ascii="Arial" w:hAnsi="Arial" w:cs="Arial"/>
          <w:sz w:val="28"/>
          <w:szCs w:val="28"/>
        </w:rPr>
        <w:t xml:space="preserve"> Police</w:t>
      </w:r>
      <w:r w:rsidRPr="002414B8" w:rsidR="00F7413B">
        <w:rPr>
          <w:rFonts w:ascii="Arial" w:hAnsi="Arial" w:cs="Arial"/>
          <w:sz w:val="28"/>
          <w:szCs w:val="28"/>
        </w:rPr>
        <w:t xml:space="preserve">, North Wales </w:t>
      </w:r>
      <w:r w:rsidR="002A14A1">
        <w:rPr>
          <w:rFonts w:ascii="Arial" w:hAnsi="Arial" w:cs="Arial"/>
          <w:sz w:val="28"/>
          <w:szCs w:val="28"/>
        </w:rPr>
        <w:t xml:space="preserve">Police </w:t>
      </w:r>
      <w:r w:rsidRPr="002414B8" w:rsidR="00F7413B">
        <w:rPr>
          <w:rFonts w:ascii="Arial" w:hAnsi="Arial" w:cs="Arial"/>
          <w:sz w:val="28"/>
          <w:szCs w:val="28"/>
        </w:rPr>
        <w:t xml:space="preserve">and South Wales Police given </w:t>
      </w:r>
      <w:r w:rsidR="002A14A1">
        <w:rPr>
          <w:rFonts w:ascii="Arial" w:hAnsi="Arial" w:cs="Arial"/>
          <w:sz w:val="28"/>
          <w:szCs w:val="28"/>
        </w:rPr>
        <w:t xml:space="preserve">the Port activity within their respective force areas and </w:t>
      </w:r>
      <w:r w:rsidRPr="002414B8" w:rsidR="00F7413B">
        <w:rPr>
          <w:rFonts w:ascii="Arial" w:hAnsi="Arial" w:cs="Arial"/>
          <w:sz w:val="28"/>
          <w:szCs w:val="28"/>
        </w:rPr>
        <w:t>the mixed economy at the border with crossover between CT and crime.</w:t>
      </w:r>
      <w:r w:rsidRPr="002414B8" w:rsidR="007F426E">
        <w:rPr>
          <w:rFonts w:ascii="Arial" w:hAnsi="Arial" w:cs="Arial"/>
          <w:sz w:val="28"/>
          <w:szCs w:val="28"/>
        </w:rPr>
        <w:t xml:space="preserve">  </w:t>
      </w:r>
    </w:p>
    <w:p w:rsidRPr="002414B8" w:rsidR="3DFAD6CA" w:rsidP="00EB77DA" w:rsidRDefault="007F426E" w14:paraId="2A509CCA" w14:textId="74AE2FE4">
      <w:pPr>
        <w:jc w:val="both"/>
        <w:rPr>
          <w:rFonts w:ascii="Arial" w:hAnsi="Arial" w:cs="Arial"/>
          <w:sz w:val="28"/>
          <w:szCs w:val="28"/>
        </w:rPr>
      </w:pPr>
      <w:r w:rsidRPr="002414B8">
        <w:rPr>
          <w:rFonts w:ascii="Arial" w:hAnsi="Arial" w:cs="Arial"/>
          <w:sz w:val="28"/>
          <w:szCs w:val="28"/>
        </w:rPr>
        <w:t xml:space="preserve">The research recommendations will seek to improve performance, mitigate </w:t>
      </w:r>
      <w:proofErr w:type="gramStart"/>
      <w:r w:rsidRPr="002414B8">
        <w:rPr>
          <w:rFonts w:ascii="Arial" w:hAnsi="Arial" w:cs="Arial"/>
          <w:sz w:val="28"/>
          <w:szCs w:val="28"/>
        </w:rPr>
        <w:t>threat</w:t>
      </w:r>
      <w:proofErr w:type="gramEnd"/>
      <w:r w:rsidRPr="002414B8">
        <w:rPr>
          <w:rFonts w:ascii="Arial" w:hAnsi="Arial" w:cs="Arial"/>
          <w:sz w:val="28"/>
          <w:szCs w:val="28"/>
        </w:rPr>
        <w:t xml:space="preserve"> and increase public confidence</w:t>
      </w:r>
      <w:r w:rsidR="00AE4F8B">
        <w:rPr>
          <w:rFonts w:ascii="Arial" w:hAnsi="Arial" w:cs="Arial"/>
          <w:sz w:val="28"/>
          <w:szCs w:val="28"/>
        </w:rPr>
        <w:t>, specifically the Welsh regions who are within the Common Travel Area.</w:t>
      </w:r>
    </w:p>
    <w:p w:rsidRPr="002414B8" w:rsidR="00820CF5" w:rsidP="00EB77DA" w:rsidRDefault="00820CF5" w14:paraId="018A1C5C" w14:textId="6ED8DBA1">
      <w:pPr>
        <w:jc w:val="both"/>
        <w:rPr>
          <w:rFonts w:ascii="Arial" w:hAnsi="Arial" w:cs="Arial"/>
          <w:sz w:val="28"/>
          <w:szCs w:val="28"/>
        </w:rPr>
      </w:pPr>
      <w:r w:rsidRPr="002414B8">
        <w:rPr>
          <w:rFonts w:ascii="Arial" w:hAnsi="Arial" w:cs="Arial"/>
          <w:sz w:val="28"/>
          <w:szCs w:val="28"/>
        </w:rPr>
        <w:t xml:space="preserve">The </w:t>
      </w:r>
      <w:r w:rsidRPr="002414B8" w:rsidR="00141114">
        <w:rPr>
          <w:rFonts w:ascii="Arial" w:hAnsi="Arial" w:cs="Arial"/>
          <w:sz w:val="28"/>
          <w:szCs w:val="28"/>
        </w:rPr>
        <w:t>dissertation will build on current research and</w:t>
      </w:r>
      <w:r w:rsidRPr="002414B8" w:rsidR="00820430">
        <w:rPr>
          <w:rFonts w:ascii="Arial" w:hAnsi="Arial" w:cs="Arial"/>
          <w:sz w:val="28"/>
          <w:szCs w:val="28"/>
        </w:rPr>
        <w:t xml:space="preserve"> provide future research opportun</w:t>
      </w:r>
      <w:r w:rsidRPr="002414B8" w:rsidR="007A422B">
        <w:rPr>
          <w:rFonts w:ascii="Arial" w:hAnsi="Arial" w:cs="Arial"/>
          <w:sz w:val="28"/>
          <w:szCs w:val="28"/>
        </w:rPr>
        <w:t xml:space="preserve">ities with a view to establishing </w:t>
      </w:r>
      <w:r w:rsidRPr="002414B8" w:rsidR="00EA5603">
        <w:rPr>
          <w:rFonts w:ascii="Arial" w:hAnsi="Arial" w:cs="Arial"/>
          <w:sz w:val="28"/>
          <w:szCs w:val="28"/>
        </w:rPr>
        <w:t>good practice and identify areas for improvement.</w:t>
      </w:r>
    </w:p>
    <w:p w:rsidRPr="002414B8" w:rsidR="3DFAD6CA" w:rsidP="00EB77DA" w:rsidRDefault="3DFAD6CA" w14:paraId="5695CC7D" w14:textId="0E11D5A2">
      <w:pPr>
        <w:jc w:val="both"/>
        <w:rPr>
          <w:rFonts w:ascii="Arial" w:hAnsi="Arial" w:cs="Arial"/>
          <w:sz w:val="28"/>
          <w:szCs w:val="28"/>
        </w:rPr>
      </w:pPr>
    </w:p>
    <w:p w:rsidR="3DFAD6CA" w:rsidP="3DFAD6CA" w:rsidRDefault="3DFAD6CA" w14:paraId="3B41C8C6" w14:textId="48E31639">
      <w:pPr>
        <w:rPr>
          <w:sz w:val="28"/>
          <w:szCs w:val="28"/>
        </w:rPr>
      </w:pPr>
    </w:p>
    <w:p w:rsidR="3DFAD6CA" w:rsidP="3DFAD6CA" w:rsidRDefault="3DFAD6CA" w14:paraId="19BA4869" w14:textId="234FD2B7">
      <w:pPr>
        <w:rPr>
          <w:sz w:val="28"/>
          <w:szCs w:val="28"/>
        </w:rPr>
      </w:pPr>
    </w:p>
    <w:p w:rsidR="00305EA6" w:rsidP="3DFAD6CA" w:rsidRDefault="00305EA6" w14:paraId="2BA2A9D0" w14:textId="77777777">
      <w:pPr>
        <w:rPr>
          <w:sz w:val="28"/>
          <w:szCs w:val="28"/>
        </w:rPr>
      </w:pPr>
    </w:p>
    <w:p w:rsidR="7D235960" w:rsidP="3DFAD6CA" w:rsidRDefault="7D235960" w14:paraId="13D01F42" w14:textId="357246DF">
      <w:pPr>
        <w:rPr>
          <w:sz w:val="28"/>
          <w:szCs w:val="28"/>
        </w:rPr>
      </w:pPr>
      <w:r w:rsidRPr="3DFAD6CA">
        <w:rPr>
          <w:sz w:val="28"/>
          <w:szCs w:val="28"/>
        </w:rPr>
        <w:t>__________________________________________________________________</w:t>
      </w:r>
    </w:p>
    <w:p w:rsidR="007F023E" w:rsidP="3DFAD6CA" w:rsidRDefault="007F023E" w14:paraId="462CD190" w14:textId="77777777">
      <w:pPr>
        <w:rPr>
          <w:rFonts w:ascii="Calibri" w:hAnsi="Calibri" w:eastAsia="Calibri" w:cs="Calibri"/>
          <w:b/>
          <w:bCs/>
          <w:color w:val="000000" w:themeColor="text1"/>
          <w:lang w:val="en-GB"/>
        </w:rPr>
      </w:pPr>
    </w:p>
    <w:p w:rsidR="007F023E" w:rsidP="3DFAD6CA" w:rsidRDefault="007F023E" w14:paraId="32AD6A19" w14:textId="77777777">
      <w:pPr>
        <w:rPr>
          <w:rFonts w:ascii="Calibri" w:hAnsi="Calibri" w:eastAsia="Calibri" w:cs="Calibri"/>
          <w:b/>
          <w:bCs/>
          <w:color w:val="000000" w:themeColor="text1"/>
          <w:lang w:val="en-GB"/>
        </w:rPr>
      </w:pPr>
    </w:p>
    <w:p w:rsidR="007F023E" w:rsidP="3DFAD6CA" w:rsidRDefault="007F023E" w14:paraId="4CB6327A" w14:textId="77777777">
      <w:pPr>
        <w:rPr>
          <w:rFonts w:ascii="Calibri" w:hAnsi="Calibri" w:eastAsia="Calibri" w:cs="Calibri"/>
          <w:b/>
          <w:bCs/>
          <w:color w:val="000000" w:themeColor="text1"/>
          <w:lang w:val="en-GB"/>
        </w:rPr>
      </w:pPr>
    </w:p>
    <w:p w:rsidR="007F023E" w:rsidP="3DFAD6CA" w:rsidRDefault="007F023E" w14:paraId="215CC772" w14:textId="77777777">
      <w:pPr>
        <w:rPr>
          <w:rFonts w:ascii="Calibri" w:hAnsi="Calibri" w:eastAsia="Calibri" w:cs="Calibri"/>
          <w:b/>
          <w:bCs/>
          <w:color w:val="000000" w:themeColor="text1"/>
          <w:lang w:val="en-GB"/>
        </w:rPr>
      </w:pPr>
    </w:p>
    <w:p w:rsidR="007F023E" w:rsidP="3DFAD6CA" w:rsidRDefault="007F023E" w14:paraId="0EC3B1D8" w14:textId="77777777">
      <w:pPr>
        <w:rPr>
          <w:rFonts w:ascii="Calibri" w:hAnsi="Calibri" w:eastAsia="Calibri" w:cs="Calibri"/>
          <w:b/>
          <w:bCs/>
          <w:color w:val="000000" w:themeColor="text1"/>
          <w:lang w:val="en-GB"/>
        </w:rPr>
      </w:pPr>
    </w:p>
    <w:p w:rsidRPr="007F023E" w:rsidR="7D235960" w:rsidP="7F15DC7B" w:rsidRDefault="7D235960" w14:paraId="02A15B6B" w14:textId="18CD222D">
      <w:pPr>
        <w:pStyle w:val="Normal"/>
        <w:rPr>
          <w:rFonts w:ascii="Arial" w:hAnsi="Arial" w:eastAsia="Calibri" w:cs="Arial"/>
          <w:color w:val="000000" w:themeColor="text1"/>
          <w:sz w:val="28"/>
          <w:szCs w:val="28"/>
        </w:rPr>
      </w:pPr>
      <w:r w:rsidRPr="7F15DC7B" w:rsidR="5FD52D6A">
        <w:rPr>
          <w:rFonts w:ascii="Arial" w:hAnsi="Arial" w:eastAsia="Calibri" w:cs="Arial"/>
          <w:b w:val="1"/>
          <w:bCs w:val="1"/>
          <w:color w:val="000000" w:themeColor="text1" w:themeTint="FF" w:themeShade="FF"/>
          <w:sz w:val="28"/>
          <w:szCs w:val="28"/>
          <w:lang w:val="en-GB"/>
        </w:rPr>
        <w:t xml:space="preserve">References </w:t>
      </w:r>
    </w:p>
    <w:p w:rsidRPr="007F023E" w:rsidR="7D235960" w:rsidP="3DFAD6CA" w:rsidRDefault="7D235960" w14:paraId="5BE8A9E8" w14:textId="63865C6D">
      <w:pPr>
        <w:rPr>
          <w:rFonts w:ascii="Arial" w:hAnsi="Arial" w:eastAsia="Calibri" w:cs="Arial"/>
          <w:color w:val="000000" w:themeColor="text1"/>
          <w:sz w:val="28"/>
          <w:szCs w:val="28"/>
          <w:lang w:val="en-GB"/>
        </w:rPr>
      </w:pPr>
    </w:p>
    <w:p w:rsidRPr="007F023E" w:rsidR="007F023E" w:rsidP="007F023E" w:rsidRDefault="007F023E" w14:paraId="12DFCE5A" w14:textId="77777777">
      <w:pPr>
        <w:rPr>
          <w:rFonts w:ascii="Arial" w:hAnsi="Arial" w:eastAsia="Calibri" w:cs="Arial"/>
          <w:color w:val="000000" w:themeColor="text1"/>
          <w:sz w:val="28"/>
          <w:szCs w:val="28"/>
          <w:lang w:val="en-GB"/>
        </w:rPr>
      </w:pPr>
      <w:r w:rsidRPr="007F023E">
        <w:rPr>
          <w:rStyle w:val="authorname"/>
          <w:rFonts w:ascii="Arial" w:hAnsi="Arial" w:cs="Arial"/>
          <w:color w:val="333333"/>
          <w:sz w:val="28"/>
          <w:szCs w:val="28"/>
          <w:shd w:val="clear" w:color="auto" w:fill="FFFFFF"/>
        </w:rPr>
        <w:t>Alison</w:t>
      </w:r>
      <w:r w:rsidRPr="007F023E">
        <w:rPr>
          <w:rStyle w:val="separator"/>
          <w:rFonts w:ascii="Arial" w:hAnsi="Arial" w:cs="Arial"/>
          <w:color w:val="333333"/>
          <w:sz w:val="28"/>
          <w:szCs w:val="28"/>
          <w:shd w:val="clear" w:color="auto" w:fill="FFFFFF"/>
        </w:rPr>
        <w:t> </w:t>
      </w:r>
      <w:r w:rsidRPr="007F023E">
        <w:rPr>
          <w:rStyle w:val="authorname"/>
          <w:rFonts w:ascii="Arial" w:hAnsi="Arial" w:cs="Arial"/>
          <w:color w:val="333333"/>
          <w:sz w:val="28"/>
          <w:szCs w:val="28"/>
          <w:shd w:val="clear" w:color="auto" w:fill="FFFFFF"/>
        </w:rPr>
        <w:t>Broinowski</w:t>
      </w:r>
      <w:r w:rsidRPr="007F023E">
        <w:rPr>
          <w:rFonts w:ascii="Arial" w:hAnsi="Arial" w:cs="Arial"/>
          <w:color w:val="333333"/>
          <w:sz w:val="28"/>
          <w:szCs w:val="28"/>
          <w:shd w:val="clear" w:color="auto" w:fill="FFFFFF"/>
        </w:rPr>
        <w:t> </w:t>
      </w:r>
      <w:r w:rsidRPr="007F023E">
        <w:rPr>
          <w:rStyle w:val="Date1"/>
          <w:rFonts w:ascii="Arial" w:hAnsi="Arial" w:cs="Arial"/>
          <w:color w:val="333333"/>
          <w:sz w:val="28"/>
          <w:szCs w:val="28"/>
          <w:shd w:val="clear" w:color="auto" w:fill="FFFFFF"/>
        </w:rPr>
        <w:t>(2021)</w:t>
      </w:r>
      <w:r w:rsidRPr="007F023E">
        <w:rPr>
          <w:rFonts w:ascii="Arial" w:hAnsi="Arial" w:cs="Arial"/>
          <w:color w:val="333333"/>
          <w:sz w:val="28"/>
          <w:szCs w:val="28"/>
          <w:shd w:val="clear" w:color="auto" w:fill="FFFFFF"/>
        </w:rPr>
        <w:t> </w:t>
      </w:r>
      <w:r w:rsidRPr="007F023E">
        <w:rPr>
          <w:rStyle w:val="arttitle"/>
          <w:rFonts w:ascii="Arial" w:hAnsi="Arial" w:cs="Arial"/>
          <w:color w:val="333333"/>
          <w:sz w:val="28"/>
          <w:szCs w:val="28"/>
          <w:shd w:val="clear" w:color="auto" w:fill="FFFFFF"/>
        </w:rPr>
        <w:t>Avoiding the terrorist trap: why respect for human rights is the key to defeating terrorism,</w:t>
      </w:r>
      <w:r w:rsidRPr="007F023E">
        <w:rPr>
          <w:rFonts w:ascii="Arial" w:hAnsi="Arial" w:cs="Arial"/>
          <w:color w:val="333333"/>
          <w:sz w:val="28"/>
          <w:szCs w:val="28"/>
          <w:shd w:val="clear" w:color="auto" w:fill="FFFFFF"/>
        </w:rPr>
        <w:t> </w:t>
      </w:r>
      <w:r w:rsidRPr="007F023E">
        <w:rPr>
          <w:rStyle w:val="serialtitle"/>
          <w:rFonts w:ascii="Arial" w:hAnsi="Arial" w:cs="Arial"/>
          <w:color w:val="333333"/>
          <w:sz w:val="28"/>
          <w:szCs w:val="28"/>
          <w:shd w:val="clear" w:color="auto" w:fill="FFFFFF"/>
        </w:rPr>
        <w:t>Journal of Policing, Intelligence and Counter Terrorism,</w:t>
      </w:r>
      <w:r w:rsidRPr="007F023E">
        <w:rPr>
          <w:rFonts w:ascii="Arial" w:hAnsi="Arial" w:cs="Arial"/>
          <w:color w:val="333333"/>
          <w:sz w:val="28"/>
          <w:szCs w:val="28"/>
          <w:shd w:val="clear" w:color="auto" w:fill="FFFFFF"/>
        </w:rPr>
        <w:t> </w:t>
      </w:r>
      <w:r w:rsidRPr="007F023E">
        <w:rPr>
          <w:rStyle w:val="volumeissue"/>
          <w:rFonts w:ascii="Arial" w:hAnsi="Arial" w:cs="Arial"/>
          <w:color w:val="333333"/>
          <w:sz w:val="28"/>
          <w:szCs w:val="28"/>
          <w:shd w:val="clear" w:color="auto" w:fill="FFFFFF"/>
        </w:rPr>
        <w:t>16:2,</w:t>
      </w:r>
      <w:r w:rsidRPr="007F023E">
        <w:rPr>
          <w:rFonts w:ascii="Arial" w:hAnsi="Arial" w:cs="Arial"/>
          <w:color w:val="333333"/>
          <w:sz w:val="28"/>
          <w:szCs w:val="28"/>
          <w:shd w:val="clear" w:color="auto" w:fill="FFFFFF"/>
        </w:rPr>
        <w:t> </w:t>
      </w:r>
      <w:r w:rsidRPr="007F023E">
        <w:rPr>
          <w:rStyle w:val="pagerange"/>
          <w:rFonts w:ascii="Arial" w:hAnsi="Arial" w:cs="Arial"/>
          <w:color w:val="333333"/>
          <w:sz w:val="28"/>
          <w:szCs w:val="28"/>
          <w:shd w:val="clear" w:color="auto" w:fill="FFFFFF"/>
        </w:rPr>
        <w:t>202-203,</w:t>
      </w:r>
      <w:r w:rsidRPr="007F023E">
        <w:rPr>
          <w:rFonts w:ascii="Arial" w:hAnsi="Arial" w:cs="Arial"/>
          <w:color w:val="333333"/>
          <w:sz w:val="28"/>
          <w:szCs w:val="28"/>
          <w:shd w:val="clear" w:color="auto" w:fill="FFFFFF"/>
        </w:rPr>
        <w:t> </w:t>
      </w:r>
      <w:r w:rsidRPr="007F023E">
        <w:rPr>
          <w:rStyle w:val="doilink"/>
          <w:rFonts w:ascii="Arial" w:hAnsi="Arial" w:cs="Arial"/>
          <w:color w:val="333333"/>
          <w:sz w:val="28"/>
          <w:szCs w:val="28"/>
          <w:shd w:val="clear" w:color="auto" w:fill="FFFFFF"/>
        </w:rPr>
        <w:t>DOI: </w:t>
      </w:r>
      <w:hyperlink w:history="1" r:id="rId5">
        <w:r w:rsidRPr="007F023E">
          <w:rPr>
            <w:rStyle w:val="Hyperlink"/>
            <w:rFonts w:ascii="Arial" w:hAnsi="Arial" w:cs="Arial"/>
            <w:color w:val="333333"/>
            <w:sz w:val="28"/>
            <w:szCs w:val="28"/>
            <w:shd w:val="clear" w:color="auto" w:fill="FFFFFF"/>
          </w:rPr>
          <w:t>10.1080/18335330.2021.1917772</w:t>
        </w:r>
      </w:hyperlink>
    </w:p>
    <w:p w:rsidR="007F023E" w:rsidP="3DFAD6CA" w:rsidRDefault="007F023E" w14:paraId="4DFD0BDF" w14:textId="77777777">
      <w:pPr>
        <w:rPr>
          <w:rFonts w:ascii="Arial" w:hAnsi="Arial" w:eastAsia="Calibri" w:cs="Arial"/>
          <w:color w:val="000000" w:themeColor="text1"/>
          <w:sz w:val="28"/>
          <w:szCs w:val="28"/>
          <w:lang w:val="en-GB"/>
        </w:rPr>
      </w:pPr>
    </w:p>
    <w:p w:rsidR="007F023E" w:rsidP="3DFAD6CA" w:rsidRDefault="007F023E" w14:paraId="1ABE556C" w14:textId="77777777">
      <w:pPr>
        <w:rPr>
          <w:rFonts w:ascii="Arial" w:hAnsi="Arial" w:eastAsia="Calibri" w:cs="Arial"/>
          <w:color w:val="000000" w:themeColor="text1"/>
          <w:sz w:val="28"/>
          <w:szCs w:val="28"/>
          <w:lang w:val="en-GB"/>
        </w:rPr>
      </w:pPr>
    </w:p>
    <w:p w:rsidR="00580C59" w:rsidP="3DFAD6CA" w:rsidRDefault="00580C59" w14:paraId="69BE54F8" w14:textId="7FBD42F3">
      <w:pPr>
        <w:rPr>
          <w:rFonts w:ascii="Arial" w:hAnsi="Arial" w:eastAsia="Calibri" w:cs="Arial"/>
          <w:color w:val="000000" w:themeColor="text1"/>
          <w:sz w:val="28"/>
          <w:szCs w:val="28"/>
          <w:lang w:val="en-GB"/>
        </w:rPr>
      </w:pPr>
      <w:r w:rsidRPr="007F023E">
        <w:rPr>
          <w:rFonts w:ascii="Arial" w:hAnsi="Arial" w:eastAsia="Calibri" w:cs="Arial"/>
          <w:color w:val="000000" w:themeColor="text1"/>
          <w:sz w:val="28"/>
          <w:szCs w:val="28"/>
          <w:lang w:val="en-GB"/>
        </w:rPr>
        <w:t>Biggam (2021) Succe</w:t>
      </w:r>
      <w:r w:rsidRPr="007F023E" w:rsidR="007F023E">
        <w:rPr>
          <w:rFonts w:ascii="Arial" w:hAnsi="Arial" w:eastAsia="Calibri" w:cs="Arial"/>
          <w:color w:val="000000" w:themeColor="text1"/>
          <w:sz w:val="28"/>
          <w:szCs w:val="28"/>
          <w:lang w:val="en-GB"/>
        </w:rPr>
        <w:t>eding</w:t>
      </w:r>
      <w:r w:rsidRPr="007F023E">
        <w:rPr>
          <w:rFonts w:ascii="Arial" w:hAnsi="Arial" w:eastAsia="Calibri" w:cs="Arial"/>
          <w:color w:val="000000" w:themeColor="text1"/>
          <w:sz w:val="28"/>
          <w:szCs w:val="28"/>
          <w:lang w:val="en-GB"/>
        </w:rPr>
        <w:t xml:space="preserve"> with your Masters Dissertation</w:t>
      </w:r>
      <w:r w:rsidRPr="007F023E" w:rsidR="007F023E">
        <w:rPr>
          <w:rFonts w:ascii="Arial" w:hAnsi="Arial" w:eastAsia="Calibri" w:cs="Arial"/>
          <w:color w:val="000000" w:themeColor="text1"/>
          <w:sz w:val="28"/>
          <w:szCs w:val="28"/>
          <w:lang w:val="en-GB"/>
        </w:rPr>
        <w:t xml:space="preserve"> (5</w:t>
      </w:r>
      <w:r w:rsidRPr="007F023E" w:rsidR="007F023E">
        <w:rPr>
          <w:rFonts w:ascii="Arial" w:hAnsi="Arial" w:eastAsia="Calibri" w:cs="Arial"/>
          <w:color w:val="000000" w:themeColor="text1"/>
          <w:sz w:val="28"/>
          <w:szCs w:val="28"/>
          <w:vertAlign w:val="superscript"/>
          <w:lang w:val="en-GB"/>
        </w:rPr>
        <w:t>th</w:t>
      </w:r>
      <w:r w:rsidRPr="007F023E" w:rsidR="007F023E">
        <w:rPr>
          <w:rFonts w:ascii="Arial" w:hAnsi="Arial" w:eastAsia="Calibri" w:cs="Arial"/>
          <w:color w:val="000000" w:themeColor="text1"/>
          <w:sz w:val="28"/>
          <w:szCs w:val="28"/>
          <w:lang w:val="en-GB"/>
        </w:rPr>
        <w:t xml:space="preserve"> Edition).  OUP: London</w:t>
      </w:r>
    </w:p>
    <w:p w:rsidRPr="007F023E" w:rsidR="007F023E" w:rsidP="007F023E" w:rsidRDefault="007F023E" w14:paraId="0699DB67" w14:textId="77777777">
      <w:pPr>
        <w:rPr>
          <w:rFonts w:ascii="Arial" w:hAnsi="Arial" w:cs="Arial"/>
          <w:color w:val="333333"/>
          <w:sz w:val="28"/>
          <w:szCs w:val="28"/>
          <w:shd w:val="clear" w:color="auto" w:fill="FCFCFC"/>
        </w:rPr>
      </w:pPr>
      <w:r w:rsidRPr="007F023E">
        <w:rPr>
          <w:rFonts w:ascii="Arial" w:hAnsi="Arial" w:cs="Arial"/>
          <w:color w:val="333333"/>
          <w:sz w:val="28"/>
          <w:szCs w:val="28"/>
          <w:shd w:val="clear" w:color="auto" w:fill="FCFCFC"/>
        </w:rPr>
        <w:t xml:space="preserve">Burke (2020) Securing the Common Travel Area in 2021.  Available at </w:t>
      </w:r>
      <w:hyperlink w:history="1" r:id="rId6">
        <w:r w:rsidRPr="007F023E">
          <w:rPr>
            <w:rStyle w:val="Hyperlink"/>
            <w:rFonts w:ascii="Arial" w:hAnsi="Arial" w:cs="Arial"/>
            <w:sz w:val="28"/>
            <w:szCs w:val="28"/>
            <w:shd w:val="clear" w:color="auto" w:fill="FCFCFC"/>
          </w:rPr>
          <w:t>https://www.azureforum.org/securing-the-common-travel-area-in-2021/</w:t>
        </w:r>
      </w:hyperlink>
      <w:r w:rsidRPr="007F023E">
        <w:rPr>
          <w:rFonts w:ascii="Arial" w:hAnsi="Arial" w:cs="Arial"/>
          <w:color w:val="333333"/>
          <w:sz w:val="28"/>
          <w:szCs w:val="28"/>
          <w:shd w:val="clear" w:color="auto" w:fill="FCFCFC"/>
        </w:rPr>
        <w:t xml:space="preserve"> Accessed November 30</w:t>
      </w:r>
      <w:r w:rsidRPr="007F023E">
        <w:rPr>
          <w:rFonts w:ascii="Arial" w:hAnsi="Arial" w:cs="Arial"/>
          <w:color w:val="333333"/>
          <w:sz w:val="28"/>
          <w:szCs w:val="28"/>
          <w:shd w:val="clear" w:color="auto" w:fill="FCFCFC"/>
          <w:vertAlign w:val="superscript"/>
        </w:rPr>
        <w:t>th</w:t>
      </w:r>
      <w:r w:rsidRPr="007F023E">
        <w:rPr>
          <w:rFonts w:ascii="Arial" w:hAnsi="Arial" w:cs="Arial"/>
          <w:color w:val="333333"/>
          <w:sz w:val="28"/>
          <w:szCs w:val="28"/>
          <w:shd w:val="clear" w:color="auto" w:fill="FCFCFC"/>
        </w:rPr>
        <w:t xml:space="preserve"> 2023)</w:t>
      </w:r>
    </w:p>
    <w:p w:rsidR="007F023E" w:rsidP="3DFAD6CA" w:rsidRDefault="007F023E" w14:paraId="45568805" w14:textId="77777777">
      <w:pPr>
        <w:rPr>
          <w:rFonts w:ascii="Arial" w:hAnsi="Arial" w:eastAsia="Calibri" w:cs="Arial"/>
          <w:color w:val="000000" w:themeColor="text1"/>
          <w:sz w:val="28"/>
          <w:szCs w:val="28"/>
          <w:lang w:val="en-GB"/>
        </w:rPr>
      </w:pPr>
    </w:p>
    <w:p w:rsidRPr="007F023E" w:rsidR="00C01762" w:rsidP="00C01762" w:rsidRDefault="00C01762" w14:paraId="5B9B8A51"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Choudhury, T. (2013). Schedule 7 of the Terrorism Act 2000: A Disproportionate Response to the Threat of Terrorism? The Journal of Criminal Law, 77(2), 98-122.</w:t>
      </w:r>
    </w:p>
    <w:p w:rsidR="00C01762" w:rsidP="3DFAD6CA" w:rsidRDefault="00C01762" w14:paraId="43B92BE3" w14:textId="77777777">
      <w:pPr>
        <w:rPr>
          <w:rFonts w:ascii="Arial" w:hAnsi="Arial" w:eastAsia="Calibri" w:cs="Arial"/>
          <w:color w:val="000000" w:themeColor="text1"/>
          <w:sz w:val="28"/>
          <w:szCs w:val="28"/>
          <w:lang w:val="en-GB"/>
        </w:rPr>
      </w:pPr>
    </w:p>
    <w:p w:rsidR="00C01762" w:rsidP="3DFAD6CA" w:rsidRDefault="00C01762" w14:paraId="678B0714" w14:textId="77777777">
      <w:pPr>
        <w:rPr>
          <w:rFonts w:ascii="Arial" w:hAnsi="Arial" w:eastAsia="Calibri" w:cs="Arial"/>
          <w:color w:val="000000" w:themeColor="text1"/>
          <w:sz w:val="28"/>
          <w:szCs w:val="28"/>
          <w:lang w:val="en-GB"/>
        </w:rPr>
      </w:pPr>
    </w:p>
    <w:p w:rsidR="007F023E" w:rsidP="007F023E" w:rsidRDefault="007F023E" w14:paraId="4E1A36E7" w14:textId="77777777">
      <w:pPr>
        <w:rPr>
          <w:rFonts w:ascii="Arial" w:hAnsi="Arial" w:cs="Arial"/>
          <w:color w:val="333333"/>
          <w:sz w:val="28"/>
          <w:szCs w:val="28"/>
          <w:shd w:val="clear" w:color="auto" w:fill="FCFCFC"/>
        </w:rPr>
      </w:pPr>
      <w:r w:rsidRPr="007F023E">
        <w:rPr>
          <w:rFonts w:ascii="Arial" w:hAnsi="Arial" w:cs="Arial"/>
          <w:color w:val="333333"/>
          <w:sz w:val="28"/>
          <w:szCs w:val="28"/>
          <w:shd w:val="clear" w:color="auto" w:fill="FCFCFC"/>
        </w:rPr>
        <w:t xml:space="preserve">Counter Terrorism Policing (2023) Schedule 7 Available at </w:t>
      </w:r>
      <w:hyperlink w:history="1" r:id="rId7">
        <w:r w:rsidRPr="007F023E">
          <w:rPr>
            <w:rStyle w:val="Hyperlink"/>
            <w:rFonts w:ascii="Arial" w:hAnsi="Arial" w:cs="Arial"/>
            <w:sz w:val="28"/>
            <w:szCs w:val="28"/>
            <w:shd w:val="clear" w:color="auto" w:fill="FCFCFC"/>
          </w:rPr>
          <w:t>https://www.counterterrorism.police.uk/what-we-do/protect/schedule-7/</w:t>
        </w:r>
      </w:hyperlink>
      <w:r w:rsidRPr="007F023E">
        <w:rPr>
          <w:rFonts w:ascii="Arial" w:hAnsi="Arial" w:cs="Arial"/>
          <w:color w:val="333333"/>
          <w:sz w:val="28"/>
          <w:szCs w:val="28"/>
          <w:shd w:val="clear" w:color="auto" w:fill="FCFCFC"/>
        </w:rPr>
        <w:t xml:space="preserve"> Accessed November 30</w:t>
      </w:r>
      <w:r w:rsidRPr="007F023E">
        <w:rPr>
          <w:rFonts w:ascii="Arial" w:hAnsi="Arial" w:cs="Arial"/>
          <w:color w:val="333333"/>
          <w:sz w:val="28"/>
          <w:szCs w:val="28"/>
          <w:shd w:val="clear" w:color="auto" w:fill="FCFCFC"/>
          <w:vertAlign w:val="superscript"/>
        </w:rPr>
        <w:t>th</w:t>
      </w:r>
      <w:r w:rsidRPr="007F023E">
        <w:rPr>
          <w:rFonts w:ascii="Arial" w:hAnsi="Arial" w:cs="Arial"/>
          <w:color w:val="333333"/>
          <w:sz w:val="28"/>
          <w:szCs w:val="28"/>
          <w:shd w:val="clear" w:color="auto" w:fill="FCFCFC"/>
        </w:rPr>
        <w:t xml:space="preserve"> 2023</w:t>
      </w:r>
    </w:p>
    <w:p w:rsidRPr="007F023E" w:rsidR="00C01762" w:rsidP="00C01762" w:rsidRDefault="00C01762" w14:paraId="296EF592" w14:textId="77777777">
      <w:pPr>
        <w:rPr>
          <w:rFonts w:ascii="Arial" w:hAnsi="Arial" w:eastAsia="Calibri" w:cs="Arial"/>
          <w:color w:val="000000" w:themeColor="text1"/>
          <w:sz w:val="28"/>
          <w:szCs w:val="28"/>
          <w:lang w:val="en-GB"/>
        </w:rPr>
      </w:pPr>
    </w:p>
    <w:p w:rsidRPr="007F023E" w:rsidR="00C01762" w:rsidP="00C01762" w:rsidRDefault="00C01762" w14:paraId="20CFAF38" w14:textId="77777777">
      <w:pPr>
        <w:rPr>
          <w:rFonts w:ascii="Arial" w:hAnsi="Arial" w:cs="Arial"/>
          <w:color w:val="222222"/>
          <w:sz w:val="28"/>
          <w:szCs w:val="28"/>
          <w:shd w:val="clear" w:color="auto" w:fill="FFFFFF"/>
        </w:rPr>
      </w:pPr>
      <w:r w:rsidRPr="007F023E">
        <w:rPr>
          <w:rFonts w:ascii="Arial" w:hAnsi="Arial" w:cs="Arial"/>
          <w:color w:val="222222"/>
          <w:sz w:val="28"/>
          <w:szCs w:val="28"/>
          <w:shd w:val="clear" w:color="auto" w:fill="FFFFFF"/>
        </w:rPr>
        <w:t xml:space="preserve">de Mars, </w:t>
      </w:r>
      <w:proofErr w:type="gramStart"/>
      <w:r w:rsidRPr="007F023E">
        <w:rPr>
          <w:rFonts w:ascii="Arial" w:hAnsi="Arial" w:cs="Arial"/>
          <w:color w:val="222222"/>
          <w:sz w:val="28"/>
          <w:szCs w:val="28"/>
          <w:shd w:val="clear" w:color="auto" w:fill="FFFFFF"/>
        </w:rPr>
        <w:t>S.</w:t>
      </w:r>
      <w:proofErr w:type="gramEnd"/>
      <w:r w:rsidRPr="007F023E">
        <w:rPr>
          <w:rFonts w:ascii="Arial" w:hAnsi="Arial" w:cs="Arial"/>
          <w:color w:val="222222"/>
          <w:sz w:val="28"/>
          <w:szCs w:val="28"/>
          <w:shd w:val="clear" w:color="auto" w:fill="FFFFFF"/>
        </w:rPr>
        <w:t xml:space="preserve"> and Murray, C.R.G., 2020. With or without EU? The common travel area after Brexit. </w:t>
      </w:r>
      <w:r w:rsidRPr="007F023E">
        <w:rPr>
          <w:rFonts w:ascii="Arial" w:hAnsi="Arial" w:cs="Arial"/>
          <w:i/>
          <w:iCs/>
          <w:color w:val="222222"/>
          <w:sz w:val="28"/>
          <w:szCs w:val="28"/>
          <w:shd w:val="clear" w:color="auto" w:fill="FFFFFF"/>
        </w:rPr>
        <w:t>German Law Journal</w:t>
      </w:r>
      <w:r w:rsidRPr="007F023E">
        <w:rPr>
          <w:rFonts w:ascii="Arial" w:hAnsi="Arial" w:cs="Arial"/>
          <w:color w:val="222222"/>
          <w:sz w:val="28"/>
          <w:szCs w:val="28"/>
          <w:shd w:val="clear" w:color="auto" w:fill="FFFFFF"/>
        </w:rPr>
        <w:t>, </w:t>
      </w:r>
      <w:r w:rsidRPr="007F023E">
        <w:rPr>
          <w:rFonts w:ascii="Arial" w:hAnsi="Arial" w:cs="Arial"/>
          <w:i/>
          <w:iCs/>
          <w:color w:val="222222"/>
          <w:sz w:val="28"/>
          <w:szCs w:val="28"/>
          <w:shd w:val="clear" w:color="auto" w:fill="FFFFFF"/>
        </w:rPr>
        <w:t>21</w:t>
      </w:r>
      <w:r w:rsidRPr="007F023E">
        <w:rPr>
          <w:rFonts w:ascii="Arial" w:hAnsi="Arial" w:cs="Arial"/>
          <w:color w:val="222222"/>
          <w:sz w:val="28"/>
          <w:szCs w:val="28"/>
          <w:shd w:val="clear" w:color="auto" w:fill="FFFFFF"/>
        </w:rPr>
        <w:t>(5), pp.815-837.</w:t>
      </w:r>
    </w:p>
    <w:p w:rsidRPr="007F023E" w:rsidR="00C01762" w:rsidP="007F023E" w:rsidRDefault="00C01762" w14:paraId="385B80F4" w14:textId="77777777">
      <w:pPr>
        <w:rPr>
          <w:rFonts w:ascii="Arial" w:hAnsi="Arial" w:cs="Arial"/>
          <w:color w:val="333333"/>
          <w:sz w:val="28"/>
          <w:szCs w:val="28"/>
          <w:shd w:val="clear" w:color="auto" w:fill="FCFCFC"/>
        </w:rPr>
      </w:pPr>
    </w:p>
    <w:p w:rsidR="00C01762" w:rsidP="00C01762" w:rsidRDefault="00C01762" w14:paraId="4D9FD2F0" w14:textId="77777777">
      <w:pPr>
        <w:rPr>
          <w:rFonts w:ascii="Arial" w:hAnsi="Arial" w:cs="Arial"/>
          <w:color w:val="333333"/>
          <w:sz w:val="28"/>
          <w:szCs w:val="28"/>
          <w:shd w:val="clear" w:color="auto" w:fill="FCFCFC"/>
        </w:rPr>
      </w:pPr>
      <w:r w:rsidRPr="007F023E">
        <w:rPr>
          <w:rFonts w:ascii="Arial" w:hAnsi="Arial" w:cs="Arial"/>
          <w:color w:val="333333"/>
          <w:sz w:val="28"/>
          <w:szCs w:val="28"/>
          <w:shd w:val="clear" w:color="auto" w:fill="FCFCFC"/>
        </w:rPr>
        <w:t>Fenwick H (2011) Recalibrating ECHR rights, and the role of the Human Rights Act post-9/11: reasserting international human rights norms in the “war on terror”? Curr Leg Probl 63:153–234</w:t>
      </w:r>
    </w:p>
    <w:p w:rsidR="00C01762" w:rsidP="00C01762" w:rsidRDefault="00C01762" w14:paraId="2021BDF6" w14:textId="77777777">
      <w:pPr>
        <w:rPr>
          <w:rFonts w:ascii="Arial" w:hAnsi="Arial" w:cs="Arial"/>
          <w:color w:val="333333"/>
          <w:sz w:val="28"/>
          <w:szCs w:val="28"/>
          <w:shd w:val="clear" w:color="auto" w:fill="FCFCFC"/>
        </w:rPr>
      </w:pPr>
    </w:p>
    <w:p w:rsidRPr="007F023E" w:rsidR="00C01762" w:rsidP="00C01762" w:rsidRDefault="00C01762" w14:paraId="57EA3EB5"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lastRenderedPageBreak/>
        <w:t>Fenwick, H. (2019). Schedule 7 Terrorism Act 2000: A Critical Examination of Counter-Terrorism Powers at the UK Border. Critical Studies on Terrorism, 12(1), 100-120.</w:t>
      </w:r>
    </w:p>
    <w:p w:rsidR="00C01762" w:rsidP="00C01762" w:rsidRDefault="00C01762" w14:paraId="349540BC" w14:textId="77777777">
      <w:pPr>
        <w:rPr>
          <w:rFonts w:ascii="Arial" w:hAnsi="Arial" w:cs="Arial"/>
          <w:color w:val="333333"/>
          <w:sz w:val="28"/>
          <w:szCs w:val="28"/>
          <w:shd w:val="clear" w:color="auto" w:fill="FCFCFC"/>
        </w:rPr>
      </w:pPr>
    </w:p>
    <w:p w:rsidR="00C01762" w:rsidP="00C01762" w:rsidRDefault="00C01762" w14:paraId="474FB547" w14:textId="77777777">
      <w:pPr>
        <w:rPr>
          <w:rFonts w:ascii="Arial" w:hAnsi="Arial" w:cs="Arial"/>
          <w:color w:val="333333"/>
          <w:sz w:val="28"/>
          <w:szCs w:val="28"/>
          <w:shd w:val="clear" w:color="auto" w:fill="FCFCFC"/>
        </w:rPr>
      </w:pPr>
    </w:p>
    <w:p w:rsidRPr="007F023E" w:rsidR="00C01762" w:rsidP="00C01762" w:rsidRDefault="00C01762" w14:paraId="04E02B16" w14:textId="77777777">
      <w:pPr>
        <w:rPr>
          <w:rFonts w:ascii="Arial" w:hAnsi="Arial" w:eastAsia="Calibri" w:cs="Arial"/>
          <w:color w:val="000000" w:themeColor="text1"/>
          <w:sz w:val="28"/>
          <w:szCs w:val="28"/>
          <w:lang w:val="en-GB"/>
        </w:rPr>
      </w:pPr>
    </w:p>
    <w:p w:rsidRPr="007F023E" w:rsidR="00C01762" w:rsidP="00C01762" w:rsidRDefault="00C01762" w14:paraId="521B1118"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Gilmartin, M., &amp; Vaughan-Williams, N. (2018). Borders, Affect, and Everyday (In)Securities in the Irish Borderlands. Annals of the American Association of Geographers, 108(6), 1658-1675.</w:t>
      </w:r>
    </w:p>
    <w:p w:rsidR="007F023E" w:rsidP="3DFAD6CA" w:rsidRDefault="007F023E" w14:paraId="3F87174E" w14:textId="77777777">
      <w:pPr>
        <w:rPr>
          <w:rFonts w:ascii="Arial" w:hAnsi="Arial" w:eastAsia="Calibri" w:cs="Arial"/>
          <w:color w:val="000000" w:themeColor="text1"/>
          <w:sz w:val="28"/>
          <w:szCs w:val="28"/>
          <w:lang w:val="en-GB"/>
        </w:rPr>
      </w:pPr>
    </w:p>
    <w:p w:rsidRPr="007F023E" w:rsidR="007F023E" w:rsidP="3DFAD6CA" w:rsidRDefault="007F023E" w14:paraId="5F742AC6" w14:textId="77777777">
      <w:pPr>
        <w:rPr>
          <w:rFonts w:ascii="Arial" w:hAnsi="Arial" w:eastAsia="Calibri" w:cs="Arial"/>
          <w:color w:val="000000" w:themeColor="text1"/>
          <w:sz w:val="28"/>
          <w:szCs w:val="28"/>
          <w:lang w:val="en-GB"/>
        </w:rPr>
      </w:pPr>
    </w:p>
    <w:p w:rsidR="006C6F59" w:rsidP="3DFAD6CA" w:rsidRDefault="007F023E" w14:paraId="7F7C11AB" w14:textId="77777777">
      <w:pPr>
        <w:rPr>
          <w:rFonts w:ascii="Arial" w:hAnsi="Arial" w:cs="Arial"/>
          <w:sz w:val="28"/>
          <w:szCs w:val="28"/>
        </w:rPr>
      </w:pPr>
      <w:r w:rsidRPr="007F023E">
        <w:rPr>
          <w:rFonts w:ascii="Arial" w:hAnsi="Arial" w:cs="Arial"/>
          <w:color w:val="333333"/>
          <w:sz w:val="28"/>
          <w:szCs w:val="28"/>
          <w:shd w:val="clear" w:color="auto" w:fill="FCFCFC"/>
        </w:rPr>
        <w:t>HM Government (20</w:t>
      </w:r>
      <w:r w:rsidR="006C6F59">
        <w:rPr>
          <w:rFonts w:ascii="Arial" w:hAnsi="Arial" w:cs="Arial"/>
          <w:color w:val="333333"/>
          <w:sz w:val="28"/>
          <w:szCs w:val="28"/>
          <w:shd w:val="clear" w:color="auto" w:fill="FCFCFC"/>
        </w:rPr>
        <w:t>23</w:t>
      </w:r>
      <w:r w:rsidRPr="007F023E">
        <w:rPr>
          <w:rFonts w:ascii="Arial" w:hAnsi="Arial" w:cs="Arial"/>
          <w:color w:val="333333"/>
          <w:sz w:val="28"/>
          <w:szCs w:val="28"/>
          <w:shd w:val="clear" w:color="auto" w:fill="FCFCFC"/>
        </w:rPr>
        <w:t xml:space="preserve">) </w:t>
      </w:r>
      <w:r w:rsidRPr="007F023E">
        <w:rPr>
          <w:rFonts w:ascii="Arial" w:hAnsi="Arial" w:cs="Arial"/>
          <w:sz w:val="28"/>
          <w:szCs w:val="28"/>
        </w:rPr>
        <w:t>CONTEST The United Kingdom’s Strategy for Countering Terrorism.  Available at:</w:t>
      </w:r>
    </w:p>
    <w:p w:rsidR="006C6F59" w:rsidP="3DFAD6CA" w:rsidRDefault="00B033F9" w14:paraId="7FC5D9C9" w14:textId="1207D52F">
      <w:pPr>
        <w:rPr>
          <w:rFonts w:ascii="Arial" w:hAnsi="Arial" w:cs="Arial"/>
          <w:sz w:val="28"/>
          <w:szCs w:val="28"/>
        </w:rPr>
      </w:pPr>
      <w:hyperlink w:history="1" r:id="rId8">
        <w:r w:rsidRPr="00CD3871" w:rsidR="006C6F59">
          <w:rPr>
            <w:rStyle w:val="Hyperlink"/>
            <w:rFonts w:ascii="Arial" w:hAnsi="Arial" w:cs="Arial"/>
            <w:sz w:val="28"/>
            <w:szCs w:val="28"/>
          </w:rPr>
          <w:t>https://assets.publishing.service.gov.uk/government/uploads/system/uploads/attachment_data/file/1186413/CONTEST_2023_English_updated.pdf</w:t>
        </w:r>
      </w:hyperlink>
    </w:p>
    <w:p w:rsidR="007F023E" w:rsidP="3DFAD6CA" w:rsidRDefault="007F023E" w14:paraId="0D49F1F4" w14:textId="5A4AB9C6">
      <w:pPr>
        <w:rPr>
          <w:rFonts w:ascii="Arial" w:hAnsi="Arial" w:cs="Arial"/>
          <w:sz w:val="28"/>
          <w:szCs w:val="28"/>
        </w:rPr>
      </w:pPr>
      <w:r w:rsidRPr="007F023E">
        <w:rPr>
          <w:rFonts w:ascii="Arial" w:hAnsi="Arial" w:cs="Arial"/>
          <w:sz w:val="28"/>
          <w:szCs w:val="28"/>
        </w:rPr>
        <w:t>(Accessed November 30th 2023)</w:t>
      </w:r>
    </w:p>
    <w:p w:rsidR="006C6F59" w:rsidP="006C6F59" w:rsidRDefault="006C6F59" w14:paraId="614B4C88" w14:textId="77777777">
      <w:pPr>
        <w:rPr>
          <w:rFonts w:ascii="Arial" w:hAnsi="Arial" w:cs="Arial"/>
          <w:sz w:val="28"/>
          <w:szCs w:val="28"/>
        </w:rPr>
      </w:pPr>
    </w:p>
    <w:p w:rsidRPr="006C6F59" w:rsidR="00C01762" w:rsidP="006C6F59" w:rsidRDefault="00C01762" w14:paraId="12998525" w14:textId="02FA8EF7">
      <w:pPr>
        <w:rPr>
          <w:rFonts w:ascii="Arial" w:hAnsi="Arial" w:cs="Arial"/>
          <w:sz w:val="28"/>
          <w:szCs w:val="28"/>
        </w:rPr>
      </w:pPr>
      <w:r w:rsidRPr="007F023E">
        <w:rPr>
          <w:rFonts w:ascii="Arial" w:hAnsi="Arial" w:cs="Arial"/>
          <w:color w:val="222222"/>
          <w:sz w:val="28"/>
          <w:szCs w:val="28"/>
          <w:shd w:val="clear" w:color="auto" w:fill="FFFFFF"/>
        </w:rPr>
        <w:t>Lakshman, M., Sinha, L., Biswas, M. </w:t>
      </w:r>
      <w:r w:rsidRPr="007F023E">
        <w:rPr>
          <w:rFonts w:ascii="Arial" w:hAnsi="Arial" w:cs="Arial"/>
          <w:i/>
          <w:iCs/>
          <w:color w:val="222222"/>
          <w:sz w:val="28"/>
          <w:szCs w:val="28"/>
          <w:shd w:val="clear" w:color="auto" w:fill="FFFFFF"/>
        </w:rPr>
        <w:t>et al.</w:t>
      </w:r>
      <w:r w:rsidRPr="007F023E">
        <w:rPr>
          <w:rFonts w:ascii="Arial" w:hAnsi="Arial" w:cs="Arial"/>
          <w:color w:val="222222"/>
          <w:sz w:val="28"/>
          <w:szCs w:val="28"/>
          <w:shd w:val="clear" w:color="auto" w:fill="FFFFFF"/>
        </w:rPr>
        <w:t> Quantitative Vs qualitative research methods. </w:t>
      </w:r>
      <w:r w:rsidRPr="007F023E">
        <w:rPr>
          <w:rFonts w:ascii="Arial" w:hAnsi="Arial" w:cs="Arial"/>
          <w:i/>
          <w:iCs/>
          <w:color w:val="222222"/>
          <w:sz w:val="28"/>
          <w:szCs w:val="28"/>
          <w:shd w:val="clear" w:color="auto" w:fill="FFFFFF"/>
        </w:rPr>
        <w:t>Indian J Pediatr</w:t>
      </w:r>
      <w:r w:rsidRPr="007F023E">
        <w:rPr>
          <w:rFonts w:ascii="Arial" w:hAnsi="Arial" w:cs="Arial"/>
          <w:color w:val="222222"/>
          <w:sz w:val="28"/>
          <w:szCs w:val="28"/>
          <w:shd w:val="clear" w:color="auto" w:fill="FFFFFF"/>
        </w:rPr>
        <w:t> </w:t>
      </w:r>
      <w:r w:rsidRPr="007F023E">
        <w:rPr>
          <w:rFonts w:ascii="Arial" w:hAnsi="Arial" w:cs="Arial"/>
          <w:b/>
          <w:bCs/>
          <w:color w:val="222222"/>
          <w:sz w:val="28"/>
          <w:szCs w:val="28"/>
          <w:shd w:val="clear" w:color="auto" w:fill="FFFFFF"/>
        </w:rPr>
        <w:t>67</w:t>
      </w:r>
      <w:r w:rsidRPr="007F023E">
        <w:rPr>
          <w:rFonts w:ascii="Arial" w:hAnsi="Arial" w:cs="Arial"/>
          <w:color w:val="222222"/>
          <w:sz w:val="28"/>
          <w:szCs w:val="28"/>
          <w:shd w:val="clear" w:color="auto" w:fill="FFFFFF"/>
        </w:rPr>
        <w:t>, 369–377 (2000). https://doi.org/10.1007/BF02820690</w:t>
      </w:r>
    </w:p>
    <w:p w:rsidR="00C01762" w:rsidP="3DFAD6CA" w:rsidRDefault="00C01762" w14:paraId="71422BDC" w14:textId="77777777">
      <w:pPr>
        <w:rPr>
          <w:rFonts w:ascii="Arial" w:hAnsi="Arial" w:cs="Arial"/>
          <w:sz w:val="28"/>
          <w:szCs w:val="28"/>
        </w:rPr>
      </w:pPr>
    </w:p>
    <w:p w:rsidR="00C01762" w:rsidP="00C01762" w:rsidRDefault="00C01762" w14:paraId="31B3E12E" w14:textId="77777777">
      <w:pPr>
        <w:rPr>
          <w:rFonts w:ascii="Arial" w:hAnsi="Arial" w:cs="Arial"/>
          <w:color w:val="333333"/>
          <w:sz w:val="28"/>
          <w:szCs w:val="28"/>
          <w:shd w:val="clear" w:color="auto" w:fill="FCFCFC"/>
        </w:rPr>
      </w:pPr>
      <w:r w:rsidRPr="007F023E">
        <w:rPr>
          <w:rFonts w:ascii="Arial" w:hAnsi="Arial" w:cs="Arial"/>
          <w:color w:val="333333"/>
          <w:sz w:val="28"/>
          <w:szCs w:val="28"/>
          <w:shd w:val="clear" w:color="auto" w:fill="FCFCFC"/>
        </w:rPr>
        <w:t>Loader I (2007) The cultural lives of security and rights. In: Goold B, Lazarus L (eds) Security and human rights. Hart Publishing, Oxford</w:t>
      </w:r>
    </w:p>
    <w:p w:rsidRPr="007F023E" w:rsidR="00C01762" w:rsidP="00C01762" w:rsidRDefault="00C01762" w14:paraId="708A0F8E" w14:textId="77777777">
      <w:pPr>
        <w:rPr>
          <w:rFonts w:ascii="Arial" w:hAnsi="Arial" w:cs="Arial"/>
          <w:color w:val="222222"/>
          <w:sz w:val="28"/>
          <w:szCs w:val="28"/>
          <w:shd w:val="clear" w:color="auto" w:fill="FFFFFF"/>
        </w:rPr>
      </w:pPr>
    </w:p>
    <w:p w:rsidRPr="007F023E" w:rsidR="00C01762" w:rsidP="00C01762" w:rsidRDefault="00C01762" w14:paraId="62A61DC2"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Lynch, O. (2015). The Use of Schedule 7 of the Terrorism Act 2000 at UK Ports: A Review of the Academic Literature. Journal of Policing, Intelligence and Counter Terrorism, 10(1), 34-54.</w:t>
      </w:r>
    </w:p>
    <w:p w:rsidR="007F023E" w:rsidP="3DFAD6CA" w:rsidRDefault="007F023E" w14:paraId="3D19806E" w14:textId="77777777">
      <w:pPr>
        <w:rPr>
          <w:rFonts w:ascii="Arial" w:hAnsi="Arial" w:cs="Arial"/>
          <w:color w:val="333333"/>
          <w:sz w:val="28"/>
          <w:szCs w:val="28"/>
          <w:shd w:val="clear" w:color="auto" w:fill="FCFCFC"/>
        </w:rPr>
      </w:pPr>
    </w:p>
    <w:p w:rsidRPr="007F023E" w:rsidR="00C01762" w:rsidP="00C01762" w:rsidRDefault="00C01762" w14:paraId="3CC7D3CD"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Murray, R. (2016). The Counter-Terrorism Powers of Schedule 7 Terrorism Act 2000: A Review of the Legal Framework. European Journal of Current Legal Issues, 22(1), 1-22.</w:t>
      </w:r>
    </w:p>
    <w:p w:rsidRPr="007F023E" w:rsidR="00C01762" w:rsidP="3DFAD6CA" w:rsidRDefault="00C01762" w14:paraId="5EB40F9D" w14:textId="77777777">
      <w:pPr>
        <w:rPr>
          <w:rFonts w:ascii="Arial" w:hAnsi="Arial" w:cs="Arial"/>
          <w:color w:val="333333"/>
          <w:sz w:val="28"/>
          <w:szCs w:val="28"/>
          <w:shd w:val="clear" w:color="auto" w:fill="FCFCFC"/>
        </w:rPr>
      </w:pPr>
    </w:p>
    <w:p w:rsidRPr="007F023E" w:rsidR="00C01762" w:rsidP="00C01762" w:rsidRDefault="00C01762" w14:paraId="302EE835"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O'Donoghue, A. (2013). The Common Travel Area: Its Origins and Development. Northern Ireland Legal Quarterly, 64(3), 325-342.</w:t>
      </w:r>
    </w:p>
    <w:p w:rsidRPr="007F023E" w:rsidR="00AB465C" w:rsidP="3DFAD6CA" w:rsidRDefault="00AB465C" w14:paraId="235A0494" w14:textId="77777777">
      <w:pPr>
        <w:rPr>
          <w:rFonts w:ascii="Arial" w:hAnsi="Arial" w:cs="Arial"/>
          <w:color w:val="333333"/>
          <w:sz w:val="28"/>
          <w:szCs w:val="28"/>
          <w:shd w:val="clear" w:color="auto" w:fill="FCFCFC"/>
        </w:rPr>
      </w:pPr>
    </w:p>
    <w:p w:rsidR="007F023E" w:rsidP="00AA71EC" w:rsidRDefault="007F023E" w14:paraId="3E97DD74" w14:textId="77777777">
      <w:pPr>
        <w:rPr>
          <w:rFonts w:ascii="Arial" w:hAnsi="Arial" w:cs="Arial"/>
          <w:sz w:val="28"/>
          <w:szCs w:val="28"/>
        </w:rPr>
      </w:pPr>
    </w:p>
    <w:p w:rsidR="00AA71EC" w:rsidP="00AA71EC" w:rsidRDefault="00AA71EC" w14:paraId="1F85D7DF" w14:textId="4F63B15B">
      <w:pPr>
        <w:rPr>
          <w:rFonts w:ascii="Arial" w:hAnsi="Arial" w:cs="Arial"/>
          <w:sz w:val="28"/>
          <w:szCs w:val="28"/>
        </w:rPr>
      </w:pPr>
      <w:r w:rsidRPr="007F023E">
        <w:rPr>
          <w:rFonts w:ascii="Arial" w:hAnsi="Arial" w:cs="Arial"/>
          <w:sz w:val="28"/>
          <w:szCs w:val="28"/>
        </w:rPr>
        <w:t>Parker (2019) Avoiding the Terrorist Trap: Why Respect for Human Rights is the Key to Defeating Terrorism.  World Scientific Europe: London</w:t>
      </w:r>
    </w:p>
    <w:p w:rsidR="00C01762" w:rsidP="00AA71EC" w:rsidRDefault="00C01762" w14:paraId="46CE01F6" w14:textId="77777777">
      <w:pPr>
        <w:rPr>
          <w:rFonts w:ascii="Arial" w:hAnsi="Arial" w:cs="Arial"/>
          <w:sz w:val="28"/>
          <w:szCs w:val="28"/>
        </w:rPr>
      </w:pPr>
    </w:p>
    <w:p w:rsidRPr="007F023E" w:rsidR="00C01762" w:rsidP="00C01762" w:rsidRDefault="00C01762" w14:paraId="0B169135" w14:textId="77777777">
      <w:pPr>
        <w:rPr>
          <w:rFonts w:ascii="Arial" w:hAnsi="Arial" w:eastAsia="Calibri" w:cs="Arial"/>
          <w:color w:val="000000" w:themeColor="text1"/>
          <w:sz w:val="28"/>
          <w:szCs w:val="28"/>
          <w:lang w:val="en-GB"/>
        </w:rPr>
      </w:pPr>
      <w:r w:rsidRPr="007F023E">
        <w:rPr>
          <w:rFonts w:ascii="Arial" w:hAnsi="Arial" w:cs="Arial"/>
          <w:sz w:val="28"/>
          <w:szCs w:val="28"/>
          <w:lang w:val="en-GB"/>
        </w:rPr>
        <w:t>Peers, S. (2015). The Compatibility of Schedule 7 of the Terrorism Act 2000 with the European Convention on Human Rights. International Comparative Jurisprudence, 1(1), 1-21.</w:t>
      </w:r>
    </w:p>
    <w:p w:rsidRPr="007F023E" w:rsidR="00C01762" w:rsidP="00AA71EC" w:rsidRDefault="00C01762" w14:paraId="41EF0EC6" w14:textId="77777777">
      <w:pPr>
        <w:rPr>
          <w:rFonts w:ascii="Arial" w:hAnsi="Arial" w:cs="Arial"/>
          <w:sz w:val="28"/>
          <w:szCs w:val="28"/>
        </w:rPr>
      </w:pPr>
    </w:p>
    <w:p w:rsidRPr="007F023E" w:rsidR="00C01762" w:rsidP="00C01762" w:rsidRDefault="00C01762" w14:paraId="163E0CFF"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Phinnemore, D. (2018). Brexit and the Future of the Common Travel Area. Journal of Contemporary European Research, 14(2), 214-228.</w:t>
      </w:r>
    </w:p>
    <w:p w:rsidRPr="007F023E" w:rsidR="006858EF" w:rsidP="3DFAD6CA" w:rsidRDefault="006858EF" w14:paraId="3921FAC7" w14:textId="77777777">
      <w:pPr>
        <w:rPr>
          <w:rFonts w:ascii="Arial" w:hAnsi="Arial" w:cs="Arial"/>
          <w:color w:val="333333"/>
          <w:sz w:val="28"/>
          <w:szCs w:val="28"/>
          <w:shd w:val="clear" w:color="auto" w:fill="FCFCFC"/>
        </w:rPr>
      </w:pPr>
    </w:p>
    <w:p w:rsidRPr="007F023E" w:rsidR="004C7C94" w:rsidP="3DFAD6CA" w:rsidRDefault="004C7C94" w14:paraId="53BC1F51" w14:textId="77777777">
      <w:pPr>
        <w:rPr>
          <w:rFonts w:ascii="Arial" w:hAnsi="Arial" w:cs="Arial"/>
          <w:color w:val="333333"/>
          <w:sz w:val="28"/>
          <w:szCs w:val="28"/>
          <w:shd w:val="clear" w:color="auto" w:fill="FCFCFC"/>
        </w:rPr>
      </w:pPr>
    </w:p>
    <w:p w:rsidRPr="007F023E" w:rsidR="006858EF" w:rsidP="3DFAD6CA" w:rsidRDefault="006858EF" w14:paraId="46DDEA13" w14:textId="2BA81282">
      <w:pPr>
        <w:rPr>
          <w:rFonts w:ascii="Arial" w:hAnsi="Arial" w:cs="Arial"/>
          <w:color w:val="333333"/>
          <w:sz w:val="28"/>
          <w:szCs w:val="28"/>
          <w:shd w:val="clear" w:color="auto" w:fill="FCFCFC"/>
        </w:rPr>
      </w:pPr>
      <w:r w:rsidRPr="007F023E">
        <w:rPr>
          <w:rFonts w:ascii="Arial" w:hAnsi="Arial" w:cs="Arial"/>
          <w:color w:val="333333"/>
          <w:sz w:val="28"/>
          <w:szCs w:val="28"/>
          <w:shd w:val="clear" w:color="auto" w:fill="FCFCFC"/>
        </w:rPr>
        <w:t>Ramraj V, Hor M, Roach K, Williams G (eds) (2011) Global anti-terrorism law and policy, 2nd edn. CUP, Cambridge</w:t>
      </w:r>
    </w:p>
    <w:p w:rsidRPr="007F023E" w:rsidR="00086256" w:rsidP="3DFAD6CA" w:rsidRDefault="00086256" w14:paraId="0094FF8C" w14:textId="77777777">
      <w:pPr>
        <w:rPr>
          <w:rFonts w:ascii="Arial" w:hAnsi="Arial" w:cs="Arial"/>
          <w:color w:val="333333"/>
          <w:sz w:val="28"/>
          <w:szCs w:val="28"/>
          <w:shd w:val="clear" w:color="auto" w:fill="FCFCFC"/>
        </w:rPr>
      </w:pPr>
    </w:p>
    <w:p w:rsidRPr="007F023E" w:rsidR="00C01762" w:rsidP="00C01762" w:rsidRDefault="00C01762" w14:paraId="3C074603" w14:textId="77777777">
      <w:pPr>
        <w:rPr>
          <w:rFonts w:ascii="Arial" w:hAnsi="Arial" w:cs="Arial"/>
          <w:color w:val="222222"/>
          <w:sz w:val="28"/>
          <w:szCs w:val="28"/>
          <w:shd w:val="clear" w:color="auto" w:fill="FFFFFF"/>
        </w:rPr>
      </w:pPr>
      <w:r w:rsidRPr="007F023E">
        <w:rPr>
          <w:rFonts w:ascii="Arial" w:hAnsi="Arial" w:cs="Arial"/>
          <w:color w:val="222222"/>
          <w:sz w:val="28"/>
          <w:szCs w:val="28"/>
          <w:shd w:val="clear" w:color="auto" w:fill="FFFFFF"/>
        </w:rPr>
        <w:t>Rindfleisch, A., Malter, A.J., Ganesan, S. and Moorman, C., 2008. Cross-sectional versus longitudinal survey research: Concepts, findings, and guidelines. </w:t>
      </w:r>
      <w:r w:rsidRPr="007F023E">
        <w:rPr>
          <w:rFonts w:ascii="Arial" w:hAnsi="Arial" w:cs="Arial"/>
          <w:i/>
          <w:iCs/>
          <w:color w:val="222222"/>
          <w:sz w:val="28"/>
          <w:szCs w:val="28"/>
          <w:shd w:val="clear" w:color="auto" w:fill="FFFFFF"/>
        </w:rPr>
        <w:t>Journal of marketing research</w:t>
      </w:r>
      <w:r w:rsidRPr="007F023E">
        <w:rPr>
          <w:rFonts w:ascii="Arial" w:hAnsi="Arial" w:cs="Arial"/>
          <w:color w:val="222222"/>
          <w:sz w:val="28"/>
          <w:szCs w:val="28"/>
          <w:shd w:val="clear" w:color="auto" w:fill="FFFFFF"/>
        </w:rPr>
        <w:t>, </w:t>
      </w:r>
      <w:r w:rsidRPr="007F023E">
        <w:rPr>
          <w:rFonts w:ascii="Arial" w:hAnsi="Arial" w:cs="Arial"/>
          <w:i/>
          <w:iCs/>
          <w:color w:val="222222"/>
          <w:sz w:val="28"/>
          <w:szCs w:val="28"/>
          <w:shd w:val="clear" w:color="auto" w:fill="FFFFFF"/>
        </w:rPr>
        <w:t>45</w:t>
      </w:r>
      <w:r w:rsidRPr="007F023E">
        <w:rPr>
          <w:rFonts w:ascii="Arial" w:hAnsi="Arial" w:cs="Arial"/>
          <w:color w:val="222222"/>
          <w:sz w:val="28"/>
          <w:szCs w:val="28"/>
          <w:shd w:val="clear" w:color="auto" w:fill="FFFFFF"/>
        </w:rPr>
        <w:t>(3), pp.261-279.</w:t>
      </w:r>
    </w:p>
    <w:p w:rsidRPr="007F023E" w:rsidR="00086256" w:rsidP="3DFAD6CA" w:rsidRDefault="00086256" w14:paraId="29A8E19A" w14:textId="77777777">
      <w:pPr>
        <w:rPr>
          <w:rFonts w:ascii="Arial" w:hAnsi="Arial" w:eastAsia="Calibri" w:cs="Arial"/>
          <w:color w:val="000000" w:themeColor="text1"/>
          <w:sz w:val="28"/>
          <w:szCs w:val="28"/>
          <w:lang w:val="en-GB"/>
        </w:rPr>
      </w:pPr>
    </w:p>
    <w:p w:rsidRPr="007F023E" w:rsidR="00C01762" w:rsidP="00C01762" w:rsidRDefault="00C01762" w14:paraId="4DBB250B" w14:textId="77777777">
      <w:pPr>
        <w:rPr>
          <w:rFonts w:ascii="Arial" w:hAnsi="Arial" w:cs="Arial"/>
          <w:sz w:val="28"/>
          <w:szCs w:val="28"/>
          <w:lang w:val="en-GB"/>
        </w:rPr>
      </w:pPr>
      <w:r w:rsidRPr="007F023E">
        <w:rPr>
          <w:rFonts w:ascii="Arial" w:hAnsi="Arial" w:cs="Arial"/>
          <w:sz w:val="28"/>
          <w:szCs w:val="28"/>
          <w:lang w:val="en-GB"/>
        </w:rPr>
        <w:t>Ruiz-Giménez, P., &amp; Brouwer, E. (2019). The Common Travel Area and the Rights of EU Citizens. European Law Review, 44(3), 360-381.</w:t>
      </w:r>
    </w:p>
    <w:p w:rsidRPr="007F023E" w:rsidR="00C01762" w:rsidP="00C01762" w:rsidRDefault="00C01762" w14:paraId="5411F51E" w14:textId="77777777">
      <w:pPr>
        <w:rPr>
          <w:rFonts w:ascii="Arial" w:hAnsi="Arial" w:cs="Arial"/>
          <w:color w:val="222222"/>
          <w:sz w:val="28"/>
          <w:szCs w:val="28"/>
          <w:shd w:val="clear" w:color="auto" w:fill="FFFFFF"/>
        </w:rPr>
      </w:pPr>
    </w:p>
    <w:p w:rsidRPr="007F023E" w:rsidR="00C01762" w:rsidP="00C01762" w:rsidRDefault="00C01762" w14:paraId="4FF5571D" w14:textId="77777777">
      <w:pPr>
        <w:autoSpaceDE w:val="0"/>
        <w:autoSpaceDN w:val="0"/>
        <w:adjustRightInd w:val="0"/>
        <w:spacing w:after="0" w:line="240" w:lineRule="auto"/>
        <w:rPr>
          <w:rFonts w:ascii="Arial" w:hAnsi="Arial" w:cs="Arial"/>
          <w:sz w:val="28"/>
          <w:szCs w:val="28"/>
          <w:lang w:val="en-GB"/>
        </w:rPr>
      </w:pPr>
      <w:r w:rsidRPr="007F023E">
        <w:rPr>
          <w:rFonts w:ascii="Arial" w:hAnsi="Arial" w:cs="Arial"/>
          <w:sz w:val="28"/>
          <w:szCs w:val="28"/>
          <w:lang w:val="en-GB"/>
        </w:rPr>
        <w:t>Ryan, B. (2019). The Common Travel Area between the United Kingdom and Ireland: Brexit and Border Control. Irish Geography, 52(1), 85-102.</w:t>
      </w:r>
    </w:p>
    <w:p w:rsidR="007F023E" w:rsidP="3DFAD6CA" w:rsidRDefault="007F023E" w14:paraId="1974D5ED" w14:textId="77777777">
      <w:pPr>
        <w:rPr>
          <w:rFonts w:ascii="Arial" w:hAnsi="Arial" w:cs="Arial"/>
          <w:color w:val="333333"/>
          <w:sz w:val="28"/>
          <w:szCs w:val="28"/>
          <w:shd w:val="clear" w:color="auto" w:fill="FCFCFC"/>
        </w:rPr>
      </w:pPr>
    </w:p>
    <w:p w:rsidRPr="007F023E" w:rsidR="00AE4F8B" w:rsidP="3DFAD6CA" w:rsidRDefault="00AE4F8B" w14:paraId="0FE93BD0" w14:textId="77777777">
      <w:pPr>
        <w:rPr>
          <w:rFonts w:ascii="Arial" w:hAnsi="Arial" w:eastAsia="Calibri" w:cs="Arial"/>
          <w:color w:val="000000" w:themeColor="text1"/>
          <w:sz w:val="28"/>
          <w:szCs w:val="28"/>
          <w:lang w:val="en-GB"/>
        </w:rPr>
      </w:pPr>
    </w:p>
    <w:p w:rsidR="00AE4F8B" w:rsidP="3DFAD6CA" w:rsidRDefault="00A6589F" w14:paraId="31A11D7A" w14:textId="775D2F06">
      <w:pPr>
        <w:rPr>
          <w:rStyle w:val="doilink"/>
          <w:rFonts w:ascii="Arial" w:hAnsi="Arial" w:cs="Arial"/>
          <w:color w:val="333333"/>
          <w:sz w:val="28"/>
          <w:szCs w:val="28"/>
          <w:shd w:val="clear" w:color="auto" w:fill="FFFFFF"/>
        </w:rPr>
      </w:pPr>
      <w:r w:rsidRPr="007F023E">
        <w:rPr>
          <w:rStyle w:val="authorname"/>
          <w:rFonts w:ascii="Arial" w:hAnsi="Arial" w:cs="Arial"/>
          <w:color w:val="333333"/>
          <w:sz w:val="28"/>
          <w:szCs w:val="28"/>
          <w:shd w:val="clear" w:color="auto" w:fill="FFFFFF"/>
        </w:rPr>
        <w:lastRenderedPageBreak/>
        <w:t>Steve</w:t>
      </w:r>
      <w:r w:rsidRPr="007F023E">
        <w:rPr>
          <w:rStyle w:val="separator"/>
          <w:rFonts w:ascii="Arial" w:hAnsi="Arial" w:cs="Arial"/>
          <w:color w:val="333333"/>
          <w:sz w:val="28"/>
          <w:szCs w:val="28"/>
          <w:shd w:val="clear" w:color="auto" w:fill="FFFFFF"/>
        </w:rPr>
        <w:t> </w:t>
      </w:r>
      <w:r w:rsidRPr="007F023E">
        <w:rPr>
          <w:rStyle w:val="authorname"/>
          <w:rFonts w:ascii="Arial" w:hAnsi="Arial" w:cs="Arial"/>
          <w:color w:val="333333"/>
          <w:sz w:val="28"/>
          <w:szCs w:val="28"/>
          <w:shd w:val="clear" w:color="auto" w:fill="FFFFFF"/>
        </w:rPr>
        <w:t>Wood</w:t>
      </w:r>
      <w:r w:rsidRPr="007F023E">
        <w:rPr>
          <w:rStyle w:val="separator"/>
          <w:rFonts w:ascii="Arial" w:hAnsi="Arial" w:cs="Arial"/>
          <w:color w:val="333333"/>
          <w:sz w:val="28"/>
          <w:szCs w:val="28"/>
          <w:shd w:val="clear" w:color="auto" w:fill="FFFFFF"/>
        </w:rPr>
        <w:t> &amp; </w:t>
      </w:r>
      <w:r w:rsidRPr="007F023E">
        <w:rPr>
          <w:rStyle w:val="authorname"/>
          <w:rFonts w:ascii="Arial" w:hAnsi="Arial" w:cs="Arial"/>
          <w:color w:val="333333"/>
          <w:sz w:val="28"/>
          <w:szCs w:val="28"/>
          <w:shd w:val="clear" w:color="auto" w:fill="FFFFFF"/>
        </w:rPr>
        <w:t>Simon</w:t>
      </w:r>
      <w:r w:rsidRPr="007F023E">
        <w:rPr>
          <w:rStyle w:val="separator"/>
          <w:rFonts w:ascii="Arial" w:hAnsi="Arial" w:cs="Arial"/>
          <w:color w:val="333333"/>
          <w:sz w:val="28"/>
          <w:szCs w:val="28"/>
          <w:shd w:val="clear" w:color="auto" w:fill="FFFFFF"/>
        </w:rPr>
        <w:t> </w:t>
      </w:r>
      <w:r w:rsidRPr="007F023E">
        <w:rPr>
          <w:rStyle w:val="authorname"/>
          <w:rFonts w:ascii="Arial" w:hAnsi="Arial" w:cs="Arial"/>
          <w:color w:val="333333"/>
          <w:sz w:val="28"/>
          <w:szCs w:val="28"/>
          <w:shd w:val="clear" w:color="auto" w:fill="FFFFFF"/>
        </w:rPr>
        <w:t>Gardiner</w:t>
      </w:r>
      <w:r w:rsidRPr="007F023E">
        <w:rPr>
          <w:rFonts w:ascii="Arial" w:hAnsi="Arial" w:cs="Arial"/>
          <w:color w:val="333333"/>
          <w:sz w:val="28"/>
          <w:szCs w:val="28"/>
          <w:shd w:val="clear" w:color="auto" w:fill="FFFFFF"/>
        </w:rPr>
        <w:t> </w:t>
      </w:r>
      <w:r w:rsidRPr="007F023E">
        <w:rPr>
          <w:rStyle w:val="Date1"/>
          <w:rFonts w:ascii="Arial" w:hAnsi="Arial" w:cs="Arial"/>
          <w:color w:val="333333"/>
          <w:sz w:val="28"/>
          <w:szCs w:val="28"/>
          <w:shd w:val="clear" w:color="auto" w:fill="FFFFFF"/>
        </w:rPr>
        <w:t>(2021)</w:t>
      </w:r>
      <w:r w:rsidRPr="007F023E">
        <w:rPr>
          <w:rFonts w:ascii="Arial" w:hAnsi="Arial" w:cs="Arial"/>
          <w:color w:val="333333"/>
          <w:sz w:val="28"/>
          <w:szCs w:val="28"/>
          <w:shd w:val="clear" w:color="auto" w:fill="FFFFFF"/>
        </w:rPr>
        <w:t> </w:t>
      </w:r>
      <w:r w:rsidRPr="007F023E">
        <w:rPr>
          <w:rStyle w:val="arttitle"/>
          <w:rFonts w:ascii="Arial" w:hAnsi="Arial" w:cs="Arial"/>
          <w:color w:val="333333"/>
          <w:sz w:val="28"/>
          <w:szCs w:val="28"/>
          <w:shd w:val="clear" w:color="auto" w:fill="FFFFFF"/>
        </w:rPr>
        <w:t>Policing U.K. Airports and Schedule 7 of the Terrorism Act 2000: The Young Passengers’ Perception of Security Measures,</w:t>
      </w:r>
      <w:r w:rsidRPr="007F023E">
        <w:rPr>
          <w:rFonts w:ascii="Arial" w:hAnsi="Arial" w:cs="Arial"/>
          <w:color w:val="333333"/>
          <w:sz w:val="28"/>
          <w:szCs w:val="28"/>
          <w:shd w:val="clear" w:color="auto" w:fill="FFFFFF"/>
        </w:rPr>
        <w:t> </w:t>
      </w:r>
      <w:r w:rsidRPr="007F023E">
        <w:rPr>
          <w:rStyle w:val="serialtitle"/>
          <w:rFonts w:ascii="Arial" w:hAnsi="Arial" w:cs="Arial"/>
          <w:color w:val="333333"/>
          <w:sz w:val="28"/>
          <w:szCs w:val="28"/>
          <w:shd w:val="clear" w:color="auto" w:fill="FFFFFF"/>
        </w:rPr>
        <w:t>Terrorism and Political Violence,</w:t>
      </w:r>
      <w:r w:rsidRPr="007F023E">
        <w:rPr>
          <w:rFonts w:ascii="Arial" w:hAnsi="Arial" w:cs="Arial"/>
          <w:color w:val="333333"/>
          <w:sz w:val="28"/>
          <w:szCs w:val="28"/>
          <w:shd w:val="clear" w:color="auto" w:fill="FFFFFF"/>
        </w:rPr>
        <w:t> </w:t>
      </w:r>
      <w:r w:rsidRPr="007F023E">
        <w:rPr>
          <w:rStyle w:val="volumeissue"/>
          <w:rFonts w:ascii="Arial" w:hAnsi="Arial" w:cs="Arial"/>
          <w:color w:val="333333"/>
          <w:sz w:val="28"/>
          <w:szCs w:val="28"/>
          <w:shd w:val="clear" w:color="auto" w:fill="FFFFFF"/>
        </w:rPr>
        <w:t>33:8,</w:t>
      </w:r>
      <w:r w:rsidRPr="007F023E">
        <w:rPr>
          <w:rFonts w:ascii="Arial" w:hAnsi="Arial" w:cs="Arial"/>
          <w:color w:val="333333"/>
          <w:sz w:val="28"/>
          <w:szCs w:val="28"/>
          <w:shd w:val="clear" w:color="auto" w:fill="FFFFFF"/>
        </w:rPr>
        <w:t> </w:t>
      </w:r>
      <w:r w:rsidRPr="007F023E">
        <w:rPr>
          <w:rStyle w:val="pagerange"/>
          <w:rFonts w:ascii="Arial" w:hAnsi="Arial" w:cs="Arial"/>
          <w:color w:val="333333"/>
          <w:sz w:val="28"/>
          <w:szCs w:val="28"/>
          <w:shd w:val="clear" w:color="auto" w:fill="FFFFFF"/>
        </w:rPr>
        <w:t>1621-1642,</w:t>
      </w:r>
      <w:r w:rsidRPr="007F023E">
        <w:rPr>
          <w:rFonts w:ascii="Arial" w:hAnsi="Arial" w:cs="Arial"/>
          <w:color w:val="333333"/>
          <w:sz w:val="28"/>
          <w:szCs w:val="28"/>
          <w:shd w:val="clear" w:color="auto" w:fill="FFFFFF"/>
        </w:rPr>
        <w:t> </w:t>
      </w:r>
      <w:r w:rsidRPr="007F023E">
        <w:rPr>
          <w:rStyle w:val="doilink"/>
          <w:rFonts w:ascii="Arial" w:hAnsi="Arial" w:cs="Arial"/>
          <w:color w:val="333333"/>
          <w:sz w:val="28"/>
          <w:szCs w:val="28"/>
          <w:shd w:val="clear" w:color="auto" w:fill="FFFFFF"/>
        </w:rPr>
        <w:t>DOI: </w:t>
      </w:r>
      <w:hyperlink w:history="1" r:id="rId9">
        <w:r w:rsidRPr="007F023E">
          <w:rPr>
            <w:rStyle w:val="Hyperlink"/>
            <w:rFonts w:ascii="Arial" w:hAnsi="Arial" w:cs="Arial"/>
            <w:color w:val="333333"/>
            <w:sz w:val="28"/>
            <w:szCs w:val="28"/>
            <w:shd w:val="clear" w:color="auto" w:fill="FFFFFF"/>
          </w:rPr>
          <w:t>10.1080/09546553.2019.1638255</w:t>
        </w:r>
      </w:hyperlink>
    </w:p>
    <w:p w:rsidRPr="007F023E" w:rsidR="0044649B" w:rsidP="3DFAD6CA" w:rsidRDefault="0044649B" w14:paraId="1F281043" w14:textId="77777777">
      <w:pPr>
        <w:rPr>
          <w:rFonts w:ascii="Arial" w:hAnsi="Arial" w:eastAsia="Calibri" w:cs="Arial"/>
          <w:color w:val="000000" w:themeColor="text1"/>
          <w:sz w:val="28"/>
          <w:szCs w:val="28"/>
          <w:lang w:val="en-GB"/>
        </w:rPr>
      </w:pPr>
    </w:p>
    <w:p w:rsidR="006D31A2" w:rsidP="3DFAD6CA" w:rsidRDefault="0044649B" w14:paraId="141940F3" w14:textId="33191E4E">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Stopwatch (2014) Schedule 7 Stops under the Terrorism Act 2000.  Available at </w:t>
      </w:r>
      <w:hyperlink w:history="1" r:id="rId10">
        <w:r w:rsidRPr="00CD3871">
          <w:rPr>
            <w:rStyle w:val="Hyperlink"/>
            <w:rFonts w:ascii="Arial" w:hAnsi="Arial" w:cs="Arial"/>
            <w:sz w:val="28"/>
            <w:szCs w:val="28"/>
            <w:shd w:val="clear" w:color="auto" w:fill="FFFFFF"/>
          </w:rPr>
          <w:t>https://www.statewatch.org/media/documents/news/2015/aug/uk-schedule-7-stopwatch-factsheet.pdf</w:t>
        </w:r>
      </w:hyperlink>
      <w:r>
        <w:rPr>
          <w:rFonts w:ascii="Arial" w:hAnsi="Arial" w:cs="Arial"/>
          <w:color w:val="222222"/>
          <w:sz w:val="28"/>
          <w:szCs w:val="28"/>
          <w:shd w:val="clear" w:color="auto" w:fill="FFFFFF"/>
        </w:rPr>
        <w:t xml:space="preserve"> (Accessed November 30th 2023)</w:t>
      </w:r>
    </w:p>
    <w:p w:rsidRPr="007F023E" w:rsidR="0044649B" w:rsidP="3DFAD6CA" w:rsidRDefault="0044649B" w14:paraId="4D14B8D9" w14:textId="77777777">
      <w:pPr>
        <w:rPr>
          <w:rFonts w:ascii="Arial" w:hAnsi="Arial" w:cs="Arial"/>
          <w:color w:val="222222"/>
          <w:sz w:val="28"/>
          <w:szCs w:val="28"/>
          <w:shd w:val="clear" w:color="auto" w:fill="FFFFFF"/>
        </w:rPr>
      </w:pPr>
    </w:p>
    <w:p w:rsidRPr="007F023E" w:rsidR="006D31A2" w:rsidP="3DFAD6CA" w:rsidRDefault="006D31A2" w14:paraId="71B8EE6A" w14:textId="6C4E1829">
      <w:pPr>
        <w:rPr>
          <w:rFonts w:ascii="Arial" w:hAnsi="Arial" w:cs="Arial"/>
          <w:color w:val="222222"/>
          <w:sz w:val="28"/>
          <w:szCs w:val="28"/>
          <w:shd w:val="clear" w:color="auto" w:fill="FFFFFF"/>
        </w:rPr>
      </w:pPr>
      <w:r w:rsidRPr="007F023E">
        <w:rPr>
          <w:rFonts w:ascii="Arial" w:hAnsi="Arial" w:cs="Arial"/>
          <w:color w:val="222222"/>
          <w:sz w:val="28"/>
          <w:szCs w:val="28"/>
          <w:shd w:val="clear" w:color="auto" w:fill="FFFFFF"/>
        </w:rPr>
        <w:t>Zedner, L., 2019. The hostile border: Crimmigration, counter-terrorism, or crossing the line on rights?. </w:t>
      </w:r>
      <w:r w:rsidRPr="007F023E">
        <w:rPr>
          <w:rFonts w:ascii="Arial" w:hAnsi="Arial" w:cs="Arial"/>
          <w:i/>
          <w:iCs/>
          <w:color w:val="222222"/>
          <w:sz w:val="28"/>
          <w:szCs w:val="28"/>
          <w:shd w:val="clear" w:color="auto" w:fill="FFFFFF"/>
        </w:rPr>
        <w:t>New Criminal Law Review</w:t>
      </w:r>
      <w:r w:rsidRPr="007F023E">
        <w:rPr>
          <w:rFonts w:ascii="Arial" w:hAnsi="Arial" w:cs="Arial"/>
          <w:color w:val="222222"/>
          <w:sz w:val="28"/>
          <w:szCs w:val="28"/>
          <w:shd w:val="clear" w:color="auto" w:fill="FFFFFF"/>
        </w:rPr>
        <w:t>, </w:t>
      </w:r>
      <w:r w:rsidRPr="007F023E">
        <w:rPr>
          <w:rFonts w:ascii="Arial" w:hAnsi="Arial" w:cs="Arial"/>
          <w:i/>
          <w:iCs/>
          <w:color w:val="222222"/>
          <w:sz w:val="28"/>
          <w:szCs w:val="28"/>
          <w:shd w:val="clear" w:color="auto" w:fill="FFFFFF"/>
        </w:rPr>
        <w:t>22</w:t>
      </w:r>
      <w:r w:rsidRPr="007F023E">
        <w:rPr>
          <w:rFonts w:ascii="Arial" w:hAnsi="Arial" w:cs="Arial"/>
          <w:color w:val="222222"/>
          <w:sz w:val="28"/>
          <w:szCs w:val="28"/>
          <w:shd w:val="clear" w:color="auto" w:fill="FFFFFF"/>
        </w:rPr>
        <w:t>(3), pp.318-345.</w:t>
      </w:r>
    </w:p>
    <w:p w:rsidRPr="007F023E" w:rsidR="006D31A2" w:rsidP="3DFAD6CA" w:rsidRDefault="006D31A2" w14:paraId="1E3B5C69" w14:textId="77777777">
      <w:pPr>
        <w:rPr>
          <w:rFonts w:ascii="Arial" w:hAnsi="Arial" w:cs="Arial"/>
          <w:color w:val="222222"/>
          <w:sz w:val="28"/>
          <w:szCs w:val="28"/>
          <w:shd w:val="clear" w:color="auto" w:fill="FFFFFF"/>
        </w:rPr>
      </w:pPr>
    </w:p>
    <w:p w:rsidRPr="007F023E" w:rsidR="006D31A2" w:rsidP="3DFAD6CA" w:rsidRDefault="006D31A2" w14:paraId="6BEA92C6" w14:textId="77777777">
      <w:pPr>
        <w:rPr>
          <w:rFonts w:ascii="Arial" w:hAnsi="Arial" w:cs="Arial"/>
          <w:color w:val="222222"/>
          <w:sz w:val="28"/>
          <w:szCs w:val="28"/>
          <w:shd w:val="clear" w:color="auto" w:fill="FFFFFF"/>
        </w:rPr>
      </w:pPr>
    </w:p>
    <w:p w:rsidRPr="007F023E" w:rsidR="006D31A2" w:rsidP="3DFAD6CA" w:rsidRDefault="006D31A2" w14:paraId="224293DE" w14:textId="77777777">
      <w:pPr>
        <w:rPr>
          <w:rFonts w:ascii="Arial" w:hAnsi="Arial" w:cs="Arial"/>
          <w:color w:val="222222"/>
          <w:sz w:val="28"/>
          <w:szCs w:val="28"/>
          <w:shd w:val="clear" w:color="auto" w:fill="FFFFFF"/>
        </w:rPr>
      </w:pPr>
    </w:p>
    <w:p w:rsidRPr="007F023E" w:rsidR="006D31A2" w:rsidP="3DFAD6CA" w:rsidRDefault="006D31A2" w14:paraId="09B42588" w14:textId="77777777">
      <w:pPr>
        <w:rPr>
          <w:rFonts w:ascii="Arial" w:hAnsi="Arial" w:cs="Arial"/>
          <w:color w:val="222222"/>
          <w:sz w:val="28"/>
          <w:szCs w:val="28"/>
          <w:shd w:val="clear" w:color="auto" w:fill="FFFFFF"/>
        </w:rPr>
      </w:pPr>
    </w:p>
    <w:p w:rsidRPr="007F023E" w:rsidR="006D31A2" w:rsidP="3DFAD6CA" w:rsidRDefault="006D31A2" w14:paraId="1682D112" w14:textId="77777777">
      <w:pPr>
        <w:rPr>
          <w:rFonts w:ascii="Arial" w:hAnsi="Arial" w:cs="Arial"/>
          <w:color w:val="222222"/>
          <w:sz w:val="28"/>
          <w:szCs w:val="28"/>
          <w:shd w:val="clear" w:color="auto" w:fill="FFFFFF"/>
        </w:rPr>
      </w:pPr>
    </w:p>
    <w:p w:rsidRPr="007F023E" w:rsidR="002A14A1" w:rsidP="002A14A1" w:rsidRDefault="002A14A1" w14:paraId="3B8E64FC"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7E9572D3" w14:textId="77777777">
      <w:pPr>
        <w:autoSpaceDE w:val="0"/>
        <w:autoSpaceDN w:val="0"/>
        <w:adjustRightInd w:val="0"/>
        <w:spacing w:after="0" w:line="240" w:lineRule="auto"/>
        <w:rPr>
          <w:rFonts w:ascii="Arial" w:hAnsi="Arial" w:cs="Arial"/>
          <w:sz w:val="28"/>
          <w:szCs w:val="28"/>
          <w:lang w:val="en-GB"/>
        </w:rPr>
      </w:pPr>
    </w:p>
    <w:p w:rsidRPr="007F023E" w:rsidR="009A444D" w:rsidP="002A14A1" w:rsidRDefault="009A444D" w14:paraId="135DAA49" w14:textId="77777777">
      <w:pPr>
        <w:autoSpaceDE w:val="0"/>
        <w:autoSpaceDN w:val="0"/>
        <w:adjustRightInd w:val="0"/>
        <w:spacing w:after="0" w:line="240" w:lineRule="auto"/>
        <w:rPr>
          <w:rFonts w:ascii="Arial" w:hAnsi="Arial" w:cs="Arial"/>
          <w:sz w:val="28"/>
          <w:szCs w:val="28"/>
          <w:lang w:val="en-GB"/>
        </w:rPr>
      </w:pPr>
    </w:p>
    <w:p w:rsidRPr="007F023E" w:rsidR="009A444D" w:rsidP="002A14A1" w:rsidRDefault="009A444D" w14:paraId="3CBBB8F4"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5D60AD72"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2D1C343D"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1601E0C8" w14:textId="77777777">
      <w:pPr>
        <w:rPr>
          <w:rFonts w:ascii="Arial" w:hAnsi="Arial" w:cs="Arial"/>
          <w:sz w:val="28"/>
          <w:szCs w:val="28"/>
          <w:lang w:val="en-GB"/>
        </w:rPr>
      </w:pPr>
    </w:p>
    <w:p w:rsidRPr="007F023E" w:rsidR="002A14A1" w:rsidP="002A14A1" w:rsidRDefault="002A14A1" w14:paraId="5857024F"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3629091B"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7818F705" w14:textId="77777777">
      <w:pPr>
        <w:autoSpaceDE w:val="0"/>
        <w:autoSpaceDN w:val="0"/>
        <w:adjustRightInd w:val="0"/>
        <w:spacing w:after="0" w:line="240" w:lineRule="auto"/>
        <w:rPr>
          <w:rFonts w:ascii="Arial" w:hAnsi="Arial" w:cs="Arial"/>
          <w:sz w:val="28"/>
          <w:szCs w:val="28"/>
          <w:lang w:val="en-GB"/>
        </w:rPr>
      </w:pPr>
    </w:p>
    <w:p w:rsidRPr="007F023E" w:rsidR="002A14A1" w:rsidP="002A14A1" w:rsidRDefault="002A14A1" w14:paraId="7D13D9E4" w14:textId="77777777">
      <w:pPr>
        <w:autoSpaceDE w:val="0"/>
        <w:autoSpaceDN w:val="0"/>
        <w:adjustRightInd w:val="0"/>
        <w:spacing w:after="0" w:line="240" w:lineRule="auto"/>
        <w:rPr>
          <w:rFonts w:ascii="Arial" w:hAnsi="Arial" w:cs="Arial"/>
          <w:sz w:val="28"/>
          <w:szCs w:val="28"/>
          <w:lang w:val="en-GB"/>
        </w:rPr>
      </w:pPr>
    </w:p>
    <w:p w:rsidRPr="007F023E" w:rsidR="3DFAD6CA" w:rsidP="3DFAD6CA" w:rsidRDefault="3DFAD6CA" w14:paraId="58C52E45" w14:textId="0DFD3303">
      <w:pPr>
        <w:rPr>
          <w:rFonts w:ascii="Arial" w:hAnsi="Arial" w:cs="Arial"/>
          <w:sz w:val="28"/>
          <w:szCs w:val="28"/>
        </w:rPr>
      </w:pPr>
    </w:p>
    <w:sectPr w:rsidRPr="007F023E" w:rsidR="3DFAD6C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CXUrkk3JbxM9WJ" int2:id="NnfuurEy">
      <int2:state int2:type="AugLoop_Text_Critique" int2:value="Rejected"/>
    </int2:textHash>
    <int2:textHash int2:hashCode="UHG9uVixXTlZyp" int2:id="Bhp7MKHq">
      <int2:state int2:type="AugLoop_Text_Critique" int2:value="Rejected"/>
    </int2:textHash>
    <int2:textHash int2:hashCode="Y7rxyEYEGk+h8X" int2:id="r7BvYb0s">
      <int2:state int2:type="AugLoop_Text_Critique" int2:value="Rejected"/>
    </int2:textHash>
    <int2:textHash int2:hashCode="2zIVbfafL1xqCZ" int2:id="uDIEYtFP">
      <int2:state int2:type="AugLoop_Text_Critique" int2:value="Rejected"/>
    </int2:textHash>
    <int2:textHash int2:hashCode="rzvN7dKqtYQRTr" int2:id="IHozG7cG">
      <int2:state int2:type="AugLoop_Text_Critique" int2:value="Rejected"/>
    </int2:textHash>
    <int2:textHash int2:hashCode="3mlS4BBXTh6d3J" int2:id="RGRNfY8N">
      <int2:state int2:type="AugLoop_Text_Critique" int2:value="Rejected"/>
    </int2:textHash>
    <int2:textHash int2:hashCode="KDdZ819yhFuVOc" int2:id="bWgwUDx8">
      <int2:state int2:type="AugLoop_Text_Critique" int2:value="Rejected"/>
    </int2:textHash>
    <int2:textHash int2:hashCode="Pjf2COixPlAuCt" int2:id="9TwMrrxn">
      <int2:state int2:type="AugLoop_Text_Critique" int2:value="Rejected"/>
    </int2:textHash>
    <int2:textHash int2:hashCode="P1t9DnuMzsiEcY" int2:id="NdjqnkkI">
      <int2:state int2:type="AugLoop_Text_Critique" int2:value="Rejected"/>
    </int2:textHash>
    <int2:textHash int2:hashCode="m/C6mGJeQTWOW1" int2:id="pFEjCuNk">
      <int2:state int2:type="AugLoop_Text_Critique" int2:value="Rejected"/>
    </int2:textHash>
    <int2:textHash int2:hashCode="xcgb3EeIup7nN2" int2:id="khNg8TEl">
      <int2:state int2:type="AugLoop_Text_Critique" int2:value="Rejected"/>
    </int2:textHash>
    <int2:textHash int2:hashCode="U0bCcT/3D6yac/" int2:id="DtDe4U2a">
      <int2:state int2:type="AugLoop_Text_Critique" int2:value="Rejected"/>
    </int2:textHash>
    <int2:textHash int2:hashCode="kByidkXaRxGvMx" int2:id="1J1JaLdG">
      <int2:state int2:type="AugLoop_Text_Critique" int2:value="Rejected"/>
    </int2:textHash>
    <int2:textHash int2:hashCode="vAwp6fj/s3Q4sF" int2:id="2Ic8UNpJ">
      <int2:state int2:type="AugLoop_Text_Critique" int2:value="Rejected"/>
    </int2:textHash>
    <int2:textHash int2:hashCode="HHfR+UPA/aivPs" int2:id="dCQY8AgN">
      <int2:state int2:type="AugLoop_Text_Critique" int2:value="Rejected"/>
    </int2:textHash>
    <int2:textHash int2:hashCode="UowXk5aah5NiDP" int2:id="fmRe0ic5">
      <int2:state int2:type="AugLoop_Text_Critique" int2:value="Rejected"/>
    </int2:textHash>
    <int2:textHash int2:hashCode="mLi/ykq16fQuTi" int2:id="s2urEVp2">
      <int2:state int2:type="AugLoop_Text_Critique" int2:value="Rejected"/>
    </int2:textHash>
    <int2:bookmark int2:bookmarkName="_Int_IwxcwFIY" int2:invalidationBookmarkName="" int2:hashCode="voOrLfkGDRTTIV" int2:id="jL1uIeu6">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3627"/>
    <w:multiLevelType w:val="hybridMultilevel"/>
    <w:tmpl w:val="3BDA7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4467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4B034A"/>
    <w:rsid w:val="000109B7"/>
    <w:rsid w:val="0001259D"/>
    <w:rsid w:val="00024B97"/>
    <w:rsid w:val="00052D9C"/>
    <w:rsid w:val="00082849"/>
    <w:rsid w:val="00084B42"/>
    <w:rsid w:val="00086256"/>
    <w:rsid w:val="000A3B6E"/>
    <w:rsid w:val="000F0338"/>
    <w:rsid w:val="001346A0"/>
    <w:rsid w:val="00137AB3"/>
    <w:rsid w:val="00141114"/>
    <w:rsid w:val="00141759"/>
    <w:rsid w:val="0014616B"/>
    <w:rsid w:val="00157676"/>
    <w:rsid w:val="001C1604"/>
    <w:rsid w:val="001F1681"/>
    <w:rsid w:val="00203E3E"/>
    <w:rsid w:val="002102E1"/>
    <w:rsid w:val="002414B8"/>
    <w:rsid w:val="002A14A1"/>
    <w:rsid w:val="002F2065"/>
    <w:rsid w:val="00305EA6"/>
    <w:rsid w:val="0030648A"/>
    <w:rsid w:val="00310CE0"/>
    <w:rsid w:val="00360136"/>
    <w:rsid w:val="003B532A"/>
    <w:rsid w:val="003C073F"/>
    <w:rsid w:val="003E6D61"/>
    <w:rsid w:val="003F1181"/>
    <w:rsid w:val="00403BAF"/>
    <w:rsid w:val="00413E82"/>
    <w:rsid w:val="00432F70"/>
    <w:rsid w:val="0044649B"/>
    <w:rsid w:val="00452B4F"/>
    <w:rsid w:val="00475919"/>
    <w:rsid w:val="00486ABB"/>
    <w:rsid w:val="0049436B"/>
    <w:rsid w:val="004A3949"/>
    <w:rsid w:val="004B7962"/>
    <w:rsid w:val="004C7C94"/>
    <w:rsid w:val="004E7C37"/>
    <w:rsid w:val="00510C7E"/>
    <w:rsid w:val="00541655"/>
    <w:rsid w:val="00566D65"/>
    <w:rsid w:val="00570691"/>
    <w:rsid w:val="00580C59"/>
    <w:rsid w:val="005815E2"/>
    <w:rsid w:val="005D30D2"/>
    <w:rsid w:val="005F6DA4"/>
    <w:rsid w:val="006709D6"/>
    <w:rsid w:val="00674681"/>
    <w:rsid w:val="006858EF"/>
    <w:rsid w:val="006C6F59"/>
    <w:rsid w:val="006D31A2"/>
    <w:rsid w:val="006E5474"/>
    <w:rsid w:val="006E55E1"/>
    <w:rsid w:val="006F0FE9"/>
    <w:rsid w:val="00721121"/>
    <w:rsid w:val="007265AF"/>
    <w:rsid w:val="00747ED3"/>
    <w:rsid w:val="00755772"/>
    <w:rsid w:val="007612DB"/>
    <w:rsid w:val="00763145"/>
    <w:rsid w:val="007A3F20"/>
    <w:rsid w:val="007A422B"/>
    <w:rsid w:val="007B3D5B"/>
    <w:rsid w:val="007C381D"/>
    <w:rsid w:val="007E2794"/>
    <w:rsid w:val="007F023E"/>
    <w:rsid w:val="007F426E"/>
    <w:rsid w:val="00800E2D"/>
    <w:rsid w:val="00820430"/>
    <w:rsid w:val="00820CF5"/>
    <w:rsid w:val="00841EB1"/>
    <w:rsid w:val="00854DBE"/>
    <w:rsid w:val="008602CD"/>
    <w:rsid w:val="008676C9"/>
    <w:rsid w:val="00875A91"/>
    <w:rsid w:val="00885D47"/>
    <w:rsid w:val="008E441A"/>
    <w:rsid w:val="008E72E9"/>
    <w:rsid w:val="00900D6A"/>
    <w:rsid w:val="00925602"/>
    <w:rsid w:val="009834B3"/>
    <w:rsid w:val="00985E7E"/>
    <w:rsid w:val="00991D88"/>
    <w:rsid w:val="00996208"/>
    <w:rsid w:val="009A444D"/>
    <w:rsid w:val="009B09A6"/>
    <w:rsid w:val="00A6589F"/>
    <w:rsid w:val="00A75915"/>
    <w:rsid w:val="00A76EF3"/>
    <w:rsid w:val="00A93B3C"/>
    <w:rsid w:val="00AA71EC"/>
    <w:rsid w:val="00AB465C"/>
    <w:rsid w:val="00AE147E"/>
    <w:rsid w:val="00AE4F8B"/>
    <w:rsid w:val="00B05646"/>
    <w:rsid w:val="00B15793"/>
    <w:rsid w:val="00B42568"/>
    <w:rsid w:val="00B64213"/>
    <w:rsid w:val="00B72D62"/>
    <w:rsid w:val="00C01762"/>
    <w:rsid w:val="00C22DAF"/>
    <w:rsid w:val="00C405D0"/>
    <w:rsid w:val="00C6215B"/>
    <w:rsid w:val="00C6686F"/>
    <w:rsid w:val="00C8272C"/>
    <w:rsid w:val="00CC0D24"/>
    <w:rsid w:val="00CC4B1D"/>
    <w:rsid w:val="00CD1870"/>
    <w:rsid w:val="00CD3B86"/>
    <w:rsid w:val="00CD4815"/>
    <w:rsid w:val="00CE7C91"/>
    <w:rsid w:val="00D0572C"/>
    <w:rsid w:val="00D118C7"/>
    <w:rsid w:val="00D14E86"/>
    <w:rsid w:val="00D32545"/>
    <w:rsid w:val="00D3BA28"/>
    <w:rsid w:val="00D86296"/>
    <w:rsid w:val="00D92699"/>
    <w:rsid w:val="00DA6103"/>
    <w:rsid w:val="00DB3937"/>
    <w:rsid w:val="00DE125A"/>
    <w:rsid w:val="00E730BF"/>
    <w:rsid w:val="00EA5603"/>
    <w:rsid w:val="00EB77DA"/>
    <w:rsid w:val="00F266F3"/>
    <w:rsid w:val="00F7413B"/>
    <w:rsid w:val="00F84360"/>
    <w:rsid w:val="03072D8C"/>
    <w:rsid w:val="0342B701"/>
    <w:rsid w:val="04DE8762"/>
    <w:rsid w:val="0BC623CD"/>
    <w:rsid w:val="0D6BF170"/>
    <w:rsid w:val="13253EDC"/>
    <w:rsid w:val="165CDF9E"/>
    <w:rsid w:val="170E94B3"/>
    <w:rsid w:val="1750A291"/>
    <w:rsid w:val="18A05339"/>
    <w:rsid w:val="19144901"/>
    <w:rsid w:val="19948060"/>
    <w:rsid w:val="1DF09393"/>
    <w:rsid w:val="1FC369E3"/>
    <w:rsid w:val="1FC5035E"/>
    <w:rsid w:val="2435E334"/>
    <w:rsid w:val="25D1B395"/>
    <w:rsid w:val="276D83F6"/>
    <w:rsid w:val="28E96E5F"/>
    <w:rsid w:val="2A68D579"/>
    <w:rsid w:val="2C73B134"/>
    <w:rsid w:val="2CC90E4F"/>
    <w:rsid w:val="2FCF17ED"/>
    <w:rsid w:val="37A68DFB"/>
    <w:rsid w:val="3B52458A"/>
    <w:rsid w:val="3DFAD6CA"/>
    <w:rsid w:val="405F5904"/>
    <w:rsid w:val="450BA48F"/>
    <w:rsid w:val="462A703E"/>
    <w:rsid w:val="48434551"/>
    <w:rsid w:val="4D86FCF1"/>
    <w:rsid w:val="51B54F70"/>
    <w:rsid w:val="5521C859"/>
    <w:rsid w:val="56BD98BA"/>
    <w:rsid w:val="5859691B"/>
    <w:rsid w:val="59F5397C"/>
    <w:rsid w:val="5B98F763"/>
    <w:rsid w:val="5BFFD2F1"/>
    <w:rsid w:val="5D2CDA3E"/>
    <w:rsid w:val="5D818C10"/>
    <w:rsid w:val="5EC8AA9F"/>
    <w:rsid w:val="5EDE9560"/>
    <w:rsid w:val="5FD52D6A"/>
    <w:rsid w:val="60647B00"/>
    <w:rsid w:val="606C6886"/>
    <w:rsid w:val="639C1BC2"/>
    <w:rsid w:val="63A40948"/>
    <w:rsid w:val="642273C8"/>
    <w:rsid w:val="652A286B"/>
    <w:rsid w:val="653FD9A9"/>
    <w:rsid w:val="66D3BC84"/>
    <w:rsid w:val="66DBAA0A"/>
    <w:rsid w:val="68777A6B"/>
    <w:rsid w:val="6C78F22E"/>
    <w:rsid w:val="6CB404EB"/>
    <w:rsid w:val="6D42FE08"/>
    <w:rsid w:val="6E4A55B7"/>
    <w:rsid w:val="6EDECE69"/>
    <w:rsid w:val="707A9ECA"/>
    <w:rsid w:val="70E62524"/>
    <w:rsid w:val="71D489E4"/>
    <w:rsid w:val="7248AFB3"/>
    <w:rsid w:val="7418306D"/>
    <w:rsid w:val="754B034A"/>
    <w:rsid w:val="77CC686A"/>
    <w:rsid w:val="7B04092C"/>
    <w:rsid w:val="7B869D73"/>
    <w:rsid w:val="7CAD6058"/>
    <w:rsid w:val="7D235960"/>
    <w:rsid w:val="7F15D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5603"/>
  <w15:chartTrackingRefBased/>
  <w15:docId w15:val="{D82A6454-E0BF-4CFE-8E21-B83CC84D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60136"/>
    <w:pPr>
      <w:ind w:left="720"/>
      <w:contextualSpacing/>
    </w:pPr>
  </w:style>
  <w:style w:type="table" w:styleId="TableGrid">
    <w:name w:val="Table Grid"/>
    <w:basedOn w:val="TableNormal"/>
    <w:uiPriority w:val="39"/>
    <w:rsid w:val="00310CE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CD3B86"/>
    <w:rPr>
      <w:b/>
      <w:bCs/>
    </w:rPr>
  </w:style>
  <w:style w:type="character" w:styleId="Hyperlink">
    <w:name w:val="Hyperlink"/>
    <w:basedOn w:val="DefaultParagraphFont"/>
    <w:uiPriority w:val="99"/>
    <w:unhideWhenUsed/>
    <w:rsid w:val="006858EF"/>
    <w:rPr>
      <w:color w:val="0000FF"/>
      <w:u w:val="single"/>
    </w:rPr>
  </w:style>
  <w:style w:type="character" w:styleId="UnresolvedMention">
    <w:name w:val="Unresolved Mention"/>
    <w:basedOn w:val="DefaultParagraphFont"/>
    <w:uiPriority w:val="99"/>
    <w:semiHidden/>
    <w:unhideWhenUsed/>
    <w:rsid w:val="006858EF"/>
    <w:rPr>
      <w:color w:val="605E5C"/>
      <w:shd w:val="clear" w:color="auto" w:fill="E1DFDD"/>
    </w:rPr>
  </w:style>
  <w:style w:type="character" w:styleId="authorname" w:customStyle="1">
    <w:name w:val="authorname"/>
    <w:basedOn w:val="DefaultParagraphFont"/>
    <w:rsid w:val="00A6589F"/>
  </w:style>
  <w:style w:type="character" w:styleId="separator" w:customStyle="1">
    <w:name w:val="separator"/>
    <w:basedOn w:val="DefaultParagraphFont"/>
    <w:rsid w:val="00A6589F"/>
  </w:style>
  <w:style w:type="character" w:styleId="Date1" w:customStyle="1">
    <w:name w:val="Date1"/>
    <w:basedOn w:val="DefaultParagraphFont"/>
    <w:rsid w:val="00A6589F"/>
  </w:style>
  <w:style w:type="character" w:styleId="arttitle" w:customStyle="1">
    <w:name w:val="art_title"/>
    <w:basedOn w:val="DefaultParagraphFont"/>
    <w:rsid w:val="00A6589F"/>
  </w:style>
  <w:style w:type="character" w:styleId="serialtitle" w:customStyle="1">
    <w:name w:val="serial_title"/>
    <w:basedOn w:val="DefaultParagraphFont"/>
    <w:rsid w:val="00A6589F"/>
  </w:style>
  <w:style w:type="character" w:styleId="volumeissue" w:customStyle="1">
    <w:name w:val="volume_issue"/>
    <w:basedOn w:val="DefaultParagraphFont"/>
    <w:rsid w:val="00A6589F"/>
  </w:style>
  <w:style w:type="character" w:styleId="pagerange" w:customStyle="1">
    <w:name w:val="page_range"/>
    <w:basedOn w:val="DefaultParagraphFont"/>
    <w:rsid w:val="00A6589F"/>
  </w:style>
  <w:style w:type="character" w:styleId="doilink" w:customStyle="1">
    <w:name w:val="doi_link"/>
    <w:basedOn w:val="DefaultParagraphFont"/>
    <w:rsid w:val="00A6589F"/>
  </w:style>
  <w:style w:type="paragraph" w:styleId="NormalWeb">
    <w:name w:val="Normal (Web)"/>
    <w:basedOn w:val="Normal"/>
    <w:uiPriority w:val="99"/>
    <w:semiHidden/>
    <w:unhideWhenUsed/>
    <w:rsid w:val="00AA71EC"/>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FollowedHyperlink">
    <w:name w:val="FollowedHyperlink"/>
    <w:basedOn w:val="DefaultParagraphFont"/>
    <w:uiPriority w:val="99"/>
    <w:semiHidden/>
    <w:unhideWhenUsed/>
    <w:rsid w:val="007F02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55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ssets.publishing.service.gov.uk/government/uploads/system/uploads/attachment_data/file/1186413/CONTEST_2023_English_updated.pdf" TargetMode="External" Id="rId8" /><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hyperlink" Target="https://www.counterterrorism.police.uk/what-we-do/protect/schedule-7/"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azureforum.org/securing-the-common-travel-area-in-2021/" TargetMode="External" Id="rId6" /><Relationship Type="http://schemas.openxmlformats.org/officeDocument/2006/relationships/fontTable" Target="fontTable.xml" Id="rId11" /><Relationship Type="http://schemas.openxmlformats.org/officeDocument/2006/relationships/hyperlink" Target="https://doi-org.ezproxy.uwtsd.ac.uk/10.1080/18335330.2021.1917772" TargetMode="External" Id="rId5" /><Relationship Type="http://schemas.openxmlformats.org/officeDocument/2006/relationships/hyperlink" Target="https://www.statewatch.org/media/documents/news/2015/aug/uk-schedule-7-stopwatch-factsheet.pdf" TargetMode="External" Id="rId10" /><Relationship Type="http://schemas.openxmlformats.org/officeDocument/2006/relationships/webSettings" Target="webSettings.xml" Id="rId4" /><Relationship Type="http://schemas.openxmlformats.org/officeDocument/2006/relationships/hyperlink" Target="https://doi.org/10.1080/09546553.2019.163825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Cooke</dc:creator>
  <keywords/>
  <dc:description/>
  <lastModifiedBy>Jonny Griffiths (2110925)</lastModifiedBy>
  <revision>3</revision>
  <dcterms:created xsi:type="dcterms:W3CDTF">2023-12-06T20:23:00.0000000Z</dcterms:created>
  <dcterms:modified xsi:type="dcterms:W3CDTF">2023-12-06T20:29:47.0970612Z</dcterms:modified>
</coreProperties>
</file>