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5701F" w14:textId="77777777" w:rsidR="002C7F7C" w:rsidRDefault="002C7F7C" w:rsidP="002C7F7C">
      <w:pPr>
        <w:spacing w:line="360" w:lineRule="auto"/>
        <w:jc w:val="center"/>
        <w:rPr>
          <w:b/>
          <w:sz w:val="32"/>
          <w:szCs w:val="32"/>
        </w:rPr>
      </w:pPr>
    </w:p>
    <w:p w14:paraId="1DAB40B6" w14:textId="77777777" w:rsidR="002C7F7C" w:rsidRDefault="002C7F7C" w:rsidP="002C7F7C">
      <w:pPr>
        <w:spacing w:line="360" w:lineRule="auto"/>
        <w:jc w:val="center"/>
        <w:rPr>
          <w:b/>
          <w:sz w:val="32"/>
          <w:szCs w:val="32"/>
        </w:rPr>
      </w:pPr>
    </w:p>
    <w:p w14:paraId="4DDE4BBA" w14:textId="77777777" w:rsidR="002C7F7C" w:rsidRDefault="002C7F7C" w:rsidP="002C7F7C">
      <w:pPr>
        <w:spacing w:line="360" w:lineRule="auto"/>
        <w:jc w:val="center"/>
        <w:rPr>
          <w:b/>
          <w:sz w:val="32"/>
          <w:szCs w:val="32"/>
        </w:rPr>
      </w:pPr>
    </w:p>
    <w:p w14:paraId="640BEE98" w14:textId="77777777" w:rsidR="002C7F7C" w:rsidRDefault="002C7F7C" w:rsidP="002C7F7C">
      <w:pPr>
        <w:spacing w:line="360" w:lineRule="auto"/>
        <w:jc w:val="center"/>
        <w:rPr>
          <w:b/>
          <w:sz w:val="32"/>
          <w:szCs w:val="32"/>
        </w:rPr>
      </w:pPr>
    </w:p>
    <w:p w14:paraId="38CD16C2" w14:textId="77777777" w:rsidR="002C7F7C" w:rsidRDefault="002C7F7C" w:rsidP="002C7F7C">
      <w:pPr>
        <w:spacing w:line="360" w:lineRule="auto"/>
        <w:jc w:val="center"/>
        <w:rPr>
          <w:b/>
          <w:sz w:val="32"/>
          <w:szCs w:val="32"/>
        </w:rPr>
      </w:pPr>
    </w:p>
    <w:p w14:paraId="2EEEECA4" w14:textId="77777777" w:rsidR="002C7F7C" w:rsidRDefault="002C7F7C" w:rsidP="002C7F7C">
      <w:pPr>
        <w:spacing w:line="360" w:lineRule="auto"/>
        <w:jc w:val="center"/>
        <w:rPr>
          <w:b/>
          <w:sz w:val="32"/>
          <w:szCs w:val="32"/>
        </w:rPr>
      </w:pPr>
    </w:p>
    <w:p w14:paraId="1EF91317" w14:textId="77777777" w:rsidR="002C7F7C" w:rsidRDefault="002C7F7C" w:rsidP="002C7F7C">
      <w:pPr>
        <w:spacing w:line="360" w:lineRule="auto"/>
        <w:jc w:val="center"/>
        <w:rPr>
          <w:b/>
          <w:sz w:val="32"/>
          <w:szCs w:val="32"/>
        </w:rPr>
      </w:pPr>
    </w:p>
    <w:p w14:paraId="545E2615" w14:textId="77777777" w:rsidR="002C7F7C" w:rsidRDefault="002C7F7C" w:rsidP="002C7F7C">
      <w:pPr>
        <w:spacing w:line="360" w:lineRule="auto"/>
        <w:jc w:val="center"/>
        <w:rPr>
          <w:b/>
          <w:sz w:val="32"/>
          <w:szCs w:val="32"/>
        </w:rPr>
      </w:pPr>
    </w:p>
    <w:p w14:paraId="3AE7CD78" w14:textId="77777777" w:rsidR="002C7F7C" w:rsidRDefault="002C7F7C" w:rsidP="002C7F7C">
      <w:pPr>
        <w:spacing w:line="360" w:lineRule="auto"/>
        <w:jc w:val="center"/>
        <w:rPr>
          <w:b/>
          <w:sz w:val="32"/>
          <w:szCs w:val="32"/>
        </w:rPr>
      </w:pPr>
    </w:p>
    <w:p w14:paraId="69C24643" w14:textId="77777777" w:rsidR="002C7F7C" w:rsidRDefault="002C7F7C" w:rsidP="002C7F7C">
      <w:pPr>
        <w:spacing w:line="360" w:lineRule="auto"/>
        <w:jc w:val="center"/>
        <w:rPr>
          <w:b/>
          <w:sz w:val="32"/>
          <w:szCs w:val="32"/>
        </w:rPr>
      </w:pPr>
    </w:p>
    <w:p w14:paraId="5D0E7817" w14:textId="2A035017" w:rsidR="0098149E" w:rsidRDefault="00946AD6" w:rsidP="002C7F7C">
      <w:pPr>
        <w:spacing w:line="360" w:lineRule="auto"/>
        <w:jc w:val="center"/>
        <w:rPr>
          <w:b/>
          <w:sz w:val="32"/>
          <w:szCs w:val="32"/>
        </w:rPr>
      </w:pPr>
      <w:r w:rsidRPr="002C7F7C">
        <w:rPr>
          <w:b/>
          <w:sz w:val="32"/>
          <w:szCs w:val="32"/>
        </w:rPr>
        <w:t>EMPLOYEE</w:t>
      </w:r>
      <w:r w:rsidR="00764314">
        <w:rPr>
          <w:b/>
          <w:sz w:val="32"/>
          <w:szCs w:val="32"/>
        </w:rPr>
        <w:t>S</w:t>
      </w:r>
      <w:r>
        <w:rPr>
          <w:b/>
          <w:sz w:val="32"/>
          <w:szCs w:val="32"/>
        </w:rPr>
        <w:t xml:space="preserve"> </w:t>
      </w:r>
      <w:r w:rsidRPr="002C7F7C">
        <w:rPr>
          <w:b/>
          <w:sz w:val="32"/>
          <w:szCs w:val="32"/>
        </w:rPr>
        <w:t>ENGAGEMENT</w:t>
      </w:r>
      <w:r w:rsidR="00FD2A17" w:rsidRPr="002C7F7C">
        <w:rPr>
          <w:b/>
          <w:sz w:val="32"/>
          <w:szCs w:val="32"/>
        </w:rPr>
        <w:t xml:space="preserve"> THROUGHOUT THE </w:t>
      </w:r>
      <w:r w:rsidRPr="002C7F7C">
        <w:rPr>
          <w:b/>
          <w:sz w:val="32"/>
          <w:szCs w:val="32"/>
        </w:rPr>
        <w:t>EMPLOYEE</w:t>
      </w:r>
      <w:r w:rsidR="00FD2A17" w:rsidRPr="002C7F7C">
        <w:rPr>
          <w:b/>
          <w:sz w:val="32"/>
          <w:szCs w:val="32"/>
        </w:rPr>
        <w:t xml:space="preserve"> LIFECYCLE</w:t>
      </w:r>
    </w:p>
    <w:p w14:paraId="0F21FEF2" w14:textId="7354F5EE" w:rsidR="0012781D" w:rsidRDefault="0012781D" w:rsidP="0012781D">
      <w:pPr>
        <w:spacing w:line="360" w:lineRule="auto"/>
        <w:jc w:val="center"/>
        <w:rPr>
          <w:b/>
          <w:sz w:val="32"/>
          <w:szCs w:val="32"/>
        </w:rPr>
      </w:pPr>
      <w:r>
        <w:rPr>
          <w:b/>
          <w:sz w:val="32"/>
          <w:szCs w:val="32"/>
        </w:rPr>
        <w:t>Student’s</w:t>
      </w:r>
      <w:r w:rsidRPr="0012781D">
        <w:rPr>
          <w:b/>
          <w:sz w:val="32"/>
          <w:szCs w:val="32"/>
        </w:rPr>
        <w:t xml:space="preserve"> name</w:t>
      </w:r>
      <w:r>
        <w:rPr>
          <w:b/>
          <w:sz w:val="32"/>
          <w:szCs w:val="32"/>
        </w:rPr>
        <w:t>:</w:t>
      </w:r>
      <w:r w:rsidR="00656330">
        <w:rPr>
          <w:b/>
          <w:sz w:val="32"/>
          <w:szCs w:val="32"/>
        </w:rPr>
        <w:t xml:space="preserve"> </w:t>
      </w:r>
      <w:r w:rsidR="00402BAD">
        <w:rPr>
          <w:b/>
          <w:sz w:val="32"/>
          <w:szCs w:val="32"/>
        </w:rPr>
        <w:t>Mohammad Ashraful Islam</w:t>
      </w:r>
    </w:p>
    <w:p w14:paraId="03ABEADC" w14:textId="578A0286" w:rsidR="00633607" w:rsidRDefault="00633607" w:rsidP="0012781D">
      <w:pPr>
        <w:spacing w:line="360" w:lineRule="auto"/>
        <w:jc w:val="center"/>
        <w:rPr>
          <w:b/>
          <w:sz w:val="32"/>
          <w:szCs w:val="32"/>
        </w:rPr>
      </w:pPr>
      <w:r>
        <w:rPr>
          <w:b/>
          <w:sz w:val="32"/>
          <w:szCs w:val="32"/>
        </w:rPr>
        <w:t>Student Number</w:t>
      </w:r>
      <w:r w:rsidR="0039416A">
        <w:rPr>
          <w:b/>
          <w:sz w:val="32"/>
          <w:szCs w:val="32"/>
        </w:rPr>
        <w:t>: 2013089</w:t>
      </w:r>
    </w:p>
    <w:p w14:paraId="42093034" w14:textId="37F482A6" w:rsidR="002F3888" w:rsidRPr="0012781D" w:rsidRDefault="00A57A27" w:rsidP="0012781D">
      <w:pPr>
        <w:spacing w:line="360" w:lineRule="auto"/>
        <w:jc w:val="center"/>
        <w:rPr>
          <w:b/>
          <w:sz w:val="32"/>
          <w:szCs w:val="32"/>
        </w:rPr>
      </w:pPr>
      <w:r>
        <w:rPr>
          <w:b/>
          <w:sz w:val="32"/>
          <w:szCs w:val="32"/>
        </w:rPr>
        <w:t>Personnel Resourcing and Development</w:t>
      </w:r>
    </w:p>
    <w:p w14:paraId="263E55AB" w14:textId="7A782C53" w:rsidR="0012781D" w:rsidRPr="0012781D" w:rsidRDefault="0012781D" w:rsidP="0012781D">
      <w:pPr>
        <w:spacing w:line="360" w:lineRule="auto"/>
        <w:jc w:val="center"/>
        <w:rPr>
          <w:b/>
          <w:sz w:val="32"/>
          <w:szCs w:val="32"/>
        </w:rPr>
      </w:pPr>
      <w:r w:rsidRPr="0012781D">
        <w:rPr>
          <w:b/>
          <w:sz w:val="32"/>
          <w:szCs w:val="32"/>
        </w:rPr>
        <w:t xml:space="preserve"> </w:t>
      </w:r>
      <w:r w:rsidR="00C41ADC">
        <w:rPr>
          <w:b/>
          <w:sz w:val="32"/>
          <w:szCs w:val="32"/>
        </w:rPr>
        <w:t>M</w:t>
      </w:r>
      <w:r w:rsidRPr="0012781D">
        <w:rPr>
          <w:b/>
          <w:sz w:val="32"/>
          <w:szCs w:val="32"/>
        </w:rPr>
        <w:t>odule code</w:t>
      </w:r>
      <w:r>
        <w:rPr>
          <w:b/>
          <w:sz w:val="32"/>
          <w:szCs w:val="32"/>
        </w:rPr>
        <w:t>:</w:t>
      </w:r>
      <w:r w:rsidR="00C41ADC">
        <w:rPr>
          <w:b/>
          <w:sz w:val="32"/>
          <w:szCs w:val="32"/>
        </w:rPr>
        <w:t xml:space="preserve"> BMIH</w:t>
      </w:r>
      <w:r w:rsidR="009F2DA3">
        <w:rPr>
          <w:b/>
          <w:sz w:val="32"/>
          <w:szCs w:val="32"/>
        </w:rPr>
        <w:t xml:space="preserve"> 5005</w:t>
      </w:r>
    </w:p>
    <w:p w14:paraId="40694D19" w14:textId="311A6BAD" w:rsidR="0012781D" w:rsidRPr="002C7F7C" w:rsidRDefault="0012781D" w:rsidP="0012781D">
      <w:pPr>
        <w:spacing w:line="360" w:lineRule="auto"/>
        <w:jc w:val="center"/>
        <w:rPr>
          <w:b/>
          <w:sz w:val="32"/>
          <w:szCs w:val="32"/>
        </w:rPr>
      </w:pPr>
      <w:r>
        <w:rPr>
          <w:b/>
          <w:sz w:val="32"/>
          <w:szCs w:val="32"/>
        </w:rPr>
        <w:t>L</w:t>
      </w:r>
      <w:r w:rsidRPr="0012781D">
        <w:rPr>
          <w:b/>
          <w:sz w:val="32"/>
          <w:szCs w:val="32"/>
        </w:rPr>
        <w:t>ecturer’s name</w:t>
      </w:r>
      <w:r>
        <w:rPr>
          <w:b/>
          <w:sz w:val="32"/>
          <w:szCs w:val="32"/>
        </w:rPr>
        <w:t>:</w:t>
      </w:r>
      <w:r w:rsidR="009F2DA3">
        <w:rPr>
          <w:b/>
          <w:sz w:val="32"/>
          <w:szCs w:val="32"/>
        </w:rPr>
        <w:t xml:space="preserve"> </w:t>
      </w:r>
      <w:r w:rsidR="00E64029">
        <w:rPr>
          <w:b/>
          <w:sz w:val="32"/>
          <w:szCs w:val="32"/>
        </w:rPr>
        <w:t>Kathryn Roberts</w:t>
      </w:r>
    </w:p>
    <w:p w14:paraId="22BF98F7" w14:textId="77777777" w:rsidR="002C7F7C" w:rsidRDefault="00FD2A17">
      <w:pPr>
        <w:rPr>
          <w:b/>
        </w:rPr>
      </w:pPr>
      <w:r>
        <w:rPr>
          <w:b/>
        </w:rPr>
        <w:br w:type="page"/>
      </w:r>
    </w:p>
    <w:p w14:paraId="26B626D8" w14:textId="77777777" w:rsidR="00723AF4" w:rsidRDefault="00FD2A17" w:rsidP="00723AF4">
      <w:pPr>
        <w:pStyle w:val="Heading1"/>
      </w:pPr>
      <w:r>
        <w:lastRenderedPageBreak/>
        <w:t xml:space="preserve">Introduction </w:t>
      </w:r>
    </w:p>
    <w:p w14:paraId="05E83CE6" w14:textId="4F1C9A33" w:rsidR="0098149E" w:rsidRPr="0002551D" w:rsidRDefault="00FB17BB" w:rsidP="00F4718D">
      <w:pPr>
        <w:pStyle w:val="Heading1"/>
        <w:rPr>
          <w:b w:val="0"/>
          <w:bCs/>
          <w:sz w:val="24"/>
          <w:szCs w:val="24"/>
        </w:rPr>
      </w:pPr>
      <w:r w:rsidRPr="00C27657">
        <w:rPr>
          <w:b w:val="0"/>
          <w:bCs/>
          <w:sz w:val="24"/>
          <w:szCs w:val="24"/>
        </w:rPr>
        <w:t>Engaging with employee</w:t>
      </w:r>
      <w:r w:rsidR="00BD7C4E" w:rsidRPr="00C27657">
        <w:rPr>
          <w:b w:val="0"/>
          <w:bCs/>
          <w:sz w:val="24"/>
          <w:szCs w:val="24"/>
        </w:rPr>
        <w:t xml:space="preserve"> </w:t>
      </w:r>
      <w:r w:rsidR="00DF1E68" w:rsidRPr="00C27657">
        <w:rPr>
          <w:b w:val="0"/>
          <w:bCs/>
          <w:sz w:val="24"/>
          <w:szCs w:val="24"/>
        </w:rPr>
        <w:t>within the workplace</w:t>
      </w:r>
      <w:r w:rsidR="0056612E" w:rsidRPr="00C27657">
        <w:rPr>
          <w:b w:val="0"/>
          <w:bCs/>
          <w:sz w:val="24"/>
          <w:szCs w:val="24"/>
        </w:rPr>
        <w:t xml:space="preserve"> is highly crucial in</w:t>
      </w:r>
      <w:r w:rsidR="00C27657" w:rsidRPr="00C27657">
        <w:rPr>
          <w:b w:val="0"/>
          <w:bCs/>
          <w:sz w:val="24"/>
          <w:szCs w:val="24"/>
        </w:rPr>
        <w:t xml:space="preserve"> any</w:t>
      </w:r>
      <w:r w:rsidR="0056612E" w:rsidRPr="00C27657">
        <w:rPr>
          <w:b w:val="0"/>
          <w:bCs/>
          <w:sz w:val="24"/>
          <w:szCs w:val="24"/>
        </w:rPr>
        <w:t xml:space="preserve"> </w:t>
      </w:r>
      <w:r w:rsidR="005042D0" w:rsidRPr="00C27657">
        <w:rPr>
          <w:b w:val="0"/>
          <w:bCs/>
          <w:sz w:val="24"/>
          <w:szCs w:val="24"/>
        </w:rPr>
        <w:t>organization</w:t>
      </w:r>
      <w:r w:rsidR="00C27657" w:rsidRPr="00C27657">
        <w:rPr>
          <w:b w:val="0"/>
          <w:bCs/>
          <w:sz w:val="24"/>
          <w:szCs w:val="24"/>
        </w:rPr>
        <w:t>.</w:t>
      </w:r>
      <w:r w:rsidR="00FD2A17" w:rsidRPr="00723AF4">
        <w:rPr>
          <w:sz w:val="24"/>
          <w:szCs w:val="24"/>
        </w:rPr>
        <w:t xml:space="preserve"> </w:t>
      </w:r>
      <w:r w:rsidR="00FD2A17" w:rsidRPr="0002551D">
        <w:rPr>
          <w:b w:val="0"/>
          <w:bCs/>
          <w:sz w:val="24"/>
          <w:szCs w:val="24"/>
        </w:rPr>
        <w:t xml:space="preserve">Employee engagement can be increased by applying effective measures within the employee management procedures and certain advantages such as talent retention and reputation improvement. This study is referring to the role of employee management throughout the employee lifecycle. This process is also effective in utilising resources with great </w:t>
      </w:r>
      <w:r w:rsidR="008D3792" w:rsidRPr="0002551D">
        <w:rPr>
          <w:b w:val="0"/>
          <w:bCs/>
          <w:sz w:val="24"/>
          <w:szCs w:val="24"/>
        </w:rPr>
        <w:t>effort,</w:t>
      </w:r>
      <w:r w:rsidR="00FD2A17" w:rsidRPr="0002551D">
        <w:rPr>
          <w:b w:val="0"/>
          <w:bCs/>
          <w:sz w:val="24"/>
          <w:szCs w:val="24"/>
        </w:rPr>
        <w:t xml:space="preserve"> and it also increases the potential for any employee in increasing their capability of optimising all organisational practices. Proper implementation of employee </w:t>
      </w:r>
      <w:r w:rsidR="005B7DCC" w:rsidRPr="0002551D">
        <w:rPr>
          <w:b w:val="0"/>
          <w:bCs/>
          <w:sz w:val="24"/>
          <w:szCs w:val="24"/>
        </w:rPr>
        <w:t>engagement</w:t>
      </w:r>
      <w:r w:rsidR="00FD2A17" w:rsidRPr="0002551D">
        <w:rPr>
          <w:b w:val="0"/>
          <w:bCs/>
          <w:sz w:val="24"/>
          <w:szCs w:val="24"/>
        </w:rPr>
        <w:t xml:space="preserve"> measures is also effective in managing total employee turnover for any company. </w:t>
      </w:r>
    </w:p>
    <w:p w14:paraId="3974E845" w14:textId="77777777" w:rsidR="0098149E" w:rsidRDefault="00FD2A17" w:rsidP="00F4718D">
      <w:pPr>
        <w:pStyle w:val="Heading1"/>
      </w:pPr>
      <w:r>
        <w:t>Role of human resources in employee engagement</w:t>
      </w:r>
    </w:p>
    <w:p w14:paraId="54FF790E" w14:textId="77777777" w:rsidR="0098149E" w:rsidRDefault="00FD2A17" w:rsidP="00F4718D">
      <w:pPr>
        <w:spacing w:line="360" w:lineRule="auto"/>
      </w:pPr>
      <w:r>
        <w:t xml:space="preserve">The measures of human resources work in such a manner that it can ensure </w:t>
      </w:r>
      <w:r w:rsidR="007D100C">
        <w:t>the</w:t>
      </w:r>
      <w:r>
        <w:t xml:space="preserve"> proper acquisition of the right skills among every employee within the </w:t>
      </w:r>
      <w:r w:rsidR="007D100C">
        <w:t>workgroup</w:t>
      </w:r>
      <w:r>
        <w:t xml:space="preserve">. As stated by Armstrong and Taylor (2020), HR management ensures the application of </w:t>
      </w:r>
      <w:r w:rsidR="007D100C">
        <w:t xml:space="preserve">the </w:t>
      </w:r>
      <w:r>
        <w:t>right tools, environment</w:t>
      </w:r>
      <w:r w:rsidR="007D100C">
        <w:t>,</w:t>
      </w:r>
      <w:r>
        <w:t xml:space="preserve"> and skills for the employees as it can gradually </w:t>
      </w:r>
      <w:r w:rsidR="007D100C">
        <w:t>increase</w:t>
      </w:r>
      <w:r>
        <w:t xml:space="preserve"> the total </w:t>
      </w:r>
      <w:r w:rsidR="007D100C">
        <w:t>capacity</w:t>
      </w:r>
      <w:r>
        <w:t xml:space="preserve"> of every employee within any work environment. According to the annual report </w:t>
      </w:r>
      <w:r w:rsidR="005B7DCC">
        <w:t>by</w:t>
      </w:r>
      <w:r>
        <w:t xml:space="preserve"> the UK research organisation, the global workforce is facing a crisis due to wrong employee management. In the UK, </w:t>
      </w:r>
      <w:r w:rsidR="005B7DCC">
        <w:t>onl</w:t>
      </w:r>
      <w:r>
        <w:t>y 11% of the workforce has accepted their engagement in their work</w:t>
      </w:r>
      <w:r w:rsidR="007D100C">
        <w:t xml:space="preserve">. The </w:t>
      </w:r>
      <w:r>
        <w:t xml:space="preserve">‘State of the Global Workforce’ report has suggested that the UK hotel industry has faced chronic issues due to different </w:t>
      </w:r>
      <w:r w:rsidR="007D100C">
        <w:t>workforce</w:t>
      </w:r>
      <w:r>
        <w:t xml:space="preserve"> measures (Torrington </w:t>
      </w:r>
      <w:r>
        <w:rPr>
          <w:i/>
        </w:rPr>
        <w:t xml:space="preserve">et al. </w:t>
      </w:r>
      <w:r>
        <w:t xml:space="preserve">2020). </w:t>
      </w:r>
      <w:r w:rsidR="007D100C">
        <w:t>Performance-oriented</w:t>
      </w:r>
      <w:r>
        <w:t xml:space="preserve"> businesses are highly required to add systems that can add operational procedures by compiling the needs of the employees and this process can attain psychological engagement. As an example, the premier inn hotel </w:t>
      </w:r>
      <w:r w:rsidR="007D100C">
        <w:t>in</w:t>
      </w:r>
      <w:r>
        <w:t xml:space="preserve"> the UK has recently shown important activities to increase their employee engagement </w:t>
      </w:r>
      <w:proofErr w:type="gramStart"/>
      <w:r>
        <w:t>and also</w:t>
      </w:r>
      <w:proofErr w:type="gramEnd"/>
      <w:r>
        <w:t xml:space="preserve"> to increase their performance. </w:t>
      </w:r>
    </w:p>
    <w:p w14:paraId="67D3EDB1" w14:textId="77777777" w:rsidR="0098149E" w:rsidRDefault="00FD2A17" w:rsidP="00F4718D">
      <w:pPr>
        <w:spacing w:line="360" w:lineRule="auto"/>
      </w:pPr>
      <w:r>
        <w:t xml:space="preserve">HR management practices are also required to satisfy both personal as well as organisational goals. As per the critical analysis </w:t>
      </w:r>
      <w:r w:rsidR="007D100C">
        <w:t xml:space="preserve">by </w:t>
      </w:r>
      <w:r>
        <w:t xml:space="preserve">Friedman </w:t>
      </w:r>
      <w:r w:rsidR="007D100C">
        <w:t>(</w:t>
      </w:r>
      <w:r>
        <w:t xml:space="preserve">2012), developing a </w:t>
      </w:r>
      <w:r w:rsidR="005B7DCC">
        <w:t>well-defined</w:t>
      </w:r>
      <w:r>
        <w:t xml:space="preserve"> communication strategy to understand the requirements of the employees is an important procedure to engage more employees within the work procedures. Employee </w:t>
      </w:r>
      <w:r>
        <w:lastRenderedPageBreak/>
        <w:t>recognition, performance conversation, managing the workplace relationship</w:t>
      </w:r>
      <w:r w:rsidR="007D100C">
        <w:t>,</w:t>
      </w:r>
      <w:r>
        <w:t xml:space="preserve"> and positive work environment management are highly recognisable in engaging more employees within the </w:t>
      </w:r>
      <w:r w:rsidR="007D100C">
        <w:t>workplace</w:t>
      </w:r>
      <w:r>
        <w:t xml:space="preserve">. </w:t>
      </w:r>
    </w:p>
    <w:p w14:paraId="485296D0" w14:textId="77777777" w:rsidR="0098149E" w:rsidRDefault="00FD2A17" w:rsidP="00F4718D">
      <w:pPr>
        <w:pStyle w:val="Heading1"/>
      </w:pPr>
      <w:r>
        <w:t xml:space="preserve">The process of engaging employees and taking </w:t>
      </w:r>
      <w:r w:rsidR="007D100C">
        <w:t>advantage</w:t>
      </w:r>
      <w:r>
        <w:t xml:space="preserve"> of engaging a team </w:t>
      </w:r>
    </w:p>
    <w:p w14:paraId="2370788A" w14:textId="77777777" w:rsidR="0098149E" w:rsidRDefault="00FD2A17" w:rsidP="00F4718D">
      <w:pPr>
        <w:spacing w:line="360" w:lineRule="auto"/>
        <w:rPr>
          <w:b/>
        </w:rPr>
      </w:pPr>
      <w:r>
        <w:rPr>
          <w:b/>
        </w:rPr>
        <w:t xml:space="preserve">The process of engaging employees </w:t>
      </w:r>
    </w:p>
    <w:p w14:paraId="2CCD0AD8" w14:textId="619C0008" w:rsidR="0098149E" w:rsidRPr="0076761E" w:rsidRDefault="00FD2A17" w:rsidP="00F4718D">
      <w:pPr>
        <w:spacing w:line="360" w:lineRule="auto"/>
      </w:pPr>
      <w:r>
        <w:t xml:space="preserve">Acquiring the requirements </w:t>
      </w:r>
      <w:r w:rsidR="007D100C">
        <w:t>of</w:t>
      </w:r>
      <w:r>
        <w:t xml:space="preserve"> all the employees is one of the key measures that </w:t>
      </w:r>
      <w:r w:rsidR="007D100C">
        <w:t>are</w:t>
      </w:r>
      <w:r>
        <w:t xml:space="preserve"> significant in engaging employees with a more intense approach. As stated by Gallagher (2016), to attain an engaged employee base, it is important to build a proper communication structure and it is required to provide them </w:t>
      </w:r>
      <w:r w:rsidR="007D100C">
        <w:t xml:space="preserve">with </w:t>
      </w:r>
      <w:r>
        <w:t>tools to measure their success. Allowance of growth, acquisition of support</w:t>
      </w:r>
      <w:r w:rsidR="007D100C">
        <w:t>,</w:t>
      </w:r>
      <w:r>
        <w:t xml:space="preserve"> and recognition as per performance are such important measures to engage employees. </w:t>
      </w:r>
      <w:r w:rsidRPr="0076761E">
        <w:t xml:space="preserve">As an example, the Savoy Hotel London has taken the crucial measure to </w:t>
      </w:r>
      <w:r w:rsidR="005B7DCC" w:rsidRPr="0076761E">
        <w:t>increase</w:t>
      </w:r>
      <w:r w:rsidRPr="0076761E">
        <w:t xml:space="preserve"> their total employee engagement procedures and streamlined work practices within the work</w:t>
      </w:r>
      <w:r w:rsidR="007D100C" w:rsidRPr="0076761E">
        <w:t>place</w:t>
      </w:r>
      <w:r w:rsidRPr="0076761E">
        <w:t xml:space="preserve"> by including “innovative and </w:t>
      </w:r>
      <w:r w:rsidR="007D100C" w:rsidRPr="0076761E">
        <w:t>colleague-</w:t>
      </w:r>
      <w:r w:rsidR="002715C0" w:rsidRPr="0076761E">
        <w:t>centred</w:t>
      </w:r>
      <w:r w:rsidRPr="0076761E">
        <w:t xml:space="preserve"> HR service” aligning with Savoy’s employer brand. </w:t>
      </w:r>
    </w:p>
    <w:p w14:paraId="5125C999" w14:textId="77777777" w:rsidR="0098149E" w:rsidRDefault="00FD2A17" w:rsidP="00F4718D">
      <w:pPr>
        <w:spacing w:line="360" w:lineRule="auto"/>
        <w:rPr>
          <w:b/>
        </w:rPr>
      </w:pPr>
      <w:r>
        <w:rPr>
          <w:b/>
        </w:rPr>
        <w:t xml:space="preserve">Advantages of employee engagement </w:t>
      </w:r>
    </w:p>
    <w:p w14:paraId="31B3D736" w14:textId="77777777" w:rsidR="0098149E" w:rsidRDefault="00FD2A17" w:rsidP="00F4718D">
      <w:pPr>
        <w:spacing w:line="360" w:lineRule="auto"/>
      </w:pPr>
      <w:r>
        <w:t xml:space="preserve">Employee engagement within the </w:t>
      </w:r>
      <w:r w:rsidR="007D100C">
        <w:t>workplace</w:t>
      </w:r>
      <w:r>
        <w:t xml:space="preserve"> is highly crucial in ensuring the increased number of committed employees within the workforce. </w:t>
      </w:r>
    </w:p>
    <w:p w14:paraId="5B540A48" w14:textId="7D127538" w:rsidR="0098149E" w:rsidRDefault="00FD2A17" w:rsidP="00F4718D">
      <w:pPr>
        <w:spacing w:line="360" w:lineRule="auto"/>
        <w:rPr>
          <w:b/>
          <w:i/>
        </w:rPr>
      </w:pPr>
      <w:r>
        <w:rPr>
          <w:b/>
          <w:i/>
        </w:rPr>
        <w:t>Increased revenue</w:t>
      </w:r>
      <w:r w:rsidR="002F4E14">
        <w:rPr>
          <w:b/>
          <w:i/>
        </w:rPr>
        <w:t xml:space="preserve">, </w:t>
      </w:r>
      <w:r w:rsidR="0042094D">
        <w:rPr>
          <w:b/>
          <w:i/>
        </w:rPr>
        <w:t>productivity,</w:t>
      </w:r>
      <w:r>
        <w:rPr>
          <w:b/>
          <w:i/>
        </w:rPr>
        <w:t xml:space="preserve"> and innovation </w:t>
      </w:r>
    </w:p>
    <w:p w14:paraId="2956CC02" w14:textId="4B95DC16" w:rsidR="0098149E" w:rsidRPr="0042094D" w:rsidRDefault="00FD2A17" w:rsidP="00F4718D">
      <w:pPr>
        <w:spacing w:line="360" w:lineRule="auto"/>
      </w:pPr>
      <w:r>
        <w:t xml:space="preserve">Engaged employees advocate good work culture and working measures within any </w:t>
      </w:r>
      <w:r w:rsidR="007D100C">
        <w:t>workplace</w:t>
      </w:r>
      <w:r>
        <w:t xml:space="preserve">. As stated by Horn (2009), committed employees seem to be enthusiastic to work within an innovative work culture crucially. </w:t>
      </w:r>
      <w:r w:rsidR="005B7DCC">
        <w:t>Moreover,</w:t>
      </w:r>
      <w:r>
        <w:t xml:space="preserve"> this helps in acquiring more revenue within the work. </w:t>
      </w:r>
      <w:r w:rsidR="00C166E4">
        <w:t>Proper measures of employee engagement</w:t>
      </w:r>
      <w:r w:rsidR="00104370">
        <w:t xml:space="preserve"> </w:t>
      </w:r>
      <w:r w:rsidR="00C166E4">
        <w:t xml:space="preserve">ultimately </w:t>
      </w:r>
      <w:proofErr w:type="gramStart"/>
      <w:r w:rsidR="00C166E4">
        <w:t>lead</w:t>
      </w:r>
      <w:proofErr w:type="gramEnd"/>
      <w:r w:rsidR="00C166E4">
        <w:t xml:space="preserve"> to better work productivity within the firm.</w:t>
      </w:r>
    </w:p>
    <w:p w14:paraId="01DD2785" w14:textId="77777777" w:rsidR="0098149E" w:rsidRDefault="00FD2A17" w:rsidP="00F4718D">
      <w:pPr>
        <w:spacing w:line="360" w:lineRule="auto"/>
        <w:rPr>
          <w:b/>
          <w:i/>
        </w:rPr>
      </w:pPr>
      <w:r>
        <w:rPr>
          <w:b/>
          <w:i/>
        </w:rPr>
        <w:t xml:space="preserve">High business values </w:t>
      </w:r>
    </w:p>
    <w:p w14:paraId="1C41D509" w14:textId="77777777" w:rsidR="0098149E" w:rsidRDefault="00FD2A17" w:rsidP="00F4718D">
      <w:pPr>
        <w:spacing w:line="360" w:lineRule="auto"/>
      </w:pPr>
      <w:r>
        <w:t xml:space="preserve">Engaged employees are more </w:t>
      </w:r>
      <w:r w:rsidR="005B7DCC">
        <w:t>likely</w:t>
      </w:r>
      <w:r>
        <w:t xml:space="preserve"> to work and behave in such a manner so that they can support the critical business values within the organisation. As an example, the Britannia International hotel in the UK has increased </w:t>
      </w:r>
      <w:proofErr w:type="gramStart"/>
      <w:r>
        <w:t>the majority of</w:t>
      </w:r>
      <w:proofErr w:type="gramEnd"/>
      <w:r>
        <w:t xml:space="preserve"> their work performance </w:t>
      </w:r>
      <w:r w:rsidR="007D100C">
        <w:t>by</w:t>
      </w:r>
      <w:r>
        <w:t xml:space="preserve"> implementing proper employee management measures.  </w:t>
      </w:r>
    </w:p>
    <w:p w14:paraId="24968B32" w14:textId="77777777" w:rsidR="0098149E" w:rsidRDefault="00FD2A17" w:rsidP="00F4718D">
      <w:pPr>
        <w:pStyle w:val="Heading1"/>
      </w:pPr>
      <w:r>
        <w:lastRenderedPageBreak/>
        <w:t>Review</w:t>
      </w:r>
      <w:r w:rsidR="009154C3">
        <w:t>ing</w:t>
      </w:r>
      <w:r>
        <w:t xml:space="preserve"> the employee lifecycle </w:t>
      </w:r>
    </w:p>
    <w:p w14:paraId="3E66CE3D" w14:textId="77777777" w:rsidR="0098149E" w:rsidRDefault="00FD2A17" w:rsidP="00F4718D">
      <w:pPr>
        <w:spacing w:line="360" w:lineRule="auto"/>
      </w:pPr>
      <w:r>
        <w:t xml:space="preserve">In order to evaluate the measures of employee engagement, it is also very much required to understand </w:t>
      </w:r>
      <w:r w:rsidR="00ED080E">
        <w:t xml:space="preserve">the </w:t>
      </w:r>
      <w:r>
        <w:t xml:space="preserve">different stages of employee engagement. </w:t>
      </w:r>
    </w:p>
    <w:p w14:paraId="0902C22C" w14:textId="77777777" w:rsidR="0098149E" w:rsidRDefault="00FD2A17" w:rsidP="00F4718D">
      <w:pPr>
        <w:spacing w:line="360" w:lineRule="auto"/>
        <w:rPr>
          <w:b/>
        </w:rPr>
      </w:pPr>
      <w:r>
        <w:rPr>
          <w:b/>
        </w:rPr>
        <w:t>Attraction</w:t>
      </w:r>
    </w:p>
    <w:p w14:paraId="49DFB473" w14:textId="4FFBB290" w:rsidR="0098149E" w:rsidRDefault="00FD2A17" w:rsidP="00F4718D">
      <w:pPr>
        <w:spacing w:line="360" w:lineRule="auto"/>
      </w:pPr>
      <w:r>
        <w:t xml:space="preserve">The first stage of </w:t>
      </w:r>
      <w:r w:rsidR="00ED080E">
        <w:t xml:space="preserve">the </w:t>
      </w:r>
      <w:r>
        <w:t xml:space="preserve">employee lifecycle is the employee attraction </w:t>
      </w:r>
      <w:r w:rsidR="0024541F">
        <w:t>state,</w:t>
      </w:r>
      <w:r>
        <w:t xml:space="preserve"> and this stage is highly considerable to </w:t>
      </w:r>
      <w:r w:rsidR="00ED080E">
        <w:t>managing</w:t>
      </w:r>
      <w:r>
        <w:t xml:space="preserve"> the total aspects of the organisational growth strategy (Marchington and Wilkinson, 2016). Moreover, effective procedures of the organisation mainly attract potent employees to certain workforces. It increases total brand awareness, harvests great work culture</w:t>
      </w:r>
      <w:r w:rsidR="00ED080E">
        <w:t>,</w:t>
      </w:r>
      <w:r>
        <w:t xml:space="preserve"> and proposes </w:t>
      </w:r>
      <w:r w:rsidR="005B0EA0">
        <w:t>important</w:t>
      </w:r>
      <w:r>
        <w:t xml:space="preserve"> benefits and compensation. </w:t>
      </w:r>
    </w:p>
    <w:p w14:paraId="261A8EE6" w14:textId="77777777" w:rsidR="0098149E" w:rsidRDefault="00FD2A17" w:rsidP="00F4718D">
      <w:pPr>
        <w:spacing w:line="360" w:lineRule="auto"/>
        <w:rPr>
          <w:b/>
        </w:rPr>
      </w:pPr>
      <w:r>
        <w:rPr>
          <w:b/>
        </w:rPr>
        <w:t>Recruitment</w:t>
      </w:r>
    </w:p>
    <w:p w14:paraId="63E8CF57" w14:textId="77777777" w:rsidR="0098149E" w:rsidRDefault="00FD2A17" w:rsidP="00F4718D">
      <w:pPr>
        <w:spacing w:line="360" w:lineRule="auto"/>
      </w:pPr>
      <w:r>
        <w:t xml:space="preserve">Every organisation seeks </w:t>
      </w:r>
      <w:r w:rsidR="00ED080E">
        <w:t xml:space="preserve">the </w:t>
      </w:r>
      <w:r>
        <w:t xml:space="preserve">best employees to increase their work performance and this employee recruitment stage ensures the hiring of the proper employees. As stated by Murton </w:t>
      </w:r>
      <w:r>
        <w:rPr>
          <w:i/>
        </w:rPr>
        <w:t xml:space="preserve">et al. </w:t>
      </w:r>
      <w:r>
        <w:t xml:space="preserve">(2010), this recruitment supports collaborative and clear procedures to hire the most efficient employee. </w:t>
      </w:r>
    </w:p>
    <w:p w14:paraId="756728E0" w14:textId="77777777" w:rsidR="0098149E" w:rsidRDefault="00FD2A17" w:rsidP="00F4718D">
      <w:pPr>
        <w:spacing w:line="360" w:lineRule="auto"/>
        <w:rPr>
          <w:b/>
        </w:rPr>
      </w:pPr>
      <w:r>
        <w:rPr>
          <w:b/>
        </w:rPr>
        <w:t>Onboarding</w:t>
      </w:r>
    </w:p>
    <w:p w14:paraId="11980546" w14:textId="77777777" w:rsidR="0098149E" w:rsidRDefault="00FD2A17" w:rsidP="00F4718D">
      <w:pPr>
        <w:spacing w:line="360" w:lineRule="auto"/>
      </w:pPr>
      <w:r>
        <w:t xml:space="preserve">The stage </w:t>
      </w:r>
      <w:r w:rsidR="003350DA">
        <w:t>of onboarding</w:t>
      </w:r>
      <w:r>
        <w:t xml:space="preserve"> provides newly hired employees to get accustomed </w:t>
      </w:r>
      <w:r w:rsidR="003350DA">
        <w:t>to</w:t>
      </w:r>
      <w:r>
        <w:t xml:space="preserve"> the existing work procedures for the firm crucially. As per the critical analysis by Armstrong and Taylor (2020), the </w:t>
      </w:r>
      <w:r w:rsidR="003350DA">
        <w:t>onboarding</w:t>
      </w:r>
      <w:r>
        <w:t xml:space="preserve"> process helps employees to understand the existing work culture.  </w:t>
      </w:r>
    </w:p>
    <w:p w14:paraId="100F177D" w14:textId="77777777" w:rsidR="0098149E" w:rsidRDefault="00FD2A17" w:rsidP="00F4718D">
      <w:pPr>
        <w:spacing w:line="360" w:lineRule="auto"/>
        <w:rPr>
          <w:b/>
          <w:i/>
        </w:rPr>
      </w:pPr>
      <w:r>
        <w:rPr>
          <w:b/>
          <w:i/>
        </w:rPr>
        <w:t>Development</w:t>
      </w:r>
    </w:p>
    <w:p w14:paraId="2E04CDB5" w14:textId="77777777" w:rsidR="0098149E" w:rsidRDefault="00FD2A17" w:rsidP="00F4718D">
      <w:pPr>
        <w:spacing w:line="360" w:lineRule="auto"/>
      </w:pPr>
      <w:r>
        <w:t xml:space="preserve">Stage development supports employees to attain </w:t>
      </w:r>
      <w:r w:rsidR="00ED080E">
        <w:t xml:space="preserve">the </w:t>
      </w:r>
      <w:r>
        <w:t xml:space="preserve">required </w:t>
      </w:r>
      <w:r w:rsidR="00ED080E">
        <w:t>skills</w:t>
      </w:r>
      <w:r>
        <w:t xml:space="preserve"> to perform their significant job roles. This stage works as a major catalyst for the employees to have proper skill development. </w:t>
      </w:r>
    </w:p>
    <w:p w14:paraId="0954748B" w14:textId="77777777" w:rsidR="0098149E" w:rsidRDefault="00FD2A17" w:rsidP="00F4718D">
      <w:pPr>
        <w:spacing w:line="360" w:lineRule="auto"/>
        <w:rPr>
          <w:b/>
          <w:i/>
        </w:rPr>
      </w:pPr>
      <w:r>
        <w:rPr>
          <w:b/>
          <w:i/>
        </w:rPr>
        <w:t>Retention</w:t>
      </w:r>
    </w:p>
    <w:p w14:paraId="0807BF88" w14:textId="77777777" w:rsidR="0098149E" w:rsidRDefault="00FD2A17" w:rsidP="00F4718D">
      <w:pPr>
        <w:spacing w:line="360" w:lineRule="auto"/>
      </w:pPr>
      <w:r>
        <w:t xml:space="preserve">Stage retention ensures the quality employability aspects of every employee </w:t>
      </w:r>
      <w:proofErr w:type="gramStart"/>
      <w:r>
        <w:t>and also</w:t>
      </w:r>
      <w:proofErr w:type="gramEnd"/>
      <w:r>
        <w:t xml:space="preserve"> ensures they are sufficiently happy as well as challenged in their roles within any team. Increasing the improvement measures of the retention stage promotes successful and efficient work performance for both the employees and the organisation. </w:t>
      </w:r>
    </w:p>
    <w:p w14:paraId="2C4B7F60" w14:textId="77777777" w:rsidR="0098149E" w:rsidRDefault="00FD2A17" w:rsidP="00F4718D">
      <w:pPr>
        <w:spacing w:line="360" w:lineRule="auto"/>
        <w:rPr>
          <w:b/>
          <w:i/>
        </w:rPr>
      </w:pPr>
      <w:r>
        <w:rPr>
          <w:b/>
          <w:i/>
        </w:rPr>
        <w:t>Separation</w:t>
      </w:r>
    </w:p>
    <w:p w14:paraId="67625DD7" w14:textId="3F1574EA" w:rsidR="0098149E" w:rsidRDefault="00FD2A17" w:rsidP="00F4718D">
      <w:pPr>
        <w:spacing w:line="360" w:lineRule="auto"/>
      </w:pPr>
      <w:r>
        <w:t xml:space="preserve">The last stage of the employee lifecycle is employee </w:t>
      </w:r>
      <w:r w:rsidR="0024541F">
        <w:t>separation,</w:t>
      </w:r>
      <w:r>
        <w:t xml:space="preserve"> and this stage ensures to the resolution </w:t>
      </w:r>
      <w:r w:rsidR="00ED080E">
        <w:t xml:space="preserve">of </w:t>
      </w:r>
      <w:r>
        <w:t xml:space="preserve">causes that may bring major disruption for the leaving employees. </w:t>
      </w:r>
    </w:p>
    <w:p w14:paraId="43B6E463" w14:textId="77777777" w:rsidR="0098149E" w:rsidRDefault="00FD2A17" w:rsidP="00F4718D">
      <w:pPr>
        <w:spacing w:line="360" w:lineRule="auto"/>
      </w:pPr>
      <w:r>
        <w:lastRenderedPageBreak/>
        <w:t xml:space="preserve">As an example, The Tower Guest Hotel in the UK is known for </w:t>
      </w:r>
      <w:r w:rsidR="005B0EA0">
        <w:t>its</w:t>
      </w:r>
      <w:r>
        <w:t xml:space="preserve"> effective employee management and practices. </w:t>
      </w:r>
    </w:p>
    <w:p w14:paraId="5A64774A" w14:textId="77777777" w:rsidR="0098149E" w:rsidRDefault="00FD2A17" w:rsidP="00F4718D">
      <w:pPr>
        <w:pStyle w:val="Heading1"/>
      </w:pPr>
      <w:r>
        <w:t>Discussion on ways to engage the workforce throughout their tenure</w:t>
      </w:r>
    </w:p>
    <w:p w14:paraId="5B413D1B" w14:textId="77777777" w:rsidR="0098149E" w:rsidRDefault="00FD2A17" w:rsidP="00F4718D">
      <w:pPr>
        <w:spacing w:line="360" w:lineRule="auto"/>
      </w:pPr>
      <w:r>
        <w:t xml:space="preserve">There are different propositions present in several aspects of the organisation that are required to manage employees in increasing their engagement. </w:t>
      </w:r>
    </w:p>
    <w:p w14:paraId="70D20BDF" w14:textId="77777777" w:rsidR="0098149E" w:rsidRDefault="00FD2A17" w:rsidP="00F4718D">
      <w:pPr>
        <w:spacing w:line="360" w:lineRule="auto"/>
        <w:rPr>
          <w:b/>
          <w:i/>
        </w:rPr>
      </w:pPr>
      <w:r>
        <w:rPr>
          <w:b/>
          <w:i/>
        </w:rPr>
        <w:t>Providing tools for achieving success</w:t>
      </w:r>
    </w:p>
    <w:p w14:paraId="451E6CC3" w14:textId="2CAE6713" w:rsidR="0098149E" w:rsidRPr="001B7072" w:rsidRDefault="00FD2A17" w:rsidP="00F4718D">
      <w:pPr>
        <w:spacing w:line="360" w:lineRule="auto"/>
        <w:rPr>
          <w:b/>
          <w:bCs/>
        </w:rPr>
      </w:pPr>
      <w:r>
        <w:t xml:space="preserve">It is essential to overview various facets of the business and proper training and description of the work requirements are such important practices, which are relevant in engaging employees (Peoplemanagement.co.uk, 2022). In the UK hotel industry, straight as well as </w:t>
      </w:r>
      <w:r w:rsidR="005B0EA0">
        <w:t>quick-forward</w:t>
      </w:r>
      <w:r>
        <w:t xml:space="preserve"> practices are needed to be applied so that employees can feel valued within their work practices. </w:t>
      </w:r>
    </w:p>
    <w:p w14:paraId="3B3F4D55" w14:textId="77777777" w:rsidR="0098149E" w:rsidRDefault="00FD2A17" w:rsidP="00F4718D">
      <w:pPr>
        <w:spacing w:line="360" w:lineRule="auto"/>
        <w:rPr>
          <w:b/>
          <w:i/>
        </w:rPr>
      </w:pPr>
      <w:r>
        <w:rPr>
          <w:b/>
          <w:i/>
        </w:rPr>
        <w:t xml:space="preserve">Providing support in managing all employability as well as personal issues </w:t>
      </w:r>
    </w:p>
    <w:p w14:paraId="06867D37" w14:textId="49D2197E" w:rsidR="0098149E" w:rsidRDefault="00FD2A17" w:rsidP="00F4718D">
      <w:pPr>
        <w:spacing w:line="360" w:lineRule="auto"/>
      </w:pPr>
      <w:r>
        <w:t xml:space="preserve">Supporting employees in any tough situation is highly considerable in achieving effective numbers of engaged employees. As stated by Torrington </w:t>
      </w:r>
      <w:r>
        <w:rPr>
          <w:i/>
        </w:rPr>
        <w:t xml:space="preserve">et al. </w:t>
      </w:r>
      <w:r>
        <w:t xml:space="preserve">(2020), supported employees also work in such a manner so that they can accomplish their required responsibilities in their work procedures. The premier inn hotel is known for </w:t>
      </w:r>
      <w:r w:rsidR="005B0EA0">
        <w:t>its</w:t>
      </w:r>
      <w:r>
        <w:t xml:space="preserve"> effective employee policies where employees can take enough leave as per their requirements. Moreover, recognition is also given to all the employees as per their operational measures. </w:t>
      </w:r>
    </w:p>
    <w:p w14:paraId="707E5775" w14:textId="77777777" w:rsidR="0098149E" w:rsidRDefault="00FD2A17" w:rsidP="00F4718D">
      <w:pPr>
        <w:spacing w:line="360" w:lineRule="auto"/>
        <w:rPr>
          <w:b/>
          <w:i/>
        </w:rPr>
      </w:pPr>
      <w:r>
        <w:rPr>
          <w:b/>
          <w:i/>
        </w:rPr>
        <w:t>Encourage teamwork with effective appraisal measures</w:t>
      </w:r>
    </w:p>
    <w:p w14:paraId="39EE1159" w14:textId="77777777" w:rsidR="0098149E" w:rsidRDefault="00FD2A17" w:rsidP="00F4718D">
      <w:pPr>
        <w:spacing w:line="360" w:lineRule="auto"/>
      </w:pPr>
      <w:r>
        <w:t xml:space="preserve">Encouraging employees with effective appraisal is one of the most effective ways to increase total employee engagement. This appraisal is required to be </w:t>
      </w:r>
      <w:r w:rsidR="005B0EA0">
        <w:t>performance-based</w:t>
      </w:r>
      <w:r>
        <w:t xml:space="preserve"> and it is highly needed to ensure good working conditions within the employee tenure as it can increase the overall quality of performance (CIPD.co.uk, 2022). The Landmark Hotel is well known for </w:t>
      </w:r>
      <w:r w:rsidR="005B0EA0">
        <w:t>its</w:t>
      </w:r>
      <w:r w:rsidR="00B73A05">
        <w:t xml:space="preserve"> </w:t>
      </w:r>
      <w:r w:rsidR="005B0EA0">
        <w:t>performance-based</w:t>
      </w:r>
      <w:r>
        <w:t xml:space="preserve"> appraisal structure and this aspect has maintained the consistency of performance during </w:t>
      </w:r>
      <w:r w:rsidR="005B0EA0">
        <w:t xml:space="preserve">the </w:t>
      </w:r>
      <w:r>
        <w:t xml:space="preserve">global pandemic. </w:t>
      </w:r>
    </w:p>
    <w:p w14:paraId="7D1C6842" w14:textId="77777777" w:rsidR="0098149E" w:rsidRDefault="00FD2A17" w:rsidP="00F4718D">
      <w:pPr>
        <w:pStyle w:val="Heading1"/>
      </w:pPr>
      <w:r>
        <w:lastRenderedPageBreak/>
        <w:t xml:space="preserve">Identification and evaluation of an employee engagement model </w:t>
      </w:r>
    </w:p>
    <w:p w14:paraId="45D89F84" w14:textId="77777777" w:rsidR="0098149E" w:rsidRDefault="00FD2A17" w:rsidP="00F4718D">
      <w:pPr>
        <w:spacing w:line="360" w:lineRule="auto"/>
      </w:pPr>
      <w:r>
        <w:t xml:space="preserve">Every organisation is working in such a manner so that they can achieve a number of highly skilled employees to their work procedures. Different models are relevant in providing knowledge regarding the significant aspect of employee engagement. </w:t>
      </w:r>
      <w:r>
        <w:rPr>
          <w:b/>
          <w:i/>
        </w:rPr>
        <w:t>The Golden thread Model</w:t>
      </w:r>
      <w:r>
        <w:t xml:space="preserve"> is taken in this analysis to assess employee engagement and according to this model, different activities are required to engage employees</w:t>
      </w:r>
      <w:r w:rsidR="001D1C99">
        <w:t xml:space="preserve"> (Murton </w:t>
      </w:r>
      <w:r w:rsidR="001D1C99">
        <w:rPr>
          <w:i/>
        </w:rPr>
        <w:t xml:space="preserve">et al. </w:t>
      </w:r>
      <w:r w:rsidR="001D1C99">
        <w:t>2010)</w:t>
      </w:r>
      <w:r>
        <w:t xml:space="preserve">. This model has a streamlined structure and each of the stages represents essential factors of strategy making. </w:t>
      </w:r>
    </w:p>
    <w:p w14:paraId="226C6864" w14:textId="53E87E65" w:rsidR="0098149E" w:rsidRDefault="00FD2A17" w:rsidP="00F4718D">
      <w:pPr>
        <w:spacing w:line="360" w:lineRule="auto"/>
      </w:pPr>
      <w:r>
        <w:t xml:space="preserve">There are certain factors within the golden thread model and each of them </w:t>
      </w:r>
      <w:r w:rsidR="005B0EA0">
        <w:t>is</w:t>
      </w:r>
      <w:r>
        <w:t xml:space="preserve"> connected within a single thread, such as evidence base, policy content, employee engagement, vision and objectives, theory of change, prioritising the project</w:t>
      </w:r>
      <w:r w:rsidR="005B0EA0">
        <w:t>,</w:t>
      </w:r>
      <w:r>
        <w:t xml:space="preserve"> and intervention of the </w:t>
      </w:r>
      <w:r w:rsidR="00C86501">
        <w:t>summary (</w:t>
      </w:r>
      <w:r w:rsidR="003C703A">
        <w:t>Customer1st.co.uk, 2022)</w:t>
      </w:r>
      <w:r>
        <w:t xml:space="preserve">. This model has four different metrics that can be applied </w:t>
      </w:r>
      <w:r w:rsidR="005B0EA0">
        <w:t>to</w:t>
      </w:r>
      <w:r>
        <w:t xml:space="preserve"> achieving certain organisational goals, such as </w:t>
      </w:r>
      <w:r>
        <w:rPr>
          <w:b/>
          <w:i/>
        </w:rPr>
        <w:t>finance, operations, customers</w:t>
      </w:r>
      <w:r w:rsidR="005B0EA0">
        <w:rPr>
          <w:b/>
          <w:i/>
        </w:rPr>
        <w:t>,</w:t>
      </w:r>
      <w:r>
        <w:rPr>
          <w:b/>
          <w:i/>
        </w:rPr>
        <w:t xml:space="preserve"> and talent</w:t>
      </w:r>
      <w:r>
        <w:t xml:space="preserve">. Many tips are </w:t>
      </w:r>
      <w:r w:rsidR="00C86501">
        <w:t>listed,</w:t>
      </w:r>
      <w:r>
        <w:t xml:space="preserve"> and Different propositions of this golden thread model are connected in this approach</w:t>
      </w:r>
      <w:r w:rsidR="003C703A">
        <w:t>.</w:t>
      </w:r>
    </w:p>
    <w:p w14:paraId="33ED8B36" w14:textId="77777777" w:rsidR="003C703A" w:rsidRDefault="006A6CE7" w:rsidP="00F4718D">
      <w:pPr>
        <w:spacing w:line="360" w:lineRule="auto"/>
      </w:pPr>
      <w:r>
        <w:rPr>
          <w:noProof/>
          <w:lang w:val="en-US"/>
        </w:rPr>
        <w:drawing>
          <wp:inline distT="0" distB="0" distL="0" distR="0" wp14:anchorId="55724E85" wp14:editId="1D3B24AD">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14:paraId="3B026A03" w14:textId="77777777" w:rsidR="006A6CE7" w:rsidRPr="00706089" w:rsidRDefault="00D3364F" w:rsidP="00F4718D">
      <w:pPr>
        <w:spacing w:line="360" w:lineRule="auto"/>
        <w:rPr>
          <w:b/>
          <w:bCs/>
        </w:rPr>
      </w:pPr>
      <w:r w:rsidRPr="00706089">
        <w:rPr>
          <w:b/>
          <w:bCs/>
        </w:rPr>
        <w:t xml:space="preserve">Figure 1: </w:t>
      </w:r>
      <w:r w:rsidR="00415858">
        <w:rPr>
          <w:b/>
          <w:bCs/>
        </w:rPr>
        <w:t>Different dimensions of t</w:t>
      </w:r>
      <w:r w:rsidRPr="00706089">
        <w:rPr>
          <w:b/>
          <w:bCs/>
        </w:rPr>
        <w:t>he Golden Thread model</w:t>
      </w:r>
    </w:p>
    <w:p w14:paraId="66A9D54C" w14:textId="77777777" w:rsidR="00D3364F" w:rsidRDefault="00706089" w:rsidP="00F4718D">
      <w:pPr>
        <w:spacing w:line="360" w:lineRule="auto"/>
      </w:pPr>
      <w:r>
        <w:t xml:space="preserve">(Source: Influenced by Murton </w:t>
      </w:r>
      <w:r>
        <w:rPr>
          <w:i/>
        </w:rPr>
        <w:t xml:space="preserve">et al. </w:t>
      </w:r>
      <w:r>
        <w:t>2010)</w:t>
      </w:r>
    </w:p>
    <w:p w14:paraId="1C68A724" w14:textId="54EFC0C8" w:rsidR="0098149E" w:rsidRDefault="0098149E" w:rsidP="00F4718D">
      <w:pPr>
        <w:spacing w:line="360" w:lineRule="auto"/>
        <w:rPr>
          <w:b/>
          <w:i/>
        </w:rPr>
      </w:pPr>
    </w:p>
    <w:p w14:paraId="37A37AE5" w14:textId="77777777" w:rsidR="002A521E" w:rsidRDefault="002A521E" w:rsidP="002A521E">
      <w:pPr>
        <w:spacing w:line="360" w:lineRule="auto"/>
        <w:rPr>
          <w:b/>
          <w:i/>
        </w:rPr>
      </w:pPr>
      <w:r>
        <w:rPr>
          <w:b/>
          <w:i/>
        </w:rPr>
        <w:lastRenderedPageBreak/>
        <w:t>Tips in fulfilling evidence of needs</w:t>
      </w:r>
    </w:p>
    <w:p w14:paraId="1C499502" w14:textId="6C031DE3" w:rsidR="008E09B1" w:rsidRDefault="00FD2A17" w:rsidP="00F4718D">
      <w:pPr>
        <w:spacing w:line="360" w:lineRule="auto"/>
      </w:pPr>
      <w:r>
        <w:t xml:space="preserve">It is required to address challenges in different aspects of the marketing propositions and failure. As stated by Friedman (2012), analysing business and marketing </w:t>
      </w:r>
      <w:r w:rsidR="00C86501">
        <w:t>beads,</w:t>
      </w:r>
      <w:r>
        <w:t xml:space="preserve"> </w:t>
      </w:r>
      <w:proofErr w:type="gramStart"/>
      <w:r>
        <w:t>and also</w:t>
      </w:r>
      <w:proofErr w:type="gramEnd"/>
      <w:r>
        <w:t xml:space="preserve"> incorporating them in HR management procedures are significant in engaging employees. </w:t>
      </w:r>
      <w:r w:rsidR="00466AA2">
        <w:t xml:space="preserve">A cooperative approach among national regional and local policies can make effective work procedures among the employees. </w:t>
      </w:r>
      <w:r w:rsidR="008E09B1">
        <w:t xml:space="preserve">Community </w:t>
      </w:r>
      <w:r w:rsidR="00ED1CEF">
        <w:t>voices</w:t>
      </w:r>
      <w:r w:rsidR="008E09B1">
        <w:t xml:space="preserve"> requirements needed to be taken within the employee management procedures. </w:t>
      </w:r>
    </w:p>
    <w:p w14:paraId="2B1D96C3" w14:textId="77777777" w:rsidR="00E06E14" w:rsidRDefault="00E06E14" w:rsidP="00F4718D">
      <w:pPr>
        <w:spacing w:line="360" w:lineRule="auto"/>
      </w:pPr>
    </w:p>
    <w:p w14:paraId="08254685" w14:textId="099ACB38" w:rsidR="00F91C64" w:rsidRDefault="00E06E14" w:rsidP="00F4718D">
      <w:pPr>
        <w:spacing w:line="360" w:lineRule="auto"/>
      </w:pPr>
      <w:r>
        <w:t xml:space="preserve">Proper formation of the vision statement helps all the employees to get attached to the employee management procedures. </w:t>
      </w:r>
      <w:r w:rsidR="00DD17F1">
        <w:t>Acceptance and exploring the process of change is highly considerable in managing all sorts of employee management aspects.</w:t>
      </w:r>
    </w:p>
    <w:p w14:paraId="75E0E472" w14:textId="3F41C137" w:rsidR="0098149E" w:rsidRDefault="00F91C64" w:rsidP="00F4718D">
      <w:pPr>
        <w:spacing w:line="360" w:lineRule="auto"/>
      </w:pPr>
      <w:r>
        <w:t xml:space="preserve">The Savoy Hotel London has applied this model to the employee management procedures and this aspect is relevant in increasing their working performance. </w:t>
      </w:r>
    </w:p>
    <w:p w14:paraId="0C4B9B46" w14:textId="77777777" w:rsidR="0098149E" w:rsidRDefault="00FD2A17" w:rsidP="00F4718D">
      <w:pPr>
        <w:pStyle w:val="Heading1"/>
      </w:pPr>
      <w:r>
        <w:t xml:space="preserve">Implementation of the model in </w:t>
      </w:r>
      <w:r w:rsidR="00BE18D9">
        <w:t xml:space="preserve">the </w:t>
      </w:r>
      <w:r>
        <w:t xml:space="preserve">UK hotel industry </w:t>
      </w:r>
    </w:p>
    <w:p w14:paraId="4B90945C" w14:textId="77777777" w:rsidR="0098149E" w:rsidRDefault="00FD2A17" w:rsidP="00F4718D">
      <w:pPr>
        <w:spacing w:line="360" w:lineRule="auto"/>
      </w:pPr>
      <w:r>
        <w:t>The major goal of applying the “</w:t>
      </w:r>
      <w:r>
        <w:rPr>
          <w:b/>
          <w:i/>
        </w:rPr>
        <w:t>golden thread</w:t>
      </w:r>
      <w:r>
        <w:t xml:space="preserve">” in the UK hotel industry is to achieve certain organisational goals through effective work practices. </w:t>
      </w:r>
    </w:p>
    <w:p w14:paraId="049875A7" w14:textId="77777777" w:rsidR="0098149E" w:rsidRDefault="00FD2A17" w:rsidP="00F4718D">
      <w:pPr>
        <w:spacing w:line="360" w:lineRule="auto"/>
      </w:pPr>
      <w:r>
        <w:t xml:space="preserve">This model is developed by connecting certain factors and it is an effective tool to build safety measures in every management aspect. As per the views by Gallagher (2016), this model is highly reliable in managing the employee from the UK hotel industry. </w:t>
      </w:r>
    </w:p>
    <w:p w14:paraId="67E62E2E" w14:textId="77777777" w:rsidR="0098149E" w:rsidRDefault="00FD2A17" w:rsidP="00F4718D">
      <w:pPr>
        <w:spacing w:line="360" w:lineRule="auto"/>
        <w:rPr>
          <w:b/>
          <w:i/>
        </w:rPr>
      </w:pPr>
      <w:r>
        <w:rPr>
          <w:b/>
          <w:i/>
        </w:rPr>
        <w:t xml:space="preserve">Legislation </w:t>
      </w:r>
    </w:p>
    <w:p w14:paraId="0486827E" w14:textId="77777777" w:rsidR="0098149E" w:rsidRDefault="00FD2A17" w:rsidP="00F4718D">
      <w:pPr>
        <w:spacing w:line="360" w:lineRule="auto"/>
      </w:pPr>
      <w:r>
        <w:t xml:space="preserve">This golden thread is effective in deriving important legislation in managing the safeguarding of the employees from the UK hotel industry. </w:t>
      </w:r>
    </w:p>
    <w:p w14:paraId="3748BED7" w14:textId="77777777" w:rsidR="0098149E" w:rsidRDefault="00FD2A17" w:rsidP="00F4718D">
      <w:pPr>
        <w:spacing w:line="360" w:lineRule="auto"/>
        <w:rPr>
          <w:b/>
          <w:i/>
        </w:rPr>
      </w:pPr>
      <w:r>
        <w:rPr>
          <w:b/>
          <w:i/>
        </w:rPr>
        <w:t xml:space="preserve">Development </w:t>
      </w:r>
    </w:p>
    <w:p w14:paraId="60CBE64E" w14:textId="0C1F2383" w:rsidR="006435CC" w:rsidRDefault="00FD2A17" w:rsidP="00F4718D">
      <w:pPr>
        <w:spacing w:line="360" w:lineRule="auto"/>
      </w:pPr>
      <w:r>
        <w:t xml:space="preserve">The UK government can develop effective policies and regulations </w:t>
      </w:r>
      <w:proofErr w:type="gramStart"/>
      <w:r>
        <w:t>in order to</w:t>
      </w:r>
      <w:proofErr w:type="gramEnd"/>
      <w:r>
        <w:t xml:space="preserve"> maintain a safe and </w:t>
      </w:r>
      <w:r w:rsidR="00BE18D9">
        <w:t>risk-free</w:t>
      </w:r>
      <w:r>
        <w:t xml:space="preserve"> environment for all the employees </w:t>
      </w:r>
      <w:r w:rsidR="00BE18D9">
        <w:t>in</w:t>
      </w:r>
      <w:r>
        <w:t xml:space="preserve"> the hotel industry (</w:t>
      </w:r>
      <w:r w:rsidR="00F91BF5">
        <w:t>Gov.uk, 2022</w:t>
      </w:r>
      <w:r>
        <w:t xml:space="preserve">). </w:t>
      </w:r>
    </w:p>
    <w:p w14:paraId="4C270572" w14:textId="77777777" w:rsidR="006853DB" w:rsidRDefault="006853DB" w:rsidP="00F4718D">
      <w:pPr>
        <w:spacing w:line="360" w:lineRule="auto"/>
        <w:rPr>
          <w:b/>
          <w:i/>
        </w:rPr>
      </w:pPr>
    </w:p>
    <w:p w14:paraId="0984F012" w14:textId="4FFA3098" w:rsidR="0098149E" w:rsidRDefault="00FD2A17" w:rsidP="00F4718D">
      <w:pPr>
        <w:spacing w:line="360" w:lineRule="auto"/>
        <w:rPr>
          <w:b/>
          <w:i/>
        </w:rPr>
      </w:pPr>
      <w:r>
        <w:rPr>
          <w:b/>
          <w:i/>
        </w:rPr>
        <w:t>Purpose</w:t>
      </w:r>
    </w:p>
    <w:p w14:paraId="707D9419" w14:textId="77777777" w:rsidR="005A08F1" w:rsidRDefault="005A08F1" w:rsidP="00F4718D">
      <w:pPr>
        <w:spacing w:line="360" w:lineRule="auto"/>
        <w:rPr>
          <w:b/>
          <w:i/>
        </w:rPr>
      </w:pPr>
    </w:p>
    <w:p w14:paraId="083A412A" w14:textId="77777777" w:rsidR="005A08F1" w:rsidRPr="0035321C" w:rsidRDefault="005A08F1" w:rsidP="00F4718D">
      <w:pPr>
        <w:spacing w:line="360" w:lineRule="auto"/>
      </w:pPr>
    </w:p>
    <w:p w14:paraId="4BFAAB98" w14:textId="77777777" w:rsidR="0098149E" w:rsidRDefault="00FD2A17" w:rsidP="00F4718D">
      <w:pPr>
        <w:spacing w:line="360" w:lineRule="auto"/>
      </w:pPr>
      <w:r>
        <w:lastRenderedPageBreak/>
        <w:t xml:space="preserve">The purpose of this golden thread tool is to ensure that all the employees are involved </w:t>
      </w:r>
      <w:r w:rsidR="00BE18D9">
        <w:t>in</w:t>
      </w:r>
      <w:r>
        <w:t xml:space="preserve"> the total safety management aspects and </w:t>
      </w:r>
      <w:r w:rsidR="00BE18D9">
        <w:t xml:space="preserve">that </w:t>
      </w:r>
      <w:r>
        <w:t xml:space="preserve">proper maintenance of a quality workplace is relevant in employee management (Customer1st.co.uk, 2022). </w:t>
      </w:r>
    </w:p>
    <w:p w14:paraId="6A95C3E0" w14:textId="6B4D1B6B" w:rsidR="0098149E" w:rsidRDefault="00FD2A17" w:rsidP="00F4718D">
      <w:pPr>
        <w:spacing w:line="360" w:lineRule="auto"/>
      </w:pPr>
      <w:r>
        <w:t xml:space="preserve">There are major principles of this golden globe model that are required to be assessed within the employee management procedures of the UK hotel industry. The acceptance of </w:t>
      </w:r>
      <w:r>
        <w:rPr>
          <w:b/>
          <w:i/>
        </w:rPr>
        <w:t>“culture change”, “security residential measurements”</w:t>
      </w:r>
      <w:r>
        <w:t xml:space="preserve"> and </w:t>
      </w:r>
      <w:r>
        <w:rPr>
          <w:b/>
          <w:i/>
        </w:rPr>
        <w:t>maintaining security</w:t>
      </w:r>
      <w:r>
        <w:t xml:space="preserve"> are highly considerable to perform all sorts of activities </w:t>
      </w:r>
      <w:r w:rsidR="00BE18D9">
        <w:t>in</w:t>
      </w:r>
      <w:r>
        <w:t xml:space="preserve"> the UK hotel industry. As stated by Marchington and Wilkinson (2014), </w:t>
      </w:r>
      <w:r>
        <w:rPr>
          <w:b/>
          <w:i/>
        </w:rPr>
        <w:t>accountability</w:t>
      </w:r>
      <w:r>
        <w:t xml:space="preserve"> and </w:t>
      </w:r>
      <w:r>
        <w:rPr>
          <w:b/>
          <w:i/>
        </w:rPr>
        <w:t>relevance</w:t>
      </w:r>
      <w:r>
        <w:t xml:space="preserve"> are also some important measures that are required to be taken within these systematic procedures as it maintains the </w:t>
      </w:r>
      <w:r w:rsidRPr="00AE327E">
        <w:rPr>
          <w:b/>
          <w:bCs/>
        </w:rPr>
        <w:t>l</w:t>
      </w:r>
      <w:r>
        <w:rPr>
          <w:b/>
          <w:i/>
        </w:rPr>
        <w:t xml:space="preserve">ongevity of the </w:t>
      </w:r>
      <w:r w:rsidR="007A4900">
        <w:rPr>
          <w:b/>
          <w:i/>
        </w:rPr>
        <w:t>performance</w:t>
      </w:r>
      <w:r w:rsidR="007A4900">
        <w:t>. The</w:t>
      </w:r>
      <w:r>
        <w:t xml:space="preserve"> UK hotel industry has faced turbulence in employee engagement management due to Covid-19 and this proposition of the golden thread model is highly reliable in acquiring effective employee engagement for these industrial practices. </w:t>
      </w:r>
    </w:p>
    <w:p w14:paraId="0E886A87" w14:textId="77777777" w:rsidR="0098149E" w:rsidRDefault="00FD2A17" w:rsidP="00F4718D">
      <w:pPr>
        <w:pStyle w:val="Heading1"/>
      </w:pPr>
      <w:r>
        <w:t xml:space="preserve">Example-based implementation of the model </w:t>
      </w:r>
    </w:p>
    <w:p w14:paraId="226B8414" w14:textId="399E6F1A" w:rsidR="0098149E" w:rsidRDefault="00FD2A17" w:rsidP="00F4718D">
      <w:pPr>
        <w:spacing w:line="360" w:lineRule="auto"/>
      </w:pPr>
      <w:r>
        <w:t xml:space="preserve">Savoy </w:t>
      </w:r>
      <w:r w:rsidR="00BE18D9">
        <w:t>Hotel</w:t>
      </w:r>
      <w:r>
        <w:t xml:space="preserve"> has implemented this golden thread in achieving certain organisational goals and this process is aligned with their significant employee management aspects. The systematic operational practices have altered after implementing this golden thread model and further operational success of this organisation can be measured according to different business procedures. However, As stated by Murton </w:t>
      </w:r>
      <w:r>
        <w:rPr>
          <w:i/>
        </w:rPr>
        <w:t xml:space="preserve">et al. </w:t>
      </w:r>
      <w:r>
        <w:t>(2010), the business scorecard is dependent on different factors, such as finance, operations, customers</w:t>
      </w:r>
      <w:r w:rsidR="00BE18D9">
        <w:t>,</w:t>
      </w:r>
      <w:r>
        <w:t xml:space="preserve"> and resources. These factors are relevant in providing a holistic view to achieve organisational goals for Savoy hotel. </w:t>
      </w:r>
    </w:p>
    <w:p w14:paraId="45AC457C" w14:textId="77777777" w:rsidR="00471AA8" w:rsidRDefault="00471AA8" w:rsidP="00F4718D">
      <w:pPr>
        <w:spacing w:line="360" w:lineRule="auto"/>
        <w:rPr>
          <w:b/>
          <w:i/>
        </w:rPr>
      </w:pPr>
    </w:p>
    <w:p w14:paraId="11B6AE3D" w14:textId="52E566F9" w:rsidR="0098149E" w:rsidRDefault="00FD2A17" w:rsidP="00F4718D">
      <w:pPr>
        <w:spacing w:line="360" w:lineRule="auto"/>
        <w:rPr>
          <w:b/>
          <w:i/>
        </w:rPr>
      </w:pPr>
      <w:r>
        <w:rPr>
          <w:b/>
          <w:i/>
        </w:rPr>
        <w:t xml:space="preserve">Finance </w:t>
      </w:r>
    </w:p>
    <w:p w14:paraId="28470BC4" w14:textId="77777777" w:rsidR="0098149E" w:rsidRDefault="00FD2A17" w:rsidP="00F4718D">
      <w:pPr>
        <w:spacing w:line="360" w:lineRule="auto"/>
      </w:pPr>
      <w:r>
        <w:t xml:space="preserve">The Savoy hotel has increased </w:t>
      </w:r>
      <w:r w:rsidR="00BE18D9">
        <w:t>its</w:t>
      </w:r>
      <w:r>
        <w:t xml:space="preserve"> business effectively by 27% after incorporating the effective golden thread tool. This process has led this company to achieve the work of GBP 250million (Customer1st.co.uk, 2022). </w:t>
      </w:r>
    </w:p>
    <w:p w14:paraId="42CDBFE4" w14:textId="77777777" w:rsidR="00D762F8" w:rsidRDefault="00D762F8" w:rsidP="00F4718D">
      <w:pPr>
        <w:spacing w:line="360" w:lineRule="auto"/>
        <w:rPr>
          <w:b/>
          <w:i/>
        </w:rPr>
      </w:pPr>
    </w:p>
    <w:p w14:paraId="489B1B1F" w14:textId="24D96393" w:rsidR="0098149E" w:rsidRDefault="00FD2A17" w:rsidP="00F4718D">
      <w:pPr>
        <w:spacing w:line="360" w:lineRule="auto"/>
      </w:pPr>
      <w:r>
        <w:rPr>
          <w:b/>
          <w:i/>
        </w:rPr>
        <w:t>Operations</w:t>
      </w:r>
    </w:p>
    <w:p w14:paraId="016C4198" w14:textId="020A51E3" w:rsidR="0098149E" w:rsidRDefault="00FD2A17" w:rsidP="00F4718D">
      <w:pPr>
        <w:spacing w:line="360" w:lineRule="auto"/>
      </w:pPr>
      <w:r>
        <w:lastRenderedPageBreak/>
        <w:t xml:space="preserve">This organisation has aimed to deliver effective services </w:t>
      </w:r>
      <w:r w:rsidR="00BE18D9">
        <w:t>in</w:t>
      </w:r>
      <w:r>
        <w:t xml:space="preserve"> a standard environment and acquiring the golden thread model is seen to help change their cultural propositions. </w:t>
      </w:r>
      <w:r w:rsidR="00B73A05">
        <w:t>Colleague-centred</w:t>
      </w:r>
      <w:r>
        <w:t xml:space="preserve"> HR service has </w:t>
      </w:r>
      <w:r w:rsidR="00BE18D9">
        <w:t xml:space="preserve">been </w:t>
      </w:r>
      <w:r>
        <w:t xml:space="preserve">incorporated within the Savoy hotel premises to attain progress. </w:t>
      </w:r>
    </w:p>
    <w:p w14:paraId="311D02B7" w14:textId="77777777" w:rsidR="0098149E" w:rsidRDefault="00FD2A17" w:rsidP="00F4718D">
      <w:pPr>
        <w:spacing w:line="360" w:lineRule="auto"/>
        <w:rPr>
          <w:b/>
        </w:rPr>
      </w:pPr>
      <w:r>
        <w:rPr>
          <w:b/>
        </w:rPr>
        <w:t xml:space="preserve">Customers </w:t>
      </w:r>
    </w:p>
    <w:p w14:paraId="40FDFD8C" w14:textId="77777777" w:rsidR="0098149E" w:rsidRDefault="00FD2A17" w:rsidP="00F4718D">
      <w:pPr>
        <w:spacing w:line="360" w:lineRule="auto"/>
      </w:pPr>
      <w:r>
        <w:t xml:space="preserve">This hotel is considered one of the important luxury hotels of the UK and this hotel only provides premium quality services to their employees. As stated by Armstrong and Taylor (2020), </w:t>
      </w:r>
      <w:r w:rsidR="00BE18D9">
        <w:t xml:space="preserve">the </w:t>
      </w:r>
      <w:r>
        <w:t xml:space="preserve">application of the golden thread has supported them to provide consistent services to their customers during the global pandemic. </w:t>
      </w:r>
    </w:p>
    <w:p w14:paraId="6AF4CBBF" w14:textId="77777777" w:rsidR="0098149E" w:rsidRDefault="00FD2A17" w:rsidP="00F4718D">
      <w:pPr>
        <w:spacing w:line="360" w:lineRule="auto"/>
        <w:rPr>
          <w:b/>
        </w:rPr>
      </w:pPr>
      <w:r>
        <w:rPr>
          <w:b/>
        </w:rPr>
        <w:t xml:space="preserve">Talent </w:t>
      </w:r>
    </w:p>
    <w:p w14:paraId="4C39457D" w14:textId="268F57D1" w:rsidR="0098149E" w:rsidRDefault="00FD2A17" w:rsidP="00F4718D">
      <w:pPr>
        <w:spacing w:line="360" w:lineRule="auto"/>
      </w:pPr>
      <w:r>
        <w:t xml:space="preserve">This hotel is known for </w:t>
      </w:r>
      <w:r w:rsidR="00482F00">
        <w:t>its</w:t>
      </w:r>
      <w:r>
        <w:t xml:space="preserve"> effective talent management procedures. This organisation is known for </w:t>
      </w:r>
      <w:r w:rsidR="00482F00">
        <w:t>its</w:t>
      </w:r>
      <w:r>
        <w:t xml:space="preserve"> effective training </w:t>
      </w:r>
      <w:r w:rsidR="005B7DCC">
        <w:t>programme</w:t>
      </w:r>
      <w:r>
        <w:t xml:space="preserve"> for </w:t>
      </w:r>
      <w:proofErr w:type="gramStart"/>
      <w:r>
        <w:t>all of</w:t>
      </w:r>
      <w:proofErr w:type="gramEnd"/>
      <w:r>
        <w:t xml:space="preserve"> </w:t>
      </w:r>
      <w:r w:rsidR="00482F00">
        <w:t>its</w:t>
      </w:r>
      <w:r>
        <w:t xml:space="preserve"> </w:t>
      </w:r>
      <w:r w:rsidR="00476555">
        <w:t>employees,</w:t>
      </w:r>
      <w:r>
        <w:t xml:space="preserve"> and it is also relevant in providing effective growth strategies for all of </w:t>
      </w:r>
      <w:r w:rsidR="00482F00">
        <w:t>its</w:t>
      </w:r>
      <w:r>
        <w:t xml:space="preserve"> employees. </w:t>
      </w:r>
    </w:p>
    <w:p w14:paraId="4C2BA3DA" w14:textId="77777777" w:rsidR="0098149E" w:rsidRDefault="00FD2A17" w:rsidP="00F4718D">
      <w:pPr>
        <w:pStyle w:val="Heading1"/>
      </w:pPr>
      <w:r>
        <w:t xml:space="preserve">Conclusion </w:t>
      </w:r>
    </w:p>
    <w:p w14:paraId="4139BB0F" w14:textId="034FB861" w:rsidR="0098149E" w:rsidRDefault="00FD2A17" w:rsidP="00F4718D">
      <w:pPr>
        <w:spacing w:line="360" w:lineRule="auto"/>
      </w:pPr>
      <w:r>
        <w:t xml:space="preserve">Thus, this study is relevant in determining the measures of the employee engagement aspects in increasing total work performance. </w:t>
      </w:r>
      <w:r w:rsidR="00482F00">
        <w:t>Optimum</w:t>
      </w:r>
      <w:r>
        <w:t xml:space="preserve"> employee engagement can increase the value of the brand in certain working aspects crucially. Moreover, this aspect is also very much relevant in harvesting an efficient group of employees within the firm.  The golden thread model is applied in this aspect </w:t>
      </w:r>
      <w:r w:rsidR="00D36C8B">
        <w:t>to</w:t>
      </w:r>
      <w:r>
        <w:t xml:space="preserve"> obtain benefits from the employee engagement procedures. Organisations with a number of engaged employees can provide them benefits in terms of revenue generation with effective innovative procedures. More involved, productive</w:t>
      </w:r>
      <w:r w:rsidR="00482F00">
        <w:t>,</w:t>
      </w:r>
      <w:r>
        <w:t xml:space="preserve"> and committed work can also be attained through this procedure. </w:t>
      </w:r>
      <w:r w:rsidR="005B7DCC">
        <w:t>Additionally</w:t>
      </w:r>
      <w:r>
        <w:t xml:space="preserve">, organisations can acquire enough valuable measurements for the brands. Lastly, it can be concluded that organisations can draw effective strategies to achieve better operational attributes after visualising the capabilities of </w:t>
      </w:r>
      <w:r w:rsidR="00482F00">
        <w:t>their</w:t>
      </w:r>
      <w:r>
        <w:t xml:space="preserve"> effective employees. </w:t>
      </w:r>
    </w:p>
    <w:p w14:paraId="5ECA189F" w14:textId="77777777" w:rsidR="0098149E" w:rsidRDefault="00FD2A17" w:rsidP="00F4718D">
      <w:pPr>
        <w:spacing w:line="360" w:lineRule="auto"/>
        <w:rPr>
          <w:b/>
        </w:rPr>
      </w:pPr>
      <w:r>
        <w:br w:type="page"/>
      </w:r>
    </w:p>
    <w:p w14:paraId="0A1F745D" w14:textId="77777777" w:rsidR="0098149E" w:rsidRDefault="00FD2A17" w:rsidP="00DA4560">
      <w:pPr>
        <w:pStyle w:val="Heading1"/>
      </w:pPr>
      <w:r>
        <w:lastRenderedPageBreak/>
        <w:t xml:space="preserve">Reference list </w:t>
      </w:r>
    </w:p>
    <w:p w14:paraId="73BFDD23" w14:textId="77777777" w:rsidR="0098149E" w:rsidRDefault="00FD2A17">
      <w:pPr>
        <w:spacing w:before="240" w:after="240" w:line="360" w:lineRule="auto"/>
      </w:pPr>
      <w:r>
        <w:t xml:space="preserve">Armstrong, M. and Taylor, S. (2020) Armstrong's handbook of human resource management practice. 15th edition. London, United </w:t>
      </w:r>
      <w:proofErr w:type="gramStart"/>
      <w:r>
        <w:t>Kingdom :</w:t>
      </w:r>
      <w:proofErr w:type="gramEnd"/>
      <w:r>
        <w:t xml:space="preserve"> </w:t>
      </w:r>
      <w:proofErr w:type="spellStart"/>
      <w:r>
        <w:t>KoganPage</w:t>
      </w:r>
      <w:proofErr w:type="spellEnd"/>
      <w:r>
        <w:t>.</w:t>
      </w:r>
    </w:p>
    <w:p w14:paraId="22938140" w14:textId="77777777" w:rsidR="0098149E" w:rsidRDefault="00FD2A17">
      <w:pPr>
        <w:spacing w:before="240" w:after="240" w:line="360" w:lineRule="auto"/>
      </w:pPr>
      <w:r>
        <w:t>CIPD.co.uk 2022, CIPD 2022, available at: www.cipd.co.uk/cpd [Accessed on 22</w:t>
      </w:r>
      <w:r>
        <w:rPr>
          <w:vertAlign w:val="superscript"/>
        </w:rPr>
        <w:t>nd</w:t>
      </w:r>
      <w:r>
        <w:t xml:space="preserve"> October 2022]</w:t>
      </w:r>
    </w:p>
    <w:p w14:paraId="0FD23FB5" w14:textId="77777777" w:rsidR="0098149E" w:rsidRDefault="00FD2A17">
      <w:pPr>
        <w:spacing w:before="240" w:after="240" w:line="360" w:lineRule="auto"/>
      </w:pPr>
      <w:r>
        <w:t>CIPD.co.uk 2022, Performance Management 2022, available at: www.cipd.co.uk/hr-topics/performance-management.aspx [Accessed on 22</w:t>
      </w:r>
      <w:r>
        <w:rPr>
          <w:vertAlign w:val="superscript"/>
        </w:rPr>
        <w:t>nd</w:t>
      </w:r>
      <w:r>
        <w:t xml:space="preserve"> October 2022]</w:t>
      </w:r>
    </w:p>
    <w:p w14:paraId="0FE2B2DC" w14:textId="77777777" w:rsidR="0098149E" w:rsidRDefault="00FD2A17">
      <w:pPr>
        <w:spacing w:before="240" w:after="240" w:line="360" w:lineRule="auto"/>
      </w:pPr>
      <w:r>
        <w:t>Customer1st.co.uk 2022, website of Customer 1st International 2022, available at: https://www.customer1st.co.uk - website of Customer 1st International. [Accessed on 22</w:t>
      </w:r>
      <w:r>
        <w:rPr>
          <w:vertAlign w:val="superscript"/>
        </w:rPr>
        <w:t>nd</w:t>
      </w:r>
      <w:r>
        <w:t xml:space="preserve"> October 2022]</w:t>
      </w:r>
    </w:p>
    <w:p w14:paraId="06F46CEE" w14:textId="77777777" w:rsidR="0098149E" w:rsidRDefault="00FD2A17">
      <w:pPr>
        <w:spacing w:before="240" w:after="240" w:line="360" w:lineRule="auto"/>
      </w:pPr>
      <w:r>
        <w:t xml:space="preserve">Friedman, A. (2012) Continuing professional development: lifelong learning of millions. London: Routledge.            </w:t>
      </w:r>
      <w:r>
        <w:tab/>
        <w:t xml:space="preserve">☐ </w:t>
      </w:r>
    </w:p>
    <w:p w14:paraId="6A03931E" w14:textId="77777777" w:rsidR="0098149E" w:rsidRDefault="00FD2A17">
      <w:pPr>
        <w:spacing w:before="240" w:after="240" w:line="360" w:lineRule="auto"/>
      </w:pPr>
      <w:r>
        <w:t xml:space="preserve">Gallagher, K. (2016) Essential study and employment skills for business and management students. </w:t>
      </w:r>
      <w:proofErr w:type="spellStart"/>
      <w:proofErr w:type="gramStart"/>
      <w:r>
        <w:t>Oxford:Oxford</w:t>
      </w:r>
      <w:proofErr w:type="spellEnd"/>
      <w:proofErr w:type="gramEnd"/>
      <w:r>
        <w:t xml:space="preserve"> University Press.        </w:t>
      </w:r>
    </w:p>
    <w:p w14:paraId="262FC9A1" w14:textId="77777777" w:rsidR="0098149E" w:rsidRDefault="00FD2A17">
      <w:pPr>
        <w:spacing w:before="240" w:after="240" w:line="360" w:lineRule="auto"/>
      </w:pPr>
      <w:proofErr w:type="gramStart"/>
      <w:r>
        <w:t>Gov.uk  2022</w:t>
      </w:r>
      <w:proofErr w:type="gramEnd"/>
      <w:r>
        <w:t>, Website for the UK government Department for Business, Energy &amp; Industrial Strategy 2022, available at: https://www.gov.uk/government/organisations/department-for-business-energy-and-industrial-strategy  - website for the UK government Department for Business, Energy &amp; Industrial Strategy  [Accessed on 22</w:t>
      </w:r>
      <w:r>
        <w:rPr>
          <w:vertAlign w:val="superscript"/>
        </w:rPr>
        <w:t>nd</w:t>
      </w:r>
      <w:r>
        <w:t xml:space="preserve"> October 2022]</w:t>
      </w:r>
    </w:p>
    <w:p w14:paraId="1256F644" w14:textId="77777777" w:rsidR="0098149E" w:rsidRDefault="00FD2A17">
      <w:pPr>
        <w:spacing w:before="240" w:after="240" w:line="360" w:lineRule="auto"/>
      </w:pPr>
      <w:r>
        <w:t xml:space="preserve">Horn, R. (2009) The business skills handbook. London: Chartered Institute of Personnel and Development.       </w:t>
      </w:r>
      <w:r>
        <w:tab/>
        <w:t>☐</w:t>
      </w:r>
    </w:p>
    <w:p w14:paraId="2D323AD6" w14:textId="77777777" w:rsidR="0098149E" w:rsidRDefault="00FD2A17">
      <w:pPr>
        <w:spacing w:before="240" w:after="240" w:line="360" w:lineRule="auto"/>
      </w:pPr>
      <w:proofErr w:type="gramStart"/>
      <w:r>
        <w:t>Instituteofcustomerservice.com  2022</w:t>
      </w:r>
      <w:proofErr w:type="gramEnd"/>
      <w:r>
        <w:t>, The institute of customer service 2022, available at: www.instituteofcustomerservice.com - website of the Institute of Customer Service [Accessed on 22</w:t>
      </w:r>
      <w:r>
        <w:rPr>
          <w:vertAlign w:val="superscript"/>
        </w:rPr>
        <w:t>nd</w:t>
      </w:r>
      <w:r>
        <w:t xml:space="preserve"> October 2022]</w:t>
      </w:r>
    </w:p>
    <w:p w14:paraId="7B07FD0E" w14:textId="77777777" w:rsidR="0098149E" w:rsidRDefault="00FD2A17">
      <w:pPr>
        <w:spacing w:before="240" w:after="240" w:line="360" w:lineRule="auto"/>
      </w:pPr>
      <w:r>
        <w:lastRenderedPageBreak/>
        <w:t xml:space="preserve">Johnston, R. Clark, G. </w:t>
      </w:r>
      <w:proofErr w:type="spellStart"/>
      <w:r>
        <w:t>Shulver</w:t>
      </w:r>
      <w:proofErr w:type="spellEnd"/>
      <w:r>
        <w:t xml:space="preserve">, M (2012). Service Operations </w:t>
      </w:r>
      <w:proofErr w:type="gramStart"/>
      <w:r>
        <w:t>Management ,Pearson</w:t>
      </w:r>
      <w:proofErr w:type="gramEnd"/>
      <w:r>
        <w:t xml:space="preserve">, London     </w:t>
      </w:r>
    </w:p>
    <w:p w14:paraId="7C83EFB4" w14:textId="77777777" w:rsidR="0098149E" w:rsidRDefault="00FD2A17">
      <w:pPr>
        <w:spacing w:before="240" w:after="240" w:line="360" w:lineRule="auto"/>
      </w:pPr>
      <w:r>
        <w:t xml:space="preserve">Marchington, M. and Wilkinson, A. (2016) Human resource management at work. 6th ed. </w:t>
      </w:r>
      <w:proofErr w:type="spellStart"/>
      <w:proofErr w:type="gramStart"/>
      <w:r>
        <w:t>London:Chartered</w:t>
      </w:r>
      <w:proofErr w:type="spellEnd"/>
      <w:proofErr w:type="gramEnd"/>
      <w:r>
        <w:t xml:space="preserve"> Institute of Personnel and Development.  </w:t>
      </w:r>
    </w:p>
    <w:p w14:paraId="6C8FC2B3" w14:textId="77777777" w:rsidR="0098149E" w:rsidRDefault="00FD2A17">
      <w:pPr>
        <w:spacing w:before="240" w:after="240" w:line="360" w:lineRule="auto"/>
      </w:pPr>
      <w:r>
        <w:t xml:space="preserve">Murton, </w:t>
      </w:r>
      <w:proofErr w:type="gramStart"/>
      <w:r>
        <w:t>A,.</w:t>
      </w:r>
      <w:proofErr w:type="gramEnd"/>
      <w:r>
        <w:t xml:space="preserve"> Inman, </w:t>
      </w:r>
      <w:proofErr w:type="spellStart"/>
      <w:proofErr w:type="gramStart"/>
      <w:r>
        <w:t>M.,O’Sullivan</w:t>
      </w:r>
      <w:proofErr w:type="spellEnd"/>
      <w:proofErr w:type="gramEnd"/>
      <w:r>
        <w:t xml:space="preserve">, N. (2010) Unlocking Human Resource Management, Hodder Education  </w:t>
      </w:r>
    </w:p>
    <w:p w14:paraId="622D4609" w14:textId="77777777" w:rsidR="0098149E" w:rsidRDefault="00FD2A17">
      <w:pPr>
        <w:spacing w:before="240" w:after="240" w:line="360" w:lineRule="auto"/>
      </w:pPr>
      <w:r>
        <w:t>Peoplemanagement.co.uk 2022, People Management available at: (https://www.peoplemanagement.co.uk/ [Accessed on 22</w:t>
      </w:r>
      <w:r>
        <w:rPr>
          <w:vertAlign w:val="superscript"/>
        </w:rPr>
        <w:t>nd</w:t>
      </w:r>
      <w:r>
        <w:t xml:space="preserve"> October 2022]</w:t>
      </w:r>
    </w:p>
    <w:p w14:paraId="7DE4AE98" w14:textId="77777777" w:rsidR="0098149E" w:rsidRDefault="00FD2A17">
      <w:pPr>
        <w:spacing w:before="240" w:after="240" w:line="360" w:lineRule="auto"/>
      </w:pPr>
      <w:r>
        <w:t xml:space="preserve">Torrington, D, Hall, L, Atkinson, C, &amp; Taylor, S 2020, Human Resource Management PDF </w:t>
      </w:r>
      <w:proofErr w:type="spellStart"/>
      <w:r>
        <w:t>EBook</w:t>
      </w:r>
      <w:proofErr w:type="spellEnd"/>
      <w:r>
        <w:t xml:space="preserve">, Pearson Education, Limited, Harlow. Available from: ProQuest </w:t>
      </w:r>
      <w:proofErr w:type="spellStart"/>
      <w:r>
        <w:t>Ebook</w:t>
      </w:r>
      <w:proofErr w:type="spellEnd"/>
      <w:r>
        <w:t xml:space="preserve"> Central.</w:t>
      </w:r>
    </w:p>
    <w:p w14:paraId="490AE991" w14:textId="77777777" w:rsidR="0098149E" w:rsidRDefault="0098149E">
      <w:pPr>
        <w:spacing w:before="240" w:after="240" w:line="360" w:lineRule="auto"/>
      </w:pPr>
    </w:p>
    <w:p w14:paraId="42AF2C54" w14:textId="77777777" w:rsidR="0098149E" w:rsidRDefault="0098149E">
      <w:pPr>
        <w:spacing w:line="360" w:lineRule="auto"/>
      </w:pPr>
    </w:p>
    <w:p w14:paraId="55446563" w14:textId="77777777" w:rsidR="0098149E" w:rsidRDefault="0098149E">
      <w:pPr>
        <w:spacing w:line="360" w:lineRule="auto"/>
      </w:pPr>
    </w:p>
    <w:p w14:paraId="3BF25CC2" w14:textId="77777777" w:rsidR="0098149E" w:rsidRDefault="0098149E">
      <w:pPr>
        <w:spacing w:line="360" w:lineRule="auto"/>
      </w:pPr>
    </w:p>
    <w:p w14:paraId="5BDD577D" w14:textId="77777777" w:rsidR="0098149E" w:rsidRDefault="0098149E">
      <w:pPr>
        <w:spacing w:line="360" w:lineRule="auto"/>
      </w:pPr>
    </w:p>
    <w:sectPr w:rsidR="0098149E" w:rsidSect="00B101D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49E"/>
    <w:rsid w:val="0002551D"/>
    <w:rsid w:val="000B0592"/>
    <w:rsid w:val="00104370"/>
    <w:rsid w:val="0012781D"/>
    <w:rsid w:val="00145047"/>
    <w:rsid w:val="001B7072"/>
    <w:rsid w:val="001D1C99"/>
    <w:rsid w:val="001E13F8"/>
    <w:rsid w:val="00224BAB"/>
    <w:rsid w:val="0024541F"/>
    <w:rsid w:val="002715C0"/>
    <w:rsid w:val="002A521E"/>
    <w:rsid w:val="002C7F7C"/>
    <w:rsid w:val="002F3888"/>
    <w:rsid w:val="002F4E14"/>
    <w:rsid w:val="003350DA"/>
    <w:rsid w:val="0035321C"/>
    <w:rsid w:val="00356607"/>
    <w:rsid w:val="0039416A"/>
    <w:rsid w:val="003C703A"/>
    <w:rsid w:val="00402BAD"/>
    <w:rsid w:val="00415858"/>
    <w:rsid w:val="0042094D"/>
    <w:rsid w:val="00421254"/>
    <w:rsid w:val="00456129"/>
    <w:rsid w:val="00466AA2"/>
    <w:rsid w:val="00471AA8"/>
    <w:rsid w:val="00476555"/>
    <w:rsid w:val="00482F00"/>
    <w:rsid w:val="005042D0"/>
    <w:rsid w:val="005368D0"/>
    <w:rsid w:val="0055778F"/>
    <w:rsid w:val="0056612E"/>
    <w:rsid w:val="005A04B0"/>
    <w:rsid w:val="005A08F1"/>
    <w:rsid w:val="005B0EA0"/>
    <w:rsid w:val="005B7DCC"/>
    <w:rsid w:val="00633607"/>
    <w:rsid w:val="006435CC"/>
    <w:rsid w:val="00656330"/>
    <w:rsid w:val="006853DB"/>
    <w:rsid w:val="006A6CE7"/>
    <w:rsid w:val="006B7401"/>
    <w:rsid w:val="006C7123"/>
    <w:rsid w:val="00706089"/>
    <w:rsid w:val="00723AF4"/>
    <w:rsid w:val="00744065"/>
    <w:rsid w:val="00764314"/>
    <w:rsid w:val="0076761E"/>
    <w:rsid w:val="00780FAD"/>
    <w:rsid w:val="007A4900"/>
    <w:rsid w:val="007D100C"/>
    <w:rsid w:val="007E6A6C"/>
    <w:rsid w:val="0088106F"/>
    <w:rsid w:val="008D04FF"/>
    <w:rsid w:val="008D3792"/>
    <w:rsid w:val="008E09B1"/>
    <w:rsid w:val="009154C3"/>
    <w:rsid w:val="00945EDD"/>
    <w:rsid w:val="00946AD6"/>
    <w:rsid w:val="0095362A"/>
    <w:rsid w:val="009556CB"/>
    <w:rsid w:val="00970B70"/>
    <w:rsid w:val="0098149E"/>
    <w:rsid w:val="009F2AAB"/>
    <w:rsid w:val="009F2DA3"/>
    <w:rsid w:val="00A05F49"/>
    <w:rsid w:val="00A57A27"/>
    <w:rsid w:val="00A80B47"/>
    <w:rsid w:val="00AA1646"/>
    <w:rsid w:val="00AE327E"/>
    <w:rsid w:val="00B101DC"/>
    <w:rsid w:val="00B27826"/>
    <w:rsid w:val="00B73A05"/>
    <w:rsid w:val="00BD7C4E"/>
    <w:rsid w:val="00BE18D9"/>
    <w:rsid w:val="00C166E4"/>
    <w:rsid w:val="00C27657"/>
    <w:rsid w:val="00C41ADC"/>
    <w:rsid w:val="00C86501"/>
    <w:rsid w:val="00D3364F"/>
    <w:rsid w:val="00D36C8B"/>
    <w:rsid w:val="00D762F8"/>
    <w:rsid w:val="00DA4560"/>
    <w:rsid w:val="00DD17F1"/>
    <w:rsid w:val="00DF1E68"/>
    <w:rsid w:val="00E06E14"/>
    <w:rsid w:val="00E64029"/>
    <w:rsid w:val="00EB4DE2"/>
    <w:rsid w:val="00ED080E"/>
    <w:rsid w:val="00ED1CEF"/>
    <w:rsid w:val="00F4718D"/>
    <w:rsid w:val="00F5200D"/>
    <w:rsid w:val="00F91BF5"/>
    <w:rsid w:val="00F91C64"/>
    <w:rsid w:val="00FB17BB"/>
    <w:rsid w:val="00FD2A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A6D71"/>
  <w15:docId w15:val="{060B1653-2A11-EF49-9380-B11E7B857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1DC"/>
  </w:style>
  <w:style w:type="paragraph" w:styleId="Heading1">
    <w:name w:val="heading 1"/>
    <w:basedOn w:val="Normal"/>
    <w:next w:val="Normal"/>
    <w:uiPriority w:val="9"/>
    <w:qFormat/>
    <w:rsid w:val="00DA4560"/>
    <w:pPr>
      <w:keepNext/>
      <w:keepLines/>
      <w:spacing w:before="400" w:after="120" w:line="360" w:lineRule="auto"/>
      <w:outlineLvl w:val="0"/>
    </w:pPr>
    <w:rPr>
      <w:b/>
      <w:sz w:val="28"/>
      <w:szCs w:val="40"/>
    </w:rPr>
  </w:style>
  <w:style w:type="paragraph" w:styleId="Heading2">
    <w:name w:val="heading 2"/>
    <w:basedOn w:val="Normal"/>
    <w:next w:val="Normal"/>
    <w:uiPriority w:val="9"/>
    <w:unhideWhenUsed/>
    <w:qFormat/>
    <w:rsid w:val="00B101DC"/>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B101D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B101DC"/>
    <w:pPr>
      <w:keepNext/>
      <w:keepLines/>
      <w:spacing w:before="280" w:after="80"/>
      <w:outlineLvl w:val="3"/>
    </w:pPr>
    <w:rPr>
      <w:color w:val="666666"/>
    </w:rPr>
  </w:style>
  <w:style w:type="paragraph" w:styleId="Heading5">
    <w:name w:val="heading 5"/>
    <w:basedOn w:val="Normal"/>
    <w:next w:val="Normal"/>
    <w:uiPriority w:val="9"/>
    <w:semiHidden/>
    <w:unhideWhenUsed/>
    <w:qFormat/>
    <w:rsid w:val="00B101DC"/>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B101DC"/>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B101DC"/>
    <w:pPr>
      <w:keepNext/>
      <w:keepLines/>
      <w:spacing w:after="60"/>
    </w:pPr>
    <w:rPr>
      <w:sz w:val="52"/>
      <w:szCs w:val="52"/>
    </w:rPr>
  </w:style>
  <w:style w:type="paragraph" w:styleId="Subtitle">
    <w:name w:val="Subtitle"/>
    <w:basedOn w:val="Normal"/>
    <w:next w:val="Normal"/>
    <w:uiPriority w:val="11"/>
    <w:qFormat/>
    <w:rsid w:val="00B101DC"/>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B101DC"/>
    <w:pPr>
      <w:spacing w:line="240" w:lineRule="auto"/>
    </w:pPr>
    <w:rPr>
      <w:sz w:val="20"/>
      <w:szCs w:val="20"/>
    </w:rPr>
  </w:style>
  <w:style w:type="character" w:customStyle="1" w:styleId="CommentTextChar">
    <w:name w:val="Comment Text Char"/>
    <w:basedOn w:val="DefaultParagraphFont"/>
    <w:link w:val="CommentText"/>
    <w:uiPriority w:val="99"/>
    <w:semiHidden/>
    <w:rsid w:val="00B101DC"/>
    <w:rPr>
      <w:sz w:val="20"/>
      <w:szCs w:val="20"/>
    </w:rPr>
  </w:style>
  <w:style w:type="character" w:styleId="CommentReference">
    <w:name w:val="annotation reference"/>
    <w:basedOn w:val="DefaultParagraphFont"/>
    <w:uiPriority w:val="99"/>
    <w:semiHidden/>
    <w:unhideWhenUsed/>
    <w:rsid w:val="00B101DC"/>
    <w:rPr>
      <w:sz w:val="16"/>
      <w:szCs w:val="16"/>
    </w:rPr>
  </w:style>
  <w:style w:type="paragraph" w:styleId="BalloonText">
    <w:name w:val="Balloon Text"/>
    <w:basedOn w:val="Normal"/>
    <w:link w:val="BalloonTextChar"/>
    <w:uiPriority w:val="99"/>
    <w:semiHidden/>
    <w:unhideWhenUsed/>
    <w:rsid w:val="009154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54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07/relationships/diagramDrawing" Target="diagrams/drawing1.xml"/><Relationship Id="rId3" Type="http://schemas.openxmlformats.org/officeDocument/2006/relationships/webSettings" Target="webSettings.xml"/><Relationship Id="rId7" Type="http://schemas.openxmlformats.org/officeDocument/2006/relationships/diagramColors" Target="diagrams/colors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QuickStyle" Target="diagrams/quickStyle1.xml"/><Relationship Id="rId5" Type="http://schemas.openxmlformats.org/officeDocument/2006/relationships/diagramLayout" Target="diagrams/layout1.xml"/><Relationship Id="rId10" Type="http://schemas.openxmlformats.org/officeDocument/2006/relationships/theme" Target="theme/theme1.xml"/><Relationship Id="rId4" Type="http://schemas.openxmlformats.org/officeDocument/2006/relationships/diagramData" Target="diagrams/data1.xml"/><Relationship Id="rId9"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BA8276-FB97-4235-83FD-E228A0F937B3}" type="doc">
      <dgm:prSet loTypeId="urn:microsoft.com/office/officeart/2005/8/layout/cycle8" loCatId="cycle" qsTypeId="urn:microsoft.com/office/officeart/2005/8/quickstyle/simple1" qsCatId="simple" csTypeId="urn:microsoft.com/office/officeart/2005/8/colors/accent0_1" csCatId="mainScheme" phldr="1"/>
      <dgm:spPr/>
    </dgm:pt>
    <dgm:pt modelId="{28BA3C82-9C39-43D6-ADDD-8CC4ECF6963B}">
      <dgm:prSet phldrT="[Text]"/>
      <dgm:spPr/>
      <dgm:t>
        <a:bodyPr/>
        <a:lstStyle/>
        <a:p>
          <a:r>
            <a:rPr lang="en-US" b="1">
              <a:solidFill>
                <a:schemeClr val="tx1"/>
              </a:solidFill>
              <a:latin typeface="Arial" panose="020B0604020202020204" pitchFamily="34" charset="0"/>
              <a:cs typeface="Arial" panose="020B0604020202020204" pitchFamily="34" charset="0"/>
            </a:rPr>
            <a:t>Finance</a:t>
          </a:r>
        </a:p>
      </dgm:t>
    </dgm:pt>
    <dgm:pt modelId="{1F54C9FE-E15A-4A8E-BFFC-62259153CAE0}" type="parTrans" cxnId="{B7C5A058-B9D1-421C-9468-2E3996DD477E}">
      <dgm:prSet/>
      <dgm:spPr/>
    </dgm:pt>
    <dgm:pt modelId="{AF4BBCB5-1F84-46A8-865E-4F99BF48E651}" type="sibTrans" cxnId="{B7C5A058-B9D1-421C-9468-2E3996DD477E}">
      <dgm:prSet/>
      <dgm:spPr/>
    </dgm:pt>
    <dgm:pt modelId="{781D537D-2CC6-48DE-8A3F-3878F84276B4}">
      <dgm:prSet phldrT="[Text]"/>
      <dgm:spPr/>
      <dgm:t>
        <a:bodyPr/>
        <a:lstStyle/>
        <a:p>
          <a:r>
            <a:rPr lang="en-US" b="1">
              <a:solidFill>
                <a:schemeClr val="tx1"/>
              </a:solidFill>
              <a:latin typeface="Arial" panose="020B0604020202020204" pitchFamily="34" charset="0"/>
              <a:cs typeface="Arial" panose="020B0604020202020204" pitchFamily="34" charset="0"/>
            </a:rPr>
            <a:t>Operations</a:t>
          </a:r>
        </a:p>
      </dgm:t>
    </dgm:pt>
    <dgm:pt modelId="{9B6C4ECC-13CA-4C6F-8788-F53A05FA0FE3}" type="parTrans" cxnId="{454F04DC-F915-469C-946D-5EE87276A4A3}">
      <dgm:prSet/>
      <dgm:spPr/>
    </dgm:pt>
    <dgm:pt modelId="{8D9023BC-29E0-4510-853F-F23E8A2B453A}" type="sibTrans" cxnId="{454F04DC-F915-469C-946D-5EE87276A4A3}">
      <dgm:prSet/>
      <dgm:spPr/>
    </dgm:pt>
    <dgm:pt modelId="{57FF36E3-D31E-48E1-B706-8C73A333339A}">
      <dgm:prSet phldrT="[Text]"/>
      <dgm:spPr/>
      <dgm:t>
        <a:bodyPr/>
        <a:lstStyle/>
        <a:p>
          <a:r>
            <a:rPr lang="en-US" b="1">
              <a:solidFill>
                <a:schemeClr val="tx1"/>
              </a:solidFill>
              <a:latin typeface="Arial" panose="020B0604020202020204" pitchFamily="34" charset="0"/>
              <a:cs typeface="Arial" panose="020B0604020202020204" pitchFamily="34" charset="0"/>
            </a:rPr>
            <a:t>Customers</a:t>
          </a:r>
        </a:p>
      </dgm:t>
    </dgm:pt>
    <dgm:pt modelId="{B9C8872F-7493-4081-BBFB-2B0E7F6479FF}" type="parTrans" cxnId="{D0EC540B-F02E-4950-B262-DA2438D443C6}">
      <dgm:prSet/>
      <dgm:spPr/>
    </dgm:pt>
    <dgm:pt modelId="{D39B19FF-B55C-43E0-88E4-0C5B35F9E3E7}" type="sibTrans" cxnId="{D0EC540B-F02E-4950-B262-DA2438D443C6}">
      <dgm:prSet/>
      <dgm:spPr/>
    </dgm:pt>
    <dgm:pt modelId="{531B06FB-664F-4657-834F-D8A408B6F8DF}">
      <dgm:prSet phldrT="[Text]"/>
      <dgm:spPr/>
      <dgm:t>
        <a:bodyPr/>
        <a:lstStyle/>
        <a:p>
          <a:r>
            <a:rPr lang="en-US" b="1">
              <a:solidFill>
                <a:schemeClr val="tx1"/>
              </a:solidFill>
              <a:latin typeface="Arial" panose="020B0604020202020204" pitchFamily="34" charset="0"/>
              <a:cs typeface="Arial" panose="020B0604020202020204" pitchFamily="34" charset="0"/>
            </a:rPr>
            <a:t>Talent</a:t>
          </a:r>
        </a:p>
      </dgm:t>
    </dgm:pt>
    <dgm:pt modelId="{C0BBA78B-74A1-466E-8FB9-BA29951E6F30}" type="parTrans" cxnId="{AEDAFC70-0F0E-4365-AFA6-47A692B9B78F}">
      <dgm:prSet/>
      <dgm:spPr/>
    </dgm:pt>
    <dgm:pt modelId="{A025C08C-821D-4AA2-9274-A33F742101D7}" type="sibTrans" cxnId="{AEDAFC70-0F0E-4365-AFA6-47A692B9B78F}">
      <dgm:prSet/>
      <dgm:spPr/>
    </dgm:pt>
    <dgm:pt modelId="{E843FE88-E44F-40F5-B8B7-8821CC5C2625}" type="pres">
      <dgm:prSet presAssocID="{2FBA8276-FB97-4235-83FD-E228A0F937B3}" presName="compositeShape" presStyleCnt="0">
        <dgm:presLayoutVars>
          <dgm:chMax val="7"/>
          <dgm:dir/>
          <dgm:resizeHandles val="exact"/>
        </dgm:presLayoutVars>
      </dgm:prSet>
      <dgm:spPr/>
    </dgm:pt>
    <dgm:pt modelId="{D258E1A8-AA49-4296-9D7B-398F9C45B2C1}" type="pres">
      <dgm:prSet presAssocID="{2FBA8276-FB97-4235-83FD-E228A0F937B3}" presName="wedge1" presStyleLbl="node1" presStyleIdx="0" presStyleCnt="4"/>
      <dgm:spPr/>
    </dgm:pt>
    <dgm:pt modelId="{92CD0E7C-7012-4EEC-990E-77ED89CC77DC}" type="pres">
      <dgm:prSet presAssocID="{2FBA8276-FB97-4235-83FD-E228A0F937B3}" presName="dummy1a" presStyleCnt="0"/>
      <dgm:spPr/>
    </dgm:pt>
    <dgm:pt modelId="{F65603C2-8C8C-403F-AECB-482B55AC28B3}" type="pres">
      <dgm:prSet presAssocID="{2FBA8276-FB97-4235-83FD-E228A0F937B3}" presName="dummy1b" presStyleCnt="0"/>
      <dgm:spPr/>
    </dgm:pt>
    <dgm:pt modelId="{ED59AEB4-D96F-4407-A6C7-B60B99F32312}" type="pres">
      <dgm:prSet presAssocID="{2FBA8276-FB97-4235-83FD-E228A0F937B3}" presName="wedge1Tx" presStyleLbl="node1" presStyleIdx="0" presStyleCnt="4">
        <dgm:presLayoutVars>
          <dgm:chMax val="0"/>
          <dgm:chPref val="0"/>
          <dgm:bulletEnabled val="1"/>
        </dgm:presLayoutVars>
      </dgm:prSet>
      <dgm:spPr/>
    </dgm:pt>
    <dgm:pt modelId="{07266535-8275-4327-8941-3149AD9DBFC2}" type="pres">
      <dgm:prSet presAssocID="{2FBA8276-FB97-4235-83FD-E228A0F937B3}" presName="wedge2" presStyleLbl="node1" presStyleIdx="1" presStyleCnt="4"/>
      <dgm:spPr/>
    </dgm:pt>
    <dgm:pt modelId="{3B600F75-5FBD-4E72-95DC-4687F5D820F2}" type="pres">
      <dgm:prSet presAssocID="{2FBA8276-FB97-4235-83FD-E228A0F937B3}" presName="dummy2a" presStyleCnt="0"/>
      <dgm:spPr/>
    </dgm:pt>
    <dgm:pt modelId="{25088464-5B18-47DC-BE1F-57154EC68CEF}" type="pres">
      <dgm:prSet presAssocID="{2FBA8276-FB97-4235-83FD-E228A0F937B3}" presName="dummy2b" presStyleCnt="0"/>
      <dgm:spPr/>
    </dgm:pt>
    <dgm:pt modelId="{F18CDF57-C4B6-400D-ACAD-AECEC7349641}" type="pres">
      <dgm:prSet presAssocID="{2FBA8276-FB97-4235-83FD-E228A0F937B3}" presName="wedge2Tx" presStyleLbl="node1" presStyleIdx="1" presStyleCnt="4">
        <dgm:presLayoutVars>
          <dgm:chMax val="0"/>
          <dgm:chPref val="0"/>
          <dgm:bulletEnabled val="1"/>
        </dgm:presLayoutVars>
      </dgm:prSet>
      <dgm:spPr/>
    </dgm:pt>
    <dgm:pt modelId="{1C25C847-D293-4E5A-9CCD-2DAB5B413A08}" type="pres">
      <dgm:prSet presAssocID="{2FBA8276-FB97-4235-83FD-E228A0F937B3}" presName="wedge3" presStyleLbl="node1" presStyleIdx="2" presStyleCnt="4"/>
      <dgm:spPr/>
    </dgm:pt>
    <dgm:pt modelId="{27549BB7-6C3A-4DF3-8125-01CEBFE47CD3}" type="pres">
      <dgm:prSet presAssocID="{2FBA8276-FB97-4235-83FD-E228A0F937B3}" presName="dummy3a" presStyleCnt="0"/>
      <dgm:spPr/>
    </dgm:pt>
    <dgm:pt modelId="{B12BC246-A89A-4F39-A0E6-B537E2A82F72}" type="pres">
      <dgm:prSet presAssocID="{2FBA8276-FB97-4235-83FD-E228A0F937B3}" presName="dummy3b" presStyleCnt="0"/>
      <dgm:spPr/>
    </dgm:pt>
    <dgm:pt modelId="{0BE779EB-1A1A-4294-A550-CB5F544FCB3E}" type="pres">
      <dgm:prSet presAssocID="{2FBA8276-FB97-4235-83FD-E228A0F937B3}" presName="wedge3Tx" presStyleLbl="node1" presStyleIdx="2" presStyleCnt="4">
        <dgm:presLayoutVars>
          <dgm:chMax val="0"/>
          <dgm:chPref val="0"/>
          <dgm:bulletEnabled val="1"/>
        </dgm:presLayoutVars>
      </dgm:prSet>
      <dgm:spPr/>
    </dgm:pt>
    <dgm:pt modelId="{6D352D2A-2994-49C9-B6DC-EB070A6C0E7E}" type="pres">
      <dgm:prSet presAssocID="{2FBA8276-FB97-4235-83FD-E228A0F937B3}" presName="wedge4" presStyleLbl="node1" presStyleIdx="3" presStyleCnt="4"/>
      <dgm:spPr/>
    </dgm:pt>
    <dgm:pt modelId="{7AB57FF2-2D7D-407E-9460-303C40F14BCE}" type="pres">
      <dgm:prSet presAssocID="{2FBA8276-FB97-4235-83FD-E228A0F937B3}" presName="dummy4a" presStyleCnt="0"/>
      <dgm:spPr/>
    </dgm:pt>
    <dgm:pt modelId="{0D70069C-EFF7-423B-BFDF-2D4B68197240}" type="pres">
      <dgm:prSet presAssocID="{2FBA8276-FB97-4235-83FD-E228A0F937B3}" presName="dummy4b" presStyleCnt="0"/>
      <dgm:spPr/>
    </dgm:pt>
    <dgm:pt modelId="{AB32ED37-2070-4E36-BF42-7DE61BA15ADD}" type="pres">
      <dgm:prSet presAssocID="{2FBA8276-FB97-4235-83FD-E228A0F937B3}" presName="wedge4Tx" presStyleLbl="node1" presStyleIdx="3" presStyleCnt="4">
        <dgm:presLayoutVars>
          <dgm:chMax val="0"/>
          <dgm:chPref val="0"/>
          <dgm:bulletEnabled val="1"/>
        </dgm:presLayoutVars>
      </dgm:prSet>
      <dgm:spPr/>
    </dgm:pt>
    <dgm:pt modelId="{D8701F48-9824-4CE9-8965-9FE3E941AF25}" type="pres">
      <dgm:prSet presAssocID="{AF4BBCB5-1F84-46A8-865E-4F99BF48E651}" presName="arrowWedge1" presStyleLbl="fgSibTrans2D1" presStyleIdx="0" presStyleCnt="4"/>
      <dgm:spPr/>
    </dgm:pt>
    <dgm:pt modelId="{C88618F7-021C-46E1-A631-0AF055B494B1}" type="pres">
      <dgm:prSet presAssocID="{8D9023BC-29E0-4510-853F-F23E8A2B453A}" presName="arrowWedge2" presStyleLbl="fgSibTrans2D1" presStyleIdx="1" presStyleCnt="4"/>
      <dgm:spPr/>
    </dgm:pt>
    <dgm:pt modelId="{43C69E39-B3E8-4B01-B59F-FD899DF68C95}" type="pres">
      <dgm:prSet presAssocID="{D39B19FF-B55C-43E0-88E4-0C5B35F9E3E7}" presName="arrowWedge3" presStyleLbl="fgSibTrans2D1" presStyleIdx="2" presStyleCnt="4"/>
      <dgm:spPr/>
    </dgm:pt>
    <dgm:pt modelId="{E7D21736-A5DC-4EFE-8130-430C8AE1B9F5}" type="pres">
      <dgm:prSet presAssocID="{A025C08C-821D-4AA2-9274-A33F742101D7}" presName="arrowWedge4" presStyleLbl="fgSibTrans2D1" presStyleIdx="3" presStyleCnt="4"/>
      <dgm:spPr/>
    </dgm:pt>
  </dgm:ptLst>
  <dgm:cxnLst>
    <dgm:cxn modelId="{D0EC540B-F02E-4950-B262-DA2438D443C6}" srcId="{2FBA8276-FB97-4235-83FD-E228A0F937B3}" destId="{57FF36E3-D31E-48E1-B706-8C73A333339A}" srcOrd="2" destOrd="0" parTransId="{B9C8872F-7493-4081-BBFB-2B0E7F6479FF}" sibTransId="{D39B19FF-B55C-43E0-88E4-0C5B35F9E3E7}"/>
    <dgm:cxn modelId="{9B348B1C-CCD7-4BB7-9C1C-FF42F70549E4}" type="presOf" srcId="{57FF36E3-D31E-48E1-B706-8C73A333339A}" destId="{1C25C847-D293-4E5A-9CCD-2DAB5B413A08}" srcOrd="0" destOrd="0" presId="urn:microsoft.com/office/officeart/2005/8/layout/cycle8"/>
    <dgm:cxn modelId="{66CCB122-EA54-4B9B-A3C9-E0939A4448DE}" type="presOf" srcId="{781D537D-2CC6-48DE-8A3F-3878F84276B4}" destId="{07266535-8275-4327-8941-3149AD9DBFC2}" srcOrd="0" destOrd="0" presId="urn:microsoft.com/office/officeart/2005/8/layout/cycle8"/>
    <dgm:cxn modelId="{0E6A902F-E9BE-4E29-9BB5-C0F86BE7369C}" type="presOf" srcId="{28BA3C82-9C39-43D6-ADDD-8CC4ECF6963B}" destId="{D258E1A8-AA49-4296-9D7B-398F9C45B2C1}" srcOrd="0" destOrd="0" presId="urn:microsoft.com/office/officeart/2005/8/layout/cycle8"/>
    <dgm:cxn modelId="{A58E1D61-7067-4D54-8BB8-E81C75FE7A45}" type="presOf" srcId="{2FBA8276-FB97-4235-83FD-E228A0F937B3}" destId="{E843FE88-E44F-40F5-B8B7-8821CC5C2625}" srcOrd="0" destOrd="0" presId="urn:microsoft.com/office/officeart/2005/8/layout/cycle8"/>
    <dgm:cxn modelId="{AEDAFC70-0F0E-4365-AFA6-47A692B9B78F}" srcId="{2FBA8276-FB97-4235-83FD-E228A0F937B3}" destId="{531B06FB-664F-4657-834F-D8A408B6F8DF}" srcOrd="3" destOrd="0" parTransId="{C0BBA78B-74A1-466E-8FB9-BA29951E6F30}" sibTransId="{A025C08C-821D-4AA2-9274-A33F742101D7}"/>
    <dgm:cxn modelId="{3700FD73-D83E-4C7C-B966-7FD6140FE2DD}" type="presOf" srcId="{781D537D-2CC6-48DE-8A3F-3878F84276B4}" destId="{F18CDF57-C4B6-400D-ACAD-AECEC7349641}" srcOrd="1" destOrd="0" presId="urn:microsoft.com/office/officeart/2005/8/layout/cycle8"/>
    <dgm:cxn modelId="{B7C5A058-B9D1-421C-9468-2E3996DD477E}" srcId="{2FBA8276-FB97-4235-83FD-E228A0F937B3}" destId="{28BA3C82-9C39-43D6-ADDD-8CC4ECF6963B}" srcOrd="0" destOrd="0" parTransId="{1F54C9FE-E15A-4A8E-BFFC-62259153CAE0}" sibTransId="{AF4BBCB5-1F84-46A8-865E-4F99BF48E651}"/>
    <dgm:cxn modelId="{F6A31179-AABA-4B67-A03C-DD2961DD8AD1}" type="presOf" srcId="{57FF36E3-D31E-48E1-B706-8C73A333339A}" destId="{0BE779EB-1A1A-4294-A550-CB5F544FCB3E}" srcOrd="1" destOrd="0" presId="urn:microsoft.com/office/officeart/2005/8/layout/cycle8"/>
    <dgm:cxn modelId="{A85B36A2-CF6E-48B4-877B-FC0BBB586E5B}" type="presOf" srcId="{531B06FB-664F-4657-834F-D8A408B6F8DF}" destId="{AB32ED37-2070-4E36-BF42-7DE61BA15ADD}" srcOrd="1" destOrd="0" presId="urn:microsoft.com/office/officeart/2005/8/layout/cycle8"/>
    <dgm:cxn modelId="{761241DA-1B5F-4593-AAC4-B2689507D541}" type="presOf" srcId="{28BA3C82-9C39-43D6-ADDD-8CC4ECF6963B}" destId="{ED59AEB4-D96F-4407-A6C7-B60B99F32312}" srcOrd="1" destOrd="0" presId="urn:microsoft.com/office/officeart/2005/8/layout/cycle8"/>
    <dgm:cxn modelId="{454F04DC-F915-469C-946D-5EE87276A4A3}" srcId="{2FBA8276-FB97-4235-83FD-E228A0F937B3}" destId="{781D537D-2CC6-48DE-8A3F-3878F84276B4}" srcOrd="1" destOrd="0" parTransId="{9B6C4ECC-13CA-4C6F-8788-F53A05FA0FE3}" sibTransId="{8D9023BC-29E0-4510-853F-F23E8A2B453A}"/>
    <dgm:cxn modelId="{965578F9-03E1-4EED-AB09-B5D18E3A6705}" type="presOf" srcId="{531B06FB-664F-4657-834F-D8A408B6F8DF}" destId="{6D352D2A-2994-49C9-B6DC-EB070A6C0E7E}" srcOrd="0" destOrd="0" presId="urn:microsoft.com/office/officeart/2005/8/layout/cycle8"/>
    <dgm:cxn modelId="{70464906-F8A7-4991-A12C-4411DFC541E6}" type="presParOf" srcId="{E843FE88-E44F-40F5-B8B7-8821CC5C2625}" destId="{D258E1A8-AA49-4296-9D7B-398F9C45B2C1}" srcOrd="0" destOrd="0" presId="urn:microsoft.com/office/officeart/2005/8/layout/cycle8"/>
    <dgm:cxn modelId="{C0C61205-8C7F-4A6B-B4CF-08CC147EA708}" type="presParOf" srcId="{E843FE88-E44F-40F5-B8B7-8821CC5C2625}" destId="{92CD0E7C-7012-4EEC-990E-77ED89CC77DC}" srcOrd="1" destOrd="0" presId="urn:microsoft.com/office/officeart/2005/8/layout/cycle8"/>
    <dgm:cxn modelId="{BCA0A5A8-380D-4096-8BCD-65286E134F71}" type="presParOf" srcId="{E843FE88-E44F-40F5-B8B7-8821CC5C2625}" destId="{F65603C2-8C8C-403F-AECB-482B55AC28B3}" srcOrd="2" destOrd="0" presId="urn:microsoft.com/office/officeart/2005/8/layout/cycle8"/>
    <dgm:cxn modelId="{B913BE4E-DCBE-4404-B114-67A9B4FE35E9}" type="presParOf" srcId="{E843FE88-E44F-40F5-B8B7-8821CC5C2625}" destId="{ED59AEB4-D96F-4407-A6C7-B60B99F32312}" srcOrd="3" destOrd="0" presId="urn:microsoft.com/office/officeart/2005/8/layout/cycle8"/>
    <dgm:cxn modelId="{39A241FF-DCF7-406F-BC73-B7182D690CE0}" type="presParOf" srcId="{E843FE88-E44F-40F5-B8B7-8821CC5C2625}" destId="{07266535-8275-4327-8941-3149AD9DBFC2}" srcOrd="4" destOrd="0" presId="urn:microsoft.com/office/officeart/2005/8/layout/cycle8"/>
    <dgm:cxn modelId="{36266456-5A6C-4219-823F-7B6A00F2EC81}" type="presParOf" srcId="{E843FE88-E44F-40F5-B8B7-8821CC5C2625}" destId="{3B600F75-5FBD-4E72-95DC-4687F5D820F2}" srcOrd="5" destOrd="0" presId="urn:microsoft.com/office/officeart/2005/8/layout/cycle8"/>
    <dgm:cxn modelId="{C99492E6-2367-4190-B588-C67A8867C6C4}" type="presParOf" srcId="{E843FE88-E44F-40F5-B8B7-8821CC5C2625}" destId="{25088464-5B18-47DC-BE1F-57154EC68CEF}" srcOrd="6" destOrd="0" presId="urn:microsoft.com/office/officeart/2005/8/layout/cycle8"/>
    <dgm:cxn modelId="{3EEE1AB8-D1BD-4720-8C39-78A560E79409}" type="presParOf" srcId="{E843FE88-E44F-40F5-B8B7-8821CC5C2625}" destId="{F18CDF57-C4B6-400D-ACAD-AECEC7349641}" srcOrd="7" destOrd="0" presId="urn:microsoft.com/office/officeart/2005/8/layout/cycle8"/>
    <dgm:cxn modelId="{B5349AD8-222B-4930-ABFD-BC7240A9A426}" type="presParOf" srcId="{E843FE88-E44F-40F5-B8B7-8821CC5C2625}" destId="{1C25C847-D293-4E5A-9CCD-2DAB5B413A08}" srcOrd="8" destOrd="0" presId="urn:microsoft.com/office/officeart/2005/8/layout/cycle8"/>
    <dgm:cxn modelId="{A180A17D-737C-4792-B9EF-32ADD332DD1D}" type="presParOf" srcId="{E843FE88-E44F-40F5-B8B7-8821CC5C2625}" destId="{27549BB7-6C3A-4DF3-8125-01CEBFE47CD3}" srcOrd="9" destOrd="0" presId="urn:microsoft.com/office/officeart/2005/8/layout/cycle8"/>
    <dgm:cxn modelId="{BCC65F65-BD39-40CA-813D-BD41D294F8B3}" type="presParOf" srcId="{E843FE88-E44F-40F5-B8B7-8821CC5C2625}" destId="{B12BC246-A89A-4F39-A0E6-B537E2A82F72}" srcOrd="10" destOrd="0" presId="urn:microsoft.com/office/officeart/2005/8/layout/cycle8"/>
    <dgm:cxn modelId="{ABB19C3B-87EB-4476-A7C2-C025286484A4}" type="presParOf" srcId="{E843FE88-E44F-40F5-B8B7-8821CC5C2625}" destId="{0BE779EB-1A1A-4294-A550-CB5F544FCB3E}" srcOrd="11" destOrd="0" presId="urn:microsoft.com/office/officeart/2005/8/layout/cycle8"/>
    <dgm:cxn modelId="{0DA7F812-5210-41EB-BF77-E8492D168C93}" type="presParOf" srcId="{E843FE88-E44F-40F5-B8B7-8821CC5C2625}" destId="{6D352D2A-2994-49C9-B6DC-EB070A6C0E7E}" srcOrd="12" destOrd="0" presId="urn:microsoft.com/office/officeart/2005/8/layout/cycle8"/>
    <dgm:cxn modelId="{3A58ED4C-6B1A-4C1B-ACEA-3780E965E7E6}" type="presParOf" srcId="{E843FE88-E44F-40F5-B8B7-8821CC5C2625}" destId="{7AB57FF2-2D7D-407E-9460-303C40F14BCE}" srcOrd="13" destOrd="0" presId="urn:microsoft.com/office/officeart/2005/8/layout/cycle8"/>
    <dgm:cxn modelId="{628B88F7-2AA6-4FD8-A92E-929317BE006F}" type="presParOf" srcId="{E843FE88-E44F-40F5-B8B7-8821CC5C2625}" destId="{0D70069C-EFF7-423B-BFDF-2D4B68197240}" srcOrd="14" destOrd="0" presId="urn:microsoft.com/office/officeart/2005/8/layout/cycle8"/>
    <dgm:cxn modelId="{632DAB3C-356B-4CDB-9C58-9847ECD12695}" type="presParOf" srcId="{E843FE88-E44F-40F5-B8B7-8821CC5C2625}" destId="{AB32ED37-2070-4E36-BF42-7DE61BA15ADD}" srcOrd="15" destOrd="0" presId="urn:microsoft.com/office/officeart/2005/8/layout/cycle8"/>
    <dgm:cxn modelId="{1E53F780-A55D-4A1C-9CFD-A32BBE3ACE17}" type="presParOf" srcId="{E843FE88-E44F-40F5-B8B7-8821CC5C2625}" destId="{D8701F48-9824-4CE9-8965-9FE3E941AF25}" srcOrd="16" destOrd="0" presId="urn:microsoft.com/office/officeart/2005/8/layout/cycle8"/>
    <dgm:cxn modelId="{34642555-0C2B-4132-9626-2E51B7E2ABDD}" type="presParOf" srcId="{E843FE88-E44F-40F5-B8B7-8821CC5C2625}" destId="{C88618F7-021C-46E1-A631-0AF055B494B1}" srcOrd="17" destOrd="0" presId="urn:microsoft.com/office/officeart/2005/8/layout/cycle8"/>
    <dgm:cxn modelId="{C6DCBE18-2322-4813-A55A-648749489B98}" type="presParOf" srcId="{E843FE88-E44F-40F5-B8B7-8821CC5C2625}" destId="{43C69E39-B3E8-4B01-B59F-FD899DF68C95}" srcOrd="18" destOrd="0" presId="urn:microsoft.com/office/officeart/2005/8/layout/cycle8"/>
    <dgm:cxn modelId="{23CB4217-51DF-48A0-93E8-DB2331A35887}" type="presParOf" srcId="{E843FE88-E44F-40F5-B8B7-8821CC5C2625}" destId="{E7D21736-A5DC-4EFE-8130-430C8AE1B9F5}" srcOrd="19" destOrd="0" presId="urn:microsoft.com/office/officeart/2005/8/layout/cycle8"/>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58E1A8-AA49-4296-9D7B-398F9C45B2C1}">
      <dsp:nvSpPr>
        <dsp:cNvPr id="0" name=""/>
        <dsp:cNvSpPr/>
      </dsp:nvSpPr>
      <dsp:spPr>
        <a:xfrm>
          <a:off x="1426157" y="192906"/>
          <a:ext cx="2688336" cy="2688336"/>
        </a:xfrm>
        <a:prstGeom prst="pie">
          <a:avLst>
            <a:gd name="adj1" fmla="val 16200000"/>
            <a:gd name="adj2" fmla="val 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Arial" panose="020B0604020202020204" pitchFamily="34" charset="0"/>
              <a:cs typeface="Arial" panose="020B0604020202020204" pitchFamily="34" charset="0"/>
            </a:rPr>
            <a:t>Finance</a:t>
          </a:r>
        </a:p>
      </dsp:txBody>
      <dsp:txXfrm>
        <a:off x="2853216" y="750095"/>
        <a:ext cx="992124" cy="736092"/>
      </dsp:txXfrm>
    </dsp:sp>
    <dsp:sp modelId="{07266535-8275-4327-8941-3149AD9DBFC2}">
      <dsp:nvSpPr>
        <dsp:cNvPr id="0" name=""/>
        <dsp:cNvSpPr/>
      </dsp:nvSpPr>
      <dsp:spPr>
        <a:xfrm>
          <a:off x="1426157" y="283157"/>
          <a:ext cx="2688336" cy="2688336"/>
        </a:xfrm>
        <a:prstGeom prst="pie">
          <a:avLst>
            <a:gd name="adj1" fmla="val 0"/>
            <a:gd name="adj2" fmla="val 540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Arial" panose="020B0604020202020204" pitchFamily="34" charset="0"/>
              <a:cs typeface="Arial" panose="020B0604020202020204" pitchFamily="34" charset="0"/>
            </a:rPr>
            <a:t>Operations</a:t>
          </a:r>
        </a:p>
      </dsp:txBody>
      <dsp:txXfrm>
        <a:off x="2853216" y="1678212"/>
        <a:ext cx="992124" cy="736092"/>
      </dsp:txXfrm>
    </dsp:sp>
    <dsp:sp modelId="{1C25C847-D293-4E5A-9CCD-2DAB5B413A08}">
      <dsp:nvSpPr>
        <dsp:cNvPr id="0" name=""/>
        <dsp:cNvSpPr/>
      </dsp:nvSpPr>
      <dsp:spPr>
        <a:xfrm>
          <a:off x="1335906" y="283157"/>
          <a:ext cx="2688336" cy="2688336"/>
        </a:xfrm>
        <a:prstGeom prst="pie">
          <a:avLst>
            <a:gd name="adj1" fmla="val 5400000"/>
            <a:gd name="adj2" fmla="val 1080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Arial" panose="020B0604020202020204" pitchFamily="34" charset="0"/>
              <a:cs typeface="Arial" panose="020B0604020202020204" pitchFamily="34" charset="0"/>
            </a:rPr>
            <a:t>Customers</a:t>
          </a:r>
        </a:p>
      </dsp:txBody>
      <dsp:txXfrm>
        <a:off x="1605059" y="1678212"/>
        <a:ext cx="992124" cy="736092"/>
      </dsp:txXfrm>
    </dsp:sp>
    <dsp:sp modelId="{6D352D2A-2994-49C9-B6DC-EB070A6C0E7E}">
      <dsp:nvSpPr>
        <dsp:cNvPr id="0" name=""/>
        <dsp:cNvSpPr/>
      </dsp:nvSpPr>
      <dsp:spPr>
        <a:xfrm>
          <a:off x="1335906" y="192906"/>
          <a:ext cx="2688336" cy="2688336"/>
        </a:xfrm>
        <a:prstGeom prst="pie">
          <a:avLst>
            <a:gd name="adj1" fmla="val 10800000"/>
            <a:gd name="adj2" fmla="val 1620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Arial" panose="020B0604020202020204" pitchFamily="34" charset="0"/>
              <a:cs typeface="Arial" panose="020B0604020202020204" pitchFamily="34" charset="0"/>
            </a:rPr>
            <a:t>Talent</a:t>
          </a:r>
        </a:p>
      </dsp:txBody>
      <dsp:txXfrm>
        <a:off x="1605059" y="750095"/>
        <a:ext cx="992124" cy="736092"/>
      </dsp:txXfrm>
    </dsp:sp>
    <dsp:sp modelId="{D8701F48-9824-4CE9-8965-9FE3E941AF25}">
      <dsp:nvSpPr>
        <dsp:cNvPr id="0" name=""/>
        <dsp:cNvSpPr/>
      </dsp:nvSpPr>
      <dsp:spPr>
        <a:xfrm>
          <a:off x="1259736" y="26485"/>
          <a:ext cx="3021177" cy="3021177"/>
        </a:xfrm>
        <a:prstGeom prst="circularArrow">
          <a:avLst>
            <a:gd name="adj1" fmla="val 5085"/>
            <a:gd name="adj2" fmla="val 327528"/>
            <a:gd name="adj3" fmla="val 21272472"/>
            <a:gd name="adj4" fmla="val 16200000"/>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88618F7-021C-46E1-A631-0AF055B494B1}">
      <dsp:nvSpPr>
        <dsp:cNvPr id="0" name=""/>
        <dsp:cNvSpPr/>
      </dsp:nvSpPr>
      <dsp:spPr>
        <a:xfrm>
          <a:off x="1259736" y="116736"/>
          <a:ext cx="3021177" cy="3021177"/>
        </a:xfrm>
        <a:prstGeom prst="circularArrow">
          <a:avLst>
            <a:gd name="adj1" fmla="val 5085"/>
            <a:gd name="adj2" fmla="val 327528"/>
            <a:gd name="adj3" fmla="val 5072472"/>
            <a:gd name="adj4" fmla="val 0"/>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3C69E39-B3E8-4B01-B59F-FD899DF68C95}">
      <dsp:nvSpPr>
        <dsp:cNvPr id="0" name=""/>
        <dsp:cNvSpPr/>
      </dsp:nvSpPr>
      <dsp:spPr>
        <a:xfrm>
          <a:off x="1169485" y="116736"/>
          <a:ext cx="3021177" cy="3021177"/>
        </a:xfrm>
        <a:prstGeom prst="circularArrow">
          <a:avLst>
            <a:gd name="adj1" fmla="val 5085"/>
            <a:gd name="adj2" fmla="val 327528"/>
            <a:gd name="adj3" fmla="val 10472472"/>
            <a:gd name="adj4" fmla="val 5400000"/>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7D21736-A5DC-4EFE-8130-430C8AE1B9F5}">
      <dsp:nvSpPr>
        <dsp:cNvPr id="0" name=""/>
        <dsp:cNvSpPr/>
      </dsp:nvSpPr>
      <dsp:spPr>
        <a:xfrm>
          <a:off x="1169485" y="26485"/>
          <a:ext cx="3021177" cy="3021177"/>
        </a:xfrm>
        <a:prstGeom prst="circularArrow">
          <a:avLst>
            <a:gd name="adj1" fmla="val 5085"/>
            <a:gd name="adj2" fmla="val 327528"/>
            <a:gd name="adj3" fmla="val 15872472"/>
            <a:gd name="adj4" fmla="val 10800000"/>
            <a:gd name="adj5" fmla="val 5932"/>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11</Pages>
  <Words>2572</Words>
  <Characters>14665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Mohammad Islam</cp:lastModifiedBy>
  <cp:revision>78</cp:revision>
  <dcterms:created xsi:type="dcterms:W3CDTF">2022-10-24T10:43:00Z</dcterms:created>
  <dcterms:modified xsi:type="dcterms:W3CDTF">2022-10-26T12:26:00Z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e2bf86c8c0c5d5a287d3b5257f6a6465e1b693489b45570746c1a3e2578b0859</vt:lpwstr>
  </property>
</Properties>
</file>