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C1A16" w14:textId="77777777" w:rsidR="00BD4CE8" w:rsidRDefault="00BD4CE8" w:rsidP="00BD4CE8">
      <w:pPr>
        <w:jc w:val="center"/>
      </w:pPr>
    </w:p>
    <w:p w14:paraId="336188C6" w14:textId="77777777" w:rsidR="00BD4CE8" w:rsidRDefault="00BD4CE8" w:rsidP="00BD4CE8">
      <w:pPr>
        <w:jc w:val="center"/>
      </w:pPr>
    </w:p>
    <w:p w14:paraId="3FC8D20C" w14:textId="77777777" w:rsidR="00BD4CE8" w:rsidRDefault="00BD4CE8" w:rsidP="00BD4CE8">
      <w:pPr>
        <w:jc w:val="center"/>
      </w:pPr>
    </w:p>
    <w:p w14:paraId="162EE017" w14:textId="77777777" w:rsidR="00BD4CE8" w:rsidRDefault="00BD4CE8" w:rsidP="00BD4CE8">
      <w:pPr>
        <w:jc w:val="center"/>
      </w:pPr>
    </w:p>
    <w:p w14:paraId="1F57A202" w14:textId="77777777" w:rsidR="00BD4CE8" w:rsidRDefault="00BD4CE8" w:rsidP="00BD4CE8">
      <w:pPr>
        <w:jc w:val="center"/>
      </w:pPr>
    </w:p>
    <w:p w14:paraId="7FEEDD6C" w14:textId="77777777" w:rsidR="00BD4CE8" w:rsidRDefault="00BD4CE8" w:rsidP="00BD4CE8">
      <w:pPr>
        <w:jc w:val="center"/>
      </w:pPr>
    </w:p>
    <w:p w14:paraId="09B16901" w14:textId="77777777" w:rsidR="00BD4CE8" w:rsidRDefault="00BD4CE8" w:rsidP="00BD4CE8">
      <w:pPr>
        <w:jc w:val="center"/>
      </w:pPr>
    </w:p>
    <w:p w14:paraId="76160D13" w14:textId="77777777" w:rsidR="00BD4CE8" w:rsidRDefault="00BD4CE8" w:rsidP="00BD4CE8">
      <w:pPr>
        <w:jc w:val="center"/>
      </w:pPr>
    </w:p>
    <w:p w14:paraId="47007735" w14:textId="77777777" w:rsidR="00BD4CE8" w:rsidRDefault="00BD4CE8" w:rsidP="00BD4CE8">
      <w:pPr>
        <w:jc w:val="center"/>
      </w:pPr>
    </w:p>
    <w:p w14:paraId="77E9F5E8" w14:textId="77777777" w:rsidR="00BD4CE8" w:rsidRDefault="00BD4CE8" w:rsidP="00BD4CE8">
      <w:pPr>
        <w:jc w:val="center"/>
      </w:pPr>
    </w:p>
    <w:p w14:paraId="658BB453" w14:textId="77777777" w:rsidR="00BD4CE8" w:rsidRDefault="00BD4CE8" w:rsidP="00BD4CE8">
      <w:pPr>
        <w:jc w:val="center"/>
      </w:pPr>
    </w:p>
    <w:p w14:paraId="3B91B556" w14:textId="77777777" w:rsidR="00D914D8" w:rsidRPr="009D550A" w:rsidRDefault="00D914D8" w:rsidP="00BD4CE8">
      <w:pPr>
        <w:jc w:val="center"/>
        <w:rPr>
          <w:b/>
          <w:sz w:val="28"/>
        </w:rPr>
      </w:pPr>
      <w:r w:rsidRPr="009D550A">
        <w:rPr>
          <w:b/>
          <w:sz w:val="28"/>
        </w:rPr>
        <w:t>Online Portfolio: From Fragmented Signposting to CareLink</w:t>
      </w:r>
    </w:p>
    <w:p w14:paraId="5FE66E45" w14:textId="77777777" w:rsidR="00D914D8" w:rsidRPr="009D550A" w:rsidRDefault="00D914D8" w:rsidP="00BD4CE8">
      <w:pPr>
        <w:jc w:val="center"/>
        <w:rPr>
          <w:b/>
          <w:sz w:val="28"/>
        </w:rPr>
      </w:pPr>
      <w:proofErr w:type="spellStart"/>
      <w:r w:rsidRPr="009D550A">
        <w:rPr>
          <w:b/>
          <w:sz w:val="28"/>
        </w:rPr>
        <w:t>Changemakers</w:t>
      </w:r>
      <w:proofErr w:type="spellEnd"/>
      <w:r w:rsidRPr="009D550A">
        <w:rPr>
          <w:b/>
          <w:sz w:val="28"/>
        </w:rPr>
        <w:t>: Creativity and Value Creation</w:t>
      </w:r>
    </w:p>
    <w:p w14:paraId="26213897" w14:textId="77777777" w:rsidR="00BD4CE8" w:rsidRPr="009D550A" w:rsidRDefault="00BD4CE8" w:rsidP="00BD4CE8">
      <w:pPr>
        <w:spacing w:after="60"/>
        <w:jc w:val="center"/>
        <w:rPr>
          <w:sz w:val="28"/>
        </w:rPr>
      </w:pPr>
      <w:r w:rsidRPr="009D550A">
        <w:rPr>
          <w:b/>
        </w:rPr>
        <w:t>Portfolio focus:</w:t>
      </w:r>
    </w:p>
    <w:p w14:paraId="6384C56E" w14:textId="77777777" w:rsidR="00BD4CE8" w:rsidRPr="009D550A" w:rsidRDefault="00BD4CE8" w:rsidP="00BD4CE8">
      <w:pPr>
        <w:jc w:val="center"/>
        <w:rPr>
          <w:rFonts w:cs="Times New Roman"/>
          <w:sz w:val="22"/>
        </w:rPr>
      </w:pPr>
      <w:r w:rsidRPr="009D550A">
        <w:rPr>
          <w:rFonts w:cs="Times New Roman"/>
          <w:sz w:val="22"/>
        </w:rPr>
        <w:t>CareLink Family Navigator - a hybrid digital, telephone and community route to Early Help and family-support services.</w:t>
      </w:r>
    </w:p>
    <w:p w14:paraId="656BBFF9" w14:textId="77777777" w:rsidR="000B7666" w:rsidRDefault="000B7666">
      <w:pPr>
        <w:pStyle w:val="s2"/>
        <w:spacing w:before="90" w:beforeAutospacing="0" w:after="0" w:afterAutospacing="0"/>
        <w:jc w:val="center"/>
        <w:divId w:val="237982535"/>
        <w:rPr>
          <w:rFonts w:ascii="-webkit-standard" w:hAnsi="-webkit-standard"/>
          <w:color w:val="000000"/>
          <w:sz w:val="27"/>
          <w:szCs w:val="27"/>
        </w:rPr>
      </w:pPr>
      <w:r>
        <w:rPr>
          <w:rStyle w:val="s5"/>
          <w:rFonts w:ascii="-webkit-standard" w:hAnsi="-webkit-standard"/>
          <w:color w:val="000000"/>
          <w:sz w:val="27"/>
        </w:rPr>
        <w:t>Name:</w:t>
      </w:r>
      <w:r>
        <w:rPr>
          <w:rStyle w:val="apple-converted-space"/>
          <w:rFonts w:ascii="-webkit-standard" w:hAnsi="-webkit-standard"/>
          <w:color w:val="000000"/>
          <w:sz w:val="27"/>
          <w:szCs w:val="27"/>
        </w:rPr>
        <w:t> </w:t>
      </w:r>
      <w:r>
        <w:rPr>
          <w:rStyle w:val="s5"/>
          <w:rFonts w:ascii="-webkit-standard" w:hAnsi="-webkit-standard"/>
          <w:color w:val="000000"/>
          <w:sz w:val="27"/>
        </w:rPr>
        <w:t>Henry</w:t>
      </w:r>
      <w:r>
        <w:rPr>
          <w:rStyle w:val="apple-converted-space"/>
          <w:rFonts w:ascii="-webkit-standard" w:hAnsi="-webkit-standard"/>
          <w:color w:val="000000"/>
          <w:sz w:val="27"/>
          <w:szCs w:val="27"/>
        </w:rPr>
        <w:t> </w:t>
      </w:r>
      <w:proofErr w:type="spellStart"/>
      <w:r>
        <w:rPr>
          <w:rStyle w:val="s5"/>
          <w:rFonts w:ascii="-webkit-standard" w:hAnsi="-webkit-standard"/>
          <w:color w:val="000000"/>
          <w:sz w:val="27"/>
        </w:rPr>
        <w:t>Wiredu</w:t>
      </w:r>
      <w:proofErr w:type="spellEnd"/>
    </w:p>
    <w:p w14:paraId="71B08D85" w14:textId="77777777" w:rsidR="000B7666" w:rsidRDefault="000B7666">
      <w:pPr>
        <w:pStyle w:val="s2"/>
        <w:spacing w:before="90" w:beforeAutospacing="0" w:after="0" w:afterAutospacing="0"/>
        <w:jc w:val="center"/>
        <w:divId w:val="237982535"/>
        <w:rPr>
          <w:rFonts w:ascii="-webkit-standard" w:hAnsi="-webkit-standard"/>
          <w:color w:val="000000"/>
          <w:sz w:val="27"/>
          <w:szCs w:val="27"/>
        </w:rPr>
      </w:pPr>
      <w:r>
        <w:rPr>
          <w:rStyle w:val="s5"/>
          <w:rFonts w:ascii="-webkit-standard" w:hAnsi="-webkit-standard"/>
          <w:color w:val="000000"/>
          <w:sz w:val="27"/>
        </w:rPr>
        <w:t>ID 2429459</w:t>
      </w:r>
    </w:p>
    <w:p w14:paraId="1D320DE5" w14:textId="1DE7CC6E" w:rsidR="000B7666" w:rsidRDefault="000B7666">
      <w:pPr>
        <w:pStyle w:val="s2"/>
        <w:spacing w:before="90" w:beforeAutospacing="0" w:after="0" w:afterAutospacing="0"/>
        <w:jc w:val="center"/>
        <w:divId w:val="237982535"/>
        <w:rPr>
          <w:rFonts w:ascii="-webkit-standard" w:hAnsi="-webkit-standard"/>
          <w:color w:val="000000"/>
          <w:sz w:val="27"/>
          <w:szCs w:val="27"/>
        </w:rPr>
      </w:pPr>
      <w:r>
        <w:rPr>
          <w:rStyle w:val="bumpedfont15"/>
          <w:rFonts w:ascii="Calibri" w:hAnsi="Calibri"/>
          <w:color w:val="000000"/>
          <w:sz w:val="26"/>
          <w:szCs w:val="26"/>
        </w:rPr>
        <w:t>Lecture:</w:t>
      </w:r>
      <w:r>
        <w:rPr>
          <w:rStyle w:val="apple-converted-space"/>
          <w:rFonts w:ascii="Calibri" w:hAnsi="Calibri"/>
          <w:color w:val="000000"/>
          <w:sz w:val="26"/>
          <w:szCs w:val="26"/>
        </w:rPr>
        <w:t> </w:t>
      </w:r>
      <w:r w:rsidR="00C34ADA">
        <w:rPr>
          <w:rFonts w:ascii="Calibri" w:hAnsi="Calibri"/>
          <w:sz w:val="22"/>
          <w:szCs w:val="22"/>
        </w:rPr>
        <w:t>Carolina</w:t>
      </w:r>
      <w:r w:rsidR="0060138B">
        <w:rPr>
          <w:rFonts w:ascii="Calibri" w:hAnsi="Calibri"/>
          <w:sz w:val="22"/>
          <w:szCs w:val="22"/>
        </w:rPr>
        <w:t xml:space="preserve"> Salami</w:t>
      </w:r>
    </w:p>
    <w:p w14:paraId="1A9507C9" w14:textId="77777777" w:rsidR="00BD4CE8" w:rsidRPr="009D550A" w:rsidRDefault="00BD4CE8">
      <w:pPr>
        <w:spacing w:before="0" w:after="160" w:line="259" w:lineRule="auto"/>
        <w:jc w:val="left"/>
      </w:pPr>
      <w:r w:rsidRPr="009D550A">
        <w:br w:type="page"/>
      </w:r>
    </w:p>
    <w:p w14:paraId="62585939" w14:textId="77777777" w:rsidR="00BD4CE8" w:rsidRPr="009D550A" w:rsidRDefault="00BD4CE8" w:rsidP="00BD4CE8">
      <w:pPr>
        <w:jc w:val="center"/>
        <w:rPr>
          <w:b/>
        </w:rPr>
      </w:pPr>
      <w:r w:rsidRPr="009D550A">
        <w:rPr>
          <w:b/>
        </w:rPr>
        <w:lastRenderedPageBreak/>
        <w:t>Table of Contents</w:t>
      </w:r>
    </w:p>
    <w:p w14:paraId="7263CA2D" w14:textId="77777777" w:rsidR="00DD4025" w:rsidRDefault="00BD4CE8">
      <w:pPr>
        <w:pStyle w:val="TOC1"/>
        <w:tabs>
          <w:tab w:val="right" w:leader="dot" w:pos="9905"/>
        </w:tabs>
        <w:rPr>
          <w:rFonts w:asciiTheme="minorHAnsi" w:hAnsiTheme="minorHAnsi"/>
          <w:noProof/>
          <w:sz w:val="22"/>
          <w:lang w:val="en-GB" w:eastAsia="en-GB"/>
        </w:rPr>
      </w:pPr>
      <w:r w:rsidRPr="009D550A">
        <w:rPr>
          <w:b/>
        </w:rPr>
        <w:fldChar w:fldCharType="begin"/>
      </w:r>
      <w:r w:rsidRPr="009D550A">
        <w:rPr>
          <w:b/>
        </w:rPr>
        <w:instrText xml:space="preserve"> TOC \o "1-3" \h \z \u </w:instrText>
      </w:r>
      <w:r w:rsidRPr="009D550A">
        <w:rPr>
          <w:b/>
        </w:rPr>
        <w:fldChar w:fldCharType="separate"/>
      </w:r>
      <w:hyperlink w:anchor="_Toc235555409" w:history="1">
        <w:r w:rsidR="00DD4025" w:rsidRPr="00930F11">
          <w:rPr>
            <w:rStyle w:val="Hyperlink"/>
            <w:noProof/>
          </w:rPr>
          <w:t>Introduction</w:t>
        </w:r>
        <w:r w:rsidR="00DD4025">
          <w:rPr>
            <w:noProof/>
            <w:webHidden/>
          </w:rPr>
          <w:tab/>
        </w:r>
        <w:r w:rsidR="00DD4025">
          <w:rPr>
            <w:noProof/>
            <w:webHidden/>
          </w:rPr>
          <w:fldChar w:fldCharType="begin"/>
        </w:r>
        <w:r w:rsidR="00DD4025">
          <w:rPr>
            <w:noProof/>
            <w:webHidden/>
          </w:rPr>
          <w:instrText xml:space="preserve"> PAGEREF _Toc235555409 \h </w:instrText>
        </w:r>
        <w:r w:rsidR="00DD4025">
          <w:rPr>
            <w:noProof/>
            <w:webHidden/>
          </w:rPr>
        </w:r>
        <w:r w:rsidR="00DD4025">
          <w:rPr>
            <w:noProof/>
            <w:webHidden/>
          </w:rPr>
          <w:fldChar w:fldCharType="separate"/>
        </w:r>
        <w:r w:rsidR="00DD4025">
          <w:rPr>
            <w:noProof/>
            <w:webHidden/>
          </w:rPr>
          <w:t>3</w:t>
        </w:r>
        <w:r w:rsidR="00DD4025">
          <w:rPr>
            <w:noProof/>
            <w:webHidden/>
          </w:rPr>
          <w:fldChar w:fldCharType="end"/>
        </w:r>
      </w:hyperlink>
    </w:p>
    <w:p w14:paraId="795024D1" w14:textId="77777777" w:rsidR="00DD4025" w:rsidRDefault="00DD4025">
      <w:pPr>
        <w:pStyle w:val="TOC1"/>
        <w:tabs>
          <w:tab w:val="right" w:leader="dot" w:pos="9905"/>
        </w:tabs>
        <w:rPr>
          <w:rFonts w:asciiTheme="minorHAnsi" w:hAnsiTheme="minorHAnsi"/>
          <w:noProof/>
          <w:sz w:val="22"/>
          <w:lang w:val="en-GB" w:eastAsia="en-GB"/>
        </w:rPr>
      </w:pPr>
      <w:hyperlink w:anchor="_Toc235555410" w:history="1">
        <w:r w:rsidRPr="00930F11">
          <w:rPr>
            <w:rStyle w:val="Hyperlink"/>
            <w:noProof/>
          </w:rPr>
          <w:t>Exercise 1 - Discover and define the problem</w:t>
        </w:r>
        <w:r>
          <w:rPr>
            <w:noProof/>
            <w:webHidden/>
          </w:rPr>
          <w:tab/>
        </w:r>
        <w:r>
          <w:rPr>
            <w:noProof/>
            <w:webHidden/>
          </w:rPr>
          <w:fldChar w:fldCharType="begin"/>
        </w:r>
        <w:r>
          <w:rPr>
            <w:noProof/>
            <w:webHidden/>
          </w:rPr>
          <w:instrText xml:space="preserve"> PAGEREF _Toc235555410 \h </w:instrText>
        </w:r>
        <w:r>
          <w:rPr>
            <w:noProof/>
            <w:webHidden/>
          </w:rPr>
        </w:r>
        <w:r>
          <w:rPr>
            <w:noProof/>
            <w:webHidden/>
          </w:rPr>
          <w:fldChar w:fldCharType="separate"/>
        </w:r>
        <w:r>
          <w:rPr>
            <w:noProof/>
            <w:webHidden/>
          </w:rPr>
          <w:t>3</w:t>
        </w:r>
        <w:r>
          <w:rPr>
            <w:noProof/>
            <w:webHidden/>
          </w:rPr>
          <w:fldChar w:fldCharType="end"/>
        </w:r>
      </w:hyperlink>
    </w:p>
    <w:p w14:paraId="12A16B87" w14:textId="77777777" w:rsidR="00DD4025" w:rsidRDefault="00DD4025">
      <w:pPr>
        <w:pStyle w:val="TOC1"/>
        <w:tabs>
          <w:tab w:val="right" w:leader="dot" w:pos="9905"/>
        </w:tabs>
        <w:rPr>
          <w:rFonts w:asciiTheme="minorHAnsi" w:hAnsiTheme="minorHAnsi"/>
          <w:noProof/>
          <w:sz w:val="22"/>
          <w:lang w:val="en-GB" w:eastAsia="en-GB"/>
        </w:rPr>
      </w:pPr>
      <w:hyperlink w:anchor="_Toc235555411" w:history="1">
        <w:r w:rsidRPr="00930F11">
          <w:rPr>
            <w:rStyle w:val="Hyperlink"/>
            <w:noProof/>
          </w:rPr>
          <w:t>Exercise 2 - Empathy mapping and stakeholder analysis</w:t>
        </w:r>
        <w:r>
          <w:rPr>
            <w:noProof/>
            <w:webHidden/>
          </w:rPr>
          <w:tab/>
        </w:r>
        <w:r>
          <w:rPr>
            <w:noProof/>
            <w:webHidden/>
          </w:rPr>
          <w:fldChar w:fldCharType="begin"/>
        </w:r>
        <w:r>
          <w:rPr>
            <w:noProof/>
            <w:webHidden/>
          </w:rPr>
          <w:instrText xml:space="preserve"> PAGEREF _Toc235555411 \h </w:instrText>
        </w:r>
        <w:r>
          <w:rPr>
            <w:noProof/>
            <w:webHidden/>
          </w:rPr>
        </w:r>
        <w:r>
          <w:rPr>
            <w:noProof/>
            <w:webHidden/>
          </w:rPr>
          <w:fldChar w:fldCharType="separate"/>
        </w:r>
        <w:r>
          <w:rPr>
            <w:noProof/>
            <w:webHidden/>
          </w:rPr>
          <w:t>4</w:t>
        </w:r>
        <w:r>
          <w:rPr>
            <w:noProof/>
            <w:webHidden/>
          </w:rPr>
          <w:fldChar w:fldCharType="end"/>
        </w:r>
      </w:hyperlink>
    </w:p>
    <w:p w14:paraId="55A6C86C" w14:textId="77777777" w:rsidR="00DD4025" w:rsidRDefault="00DD4025">
      <w:pPr>
        <w:pStyle w:val="TOC1"/>
        <w:tabs>
          <w:tab w:val="right" w:leader="dot" w:pos="9905"/>
        </w:tabs>
        <w:rPr>
          <w:rFonts w:asciiTheme="minorHAnsi" w:hAnsiTheme="minorHAnsi"/>
          <w:noProof/>
          <w:sz w:val="22"/>
          <w:lang w:val="en-GB" w:eastAsia="en-GB"/>
        </w:rPr>
      </w:pPr>
      <w:hyperlink w:anchor="_Toc235555412" w:history="1">
        <w:r w:rsidRPr="00930F11">
          <w:rPr>
            <w:rStyle w:val="Hyperlink"/>
            <w:noProof/>
          </w:rPr>
          <w:t>Exercise 3 - Divergent ideation and critical selection</w:t>
        </w:r>
        <w:r>
          <w:rPr>
            <w:noProof/>
            <w:webHidden/>
          </w:rPr>
          <w:tab/>
        </w:r>
        <w:r>
          <w:rPr>
            <w:noProof/>
            <w:webHidden/>
          </w:rPr>
          <w:fldChar w:fldCharType="begin"/>
        </w:r>
        <w:r>
          <w:rPr>
            <w:noProof/>
            <w:webHidden/>
          </w:rPr>
          <w:instrText xml:space="preserve"> PAGEREF _Toc235555412 \h </w:instrText>
        </w:r>
        <w:r>
          <w:rPr>
            <w:noProof/>
            <w:webHidden/>
          </w:rPr>
        </w:r>
        <w:r>
          <w:rPr>
            <w:noProof/>
            <w:webHidden/>
          </w:rPr>
          <w:fldChar w:fldCharType="separate"/>
        </w:r>
        <w:r>
          <w:rPr>
            <w:noProof/>
            <w:webHidden/>
          </w:rPr>
          <w:t>4</w:t>
        </w:r>
        <w:r>
          <w:rPr>
            <w:noProof/>
            <w:webHidden/>
          </w:rPr>
          <w:fldChar w:fldCharType="end"/>
        </w:r>
      </w:hyperlink>
    </w:p>
    <w:p w14:paraId="7A63C1C7" w14:textId="77777777" w:rsidR="00DD4025" w:rsidRDefault="00DD4025">
      <w:pPr>
        <w:pStyle w:val="TOC1"/>
        <w:tabs>
          <w:tab w:val="right" w:leader="dot" w:pos="9905"/>
        </w:tabs>
        <w:rPr>
          <w:rFonts w:asciiTheme="minorHAnsi" w:hAnsiTheme="minorHAnsi"/>
          <w:noProof/>
          <w:sz w:val="22"/>
          <w:lang w:val="en-GB" w:eastAsia="en-GB"/>
        </w:rPr>
      </w:pPr>
      <w:hyperlink w:anchor="_Toc235555413" w:history="1">
        <w:r w:rsidRPr="00930F11">
          <w:rPr>
            <w:rStyle w:val="Hyperlink"/>
            <w:noProof/>
          </w:rPr>
          <w:t>Exercise 4 - Value creation and enterprising sustainability</w:t>
        </w:r>
        <w:r>
          <w:rPr>
            <w:noProof/>
            <w:webHidden/>
          </w:rPr>
          <w:tab/>
        </w:r>
        <w:r>
          <w:rPr>
            <w:noProof/>
            <w:webHidden/>
          </w:rPr>
          <w:fldChar w:fldCharType="begin"/>
        </w:r>
        <w:r>
          <w:rPr>
            <w:noProof/>
            <w:webHidden/>
          </w:rPr>
          <w:instrText xml:space="preserve"> PAGEREF _Toc235555413 \h </w:instrText>
        </w:r>
        <w:r>
          <w:rPr>
            <w:noProof/>
            <w:webHidden/>
          </w:rPr>
        </w:r>
        <w:r>
          <w:rPr>
            <w:noProof/>
            <w:webHidden/>
          </w:rPr>
          <w:fldChar w:fldCharType="separate"/>
        </w:r>
        <w:r>
          <w:rPr>
            <w:noProof/>
            <w:webHidden/>
          </w:rPr>
          <w:t>5</w:t>
        </w:r>
        <w:r>
          <w:rPr>
            <w:noProof/>
            <w:webHidden/>
          </w:rPr>
          <w:fldChar w:fldCharType="end"/>
        </w:r>
      </w:hyperlink>
    </w:p>
    <w:p w14:paraId="600DFABC" w14:textId="77777777" w:rsidR="00DD4025" w:rsidRDefault="00DD4025">
      <w:pPr>
        <w:pStyle w:val="TOC1"/>
        <w:tabs>
          <w:tab w:val="right" w:leader="dot" w:pos="9905"/>
        </w:tabs>
        <w:rPr>
          <w:rFonts w:asciiTheme="minorHAnsi" w:hAnsiTheme="minorHAnsi"/>
          <w:noProof/>
          <w:sz w:val="22"/>
          <w:lang w:val="en-GB" w:eastAsia="en-GB"/>
        </w:rPr>
      </w:pPr>
      <w:hyperlink w:anchor="_Toc235555414" w:history="1">
        <w:r w:rsidRPr="00930F11">
          <w:rPr>
            <w:rStyle w:val="Hyperlink"/>
            <w:noProof/>
          </w:rPr>
          <w:t>Exercise 5 - Leadership, teamwork and co-production</w:t>
        </w:r>
        <w:r>
          <w:rPr>
            <w:noProof/>
            <w:webHidden/>
          </w:rPr>
          <w:tab/>
        </w:r>
        <w:r>
          <w:rPr>
            <w:noProof/>
            <w:webHidden/>
          </w:rPr>
          <w:fldChar w:fldCharType="begin"/>
        </w:r>
        <w:r>
          <w:rPr>
            <w:noProof/>
            <w:webHidden/>
          </w:rPr>
          <w:instrText xml:space="preserve"> PAGEREF _Toc235555414 \h </w:instrText>
        </w:r>
        <w:r>
          <w:rPr>
            <w:noProof/>
            <w:webHidden/>
          </w:rPr>
        </w:r>
        <w:r>
          <w:rPr>
            <w:noProof/>
            <w:webHidden/>
          </w:rPr>
          <w:fldChar w:fldCharType="separate"/>
        </w:r>
        <w:r>
          <w:rPr>
            <w:noProof/>
            <w:webHidden/>
          </w:rPr>
          <w:t>6</w:t>
        </w:r>
        <w:r>
          <w:rPr>
            <w:noProof/>
            <w:webHidden/>
          </w:rPr>
          <w:fldChar w:fldCharType="end"/>
        </w:r>
      </w:hyperlink>
    </w:p>
    <w:p w14:paraId="1358D97D" w14:textId="77777777" w:rsidR="00DD4025" w:rsidRDefault="00DD4025">
      <w:pPr>
        <w:pStyle w:val="TOC1"/>
        <w:tabs>
          <w:tab w:val="right" w:leader="dot" w:pos="9905"/>
        </w:tabs>
        <w:rPr>
          <w:rFonts w:asciiTheme="minorHAnsi" w:hAnsiTheme="minorHAnsi"/>
          <w:noProof/>
          <w:sz w:val="22"/>
          <w:lang w:val="en-GB" w:eastAsia="en-GB"/>
        </w:rPr>
      </w:pPr>
      <w:hyperlink w:anchor="_Toc235555415" w:history="1">
        <w:r w:rsidRPr="00930F11">
          <w:rPr>
            <w:rStyle w:val="Hyperlink"/>
            <w:noProof/>
          </w:rPr>
          <w:t>Exercise 6 - Technology, inclusion and ethical governance</w:t>
        </w:r>
        <w:r>
          <w:rPr>
            <w:noProof/>
            <w:webHidden/>
          </w:rPr>
          <w:tab/>
        </w:r>
        <w:r>
          <w:rPr>
            <w:noProof/>
            <w:webHidden/>
          </w:rPr>
          <w:fldChar w:fldCharType="begin"/>
        </w:r>
        <w:r>
          <w:rPr>
            <w:noProof/>
            <w:webHidden/>
          </w:rPr>
          <w:instrText xml:space="preserve"> PAGEREF _Toc235555415 \h </w:instrText>
        </w:r>
        <w:r>
          <w:rPr>
            <w:noProof/>
            <w:webHidden/>
          </w:rPr>
        </w:r>
        <w:r>
          <w:rPr>
            <w:noProof/>
            <w:webHidden/>
          </w:rPr>
          <w:fldChar w:fldCharType="separate"/>
        </w:r>
        <w:r>
          <w:rPr>
            <w:noProof/>
            <w:webHidden/>
          </w:rPr>
          <w:t>7</w:t>
        </w:r>
        <w:r>
          <w:rPr>
            <w:noProof/>
            <w:webHidden/>
          </w:rPr>
          <w:fldChar w:fldCharType="end"/>
        </w:r>
      </w:hyperlink>
    </w:p>
    <w:p w14:paraId="529C460F" w14:textId="77777777" w:rsidR="00DD4025" w:rsidRDefault="00DD4025">
      <w:pPr>
        <w:pStyle w:val="TOC1"/>
        <w:tabs>
          <w:tab w:val="right" w:leader="dot" w:pos="9905"/>
        </w:tabs>
        <w:rPr>
          <w:rFonts w:asciiTheme="minorHAnsi" w:hAnsiTheme="minorHAnsi"/>
          <w:noProof/>
          <w:sz w:val="22"/>
          <w:lang w:val="en-GB" w:eastAsia="en-GB"/>
        </w:rPr>
      </w:pPr>
      <w:hyperlink w:anchor="_Toc235555416" w:history="1">
        <w:r w:rsidRPr="00930F11">
          <w:rPr>
            <w:rStyle w:val="Hyperlink"/>
            <w:noProof/>
          </w:rPr>
          <w:t>Exercise 7 - Prototype, evaluation and reflective learning</w:t>
        </w:r>
        <w:r>
          <w:rPr>
            <w:noProof/>
            <w:webHidden/>
          </w:rPr>
          <w:tab/>
        </w:r>
        <w:r>
          <w:rPr>
            <w:noProof/>
            <w:webHidden/>
          </w:rPr>
          <w:fldChar w:fldCharType="begin"/>
        </w:r>
        <w:r>
          <w:rPr>
            <w:noProof/>
            <w:webHidden/>
          </w:rPr>
          <w:instrText xml:space="preserve"> PAGEREF _Toc235555416 \h </w:instrText>
        </w:r>
        <w:r>
          <w:rPr>
            <w:noProof/>
            <w:webHidden/>
          </w:rPr>
        </w:r>
        <w:r>
          <w:rPr>
            <w:noProof/>
            <w:webHidden/>
          </w:rPr>
          <w:fldChar w:fldCharType="separate"/>
        </w:r>
        <w:r>
          <w:rPr>
            <w:noProof/>
            <w:webHidden/>
          </w:rPr>
          <w:t>7</w:t>
        </w:r>
        <w:r>
          <w:rPr>
            <w:noProof/>
            <w:webHidden/>
          </w:rPr>
          <w:fldChar w:fldCharType="end"/>
        </w:r>
      </w:hyperlink>
    </w:p>
    <w:p w14:paraId="50388963" w14:textId="77777777" w:rsidR="00DD4025" w:rsidRDefault="00DD4025">
      <w:pPr>
        <w:pStyle w:val="TOC1"/>
        <w:tabs>
          <w:tab w:val="right" w:leader="dot" w:pos="9905"/>
        </w:tabs>
        <w:rPr>
          <w:rFonts w:asciiTheme="minorHAnsi" w:hAnsiTheme="minorHAnsi"/>
          <w:noProof/>
          <w:sz w:val="22"/>
          <w:lang w:val="en-GB" w:eastAsia="en-GB"/>
        </w:rPr>
      </w:pPr>
      <w:hyperlink w:anchor="_Toc235555417" w:history="1">
        <w:r w:rsidRPr="00930F11">
          <w:rPr>
            <w:rStyle w:val="Hyperlink"/>
            <w:noProof/>
          </w:rPr>
          <w:t>Conclusion</w:t>
        </w:r>
        <w:r>
          <w:rPr>
            <w:noProof/>
            <w:webHidden/>
          </w:rPr>
          <w:tab/>
        </w:r>
        <w:r>
          <w:rPr>
            <w:noProof/>
            <w:webHidden/>
          </w:rPr>
          <w:fldChar w:fldCharType="begin"/>
        </w:r>
        <w:r>
          <w:rPr>
            <w:noProof/>
            <w:webHidden/>
          </w:rPr>
          <w:instrText xml:space="preserve"> PAGEREF _Toc235555417 \h </w:instrText>
        </w:r>
        <w:r>
          <w:rPr>
            <w:noProof/>
            <w:webHidden/>
          </w:rPr>
        </w:r>
        <w:r>
          <w:rPr>
            <w:noProof/>
            <w:webHidden/>
          </w:rPr>
          <w:fldChar w:fldCharType="separate"/>
        </w:r>
        <w:r>
          <w:rPr>
            <w:noProof/>
            <w:webHidden/>
          </w:rPr>
          <w:t>8</w:t>
        </w:r>
        <w:r>
          <w:rPr>
            <w:noProof/>
            <w:webHidden/>
          </w:rPr>
          <w:fldChar w:fldCharType="end"/>
        </w:r>
      </w:hyperlink>
    </w:p>
    <w:p w14:paraId="23FB6FF0" w14:textId="77777777" w:rsidR="00DD4025" w:rsidRDefault="00DD4025">
      <w:pPr>
        <w:pStyle w:val="TOC1"/>
        <w:tabs>
          <w:tab w:val="right" w:leader="dot" w:pos="9905"/>
        </w:tabs>
        <w:rPr>
          <w:rFonts w:asciiTheme="minorHAnsi" w:hAnsiTheme="minorHAnsi"/>
          <w:noProof/>
          <w:sz w:val="22"/>
          <w:lang w:val="en-GB" w:eastAsia="en-GB"/>
        </w:rPr>
      </w:pPr>
      <w:hyperlink w:anchor="_Toc235555418" w:history="1">
        <w:r w:rsidRPr="00930F11">
          <w:rPr>
            <w:rStyle w:val="Hyperlink"/>
            <w:noProof/>
          </w:rPr>
          <w:t>References</w:t>
        </w:r>
        <w:r>
          <w:rPr>
            <w:noProof/>
            <w:webHidden/>
          </w:rPr>
          <w:tab/>
        </w:r>
        <w:r>
          <w:rPr>
            <w:noProof/>
            <w:webHidden/>
          </w:rPr>
          <w:fldChar w:fldCharType="begin"/>
        </w:r>
        <w:r>
          <w:rPr>
            <w:noProof/>
            <w:webHidden/>
          </w:rPr>
          <w:instrText xml:space="preserve"> PAGEREF _Toc235555418 \h </w:instrText>
        </w:r>
        <w:r>
          <w:rPr>
            <w:noProof/>
            <w:webHidden/>
          </w:rPr>
        </w:r>
        <w:r>
          <w:rPr>
            <w:noProof/>
            <w:webHidden/>
          </w:rPr>
          <w:fldChar w:fldCharType="separate"/>
        </w:r>
        <w:r>
          <w:rPr>
            <w:noProof/>
            <w:webHidden/>
          </w:rPr>
          <w:t>9</w:t>
        </w:r>
        <w:r>
          <w:rPr>
            <w:noProof/>
            <w:webHidden/>
          </w:rPr>
          <w:fldChar w:fldCharType="end"/>
        </w:r>
      </w:hyperlink>
    </w:p>
    <w:p w14:paraId="0001FCEB" w14:textId="77777777" w:rsidR="00BD4CE8" w:rsidRPr="009D550A" w:rsidRDefault="00BD4CE8" w:rsidP="00BD4CE8">
      <w:pPr>
        <w:jc w:val="center"/>
        <w:rPr>
          <w:b/>
        </w:rPr>
      </w:pPr>
      <w:r w:rsidRPr="009D550A">
        <w:rPr>
          <w:b/>
        </w:rPr>
        <w:fldChar w:fldCharType="end"/>
      </w:r>
    </w:p>
    <w:p w14:paraId="675075B9" w14:textId="77777777" w:rsidR="00BD4CE8" w:rsidRPr="009D550A" w:rsidRDefault="00BD4CE8" w:rsidP="00BD4CE8">
      <w:pPr>
        <w:jc w:val="center"/>
        <w:rPr>
          <w:rFonts w:eastAsia="Times New Roman"/>
          <w:b/>
          <w:bCs/>
          <w:kern w:val="36"/>
          <w:sz w:val="28"/>
          <w:szCs w:val="48"/>
        </w:rPr>
      </w:pPr>
      <w:r w:rsidRPr="009D550A">
        <w:br w:type="page"/>
      </w:r>
    </w:p>
    <w:p w14:paraId="14C11673" w14:textId="77777777" w:rsidR="00D914D8" w:rsidRPr="009D550A" w:rsidRDefault="00D914D8" w:rsidP="00BD4CE8">
      <w:pPr>
        <w:pStyle w:val="Heading1"/>
      </w:pPr>
      <w:bookmarkStart w:id="0" w:name="_Toc235555409"/>
      <w:r w:rsidRPr="009D550A">
        <w:lastRenderedPageBreak/>
        <w:t>Introduction</w:t>
      </w:r>
      <w:bookmarkEnd w:id="0"/>
    </w:p>
    <w:p w14:paraId="4E86EBC1" w14:textId="77777777" w:rsidR="00D914D8" w:rsidRPr="009D550A" w:rsidRDefault="001A22C4" w:rsidP="00D914D8">
      <w:r w:rsidRPr="009D550A">
        <w:t>This portfolio is the evidence of my use of creativity, leadership, value creation and up to date technology to solve a real health/social care problem. I chose fragmented signposting to Early Help and family-support services as my challenge. There are several pages of information on the council, various thresholds, and unfamiliar professional jargon at a time when stress has already diminished families' search abilities. I created CareLink Family Navigator, a blended digital, phone and community-based navigation to find the right kind of support in the local community, to draft a summary for the family and to link to a human practitioner. It is a portfolio based on the Design Council's Double Diamond and includes weekly practice and critical reflection. It demonstrates not only the end result idea, but also how evidence and feedback have influenced my assumptions.</w:t>
      </w:r>
    </w:p>
    <w:p w14:paraId="290F2AE0" w14:textId="77777777" w:rsidR="00D914D8" w:rsidRPr="009D550A" w:rsidRDefault="00D914D8" w:rsidP="00BD4CE8">
      <w:pPr>
        <w:rPr>
          <w:b/>
        </w:rPr>
      </w:pPr>
      <w:r w:rsidRPr="009D550A">
        <w:rPr>
          <w:b/>
        </w:rPr>
        <w:t>Portfolio artefact map</w:t>
      </w:r>
    </w:p>
    <w:tbl>
      <w:tblPr>
        <w:tblStyle w:val="TableGrid"/>
        <w:tblW w:w="0" w:type="auto"/>
        <w:jc w:val="center"/>
        <w:tblLook w:val="04A0" w:firstRow="1" w:lastRow="0" w:firstColumn="1" w:lastColumn="0" w:noHBand="0" w:noVBand="1"/>
      </w:tblPr>
      <w:tblGrid>
        <w:gridCol w:w="3286"/>
        <w:gridCol w:w="3286"/>
        <w:gridCol w:w="3286"/>
      </w:tblGrid>
      <w:tr w:rsidR="00D914D8" w:rsidRPr="009D550A" w14:paraId="41B21C0D" w14:textId="77777777" w:rsidTr="005B3449">
        <w:trPr>
          <w:cantSplit/>
          <w:jc w:val="center"/>
        </w:trPr>
        <w:tc>
          <w:tcPr>
            <w:tcW w:w="3286" w:type="dxa"/>
            <w:shd w:val="clear" w:color="auto" w:fill="17324D"/>
          </w:tcPr>
          <w:p w14:paraId="45EC8C18"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b/>
                <w:color w:val="FFFFFF"/>
                <w:sz w:val="20"/>
              </w:rPr>
              <w:t>Exercise</w:t>
            </w:r>
          </w:p>
        </w:tc>
        <w:tc>
          <w:tcPr>
            <w:tcW w:w="3286" w:type="dxa"/>
            <w:shd w:val="clear" w:color="auto" w:fill="17324D"/>
          </w:tcPr>
          <w:p w14:paraId="1EC761D1"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b/>
                <w:color w:val="FFFFFF"/>
                <w:sz w:val="20"/>
              </w:rPr>
              <w:t>Artefact produced</w:t>
            </w:r>
          </w:p>
        </w:tc>
        <w:tc>
          <w:tcPr>
            <w:tcW w:w="3286" w:type="dxa"/>
            <w:shd w:val="clear" w:color="auto" w:fill="17324D"/>
          </w:tcPr>
          <w:p w14:paraId="62005462"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b/>
                <w:color w:val="FFFFFF"/>
                <w:sz w:val="20"/>
              </w:rPr>
              <w:t>Learning demonstrated</w:t>
            </w:r>
          </w:p>
        </w:tc>
      </w:tr>
      <w:tr w:rsidR="00D914D8" w:rsidRPr="009D550A" w14:paraId="713DCBE7" w14:textId="77777777" w:rsidTr="005B3449">
        <w:trPr>
          <w:cantSplit/>
          <w:jc w:val="center"/>
        </w:trPr>
        <w:tc>
          <w:tcPr>
            <w:tcW w:w="3286" w:type="dxa"/>
            <w:tcMar>
              <w:top w:w="65" w:type="dxa"/>
              <w:left w:w="75" w:type="dxa"/>
              <w:bottom w:w="65" w:type="dxa"/>
              <w:right w:w="75" w:type="dxa"/>
            </w:tcMar>
          </w:tcPr>
          <w:p w14:paraId="68EB0080"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1. Discover and define</w:t>
            </w:r>
          </w:p>
        </w:tc>
        <w:tc>
          <w:tcPr>
            <w:tcW w:w="3286" w:type="dxa"/>
            <w:tcMar>
              <w:top w:w="65" w:type="dxa"/>
              <w:left w:w="75" w:type="dxa"/>
              <w:bottom w:w="65" w:type="dxa"/>
              <w:right w:w="75" w:type="dxa"/>
            </w:tcMar>
          </w:tcPr>
          <w:p w14:paraId="1A7F3047"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Problem statement and journey map</w:t>
            </w:r>
          </w:p>
        </w:tc>
        <w:tc>
          <w:tcPr>
            <w:tcW w:w="3286" w:type="dxa"/>
            <w:tcMar>
              <w:top w:w="65" w:type="dxa"/>
              <w:left w:w="75" w:type="dxa"/>
              <w:bottom w:w="65" w:type="dxa"/>
              <w:right w:w="75" w:type="dxa"/>
            </w:tcMar>
          </w:tcPr>
          <w:p w14:paraId="1C6BDE59"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Problem framing and evidence</w:t>
            </w:r>
          </w:p>
        </w:tc>
      </w:tr>
      <w:tr w:rsidR="00D914D8" w:rsidRPr="009D550A" w14:paraId="52B1E4D4" w14:textId="77777777" w:rsidTr="005B3449">
        <w:trPr>
          <w:cantSplit/>
          <w:jc w:val="center"/>
        </w:trPr>
        <w:tc>
          <w:tcPr>
            <w:tcW w:w="3286" w:type="dxa"/>
            <w:tcMar>
              <w:top w:w="65" w:type="dxa"/>
              <w:left w:w="75" w:type="dxa"/>
              <w:bottom w:w="65" w:type="dxa"/>
              <w:right w:w="75" w:type="dxa"/>
            </w:tcMar>
          </w:tcPr>
          <w:p w14:paraId="6AC4595F"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2. Empathy and stakeholders</w:t>
            </w:r>
          </w:p>
        </w:tc>
        <w:tc>
          <w:tcPr>
            <w:tcW w:w="3286" w:type="dxa"/>
            <w:tcMar>
              <w:top w:w="65" w:type="dxa"/>
              <w:left w:w="75" w:type="dxa"/>
              <w:bottom w:w="65" w:type="dxa"/>
              <w:right w:w="75" w:type="dxa"/>
            </w:tcMar>
          </w:tcPr>
          <w:p w14:paraId="09A5867A"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Persona, empathy map and influence map</w:t>
            </w:r>
          </w:p>
        </w:tc>
        <w:tc>
          <w:tcPr>
            <w:tcW w:w="3286" w:type="dxa"/>
            <w:tcMar>
              <w:top w:w="65" w:type="dxa"/>
              <w:left w:w="75" w:type="dxa"/>
              <w:bottom w:w="65" w:type="dxa"/>
              <w:right w:w="75" w:type="dxa"/>
            </w:tcMar>
          </w:tcPr>
          <w:p w14:paraId="2E24BEA1"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 xml:space="preserve">Co-design and </w:t>
            </w:r>
            <w:proofErr w:type="spellStart"/>
            <w:r w:rsidRPr="009D550A">
              <w:rPr>
                <w:rFonts w:ascii="Times New Roman" w:hAnsi="Times New Roman" w:cs="Times New Roman"/>
                <w:sz w:val="20"/>
              </w:rPr>
              <w:t>person-centred</w:t>
            </w:r>
            <w:proofErr w:type="spellEnd"/>
            <w:r w:rsidRPr="009D550A">
              <w:rPr>
                <w:rFonts w:ascii="Times New Roman" w:hAnsi="Times New Roman" w:cs="Times New Roman"/>
                <w:sz w:val="20"/>
              </w:rPr>
              <w:t xml:space="preserve"> practice</w:t>
            </w:r>
          </w:p>
        </w:tc>
      </w:tr>
      <w:tr w:rsidR="00D914D8" w:rsidRPr="009D550A" w14:paraId="55B39EEE" w14:textId="77777777" w:rsidTr="005B3449">
        <w:trPr>
          <w:cantSplit/>
          <w:jc w:val="center"/>
        </w:trPr>
        <w:tc>
          <w:tcPr>
            <w:tcW w:w="3286" w:type="dxa"/>
            <w:tcMar>
              <w:top w:w="65" w:type="dxa"/>
              <w:left w:w="75" w:type="dxa"/>
              <w:bottom w:w="65" w:type="dxa"/>
              <w:right w:w="75" w:type="dxa"/>
            </w:tcMar>
          </w:tcPr>
          <w:p w14:paraId="0DA477A7"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3. Ideation and selection</w:t>
            </w:r>
          </w:p>
        </w:tc>
        <w:tc>
          <w:tcPr>
            <w:tcW w:w="3286" w:type="dxa"/>
            <w:tcMar>
              <w:top w:w="65" w:type="dxa"/>
              <w:left w:w="75" w:type="dxa"/>
              <w:bottom w:w="65" w:type="dxa"/>
              <w:right w:w="75" w:type="dxa"/>
            </w:tcMar>
          </w:tcPr>
          <w:p w14:paraId="798F04F3"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Idea bank and criteria matrix</w:t>
            </w:r>
          </w:p>
        </w:tc>
        <w:tc>
          <w:tcPr>
            <w:tcW w:w="3286" w:type="dxa"/>
            <w:tcMar>
              <w:top w:w="65" w:type="dxa"/>
              <w:left w:w="75" w:type="dxa"/>
              <w:bottom w:w="65" w:type="dxa"/>
              <w:right w:w="75" w:type="dxa"/>
            </w:tcMar>
          </w:tcPr>
          <w:p w14:paraId="7EBDE2D2"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Divergent/convergent thinking</w:t>
            </w:r>
          </w:p>
        </w:tc>
      </w:tr>
      <w:tr w:rsidR="00D914D8" w:rsidRPr="009D550A" w14:paraId="0637911A" w14:textId="77777777" w:rsidTr="005B3449">
        <w:trPr>
          <w:cantSplit/>
          <w:jc w:val="center"/>
        </w:trPr>
        <w:tc>
          <w:tcPr>
            <w:tcW w:w="3286" w:type="dxa"/>
            <w:tcMar>
              <w:top w:w="65" w:type="dxa"/>
              <w:left w:w="75" w:type="dxa"/>
              <w:bottom w:w="65" w:type="dxa"/>
              <w:right w:w="75" w:type="dxa"/>
            </w:tcMar>
          </w:tcPr>
          <w:p w14:paraId="66E4E80D"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4. Value creation</w:t>
            </w:r>
          </w:p>
        </w:tc>
        <w:tc>
          <w:tcPr>
            <w:tcW w:w="3286" w:type="dxa"/>
            <w:tcMar>
              <w:top w:w="65" w:type="dxa"/>
              <w:left w:w="75" w:type="dxa"/>
              <w:bottom w:w="65" w:type="dxa"/>
              <w:right w:w="75" w:type="dxa"/>
            </w:tcMar>
          </w:tcPr>
          <w:p w14:paraId="76A72185"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Value proposition and pilot business case</w:t>
            </w:r>
          </w:p>
        </w:tc>
        <w:tc>
          <w:tcPr>
            <w:tcW w:w="3286" w:type="dxa"/>
            <w:tcMar>
              <w:top w:w="65" w:type="dxa"/>
              <w:left w:w="75" w:type="dxa"/>
              <w:bottom w:w="65" w:type="dxa"/>
              <w:right w:w="75" w:type="dxa"/>
            </w:tcMar>
          </w:tcPr>
          <w:p w14:paraId="04BDF39D"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Public value and enterprise</w:t>
            </w:r>
          </w:p>
        </w:tc>
      </w:tr>
      <w:tr w:rsidR="00D914D8" w:rsidRPr="009D550A" w14:paraId="254FBC66" w14:textId="77777777" w:rsidTr="005B3449">
        <w:trPr>
          <w:cantSplit/>
          <w:jc w:val="center"/>
        </w:trPr>
        <w:tc>
          <w:tcPr>
            <w:tcW w:w="3286" w:type="dxa"/>
            <w:tcMar>
              <w:top w:w="65" w:type="dxa"/>
              <w:left w:w="75" w:type="dxa"/>
              <w:bottom w:w="65" w:type="dxa"/>
              <w:right w:w="75" w:type="dxa"/>
            </w:tcMar>
          </w:tcPr>
          <w:p w14:paraId="1CC6355D"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5. Leadership</w:t>
            </w:r>
          </w:p>
        </w:tc>
        <w:tc>
          <w:tcPr>
            <w:tcW w:w="3286" w:type="dxa"/>
            <w:tcMar>
              <w:top w:w="65" w:type="dxa"/>
              <w:left w:w="75" w:type="dxa"/>
              <w:bottom w:w="65" w:type="dxa"/>
              <w:right w:w="75" w:type="dxa"/>
            </w:tcMar>
          </w:tcPr>
          <w:p w14:paraId="7AF9FCFC"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Team governance and challenge mechanisms</w:t>
            </w:r>
          </w:p>
        </w:tc>
        <w:tc>
          <w:tcPr>
            <w:tcW w:w="3286" w:type="dxa"/>
            <w:tcMar>
              <w:top w:w="65" w:type="dxa"/>
              <w:left w:w="75" w:type="dxa"/>
              <w:bottom w:w="65" w:type="dxa"/>
              <w:right w:w="75" w:type="dxa"/>
            </w:tcMar>
          </w:tcPr>
          <w:p w14:paraId="636B4555"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Compassionate, distributed leadership</w:t>
            </w:r>
          </w:p>
        </w:tc>
      </w:tr>
      <w:tr w:rsidR="00D914D8" w:rsidRPr="009D550A" w14:paraId="5B4255A1" w14:textId="77777777" w:rsidTr="005B3449">
        <w:trPr>
          <w:cantSplit/>
          <w:jc w:val="center"/>
        </w:trPr>
        <w:tc>
          <w:tcPr>
            <w:tcW w:w="3286" w:type="dxa"/>
            <w:tcMar>
              <w:top w:w="65" w:type="dxa"/>
              <w:left w:w="75" w:type="dxa"/>
              <w:bottom w:w="65" w:type="dxa"/>
              <w:right w:w="75" w:type="dxa"/>
            </w:tcMar>
          </w:tcPr>
          <w:p w14:paraId="7EFB6BD1"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6. Technology and ethics</w:t>
            </w:r>
          </w:p>
        </w:tc>
        <w:tc>
          <w:tcPr>
            <w:tcW w:w="3286" w:type="dxa"/>
            <w:tcMar>
              <w:top w:w="65" w:type="dxa"/>
              <w:left w:w="75" w:type="dxa"/>
              <w:bottom w:w="65" w:type="dxa"/>
              <w:right w:w="75" w:type="dxa"/>
            </w:tcMar>
          </w:tcPr>
          <w:p w14:paraId="0E643E2B"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Data, inclusion and human-oversight rules</w:t>
            </w:r>
          </w:p>
        </w:tc>
        <w:tc>
          <w:tcPr>
            <w:tcW w:w="3286" w:type="dxa"/>
            <w:tcMar>
              <w:top w:w="65" w:type="dxa"/>
              <w:left w:w="75" w:type="dxa"/>
              <w:bottom w:w="65" w:type="dxa"/>
              <w:right w:w="75" w:type="dxa"/>
            </w:tcMar>
          </w:tcPr>
          <w:p w14:paraId="36B1BA3C"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Responsible innovation</w:t>
            </w:r>
          </w:p>
        </w:tc>
      </w:tr>
      <w:tr w:rsidR="00D914D8" w:rsidRPr="009D550A" w14:paraId="3E2C8240" w14:textId="77777777" w:rsidTr="005B3449">
        <w:trPr>
          <w:cantSplit/>
          <w:jc w:val="center"/>
        </w:trPr>
        <w:tc>
          <w:tcPr>
            <w:tcW w:w="3286" w:type="dxa"/>
            <w:tcMar>
              <w:top w:w="65" w:type="dxa"/>
              <w:left w:w="75" w:type="dxa"/>
              <w:bottom w:w="65" w:type="dxa"/>
              <w:right w:w="75" w:type="dxa"/>
            </w:tcMar>
          </w:tcPr>
          <w:p w14:paraId="1ADBE66B"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7. Prototype and reflection</w:t>
            </w:r>
          </w:p>
        </w:tc>
        <w:tc>
          <w:tcPr>
            <w:tcW w:w="3286" w:type="dxa"/>
            <w:tcMar>
              <w:top w:w="65" w:type="dxa"/>
              <w:left w:w="75" w:type="dxa"/>
              <w:bottom w:w="65" w:type="dxa"/>
              <w:right w:w="75" w:type="dxa"/>
            </w:tcMar>
          </w:tcPr>
          <w:p w14:paraId="0123640D"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Low-fidelity journey and PDSA plan</w:t>
            </w:r>
          </w:p>
        </w:tc>
        <w:tc>
          <w:tcPr>
            <w:tcW w:w="3286" w:type="dxa"/>
            <w:tcMar>
              <w:top w:w="65" w:type="dxa"/>
              <w:left w:w="75" w:type="dxa"/>
              <w:bottom w:w="65" w:type="dxa"/>
              <w:right w:w="75" w:type="dxa"/>
            </w:tcMar>
          </w:tcPr>
          <w:p w14:paraId="45C1FDA5" w14:textId="77777777" w:rsidR="00D914D8" w:rsidRPr="009D550A" w:rsidRDefault="00D914D8" w:rsidP="00BD4CE8">
            <w:pPr>
              <w:spacing w:line="276" w:lineRule="auto"/>
              <w:rPr>
                <w:rFonts w:ascii="Times New Roman" w:hAnsi="Times New Roman" w:cs="Times New Roman"/>
                <w:sz w:val="20"/>
              </w:rPr>
            </w:pPr>
            <w:r w:rsidRPr="009D550A">
              <w:rPr>
                <w:rFonts w:ascii="Times New Roman" w:hAnsi="Times New Roman" w:cs="Times New Roman"/>
                <w:sz w:val="20"/>
              </w:rPr>
              <w:t>Testing, evaluation and reflective practice</w:t>
            </w:r>
          </w:p>
        </w:tc>
      </w:tr>
    </w:tbl>
    <w:p w14:paraId="4C8DB85A" w14:textId="77777777" w:rsidR="00D914D8" w:rsidRPr="009D550A" w:rsidRDefault="00D914D8" w:rsidP="00BD4CE8">
      <w:pPr>
        <w:pStyle w:val="Heading1"/>
        <w:spacing w:before="100" w:beforeAutospacing="1"/>
      </w:pPr>
      <w:bookmarkStart w:id="1" w:name="_Toc235555410"/>
      <w:r w:rsidRPr="009D550A">
        <w:t>Exercise 1 - Discover and define the problem</w:t>
      </w:r>
      <w:bookmarkEnd w:id="1"/>
    </w:p>
    <w:p w14:paraId="73E62C22" w14:textId="77777777" w:rsidR="008E141D" w:rsidRPr="009D550A" w:rsidRDefault="008E141D" w:rsidP="008E141D">
      <w:r w:rsidRPr="009D550A">
        <w:t xml:space="preserve">I started by having a problem framing exercise. My first comment was, “Councils require a greater Early Help application.” This was a solution-based and too narrow. The Discover stage of the Double Diamond is the part where you will learn more about the problem before you try to solve it (Design Council, 2024). I then restated the challenge: “How can the information be accessible, trusted and timely to families if they are not required to know which </w:t>
      </w:r>
      <w:proofErr w:type="spellStart"/>
      <w:r w:rsidRPr="009D550A">
        <w:t>organisation</w:t>
      </w:r>
      <w:proofErr w:type="spellEnd"/>
      <w:r w:rsidRPr="009D550A">
        <w:t xml:space="preserve"> is offering it?” This language brought the focus from technology to experience of access.</w:t>
      </w:r>
    </w:p>
    <w:p w14:paraId="60381394" w14:textId="77777777" w:rsidR="00D914D8" w:rsidRPr="009D550A" w:rsidRDefault="008E141D" w:rsidP="008E141D">
      <w:r w:rsidRPr="009D550A">
        <w:lastRenderedPageBreak/>
        <w:t xml:space="preserve">I charted the present path: identify a concern, research online, understand service names and eligibility, determine that the problem is urgent, repeat story to the listener, wait for a response, and then arrange appointments. </w:t>
      </w:r>
      <w:r w:rsidR="00D80CF2" w:rsidRPr="009D550A">
        <w:t xml:space="preserve"> </w:t>
      </w:r>
      <w:r w:rsidR="00D914D8" w:rsidRPr="009D550A">
        <w:t xml:space="preserve">The highest-friction points were uncertainty, repeated narration and fear that asking for help might automatically trigger statutory intervention. The exercise taught me that value is created when an innovation reduces emotional and administrative burden, not when it merely </w:t>
      </w:r>
      <w:proofErr w:type="spellStart"/>
      <w:r w:rsidR="00D914D8" w:rsidRPr="009D550A">
        <w:t>digitises</w:t>
      </w:r>
      <w:proofErr w:type="spellEnd"/>
      <w:r w:rsidR="00D914D8" w:rsidRPr="009D550A">
        <w:t xml:space="preserve"> an existing form.</w:t>
      </w:r>
    </w:p>
    <w:p w14:paraId="6253FEF0" w14:textId="77777777" w:rsidR="00D914D8" w:rsidRPr="009D550A" w:rsidRDefault="00D914D8" w:rsidP="00D914D8">
      <w:r w:rsidRPr="009D550A">
        <w:t xml:space="preserve">A limitation was that my initial evidence came from websites and professional assumptions. </w:t>
      </w:r>
      <w:proofErr w:type="spellStart"/>
      <w:r w:rsidRPr="009D550A">
        <w:t>Human-centred</w:t>
      </w:r>
      <w:proofErr w:type="spellEnd"/>
      <w:r w:rsidRPr="009D550A">
        <w:t xml:space="preserve"> design requires contact with people affected by the issue (Brown, 2008). </w:t>
      </w:r>
      <w:r w:rsidR="00D80CF2" w:rsidRPr="009D550A">
        <w:t xml:space="preserve">For this reason I put forward the idea of conducting discovery interviews with parents, youth, family-hub staff, health visitors, schools, and voluntary </w:t>
      </w:r>
      <w:proofErr w:type="spellStart"/>
      <w:r w:rsidR="00D80CF2" w:rsidRPr="009D550A">
        <w:t>organisations</w:t>
      </w:r>
      <w:proofErr w:type="spellEnd"/>
      <w:r w:rsidR="00D80CF2" w:rsidRPr="009D550A">
        <w:t xml:space="preserve"> with an interpreter and accessible options. I would also include people who disengaged from services, because designing only with confident service users could reproduce exclusion.</w:t>
      </w:r>
    </w:p>
    <w:p w14:paraId="4B6825C9" w14:textId="77777777" w:rsidR="00D914D8" w:rsidRPr="009D550A" w:rsidRDefault="00D914D8" w:rsidP="00D914D8">
      <w:pPr>
        <w:pStyle w:val="Heading1"/>
      </w:pPr>
      <w:bookmarkStart w:id="2" w:name="_Toc235555411"/>
      <w:r w:rsidRPr="009D550A">
        <w:t>Exercise 2 - Empathy mapping and stakeholder analysis</w:t>
      </w:r>
      <w:bookmarkEnd w:id="2"/>
    </w:p>
    <w:p w14:paraId="757E7FBC" w14:textId="77777777" w:rsidR="00C63C0E" w:rsidRPr="009D550A" w:rsidRDefault="00C63C0E" w:rsidP="00C63C0E">
      <w:r w:rsidRPr="009D550A">
        <w:t>The second exercise used an empathy map and stakeholder map. The primary persona was “Amina”, a parent with two children, limited English, irregular work and concerns about her son’s attendance and anxiety. She feels: “I need help, but don't need to be judged”; hears varying advice from school and relatives; sees lengthy web pages; and wants a private and low cost pathway, available outside of office hours. This persona did not allow for the inclusion of language, trust and mobile access design options, but rather made them requirements.</w:t>
      </w:r>
    </w:p>
    <w:p w14:paraId="10F748D5" w14:textId="77777777" w:rsidR="00C63C0E" w:rsidRPr="009D550A" w:rsidRDefault="00C63C0E" w:rsidP="00C63C0E">
      <w:r w:rsidRPr="009D550A">
        <w:t xml:space="preserve">Schools, GP, health visitors, social worker, family hubs, housing, police, domestic-abuse services, community </w:t>
      </w:r>
      <w:proofErr w:type="spellStart"/>
      <w:r w:rsidRPr="009D550A">
        <w:t>organisations</w:t>
      </w:r>
      <w:proofErr w:type="spellEnd"/>
      <w:r w:rsidRPr="009D550A">
        <w:t xml:space="preserve"> and commissioners were all positioned around the child and family. It brought to light divergent interests. Families desire choice and less repetition; professionals require consistent information; commissioners demand measurable outcomes and safeguarding partners desire rapid escalation. Hence, CareLink needs to be simple, but without giving the impression that complex risk can be automated.</w:t>
      </w:r>
    </w:p>
    <w:p w14:paraId="79B1DEAE" w14:textId="77777777" w:rsidR="00D914D8" w:rsidRPr="009D550A" w:rsidRDefault="00C63C0E" w:rsidP="00C63C0E">
      <w:r w:rsidRPr="009D550A">
        <w:t>Personas can serve as a tool for empathy, but if used as evidence, can reinforce stereotypes. I would confirm Amina's co-design process, and develop conflicting scenarios with a digitally savvy dad, a care experienced youth and a family with SEND. NICE's shared decision making approach reiterates that information should enable individuals to act on their values and preferences and not lead them towards a specific choice (NICE, 2021).</w:t>
      </w:r>
    </w:p>
    <w:p w14:paraId="37B8A81B" w14:textId="77777777" w:rsidR="00D914D8" w:rsidRPr="009D550A" w:rsidRDefault="00D914D8" w:rsidP="00D914D8">
      <w:pPr>
        <w:pStyle w:val="Heading1"/>
      </w:pPr>
      <w:bookmarkStart w:id="3" w:name="_Toc235555412"/>
      <w:r w:rsidRPr="009D550A">
        <w:t>Exercise 3 - Divergent ideation and critical selection</w:t>
      </w:r>
      <w:bookmarkEnd w:id="3"/>
    </w:p>
    <w:p w14:paraId="4215E70E" w14:textId="77777777" w:rsidR="00C63C0E" w:rsidRPr="009D550A" w:rsidRDefault="00C63C0E" w:rsidP="00C63C0E">
      <w:r w:rsidRPr="009D550A">
        <w:lastRenderedPageBreak/>
        <w:t>I started with generating ideas without judging them: printed local guide, community navigators, chatbot, single telephone number, professional referral dashboard, pop-up advice in schools, shared family-held plan. Then I combined, adapted and simplified using SCAMPER prompts. The most powerful idea was not a single application, but a blended approach: an easy-to-use website and mobile app, freephone/callback assistance, supported access in family hubs and libraries, and a summary of information that families can choose to share, which is done with consent.</w:t>
      </w:r>
    </w:p>
    <w:p w14:paraId="5D4DD65B" w14:textId="77777777" w:rsidR="00C63C0E" w:rsidRPr="009D550A" w:rsidRDefault="00C63C0E" w:rsidP="00C63C0E">
      <w:r w:rsidRPr="009D550A">
        <w:t>I tested the concepts based on 6 criteria: benefit to families, safeguarding reliability, inclusiveness, feasibility, affordability and scalability. A fully automated AI triage tool scored high on speed but low on trust and bias/safety. Some users had paper directories, which were inclusive but soon were outdated. The hybrid navigator was the most balanced one, as technology could do searching, translation and routing, and the human could still do judging.</w:t>
      </w:r>
    </w:p>
    <w:p w14:paraId="0E254BD6" w14:textId="77777777" w:rsidR="00D914D8" w:rsidRPr="009D550A" w:rsidRDefault="00C63C0E" w:rsidP="00C63C0E">
      <w:r w:rsidRPr="009D550A">
        <w:t xml:space="preserve">This exercise was grounded in </w:t>
      </w:r>
      <w:proofErr w:type="spellStart"/>
      <w:r w:rsidRPr="009D550A">
        <w:t>Amabile's</w:t>
      </w:r>
      <w:proofErr w:type="spellEnd"/>
      <w:r w:rsidRPr="009D550A">
        <w:t xml:space="preserve"> componential theory which sees domain knowledge, creative-thinking skills and motivation as interacting (</w:t>
      </w:r>
      <w:proofErr w:type="spellStart"/>
      <w:r w:rsidRPr="009D550A">
        <w:t>Amabile</w:t>
      </w:r>
      <w:proofErr w:type="spellEnd"/>
      <w:r w:rsidRPr="009D550A">
        <w:t xml:space="preserve">, 1996). While my domain knowledge allowed me to identify governance constraints, it also led to fixations on familiar referral processes. </w:t>
      </w:r>
      <w:r w:rsidR="00C43A44">
        <w:t>This</w:t>
      </w:r>
      <w:r w:rsidR="00C43A44" w:rsidRPr="00C43A44">
        <w:t xml:space="preserve"> fixation was interrupted by divergent thinking. Then, in health and social care, there was a need for disciplined choice: nove</w:t>
      </w:r>
      <w:r w:rsidR="002E166B">
        <w:t>lty is</w:t>
      </w:r>
      <w:r w:rsidR="00230D6C">
        <w:t xml:space="preserve"> no</w:t>
      </w:r>
      <w:r w:rsidR="002E166B">
        <w:t>t always creativity, it i</w:t>
      </w:r>
      <w:r w:rsidR="00C43A44" w:rsidRPr="00C43A44">
        <w:t xml:space="preserve">s novelty which is useful, </w:t>
      </w:r>
      <w:r w:rsidR="0013291C" w:rsidRPr="00C43A44">
        <w:t>and that</w:t>
      </w:r>
      <w:r w:rsidR="00C43A44" w:rsidRPr="00C43A44">
        <w:t xml:space="preserve"> can stand up at the ethics </w:t>
      </w:r>
      <w:r w:rsidR="000A169A">
        <w:t xml:space="preserve">table, able to </w:t>
      </w:r>
      <w:r w:rsidR="00C43A44" w:rsidRPr="00C43A44">
        <w:t>withstand operational pressure.</w:t>
      </w:r>
      <w:r w:rsidR="00C43A44">
        <w:t xml:space="preserve"> </w:t>
      </w:r>
      <w:r w:rsidRPr="009D550A">
        <w:t>The Double Diamond helped, but the stages were neat and can make it look like a linear process. In practice, negative prototype feedback would put the project back in the problem definition phase.</w:t>
      </w:r>
    </w:p>
    <w:tbl>
      <w:tblPr>
        <w:tblStyle w:val="TableGrid"/>
        <w:tblW w:w="0" w:type="auto"/>
        <w:jc w:val="center"/>
        <w:tblLook w:val="04A0" w:firstRow="1" w:lastRow="0" w:firstColumn="1" w:lastColumn="0" w:noHBand="0" w:noVBand="1"/>
      </w:tblPr>
      <w:tblGrid>
        <w:gridCol w:w="1643"/>
        <w:gridCol w:w="1643"/>
        <w:gridCol w:w="1643"/>
        <w:gridCol w:w="1643"/>
        <w:gridCol w:w="1643"/>
        <w:gridCol w:w="1643"/>
      </w:tblGrid>
      <w:tr w:rsidR="00D914D8" w:rsidRPr="009D550A" w14:paraId="7B480EC8" w14:textId="77777777" w:rsidTr="005B3449">
        <w:trPr>
          <w:cantSplit/>
          <w:jc w:val="center"/>
        </w:trPr>
        <w:tc>
          <w:tcPr>
            <w:tcW w:w="1643" w:type="dxa"/>
            <w:shd w:val="clear" w:color="auto" w:fill="147D87"/>
          </w:tcPr>
          <w:p w14:paraId="47DAFE00"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b/>
                <w:color w:val="FFFFFF"/>
                <w:sz w:val="18"/>
              </w:rPr>
              <w:t>Concept</w:t>
            </w:r>
          </w:p>
        </w:tc>
        <w:tc>
          <w:tcPr>
            <w:tcW w:w="1643" w:type="dxa"/>
            <w:shd w:val="clear" w:color="auto" w:fill="147D87"/>
          </w:tcPr>
          <w:p w14:paraId="374F14C0"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b/>
                <w:color w:val="FFFFFF"/>
                <w:sz w:val="18"/>
              </w:rPr>
              <w:t>Benefit</w:t>
            </w:r>
          </w:p>
        </w:tc>
        <w:tc>
          <w:tcPr>
            <w:tcW w:w="1643" w:type="dxa"/>
            <w:shd w:val="clear" w:color="auto" w:fill="147D87"/>
          </w:tcPr>
          <w:p w14:paraId="6FDBDFEA"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b/>
                <w:color w:val="FFFFFF"/>
                <w:sz w:val="18"/>
              </w:rPr>
              <w:t>Safety</w:t>
            </w:r>
          </w:p>
        </w:tc>
        <w:tc>
          <w:tcPr>
            <w:tcW w:w="1643" w:type="dxa"/>
            <w:shd w:val="clear" w:color="auto" w:fill="147D87"/>
          </w:tcPr>
          <w:p w14:paraId="612A0FDD"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b/>
                <w:color w:val="FFFFFF"/>
                <w:sz w:val="18"/>
              </w:rPr>
              <w:t>Inclusion</w:t>
            </w:r>
          </w:p>
        </w:tc>
        <w:tc>
          <w:tcPr>
            <w:tcW w:w="1643" w:type="dxa"/>
            <w:shd w:val="clear" w:color="auto" w:fill="147D87"/>
          </w:tcPr>
          <w:p w14:paraId="25AF74DE"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b/>
                <w:color w:val="FFFFFF"/>
                <w:sz w:val="18"/>
              </w:rPr>
              <w:t>Feasibility</w:t>
            </w:r>
          </w:p>
        </w:tc>
        <w:tc>
          <w:tcPr>
            <w:tcW w:w="1643" w:type="dxa"/>
            <w:shd w:val="clear" w:color="auto" w:fill="147D87"/>
          </w:tcPr>
          <w:p w14:paraId="57232B7C"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b/>
                <w:color w:val="FFFFFF"/>
                <w:sz w:val="18"/>
              </w:rPr>
              <w:t>Decision</w:t>
            </w:r>
          </w:p>
        </w:tc>
      </w:tr>
      <w:tr w:rsidR="00D914D8" w:rsidRPr="009D550A" w14:paraId="045E791C" w14:textId="77777777" w:rsidTr="005B3449">
        <w:trPr>
          <w:cantSplit/>
          <w:jc w:val="center"/>
        </w:trPr>
        <w:tc>
          <w:tcPr>
            <w:tcW w:w="1643" w:type="dxa"/>
            <w:tcMar>
              <w:top w:w="45" w:type="dxa"/>
              <w:left w:w="55" w:type="dxa"/>
              <w:bottom w:w="45" w:type="dxa"/>
              <w:right w:w="55" w:type="dxa"/>
            </w:tcMar>
          </w:tcPr>
          <w:p w14:paraId="166C0D96"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Paper directory</w:t>
            </w:r>
          </w:p>
        </w:tc>
        <w:tc>
          <w:tcPr>
            <w:tcW w:w="1643" w:type="dxa"/>
            <w:tcMar>
              <w:top w:w="45" w:type="dxa"/>
              <w:left w:w="55" w:type="dxa"/>
              <w:bottom w:w="45" w:type="dxa"/>
              <w:right w:w="55" w:type="dxa"/>
            </w:tcMar>
          </w:tcPr>
          <w:p w14:paraId="4A5201CB"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Medium</w:t>
            </w:r>
          </w:p>
        </w:tc>
        <w:tc>
          <w:tcPr>
            <w:tcW w:w="1643" w:type="dxa"/>
            <w:tcMar>
              <w:top w:w="45" w:type="dxa"/>
              <w:left w:w="55" w:type="dxa"/>
              <w:bottom w:w="45" w:type="dxa"/>
              <w:right w:w="55" w:type="dxa"/>
            </w:tcMar>
          </w:tcPr>
          <w:p w14:paraId="471B9B78"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09281274"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Medium</w:t>
            </w:r>
          </w:p>
        </w:tc>
        <w:tc>
          <w:tcPr>
            <w:tcW w:w="1643" w:type="dxa"/>
            <w:tcMar>
              <w:top w:w="45" w:type="dxa"/>
              <w:left w:w="55" w:type="dxa"/>
              <w:bottom w:w="45" w:type="dxa"/>
              <w:right w:w="55" w:type="dxa"/>
            </w:tcMar>
          </w:tcPr>
          <w:p w14:paraId="6158A708"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210CD545"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Useful backup only</w:t>
            </w:r>
          </w:p>
        </w:tc>
      </w:tr>
      <w:tr w:rsidR="00D914D8" w:rsidRPr="009D550A" w14:paraId="737427E3" w14:textId="77777777" w:rsidTr="005B3449">
        <w:trPr>
          <w:cantSplit/>
          <w:jc w:val="center"/>
        </w:trPr>
        <w:tc>
          <w:tcPr>
            <w:tcW w:w="1643" w:type="dxa"/>
            <w:tcMar>
              <w:top w:w="45" w:type="dxa"/>
              <w:left w:w="55" w:type="dxa"/>
              <w:bottom w:w="45" w:type="dxa"/>
              <w:right w:w="55" w:type="dxa"/>
            </w:tcMar>
          </w:tcPr>
          <w:p w14:paraId="3758CDC3"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AI-only triage</w:t>
            </w:r>
          </w:p>
        </w:tc>
        <w:tc>
          <w:tcPr>
            <w:tcW w:w="1643" w:type="dxa"/>
            <w:tcMar>
              <w:top w:w="45" w:type="dxa"/>
              <w:left w:w="55" w:type="dxa"/>
              <w:bottom w:w="45" w:type="dxa"/>
              <w:right w:w="55" w:type="dxa"/>
            </w:tcMar>
          </w:tcPr>
          <w:p w14:paraId="64DA7A38"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2C8FA204"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Low</w:t>
            </w:r>
          </w:p>
        </w:tc>
        <w:tc>
          <w:tcPr>
            <w:tcW w:w="1643" w:type="dxa"/>
            <w:tcMar>
              <w:top w:w="45" w:type="dxa"/>
              <w:left w:w="55" w:type="dxa"/>
              <w:bottom w:w="45" w:type="dxa"/>
              <w:right w:w="55" w:type="dxa"/>
            </w:tcMar>
          </w:tcPr>
          <w:p w14:paraId="1D474DF8"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Low</w:t>
            </w:r>
          </w:p>
        </w:tc>
        <w:tc>
          <w:tcPr>
            <w:tcW w:w="1643" w:type="dxa"/>
            <w:tcMar>
              <w:top w:w="45" w:type="dxa"/>
              <w:left w:w="55" w:type="dxa"/>
              <w:bottom w:w="45" w:type="dxa"/>
              <w:right w:w="55" w:type="dxa"/>
            </w:tcMar>
          </w:tcPr>
          <w:p w14:paraId="5386E6C1"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Medium</w:t>
            </w:r>
          </w:p>
        </w:tc>
        <w:tc>
          <w:tcPr>
            <w:tcW w:w="1643" w:type="dxa"/>
            <w:tcMar>
              <w:top w:w="45" w:type="dxa"/>
              <w:left w:w="55" w:type="dxa"/>
              <w:bottom w:w="45" w:type="dxa"/>
              <w:right w:w="55" w:type="dxa"/>
            </w:tcMar>
          </w:tcPr>
          <w:p w14:paraId="794F54C6"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Reject</w:t>
            </w:r>
          </w:p>
        </w:tc>
      </w:tr>
      <w:tr w:rsidR="00D914D8" w:rsidRPr="009D550A" w14:paraId="331153B7" w14:textId="77777777" w:rsidTr="005B3449">
        <w:trPr>
          <w:cantSplit/>
          <w:jc w:val="center"/>
        </w:trPr>
        <w:tc>
          <w:tcPr>
            <w:tcW w:w="1643" w:type="dxa"/>
            <w:tcMar>
              <w:top w:w="45" w:type="dxa"/>
              <w:left w:w="55" w:type="dxa"/>
              <w:bottom w:w="45" w:type="dxa"/>
              <w:right w:w="55" w:type="dxa"/>
            </w:tcMar>
          </w:tcPr>
          <w:p w14:paraId="4A2B2853"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Telephone hub</w:t>
            </w:r>
          </w:p>
        </w:tc>
        <w:tc>
          <w:tcPr>
            <w:tcW w:w="1643" w:type="dxa"/>
            <w:tcMar>
              <w:top w:w="45" w:type="dxa"/>
              <w:left w:w="55" w:type="dxa"/>
              <w:bottom w:w="45" w:type="dxa"/>
              <w:right w:w="55" w:type="dxa"/>
            </w:tcMar>
          </w:tcPr>
          <w:p w14:paraId="74B6D18A"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24918FB9"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7F4377F5"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Medium</w:t>
            </w:r>
          </w:p>
        </w:tc>
        <w:tc>
          <w:tcPr>
            <w:tcW w:w="1643" w:type="dxa"/>
            <w:tcMar>
              <w:top w:w="45" w:type="dxa"/>
              <w:left w:w="55" w:type="dxa"/>
              <w:bottom w:w="45" w:type="dxa"/>
              <w:right w:w="55" w:type="dxa"/>
            </w:tcMar>
          </w:tcPr>
          <w:p w14:paraId="5A5DE458"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Medium</w:t>
            </w:r>
          </w:p>
        </w:tc>
        <w:tc>
          <w:tcPr>
            <w:tcW w:w="1643" w:type="dxa"/>
            <w:tcMar>
              <w:top w:w="45" w:type="dxa"/>
              <w:left w:w="55" w:type="dxa"/>
              <w:bottom w:w="45" w:type="dxa"/>
              <w:right w:w="55" w:type="dxa"/>
            </w:tcMar>
          </w:tcPr>
          <w:p w14:paraId="5F0DE4D9"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Include</w:t>
            </w:r>
          </w:p>
        </w:tc>
      </w:tr>
      <w:tr w:rsidR="00D914D8" w:rsidRPr="009D550A" w14:paraId="09002C7A" w14:textId="77777777" w:rsidTr="005B3449">
        <w:trPr>
          <w:cantSplit/>
          <w:jc w:val="center"/>
        </w:trPr>
        <w:tc>
          <w:tcPr>
            <w:tcW w:w="1643" w:type="dxa"/>
            <w:tcMar>
              <w:top w:w="45" w:type="dxa"/>
              <w:left w:w="55" w:type="dxa"/>
              <w:bottom w:w="45" w:type="dxa"/>
              <w:right w:w="55" w:type="dxa"/>
            </w:tcMar>
          </w:tcPr>
          <w:p w14:paraId="3AC56920"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Hybrid CareLink</w:t>
            </w:r>
          </w:p>
        </w:tc>
        <w:tc>
          <w:tcPr>
            <w:tcW w:w="1643" w:type="dxa"/>
            <w:tcMar>
              <w:top w:w="45" w:type="dxa"/>
              <w:left w:w="55" w:type="dxa"/>
              <w:bottom w:w="45" w:type="dxa"/>
              <w:right w:w="55" w:type="dxa"/>
            </w:tcMar>
          </w:tcPr>
          <w:p w14:paraId="425EBBB4"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4753C261"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7354E2D8"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High</w:t>
            </w:r>
          </w:p>
        </w:tc>
        <w:tc>
          <w:tcPr>
            <w:tcW w:w="1643" w:type="dxa"/>
            <w:tcMar>
              <w:top w:w="45" w:type="dxa"/>
              <w:left w:w="55" w:type="dxa"/>
              <w:bottom w:w="45" w:type="dxa"/>
              <w:right w:w="55" w:type="dxa"/>
            </w:tcMar>
          </w:tcPr>
          <w:p w14:paraId="1A8F6FFB"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Medium</w:t>
            </w:r>
          </w:p>
        </w:tc>
        <w:tc>
          <w:tcPr>
            <w:tcW w:w="1643" w:type="dxa"/>
            <w:tcMar>
              <w:top w:w="45" w:type="dxa"/>
              <w:left w:w="55" w:type="dxa"/>
              <w:bottom w:w="45" w:type="dxa"/>
              <w:right w:w="55" w:type="dxa"/>
            </w:tcMar>
          </w:tcPr>
          <w:p w14:paraId="0BC7BF3D" w14:textId="77777777" w:rsidR="00D914D8" w:rsidRPr="009D550A" w:rsidRDefault="00D914D8" w:rsidP="005B3449">
            <w:pPr>
              <w:rPr>
                <w:rFonts w:ascii="Times New Roman" w:hAnsi="Times New Roman" w:cs="Times New Roman"/>
                <w:sz w:val="18"/>
              </w:rPr>
            </w:pPr>
            <w:r w:rsidRPr="009D550A">
              <w:rPr>
                <w:rFonts w:ascii="Times New Roman" w:hAnsi="Times New Roman" w:cs="Times New Roman"/>
                <w:sz w:val="18"/>
              </w:rPr>
              <w:t>Develop and test</w:t>
            </w:r>
          </w:p>
        </w:tc>
      </w:tr>
    </w:tbl>
    <w:p w14:paraId="66B70954" w14:textId="77777777" w:rsidR="00D914D8" w:rsidRPr="009D550A" w:rsidRDefault="00D914D8" w:rsidP="00BD4CE8">
      <w:pPr>
        <w:pStyle w:val="Heading1"/>
        <w:spacing w:before="100" w:beforeAutospacing="1"/>
      </w:pPr>
      <w:bookmarkStart w:id="4" w:name="_Toc235555413"/>
      <w:r w:rsidRPr="009D550A">
        <w:t>Exercise 4 - Value creation and enterprising sustainability</w:t>
      </w:r>
      <w:bookmarkEnd w:id="4"/>
    </w:p>
    <w:p w14:paraId="16EDC086" w14:textId="77777777" w:rsidR="00C64689" w:rsidRPr="009D550A" w:rsidRDefault="00C64689" w:rsidP="00C64689">
      <w:r w:rsidRPr="009D550A">
        <w:t>In the value creation exercise, user value, public value and financial sustainability were separated. Families find CareLink to be easy to understand with fewer explanations and next steps to repeat. For practitioners there is a structured summary, consent record and service directory. It can have a positive impact on the system by decreasing inappropriate referrals, duplication and delay. This is relevant to Moore's notion of public value, which is based on outcomes that are seen as legitimate by citizens, rather than just revenue.</w:t>
      </w:r>
    </w:p>
    <w:p w14:paraId="39FF8276" w14:textId="77777777" w:rsidR="00C64689" w:rsidRPr="009D550A" w:rsidRDefault="00C64689" w:rsidP="00C64689">
      <w:r w:rsidRPr="009D550A">
        <w:lastRenderedPageBreak/>
        <w:t xml:space="preserve">I created a value proposition, “Right help, first time, in the way your family can use it.” It would be commissioned by partnerships between local authority and health and core directory standards would be left unchanged to prevent the exclusion of voluntary </w:t>
      </w:r>
      <w:proofErr w:type="spellStart"/>
      <w:r w:rsidRPr="009D550A">
        <w:t>organisations</w:t>
      </w:r>
      <w:proofErr w:type="spellEnd"/>
      <w:r w:rsidRPr="009D550A">
        <w:t>. This is more appropriate than charging families. A social-enterprise model could be created that provides implementation, accessibility testing and analytics under contract, with any surplus invested back into the training of community navigators.</w:t>
      </w:r>
    </w:p>
    <w:p w14:paraId="1A3CC209" w14:textId="77777777" w:rsidR="00D914D8" w:rsidRPr="009D550A" w:rsidRDefault="00C64689" w:rsidP="00C64689">
      <w:r w:rsidRPr="009D550A">
        <w:t xml:space="preserve">The enterprising opportunity is credible only if the benefits can be tested. I proposed a pilot business case to measure time from first search to contact, completed connections, abandoned journeys, repeat-story burden, user confidence, equity by language/disability/deprivation and safeguarding escalation accuracy. Where vulnerable families have low market power, Porter and Kramer's shared-value argument is less convincing in demonstrating that social benefit and </w:t>
      </w:r>
      <w:proofErr w:type="spellStart"/>
      <w:r w:rsidRPr="009D550A">
        <w:t>organisational</w:t>
      </w:r>
      <w:proofErr w:type="spellEnd"/>
      <w:r w:rsidRPr="009D550A">
        <w:t xml:space="preserve"> efficiency will align (Porter and Kramer, 2011). There must therefore be a greater focus on public accountability, co-production and transparent commissioning than on commercial incentives.</w:t>
      </w:r>
    </w:p>
    <w:p w14:paraId="27EC8C97" w14:textId="77777777" w:rsidR="00D914D8" w:rsidRPr="009D550A" w:rsidRDefault="00D914D8" w:rsidP="00D914D8">
      <w:pPr>
        <w:pStyle w:val="Heading1"/>
      </w:pPr>
      <w:bookmarkStart w:id="5" w:name="_Toc235555414"/>
      <w:r w:rsidRPr="009D550A">
        <w:t>Exercise 5 - Leadership, teamwork and co-production</w:t>
      </w:r>
      <w:bookmarkEnd w:id="5"/>
    </w:p>
    <w:p w14:paraId="38DA54F9" w14:textId="77777777" w:rsidR="00C64689" w:rsidRPr="009D550A" w:rsidRDefault="00C64689" w:rsidP="00C64689">
      <w:r w:rsidRPr="009D550A">
        <w:t>The leadership experience involved me in developing a plan for cross-sector collaboration. I chose a distributed approach with a compassionate attitude to replace the heroic project-leader model. The core team would consist of a parent and a youth co-chair, early help practitioner, social worker, health representative, data-protection officer, access specialist, voluntary-sector partner, and a service designer and developer. Decision rights would be clearly designated, such as by safeguarding partners approving thresholds, the data-protection officer stopping unsafe processing, and lived-experience members requiring redesign when language or pathways are harmful.</w:t>
      </w:r>
    </w:p>
    <w:p w14:paraId="2AFA9F50" w14:textId="77777777" w:rsidR="00C64689" w:rsidRPr="009D550A" w:rsidRDefault="00C64689" w:rsidP="00C64689">
      <w:r w:rsidRPr="009D550A">
        <w:t xml:space="preserve">Compassionate leadership is a focus on attending, understanding, </w:t>
      </w:r>
      <w:proofErr w:type="spellStart"/>
      <w:r w:rsidRPr="009D550A">
        <w:t>empathising</w:t>
      </w:r>
      <w:proofErr w:type="spellEnd"/>
      <w:r w:rsidRPr="009D550A">
        <w:t xml:space="preserve"> and helping, and psychological safety is a focus on questioning, problem reporting (West et al., 2017; Edmondson, 1999). I would employ short learning cycles, a shared risk register and a “red team” review where a group attempt to think about how the service might </w:t>
      </w:r>
      <w:proofErr w:type="spellStart"/>
      <w:r w:rsidRPr="009D550A">
        <w:t>marginalise</w:t>
      </w:r>
      <w:proofErr w:type="spellEnd"/>
      <w:r w:rsidRPr="009D550A">
        <w:t xml:space="preserve"> or pose a risk to somebody. This turns challenge into a project responsibility as a result of interpersonal conflict.</w:t>
      </w:r>
    </w:p>
    <w:p w14:paraId="6BBE8525" w14:textId="77777777" w:rsidR="00D914D8" w:rsidRPr="009D550A" w:rsidRDefault="00C64689" w:rsidP="00C64689">
      <w:r w:rsidRPr="009D550A">
        <w:t>I also identified a leadership conflict. Co-production may be tokenistic if the agenda is set by the professionals and families are asked to ‘agree' to it. In order to redistribute influence, contributors should be paid, information provided in accessible formats, and meetings held at different times with a record of what is decided and a “you said, we changed, or we could not change because…” record. Hence, leadership is not only expressed through a tone of inclusion, but through governance arrangements.</w:t>
      </w:r>
    </w:p>
    <w:p w14:paraId="0706C86B" w14:textId="77777777" w:rsidR="00D914D8" w:rsidRPr="009D550A" w:rsidRDefault="00D914D8" w:rsidP="00D914D8">
      <w:pPr>
        <w:pStyle w:val="Heading1"/>
      </w:pPr>
      <w:bookmarkStart w:id="6" w:name="_Toc235555415"/>
      <w:r w:rsidRPr="009D550A">
        <w:lastRenderedPageBreak/>
        <w:t>Exercise 6 - Technology, inclusion and ethical governance</w:t>
      </w:r>
      <w:bookmarkEnd w:id="6"/>
    </w:p>
    <w:p w14:paraId="2A435A9C" w14:textId="77777777" w:rsidR="00D914D8" w:rsidRPr="009D550A" w:rsidRDefault="00D914D8" w:rsidP="00D914D8">
      <w:r w:rsidRPr="009D550A">
        <w:t xml:space="preserve">The technology and ethics exercise changed the design most substantially. CareLink would use </w:t>
      </w:r>
      <w:proofErr w:type="spellStart"/>
      <w:r w:rsidRPr="009D550A">
        <w:t>postcode</w:t>
      </w:r>
      <w:proofErr w:type="spellEnd"/>
      <w:r w:rsidRPr="009D550A">
        <w:t xml:space="preserve"> and needs-based search, plain-language prompts, optional translation, secure messaging, a family-controlled summary and role-based professional access. Artificial intelligence could improve search matching or draft translations, but it would not decide whether a child is safe, allocate a service or close a case. High-risk indicators would produce clear human contact options, including emergency and safeguarding routes.</w:t>
      </w:r>
    </w:p>
    <w:p w14:paraId="74F7CCD0" w14:textId="77777777" w:rsidR="00D914D8" w:rsidRPr="009D550A" w:rsidRDefault="00D914D8" w:rsidP="00D914D8">
      <w:r w:rsidRPr="009D550A">
        <w:t>NHS England advises that digital services should complement, not replace, non-digital support (NHS England, 2023). Consequently, every digital pathway has a telephone, face-to-face or assisted alternative. The interface would meet WCAG 2.2 AA, support screen readers and keyboard navigation, use low-reading-age text, and offer language and audio options. This avoids treating digital inclusion as device access alone; confidence, skills, privacy, affordability and trust also matter.</w:t>
      </w:r>
    </w:p>
    <w:p w14:paraId="617945F7" w14:textId="77777777" w:rsidR="00D914D8" w:rsidRPr="009D550A" w:rsidRDefault="00D914D8" w:rsidP="00D914D8">
      <w:r w:rsidRPr="009D550A">
        <w:t xml:space="preserve">CareLink would process sensitive family and potentially children’s data. Privacy must be designed in through data </w:t>
      </w:r>
      <w:proofErr w:type="spellStart"/>
      <w:r w:rsidRPr="009D550A">
        <w:t>minimisation</w:t>
      </w:r>
      <w:proofErr w:type="spellEnd"/>
      <w:r w:rsidRPr="009D550A">
        <w:t xml:space="preserve">, clear lawful bases, retention limits, encryption, audit logs and a Data Protection Impact Assessment before piloting. The ICO states that services likely to process children’s data should assess risk early and make the child’s best interests a primary consideration (ICO, 2023). Families would see what is shared, with whom and why, while safeguarding information may be shared without consent where lawfully necessary. </w:t>
      </w:r>
      <w:r w:rsidR="00C64689" w:rsidRPr="009D550A">
        <w:t>The primary ethical concern is false reassurance: a slick interface might suggest that a referral has been accepted.</w:t>
      </w:r>
      <w:r w:rsidRPr="009D550A">
        <w:t xml:space="preserve"> Status language must therefore distinguish “information submitted”, “reviewed”, “accepted” and “appointment arranged”.</w:t>
      </w:r>
    </w:p>
    <w:p w14:paraId="047DFF0F" w14:textId="77777777" w:rsidR="00D914D8" w:rsidRPr="009D550A" w:rsidRDefault="00D914D8" w:rsidP="00D914D8">
      <w:pPr>
        <w:pStyle w:val="Heading1"/>
      </w:pPr>
      <w:bookmarkStart w:id="7" w:name="_Toc235555416"/>
      <w:r w:rsidRPr="009D550A">
        <w:t>Exercise 7 - Prototype, evaluation and reflective learning</w:t>
      </w:r>
      <w:bookmarkEnd w:id="7"/>
    </w:p>
    <w:p w14:paraId="70AE8C42" w14:textId="77777777" w:rsidR="009302BB" w:rsidRPr="009D550A" w:rsidRDefault="009302BB" w:rsidP="009302BB">
      <w:r w:rsidRPr="009D550A">
        <w:t>I chose to use a low fidelity journey with my prototype instead of coding at the outset. Screen one asks if immediate danger exists; screen two lets the user fill in concerns in their own words; screen three provides local options with eligibility and waiting time data as well as how to contact; screen four is a summary that the family can edit and share. A community navigator can take the same trip with a family, by phone or in person.</w:t>
      </w:r>
    </w:p>
    <w:p w14:paraId="7347A773" w14:textId="77777777" w:rsidR="009302BB" w:rsidRPr="009D550A" w:rsidRDefault="009302BB" w:rsidP="009302BB">
      <w:r w:rsidRPr="009D550A">
        <w:t>The pilot would follow a Plan-Do-Study-Act cycle. During the first cycle 10 families and 10 practitioners would perform realistic tasks with the observers recording comprehensions, errors and emotional reactions. The team would then make language and routing changes based on a live, limited pilot in three family hubs. Scale-up would be based on safety, equity and outcome evidence not just on numbers of adoptions.</w:t>
      </w:r>
    </w:p>
    <w:p w14:paraId="1EEFE123" w14:textId="77777777" w:rsidR="009302BB" w:rsidRPr="009D550A" w:rsidRDefault="009302BB" w:rsidP="009302BB">
      <w:r w:rsidRPr="009D550A">
        <w:lastRenderedPageBreak/>
        <w:t>I also created an evaluation dashboard comprised of three balanced domains. Experiences would be confidence, understanding burden, and repeated-story burden. Process measures may include response time, successful connection and abandonment. Equity and safety measures would measure outcomes by language, disability, deprivation and access channel, and document urgent-routing errors and near misses. This is a well balanced approach when I used to think that user numbers were proof of value. A service may be popular but unsafe or the service may be efficient with a smaller group not included.</w:t>
      </w:r>
    </w:p>
    <w:p w14:paraId="739CC704" w14:textId="77777777" w:rsidR="00D914D8" w:rsidRPr="009D550A" w:rsidRDefault="009302BB" w:rsidP="009302BB">
      <w:r w:rsidRPr="009D550A">
        <w:t xml:space="preserve">I </w:t>
      </w:r>
      <w:proofErr w:type="spellStart"/>
      <w:r w:rsidRPr="009D550A">
        <w:t>realised</w:t>
      </w:r>
      <w:proofErr w:type="spellEnd"/>
      <w:r w:rsidRPr="009D550A">
        <w:t xml:space="preserve"> that in my initial thinking I had linked innovation to an amazing digital product through </w:t>
      </w:r>
      <w:proofErr w:type="spellStart"/>
      <w:r w:rsidRPr="009D550A">
        <w:t>Schön's</w:t>
      </w:r>
      <w:proofErr w:type="spellEnd"/>
      <w:r w:rsidRPr="009D550A">
        <w:t xml:space="preserve"> reflection-on-action (1983). </w:t>
      </w:r>
      <w:r w:rsidR="009472E7" w:rsidRPr="009472E7">
        <w:t xml:space="preserve">The portfolio has changed my attitude, responsible creativity is the disciplined re-design of relationships, information and access. The biggest thing I learned: There can't be a "digital front door" without a "human front door" open. </w:t>
      </w:r>
      <w:r w:rsidR="003B65AB" w:rsidRPr="003B65AB">
        <w:t>I would like to see more child/family co-design capacity building (safeguarding, accessible-research and participatory-design training).</w:t>
      </w:r>
    </w:p>
    <w:p w14:paraId="608BD358" w14:textId="77777777" w:rsidR="00D914D8" w:rsidRPr="009D550A" w:rsidRDefault="00D914D8" w:rsidP="00D914D8">
      <w:pPr>
        <w:pStyle w:val="Heading1"/>
      </w:pPr>
      <w:bookmarkStart w:id="8" w:name="_Toc235555417"/>
      <w:r w:rsidRPr="009D550A">
        <w:t>Conclusion</w:t>
      </w:r>
      <w:bookmarkEnd w:id="8"/>
    </w:p>
    <w:p w14:paraId="6F37D093" w14:textId="77777777" w:rsidR="00D914D8" w:rsidRPr="009D550A" w:rsidRDefault="003B65AB" w:rsidP="00D914D8">
      <w:r w:rsidRPr="003B65AB">
        <w:t>If used with the right intentions, creativity can be a powerful force for the good of all mankind and CareLink is a good example of this - lived experience, assumptions challenged and ethical boundaries upheld. This is a much broader idea than originally thought of for my app, but is more in-depth, less risky, and more viable. These exercises have helped me to move from divergent thinking to critical evaluations, to move from professional vantage points to leadership, to appreciate outcomes for families over technological novelty.</w:t>
      </w:r>
    </w:p>
    <w:p w14:paraId="4B499009" w14:textId="77777777" w:rsidR="00D914D8" w:rsidRPr="009D550A" w:rsidRDefault="00D914D8">
      <w:pPr>
        <w:spacing w:after="160" w:line="259" w:lineRule="auto"/>
        <w:rPr>
          <w:rFonts w:eastAsia="Times New Roman" w:cs="Times New Roman"/>
          <w:b/>
          <w:bCs/>
          <w:color w:val="222222"/>
          <w:kern w:val="36"/>
          <w:szCs w:val="48"/>
          <w:lang w:val="en-GB"/>
        </w:rPr>
      </w:pPr>
      <w:r w:rsidRPr="009D550A">
        <w:br w:type="page"/>
      </w:r>
    </w:p>
    <w:p w14:paraId="6027940A" w14:textId="77777777" w:rsidR="00D914D8" w:rsidRPr="009D550A" w:rsidRDefault="00BD4CE8" w:rsidP="00D914D8">
      <w:pPr>
        <w:pStyle w:val="Heading1"/>
      </w:pPr>
      <w:bookmarkStart w:id="9" w:name="_Toc235555418"/>
      <w:r w:rsidRPr="009D550A">
        <w:lastRenderedPageBreak/>
        <w:t>References</w:t>
      </w:r>
      <w:bookmarkEnd w:id="9"/>
    </w:p>
    <w:p w14:paraId="69673D9D"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proofErr w:type="spellStart"/>
      <w:r w:rsidRPr="009D550A">
        <w:rPr>
          <w:rFonts w:ascii="Times New Roman" w:hAnsi="Times New Roman" w:cs="Times New Roman"/>
          <w:color w:val="auto"/>
          <w:sz w:val="24"/>
        </w:rPr>
        <w:t>Amabile</w:t>
      </w:r>
      <w:proofErr w:type="spellEnd"/>
      <w:r w:rsidRPr="009D550A">
        <w:rPr>
          <w:rFonts w:ascii="Times New Roman" w:hAnsi="Times New Roman" w:cs="Times New Roman"/>
          <w:color w:val="auto"/>
          <w:sz w:val="24"/>
        </w:rPr>
        <w:t>, T.M. (1996) Creativity in context. Boulder, CO: Westview Press.</w:t>
      </w:r>
    </w:p>
    <w:p w14:paraId="38B3A526"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Brown, T. (2008) ‘Design thinking’, Harvard Business Review, 86(6), pp. 84-92.</w:t>
      </w:r>
    </w:p>
    <w:p w14:paraId="5ED378F8"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Data Protection Act 2018, c.12. London: The Stationery Office.</w:t>
      </w:r>
    </w:p>
    <w:p w14:paraId="71D4BDF3"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Design Council (2024) The Double Diamond. Available at: https://www.designcouncil.org.uk/our-resources/the-double-diamond/ (Accessed: 21 July 2026).</w:t>
      </w:r>
    </w:p>
    <w:p w14:paraId="0987F6C9"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Edmondson, A. (1999) ‘Psychological safety and learning behavior in work teams’, Administrative Science Quarterly, 44(2), pp. 350-383.</w:t>
      </w:r>
    </w:p>
    <w:p w14:paraId="401338E3"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Equality Act 2010, c.15. London: The Stationery Office.</w:t>
      </w:r>
    </w:p>
    <w:p w14:paraId="3C7A3B53"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Information Commissioner’s Office (ICO) (2023) Age appropriate design: a code of practice for online services - data protection impact assessments. Available at: https://ico.org.uk/ (Accessed: 21 July 2026).</w:t>
      </w:r>
    </w:p>
    <w:p w14:paraId="3842B758"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Moore, M.H. (1995) Creating public value: Strategic management in government. Cambridge, MA: Harvard University Press.</w:t>
      </w:r>
    </w:p>
    <w:p w14:paraId="72807CCA"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National Institute for Health and Care Excellence (NICE) (2021) Shared decision making (NG197). London: NICE.</w:t>
      </w:r>
    </w:p>
    <w:p w14:paraId="464038B5"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NHS England (2023) Inclusive digital healthcare: a framework for NHS action on digital inclusion. London: NHS England.</w:t>
      </w:r>
    </w:p>
    <w:p w14:paraId="28CC642D"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Porter, M.E. and Kramer, M.R. (2011) ‘Creating shared value’, Harvard Business Review, 89(1/2), pp. 62-77.</w:t>
      </w:r>
    </w:p>
    <w:p w14:paraId="442BE5D1"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 xml:space="preserve">Rogers, E.M. (2003) Diffusion of innovations. 5th </w:t>
      </w:r>
      <w:proofErr w:type="spellStart"/>
      <w:r w:rsidRPr="009D550A">
        <w:rPr>
          <w:rFonts w:ascii="Times New Roman" w:hAnsi="Times New Roman" w:cs="Times New Roman"/>
          <w:color w:val="auto"/>
          <w:sz w:val="24"/>
        </w:rPr>
        <w:t>edn</w:t>
      </w:r>
      <w:proofErr w:type="spellEnd"/>
      <w:r w:rsidRPr="009D550A">
        <w:rPr>
          <w:rFonts w:ascii="Times New Roman" w:hAnsi="Times New Roman" w:cs="Times New Roman"/>
          <w:color w:val="auto"/>
          <w:sz w:val="24"/>
        </w:rPr>
        <w:t>. New York: Free Press.</w:t>
      </w:r>
    </w:p>
    <w:p w14:paraId="631C6A1A"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proofErr w:type="spellStart"/>
      <w:r w:rsidRPr="009D550A">
        <w:rPr>
          <w:rFonts w:ascii="Times New Roman" w:hAnsi="Times New Roman" w:cs="Times New Roman"/>
          <w:color w:val="auto"/>
          <w:sz w:val="24"/>
        </w:rPr>
        <w:t>Schön</w:t>
      </w:r>
      <w:proofErr w:type="spellEnd"/>
      <w:r w:rsidRPr="009D550A">
        <w:rPr>
          <w:rFonts w:ascii="Times New Roman" w:hAnsi="Times New Roman" w:cs="Times New Roman"/>
          <w:color w:val="auto"/>
          <w:sz w:val="24"/>
        </w:rPr>
        <w:t>, D.A. (1983) The reflective practitioner: How professionals think in action. New York: Basic Books.</w:t>
      </w:r>
    </w:p>
    <w:p w14:paraId="541F45DB" w14:textId="77777777" w:rsidR="00D914D8" w:rsidRPr="009D550A"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 xml:space="preserve">West, M., Eckert, R., Collins, B. and </w:t>
      </w:r>
      <w:proofErr w:type="spellStart"/>
      <w:r w:rsidRPr="009D550A">
        <w:rPr>
          <w:rFonts w:ascii="Times New Roman" w:hAnsi="Times New Roman" w:cs="Times New Roman"/>
          <w:color w:val="auto"/>
          <w:sz w:val="24"/>
        </w:rPr>
        <w:t>Chowla</w:t>
      </w:r>
      <w:proofErr w:type="spellEnd"/>
      <w:r w:rsidRPr="009D550A">
        <w:rPr>
          <w:rFonts w:ascii="Times New Roman" w:hAnsi="Times New Roman" w:cs="Times New Roman"/>
          <w:color w:val="auto"/>
          <w:sz w:val="24"/>
        </w:rPr>
        <w:t>, R. (2017) Caring to change: How compassionate leadership can stimulate innovation in health care. London: The King’s Fund.</w:t>
      </w:r>
    </w:p>
    <w:p w14:paraId="4EC7B74D" w14:textId="77777777" w:rsidR="00D914D8" w:rsidRPr="00BD4CE8" w:rsidRDefault="00D914D8" w:rsidP="00BD4CE8">
      <w:pPr>
        <w:pStyle w:val="Reference"/>
        <w:spacing w:before="120" w:after="0" w:line="360" w:lineRule="auto"/>
        <w:rPr>
          <w:rFonts w:ascii="Times New Roman" w:hAnsi="Times New Roman" w:cs="Times New Roman"/>
          <w:color w:val="auto"/>
          <w:sz w:val="24"/>
        </w:rPr>
      </w:pPr>
      <w:r w:rsidRPr="009D550A">
        <w:rPr>
          <w:rFonts w:ascii="Times New Roman" w:hAnsi="Times New Roman" w:cs="Times New Roman"/>
          <w:color w:val="auto"/>
          <w:sz w:val="24"/>
        </w:rPr>
        <w:t>Public Sector Bodies (Websites and Mobile Applications) (No. 2) Accessibility Regulations 2018, SI 2018/952.</w:t>
      </w:r>
    </w:p>
    <w:p w14:paraId="5ECFEF85" w14:textId="77777777" w:rsidR="00CC502E" w:rsidRPr="00BD4CE8" w:rsidRDefault="00CC502E">
      <w:pPr>
        <w:rPr>
          <w:rFonts w:cs="Times New Roman"/>
          <w:sz w:val="36"/>
        </w:rPr>
      </w:pPr>
    </w:p>
    <w:sectPr w:rsidR="00CC502E" w:rsidRPr="00BD4CE8" w:rsidSect="00034616">
      <w:pgSz w:w="12240" w:h="15840"/>
      <w:pgMar w:top="1020" w:right="1134" w:bottom="907" w:left="1191"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0C04B" w14:textId="77777777" w:rsidR="006B1347" w:rsidRDefault="006B1347" w:rsidP="00BD4CE8">
      <w:pPr>
        <w:spacing w:before="0" w:line="240" w:lineRule="auto"/>
      </w:pPr>
      <w:r>
        <w:separator/>
      </w:r>
    </w:p>
  </w:endnote>
  <w:endnote w:type="continuationSeparator" w:id="0">
    <w:p w14:paraId="47F92C23" w14:textId="77777777" w:rsidR="006B1347" w:rsidRDefault="006B1347" w:rsidP="00BD4CE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2E7328" w14:textId="77777777" w:rsidR="006B1347" w:rsidRDefault="006B1347" w:rsidP="00BD4CE8">
      <w:pPr>
        <w:spacing w:before="0" w:line="240" w:lineRule="auto"/>
      </w:pPr>
      <w:r>
        <w:separator/>
      </w:r>
    </w:p>
  </w:footnote>
  <w:footnote w:type="continuationSeparator" w:id="0">
    <w:p w14:paraId="27261CE2" w14:textId="77777777" w:rsidR="006B1347" w:rsidRDefault="006B1347" w:rsidP="00BD4CE8">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4D8"/>
    <w:rsid w:val="000A169A"/>
    <w:rsid w:val="000B7666"/>
    <w:rsid w:val="000C3BC3"/>
    <w:rsid w:val="00114E17"/>
    <w:rsid w:val="0013291C"/>
    <w:rsid w:val="001A22C4"/>
    <w:rsid w:val="00230D6C"/>
    <w:rsid w:val="002E166B"/>
    <w:rsid w:val="00305ADD"/>
    <w:rsid w:val="003B65AB"/>
    <w:rsid w:val="00404B9E"/>
    <w:rsid w:val="0060138B"/>
    <w:rsid w:val="00635917"/>
    <w:rsid w:val="006678F4"/>
    <w:rsid w:val="006B1347"/>
    <w:rsid w:val="006C7940"/>
    <w:rsid w:val="0072183F"/>
    <w:rsid w:val="00851048"/>
    <w:rsid w:val="008E141D"/>
    <w:rsid w:val="009302BB"/>
    <w:rsid w:val="009472E7"/>
    <w:rsid w:val="009571B5"/>
    <w:rsid w:val="009D550A"/>
    <w:rsid w:val="00A33BC3"/>
    <w:rsid w:val="00BA4E92"/>
    <w:rsid w:val="00BB402B"/>
    <w:rsid w:val="00BD4CE8"/>
    <w:rsid w:val="00C34ADA"/>
    <w:rsid w:val="00C43A44"/>
    <w:rsid w:val="00C63C0E"/>
    <w:rsid w:val="00C64689"/>
    <w:rsid w:val="00CC502E"/>
    <w:rsid w:val="00D80CF2"/>
    <w:rsid w:val="00D914D8"/>
    <w:rsid w:val="00DC647C"/>
    <w:rsid w:val="00DD28FA"/>
    <w:rsid w:val="00DD4025"/>
    <w:rsid w:val="00EC0FB1"/>
    <w:rsid w:val="00EE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520D"/>
  <w15:chartTrackingRefBased/>
  <w15:docId w15:val="{4C114E61-9671-45A9-95D0-F6E8378C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Arial"/>
        <w:color w:val="222222"/>
        <w:sz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CE8"/>
    <w:pPr>
      <w:spacing w:before="120" w:after="0" w:line="360" w:lineRule="auto"/>
      <w:jc w:val="both"/>
    </w:pPr>
    <w:rPr>
      <w:rFonts w:eastAsiaTheme="minorEastAsia" w:cstheme="minorBidi"/>
      <w:color w:val="auto"/>
      <w:szCs w:val="22"/>
    </w:rPr>
  </w:style>
  <w:style w:type="paragraph" w:styleId="Heading1">
    <w:name w:val="heading 1"/>
    <w:basedOn w:val="Normal"/>
    <w:link w:val="Heading1Char"/>
    <w:uiPriority w:val="9"/>
    <w:qFormat/>
    <w:rsid w:val="00BD4CE8"/>
    <w:pPr>
      <w:jc w:val="left"/>
      <w:outlineLvl w:val="0"/>
    </w:pPr>
    <w:rPr>
      <w:rFonts w:eastAsia="Times New Roman" w:cs="Times New Roman"/>
      <w:b/>
      <w:bCs/>
      <w:kern w:val="36"/>
      <w:sz w:val="28"/>
      <w:szCs w:val="48"/>
    </w:rPr>
  </w:style>
  <w:style w:type="paragraph" w:styleId="Heading2">
    <w:name w:val="heading 2"/>
    <w:basedOn w:val="Normal"/>
    <w:link w:val="Heading2Char"/>
    <w:uiPriority w:val="9"/>
    <w:qFormat/>
    <w:rsid w:val="00851048"/>
    <w:pPr>
      <w:jc w:val="left"/>
      <w:outlineLvl w:val="1"/>
    </w:pPr>
    <w:rPr>
      <w:rFonts w:eastAsia="Times New Roman" w:cs="Times New Roman"/>
      <w:b/>
      <w:bCs/>
      <w:szCs w:val="36"/>
    </w:rPr>
  </w:style>
  <w:style w:type="paragraph" w:styleId="Heading3">
    <w:name w:val="heading 3"/>
    <w:basedOn w:val="Normal"/>
    <w:link w:val="Heading3Char"/>
    <w:uiPriority w:val="9"/>
    <w:qFormat/>
    <w:rsid w:val="00851048"/>
    <w:pPr>
      <w:jc w:val="left"/>
      <w:outlineLvl w:val="2"/>
    </w:pPr>
    <w:rPr>
      <w:rFonts w:eastAsia="Times New Roman" w:cs="Times New Roman"/>
      <w:bCs/>
      <w:i/>
      <w:szCs w:val="27"/>
    </w:rPr>
  </w:style>
  <w:style w:type="paragraph" w:styleId="Heading4">
    <w:name w:val="heading 4"/>
    <w:basedOn w:val="Normal"/>
    <w:link w:val="Heading4Char"/>
    <w:uiPriority w:val="9"/>
    <w:qFormat/>
    <w:rsid w:val="00851048"/>
    <w:pPr>
      <w:outlineLvl w:val="3"/>
    </w:pPr>
    <w:rPr>
      <w:rFonts w:eastAsia="Times New Roman" w:cs="Times New Roman"/>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CE8"/>
    <w:rPr>
      <w:rFonts w:eastAsia="Times New Roman" w:cs="Times New Roman"/>
      <w:b/>
      <w:bCs/>
      <w:color w:val="auto"/>
      <w:kern w:val="36"/>
      <w:sz w:val="28"/>
      <w:szCs w:val="48"/>
    </w:rPr>
  </w:style>
  <w:style w:type="character" w:customStyle="1" w:styleId="Heading2Char">
    <w:name w:val="Heading 2 Char"/>
    <w:basedOn w:val="DefaultParagraphFont"/>
    <w:link w:val="Heading2"/>
    <w:uiPriority w:val="9"/>
    <w:rsid w:val="00851048"/>
    <w:rPr>
      <w:rFonts w:ascii="Times New Roman" w:eastAsia="Times New Roman" w:hAnsi="Times New Roman" w:cs="Times New Roman"/>
      <w:b/>
      <w:bCs/>
      <w:sz w:val="24"/>
      <w:szCs w:val="36"/>
    </w:rPr>
  </w:style>
  <w:style w:type="character" w:customStyle="1" w:styleId="Heading3Char">
    <w:name w:val="Heading 3 Char"/>
    <w:basedOn w:val="DefaultParagraphFont"/>
    <w:link w:val="Heading3"/>
    <w:uiPriority w:val="9"/>
    <w:rsid w:val="00851048"/>
    <w:rPr>
      <w:rFonts w:ascii="Times New Roman" w:eastAsia="Times New Roman" w:hAnsi="Times New Roman" w:cs="Times New Roman"/>
      <w:bCs/>
      <w:i/>
      <w:sz w:val="24"/>
      <w:szCs w:val="27"/>
    </w:rPr>
  </w:style>
  <w:style w:type="character" w:customStyle="1" w:styleId="Heading4Char">
    <w:name w:val="Heading 4 Char"/>
    <w:basedOn w:val="DefaultParagraphFont"/>
    <w:link w:val="Heading4"/>
    <w:uiPriority w:val="9"/>
    <w:rsid w:val="00851048"/>
    <w:rPr>
      <w:rFonts w:ascii="Times New Roman" w:eastAsia="Times New Roman" w:hAnsi="Times New Roman" w:cs="Times New Roman"/>
      <w:bCs/>
      <w:sz w:val="24"/>
      <w:szCs w:val="24"/>
    </w:rPr>
  </w:style>
  <w:style w:type="paragraph" w:styleId="FootnoteText">
    <w:name w:val="footnote text"/>
    <w:basedOn w:val="Normal"/>
    <w:link w:val="FootnoteTextChar"/>
    <w:uiPriority w:val="9"/>
    <w:unhideWhenUsed/>
    <w:qFormat/>
    <w:rsid w:val="00EC0FB1"/>
    <w:pPr>
      <w:spacing w:before="0" w:line="240" w:lineRule="auto"/>
      <w:contextualSpacing/>
      <w:jc w:val="left"/>
    </w:pPr>
    <w:rPr>
      <w:sz w:val="20"/>
      <w:szCs w:val="24"/>
      <w:lang w:val="en"/>
    </w:rPr>
  </w:style>
  <w:style w:type="character" w:customStyle="1" w:styleId="FootnoteTextChar">
    <w:name w:val="Footnote Text Char"/>
    <w:basedOn w:val="DefaultParagraphFont"/>
    <w:link w:val="FootnoteText"/>
    <w:uiPriority w:val="9"/>
    <w:rsid w:val="00EC0FB1"/>
    <w:rPr>
      <w:rFonts w:cstheme="minorBidi"/>
      <w:color w:val="auto"/>
      <w:sz w:val="20"/>
      <w:szCs w:val="24"/>
      <w:lang w:val="en"/>
    </w:rPr>
  </w:style>
  <w:style w:type="paragraph" w:styleId="Caption">
    <w:name w:val="caption"/>
    <w:basedOn w:val="Normal"/>
    <w:next w:val="Normal"/>
    <w:uiPriority w:val="35"/>
    <w:unhideWhenUsed/>
    <w:qFormat/>
    <w:rsid w:val="000C3BC3"/>
    <w:pPr>
      <w:spacing w:after="120"/>
      <w:jc w:val="left"/>
    </w:pPr>
    <w:rPr>
      <w:rFonts w:eastAsia="Times New Roman" w:cs="Times New Roman"/>
      <w:iCs/>
      <w:sz w:val="20"/>
      <w:szCs w:val="18"/>
      <w:lang w:eastAsia="en-GB"/>
    </w:rPr>
  </w:style>
  <w:style w:type="paragraph" w:styleId="Header">
    <w:name w:val="header"/>
    <w:basedOn w:val="Normal"/>
    <w:link w:val="HeaderChar"/>
    <w:uiPriority w:val="99"/>
    <w:unhideWhenUsed/>
    <w:rsid w:val="00D914D8"/>
    <w:pPr>
      <w:tabs>
        <w:tab w:val="center" w:pos="4680"/>
        <w:tab w:val="right" w:pos="9360"/>
      </w:tabs>
      <w:spacing w:line="240" w:lineRule="auto"/>
    </w:pPr>
  </w:style>
  <w:style w:type="character" w:customStyle="1" w:styleId="HeaderChar">
    <w:name w:val="Header Char"/>
    <w:basedOn w:val="DefaultParagraphFont"/>
    <w:link w:val="Header"/>
    <w:uiPriority w:val="99"/>
    <w:rsid w:val="00D914D8"/>
    <w:rPr>
      <w:rFonts w:ascii="Arial" w:eastAsiaTheme="minorEastAsia" w:hAnsi="Arial" w:cstheme="minorBidi"/>
      <w:color w:val="1F2933"/>
      <w:sz w:val="21"/>
      <w:szCs w:val="22"/>
    </w:rPr>
  </w:style>
  <w:style w:type="paragraph" w:styleId="Subtitle">
    <w:name w:val="Subtitle"/>
    <w:basedOn w:val="Normal"/>
    <w:next w:val="Normal"/>
    <w:link w:val="SubtitleChar"/>
    <w:uiPriority w:val="11"/>
    <w:qFormat/>
    <w:rsid w:val="00D914D8"/>
    <w:pPr>
      <w:numPr>
        <w:ilvl w:val="1"/>
      </w:numPr>
      <w:spacing w:before="200" w:after="100"/>
    </w:pPr>
    <w:rPr>
      <w:rFonts w:asciiTheme="majorHAnsi" w:eastAsiaTheme="majorEastAsia" w:hAnsiTheme="majorHAnsi" w:cstheme="majorBidi"/>
      <w:b/>
      <w:i/>
      <w:iCs/>
      <w:color w:val="5C6770"/>
      <w:spacing w:val="15"/>
      <w:sz w:val="26"/>
      <w:szCs w:val="24"/>
    </w:rPr>
  </w:style>
  <w:style w:type="character" w:customStyle="1" w:styleId="SubtitleChar">
    <w:name w:val="Subtitle Char"/>
    <w:basedOn w:val="DefaultParagraphFont"/>
    <w:link w:val="Subtitle"/>
    <w:uiPriority w:val="11"/>
    <w:rsid w:val="00D914D8"/>
    <w:rPr>
      <w:rFonts w:asciiTheme="majorHAnsi" w:eastAsiaTheme="majorEastAsia" w:hAnsiTheme="majorHAnsi" w:cstheme="majorBidi"/>
      <w:b/>
      <w:i/>
      <w:iCs/>
      <w:color w:val="5C6770"/>
      <w:spacing w:val="15"/>
      <w:sz w:val="26"/>
      <w:szCs w:val="24"/>
    </w:rPr>
  </w:style>
  <w:style w:type="table" w:styleId="TableGrid">
    <w:name w:val="Table Grid"/>
    <w:basedOn w:val="TableNormal"/>
    <w:uiPriority w:val="59"/>
    <w:rsid w:val="00D914D8"/>
    <w:pPr>
      <w:spacing w:after="0" w:line="240" w:lineRule="auto"/>
    </w:pPr>
    <w:rPr>
      <w:rFonts w:asciiTheme="minorHAnsi" w:eastAsiaTheme="minorEastAsia"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essmentTitle">
    <w:name w:val="Assessment Title"/>
    <w:rsid w:val="00D914D8"/>
    <w:pPr>
      <w:keepNext/>
      <w:spacing w:after="200" w:line="276" w:lineRule="auto"/>
    </w:pPr>
    <w:rPr>
      <w:rFonts w:ascii="Arial" w:eastAsiaTheme="minorEastAsia" w:hAnsi="Arial" w:cstheme="minorBidi"/>
      <w:b/>
      <w:color w:val="17324D"/>
      <w:sz w:val="48"/>
      <w:szCs w:val="22"/>
    </w:rPr>
  </w:style>
  <w:style w:type="paragraph" w:customStyle="1" w:styleId="Callout">
    <w:name w:val="Callout"/>
    <w:rsid w:val="00D914D8"/>
    <w:pPr>
      <w:spacing w:before="100" w:after="100" w:line="276" w:lineRule="auto"/>
      <w:ind w:left="198" w:right="198"/>
    </w:pPr>
    <w:rPr>
      <w:rFonts w:ascii="Arial" w:eastAsiaTheme="minorEastAsia" w:hAnsi="Arial" w:cstheme="minorBidi"/>
      <w:color w:val="1F2933"/>
      <w:sz w:val="20"/>
      <w:szCs w:val="22"/>
    </w:rPr>
  </w:style>
  <w:style w:type="paragraph" w:customStyle="1" w:styleId="Reference">
    <w:name w:val="Reference"/>
    <w:rsid w:val="00D914D8"/>
    <w:pPr>
      <w:spacing w:after="60" w:line="240" w:lineRule="auto"/>
      <w:ind w:left="369" w:hanging="369"/>
    </w:pPr>
    <w:rPr>
      <w:rFonts w:ascii="Arial" w:eastAsiaTheme="minorEastAsia" w:hAnsi="Arial" w:cstheme="minorBidi"/>
      <w:color w:val="1F2933"/>
      <w:sz w:val="18"/>
      <w:szCs w:val="22"/>
    </w:rPr>
  </w:style>
  <w:style w:type="paragraph" w:customStyle="1" w:styleId="Small">
    <w:name w:val="Small"/>
    <w:rsid w:val="00D914D8"/>
    <w:pPr>
      <w:spacing w:after="60" w:line="276" w:lineRule="auto"/>
    </w:pPr>
    <w:rPr>
      <w:rFonts w:ascii="Arial" w:eastAsiaTheme="minorEastAsia" w:hAnsi="Arial" w:cstheme="minorBidi"/>
      <w:color w:val="5C6770"/>
      <w:sz w:val="17"/>
      <w:szCs w:val="22"/>
    </w:rPr>
  </w:style>
  <w:style w:type="paragraph" w:styleId="Footer">
    <w:name w:val="footer"/>
    <w:basedOn w:val="Normal"/>
    <w:link w:val="FooterChar"/>
    <w:uiPriority w:val="99"/>
    <w:unhideWhenUsed/>
    <w:rsid w:val="00BD4CE8"/>
    <w:pPr>
      <w:tabs>
        <w:tab w:val="center" w:pos="4680"/>
        <w:tab w:val="right" w:pos="9360"/>
      </w:tabs>
      <w:spacing w:line="240" w:lineRule="auto"/>
    </w:pPr>
  </w:style>
  <w:style w:type="character" w:customStyle="1" w:styleId="FooterChar">
    <w:name w:val="Footer Char"/>
    <w:basedOn w:val="DefaultParagraphFont"/>
    <w:link w:val="Footer"/>
    <w:uiPriority w:val="99"/>
    <w:rsid w:val="00BD4CE8"/>
    <w:rPr>
      <w:rFonts w:ascii="Arial" w:eastAsiaTheme="minorEastAsia" w:hAnsi="Arial" w:cstheme="minorBidi"/>
      <w:color w:val="1F2933"/>
      <w:sz w:val="21"/>
      <w:szCs w:val="22"/>
    </w:rPr>
  </w:style>
  <w:style w:type="paragraph" w:styleId="TOC1">
    <w:name w:val="toc 1"/>
    <w:basedOn w:val="Normal"/>
    <w:next w:val="Normal"/>
    <w:autoRedefine/>
    <w:uiPriority w:val="39"/>
    <w:unhideWhenUsed/>
    <w:rsid w:val="00BD4CE8"/>
    <w:pPr>
      <w:spacing w:after="100"/>
    </w:pPr>
  </w:style>
  <w:style w:type="paragraph" w:styleId="TOC2">
    <w:name w:val="toc 2"/>
    <w:basedOn w:val="Normal"/>
    <w:next w:val="Normal"/>
    <w:autoRedefine/>
    <w:uiPriority w:val="39"/>
    <w:unhideWhenUsed/>
    <w:rsid w:val="00BD4CE8"/>
    <w:pPr>
      <w:spacing w:after="100"/>
      <w:ind w:left="240"/>
    </w:pPr>
  </w:style>
  <w:style w:type="character" w:styleId="Hyperlink">
    <w:name w:val="Hyperlink"/>
    <w:basedOn w:val="DefaultParagraphFont"/>
    <w:uiPriority w:val="99"/>
    <w:unhideWhenUsed/>
    <w:rsid w:val="00BD4CE8"/>
    <w:rPr>
      <w:color w:val="0563C1" w:themeColor="hyperlink"/>
      <w:u w:val="single"/>
    </w:rPr>
  </w:style>
  <w:style w:type="paragraph" w:customStyle="1" w:styleId="s2">
    <w:name w:val="s2"/>
    <w:basedOn w:val="Normal"/>
    <w:rsid w:val="000B7666"/>
    <w:pPr>
      <w:spacing w:before="100" w:beforeAutospacing="1" w:after="100" w:afterAutospacing="1" w:line="240" w:lineRule="auto"/>
      <w:jc w:val="left"/>
    </w:pPr>
    <w:rPr>
      <w:rFonts w:cs="Times New Roman"/>
      <w:szCs w:val="24"/>
      <w:lang w:val="en-GB" w:eastAsia="en-GB"/>
    </w:rPr>
  </w:style>
  <w:style w:type="character" w:customStyle="1" w:styleId="s5">
    <w:name w:val="s5"/>
    <w:basedOn w:val="DefaultParagraphFont"/>
    <w:rsid w:val="000B7666"/>
  </w:style>
  <w:style w:type="character" w:customStyle="1" w:styleId="apple-converted-space">
    <w:name w:val="apple-converted-space"/>
    <w:basedOn w:val="DefaultParagraphFont"/>
    <w:rsid w:val="000B7666"/>
  </w:style>
  <w:style w:type="character" w:customStyle="1" w:styleId="bumpedfont15">
    <w:name w:val="bumpedfont15"/>
    <w:basedOn w:val="DefaultParagraphFont"/>
    <w:rsid w:val="000B7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8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18A6A-A565-4A45-A298-8749C4712B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2682</Words>
  <Characters>15291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HENRY WIREDU</cp:lastModifiedBy>
  <cp:revision>5</cp:revision>
  <dcterms:created xsi:type="dcterms:W3CDTF">2026-07-23T12:05:00Z</dcterms:created>
  <dcterms:modified xsi:type="dcterms:W3CDTF">2026-07-23T12:09:00Z</dcterms:modified>
</cp:coreProperties>
</file>