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438FF" w14:textId="77777777" w:rsidR="00DB7D25" w:rsidRPr="00BF09CF" w:rsidRDefault="00DB7D25" w:rsidP="00DB7D25">
      <w:pPr>
        <w:pStyle w:val="Quote"/>
        <w:rPr>
          <w:sz w:val="36"/>
          <w:szCs w:val="36"/>
        </w:rPr>
      </w:pPr>
      <w:r w:rsidRPr="00BF09CF">
        <w:rPr>
          <w:sz w:val="36"/>
          <w:szCs w:val="36"/>
        </w:rPr>
        <w:t>Name: Laris Zamfir</w:t>
      </w:r>
    </w:p>
    <w:p w14:paraId="098B6170" w14:textId="77777777" w:rsidR="00DB7D25" w:rsidRPr="00BF09CF" w:rsidRDefault="00DB7D25" w:rsidP="00DB7D25">
      <w:pPr>
        <w:pStyle w:val="Quote"/>
        <w:rPr>
          <w:sz w:val="36"/>
          <w:szCs w:val="36"/>
        </w:rPr>
      </w:pPr>
    </w:p>
    <w:p w14:paraId="4325BBF0" w14:textId="77777777" w:rsidR="00DB7D25" w:rsidRPr="00BF09CF" w:rsidRDefault="00DB7D25" w:rsidP="00DB7D25">
      <w:pPr>
        <w:pStyle w:val="Quote"/>
        <w:rPr>
          <w:sz w:val="36"/>
          <w:szCs w:val="36"/>
        </w:rPr>
      </w:pPr>
      <w:r w:rsidRPr="00BF09CF">
        <w:rPr>
          <w:sz w:val="36"/>
          <w:szCs w:val="36"/>
        </w:rPr>
        <w:t>ID Number: 2213788</w:t>
      </w:r>
    </w:p>
    <w:p w14:paraId="19A7AD26" w14:textId="77777777" w:rsidR="00DB7D25" w:rsidRPr="00BF09CF" w:rsidRDefault="00DB7D25" w:rsidP="00DB7D25">
      <w:pPr>
        <w:pStyle w:val="Quote"/>
        <w:rPr>
          <w:sz w:val="36"/>
          <w:szCs w:val="36"/>
        </w:rPr>
      </w:pPr>
    </w:p>
    <w:p w14:paraId="2E3840ED" w14:textId="633BA557" w:rsidR="00DB7D25" w:rsidRPr="00BF09CF" w:rsidRDefault="00DB7D25" w:rsidP="00DB7D25">
      <w:pPr>
        <w:pStyle w:val="Quote"/>
        <w:rPr>
          <w:sz w:val="36"/>
          <w:szCs w:val="36"/>
        </w:rPr>
      </w:pPr>
      <w:r w:rsidRPr="00BF09CF">
        <w:rPr>
          <w:sz w:val="36"/>
          <w:szCs w:val="36"/>
        </w:rPr>
        <w:t xml:space="preserve">Module: </w:t>
      </w:r>
      <w:r w:rsidR="00C24C7C" w:rsidRPr="00C24C7C">
        <w:rPr>
          <w:sz w:val="36"/>
          <w:szCs w:val="36"/>
        </w:rPr>
        <w:t>Global Business Environment</w:t>
      </w:r>
    </w:p>
    <w:p w14:paraId="3F1F80A4" w14:textId="16C32DE7" w:rsidR="00DB7D25" w:rsidRPr="00BF09CF" w:rsidRDefault="00DB7D25" w:rsidP="00DB7D25">
      <w:pPr>
        <w:pStyle w:val="Quote"/>
        <w:rPr>
          <w:sz w:val="36"/>
          <w:szCs w:val="36"/>
        </w:rPr>
      </w:pPr>
      <w:r w:rsidRPr="00BF09CF">
        <w:rPr>
          <w:sz w:val="36"/>
          <w:szCs w:val="36"/>
        </w:rPr>
        <w:t xml:space="preserve">Module code: </w:t>
      </w:r>
      <w:r w:rsidR="00606E47" w:rsidRPr="00606E47">
        <w:rPr>
          <w:sz w:val="36"/>
          <w:szCs w:val="36"/>
        </w:rPr>
        <w:t>LCBB4016</w:t>
      </w:r>
    </w:p>
    <w:p w14:paraId="3696E46D" w14:textId="77777777" w:rsidR="00DB7D25" w:rsidRPr="00BF09CF" w:rsidRDefault="00DB7D25" w:rsidP="00DB7D25">
      <w:pPr>
        <w:pStyle w:val="Quote"/>
        <w:rPr>
          <w:sz w:val="36"/>
          <w:szCs w:val="36"/>
        </w:rPr>
      </w:pPr>
    </w:p>
    <w:p w14:paraId="55C60310" w14:textId="4115FC03" w:rsidR="00DB7D25" w:rsidRPr="00BF09CF" w:rsidRDefault="00DB7D25" w:rsidP="00DB7D25">
      <w:pPr>
        <w:pStyle w:val="Quote"/>
        <w:rPr>
          <w:sz w:val="36"/>
          <w:szCs w:val="36"/>
        </w:rPr>
      </w:pPr>
      <w:r w:rsidRPr="00BF09CF">
        <w:rPr>
          <w:sz w:val="36"/>
          <w:szCs w:val="36"/>
        </w:rPr>
        <w:t xml:space="preserve">Assignment Title: </w:t>
      </w:r>
      <w:r w:rsidR="00931AFC" w:rsidRPr="00931AFC">
        <w:rPr>
          <w:sz w:val="36"/>
          <w:szCs w:val="36"/>
        </w:rPr>
        <w:t>Component 2: Coursework: Essay</w:t>
      </w:r>
    </w:p>
    <w:p w14:paraId="28705202" w14:textId="77777777" w:rsidR="00DB7D25" w:rsidRPr="00BF09CF" w:rsidRDefault="00DB7D25" w:rsidP="00DB7D25">
      <w:pPr>
        <w:pStyle w:val="Quote"/>
        <w:rPr>
          <w:sz w:val="36"/>
          <w:szCs w:val="36"/>
        </w:rPr>
      </w:pPr>
    </w:p>
    <w:p w14:paraId="7806DE5B" w14:textId="77059CD9" w:rsidR="00DB7D25" w:rsidRPr="00BF09CF" w:rsidRDefault="00DB7D25" w:rsidP="00DB7D25">
      <w:pPr>
        <w:pStyle w:val="Quote"/>
        <w:rPr>
          <w:sz w:val="36"/>
          <w:szCs w:val="36"/>
        </w:rPr>
      </w:pPr>
      <w:r w:rsidRPr="00BF09CF">
        <w:rPr>
          <w:sz w:val="36"/>
          <w:szCs w:val="36"/>
        </w:rPr>
        <w:t>Lecturer Name:</w:t>
      </w:r>
      <w:r w:rsidR="00FB5053" w:rsidRPr="00FB5053">
        <w:t xml:space="preserve"> </w:t>
      </w:r>
      <w:r w:rsidR="00FB5053" w:rsidRPr="00FB5053">
        <w:rPr>
          <w:sz w:val="36"/>
          <w:szCs w:val="36"/>
        </w:rPr>
        <w:t>Kareem Sani</w:t>
      </w:r>
    </w:p>
    <w:p w14:paraId="58E3CC8B" w14:textId="77777777" w:rsidR="0097371B" w:rsidRDefault="0097371B"/>
    <w:p w14:paraId="061012A9" w14:textId="77777777" w:rsidR="00606E47" w:rsidRDefault="00606E47"/>
    <w:p w14:paraId="28522923" w14:textId="77777777" w:rsidR="00606E47" w:rsidRDefault="00606E47"/>
    <w:p w14:paraId="05DE5B5A" w14:textId="77777777" w:rsidR="00606E47" w:rsidRDefault="00606E47"/>
    <w:p w14:paraId="7F7E5809" w14:textId="77777777" w:rsidR="00606E47" w:rsidRDefault="00606E47"/>
    <w:p w14:paraId="168045B2" w14:textId="77777777" w:rsidR="00606E47" w:rsidRDefault="00606E47"/>
    <w:p w14:paraId="28A92ADD" w14:textId="77777777" w:rsidR="00606E47" w:rsidRDefault="00606E47"/>
    <w:p w14:paraId="73D05626" w14:textId="77777777" w:rsidR="00606E47" w:rsidRDefault="00606E47"/>
    <w:p w14:paraId="1D83A36D" w14:textId="77777777" w:rsidR="00606E47" w:rsidRDefault="00606E47"/>
    <w:p w14:paraId="3FEE24AF" w14:textId="77777777" w:rsidR="00606E47" w:rsidRDefault="00606E47"/>
    <w:p w14:paraId="20E31F62" w14:textId="77777777" w:rsidR="00606E47" w:rsidRDefault="00606E47"/>
    <w:p w14:paraId="2A26CE2F" w14:textId="77777777" w:rsidR="00606E47" w:rsidRDefault="00606E47"/>
    <w:p w14:paraId="52E1366F" w14:textId="77777777" w:rsidR="00606E47" w:rsidRDefault="00606E47"/>
    <w:p w14:paraId="7707ED3F" w14:textId="77777777" w:rsidR="00606E47" w:rsidRDefault="00606E47"/>
    <w:p w14:paraId="66D6A134" w14:textId="77777777" w:rsidR="00606E47" w:rsidRDefault="00606E47"/>
    <w:p w14:paraId="58FF3F74" w14:textId="77777777" w:rsidR="00606E47" w:rsidRDefault="00606E47"/>
    <w:p w14:paraId="4FCC74C3" w14:textId="77777777" w:rsidR="00782F9A" w:rsidRPr="00BF09CF" w:rsidRDefault="00782F9A" w:rsidP="00782F9A">
      <w:pPr>
        <w:pStyle w:val="Heading1"/>
        <w:jc w:val="center"/>
      </w:pPr>
      <w:r w:rsidRPr="00BF09CF">
        <w:lastRenderedPageBreak/>
        <w:t>Table of Contents</w:t>
      </w:r>
    </w:p>
    <w:p w14:paraId="4B54161C" w14:textId="77777777" w:rsidR="002B02BB" w:rsidRDefault="002B02BB" w:rsidP="002B02BB"/>
    <w:p w14:paraId="7E4ADF11" w14:textId="2784CA45" w:rsidR="002B02BB" w:rsidRDefault="002B02BB" w:rsidP="002B02BB">
      <w:r>
        <w:t>Introduction…………………………………………………………………………………………………</w:t>
      </w:r>
      <w:r w:rsidR="00EE2829">
        <w:t>…...</w:t>
      </w:r>
      <w:r w:rsidR="00EE2829" w:rsidRPr="00EE2829">
        <w:rPr>
          <w:sz w:val="28"/>
          <w:szCs w:val="28"/>
        </w:rPr>
        <w:t>3</w:t>
      </w:r>
    </w:p>
    <w:p w14:paraId="67DC2BD2" w14:textId="4BAB775D" w:rsidR="002B02BB" w:rsidRDefault="002B02BB" w:rsidP="002B02BB">
      <w:r>
        <w:t>Opportunities and Challenges……………………………………………………………………………</w:t>
      </w:r>
      <w:r w:rsidR="00EE2829" w:rsidRPr="00EE2829">
        <w:rPr>
          <w:sz w:val="28"/>
          <w:szCs w:val="28"/>
        </w:rPr>
        <w:t>3,4,5</w:t>
      </w:r>
    </w:p>
    <w:p w14:paraId="3CF6C8B4" w14:textId="30C13047" w:rsidR="002B02BB" w:rsidRDefault="002B02BB" w:rsidP="002B02BB">
      <w:r>
        <w:t>Impact on Strategy and Operations………………………………………………………………….</w:t>
      </w:r>
      <w:r w:rsidR="00EE2829" w:rsidRPr="00EE2829">
        <w:rPr>
          <w:sz w:val="28"/>
          <w:szCs w:val="28"/>
        </w:rPr>
        <w:t>5,6</w:t>
      </w:r>
    </w:p>
    <w:p w14:paraId="29F3F07A" w14:textId="25CD8368" w:rsidR="002B02BB" w:rsidRDefault="002B02BB" w:rsidP="002B02BB">
      <w:r>
        <w:t>Strategic Recommendations………………………………………………………………………</w:t>
      </w:r>
      <w:r w:rsidR="00EE2829">
        <w:t>…...</w:t>
      </w:r>
      <w:r w:rsidR="00EE2829" w:rsidRPr="00EE2829">
        <w:rPr>
          <w:sz w:val="28"/>
          <w:szCs w:val="28"/>
        </w:rPr>
        <w:t>6</w:t>
      </w:r>
    </w:p>
    <w:p w14:paraId="2B2337B8" w14:textId="244974D5" w:rsidR="002B02BB" w:rsidRDefault="002B02BB" w:rsidP="002B02BB">
      <w:r>
        <w:t>Conclusion……………………………………………………………………………………………………</w:t>
      </w:r>
      <w:r w:rsidR="00EE2829" w:rsidRPr="00EE2829">
        <w:rPr>
          <w:sz w:val="28"/>
          <w:szCs w:val="28"/>
        </w:rPr>
        <w:t>7</w:t>
      </w:r>
    </w:p>
    <w:p w14:paraId="43ECBF97" w14:textId="3113CEFF" w:rsidR="00606E47" w:rsidRDefault="002B02BB" w:rsidP="002B02BB">
      <w:r>
        <w:t>References…………………………………………………………………………………………………….</w:t>
      </w:r>
      <w:r w:rsidR="00EE2829" w:rsidRPr="00EE2829">
        <w:rPr>
          <w:sz w:val="28"/>
          <w:szCs w:val="28"/>
        </w:rPr>
        <w:t>8</w:t>
      </w:r>
    </w:p>
    <w:p w14:paraId="1628480E" w14:textId="77777777" w:rsidR="002B02BB" w:rsidRPr="002B02BB" w:rsidRDefault="002B02BB" w:rsidP="002B02BB"/>
    <w:p w14:paraId="7D568130" w14:textId="77777777" w:rsidR="002B02BB" w:rsidRPr="002B02BB" w:rsidRDefault="002B02BB" w:rsidP="002B02BB"/>
    <w:p w14:paraId="7417D046" w14:textId="77777777" w:rsidR="002B02BB" w:rsidRPr="002B02BB" w:rsidRDefault="002B02BB" w:rsidP="002B02BB"/>
    <w:p w14:paraId="580B2DCA" w14:textId="77777777" w:rsidR="002B02BB" w:rsidRPr="002B02BB" w:rsidRDefault="002B02BB" w:rsidP="002B02BB"/>
    <w:p w14:paraId="57BA2D73" w14:textId="77777777" w:rsidR="002B02BB" w:rsidRPr="002B02BB" w:rsidRDefault="002B02BB" w:rsidP="002B02BB"/>
    <w:p w14:paraId="575969BF" w14:textId="77777777" w:rsidR="002B02BB" w:rsidRPr="002B02BB" w:rsidRDefault="002B02BB" w:rsidP="002B02BB"/>
    <w:p w14:paraId="0FD7C89E" w14:textId="77777777" w:rsidR="002B02BB" w:rsidRPr="002B02BB" w:rsidRDefault="002B02BB" w:rsidP="002B02BB"/>
    <w:p w14:paraId="5409F2EF" w14:textId="77777777" w:rsidR="002B02BB" w:rsidRDefault="002B02BB" w:rsidP="002B02BB"/>
    <w:p w14:paraId="19A54B9C" w14:textId="77777777" w:rsidR="002B02BB" w:rsidRDefault="002B02BB" w:rsidP="002B02BB"/>
    <w:p w14:paraId="73A2BB15" w14:textId="77777777" w:rsidR="002B02BB" w:rsidRDefault="002B02BB" w:rsidP="002B02BB"/>
    <w:p w14:paraId="4A8CB36B" w14:textId="77777777" w:rsidR="002B02BB" w:rsidRDefault="002B02BB" w:rsidP="002B02BB"/>
    <w:p w14:paraId="3292AB25" w14:textId="77777777" w:rsidR="002B02BB" w:rsidRDefault="002B02BB" w:rsidP="002B02BB"/>
    <w:p w14:paraId="3DAA35A6" w14:textId="77777777" w:rsidR="002B02BB" w:rsidRDefault="002B02BB" w:rsidP="002B02BB"/>
    <w:p w14:paraId="2F21F7E2" w14:textId="77777777" w:rsidR="002B02BB" w:rsidRDefault="002B02BB" w:rsidP="002B02BB"/>
    <w:p w14:paraId="46FD88DF" w14:textId="77777777" w:rsidR="002B02BB" w:rsidRDefault="002B02BB" w:rsidP="002B02BB"/>
    <w:p w14:paraId="3B77D9C6" w14:textId="77777777" w:rsidR="002B02BB" w:rsidRDefault="002B02BB" w:rsidP="002B02BB"/>
    <w:p w14:paraId="5B2ABA70" w14:textId="77777777" w:rsidR="002B02BB" w:rsidRDefault="002B02BB" w:rsidP="002B02BB"/>
    <w:p w14:paraId="42671E5A" w14:textId="77777777" w:rsidR="002B02BB" w:rsidRDefault="002B02BB" w:rsidP="002B02BB"/>
    <w:p w14:paraId="010C3709" w14:textId="77777777" w:rsidR="002B02BB" w:rsidRDefault="002B02BB" w:rsidP="002B02BB"/>
    <w:p w14:paraId="62EDD6B3" w14:textId="77777777" w:rsidR="002B02BB" w:rsidRDefault="002B02BB" w:rsidP="002B02BB"/>
    <w:p w14:paraId="4C3EDCC6" w14:textId="77777777" w:rsidR="002B02BB" w:rsidRDefault="002B02BB" w:rsidP="002B02BB"/>
    <w:p w14:paraId="33BF7D20" w14:textId="77777777" w:rsidR="002B02BB" w:rsidRDefault="002B02BB" w:rsidP="002B02BB"/>
    <w:p w14:paraId="3CBB7456" w14:textId="77777777" w:rsidR="002B02BB" w:rsidRDefault="002B02BB" w:rsidP="002B02BB"/>
    <w:p w14:paraId="61FFDE3A" w14:textId="4E38888E" w:rsidR="00F46D70" w:rsidRPr="0060717B" w:rsidRDefault="002B02BB" w:rsidP="00F46D70">
      <w:pPr>
        <w:rPr>
          <w:rFonts w:ascii="Arial" w:hAnsi="Arial" w:cs="Arial"/>
          <w:b/>
          <w:bCs/>
          <w:sz w:val="24"/>
          <w:szCs w:val="24"/>
          <w:u w:val="single"/>
        </w:rPr>
      </w:pPr>
      <w:r w:rsidRPr="00DA5536">
        <w:rPr>
          <w:rFonts w:ascii="Arial" w:hAnsi="Arial" w:cs="Arial"/>
          <w:b/>
          <w:bCs/>
          <w:sz w:val="24"/>
          <w:szCs w:val="24"/>
          <w:u w:val="single"/>
        </w:rPr>
        <w:t>INTRODUCTION</w:t>
      </w:r>
    </w:p>
    <w:p w14:paraId="326E2A9F" w14:textId="0FCDE2D5" w:rsidR="00F46D70" w:rsidRPr="00F46D70" w:rsidRDefault="00F46D70" w:rsidP="00F46D70">
      <w:pPr>
        <w:rPr>
          <w:rFonts w:ascii="Arial" w:hAnsi="Arial" w:cs="Arial"/>
        </w:rPr>
      </w:pPr>
      <w:r w:rsidRPr="00F46D70">
        <w:rPr>
          <w:rFonts w:ascii="Arial" w:hAnsi="Arial" w:cs="Arial"/>
        </w:rPr>
        <w:t>Globalisation denotes the growing interconnectedness and interdependence among economies, societies, and companies through trade, investment, knowledge transfer, and technology (Gereffi, 2021). In the realm of international business today, globalisation enables companies to position various segments of their value chain across borders, procure inputs on a global scale, expand their market presence, and tap into a variety of innovation networks. Nevertheless, this current phase of globalisation faces challenges: supply chains are susceptible to geopolitical conflicts, regulatory frameworks</w:t>
      </w:r>
      <w:r w:rsidR="00FE7A79">
        <w:rPr>
          <w:rFonts w:ascii="Arial" w:hAnsi="Arial" w:cs="Arial"/>
        </w:rPr>
        <w:t xml:space="preserve"> </w:t>
      </w:r>
      <w:r w:rsidRPr="00F46D70">
        <w:rPr>
          <w:rFonts w:ascii="Arial" w:hAnsi="Arial" w:cs="Arial"/>
        </w:rPr>
        <w:t>particularly concerning sustainability</w:t>
      </w:r>
      <w:r w:rsidR="00F1541D">
        <w:rPr>
          <w:rFonts w:ascii="Arial" w:hAnsi="Arial" w:cs="Arial"/>
        </w:rPr>
        <w:t xml:space="preserve"> </w:t>
      </w:r>
      <w:r w:rsidRPr="00F46D70">
        <w:rPr>
          <w:rFonts w:ascii="Arial" w:hAnsi="Arial" w:cs="Arial"/>
        </w:rPr>
        <w:t>are becoming increasingly stringent and fragmented, and technological disruptions, especially those stemming from artificial intelligence (AI), are altering competitive landscapes.</w:t>
      </w:r>
    </w:p>
    <w:p w14:paraId="28F41A2C" w14:textId="54092D0C" w:rsidR="00F46D70" w:rsidRPr="00F46D70" w:rsidRDefault="00F46D70" w:rsidP="00F46D70">
      <w:pPr>
        <w:rPr>
          <w:rFonts w:ascii="Arial" w:hAnsi="Arial" w:cs="Arial"/>
        </w:rPr>
      </w:pPr>
      <w:r w:rsidRPr="00F46D70">
        <w:rPr>
          <w:rFonts w:ascii="Arial" w:hAnsi="Arial" w:cs="Arial"/>
        </w:rPr>
        <w:t xml:space="preserve">This essay </w:t>
      </w:r>
      <w:r w:rsidR="00F1541D" w:rsidRPr="00F46D70">
        <w:rPr>
          <w:rFonts w:ascii="Arial" w:hAnsi="Arial" w:cs="Arial"/>
        </w:rPr>
        <w:t>focuses</w:t>
      </w:r>
      <w:r w:rsidRPr="00F46D70">
        <w:rPr>
          <w:rFonts w:ascii="Arial" w:hAnsi="Arial" w:cs="Arial"/>
        </w:rPr>
        <w:t xml:space="preserve"> on Unilever PLC, a UK-based multinational operating in the fast-moving consumer goods (FMCG) industry, as a case study. Unilever functions across food, home care, and personal care sectors, distributing products in over 190 countries through intricate global supply chains and collaborating with thousands of suppliers (Unilever, 2025). Due to its extensive scale, global presence, and sustainability goals, Unilever is ideally positioned to demonstrate how the adoption of AI, geopolitical risks in supply chains, and increasing sustainability regulations (notably the EU’s Corporate Sustainability Reporting Directive, CSRD) interact to shape multinational strategies and operations.</w:t>
      </w:r>
    </w:p>
    <w:p w14:paraId="2266687F" w14:textId="3F08C3C4" w:rsidR="00F46D70" w:rsidRDefault="00F46D70" w:rsidP="00F46D70">
      <w:pPr>
        <w:rPr>
          <w:rFonts w:ascii="Arial" w:hAnsi="Arial" w:cs="Arial"/>
        </w:rPr>
      </w:pPr>
      <w:r w:rsidRPr="00F46D70">
        <w:rPr>
          <w:rFonts w:ascii="Arial" w:hAnsi="Arial" w:cs="Arial"/>
        </w:rPr>
        <w:t>The aim of this essay is to critically evaluate how, during the years 2024–2025, these three global forces</w:t>
      </w:r>
      <w:r w:rsidR="003E2FEE">
        <w:rPr>
          <w:rFonts w:ascii="Arial" w:hAnsi="Arial" w:cs="Arial"/>
        </w:rPr>
        <w:t xml:space="preserve"> </w:t>
      </w:r>
      <w:r w:rsidRPr="00F46D70">
        <w:rPr>
          <w:rFonts w:ascii="Arial" w:hAnsi="Arial" w:cs="Arial"/>
        </w:rPr>
        <w:t>accelerated AI development, supply chain disruptions caused by geopolitical tensions (such as issues in the Red Sea and risks related to China-Taiwan), and rigorous sustainability/reporting regulations</w:t>
      </w:r>
      <w:r w:rsidR="003E2FEE">
        <w:rPr>
          <w:rFonts w:ascii="Arial" w:hAnsi="Arial" w:cs="Arial"/>
        </w:rPr>
        <w:t xml:space="preserve"> </w:t>
      </w:r>
      <w:r w:rsidRPr="00F46D70">
        <w:rPr>
          <w:rFonts w:ascii="Arial" w:hAnsi="Arial" w:cs="Arial"/>
        </w:rPr>
        <w:t>present both opportunities and challenges for Unilever. Following this exploration, I will offer strategic recommendations to assist Unilever in leveraging the positive aspects while mitigating the associated risks.</w:t>
      </w:r>
    </w:p>
    <w:p w14:paraId="1CDB8A68" w14:textId="77777777" w:rsidR="005F6074" w:rsidRDefault="005F6074" w:rsidP="00F46D70">
      <w:pPr>
        <w:rPr>
          <w:rFonts w:ascii="Arial" w:hAnsi="Arial" w:cs="Arial"/>
        </w:rPr>
      </w:pPr>
    </w:p>
    <w:p w14:paraId="31198D53" w14:textId="77777777" w:rsidR="0060717B" w:rsidRDefault="0060717B" w:rsidP="00F46D70">
      <w:pPr>
        <w:rPr>
          <w:rFonts w:ascii="Arial" w:hAnsi="Arial" w:cs="Arial"/>
        </w:rPr>
      </w:pPr>
    </w:p>
    <w:p w14:paraId="5069E711" w14:textId="77777777" w:rsidR="0060717B" w:rsidRDefault="0060717B" w:rsidP="00F46D70">
      <w:pPr>
        <w:rPr>
          <w:rFonts w:ascii="Arial" w:hAnsi="Arial" w:cs="Arial"/>
        </w:rPr>
      </w:pPr>
    </w:p>
    <w:p w14:paraId="5A3B173C" w14:textId="77777777" w:rsidR="005F6074" w:rsidRDefault="005F6074" w:rsidP="00F46D70">
      <w:pPr>
        <w:rPr>
          <w:rFonts w:ascii="Arial" w:hAnsi="Arial" w:cs="Arial"/>
        </w:rPr>
      </w:pPr>
    </w:p>
    <w:p w14:paraId="2DAEAA38" w14:textId="0164B937" w:rsidR="00CD594B" w:rsidRPr="0060717B" w:rsidRDefault="00CD594B" w:rsidP="00CD594B">
      <w:pPr>
        <w:rPr>
          <w:rFonts w:ascii="Arial" w:hAnsi="Arial" w:cs="Arial"/>
          <w:b/>
          <w:bCs/>
          <w:sz w:val="24"/>
          <w:szCs w:val="24"/>
          <w:u w:val="single"/>
        </w:rPr>
      </w:pPr>
      <w:r w:rsidRPr="00DA5536">
        <w:rPr>
          <w:rFonts w:ascii="Arial" w:hAnsi="Arial" w:cs="Arial"/>
          <w:b/>
          <w:bCs/>
          <w:sz w:val="24"/>
          <w:szCs w:val="24"/>
          <w:u w:val="single"/>
        </w:rPr>
        <w:t xml:space="preserve">OPORTUNITIES AND CHALLENGES </w:t>
      </w:r>
    </w:p>
    <w:p w14:paraId="3FE1658A" w14:textId="2C1AF6F6" w:rsidR="00CD594B" w:rsidRPr="00DE0544" w:rsidRDefault="00CD594B" w:rsidP="00DE0544">
      <w:pPr>
        <w:jc w:val="center"/>
        <w:rPr>
          <w:rFonts w:ascii="Arial" w:hAnsi="Arial" w:cs="Arial"/>
          <w:i/>
          <w:iCs/>
          <w:sz w:val="24"/>
          <w:szCs w:val="24"/>
          <w:u w:val="single"/>
        </w:rPr>
      </w:pPr>
      <w:r w:rsidRPr="00DE0544">
        <w:rPr>
          <w:rFonts w:ascii="Arial" w:hAnsi="Arial" w:cs="Arial"/>
          <w:i/>
          <w:iCs/>
          <w:sz w:val="24"/>
          <w:szCs w:val="24"/>
          <w:u w:val="single"/>
        </w:rPr>
        <w:t>Opportunities</w:t>
      </w:r>
    </w:p>
    <w:p w14:paraId="3491DD5B" w14:textId="77777777" w:rsidR="006E710F" w:rsidRPr="00E152F3" w:rsidRDefault="00DA5536" w:rsidP="00DA5536">
      <w:pPr>
        <w:rPr>
          <w:rFonts w:ascii="Arial" w:hAnsi="Arial" w:cs="Arial"/>
          <w:b/>
          <w:bCs/>
          <w:i/>
          <w:iCs/>
        </w:rPr>
      </w:pPr>
      <w:r w:rsidRPr="00E152F3">
        <w:rPr>
          <w:rFonts w:ascii="Arial" w:hAnsi="Arial" w:cs="Arial"/>
          <w:b/>
          <w:bCs/>
          <w:i/>
          <w:iCs/>
        </w:rPr>
        <w:t>AI-driven efficiency, forecasting, and waste reduction</w:t>
      </w:r>
    </w:p>
    <w:p w14:paraId="31817C08" w14:textId="28F3B476" w:rsidR="00DA5536" w:rsidRPr="006E710F" w:rsidRDefault="00DA5536" w:rsidP="00DA5536">
      <w:pPr>
        <w:rPr>
          <w:rFonts w:ascii="Arial" w:hAnsi="Arial" w:cs="Arial"/>
          <w:b/>
          <w:bCs/>
        </w:rPr>
      </w:pPr>
      <w:r w:rsidRPr="006E710F">
        <w:rPr>
          <w:rFonts w:ascii="Arial" w:hAnsi="Arial" w:cs="Arial"/>
        </w:rPr>
        <w:t>Unilever has achieved significant advancements in the implementation of AI within its ice cream supply chain. As stated by Unilever, its ice cream operations extend across 60 countries and encompass 35 factories. By incorporating weather data into its forecasting processes, the company has enhanced forecast accuracy by 10 percent in Sweden, facilitating more accurate production planning and minimi</w:t>
      </w:r>
      <w:r w:rsidR="001F0787" w:rsidRPr="006E710F">
        <w:rPr>
          <w:rFonts w:ascii="Arial" w:hAnsi="Arial" w:cs="Arial"/>
        </w:rPr>
        <w:t>s</w:t>
      </w:r>
      <w:r w:rsidRPr="006E710F">
        <w:rPr>
          <w:rFonts w:ascii="Arial" w:hAnsi="Arial" w:cs="Arial"/>
        </w:rPr>
        <w:t xml:space="preserve">ing waste (Unilever, 2025). The deployment of AI-enabled freezers, with approximately 100,000 units currently in operation, provides near real-time visibility of stock levels, enabling swift reallocation to address demand spikes (Unilever, 2025. According to SupplyChain Dive, Unilever is </w:t>
      </w:r>
      <w:r w:rsidR="006E710F" w:rsidRPr="006E710F">
        <w:rPr>
          <w:rFonts w:ascii="Arial" w:hAnsi="Arial" w:cs="Arial"/>
        </w:rPr>
        <w:t>using</w:t>
      </w:r>
      <w:r w:rsidRPr="006E710F">
        <w:rPr>
          <w:rFonts w:ascii="Arial" w:hAnsi="Arial" w:cs="Arial"/>
        </w:rPr>
        <w:t xml:space="preserve"> AI and other technologies to enhance cold-chain visibility and forecasting (Garland, 2025).</w:t>
      </w:r>
    </w:p>
    <w:p w14:paraId="438A5B39" w14:textId="77777777" w:rsidR="0060717B" w:rsidRDefault="0060717B" w:rsidP="00D238E9">
      <w:pPr>
        <w:rPr>
          <w:rFonts w:ascii="Arial" w:hAnsi="Arial" w:cs="Arial"/>
          <w:sz w:val="24"/>
          <w:szCs w:val="24"/>
        </w:rPr>
      </w:pPr>
    </w:p>
    <w:p w14:paraId="6C9AD14D" w14:textId="766BFD55" w:rsidR="00D238E9" w:rsidRPr="00E152F3" w:rsidRDefault="00D238E9" w:rsidP="00D238E9">
      <w:pPr>
        <w:rPr>
          <w:rFonts w:ascii="Arial" w:hAnsi="Arial" w:cs="Arial"/>
        </w:rPr>
      </w:pPr>
      <w:r w:rsidRPr="00E152F3">
        <w:rPr>
          <w:rFonts w:ascii="Arial" w:hAnsi="Arial" w:cs="Arial"/>
        </w:rPr>
        <w:lastRenderedPageBreak/>
        <w:t>In its "customer connectivity" program, Unilever integrates forecast data with actual sales figures from retail partners (such as modern trade) to synchroni</w:t>
      </w:r>
      <w:r w:rsidR="00263BAE" w:rsidRPr="00E152F3">
        <w:rPr>
          <w:rFonts w:ascii="Arial" w:hAnsi="Arial" w:cs="Arial"/>
        </w:rPr>
        <w:t>s</w:t>
      </w:r>
      <w:r w:rsidRPr="00E152F3">
        <w:rPr>
          <w:rFonts w:ascii="Arial" w:hAnsi="Arial" w:cs="Arial"/>
        </w:rPr>
        <w:t xml:space="preserve">e replenishment and planning in real time (Unilever, 2024). This integration aids in </w:t>
      </w:r>
      <w:r w:rsidR="00CF72FC" w:rsidRPr="00E152F3">
        <w:rPr>
          <w:rFonts w:ascii="Arial" w:hAnsi="Arial" w:cs="Arial"/>
        </w:rPr>
        <w:t>reducing</w:t>
      </w:r>
      <w:r w:rsidRPr="00E152F3">
        <w:rPr>
          <w:rFonts w:ascii="Arial" w:hAnsi="Arial" w:cs="Arial"/>
        </w:rPr>
        <w:t xml:space="preserve"> stockouts and inventory inefficiencies. The AI-enabled supply chain integration empowers Unilever to decrease waste, enhance logistics, elevate service levels, and simulate potential disruption scenarios.</w:t>
      </w:r>
    </w:p>
    <w:p w14:paraId="1469984F" w14:textId="46B18151" w:rsidR="00D238E9" w:rsidRPr="00E152F3" w:rsidRDefault="00D238E9" w:rsidP="00D238E9">
      <w:pPr>
        <w:rPr>
          <w:rFonts w:ascii="Arial" w:hAnsi="Arial" w:cs="Arial"/>
        </w:rPr>
      </w:pPr>
      <w:r w:rsidRPr="00E152F3">
        <w:rPr>
          <w:rFonts w:ascii="Arial" w:hAnsi="Arial" w:cs="Arial"/>
        </w:rPr>
        <w:t>Furthermore, Unilever asserts that it has deployed over 500 AI-based capabilities worldwide and employs a Responsible AI framework to oversee AI implementation (Unilever, 2025</w:t>
      </w:r>
      <w:r w:rsidR="0041516B" w:rsidRPr="00E152F3">
        <w:rPr>
          <w:rFonts w:ascii="Arial" w:hAnsi="Arial" w:cs="Arial"/>
        </w:rPr>
        <w:t xml:space="preserve">). </w:t>
      </w:r>
      <w:r w:rsidRPr="00E152F3">
        <w:rPr>
          <w:rFonts w:ascii="Arial" w:hAnsi="Arial" w:cs="Arial"/>
        </w:rPr>
        <w:t>The company has transitioned its platform to a fully cloud-based system to facilitate agility in AI deployment across various business units (Unilever, 2025). In Canada, Unilever has set up AI-centric research hubs to delve deeper into advanced AI applications (Unilever, 2025).</w:t>
      </w:r>
    </w:p>
    <w:p w14:paraId="65CA75BE" w14:textId="36DA925A" w:rsidR="006E710F" w:rsidRPr="00E152F3" w:rsidRDefault="00D238E9" w:rsidP="00D238E9">
      <w:pPr>
        <w:rPr>
          <w:rFonts w:ascii="Arial" w:hAnsi="Arial" w:cs="Arial"/>
        </w:rPr>
      </w:pPr>
      <w:r w:rsidRPr="00E152F3">
        <w:rPr>
          <w:rFonts w:ascii="Arial" w:hAnsi="Arial" w:cs="Arial"/>
        </w:rPr>
        <w:t xml:space="preserve">Additionally, the adoption of digital twin technology presents another opportunity: Unilever has created an "operations metaverse," a digital representation of its entire supply chain, which enables scenario </w:t>
      </w:r>
      <w:r w:rsidR="002B73BC" w:rsidRPr="00E152F3">
        <w:rPr>
          <w:rFonts w:ascii="Arial" w:hAnsi="Arial" w:cs="Arial"/>
        </w:rPr>
        <w:t>modelling</w:t>
      </w:r>
      <w:r w:rsidRPr="00E152F3">
        <w:rPr>
          <w:rFonts w:ascii="Arial" w:hAnsi="Arial" w:cs="Arial"/>
        </w:rPr>
        <w:t xml:space="preserve"> and collaboration between humans and machines (Supply Chain Digital, 2025) (Unilever’s "operations metaverse") (SupplyChainDigital, 2025). This capability allows for the testing of supply chain strategies under pressure, facilitating proactive decision-making.</w:t>
      </w:r>
    </w:p>
    <w:p w14:paraId="4F2656DC" w14:textId="77777777" w:rsidR="00C61A2D" w:rsidRPr="00E152F3" w:rsidRDefault="00C61A2D" w:rsidP="00C61A2D">
      <w:pPr>
        <w:rPr>
          <w:rFonts w:ascii="Arial" w:hAnsi="Arial" w:cs="Arial"/>
        </w:rPr>
      </w:pPr>
    </w:p>
    <w:p w14:paraId="1C582707" w14:textId="77777777" w:rsidR="00671769" w:rsidRPr="00E152F3" w:rsidRDefault="00C61A2D" w:rsidP="00671769">
      <w:pPr>
        <w:rPr>
          <w:rFonts w:ascii="Arial" w:hAnsi="Arial" w:cs="Arial"/>
          <w:b/>
          <w:bCs/>
          <w:i/>
          <w:iCs/>
        </w:rPr>
      </w:pPr>
      <w:r w:rsidRPr="00E152F3">
        <w:rPr>
          <w:rFonts w:ascii="Arial" w:hAnsi="Arial" w:cs="Arial"/>
          <w:b/>
          <w:bCs/>
          <w:i/>
          <w:iCs/>
        </w:rPr>
        <w:t>Strategic resilience amid geopolitical supply chain risk</w:t>
      </w:r>
    </w:p>
    <w:p w14:paraId="4E4A5FB1" w14:textId="50C1F168" w:rsidR="00671769" w:rsidRPr="00E152F3" w:rsidRDefault="00671769" w:rsidP="00671769">
      <w:pPr>
        <w:rPr>
          <w:rFonts w:ascii="Arial" w:hAnsi="Arial" w:cs="Arial"/>
          <w:i/>
          <w:iCs/>
        </w:rPr>
      </w:pPr>
      <w:r w:rsidRPr="00E152F3">
        <w:rPr>
          <w:rFonts w:ascii="Arial" w:hAnsi="Arial" w:cs="Arial"/>
        </w:rPr>
        <w:t>The second opportunity emerges from the challenges that supply chain disruptions impose on firms with global diversification. For example, exporters in the UK have indicated that they have been significantly affected by disruptions in the Red Sea (Suez)</w:t>
      </w:r>
      <w:r w:rsidR="00882588" w:rsidRPr="00E152F3">
        <w:rPr>
          <w:rFonts w:ascii="Arial" w:hAnsi="Arial" w:cs="Arial"/>
        </w:rPr>
        <w:t xml:space="preserve"> </w:t>
      </w:r>
      <w:r w:rsidRPr="00E152F3">
        <w:rPr>
          <w:rFonts w:ascii="Arial" w:hAnsi="Arial" w:cs="Arial"/>
        </w:rPr>
        <w:t>with some reporting that container rental costs surged by as much as 300 percent and that delays of 3 to 4 weeks became commonplace (Hill, 2024; BCC, 2024). Analysts Szentiványi &amp; Asumendi from J.P. Morgan (2024) project that rerouting vessels around the Cape of Good Hope incurs considerable additional time and expenses, which ultimately influences consumer pricing.</w:t>
      </w:r>
    </w:p>
    <w:p w14:paraId="6E56952F" w14:textId="4A942B13" w:rsidR="00C61A2D" w:rsidRPr="00E152F3" w:rsidRDefault="00671769" w:rsidP="00671769">
      <w:pPr>
        <w:rPr>
          <w:rFonts w:ascii="Arial" w:hAnsi="Arial" w:cs="Arial"/>
        </w:rPr>
      </w:pPr>
      <w:r w:rsidRPr="00E152F3">
        <w:rPr>
          <w:rFonts w:ascii="Arial" w:hAnsi="Arial" w:cs="Arial"/>
        </w:rPr>
        <w:t>These disruptions compel companies such as Unilever to reorgani</w:t>
      </w:r>
      <w:r w:rsidR="00882588" w:rsidRPr="00E152F3">
        <w:rPr>
          <w:rFonts w:ascii="Arial" w:hAnsi="Arial" w:cs="Arial"/>
        </w:rPr>
        <w:t>s</w:t>
      </w:r>
      <w:r w:rsidRPr="00E152F3">
        <w:rPr>
          <w:rFonts w:ascii="Arial" w:hAnsi="Arial" w:cs="Arial"/>
        </w:rPr>
        <w:t>e their supply chains—by diversifying their suppliers, regionali</w:t>
      </w:r>
      <w:r w:rsidR="00DB2424" w:rsidRPr="00E152F3">
        <w:rPr>
          <w:rFonts w:ascii="Arial" w:hAnsi="Arial" w:cs="Arial"/>
        </w:rPr>
        <w:t>s</w:t>
      </w:r>
      <w:r w:rsidRPr="00E152F3">
        <w:rPr>
          <w:rFonts w:ascii="Arial" w:hAnsi="Arial" w:cs="Arial"/>
        </w:rPr>
        <w:t>ing production closer to their markets, establishing alternative logistics routes, and enhancing buffer capacity. For Unilever, which procures raw materials and distributes them on a global scale, this represents a shift (or even a necessity) towards a more resilient supply structure. Being among the companies that can sustain operations during disruptions may provide a competitive edge.</w:t>
      </w:r>
    </w:p>
    <w:p w14:paraId="78F161BF" w14:textId="77777777" w:rsidR="0026086E" w:rsidRPr="00E152F3" w:rsidRDefault="0026086E" w:rsidP="0026086E">
      <w:pPr>
        <w:rPr>
          <w:rFonts w:ascii="Arial" w:hAnsi="Arial" w:cs="Arial"/>
        </w:rPr>
      </w:pPr>
    </w:p>
    <w:p w14:paraId="4C6C7F25" w14:textId="2A6AF08D" w:rsidR="00376232" w:rsidRDefault="00376232" w:rsidP="004205FB">
      <w:pPr>
        <w:rPr>
          <w:rFonts w:ascii="Arial" w:hAnsi="Arial" w:cs="Arial"/>
        </w:rPr>
      </w:pPr>
    </w:p>
    <w:p w14:paraId="34BDC602" w14:textId="548E1586" w:rsidR="00376232" w:rsidRPr="00DE0544" w:rsidRDefault="00376232" w:rsidP="00DE0544">
      <w:pPr>
        <w:jc w:val="center"/>
        <w:rPr>
          <w:rFonts w:ascii="Arial" w:hAnsi="Arial" w:cs="Arial"/>
          <w:i/>
          <w:iCs/>
          <w:u w:val="single"/>
        </w:rPr>
      </w:pPr>
      <w:r w:rsidRPr="00DE0544">
        <w:rPr>
          <w:rFonts w:ascii="Arial" w:hAnsi="Arial" w:cs="Arial"/>
          <w:i/>
          <w:iCs/>
          <w:u w:val="single"/>
        </w:rPr>
        <w:t>Challenges</w:t>
      </w:r>
    </w:p>
    <w:p w14:paraId="5251C76E" w14:textId="65927F90" w:rsidR="00E01ADD" w:rsidRPr="00E85427" w:rsidRDefault="009B2747" w:rsidP="004205FB">
      <w:pPr>
        <w:rPr>
          <w:rFonts w:ascii="Arial" w:hAnsi="Arial" w:cs="Arial"/>
          <w:b/>
          <w:bCs/>
          <w:i/>
          <w:iCs/>
        </w:rPr>
      </w:pPr>
      <w:r w:rsidRPr="00E85427">
        <w:rPr>
          <w:rFonts w:ascii="Arial" w:hAnsi="Arial" w:cs="Arial"/>
          <w:b/>
          <w:bCs/>
          <w:i/>
          <w:iCs/>
        </w:rPr>
        <w:t>Data, integration, talent, and infrastructure hurdles for AI</w:t>
      </w:r>
    </w:p>
    <w:p w14:paraId="59F5FE74" w14:textId="4CC92AA6" w:rsidR="00E85427" w:rsidRPr="00E85427" w:rsidRDefault="00E85427" w:rsidP="00E85427">
      <w:pPr>
        <w:rPr>
          <w:rFonts w:ascii="Arial" w:hAnsi="Arial" w:cs="Arial"/>
        </w:rPr>
      </w:pPr>
      <w:r w:rsidRPr="00E85427">
        <w:rPr>
          <w:rFonts w:ascii="Arial" w:hAnsi="Arial" w:cs="Arial"/>
        </w:rPr>
        <w:t>Implementing AI within a global organi</w:t>
      </w:r>
      <w:r>
        <w:rPr>
          <w:rFonts w:ascii="Arial" w:hAnsi="Arial" w:cs="Arial"/>
        </w:rPr>
        <w:t>s</w:t>
      </w:r>
      <w:r w:rsidRPr="00E85427">
        <w:rPr>
          <w:rFonts w:ascii="Arial" w:hAnsi="Arial" w:cs="Arial"/>
        </w:rPr>
        <w:t xml:space="preserve">ation is a complex </w:t>
      </w:r>
      <w:r w:rsidR="00AF76A0" w:rsidRPr="00E85427">
        <w:rPr>
          <w:rFonts w:ascii="Arial" w:hAnsi="Arial" w:cs="Arial"/>
        </w:rPr>
        <w:t>undertaking</w:t>
      </w:r>
      <w:r w:rsidRPr="00E85427">
        <w:rPr>
          <w:rFonts w:ascii="Arial" w:hAnsi="Arial" w:cs="Arial"/>
        </w:rPr>
        <w:t>. Legacy IT infrastructures, data silos that exist across various divisions and geographical locations, inconsistent data quality, and fragmented platforms create substantial integration hurdles. AI models that are developed using historical data may encounter difficulties when faced with unprecedented shocks or black swan occurrences. There are inherent risks associated with algorithmic errors, biases, or overfitting. Users may develop a lack of trust in '</w:t>
      </w:r>
      <w:r w:rsidR="007466CF" w:rsidRPr="00E85427">
        <w:rPr>
          <w:rFonts w:ascii="Arial" w:hAnsi="Arial" w:cs="Arial"/>
        </w:rPr>
        <w:t>black</w:t>
      </w:r>
      <w:r w:rsidR="00716E63">
        <w:rPr>
          <w:rFonts w:ascii="Arial" w:hAnsi="Arial" w:cs="Arial"/>
        </w:rPr>
        <w:t xml:space="preserve"> -</w:t>
      </w:r>
      <w:r w:rsidR="007466CF" w:rsidRPr="00E85427">
        <w:rPr>
          <w:rFonts w:ascii="Arial" w:hAnsi="Arial" w:cs="Arial"/>
        </w:rPr>
        <w:t xml:space="preserve"> box</w:t>
      </w:r>
      <w:r w:rsidRPr="00E85427">
        <w:rPr>
          <w:rFonts w:ascii="Arial" w:hAnsi="Arial" w:cs="Arial"/>
        </w:rPr>
        <w:t>' decisions if there is insufficient transparency.</w:t>
      </w:r>
    </w:p>
    <w:p w14:paraId="4D99C73A" w14:textId="1D5C89B1" w:rsidR="00E01ADD" w:rsidRDefault="00E85427" w:rsidP="00E85427">
      <w:pPr>
        <w:rPr>
          <w:rFonts w:ascii="Arial" w:hAnsi="Arial" w:cs="Arial"/>
        </w:rPr>
      </w:pPr>
      <w:r w:rsidRPr="00E85427">
        <w:rPr>
          <w:rFonts w:ascii="Arial" w:hAnsi="Arial" w:cs="Arial"/>
        </w:rPr>
        <w:lastRenderedPageBreak/>
        <w:t xml:space="preserve">The constraints related to talent further exacerbate the situation: Unilever is required to either recruit or retrain data scientists, AI engineers, and analytics experts, as well as enhance the skills of operational personnel to effectively </w:t>
      </w:r>
      <w:r w:rsidR="007466CF" w:rsidRPr="00E85427">
        <w:rPr>
          <w:rFonts w:ascii="Arial" w:hAnsi="Arial" w:cs="Arial"/>
        </w:rPr>
        <w:t>use</w:t>
      </w:r>
      <w:r w:rsidRPr="00E85427">
        <w:rPr>
          <w:rFonts w:ascii="Arial" w:hAnsi="Arial" w:cs="Arial"/>
        </w:rPr>
        <w:t xml:space="preserve"> AI outputs. Investments in cloud computing, edge computing, sensors, IoT, connectivity, and data pipelines demand significant capital, particularly in emerging markets or remote locations.</w:t>
      </w:r>
    </w:p>
    <w:p w14:paraId="4C20B711" w14:textId="77777777" w:rsidR="000468A5" w:rsidRDefault="000468A5" w:rsidP="00E85427">
      <w:pPr>
        <w:rPr>
          <w:rFonts w:ascii="Arial" w:hAnsi="Arial" w:cs="Arial"/>
        </w:rPr>
      </w:pPr>
    </w:p>
    <w:p w14:paraId="4A2E597D" w14:textId="65AC0ADF" w:rsidR="00817D67" w:rsidRPr="009A448F" w:rsidRDefault="00817D67" w:rsidP="00E85427">
      <w:pPr>
        <w:rPr>
          <w:rFonts w:ascii="Arial" w:hAnsi="Arial" w:cs="Arial"/>
          <w:b/>
          <w:bCs/>
          <w:i/>
          <w:iCs/>
        </w:rPr>
      </w:pPr>
      <w:r w:rsidRPr="009A448F">
        <w:rPr>
          <w:rFonts w:ascii="Arial" w:hAnsi="Arial" w:cs="Arial"/>
          <w:b/>
          <w:bCs/>
          <w:i/>
          <w:iCs/>
        </w:rPr>
        <w:t>Supply chain fragility, rising costs, and lock-in risk</w:t>
      </w:r>
    </w:p>
    <w:p w14:paraId="16A912D5" w14:textId="3972DCF1" w:rsidR="009A448F" w:rsidRPr="009A448F" w:rsidRDefault="009A448F" w:rsidP="009A448F">
      <w:pPr>
        <w:rPr>
          <w:rFonts w:ascii="Arial" w:hAnsi="Arial" w:cs="Arial"/>
        </w:rPr>
      </w:pPr>
      <w:r w:rsidRPr="009A448F">
        <w:rPr>
          <w:rFonts w:ascii="Arial" w:hAnsi="Arial" w:cs="Arial"/>
        </w:rPr>
        <w:t>Geopolitical tensions extending beyond the Red Sea encompass trade risks between China and Taiwan, export controls, fluctuations in tariffs, and sanctions imposed on specific suppliers. Such disruptions have the potential to abruptly sever access to essential raw materials or packaging inputs.</w:t>
      </w:r>
    </w:p>
    <w:p w14:paraId="28BD0D1D" w14:textId="6990157D" w:rsidR="009A448F" w:rsidRPr="009A448F" w:rsidRDefault="009A448F" w:rsidP="009A448F">
      <w:pPr>
        <w:rPr>
          <w:rFonts w:ascii="Arial" w:hAnsi="Arial" w:cs="Arial"/>
        </w:rPr>
      </w:pPr>
      <w:r w:rsidRPr="009A448F">
        <w:rPr>
          <w:rFonts w:ascii="Arial" w:hAnsi="Arial" w:cs="Arial"/>
        </w:rPr>
        <w:t>The increasing expenses associated with shipping, fuel, insurance, and maintaining additional inventory further diminish profit margins.</w:t>
      </w:r>
    </w:p>
    <w:p w14:paraId="0254AAC2" w14:textId="14C8CD84" w:rsidR="009A448F" w:rsidRDefault="009A448F" w:rsidP="009A448F">
      <w:pPr>
        <w:rPr>
          <w:rFonts w:ascii="Arial" w:hAnsi="Arial" w:cs="Arial"/>
        </w:rPr>
      </w:pPr>
      <w:r w:rsidRPr="009A448F">
        <w:rPr>
          <w:rFonts w:ascii="Arial" w:hAnsi="Arial" w:cs="Arial"/>
        </w:rPr>
        <w:t xml:space="preserve">In addition, the shift towards regional hubs, alternative suppliers, or various routing options incurs costs such as duplicate capacity, the need for renegotiation, capital expenditures, logistical complexities, and the possible loss of scale advantages. Once fixed contracts or infrastructure investments are established, transitioning to more </w:t>
      </w:r>
      <w:r w:rsidR="00716E63" w:rsidRPr="009A448F">
        <w:rPr>
          <w:rFonts w:ascii="Arial" w:hAnsi="Arial" w:cs="Arial"/>
        </w:rPr>
        <w:t>favourable</w:t>
      </w:r>
      <w:r w:rsidRPr="009A448F">
        <w:rPr>
          <w:rFonts w:ascii="Arial" w:hAnsi="Arial" w:cs="Arial"/>
        </w:rPr>
        <w:t xml:space="preserve"> alternatives may prove to be expensive, resulting in a detrimental state of "lock-in."</w:t>
      </w:r>
    </w:p>
    <w:p w14:paraId="366ADCB3" w14:textId="77777777" w:rsidR="00716E63" w:rsidRDefault="00716E63" w:rsidP="009A448F">
      <w:pPr>
        <w:rPr>
          <w:rFonts w:ascii="Arial" w:hAnsi="Arial" w:cs="Arial"/>
        </w:rPr>
      </w:pPr>
    </w:p>
    <w:p w14:paraId="413F8068" w14:textId="77777777" w:rsidR="002E1677" w:rsidRDefault="002E1677" w:rsidP="002E1677">
      <w:pPr>
        <w:rPr>
          <w:rFonts w:ascii="Arial" w:hAnsi="Arial" w:cs="Arial"/>
        </w:rPr>
      </w:pPr>
    </w:p>
    <w:p w14:paraId="0176ABF6" w14:textId="22841C54" w:rsidR="002E1677" w:rsidRPr="0007185A" w:rsidRDefault="002E1677" w:rsidP="002E1677">
      <w:pPr>
        <w:rPr>
          <w:rFonts w:ascii="Arial" w:hAnsi="Arial" w:cs="Arial"/>
          <w:b/>
          <w:bCs/>
          <w:u w:val="single"/>
        </w:rPr>
      </w:pPr>
      <w:r w:rsidRPr="0007185A">
        <w:rPr>
          <w:rFonts w:ascii="Arial" w:hAnsi="Arial" w:cs="Arial"/>
          <w:b/>
          <w:bCs/>
          <w:u w:val="single"/>
        </w:rPr>
        <w:t xml:space="preserve">IMPACT ON STRATEGY AND OPERATIONS </w:t>
      </w:r>
    </w:p>
    <w:p w14:paraId="63F7EF66" w14:textId="77777777" w:rsidR="00100441" w:rsidRDefault="00100441" w:rsidP="00100441">
      <w:pPr>
        <w:rPr>
          <w:rFonts w:ascii="Arial" w:hAnsi="Arial" w:cs="Arial"/>
        </w:rPr>
      </w:pPr>
    </w:p>
    <w:p w14:paraId="7B7D04C4" w14:textId="63630E40" w:rsidR="00100441" w:rsidRDefault="00100441" w:rsidP="00100441">
      <w:pPr>
        <w:pStyle w:val="ListParagraph"/>
        <w:numPr>
          <w:ilvl w:val="0"/>
          <w:numId w:val="1"/>
        </w:numPr>
        <w:rPr>
          <w:rFonts w:ascii="Arial" w:hAnsi="Arial" w:cs="Arial"/>
        </w:rPr>
      </w:pPr>
      <w:r w:rsidRPr="00D86F01">
        <w:rPr>
          <w:rFonts w:ascii="Arial" w:hAnsi="Arial" w:cs="Arial"/>
          <w:b/>
          <w:bCs/>
        </w:rPr>
        <w:t>Market Positioning &amp; Competitiveness</w:t>
      </w:r>
      <w:r>
        <w:rPr>
          <w:rFonts w:ascii="Arial" w:hAnsi="Arial" w:cs="Arial"/>
        </w:rPr>
        <w:t xml:space="preserve"> - </w:t>
      </w:r>
      <w:r w:rsidR="004645A9" w:rsidRPr="004645A9">
        <w:rPr>
          <w:rFonts w:ascii="Arial" w:hAnsi="Arial" w:cs="Arial"/>
        </w:rPr>
        <w:t>By using AI efficiently, Unilever has the potential to stand out through enhanced supply responsiveness, reduced waste, and reliable availability</w:t>
      </w:r>
      <w:r w:rsidR="00DA4FEA">
        <w:rPr>
          <w:rFonts w:ascii="Arial" w:hAnsi="Arial" w:cs="Arial"/>
        </w:rPr>
        <w:t xml:space="preserve"> and </w:t>
      </w:r>
      <w:r w:rsidR="004645A9" w:rsidRPr="004645A9">
        <w:rPr>
          <w:rFonts w:ascii="Arial" w:hAnsi="Arial" w:cs="Arial"/>
        </w:rPr>
        <w:t>providing a competitive advantage in the fast-moving consumer goods (FMCG) sector. Its comprehensive ESG disclosures could appeal to consumers in regions (such as the EU and Nordics) where sustainability influences purchasing decisions. Nevertheless, increasing costs related to logistics, inputs, and compliance may squeeze profit margins. Competitors—particularly agile digital-first local entities—might surpass Unilever in certain markets if the pace of adoption falls behind.</w:t>
      </w:r>
    </w:p>
    <w:p w14:paraId="057C4F5A" w14:textId="77777777" w:rsidR="000B0AFA" w:rsidRDefault="000B0AFA" w:rsidP="000B0AFA">
      <w:pPr>
        <w:pStyle w:val="ListParagraph"/>
        <w:rPr>
          <w:rFonts w:ascii="Arial" w:hAnsi="Arial" w:cs="Arial"/>
        </w:rPr>
      </w:pPr>
    </w:p>
    <w:p w14:paraId="5DB4F45E" w14:textId="77777777" w:rsidR="000B0AFA" w:rsidRDefault="000B0AFA" w:rsidP="000B0AFA">
      <w:pPr>
        <w:pStyle w:val="ListParagraph"/>
        <w:rPr>
          <w:rFonts w:ascii="Arial" w:hAnsi="Arial" w:cs="Arial"/>
        </w:rPr>
      </w:pPr>
    </w:p>
    <w:p w14:paraId="6B14389B" w14:textId="300B8C25" w:rsidR="00D15112" w:rsidRDefault="00722E87" w:rsidP="00D15112">
      <w:pPr>
        <w:pStyle w:val="ListParagraph"/>
        <w:numPr>
          <w:ilvl w:val="0"/>
          <w:numId w:val="1"/>
        </w:numPr>
        <w:rPr>
          <w:rFonts w:ascii="Arial" w:hAnsi="Arial" w:cs="Arial"/>
        </w:rPr>
      </w:pPr>
      <w:r w:rsidRPr="00D86F01">
        <w:rPr>
          <w:rFonts w:ascii="Arial" w:hAnsi="Arial" w:cs="Arial"/>
          <w:b/>
          <w:bCs/>
        </w:rPr>
        <w:t>Innovation &amp; R&amp;D</w:t>
      </w:r>
      <w:r>
        <w:rPr>
          <w:rFonts w:ascii="Arial" w:hAnsi="Arial" w:cs="Arial"/>
        </w:rPr>
        <w:t xml:space="preserve"> - </w:t>
      </w:r>
      <w:r w:rsidR="000B0AFA" w:rsidRPr="000B0AFA">
        <w:rPr>
          <w:rFonts w:ascii="Arial" w:hAnsi="Arial" w:cs="Arial"/>
        </w:rPr>
        <w:t>Artificial Intelligence facilitates simulation, predictive modelling, and accelerated iteration. For example, Unilever employs AI to anticipate flavour trends, simulate the performance of formulas on production lines, and enhance shelf life (FoodDive, 2024) (Doering, 2024). Nevertheless, sustainability constraints (such as limited materials or certification requirements) may restrict ingredient flexibility. Significant compliance obligations could hinder experimentation, particularly within smaller or local innovation units.</w:t>
      </w:r>
    </w:p>
    <w:p w14:paraId="1E006F0D" w14:textId="77777777" w:rsidR="00C7204F" w:rsidRPr="00C7204F" w:rsidRDefault="00C7204F" w:rsidP="00C7204F">
      <w:pPr>
        <w:rPr>
          <w:rFonts w:ascii="Arial" w:hAnsi="Arial" w:cs="Arial"/>
        </w:rPr>
      </w:pPr>
    </w:p>
    <w:p w14:paraId="2C9C33F9" w14:textId="5913959B" w:rsidR="00D86F01" w:rsidRDefault="00AE59A7" w:rsidP="00972D27">
      <w:pPr>
        <w:pStyle w:val="ListParagraph"/>
        <w:numPr>
          <w:ilvl w:val="0"/>
          <w:numId w:val="1"/>
        </w:numPr>
        <w:rPr>
          <w:rFonts w:ascii="Arial" w:hAnsi="Arial" w:cs="Arial"/>
        </w:rPr>
      </w:pPr>
      <w:r w:rsidRPr="00C7204F">
        <w:rPr>
          <w:rFonts w:ascii="Arial" w:hAnsi="Arial" w:cs="Arial"/>
          <w:b/>
          <w:bCs/>
        </w:rPr>
        <w:t>Talent, Culture &amp; Incentives</w:t>
      </w:r>
      <w:r>
        <w:rPr>
          <w:rFonts w:ascii="Arial" w:hAnsi="Arial" w:cs="Arial"/>
        </w:rPr>
        <w:t xml:space="preserve"> - </w:t>
      </w:r>
      <w:r w:rsidR="00C7204F" w:rsidRPr="00C7204F">
        <w:rPr>
          <w:rFonts w:ascii="Arial" w:hAnsi="Arial" w:cs="Arial"/>
        </w:rPr>
        <w:t>To achieve the required transformation, it is essential to implement strong talent acquisition, comprehensive training, and a shift in organi</w:t>
      </w:r>
      <w:r w:rsidR="006B1C13">
        <w:rPr>
          <w:rFonts w:ascii="Arial" w:hAnsi="Arial" w:cs="Arial"/>
        </w:rPr>
        <w:t>s</w:t>
      </w:r>
      <w:r w:rsidR="00C7204F" w:rsidRPr="00C7204F">
        <w:rPr>
          <w:rFonts w:ascii="Arial" w:hAnsi="Arial" w:cs="Arial"/>
        </w:rPr>
        <w:t>ational culture.</w:t>
      </w:r>
      <w:r w:rsidR="00972D27">
        <w:rPr>
          <w:rFonts w:ascii="Arial" w:hAnsi="Arial" w:cs="Arial"/>
        </w:rPr>
        <w:t xml:space="preserve"> </w:t>
      </w:r>
      <w:r w:rsidR="00C7204F" w:rsidRPr="00972D27">
        <w:rPr>
          <w:rFonts w:ascii="Arial" w:hAnsi="Arial" w:cs="Arial"/>
        </w:rPr>
        <w:t xml:space="preserve">Artificial intelligence and ESG initiatives should not be treated </w:t>
      </w:r>
      <w:r w:rsidR="00C7204F" w:rsidRPr="00972D27">
        <w:rPr>
          <w:rFonts w:ascii="Arial" w:hAnsi="Arial" w:cs="Arial"/>
        </w:rPr>
        <w:lastRenderedPageBreak/>
        <w:t xml:space="preserve">in isolation; rather, procurement, operations, sales, and logistics teams must embrace digital literacy and sustainability-oriented </w:t>
      </w:r>
      <w:r w:rsidR="00972D27" w:rsidRPr="00972D27">
        <w:rPr>
          <w:rFonts w:ascii="Arial" w:hAnsi="Arial" w:cs="Arial"/>
        </w:rPr>
        <w:t>mindsets. Incentive</w:t>
      </w:r>
      <w:r w:rsidR="00C7204F" w:rsidRPr="00972D27">
        <w:rPr>
          <w:rFonts w:ascii="Arial" w:hAnsi="Arial" w:cs="Arial"/>
        </w:rPr>
        <w:t xml:space="preserve"> structures should integrate digital and ESG key performance indicators alongside traditional financial </w:t>
      </w:r>
      <w:r w:rsidR="00972D27" w:rsidRPr="00972D27">
        <w:rPr>
          <w:rFonts w:ascii="Arial" w:hAnsi="Arial" w:cs="Arial"/>
        </w:rPr>
        <w:t>objectives. The</w:t>
      </w:r>
      <w:r w:rsidR="00C7204F" w:rsidRPr="00972D27">
        <w:rPr>
          <w:rFonts w:ascii="Arial" w:hAnsi="Arial" w:cs="Arial"/>
        </w:rPr>
        <w:t xml:space="preserve"> risks associated with this process include inconsistent adoption, internal opposition, and fragmentation across various business units or geographical locations.</w:t>
      </w:r>
    </w:p>
    <w:p w14:paraId="725773E0" w14:textId="77777777" w:rsidR="00972D27" w:rsidRPr="00972D27" w:rsidRDefault="00972D27" w:rsidP="00972D27">
      <w:pPr>
        <w:pStyle w:val="ListParagraph"/>
        <w:rPr>
          <w:rFonts w:ascii="Arial" w:hAnsi="Arial" w:cs="Arial"/>
        </w:rPr>
      </w:pPr>
    </w:p>
    <w:p w14:paraId="666957BA" w14:textId="119DF8D4" w:rsidR="00972D27" w:rsidRDefault="00277142" w:rsidP="00972D27">
      <w:pPr>
        <w:pStyle w:val="ListParagraph"/>
        <w:numPr>
          <w:ilvl w:val="0"/>
          <w:numId w:val="1"/>
        </w:numPr>
        <w:rPr>
          <w:rFonts w:ascii="Arial" w:hAnsi="Arial" w:cs="Arial"/>
        </w:rPr>
      </w:pPr>
      <w:r w:rsidRPr="00D72D71">
        <w:rPr>
          <w:rFonts w:ascii="Arial" w:hAnsi="Arial" w:cs="Arial"/>
          <w:b/>
          <w:bCs/>
        </w:rPr>
        <w:t>Operational Resilience &amp; Flexibility</w:t>
      </w:r>
      <w:r>
        <w:rPr>
          <w:rFonts w:ascii="Arial" w:hAnsi="Arial" w:cs="Arial"/>
        </w:rPr>
        <w:t xml:space="preserve"> - </w:t>
      </w:r>
      <w:r w:rsidR="00D72D71" w:rsidRPr="00D72D71">
        <w:rPr>
          <w:rFonts w:ascii="Arial" w:hAnsi="Arial" w:cs="Arial"/>
        </w:rPr>
        <w:t>Unilever needs to adapt its supply chains to enhance flexibility: implementing distributed production, alternative logistics routes, buffer stock, scenario demonstrating through the operations metaverse, digital twin simulations, and real-time reallocation tools. However, building resilience incurs expenses: redundant capacity, inventory buffers, and increased complexity can diminish efficiency and potentially put pressure on capital. Furthermore, integrating ESG reporting into operations (such as data capture and traceability) may hinder decision-making or create bureaucratic challenges.</w:t>
      </w:r>
    </w:p>
    <w:p w14:paraId="03EBEE5F" w14:textId="77777777" w:rsidR="005B6E2E" w:rsidRPr="005B6E2E" w:rsidRDefault="005B6E2E" w:rsidP="005B6E2E">
      <w:pPr>
        <w:pStyle w:val="ListParagraph"/>
        <w:rPr>
          <w:rFonts w:ascii="Arial" w:hAnsi="Arial" w:cs="Arial"/>
        </w:rPr>
      </w:pPr>
    </w:p>
    <w:p w14:paraId="649C6D6C" w14:textId="77777777" w:rsidR="003A527F" w:rsidRDefault="003A527F" w:rsidP="005B6E2E">
      <w:pPr>
        <w:rPr>
          <w:rFonts w:ascii="Arial" w:hAnsi="Arial" w:cs="Arial"/>
        </w:rPr>
      </w:pPr>
    </w:p>
    <w:p w14:paraId="17E54366" w14:textId="77777777" w:rsidR="003A527F" w:rsidRDefault="003A527F" w:rsidP="005B6E2E">
      <w:pPr>
        <w:rPr>
          <w:rFonts w:ascii="Arial" w:hAnsi="Arial" w:cs="Arial"/>
          <w:b/>
          <w:bCs/>
        </w:rPr>
      </w:pPr>
    </w:p>
    <w:p w14:paraId="20726EFB" w14:textId="601EC7D6" w:rsidR="005B6E2E" w:rsidRPr="0007185A" w:rsidRDefault="003A527F" w:rsidP="005B6E2E">
      <w:pPr>
        <w:rPr>
          <w:rFonts w:ascii="Arial" w:hAnsi="Arial" w:cs="Arial"/>
          <w:b/>
          <w:bCs/>
          <w:u w:val="single"/>
        </w:rPr>
      </w:pPr>
      <w:r w:rsidRPr="0007185A">
        <w:rPr>
          <w:rFonts w:ascii="Arial" w:hAnsi="Arial" w:cs="Arial"/>
          <w:b/>
          <w:bCs/>
          <w:u w:val="single"/>
        </w:rPr>
        <w:t xml:space="preserve">STRATEGIC RECOMMENDATIONS </w:t>
      </w:r>
    </w:p>
    <w:p w14:paraId="7EBADB27" w14:textId="77777777" w:rsidR="005312D4" w:rsidRDefault="005312D4" w:rsidP="005312D4">
      <w:pPr>
        <w:rPr>
          <w:rFonts w:ascii="Arial" w:hAnsi="Arial" w:cs="Arial"/>
          <w:b/>
          <w:bCs/>
        </w:rPr>
      </w:pPr>
    </w:p>
    <w:p w14:paraId="18346492" w14:textId="76FB7F47" w:rsidR="005312D4" w:rsidRDefault="005312D4" w:rsidP="005A6453">
      <w:pPr>
        <w:pStyle w:val="ListParagraph"/>
        <w:numPr>
          <w:ilvl w:val="0"/>
          <w:numId w:val="2"/>
        </w:numPr>
        <w:rPr>
          <w:rFonts w:ascii="Arial" w:hAnsi="Arial" w:cs="Arial"/>
        </w:rPr>
      </w:pPr>
      <w:r w:rsidRPr="005A6453">
        <w:rPr>
          <w:rFonts w:ascii="Arial" w:hAnsi="Arial" w:cs="Arial"/>
          <w:b/>
          <w:bCs/>
        </w:rPr>
        <w:t>Phased AI deployment with oversight</w:t>
      </w:r>
      <w:r>
        <w:rPr>
          <w:rFonts w:ascii="Arial" w:hAnsi="Arial" w:cs="Arial"/>
        </w:rPr>
        <w:t xml:space="preserve"> - </w:t>
      </w:r>
      <w:r w:rsidR="005A6453" w:rsidRPr="005A6453">
        <w:rPr>
          <w:rFonts w:ascii="Arial" w:hAnsi="Arial" w:cs="Arial"/>
        </w:rPr>
        <w:t>Initiate AI in domains that have significant impact but lower risk, such as forecasting and logistics routing.</w:t>
      </w:r>
      <w:r w:rsidR="005A6453">
        <w:rPr>
          <w:rFonts w:ascii="Arial" w:hAnsi="Arial" w:cs="Arial"/>
        </w:rPr>
        <w:t xml:space="preserve"> </w:t>
      </w:r>
      <w:r w:rsidR="005A6453" w:rsidRPr="005A6453">
        <w:rPr>
          <w:rFonts w:ascii="Arial" w:hAnsi="Arial" w:cs="Arial"/>
        </w:rPr>
        <w:t xml:space="preserve">Leverage successful pilot projects to expand </w:t>
      </w:r>
      <w:r w:rsidR="00C20F7D" w:rsidRPr="005A6453">
        <w:rPr>
          <w:rFonts w:ascii="Arial" w:hAnsi="Arial" w:cs="Arial"/>
        </w:rPr>
        <w:t>further. Establish</w:t>
      </w:r>
      <w:r w:rsidR="005A6453" w:rsidRPr="005A6453">
        <w:rPr>
          <w:rFonts w:ascii="Arial" w:hAnsi="Arial" w:cs="Arial"/>
        </w:rPr>
        <w:t xml:space="preserve"> a cohesive data infrastructure and cloud/edge architecture, ensuring integration across different geographical </w:t>
      </w:r>
      <w:r w:rsidR="00C20F7D" w:rsidRPr="005A6453">
        <w:rPr>
          <w:rFonts w:ascii="Arial" w:hAnsi="Arial" w:cs="Arial"/>
        </w:rPr>
        <w:t>locations. Implement</w:t>
      </w:r>
      <w:r w:rsidR="005A6453" w:rsidRPr="005A6453">
        <w:rPr>
          <w:rFonts w:ascii="Arial" w:hAnsi="Arial" w:cs="Arial"/>
        </w:rPr>
        <w:t xml:space="preserve"> a Responsible AI governance framework that includes auditing, bias detection, and transparency </w:t>
      </w:r>
      <w:r w:rsidR="00C20F7D" w:rsidRPr="005A6453">
        <w:rPr>
          <w:rFonts w:ascii="Arial" w:hAnsi="Arial" w:cs="Arial"/>
        </w:rPr>
        <w:t>measures. Ensure</w:t>
      </w:r>
      <w:r w:rsidR="005A6453" w:rsidRPr="005A6453">
        <w:rPr>
          <w:rFonts w:ascii="Arial" w:hAnsi="Arial" w:cs="Arial"/>
        </w:rPr>
        <w:t xml:space="preserve"> that there is human oversight in the process, rather than relying solely on full automation.</w:t>
      </w:r>
    </w:p>
    <w:p w14:paraId="4B92DD59" w14:textId="77777777" w:rsidR="006D2249" w:rsidRDefault="006D2249" w:rsidP="006D2249">
      <w:pPr>
        <w:pStyle w:val="ListParagraph"/>
        <w:rPr>
          <w:rFonts w:ascii="Arial" w:hAnsi="Arial" w:cs="Arial"/>
        </w:rPr>
      </w:pPr>
    </w:p>
    <w:p w14:paraId="29D7164D" w14:textId="6645C6EE" w:rsidR="007D10BC" w:rsidRDefault="0080162D" w:rsidP="005A6453">
      <w:pPr>
        <w:pStyle w:val="ListParagraph"/>
        <w:numPr>
          <w:ilvl w:val="0"/>
          <w:numId w:val="2"/>
        </w:numPr>
        <w:rPr>
          <w:rFonts w:ascii="Arial" w:hAnsi="Arial" w:cs="Arial"/>
        </w:rPr>
      </w:pPr>
      <w:r w:rsidRPr="00ED62E1">
        <w:rPr>
          <w:rFonts w:ascii="Arial" w:hAnsi="Arial" w:cs="Arial"/>
          <w:b/>
          <w:bCs/>
        </w:rPr>
        <w:t>Diversify and regionalise supply chain architecture</w:t>
      </w:r>
      <w:r>
        <w:rPr>
          <w:rFonts w:ascii="Arial" w:hAnsi="Arial" w:cs="Arial"/>
        </w:rPr>
        <w:t xml:space="preserve"> - </w:t>
      </w:r>
      <w:r w:rsidR="006D2249" w:rsidRPr="006D2249">
        <w:rPr>
          <w:rFonts w:ascii="Arial" w:hAnsi="Arial" w:cs="Arial"/>
        </w:rPr>
        <w:t>Identify essential supplier nodes and chokepoints (for instance, dependence on East Asia and the Suez route). Increase manufacturing proximity to major markets and create regional hubs. Design logistics contracts to permit rerouting and multi-modal adaptability.</w:t>
      </w:r>
    </w:p>
    <w:p w14:paraId="3B0DAC73" w14:textId="77777777" w:rsidR="006D2249" w:rsidRPr="006D2249" w:rsidRDefault="006D2249" w:rsidP="006D2249">
      <w:pPr>
        <w:pStyle w:val="ListParagraph"/>
        <w:rPr>
          <w:rFonts w:ascii="Arial" w:hAnsi="Arial" w:cs="Arial"/>
        </w:rPr>
      </w:pPr>
    </w:p>
    <w:p w14:paraId="7BF32CE1" w14:textId="13FA4489" w:rsidR="006D2249" w:rsidRDefault="00180FD5" w:rsidP="00ED62E1">
      <w:pPr>
        <w:pStyle w:val="ListParagraph"/>
        <w:numPr>
          <w:ilvl w:val="0"/>
          <w:numId w:val="2"/>
        </w:numPr>
        <w:rPr>
          <w:rFonts w:ascii="Arial" w:hAnsi="Arial" w:cs="Arial"/>
        </w:rPr>
      </w:pPr>
      <w:r w:rsidRPr="00ED62E1">
        <w:rPr>
          <w:rFonts w:ascii="Arial" w:hAnsi="Arial" w:cs="Arial"/>
          <w:b/>
          <w:bCs/>
        </w:rPr>
        <w:t>Cultivate culture, talent, and alignment</w:t>
      </w:r>
      <w:r>
        <w:rPr>
          <w:rFonts w:ascii="Arial" w:hAnsi="Arial" w:cs="Arial"/>
        </w:rPr>
        <w:t xml:space="preserve"> - </w:t>
      </w:r>
      <w:r w:rsidR="002A2ADF" w:rsidRPr="002A2ADF">
        <w:rPr>
          <w:rFonts w:ascii="Arial" w:hAnsi="Arial" w:cs="Arial"/>
        </w:rPr>
        <w:t>Implement organi</w:t>
      </w:r>
      <w:r w:rsidR="00ED62E1">
        <w:rPr>
          <w:rFonts w:ascii="Arial" w:hAnsi="Arial" w:cs="Arial"/>
        </w:rPr>
        <w:t>s</w:t>
      </w:r>
      <w:r w:rsidR="002A2ADF" w:rsidRPr="002A2ADF">
        <w:rPr>
          <w:rFonts w:ascii="Arial" w:hAnsi="Arial" w:cs="Arial"/>
        </w:rPr>
        <w:t>ation-wide training programs focused on AI literacy and ESG awareness.</w:t>
      </w:r>
      <w:r w:rsidR="00ED62E1">
        <w:rPr>
          <w:rFonts w:ascii="Arial" w:hAnsi="Arial" w:cs="Arial"/>
        </w:rPr>
        <w:t xml:space="preserve"> </w:t>
      </w:r>
      <w:r w:rsidR="002A2ADF" w:rsidRPr="00ED62E1">
        <w:rPr>
          <w:rFonts w:ascii="Arial" w:hAnsi="Arial" w:cs="Arial"/>
        </w:rPr>
        <w:t>Recruit experts in AI governance, sustainability assurance, and data engineering.</w:t>
      </w:r>
      <w:r w:rsidR="00ED62E1" w:rsidRPr="00ED62E1">
        <w:rPr>
          <w:rFonts w:ascii="Arial" w:hAnsi="Arial" w:cs="Arial"/>
        </w:rPr>
        <w:t xml:space="preserve"> </w:t>
      </w:r>
      <w:r w:rsidR="002A2ADF" w:rsidRPr="00ED62E1">
        <w:rPr>
          <w:rFonts w:ascii="Arial" w:hAnsi="Arial" w:cs="Arial"/>
        </w:rPr>
        <w:t>Revamp performance management and incentive structures to ensure that digital and ESG metrics hold equal importance alongside financial metrics. Designate change champions within business units or regions to facilitate the adoption process.</w:t>
      </w:r>
    </w:p>
    <w:p w14:paraId="7046BE76" w14:textId="77777777" w:rsidR="00ED62E1" w:rsidRPr="00ED62E1" w:rsidRDefault="00ED62E1" w:rsidP="00ED62E1">
      <w:pPr>
        <w:pStyle w:val="ListParagraph"/>
        <w:rPr>
          <w:rFonts w:ascii="Arial" w:hAnsi="Arial" w:cs="Arial"/>
        </w:rPr>
      </w:pPr>
    </w:p>
    <w:p w14:paraId="13FD1CCE" w14:textId="70964CEF" w:rsidR="00ED62E1" w:rsidRDefault="00305BAD" w:rsidP="00AD5375">
      <w:pPr>
        <w:pStyle w:val="ListParagraph"/>
        <w:numPr>
          <w:ilvl w:val="0"/>
          <w:numId w:val="2"/>
        </w:numPr>
        <w:rPr>
          <w:rFonts w:ascii="Arial" w:hAnsi="Arial" w:cs="Arial"/>
        </w:rPr>
      </w:pPr>
      <w:r w:rsidRPr="00AD5375">
        <w:rPr>
          <w:rFonts w:ascii="Arial" w:hAnsi="Arial" w:cs="Arial"/>
          <w:b/>
          <w:bCs/>
        </w:rPr>
        <w:t>Monitor, hedge and proactively manage risk</w:t>
      </w:r>
      <w:r>
        <w:rPr>
          <w:rFonts w:ascii="Arial" w:hAnsi="Arial" w:cs="Arial"/>
        </w:rPr>
        <w:t xml:space="preserve"> - </w:t>
      </w:r>
      <w:r w:rsidR="00AD5375" w:rsidRPr="00AD5375">
        <w:rPr>
          <w:rFonts w:ascii="Arial" w:hAnsi="Arial" w:cs="Arial"/>
        </w:rPr>
        <w:t>Establish a strategic foresight or risk unit to monitor geopolitical changes, trade policies, ESG regulations (CSRD, CSDDD), and vulnerabilities within the supply chain.</w:t>
      </w:r>
      <w:r w:rsidR="00B701AB">
        <w:rPr>
          <w:rFonts w:ascii="Arial" w:hAnsi="Arial" w:cs="Arial"/>
        </w:rPr>
        <w:t xml:space="preserve">  </w:t>
      </w:r>
      <w:r w:rsidR="00B701AB" w:rsidRPr="00AD5375">
        <w:rPr>
          <w:rFonts w:ascii="Arial" w:hAnsi="Arial" w:cs="Arial"/>
        </w:rPr>
        <w:t>Use</w:t>
      </w:r>
      <w:r w:rsidR="00AD5375" w:rsidRPr="00AD5375">
        <w:rPr>
          <w:rFonts w:ascii="Arial" w:hAnsi="Arial" w:cs="Arial"/>
        </w:rPr>
        <w:t xml:space="preserve"> hedging strategies, flexible contracts, and scenario planning to address cost volatility.</w:t>
      </w:r>
      <w:r w:rsidR="00AD5375">
        <w:rPr>
          <w:rFonts w:ascii="Arial" w:hAnsi="Arial" w:cs="Arial"/>
        </w:rPr>
        <w:t xml:space="preserve"> </w:t>
      </w:r>
      <w:r w:rsidR="00AD5375" w:rsidRPr="00AD5375">
        <w:rPr>
          <w:rFonts w:ascii="Arial" w:hAnsi="Arial" w:cs="Arial"/>
        </w:rPr>
        <w:t>Create partnerships or joint ventures in more stable regions to serve as anchor points for supply or production.</w:t>
      </w:r>
    </w:p>
    <w:p w14:paraId="1AFC39F3" w14:textId="77777777" w:rsidR="00B701AB" w:rsidRPr="00B701AB" w:rsidRDefault="00B701AB" w:rsidP="00B701AB">
      <w:pPr>
        <w:pStyle w:val="ListParagraph"/>
        <w:rPr>
          <w:rFonts w:ascii="Arial" w:hAnsi="Arial" w:cs="Arial"/>
        </w:rPr>
      </w:pPr>
    </w:p>
    <w:p w14:paraId="4A5ADDCF" w14:textId="77777777" w:rsidR="00B701AB" w:rsidRDefault="00B701AB" w:rsidP="00124569">
      <w:pPr>
        <w:pStyle w:val="ListParagraph"/>
        <w:rPr>
          <w:rFonts w:ascii="Arial" w:hAnsi="Arial" w:cs="Arial"/>
        </w:rPr>
      </w:pPr>
    </w:p>
    <w:p w14:paraId="2C97BD31" w14:textId="6B25EF95" w:rsidR="00124569" w:rsidRPr="0007185A" w:rsidRDefault="00124569" w:rsidP="00124569">
      <w:pPr>
        <w:pStyle w:val="ListParagraph"/>
        <w:rPr>
          <w:rFonts w:ascii="Arial" w:hAnsi="Arial" w:cs="Arial"/>
          <w:b/>
          <w:bCs/>
          <w:u w:val="single"/>
        </w:rPr>
      </w:pPr>
      <w:r w:rsidRPr="0007185A">
        <w:rPr>
          <w:rFonts w:ascii="Arial" w:hAnsi="Arial" w:cs="Arial"/>
          <w:b/>
          <w:bCs/>
          <w:u w:val="single"/>
        </w:rPr>
        <w:lastRenderedPageBreak/>
        <w:t xml:space="preserve">CONCLUSION </w:t>
      </w:r>
    </w:p>
    <w:p w14:paraId="24D44565" w14:textId="77777777" w:rsidR="00124569" w:rsidRDefault="00124569" w:rsidP="00124569">
      <w:pPr>
        <w:pStyle w:val="ListParagraph"/>
        <w:rPr>
          <w:rFonts w:ascii="Arial" w:hAnsi="Arial" w:cs="Arial"/>
        </w:rPr>
      </w:pPr>
    </w:p>
    <w:p w14:paraId="0AF37A56" w14:textId="146AE484" w:rsidR="00755688" w:rsidRPr="00755688" w:rsidRDefault="00755688" w:rsidP="00755688">
      <w:pPr>
        <w:pStyle w:val="ListParagraph"/>
        <w:rPr>
          <w:rFonts w:ascii="Arial" w:hAnsi="Arial" w:cs="Arial"/>
        </w:rPr>
      </w:pPr>
      <w:r w:rsidRPr="00755688">
        <w:rPr>
          <w:rFonts w:ascii="Arial" w:hAnsi="Arial" w:cs="Arial"/>
        </w:rPr>
        <w:t>In the years 2024 to 2025, companies will encounter a complex triad of disruptions: the rapid advancement of AI, supply chains that are geopolitically unstable, and increasingly stringent sustainability regulations, particularly the CSRD. For Unilever, these elements present opportunities for enhanced efficiency, agility, reputation, and competitive edge; however, they also introduce significant challenges related to cost, complexity, risk, and the need for organi</w:t>
      </w:r>
      <w:r w:rsidR="003645D7">
        <w:rPr>
          <w:rFonts w:ascii="Arial" w:hAnsi="Arial" w:cs="Arial"/>
        </w:rPr>
        <w:t>s</w:t>
      </w:r>
      <w:r w:rsidRPr="00755688">
        <w:rPr>
          <w:rFonts w:ascii="Arial" w:hAnsi="Arial" w:cs="Arial"/>
        </w:rPr>
        <w:t>ational transformation.</w:t>
      </w:r>
    </w:p>
    <w:p w14:paraId="39A8E7E5" w14:textId="77777777" w:rsidR="00755688" w:rsidRPr="00755688" w:rsidRDefault="00755688" w:rsidP="00755688">
      <w:pPr>
        <w:pStyle w:val="ListParagraph"/>
        <w:rPr>
          <w:rFonts w:ascii="Arial" w:hAnsi="Arial" w:cs="Arial"/>
        </w:rPr>
      </w:pPr>
    </w:p>
    <w:p w14:paraId="1FD50DF1" w14:textId="42206033" w:rsidR="00755688" w:rsidRPr="00755688" w:rsidRDefault="00755688" w:rsidP="00755688">
      <w:pPr>
        <w:pStyle w:val="ListParagraph"/>
        <w:rPr>
          <w:rFonts w:ascii="Arial" w:hAnsi="Arial" w:cs="Arial"/>
        </w:rPr>
      </w:pPr>
      <w:r w:rsidRPr="00755688">
        <w:rPr>
          <w:rFonts w:ascii="Arial" w:hAnsi="Arial" w:cs="Arial"/>
        </w:rPr>
        <w:t xml:space="preserve">The key differentiator is not whether companies take action, but rather how effectively they integrate and coordinate their responses across technology, supply chain structures, ESG frameworks, and human resources. Unilever’s considerable scale established sustainability credentials, and readiness to invest in digital transformation position it </w:t>
      </w:r>
      <w:r w:rsidR="003645D7" w:rsidRPr="00755688">
        <w:rPr>
          <w:rFonts w:ascii="Arial" w:hAnsi="Arial" w:cs="Arial"/>
        </w:rPr>
        <w:t>favourably</w:t>
      </w:r>
      <w:r w:rsidRPr="00755688">
        <w:rPr>
          <w:rFonts w:ascii="Arial" w:hAnsi="Arial" w:cs="Arial"/>
        </w:rPr>
        <w:t>. Nevertheless, achieving success requires more than isolated initiatives; it necessitates a commitment to disciplined execution in AI implementation, robust supply chain frameworks, integrated ESG capabilities, a cohesive culture with aligned incentives, and proactive risk management.</w:t>
      </w:r>
    </w:p>
    <w:p w14:paraId="4B84908B" w14:textId="77777777" w:rsidR="00755688" w:rsidRPr="00755688" w:rsidRDefault="00755688" w:rsidP="00755688">
      <w:pPr>
        <w:pStyle w:val="ListParagraph"/>
        <w:rPr>
          <w:rFonts w:ascii="Arial" w:hAnsi="Arial" w:cs="Arial"/>
        </w:rPr>
      </w:pPr>
    </w:p>
    <w:p w14:paraId="34E23386" w14:textId="1B75BD3B" w:rsidR="00124569" w:rsidRDefault="00755688" w:rsidP="00755688">
      <w:pPr>
        <w:pStyle w:val="ListParagraph"/>
        <w:rPr>
          <w:rFonts w:ascii="Arial" w:hAnsi="Arial" w:cs="Arial"/>
        </w:rPr>
      </w:pPr>
      <w:r w:rsidRPr="00755688">
        <w:rPr>
          <w:rFonts w:ascii="Arial" w:hAnsi="Arial" w:cs="Arial"/>
        </w:rPr>
        <w:t>In this new global landscape, grasping the interactions between AI, geopolitics, and regulatory frameworks is essential</w:t>
      </w:r>
      <w:r w:rsidR="00C151D9">
        <w:rPr>
          <w:rFonts w:ascii="Arial" w:hAnsi="Arial" w:cs="Arial"/>
        </w:rPr>
        <w:t xml:space="preserve"> and </w:t>
      </w:r>
      <w:r w:rsidRPr="00755688">
        <w:rPr>
          <w:rFonts w:ascii="Arial" w:hAnsi="Arial" w:cs="Arial"/>
        </w:rPr>
        <w:t>it is a fundamental requirement. Multinational corporations that strategically navigate these complexities will emerge as the leaders in the forthcoming phase of globali</w:t>
      </w:r>
      <w:r w:rsidR="00C151D9">
        <w:rPr>
          <w:rFonts w:ascii="Arial" w:hAnsi="Arial" w:cs="Arial"/>
        </w:rPr>
        <w:t>s</w:t>
      </w:r>
      <w:r w:rsidRPr="00755688">
        <w:rPr>
          <w:rFonts w:ascii="Arial" w:hAnsi="Arial" w:cs="Arial"/>
        </w:rPr>
        <w:t xml:space="preserve">ation; conversely, those that do not may face disruption or </w:t>
      </w:r>
      <w:r w:rsidR="00C151D9" w:rsidRPr="00755688">
        <w:rPr>
          <w:rFonts w:ascii="Arial" w:hAnsi="Arial" w:cs="Arial"/>
        </w:rPr>
        <w:t>relegation</w:t>
      </w:r>
      <w:r w:rsidRPr="00755688">
        <w:rPr>
          <w:rFonts w:ascii="Arial" w:hAnsi="Arial" w:cs="Arial"/>
        </w:rPr>
        <w:t>.</w:t>
      </w:r>
    </w:p>
    <w:p w14:paraId="71CFDAEF" w14:textId="77777777" w:rsidR="00F63009" w:rsidRDefault="00F63009" w:rsidP="00755688">
      <w:pPr>
        <w:pStyle w:val="ListParagraph"/>
        <w:rPr>
          <w:rFonts w:ascii="Arial" w:hAnsi="Arial" w:cs="Arial"/>
        </w:rPr>
      </w:pPr>
    </w:p>
    <w:p w14:paraId="348A2639" w14:textId="77777777" w:rsidR="00974484" w:rsidRDefault="00974484" w:rsidP="00755688">
      <w:pPr>
        <w:pStyle w:val="ListParagraph"/>
        <w:rPr>
          <w:rFonts w:ascii="Arial" w:hAnsi="Arial" w:cs="Arial"/>
        </w:rPr>
      </w:pPr>
    </w:p>
    <w:p w14:paraId="35734B7C" w14:textId="77777777" w:rsidR="00974484" w:rsidRDefault="00974484" w:rsidP="00755688">
      <w:pPr>
        <w:pStyle w:val="ListParagraph"/>
        <w:rPr>
          <w:rFonts w:ascii="Arial" w:hAnsi="Arial" w:cs="Arial"/>
        </w:rPr>
      </w:pPr>
    </w:p>
    <w:p w14:paraId="2751D77D" w14:textId="77777777" w:rsidR="00974484" w:rsidRDefault="00974484" w:rsidP="00755688">
      <w:pPr>
        <w:pStyle w:val="ListParagraph"/>
        <w:rPr>
          <w:rFonts w:ascii="Arial" w:hAnsi="Arial" w:cs="Arial"/>
        </w:rPr>
      </w:pPr>
    </w:p>
    <w:p w14:paraId="56D039C5" w14:textId="77777777" w:rsidR="00974484" w:rsidRDefault="00974484" w:rsidP="00755688">
      <w:pPr>
        <w:pStyle w:val="ListParagraph"/>
        <w:rPr>
          <w:rFonts w:ascii="Arial" w:hAnsi="Arial" w:cs="Arial"/>
        </w:rPr>
      </w:pPr>
    </w:p>
    <w:p w14:paraId="2FBF1959" w14:textId="77777777" w:rsidR="00974484" w:rsidRDefault="00974484" w:rsidP="00755688">
      <w:pPr>
        <w:pStyle w:val="ListParagraph"/>
        <w:rPr>
          <w:rFonts w:ascii="Arial" w:hAnsi="Arial" w:cs="Arial"/>
        </w:rPr>
      </w:pPr>
    </w:p>
    <w:p w14:paraId="0FEBBE06" w14:textId="77777777" w:rsidR="00974484" w:rsidRDefault="00974484" w:rsidP="00755688">
      <w:pPr>
        <w:pStyle w:val="ListParagraph"/>
        <w:rPr>
          <w:rFonts w:ascii="Arial" w:hAnsi="Arial" w:cs="Arial"/>
        </w:rPr>
      </w:pPr>
    </w:p>
    <w:p w14:paraId="3FE8D030" w14:textId="77777777" w:rsidR="00974484" w:rsidRDefault="00974484" w:rsidP="00755688">
      <w:pPr>
        <w:pStyle w:val="ListParagraph"/>
        <w:rPr>
          <w:rFonts w:ascii="Arial" w:hAnsi="Arial" w:cs="Arial"/>
        </w:rPr>
      </w:pPr>
    </w:p>
    <w:p w14:paraId="2A79832C" w14:textId="77777777" w:rsidR="00974484" w:rsidRDefault="00974484" w:rsidP="00755688">
      <w:pPr>
        <w:pStyle w:val="ListParagraph"/>
        <w:rPr>
          <w:rFonts w:ascii="Arial" w:hAnsi="Arial" w:cs="Arial"/>
        </w:rPr>
      </w:pPr>
    </w:p>
    <w:p w14:paraId="1FA2DE04" w14:textId="77777777" w:rsidR="00974484" w:rsidRDefault="00974484" w:rsidP="00755688">
      <w:pPr>
        <w:pStyle w:val="ListParagraph"/>
        <w:rPr>
          <w:rFonts w:ascii="Arial" w:hAnsi="Arial" w:cs="Arial"/>
        </w:rPr>
      </w:pPr>
    </w:p>
    <w:p w14:paraId="232F76CD" w14:textId="77777777" w:rsidR="00974484" w:rsidRDefault="00974484" w:rsidP="00755688">
      <w:pPr>
        <w:pStyle w:val="ListParagraph"/>
        <w:rPr>
          <w:rFonts w:ascii="Arial" w:hAnsi="Arial" w:cs="Arial"/>
        </w:rPr>
      </w:pPr>
    </w:p>
    <w:p w14:paraId="24179477" w14:textId="77777777" w:rsidR="00974484" w:rsidRDefault="00974484" w:rsidP="00755688">
      <w:pPr>
        <w:pStyle w:val="ListParagraph"/>
        <w:rPr>
          <w:rFonts w:ascii="Arial" w:hAnsi="Arial" w:cs="Arial"/>
        </w:rPr>
      </w:pPr>
    </w:p>
    <w:p w14:paraId="28700AD7" w14:textId="77777777" w:rsidR="00974484" w:rsidRDefault="00974484" w:rsidP="00755688">
      <w:pPr>
        <w:pStyle w:val="ListParagraph"/>
        <w:rPr>
          <w:rFonts w:ascii="Arial" w:hAnsi="Arial" w:cs="Arial"/>
        </w:rPr>
      </w:pPr>
    </w:p>
    <w:p w14:paraId="17846732" w14:textId="77777777" w:rsidR="00974484" w:rsidRDefault="00974484" w:rsidP="00755688">
      <w:pPr>
        <w:pStyle w:val="ListParagraph"/>
        <w:rPr>
          <w:rFonts w:ascii="Arial" w:hAnsi="Arial" w:cs="Arial"/>
        </w:rPr>
      </w:pPr>
    </w:p>
    <w:p w14:paraId="7F961EB2" w14:textId="77777777" w:rsidR="00974484" w:rsidRDefault="00974484" w:rsidP="00755688">
      <w:pPr>
        <w:pStyle w:val="ListParagraph"/>
        <w:rPr>
          <w:rFonts w:ascii="Arial" w:hAnsi="Arial" w:cs="Arial"/>
        </w:rPr>
      </w:pPr>
    </w:p>
    <w:p w14:paraId="400ED5CA" w14:textId="77777777" w:rsidR="00974484" w:rsidRDefault="00974484" w:rsidP="00755688">
      <w:pPr>
        <w:pStyle w:val="ListParagraph"/>
        <w:rPr>
          <w:rFonts w:ascii="Arial" w:hAnsi="Arial" w:cs="Arial"/>
        </w:rPr>
      </w:pPr>
    </w:p>
    <w:p w14:paraId="0C53A475" w14:textId="77777777" w:rsidR="00974484" w:rsidRDefault="00974484" w:rsidP="00755688">
      <w:pPr>
        <w:pStyle w:val="ListParagraph"/>
        <w:rPr>
          <w:rFonts w:ascii="Arial" w:hAnsi="Arial" w:cs="Arial"/>
        </w:rPr>
      </w:pPr>
    </w:p>
    <w:p w14:paraId="3C593A3A" w14:textId="77777777" w:rsidR="00974484" w:rsidRDefault="00974484" w:rsidP="00755688">
      <w:pPr>
        <w:pStyle w:val="ListParagraph"/>
        <w:rPr>
          <w:rFonts w:ascii="Arial" w:hAnsi="Arial" w:cs="Arial"/>
        </w:rPr>
      </w:pPr>
    </w:p>
    <w:p w14:paraId="2A5FBF57" w14:textId="77777777" w:rsidR="00974484" w:rsidRDefault="00974484" w:rsidP="00755688">
      <w:pPr>
        <w:pStyle w:val="ListParagraph"/>
        <w:rPr>
          <w:rFonts w:ascii="Arial" w:hAnsi="Arial" w:cs="Arial"/>
        </w:rPr>
      </w:pPr>
    </w:p>
    <w:p w14:paraId="3C48900F" w14:textId="77777777" w:rsidR="00974484" w:rsidRDefault="00974484" w:rsidP="00755688">
      <w:pPr>
        <w:pStyle w:val="ListParagraph"/>
        <w:rPr>
          <w:rFonts w:ascii="Arial" w:hAnsi="Arial" w:cs="Arial"/>
        </w:rPr>
      </w:pPr>
    </w:p>
    <w:p w14:paraId="046ACF5F" w14:textId="77777777" w:rsidR="00974484" w:rsidRDefault="00974484" w:rsidP="00755688">
      <w:pPr>
        <w:pStyle w:val="ListParagraph"/>
        <w:rPr>
          <w:rFonts w:ascii="Arial" w:hAnsi="Arial" w:cs="Arial"/>
        </w:rPr>
      </w:pPr>
    </w:p>
    <w:p w14:paraId="3439B735" w14:textId="77777777" w:rsidR="00974484" w:rsidRDefault="00974484" w:rsidP="00755688">
      <w:pPr>
        <w:pStyle w:val="ListParagraph"/>
        <w:rPr>
          <w:rFonts w:ascii="Arial" w:hAnsi="Arial" w:cs="Arial"/>
        </w:rPr>
      </w:pPr>
    </w:p>
    <w:p w14:paraId="2DB31DD3" w14:textId="77777777" w:rsidR="00974484" w:rsidRDefault="00974484" w:rsidP="00755688">
      <w:pPr>
        <w:pStyle w:val="ListParagraph"/>
        <w:rPr>
          <w:rFonts w:ascii="Arial" w:hAnsi="Arial" w:cs="Arial"/>
        </w:rPr>
      </w:pPr>
    </w:p>
    <w:p w14:paraId="5242318D" w14:textId="77777777" w:rsidR="00974484" w:rsidRDefault="00974484" w:rsidP="00755688">
      <w:pPr>
        <w:pStyle w:val="ListParagraph"/>
        <w:rPr>
          <w:rFonts w:ascii="Arial" w:hAnsi="Arial" w:cs="Arial"/>
        </w:rPr>
      </w:pPr>
    </w:p>
    <w:p w14:paraId="079D7F28" w14:textId="77777777" w:rsidR="00974484" w:rsidRDefault="00974484" w:rsidP="00755688">
      <w:pPr>
        <w:pStyle w:val="ListParagraph"/>
        <w:rPr>
          <w:rFonts w:ascii="Arial" w:hAnsi="Arial" w:cs="Arial"/>
        </w:rPr>
      </w:pPr>
    </w:p>
    <w:p w14:paraId="3A72F69B" w14:textId="77777777" w:rsidR="00974484" w:rsidRDefault="00974484" w:rsidP="00755688">
      <w:pPr>
        <w:pStyle w:val="ListParagraph"/>
        <w:rPr>
          <w:rFonts w:ascii="Arial" w:hAnsi="Arial" w:cs="Arial"/>
        </w:rPr>
      </w:pPr>
    </w:p>
    <w:p w14:paraId="1E35426E" w14:textId="77777777" w:rsidR="00974484" w:rsidRDefault="00974484" w:rsidP="00755688">
      <w:pPr>
        <w:pStyle w:val="ListParagraph"/>
        <w:rPr>
          <w:rFonts w:ascii="Arial" w:hAnsi="Arial" w:cs="Arial"/>
        </w:rPr>
      </w:pPr>
    </w:p>
    <w:p w14:paraId="2DAD3734" w14:textId="77777777" w:rsidR="00974484" w:rsidRDefault="00974484" w:rsidP="00755688">
      <w:pPr>
        <w:pStyle w:val="ListParagraph"/>
        <w:rPr>
          <w:rFonts w:ascii="Arial" w:hAnsi="Arial" w:cs="Arial"/>
        </w:rPr>
      </w:pPr>
    </w:p>
    <w:p w14:paraId="116F3AD1" w14:textId="5F496F76" w:rsidR="00974484" w:rsidRPr="0007185A" w:rsidRDefault="00974484" w:rsidP="00974484">
      <w:pPr>
        <w:pStyle w:val="ListParagraph"/>
        <w:jc w:val="center"/>
        <w:rPr>
          <w:rFonts w:ascii="Arial" w:hAnsi="Arial" w:cs="Arial"/>
          <w:b/>
          <w:bCs/>
          <w:u w:val="single"/>
        </w:rPr>
      </w:pPr>
      <w:r w:rsidRPr="0007185A">
        <w:rPr>
          <w:rFonts w:ascii="Arial" w:hAnsi="Arial" w:cs="Arial"/>
          <w:b/>
          <w:bCs/>
          <w:u w:val="single"/>
        </w:rPr>
        <w:lastRenderedPageBreak/>
        <w:t>REFERENCES</w:t>
      </w:r>
    </w:p>
    <w:p w14:paraId="57B3ED49" w14:textId="77777777" w:rsidR="00974484" w:rsidRDefault="00974484" w:rsidP="00974484">
      <w:pPr>
        <w:rPr>
          <w:rFonts w:ascii="Arial" w:hAnsi="Arial" w:cs="Arial"/>
        </w:rPr>
      </w:pPr>
    </w:p>
    <w:p w14:paraId="007D4C26" w14:textId="2770B636" w:rsidR="00974484" w:rsidRPr="0007185A" w:rsidRDefault="0055503A" w:rsidP="00974484">
      <w:pPr>
        <w:pStyle w:val="ListParagraph"/>
        <w:numPr>
          <w:ilvl w:val="0"/>
          <w:numId w:val="3"/>
        </w:numPr>
        <w:tabs>
          <w:tab w:val="left" w:pos="1286"/>
        </w:tabs>
        <w:rPr>
          <w:sz w:val="20"/>
          <w:szCs w:val="20"/>
        </w:rPr>
      </w:pPr>
      <w:r w:rsidRPr="0007185A">
        <w:rPr>
          <w:sz w:val="20"/>
          <w:szCs w:val="20"/>
        </w:rPr>
        <w:t>BCC (2024) Survey: impact of Red Sea shipping disruptions on UK exporters. BCC Press Release.</w:t>
      </w:r>
    </w:p>
    <w:p w14:paraId="04825702" w14:textId="0CC9B743" w:rsidR="0055503A" w:rsidRPr="0007185A" w:rsidRDefault="0055503A" w:rsidP="00974484">
      <w:pPr>
        <w:pStyle w:val="ListParagraph"/>
        <w:numPr>
          <w:ilvl w:val="0"/>
          <w:numId w:val="3"/>
        </w:numPr>
        <w:tabs>
          <w:tab w:val="left" w:pos="1286"/>
        </w:tabs>
        <w:rPr>
          <w:sz w:val="20"/>
          <w:szCs w:val="20"/>
        </w:rPr>
      </w:pPr>
      <w:r w:rsidRPr="0007185A">
        <w:rPr>
          <w:sz w:val="20"/>
          <w:szCs w:val="20"/>
        </w:rPr>
        <w:t xml:space="preserve">Doering, C. (2024) ‘How Unilever is embracing artificial intelligence to revolutionize food development’, FoodDive, 28 May. Available at: </w:t>
      </w:r>
      <w:hyperlink r:id="rId7" w:history="1">
        <w:r w:rsidRPr="0007185A">
          <w:rPr>
            <w:rStyle w:val="Hyperlink"/>
            <w:sz w:val="20"/>
            <w:szCs w:val="20"/>
          </w:rPr>
          <w:t>https://www.fooddive.com/news/artificial-intelligence-AI-unilever-innovation-hellmanns/713122/</w:t>
        </w:r>
      </w:hyperlink>
    </w:p>
    <w:p w14:paraId="161D7976" w14:textId="4A899B3C" w:rsidR="0055503A" w:rsidRPr="0007185A" w:rsidRDefault="002727BD" w:rsidP="002727BD">
      <w:pPr>
        <w:pStyle w:val="ListParagraph"/>
        <w:numPr>
          <w:ilvl w:val="0"/>
          <w:numId w:val="3"/>
        </w:numPr>
        <w:tabs>
          <w:tab w:val="left" w:pos="1286"/>
        </w:tabs>
        <w:rPr>
          <w:sz w:val="20"/>
          <w:szCs w:val="20"/>
        </w:rPr>
      </w:pPr>
      <w:r w:rsidRPr="0007185A">
        <w:rPr>
          <w:sz w:val="20"/>
          <w:szCs w:val="20"/>
        </w:rPr>
        <w:t>Gereffi, G. (2021) Global Value Chains, Development, and the Crisis of Globalisation, Journal of International Business Studies.</w:t>
      </w:r>
    </w:p>
    <w:p w14:paraId="68EDF91A" w14:textId="52046E72" w:rsidR="002727BD" w:rsidRPr="0007185A" w:rsidRDefault="002727BD" w:rsidP="002727BD">
      <w:pPr>
        <w:pStyle w:val="ListParagraph"/>
        <w:numPr>
          <w:ilvl w:val="0"/>
          <w:numId w:val="3"/>
        </w:numPr>
        <w:tabs>
          <w:tab w:val="left" w:pos="1286"/>
        </w:tabs>
        <w:rPr>
          <w:sz w:val="20"/>
          <w:szCs w:val="20"/>
        </w:rPr>
      </w:pPr>
      <w:r w:rsidRPr="0007185A">
        <w:rPr>
          <w:sz w:val="20"/>
          <w:szCs w:val="20"/>
        </w:rPr>
        <w:t xml:space="preserve">Hill, D. (2024) ‘Red Sea shipping disruption hits more than half of UK exporters’, Standard, [date]. Available at: </w:t>
      </w:r>
      <w:hyperlink r:id="rId8" w:history="1">
        <w:r w:rsidRPr="0007185A">
          <w:rPr>
            <w:rStyle w:val="Hyperlink"/>
            <w:sz w:val="20"/>
            <w:szCs w:val="20"/>
          </w:rPr>
          <w:t>https://www.standard.co.uk/business/business-news/red-sea-shipping-disruption-hits-more-than-half-of-uk-exporters-survey-finds-b1141415.html</w:t>
        </w:r>
      </w:hyperlink>
    </w:p>
    <w:p w14:paraId="32B651C6" w14:textId="148A42B5" w:rsidR="002727BD" w:rsidRPr="0007185A" w:rsidRDefault="00001A87" w:rsidP="002727BD">
      <w:pPr>
        <w:pStyle w:val="ListParagraph"/>
        <w:numPr>
          <w:ilvl w:val="0"/>
          <w:numId w:val="3"/>
        </w:numPr>
        <w:tabs>
          <w:tab w:val="left" w:pos="1286"/>
        </w:tabs>
        <w:rPr>
          <w:sz w:val="20"/>
          <w:szCs w:val="20"/>
        </w:rPr>
      </w:pPr>
      <w:r w:rsidRPr="0007185A">
        <w:rPr>
          <w:sz w:val="20"/>
          <w:szCs w:val="20"/>
        </w:rPr>
        <w:t xml:space="preserve">Hu, S., et al. (2025) ‘ESG disclosure quality, supply chain resilience, and firm performance’, Journal of Supply Chain Management, [online]. Available at: </w:t>
      </w:r>
      <w:hyperlink r:id="rId9" w:history="1">
        <w:r w:rsidRPr="0007185A">
          <w:rPr>
            <w:rStyle w:val="Hyperlink"/>
            <w:sz w:val="20"/>
            <w:szCs w:val="20"/>
          </w:rPr>
          <w:t>https://www.sciencedirect.com/science/article/abs/pii/S1544612325014746</w:t>
        </w:r>
      </w:hyperlink>
    </w:p>
    <w:p w14:paraId="130453EB" w14:textId="741AF362" w:rsidR="00001A87" w:rsidRPr="0007185A" w:rsidRDefault="00001A87" w:rsidP="002727BD">
      <w:pPr>
        <w:pStyle w:val="ListParagraph"/>
        <w:numPr>
          <w:ilvl w:val="0"/>
          <w:numId w:val="3"/>
        </w:numPr>
        <w:tabs>
          <w:tab w:val="left" w:pos="1286"/>
        </w:tabs>
        <w:rPr>
          <w:sz w:val="20"/>
          <w:szCs w:val="20"/>
        </w:rPr>
      </w:pPr>
      <w:r w:rsidRPr="0007185A">
        <w:rPr>
          <w:sz w:val="20"/>
          <w:szCs w:val="20"/>
        </w:rPr>
        <w:t xml:space="preserve">Juhart, S. &amp; Korez Vide, R. (2025) ‘Opportunities and Challenges of Supply Chain Sustainability Reporting: The Case of Slovenian Multinational Manufacturing Companies’, </w:t>
      </w:r>
      <w:proofErr w:type="spellStart"/>
      <w:r w:rsidRPr="0007185A">
        <w:rPr>
          <w:sz w:val="20"/>
          <w:szCs w:val="20"/>
        </w:rPr>
        <w:t>Naše</w:t>
      </w:r>
      <w:proofErr w:type="spellEnd"/>
      <w:r w:rsidRPr="0007185A">
        <w:rPr>
          <w:sz w:val="20"/>
          <w:szCs w:val="20"/>
        </w:rPr>
        <w:t xml:space="preserve"> </w:t>
      </w:r>
      <w:proofErr w:type="spellStart"/>
      <w:r w:rsidRPr="0007185A">
        <w:rPr>
          <w:sz w:val="20"/>
          <w:szCs w:val="20"/>
        </w:rPr>
        <w:t>gospodarstvo</w:t>
      </w:r>
      <w:proofErr w:type="spellEnd"/>
      <w:r w:rsidRPr="0007185A">
        <w:rPr>
          <w:sz w:val="20"/>
          <w:szCs w:val="20"/>
        </w:rPr>
        <w:t xml:space="preserve"> / Our Economy, 71(1), pp.34–49.</w:t>
      </w:r>
    </w:p>
    <w:p w14:paraId="6BE0CD49" w14:textId="3F693F4E" w:rsidR="00001A87" w:rsidRPr="0007185A" w:rsidRDefault="00907BF1" w:rsidP="002727BD">
      <w:pPr>
        <w:pStyle w:val="ListParagraph"/>
        <w:numPr>
          <w:ilvl w:val="0"/>
          <w:numId w:val="3"/>
        </w:numPr>
        <w:tabs>
          <w:tab w:val="left" w:pos="1286"/>
        </w:tabs>
        <w:rPr>
          <w:sz w:val="20"/>
          <w:szCs w:val="20"/>
        </w:rPr>
      </w:pPr>
      <w:r w:rsidRPr="0007185A">
        <w:rPr>
          <w:sz w:val="20"/>
          <w:szCs w:val="20"/>
        </w:rPr>
        <w:t>PwC (2024) CSRD First Reporters Study. PwC Report.</w:t>
      </w:r>
    </w:p>
    <w:p w14:paraId="1479F637" w14:textId="3AB7A4F2" w:rsidR="00907BF1" w:rsidRPr="0007185A" w:rsidRDefault="00907BF1" w:rsidP="002727BD">
      <w:pPr>
        <w:pStyle w:val="ListParagraph"/>
        <w:numPr>
          <w:ilvl w:val="0"/>
          <w:numId w:val="3"/>
        </w:numPr>
        <w:tabs>
          <w:tab w:val="left" w:pos="1286"/>
        </w:tabs>
        <w:rPr>
          <w:sz w:val="20"/>
          <w:szCs w:val="20"/>
        </w:rPr>
      </w:pPr>
      <w:r w:rsidRPr="0007185A">
        <w:rPr>
          <w:sz w:val="20"/>
          <w:szCs w:val="20"/>
        </w:rPr>
        <w:t>Szentiványi, N. &amp; Asumendi, J. (2024) ‘Supply chain rerouting cost and transit time impact’, J.P. Morgan Research, 2024.</w:t>
      </w:r>
    </w:p>
    <w:p w14:paraId="4EC9FF59" w14:textId="738D68A9" w:rsidR="00907BF1" w:rsidRPr="0007185A" w:rsidRDefault="00094433" w:rsidP="002727BD">
      <w:pPr>
        <w:pStyle w:val="ListParagraph"/>
        <w:numPr>
          <w:ilvl w:val="0"/>
          <w:numId w:val="3"/>
        </w:numPr>
        <w:tabs>
          <w:tab w:val="left" w:pos="1286"/>
        </w:tabs>
        <w:rPr>
          <w:sz w:val="20"/>
          <w:szCs w:val="20"/>
        </w:rPr>
      </w:pPr>
      <w:r w:rsidRPr="0007185A">
        <w:rPr>
          <w:sz w:val="20"/>
          <w:szCs w:val="20"/>
        </w:rPr>
        <w:t xml:space="preserve">SupplyChain Digital (2025) ‘Why Unilever built a replica of its entire supply chain’, SupplyChainDigital, [date]. Available at: </w:t>
      </w:r>
      <w:hyperlink r:id="rId10" w:history="1">
        <w:r w:rsidRPr="0007185A">
          <w:rPr>
            <w:rStyle w:val="Hyperlink"/>
            <w:sz w:val="20"/>
            <w:szCs w:val="20"/>
          </w:rPr>
          <w:t>https://www.supplychaindigital.com/articles/why-unilever-built-a-replica-of-its-entire-supply-chain</w:t>
        </w:r>
      </w:hyperlink>
    </w:p>
    <w:p w14:paraId="695BF64A" w14:textId="67FC2ACC" w:rsidR="00094433" w:rsidRPr="0007185A" w:rsidRDefault="0088192B" w:rsidP="002727BD">
      <w:pPr>
        <w:pStyle w:val="ListParagraph"/>
        <w:numPr>
          <w:ilvl w:val="0"/>
          <w:numId w:val="3"/>
        </w:numPr>
        <w:tabs>
          <w:tab w:val="left" w:pos="1286"/>
        </w:tabs>
        <w:rPr>
          <w:sz w:val="20"/>
          <w:szCs w:val="20"/>
        </w:rPr>
      </w:pPr>
      <w:r w:rsidRPr="0007185A">
        <w:rPr>
          <w:sz w:val="20"/>
          <w:szCs w:val="20"/>
        </w:rPr>
        <w:t xml:space="preserve">Unilever (2024) Utilising AI to redefine the future of customer connectivity. Available at: </w:t>
      </w:r>
      <w:hyperlink r:id="rId11" w:history="1">
        <w:r w:rsidRPr="0007185A">
          <w:rPr>
            <w:rStyle w:val="Hyperlink"/>
            <w:sz w:val="20"/>
            <w:szCs w:val="20"/>
          </w:rPr>
          <w:t>https://www.unilever.com/news/news-search/2024/utilising-ai-to-redefine-the-future-of-customer-connectivity/</w:t>
        </w:r>
      </w:hyperlink>
    </w:p>
    <w:p w14:paraId="11CB0BDD" w14:textId="642E8E40" w:rsidR="0088192B" w:rsidRPr="0007185A" w:rsidRDefault="0088192B" w:rsidP="002727BD">
      <w:pPr>
        <w:pStyle w:val="ListParagraph"/>
        <w:numPr>
          <w:ilvl w:val="0"/>
          <w:numId w:val="3"/>
        </w:numPr>
        <w:tabs>
          <w:tab w:val="left" w:pos="1286"/>
        </w:tabs>
        <w:rPr>
          <w:sz w:val="20"/>
          <w:szCs w:val="20"/>
        </w:rPr>
      </w:pPr>
      <w:r w:rsidRPr="0007185A">
        <w:rPr>
          <w:sz w:val="20"/>
          <w:szCs w:val="20"/>
        </w:rPr>
        <w:t xml:space="preserve">Unilever (2025) How AI is transforming Unilever Ice Cream’s end-to-end supply chain. Available at: </w:t>
      </w:r>
      <w:hyperlink r:id="rId12" w:history="1">
        <w:r w:rsidRPr="0007185A">
          <w:rPr>
            <w:rStyle w:val="Hyperlink"/>
            <w:sz w:val="20"/>
            <w:szCs w:val="20"/>
          </w:rPr>
          <w:t>https://www.unilever.com/news/news-search/2025/how-ai-is-transforming-unilever-ice-creams-end-to-end-supply-chain/</w:t>
        </w:r>
      </w:hyperlink>
    </w:p>
    <w:p w14:paraId="54F17646" w14:textId="3832B674" w:rsidR="0088192B" w:rsidRPr="0007185A" w:rsidRDefault="009B20BE" w:rsidP="002727BD">
      <w:pPr>
        <w:pStyle w:val="ListParagraph"/>
        <w:numPr>
          <w:ilvl w:val="0"/>
          <w:numId w:val="3"/>
        </w:numPr>
        <w:tabs>
          <w:tab w:val="left" w:pos="1286"/>
        </w:tabs>
        <w:rPr>
          <w:sz w:val="20"/>
          <w:szCs w:val="20"/>
        </w:rPr>
      </w:pPr>
      <w:r w:rsidRPr="0007185A">
        <w:rPr>
          <w:sz w:val="20"/>
          <w:szCs w:val="20"/>
        </w:rPr>
        <w:t xml:space="preserve">Unilever (2025) How digital transformation drives our operational excellence. Available at: </w:t>
      </w:r>
      <w:hyperlink r:id="rId13" w:history="1">
        <w:r w:rsidRPr="0007185A">
          <w:rPr>
            <w:rStyle w:val="Hyperlink"/>
            <w:sz w:val="20"/>
            <w:szCs w:val="20"/>
          </w:rPr>
          <w:t>https://www.unilever.com/news/news-search/2025/how-unilevers-digital-transformation-is-driving-operational-excellence/</w:t>
        </w:r>
      </w:hyperlink>
    </w:p>
    <w:p w14:paraId="5AC5CD3D" w14:textId="56DA67F3" w:rsidR="009B20BE" w:rsidRPr="0007185A" w:rsidRDefault="00500FF1" w:rsidP="002727BD">
      <w:pPr>
        <w:pStyle w:val="ListParagraph"/>
        <w:numPr>
          <w:ilvl w:val="0"/>
          <w:numId w:val="3"/>
        </w:numPr>
        <w:tabs>
          <w:tab w:val="left" w:pos="1286"/>
        </w:tabs>
        <w:rPr>
          <w:sz w:val="20"/>
          <w:szCs w:val="20"/>
        </w:rPr>
      </w:pPr>
      <w:r w:rsidRPr="0007185A">
        <w:rPr>
          <w:sz w:val="20"/>
          <w:szCs w:val="20"/>
        </w:rPr>
        <w:t xml:space="preserve">Unilever (2025) Unilever’s 100+ Accelerator partnership unlocks AI innovation across supply chain. Available at: </w:t>
      </w:r>
      <w:hyperlink r:id="rId14" w:history="1">
        <w:r w:rsidRPr="0007185A">
          <w:rPr>
            <w:rStyle w:val="Hyperlink"/>
            <w:sz w:val="20"/>
            <w:szCs w:val="20"/>
          </w:rPr>
          <w:t>https://www.unilever.com/news/news-search/2025/unilevers-100-accelerator-partnership-unlocks-ai-innovation-across-supply-chain/</w:t>
        </w:r>
      </w:hyperlink>
    </w:p>
    <w:p w14:paraId="4C9FE950" w14:textId="688B528B" w:rsidR="00500FF1" w:rsidRPr="0007185A" w:rsidRDefault="00500FF1" w:rsidP="002727BD">
      <w:pPr>
        <w:pStyle w:val="ListParagraph"/>
        <w:numPr>
          <w:ilvl w:val="0"/>
          <w:numId w:val="3"/>
        </w:numPr>
        <w:tabs>
          <w:tab w:val="left" w:pos="1286"/>
        </w:tabs>
        <w:rPr>
          <w:sz w:val="20"/>
          <w:szCs w:val="20"/>
        </w:rPr>
      </w:pPr>
      <w:r w:rsidRPr="0007185A">
        <w:rPr>
          <w:sz w:val="20"/>
          <w:szCs w:val="20"/>
        </w:rPr>
        <w:t>Zhang, M. &amp; Huang, Z. (2024) ‘The Impact of Digital Transformation on ESG Performance: The Role of Supply Chain Resilience’, Sustainability, 16(17), 7621.</w:t>
      </w:r>
    </w:p>
    <w:p w14:paraId="15E363BC" w14:textId="77777777" w:rsidR="00500FF1" w:rsidRPr="0007185A" w:rsidRDefault="00500FF1" w:rsidP="00500FF1">
      <w:pPr>
        <w:pStyle w:val="ListParagraph"/>
        <w:tabs>
          <w:tab w:val="left" w:pos="1286"/>
        </w:tabs>
        <w:ind w:left="2006"/>
        <w:rPr>
          <w:sz w:val="20"/>
          <w:szCs w:val="20"/>
        </w:rPr>
      </w:pPr>
    </w:p>
    <w:sectPr w:rsidR="00500FF1" w:rsidRPr="0007185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86122" w14:textId="77777777" w:rsidR="00EC5EA5" w:rsidRDefault="00EC5EA5" w:rsidP="0007185A">
      <w:pPr>
        <w:spacing w:after="0" w:line="240" w:lineRule="auto"/>
      </w:pPr>
      <w:r>
        <w:separator/>
      </w:r>
    </w:p>
  </w:endnote>
  <w:endnote w:type="continuationSeparator" w:id="0">
    <w:p w14:paraId="06466C3D" w14:textId="77777777" w:rsidR="00EC5EA5" w:rsidRDefault="00EC5EA5" w:rsidP="00071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949886"/>
      <w:docPartObj>
        <w:docPartGallery w:val="Page Numbers (Bottom of Page)"/>
        <w:docPartUnique/>
      </w:docPartObj>
    </w:sdtPr>
    <w:sdtContent>
      <w:p w14:paraId="53ADFCFE" w14:textId="05EFB973" w:rsidR="0007185A" w:rsidRDefault="0007185A">
        <w:pPr>
          <w:pStyle w:val="Footer"/>
          <w:jc w:val="center"/>
        </w:pPr>
        <w:r>
          <w:fldChar w:fldCharType="begin"/>
        </w:r>
        <w:r>
          <w:instrText>PAGE   \* MERGEFORMAT</w:instrText>
        </w:r>
        <w:r>
          <w:fldChar w:fldCharType="separate"/>
        </w:r>
        <w:r>
          <w:t>2</w:t>
        </w:r>
        <w:r>
          <w:fldChar w:fldCharType="end"/>
        </w:r>
      </w:p>
    </w:sdtContent>
  </w:sdt>
  <w:p w14:paraId="7BDC0685" w14:textId="77777777" w:rsidR="0007185A" w:rsidRDefault="00071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443BC" w14:textId="77777777" w:rsidR="00EC5EA5" w:rsidRDefault="00EC5EA5" w:rsidP="0007185A">
      <w:pPr>
        <w:spacing w:after="0" w:line="240" w:lineRule="auto"/>
      </w:pPr>
      <w:r>
        <w:separator/>
      </w:r>
    </w:p>
  </w:footnote>
  <w:footnote w:type="continuationSeparator" w:id="0">
    <w:p w14:paraId="0893EF10" w14:textId="77777777" w:rsidR="00EC5EA5" w:rsidRDefault="00EC5EA5" w:rsidP="00071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2DED"/>
    <w:multiLevelType w:val="hybridMultilevel"/>
    <w:tmpl w:val="3132A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62683"/>
    <w:multiLevelType w:val="hybridMultilevel"/>
    <w:tmpl w:val="4EE640F6"/>
    <w:lvl w:ilvl="0" w:tplc="08090001">
      <w:start w:val="1"/>
      <w:numFmt w:val="bullet"/>
      <w:lvlText w:val=""/>
      <w:lvlJc w:val="left"/>
      <w:pPr>
        <w:ind w:left="2006" w:hanging="360"/>
      </w:pPr>
      <w:rPr>
        <w:rFonts w:ascii="Symbol" w:hAnsi="Symbol" w:hint="default"/>
      </w:rPr>
    </w:lvl>
    <w:lvl w:ilvl="1" w:tplc="08090003" w:tentative="1">
      <w:start w:val="1"/>
      <w:numFmt w:val="bullet"/>
      <w:lvlText w:val="o"/>
      <w:lvlJc w:val="left"/>
      <w:pPr>
        <w:ind w:left="2726" w:hanging="360"/>
      </w:pPr>
      <w:rPr>
        <w:rFonts w:ascii="Courier New" w:hAnsi="Courier New" w:cs="Courier New" w:hint="default"/>
      </w:rPr>
    </w:lvl>
    <w:lvl w:ilvl="2" w:tplc="08090005" w:tentative="1">
      <w:start w:val="1"/>
      <w:numFmt w:val="bullet"/>
      <w:lvlText w:val=""/>
      <w:lvlJc w:val="left"/>
      <w:pPr>
        <w:ind w:left="3446" w:hanging="360"/>
      </w:pPr>
      <w:rPr>
        <w:rFonts w:ascii="Wingdings" w:hAnsi="Wingdings" w:hint="default"/>
      </w:rPr>
    </w:lvl>
    <w:lvl w:ilvl="3" w:tplc="08090001" w:tentative="1">
      <w:start w:val="1"/>
      <w:numFmt w:val="bullet"/>
      <w:lvlText w:val=""/>
      <w:lvlJc w:val="left"/>
      <w:pPr>
        <w:ind w:left="4166" w:hanging="360"/>
      </w:pPr>
      <w:rPr>
        <w:rFonts w:ascii="Symbol" w:hAnsi="Symbol" w:hint="default"/>
      </w:rPr>
    </w:lvl>
    <w:lvl w:ilvl="4" w:tplc="08090003" w:tentative="1">
      <w:start w:val="1"/>
      <w:numFmt w:val="bullet"/>
      <w:lvlText w:val="o"/>
      <w:lvlJc w:val="left"/>
      <w:pPr>
        <w:ind w:left="4886" w:hanging="360"/>
      </w:pPr>
      <w:rPr>
        <w:rFonts w:ascii="Courier New" w:hAnsi="Courier New" w:cs="Courier New" w:hint="default"/>
      </w:rPr>
    </w:lvl>
    <w:lvl w:ilvl="5" w:tplc="08090005" w:tentative="1">
      <w:start w:val="1"/>
      <w:numFmt w:val="bullet"/>
      <w:lvlText w:val=""/>
      <w:lvlJc w:val="left"/>
      <w:pPr>
        <w:ind w:left="5606" w:hanging="360"/>
      </w:pPr>
      <w:rPr>
        <w:rFonts w:ascii="Wingdings" w:hAnsi="Wingdings" w:hint="default"/>
      </w:rPr>
    </w:lvl>
    <w:lvl w:ilvl="6" w:tplc="08090001" w:tentative="1">
      <w:start w:val="1"/>
      <w:numFmt w:val="bullet"/>
      <w:lvlText w:val=""/>
      <w:lvlJc w:val="left"/>
      <w:pPr>
        <w:ind w:left="6326" w:hanging="360"/>
      </w:pPr>
      <w:rPr>
        <w:rFonts w:ascii="Symbol" w:hAnsi="Symbol" w:hint="default"/>
      </w:rPr>
    </w:lvl>
    <w:lvl w:ilvl="7" w:tplc="08090003" w:tentative="1">
      <w:start w:val="1"/>
      <w:numFmt w:val="bullet"/>
      <w:lvlText w:val="o"/>
      <w:lvlJc w:val="left"/>
      <w:pPr>
        <w:ind w:left="7046" w:hanging="360"/>
      </w:pPr>
      <w:rPr>
        <w:rFonts w:ascii="Courier New" w:hAnsi="Courier New" w:cs="Courier New" w:hint="default"/>
      </w:rPr>
    </w:lvl>
    <w:lvl w:ilvl="8" w:tplc="08090005" w:tentative="1">
      <w:start w:val="1"/>
      <w:numFmt w:val="bullet"/>
      <w:lvlText w:val=""/>
      <w:lvlJc w:val="left"/>
      <w:pPr>
        <w:ind w:left="7766" w:hanging="360"/>
      </w:pPr>
      <w:rPr>
        <w:rFonts w:ascii="Wingdings" w:hAnsi="Wingdings" w:hint="default"/>
      </w:rPr>
    </w:lvl>
  </w:abstractNum>
  <w:abstractNum w:abstractNumId="2" w15:restartNumberingAfterBreak="0">
    <w:nsid w:val="3F223ED5"/>
    <w:multiLevelType w:val="hybridMultilevel"/>
    <w:tmpl w:val="81866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579447">
    <w:abstractNumId w:val="2"/>
  </w:num>
  <w:num w:numId="2" w16cid:durableId="13120511">
    <w:abstractNumId w:val="0"/>
  </w:num>
  <w:num w:numId="3" w16cid:durableId="652375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57"/>
    <w:rsid w:val="00001A87"/>
    <w:rsid w:val="000468A5"/>
    <w:rsid w:val="00061722"/>
    <w:rsid w:val="0007185A"/>
    <w:rsid w:val="00094433"/>
    <w:rsid w:val="000B0AFA"/>
    <w:rsid w:val="00100441"/>
    <w:rsid w:val="00124569"/>
    <w:rsid w:val="00180FD5"/>
    <w:rsid w:val="001E26E4"/>
    <w:rsid w:val="001F0787"/>
    <w:rsid w:val="0026086E"/>
    <w:rsid w:val="00263BAE"/>
    <w:rsid w:val="002727BD"/>
    <w:rsid w:val="00277142"/>
    <w:rsid w:val="002A2ADF"/>
    <w:rsid w:val="002B02BB"/>
    <w:rsid w:val="002B73BC"/>
    <w:rsid w:val="002E1677"/>
    <w:rsid w:val="00305BAD"/>
    <w:rsid w:val="00340A57"/>
    <w:rsid w:val="003645D7"/>
    <w:rsid w:val="00376232"/>
    <w:rsid w:val="003A527F"/>
    <w:rsid w:val="003D2E10"/>
    <w:rsid w:val="003E2FEE"/>
    <w:rsid w:val="00400D0A"/>
    <w:rsid w:val="0041516B"/>
    <w:rsid w:val="004205FB"/>
    <w:rsid w:val="004645A9"/>
    <w:rsid w:val="00500FF1"/>
    <w:rsid w:val="005312D4"/>
    <w:rsid w:val="005405F7"/>
    <w:rsid w:val="0055503A"/>
    <w:rsid w:val="005615AF"/>
    <w:rsid w:val="005A6453"/>
    <w:rsid w:val="005B6E2E"/>
    <w:rsid w:val="005F6074"/>
    <w:rsid w:val="00606E47"/>
    <w:rsid w:val="0060717B"/>
    <w:rsid w:val="00671769"/>
    <w:rsid w:val="006B1C13"/>
    <w:rsid w:val="006D2249"/>
    <w:rsid w:val="006E710F"/>
    <w:rsid w:val="00716E63"/>
    <w:rsid w:val="00722E87"/>
    <w:rsid w:val="007466CF"/>
    <w:rsid w:val="00755688"/>
    <w:rsid w:val="00765CA0"/>
    <w:rsid w:val="00782F9A"/>
    <w:rsid w:val="007D10BC"/>
    <w:rsid w:val="0080162D"/>
    <w:rsid w:val="00817D67"/>
    <w:rsid w:val="0084502E"/>
    <w:rsid w:val="0088192B"/>
    <w:rsid w:val="00882588"/>
    <w:rsid w:val="008B7F2B"/>
    <w:rsid w:val="00907BF1"/>
    <w:rsid w:val="00931AFC"/>
    <w:rsid w:val="00972D27"/>
    <w:rsid w:val="0097371B"/>
    <w:rsid w:val="00974484"/>
    <w:rsid w:val="009A448F"/>
    <w:rsid w:val="009B20BE"/>
    <w:rsid w:val="009B2747"/>
    <w:rsid w:val="009E4139"/>
    <w:rsid w:val="00A820A3"/>
    <w:rsid w:val="00AD5375"/>
    <w:rsid w:val="00AE59A7"/>
    <w:rsid w:val="00AF0234"/>
    <w:rsid w:val="00AF76A0"/>
    <w:rsid w:val="00B701AB"/>
    <w:rsid w:val="00C151D9"/>
    <w:rsid w:val="00C20F7D"/>
    <w:rsid w:val="00C24C7C"/>
    <w:rsid w:val="00C61A2D"/>
    <w:rsid w:val="00C7204F"/>
    <w:rsid w:val="00CD594B"/>
    <w:rsid w:val="00CF72FC"/>
    <w:rsid w:val="00D15112"/>
    <w:rsid w:val="00D238E9"/>
    <w:rsid w:val="00D72D71"/>
    <w:rsid w:val="00D86F01"/>
    <w:rsid w:val="00DA4FEA"/>
    <w:rsid w:val="00DA5536"/>
    <w:rsid w:val="00DB2424"/>
    <w:rsid w:val="00DB7D25"/>
    <w:rsid w:val="00DE0544"/>
    <w:rsid w:val="00E01ADD"/>
    <w:rsid w:val="00E152F3"/>
    <w:rsid w:val="00E77F1C"/>
    <w:rsid w:val="00E85427"/>
    <w:rsid w:val="00EC5EA5"/>
    <w:rsid w:val="00ED62E1"/>
    <w:rsid w:val="00EE2829"/>
    <w:rsid w:val="00F013F0"/>
    <w:rsid w:val="00F1541D"/>
    <w:rsid w:val="00F46D70"/>
    <w:rsid w:val="00F47AD5"/>
    <w:rsid w:val="00F63009"/>
    <w:rsid w:val="00FB5053"/>
    <w:rsid w:val="00FD4F26"/>
    <w:rsid w:val="00FE7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1A368"/>
  <w15:chartTrackingRefBased/>
  <w15:docId w15:val="{27954B8A-38F9-414E-9AA0-7453F9ACD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E10"/>
  </w:style>
  <w:style w:type="paragraph" w:styleId="Heading1">
    <w:name w:val="heading 1"/>
    <w:basedOn w:val="Normal"/>
    <w:next w:val="Normal"/>
    <w:link w:val="Heading1Char"/>
    <w:uiPriority w:val="9"/>
    <w:qFormat/>
    <w:rsid w:val="00340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0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0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A57"/>
    <w:rPr>
      <w:rFonts w:eastAsiaTheme="majorEastAsia" w:cstheme="majorBidi"/>
      <w:color w:val="272727" w:themeColor="text1" w:themeTint="D8"/>
    </w:rPr>
  </w:style>
  <w:style w:type="paragraph" w:styleId="Title">
    <w:name w:val="Title"/>
    <w:basedOn w:val="Normal"/>
    <w:next w:val="Normal"/>
    <w:link w:val="TitleChar"/>
    <w:uiPriority w:val="10"/>
    <w:qFormat/>
    <w:rsid w:val="00340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A57"/>
    <w:pPr>
      <w:spacing w:before="160"/>
      <w:jc w:val="center"/>
    </w:pPr>
    <w:rPr>
      <w:i/>
      <w:iCs/>
      <w:color w:val="404040" w:themeColor="text1" w:themeTint="BF"/>
    </w:rPr>
  </w:style>
  <w:style w:type="character" w:customStyle="1" w:styleId="QuoteChar">
    <w:name w:val="Quote Char"/>
    <w:basedOn w:val="DefaultParagraphFont"/>
    <w:link w:val="Quote"/>
    <w:uiPriority w:val="29"/>
    <w:rsid w:val="00340A57"/>
    <w:rPr>
      <w:i/>
      <w:iCs/>
      <w:color w:val="404040" w:themeColor="text1" w:themeTint="BF"/>
    </w:rPr>
  </w:style>
  <w:style w:type="paragraph" w:styleId="ListParagraph">
    <w:name w:val="List Paragraph"/>
    <w:basedOn w:val="Normal"/>
    <w:uiPriority w:val="34"/>
    <w:qFormat/>
    <w:rsid w:val="00340A57"/>
    <w:pPr>
      <w:ind w:left="720"/>
      <w:contextualSpacing/>
    </w:pPr>
  </w:style>
  <w:style w:type="character" w:styleId="IntenseEmphasis">
    <w:name w:val="Intense Emphasis"/>
    <w:basedOn w:val="DefaultParagraphFont"/>
    <w:uiPriority w:val="21"/>
    <w:qFormat/>
    <w:rsid w:val="00340A57"/>
    <w:rPr>
      <w:i/>
      <w:iCs/>
      <w:color w:val="0F4761" w:themeColor="accent1" w:themeShade="BF"/>
    </w:rPr>
  </w:style>
  <w:style w:type="paragraph" w:styleId="IntenseQuote">
    <w:name w:val="Intense Quote"/>
    <w:basedOn w:val="Normal"/>
    <w:next w:val="Normal"/>
    <w:link w:val="IntenseQuoteChar"/>
    <w:uiPriority w:val="30"/>
    <w:qFormat/>
    <w:rsid w:val="00340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A57"/>
    <w:rPr>
      <w:i/>
      <w:iCs/>
      <w:color w:val="0F4761" w:themeColor="accent1" w:themeShade="BF"/>
    </w:rPr>
  </w:style>
  <w:style w:type="character" w:styleId="IntenseReference">
    <w:name w:val="Intense Reference"/>
    <w:basedOn w:val="DefaultParagraphFont"/>
    <w:uiPriority w:val="32"/>
    <w:qFormat/>
    <w:rsid w:val="00340A57"/>
    <w:rPr>
      <w:b/>
      <w:bCs/>
      <w:smallCaps/>
      <w:color w:val="0F4761" w:themeColor="accent1" w:themeShade="BF"/>
      <w:spacing w:val="5"/>
    </w:rPr>
  </w:style>
  <w:style w:type="character" w:styleId="Hyperlink">
    <w:name w:val="Hyperlink"/>
    <w:basedOn w:val="DefaultParagraphFont"/>
    <w:uiPriority w:val="99"/>
    <w:unhideWhenUsed/>
    <w:rsid w:val="0055503A"/>
    <w:rPr>
      <w:color w:val="467886" w:themeColor="hyperlink"/>
      <w:u w:val="single"/>
    </w:rPr>
  </w:style>
  <w:style w:type="character" w:styleId="UnresolvedMention">
    <w:name w:val="Unresolved Mention"/>
    <w:basedOn w:val="DefaultParagraphFont"/>
    <w:uiPriority w:val="99"/>
    <w:semiHidden/>
    <w:unhideWhenUsed/>
    <w:rsid w:val="0055503A"/>
    <w:rPr>
      <w:color w:val="605E5C"/>
      <w:shd w:val="clear" w:color="auto" w:fill="E1DFDD"/>
    </w:rPr>
  </w:style>
  <w:style w:type="paragraph" w:styleId="Header">
    <w:name w:val="header"/>
    <w:basedOn w:val="Normal"/>
    <w:link w:val="HeaderChar"/>
    <w:uiPriority w:val="99"/>
    <w:unhideWhenUsed/>
    <w:rsid w:val="00071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85A"/>
  </w:style>
  <w:style w:type="paragraph" w:styleId="Footer">
    <w:name w:val="footer"/>
    <w:basedOn w:val="Normal"/>
    <w:link w:val="FooterChar"/>
    <w:uiPriority w:val="99"/>
    <w:unhideWhenUsed/>
    <w:rsid w:val="00071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ndard.co.uk/business/business-news/red-sea-shipping-disruption-hits-more-than-half-of-uk-exporters-survey-finds-b1141415.html" TargetMode="External"/><Relationship Id="rId13" Type="http://schemas.openxmlformats.org/officeDocument/2006/relationships/hyperlink" Target="https://www.unilever.com/news/news-search/2025/how-unilevers-digital-transformation-is-driving-operational-excellence/" TargetMode="External"/><Relationship Id="rId3" Type="http://schemas.openxmlformats.org/officeDocument/2006/relationships/settings" Target="settings.xml"/><Relationship Id="rId7" Type="http://schemas.openxmlformats.org/officeDocument/2006/relationships/hyperlink" Target="https://www.fooddive.com/news/artificial-intelligence-AI-unilever-innovation-hellmanns/713122/" TargetMode="External"/><Relationship Id="rId12" Type="http://schemas.openxmlformats.org/officeDocument/2006/relationships/hyperlink" Target="https://www.unilever.com/news/news-search/2025/how-ai-is-transforming-unilever-ice-creams-end-to-end-supply-chai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lever.com/news/news-search/2024/utilising-ai-to-redefine-the-future-of-customer-connectivit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upplychaindigital.com/articles/why-unilever-built-a-replica-of-its-entire-supply-chain" TargetMode="External"/><Relationship Id="rId4" Type="http://schemas.openxmlformats.org/officeDocument/2006/relationships/webSettings" Target="webSettings.xml"/><Relationship Id="rId9" Type="http://schemas.openxmlformats.org/officeDocument/2006/relationships/hyperlink" Target="https://www.sciencedirect.com/science/article/abs/pii/S1544612325014746" TargetMode="External"/><Relationship Id="rId14" Type="http://schemas.openxmlformats.org/officeDocument/2006/relationships/hyperlink" Target="https://www.unilever.com/news/news-search/2025/unilevers-100-accelerator-partnership-unlocks-ai-innovation-across-supply-ch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2634</Words>
  <Characters>15019</Characters>
  <Application>Microsoft Office Word</Application>
  <DocSecurity>0</DocSecurity>
  <Lines>125</Lines>
  <Paragraphs>35</Paragraphs>
  <ScaleCrop>false</ScaleCrop>
  <Company/>
  <LinksUpToDate>false</LinksUpToDate>
  <CharactersWithSpaces>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4</cp:revision>
  <dcterms:created xsi:type="dcterms:W3CDTF">2025-10-18T14:31:00Z</dcterms:created>
  <dcterms:modified xsi:type="dcterms:W3CDTF">2025-11-14T15:06:00Z</dcterms:modified>
</cp:coreProperties>
</file>