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3954A7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560F8">
              <w:rPr>
                <w:rFonts w:ascii="Times New Roman" w:hAnsi="Times New Roman" w:cs="Times New Roman"/>
                <w:b/>
                <w:color w:val="auto"/>
                <w:sz w:val="48"/>
              </w:rPr>
              <w:t>Carla Newell</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093220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560F8">
              <w:rPr>
                <w:rFonts w:ascii="Times New Roman" w:hAnsi="Times New Roman" w:cs="Times New Roman"/>
                <w:b/>
                <w:color w:val="auto"/>
                <w:sz w:val="48"/>
              </w:rPr>
              <w:t xml:space="preserve"> Carla-dawn@live.co.uk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3DA273B" w14:textId="1BBF7E57" w:rsidR="00E560F8" w:rsidRPr="005D3F07" w:rsidRDefault="00E560F8"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w:t>
            </w:r>
            <w:r w:rsidR="00E97E40">
              <w:rPr>
                <w:rFonts w:ascii="Times New Roman" w:hAnsi="Times New Roman" w:cs="Times New Roman"/>
                <w:b/>
                <w:color w:val="auto"/>
                <w:sz w:val="48"/>
              </w:rPr>
              <w:t>45</w:t>
            </w:r>
            <w:r w:rsidR="00DD2017">
              <w:rPr>
                <w:rFonts w:ascii="Times New Roman" w:hAnsi="Times New Roman" w:cs="Times New Roman"/>
                <w:b/>
                <w:color w:val="auto"/>
                <w:sz w:val="48"/>
              </w:rPr>
              <w:t>362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02BF64C" w:rsidR="00E560F8"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r w:rsidR="00E560F8" w:rsidRPr="005D3F07" w14:paraId="12AFE1B6" w14:textId="77777777" w:rsidTr="005D3F07">
        <w:tc>
          <w:tcPr>
            <w:tcW w:w="10368" w:type="dxa"/>
          </w:tcPr>
          <w:p w14:paraId="021C4C83" w14:textId="77777777" w:rsidR="00E560F8" w:rsidRDefault="00E560F8" w:rsidP="005D3F07">
            <w:pPr>
              <w:overflowPunct/>
              <w:autoSpaceDE/>
              <w:autoSpaceDN/>
              <w:adjustRightInd/>
              <w:ind w:right="-957"/>
              <w:textAlignment w:val="auto"/>
              <w:rPr>
                <w:rFonts w:ascii="Times New Roman" w:hAnsi="Times New Roman" w:cs="Times New Roman"/>
                <w:b/>
                <w:color w:val="auto"/>
                <w:sz w:val="48"/>
              </w:rPr>
            </w:pPr>
          </w:p>
        </w:tc>
      </w:tr>
    </w:tbl>
    <w:p w14:paraId="0EF984DF" w14:textId="1BB4A03D" w:rsidR="000D0BB6" w:rsidRPr="00693DDF" w:rsidRDefault="00E83F91" w:rsidP="00693DDF">
      <w:pPr>
        <w:overflowPunct/>
        <w:autoSpaceDE/>
        <w:autoSpaceDN/>
        <w:adjustRightInd/>
        <w:ind w:right="-957"/>
        <w:textAlignment w:val="auto"/>
        <w:rPr>
          <w:rFonts w:ascii="Times New Roman" w:hAnsi="Times New Roman" w:cs="Times New Roman"/>
          <w:b/>
          <w:color w:val="auto"/>
          <w:sz w:val="48"/>
        </w:rPr>
      </w:pPr>
      <w:r>
        <w:rPr>
          <w:b/>
          <w:sz w:val="24"/>
          <w:szCs w:val="24"/>
        </w:rPr>
        <w:br w:type="page"/>
      </w:r>
      <w:r w:rsidR="00693DDF">
        <w:rPr>
          <w:b/>
          <w:sz w:val="24"/>
          <w:szCs w:val="24"/>
        </w:rPr>
        <w:lastRenderedPageBreak/>
        <w:t xml:space="preserve">                                                                 </w:t>
      </w:r>
      <w:r w:rsidR="00337FEF"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2D0F5CB1" w14:textId="77777777" w:rsidR="000B7757" w:rsidRDefault="000B7757" w:rsidP="00FF7EBB">
            <w:pPr>
              <w:jc w:val="both"/>
              <w:rPr>
                <w:sz w:val="24"/>
                <w:szCs w:val="24"/>
              </w:rPr>
            </w:pPr>
          </w:p>
          <w:p w14:paraId="19012EFC" w14:textId="77777777" w:rsidR="000B7757" w:rsidRPr="00E84535" w:rsidRDefault="000B7757" w:rsidP="000B7757">
            <w:pPr>
              <w:spacing w:after="160" w:line="360" w:lineRule="auto"/>
              <w:jc w:val="both"/>
              <w:rPr>
                <w:sz w:val="24"/>
                <w:szCs w:val="24"/>
              </w:rPr>
            </w:pPr>
            <w:r w:rsidRPr="00E84535">
              <w:rPr>
                <w:sz w:val="24"/>
                <w:szCs w:val="24"/>
              </w:rPr>
              <w:t xml:space="preserve">Safeguarding children in Wales is underpinned by legal and policy frameworks. The </w:t>
            </w:r>
            <w:r w:rsidRPr="00BD2517">
              <w:rPr>
                <w:sz w:val="24"/>
                <w:szCs w:val="24"/>
              </w:rPr>
              <w:t>main</w:t>
            </w:r>
            <w:r w:rsidRPr="00E84535">
              <w:rPr>
                <w:sz w:val="24"/>
                <w:szCs w:val="24"/>
              </w:rPr>
              <w:t xml:space="preserve"> legislation is the Social Services and Well-being (Wales) Act 2014 (SSWBA</w:t>
            </w:r>
            <w:r w:rsidRPr="00BD2517">
              <w:rPr>
                <w:sz w:val="24"/>
                <w:szCs w:val="24"/>
              </w:rPr>
              <w:t xml:space="preserve"> 2014</w:t>
            </w:r>
            <w:r w:rsidRPr="00E84535">
              <w:rPr>
                <w:sz w:val="24"/>
                <w:szCs w:val="24"/>
              </w:rPr>
              <w:t>), which places duties on local authorities and partner agencies to work together to protect children. The Act requires professionals to report any concerns if they believe a child may be at risk, ensuring safeguarding is a shared responsibility (Welsh Government, 2014).</w:t>
            </w:r>
          </w:p>
          <w:p w14:paraId="5D74260E" w14:textId="77777777" w:rsidR="000B7757" w:rsidRPr="00E84535" w:rsidRDefault="000B7757" w:rsidP="000B7757">
            <w:pPr>
              <w:spacing w:after="160" w:line="360" w:lineRule="auto"/>
              <w:jc w:val="both"/>
              <w:rPr>
                <w:sz w:val="24"/>
                <w:szCs w:val="24"/>
              </w:rPr>
            </w:pPr>
            <w:r w:rsidRPr="00E84535">
              <w:rPr>
                <w:sz w:val="24"/>
                <w:szCs w:val="24"/>
              </w:rPr>
              <w:t xml:space="preserve">To support this, the Welsh Government issued the Working Together to Safeguard People guidance. This sets out how agencies should collaborate, share information, and provide early help to prevent risks from </w:t>
            </w:r>
            <w:r w:rsidRPr="00BD2517">
              <w:rPr>
                <w:sz w:val="24"/>
                <w:szCs w:val="24"/>
              </w:rPr>
              <w:t>rising</w:t>
            </w:r>
            <w:r w:rsidRPr="00E84535">
              <w:rPr>
                <w:sz w:val="24"/>
                <w:szCs w:val="24"/>
              </w:rPr>
              <w:t xml:space="preserve"> (Welsh Government, 2014).</w:t>
            </w:r>
          </w:p>
          <w:p w14:paraId="4BE4BCE1" w14:textId="77777777" w:rsidR="000B7757" w:rsidRPr="00E84535" w:rsidRDefault="000B7757" w:rsidP="000B7757">
            <w:pPr>
              <w:spacing w:after="160" w:line="360" w:lineRule="auto"/>
              <w:jc w:val="both"/>
              <w:rPr>
                <w:sz w:val="24"/>
                <w:szCs w:val="24"/>
              </w:rPr>
            </w:pPr>
            <w:r w:rsidRPr="00BD2517">
              <w:rPr>
                <w:sz w:val="24"/>
                <w:szCs w:val="24"/>
              </w:rPr>
              <w:t>The</w:t>
            </w:r>
            <w:r w:rsidRPr="00E84535">
              <w:rPr>
                <w:sz w:val="24"/>
                <w:szCs w:val="24"/>
              </w:rPr>
              <w:t xml:space="preserve"> Wales Safeguarding Procedures (2019)</w:t>
            </w:r>
            <w:r w:rsidRPr="00BD2517">
              <w:rPr>
                <w:sz w:val="24"/>
                <w:szCs w:val="24"/>
              </w:rPr>
              <w:t xml:space="preserve"> (WSP, 2019)</w:t>
            </w:r>
            <w:r w:rsidRPr="00E84535">
              <w:rPr>
                <w:sz w:val="24"/>
                <w:szCs w:val="24"/>
              </w:rPr>
              <w:t xml:space="preserve">, replaced the </w:t>
            </w:r>
            <w:proofErr w:type="gramStart"/>
            <w:r w:rsidRPr="00E84535">
              <w:rPr>
                <w:sz w:val="24"/>
                <w:szCs w:val="24"/>
              </w:rPr>
              <w:t>All Wales Child</w:t>
            </w:r>
            <w:proofErr w:type="gramEnd"/>
            <w:r w:rsidRPr="00E84535">
              <w:rPr>
                <w:sz w:val="24"/>
                <w:szCs w:val="24"/>
              </w:rPr>
              <w:t xml:space="preserve"> Protection Procedures (2008). Part 7 of the SSWBA 2014, provide practical steps for recognising abuse, making referrals, and developing and reviewing child protection plans. They also include guidance to build practitioner confidence and consistency across services (Safeguarding Wales, 2008; WSP, 2019). Section 130 of the SSWBA sets out the duty to report, requiring professionals in health, education, and police to notify local authorities if a child is suspected to be at risk. This ensures concerns are identified early and agencies </w:t>
            </w:r>
            <w:r w:rsidRPr="00BD2517">
              <w:rPr>
                <w:sz w:val="24"/>
                <w:szCs w:val="24"/>
              </w:rPr>
              <w:t xml:space="preserve">work collaboratively </w:t>
            </w:r>
            <w:r w:rsidRPr="00E84535">
              <w:rPr>
                <w:sz w:val="24"/>
                <w:szCs w:val="24"/>
              </w:rPr>
              <w:t xml:space="preserve"> (Welsh Government, 2014).</w:t>
            </w:r>
          </w:p>
          <w:p w14:paraId="212EDCC1" w14:textId="77777777" w:rsidR="000B7757" w:rsidRPr="00E84535" w:rsidRDefault="000B7757" w:rsidP="000B7757">
            <w:pPr>
              <w:spacing w:after="160" w:line="360" w:lineRule="auto"/>
              <w:jc w:val="both"/>
              <w:rPr>
                <w:sz w:val="24"/>
                <w:szCs w:val="24"/>
              </w:rPr>
            </w:pPr>
            <w:r w:rsidRPr="00E84535">
              <w:rPr>
                <w:sz w:val="24"/>
                <w:szCs w:val="24"/>
              </w:rPr>
              <w:lastRenderedPageBreak/>
              <w:t xml:space="preserve">Where abuse or neglect is suspected under Section 126 of the SSWBA </w:t>
            </w:r>
            <w:r w:rsidRPr="00BD2517">
              <w:rPr>
                <w:sz w:val="24"/>
                <w:szCs w:val="24"/>
              </w:rPr>
              <w:t>(</w:t>
            </w:r>
            <w:r w:rsidRPr="00E84535">
              <w:rPr>
                <w:sz w:val="24"/>
                <w:szCs w:val="24"/>
              </w:rPr>
              <w:t>201</w:t>
            </w:r>
            <w:r w:rsidRPr="00BD2517">
              <w:rPr>
                <w:sz w:val="24"/>
                <w:szCs w:val="24"/>
              </w:rPr>
              <w:t>4)</w:t>
            </w:r>
            <w:r w:rsidRPr="00E84535">
              <w:rPr>
                <w:sz w:val="24"/>
                <w:szCs w:val="24"/>
              </w:rPr>
              <w:t xml:space="preserve">, local authorities have a duty to respond. </w:t>
            </w:r>
            <w:r w:rsidRPr="00BD2517">
              <w:rPr>
                <w:sz w:val="24"/>
                <w:szCs w:val="24"/>
              </w:rPr>
              <w:t xml:space="preserve">Linking to </w:t>
            </w:r>
            <w:r w:rsidRPr="00E84535">
              <w:rPr>
                <w:sz w:val="24"/>
                <w:szCs w:val="24"/>
              </w:rPr>
              <w:t xml:space="preserve">Section 47 of the Children Act 1989, which requires enquiries to </w:t>
            </w:r>
            <w:r w:rsidRPr="00BD2517">
              <w:rPr>
                <w:sz w:val="24"/>
                <w:szCs w:val="24"/>
              </w:rPr>
              <w:t xml:space="preserve"> be made to </w:t>
            </w:r>
            <w:r w:rsidRPr="00E84535">
              <w:rPr>
                <w:sz w:val="24"/>
                <w:szCs w:val="24"/>
              </w:rPr>
              <w:t>determine if a child is suffering or likely to suffer significant harm (Children Act, 1989). Alongside this, Part 3 of the SSWBA (2014) requires a full assessment of the child’s care and support needs, ensuring both protection and welfare are considered. If urgent action is needed, a strategy meeting must be held in line with Section 48 of the Children Act 1989</w:t>
            </w:r>
            <w:r w:rsidRPr="00BD2517">
              <w:rPr>
                <w:sz w:val="24"/>
                <w:szCs w:val="24"/>
              </w:rPr>
              <w:t xml:space="preserve"> (CA, 1989)</w:t>
            </w:r>
            <w:r w:rsidRPr="00E84535">
              <w:rPr>
                <w:sz w:val="24"/>
                <w:szCs w:val="24"/>
              </w:rPr>
              <w:t>, so relevant agencies can share information and agree immediate protective steps (Children Act, 1989).</w:t>
            </w:r>
          </w:p>
          <w:p w14:paraId="1DD7A9DD" w14:textId="77777777" w:rsidR="000B7757" w:rsidRPr="00E84535" w:rsidRDefault="000B7757" w:rsidP="000B7757">
            <w:pPr>
              <w:spacing w:after="160" w:line="360" w:lineRule="auto"/>
              <w:jc w:val="both"/>
              <w:rPr>
                <w:sz w:val="24"/>
                <w:szCs w:val="24"/>
              </w:rPr>
            </w:pPr>
            <w:r w:rsidRPr="00E84535">
              <w:rPr>
                <w:sz w:val="24"/>
                <w:szCs w:val="24"/>
              </w:rPr>
              <w:t>Research suggests practitioners often find neglect assessments difficult due to limited tools, lack of confidence, and wider issues such as poverty and social isolation. These challenges are especially relevant to Section 47 enquiries, as many involve neglect and require a holistic understanding of the child’s circumstances (Haworth, Schaub and Montgomery, 2024).</w:t>
            </w:r>
          </w:p>
          <w:p w14:paraId="759C3D47" w14:textId="77777777" w:rsidR="000B7757" w:rsidRPr="00E84535" w:rsidRDefault="000B7757" w:rsidP="000B7757">
            <w:pPr>
              <w:spacing w:after="160" w:line="360" w:lineRule="auto"/>
              <w:jc w:val="both"/>
              <w:rPr>
                <w:sz w:val="24"/>
                <w:szCs w:val="24"/>
              </w:rPr>
            </w:pPr>
            <w:r w:rsidRPr="00E84535">
              <w:rPr>
                <w:sz w:val="24"/>
                <w:szCs w:val="24"/>
              </w:rPr>
              <w:t xml:space="preserve">At a local level, Regional Safeguarding Boards (RSBs) bring agencies together to ensure practice is consistent and effective across different areas. Local authorities lead on assessments and support plans but must work closely with </w:t>
            </w:r>
            <w:r w:rsidRPr="00BD2517">
              <w:rPr>
                <w:sz w:val="24"/>
                <w:szCs w:val="24"/>
              </w:rPr>
              <w:t xml:space="preserve">all agencies. </w:t>
            </w:r>
            <w:r w:rsidRPr="00E84535">
              <w:rPr>
                <w:sz w:val="24"/>
                <w:szCs w:val="24"/>
              </w:rPr>
              <w:t>This reflects the principle that no single organisation can keep children safe on its own (Social Care Wales,</w:t>
            </w:r>
            <w:r w:rsidRPr="00BD2517">
              <w:rPr>
                <w:sz w:val="24"/>
                <w:szCs w:val="24"/>
              </w:rPr>
              <w:t xml:space="preserve"> 2023</w:t>
            </w:r>
            <w:r w:rsidRPr="00E84535">
              <w:rPr>
                <w:sz w:val="24"/>
                <w:szCs w:val="24"/>
              </w:rPr>
              <w:t>).</w:t>
            </w:r>
          </w:p>
          <w:p w14:paraId="05E7BD44" w14:textId="77777777" w:rsidR="000B7757" w:rsidRPr="00E84535" w:rsidRDefault="000B7757" w:rsidP="000B7757">
            <w:pPr>
              <w:spacing w:after="160" w:line="360" w:lineRule="auto"/>
              <w:jc w:val="both"/>
              <w:rPr>
                <w:sz w:val="24"/>
                <w:szCs w:val="24"/>
              </w:rPr>
            </w:pPr>
            <w:r w:rsidRPr="00E84535">
              <w:rPr>
                <w:sz w:val="24"/>
                <w:szCs w:val="24"/>
              </w:rPr>
              <w:t xml:space="preserve">Organisations also need safeguarding policies aligned with legislation and the Wales Safeguarding Procedures. In schools, for example, safeguarding policies, designated safeguarding leads, and staff training are mandatory. The Welsh Government’s Keeping Learners Safe guidance explains these requirements and highlights the importance of recognising and reporting </w:t>
            </w:r>
            <w:r w:rsidRPr="00BD2517">
              <w:rPr>
                <w:sz w:val="24"/>
                <w:szCs w:val="24"/>
              </w:rPr>
              <w:t>concerns whilst</w:t>
            </w:r>
            <w:r w:rsidRPr="00E84535">
              <w:rPr>
                <w:sz w:val="24"/>
                <w:szCs w:val="24"/>
              </w:rPr>
              <w:t xml:space="preserve"> maintaining accurate records to ensure children’s needs are not </w:t>
            </w:r>
            <w:r w:rsidRPr="00BD2517">
              <w:rPr>
                <w:sz w:val="24"/>
                <w:szCs w:val="24"/>
              </w:rPr>
              <w:t>ignored</w:t>
            </w:r>
            <w:r w:rsidRPr="00E84535">
              <w:rPr>
                <w:sz w:val="24"/>
                <w:szCs w:val="24"/>
              </w:rPr>
              <w:t xml:space="preserve"> (Welsh Government, 2021).</w:t>
            </w:r>
          </w:p>
          <w:p w14:paraId="26547F8B" w14:textId="77777777" w:rsidR="000B7757" w:rsidRDefault="000B7757" w:rsidP="000B7757">
            <w:pPr>
              <w:spacing w:line="360" w:lineRule="auto"/>
              <w:jc w:val="both"/>
              <w:rPr>
                <w:sz w:val="24"/>
                <w:szCs w:val="24"/>
              </w:rPr>
            </w:pPr>
            <w:r w:rsidRPr="00E84535">
              <w:rPr>
                <w:sz w:val="24"/>
                <w:szCs w:val="24"/>
              </w:rPr>
              <w:t>Safeguarding in Wales is therefore about both prevention and protection. The law and guidance emphasise listening to children’s voices, acting proportionately, and putting in place timely interventions to promote children’s safety and well-being.</w:t>
            </w:r>
          </w:p>
          <w:p w14:paraId="12ADC6EC" w14:textId="77777777" w:rsidR="000B7757" w:rsidRPr="00E84535" w:rsidRDefault="000B7757" w:rsidP="000B7757">
            <w:pPr>
              <w:spacing w:after="160" w:line="360" w:lineRule="auto"/>
              <w:jc w:val="both"/>
              <w:rPr>
                <w:sz w:val="24"/>
                <w:szCs w:val="24"/>
              </w:rPr>
            </w:pPr>
            <w:r>
              <w:rPr>
                <w:sz w:val="24"/>
                <w:szCs w:val="24"/>
              </w:rPr>
              <w:t>Word Count - 511</w:t>
            </w:r>
          </w:p>
          <w:p w14:paraId="2FB513E4" w14:textId="77777777" w:rsidR="000B7757" w:rsidRPr="00A2656B" w:rsidRDefault="000B7757" w:rsidP="000B7757">
            <w:pPr>
              <w:spacing w:line="360" w:lineRule="auto"/>
              <w:jc w:val="both"/>
              <w:rPr>
                <w:sz w:val="24"/>
                <w:szCs w:val="24"/>
              </w:rPr>
            </w:pP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481098D4" w14:textId="77777777" w:rsidR="00462163" w:rsidRDefault="00462163" w:rsidP="00FC0334">
            <w:pPr>
              <w:jc w:val="both"/>
              <w:rPr>
                <w:i/>
                <w:sz w:val="24"/>
                <w:szCs w:val="24"/>
              </w:rPr>
            </w:pPr>
          </w:p>
          <w:p w14:paraId="2DDEF96D" w14:textId="77777777" w:rsidR="00462163" w:rsidRDefault="00462163" w:rsidP="00462163">
            <w:pPr>
              <w:spacing w:line="360" w:lineRule="auto"/>
              <w:jc w:val="both"/>
              <w:rPr>
                <w:sz w:val="24"/>
                <w:szCs w:val="24"/>
              </w:rPr>
            </w:pPr>
          </w:p>
          <w:p w14:paraId="5E13844A" w14:textId="77777777" w:rsidR="00462163" w:rsidRPr="009D736D" w:rsidRDefault="00462163" w:rsidP="00462163">
            <w:pPr>
              <w:spacing w:after="160" w:line="360" w:lineRule="auto"/>
              <w:jc w:val="both"/>
              <w:rPr>
                <w:sz w:val="24"/>
                <w:szCs w:val="24"/>
              </w:rPr>
            </w:pPr>
            <w:r w:rsidRPr="009D736D">
              <w:rPr>
                <w:sz w:val="24"/>
                <w:szCs w:val="24"/>
              </w:rPr>
              <w:t>In Wales, legal and policy frameworks for safeguarding children and adults share similarities</w:t>
            </w:r>
            <w:r>
              <w:rPr>
                <w:sz w:val="24"/>
                <w:szCs w:val="24"/>
              </w:rPr>
              <w:t xml:space="preserve">, </w:t>
            </w:r>
            <w:r w:rsidRPr="009D736D">
              <w:rPr>
                <w:sz w:val="24"/>
                <w:szCs w:val="24"/>
              </w:rPr>
              <w:t>however there are clear differences in definition, consent, choice, and how safeguarding processes are applied. One d</w:t>
            </w:r>
            <w:r>
              <w:rPr>
                <w:sz w:val="24"/>
                <w:szCs w:val="24"/>
              </w:rPr>
              <w:t>ifference</w:t>
            </w:r>
            <w:r w:rsidRPr="009D736D">
              <w:rPr>
                <w:sz w:val="24"/>
                <w:szCs w:val="24"/>
              </w:rPr>
              <w:t xml:space="preserve"> is how “at risk” is defined</w:t>
            </w:r>
            <w:r>
              <w:rPr>
                <w:sz w:val="24"/>
                <w:szCs w:val="24"/>
              </w:rPr>
              <w:t>,</w:t>
            </w:r>
            <w:r w:rsidRPr="009D736D">
              <w:rPr>
                <w:sz w:val="24"/>
                <w:szCs w:val="24"/>
              </w:rPr>
              <w:t xml:space="preserve"> </w:t>
            </w:r>
            <w:r>
              <w:rPr>
                <w:sz w:val="24"/>
                <w:szCs w:val="24"/>
              </w:rPr>
              <w:t>a</w:t>
            </w:r>
            <w:r w:rsidRPr="009D736D">
              <w:rPr>
                <w:sz w:val="24"/>
                <w:szCs w:val="24"/>
              </w:rPr>
              <w:t xml:space="preserve"> child at risk is anyone under eighteen who is experiencing, or at risk of experiencing, abuse, neglect, or harm, who has identified care and support needs (Social Care Wales, 2020). An adult at risk is someone aged 18 or over who is experiencing, or at risk of, abuse or neglect, who either has care and support needs or is unable to protect themselves because of those needs (Safeguarding Wales, 2019).</w:t>
            </w:r>
          </w:p>
          <w:p w14:paraId="2DC705D7" w14:textId="77777777" w:rsidR="00462163" w:rsidRPr="009D736D" w:rsidRDefault="00462163" w:rsidP="00462163">
            <w:pPr>
              <w:spacing w:after="160" w:line="360" w:lineRule="auto"/>
              <w:jc w:val="both"/>
              <w:rPr>
                <w:sz w:val="24"/>
                <w:szCs w:val="24"/>
              </w:rPr>
            </w:pPr>
            <w:r w:rsidRPr="009D736D">
              <w:rPr>
                <w:sz w:val="24"/>
                <w:szCs w:val="24"/>
              </w:rPr>
              <w:t xml:space="preserve">Consent and decision-making are another difference. Agencies working with children hold a statutory duty to intervene when safety or welfare is threatened. Under Section 47 of the Children Act 1989, local authorities must investigate where there is reasonable cause to suspect a child is suffering or likely to suffer significant harm, and this duty does not require consent from the child or parents (Law Wales, 2019). Safeguarding adults’ places greater importance on </w:t>
            </w:r>
            <w:r>
              <w:rPr>
                <w:sz w:val="24"/>
                <w:szCs w:val="24"/>
              </w:rPr>
              <w:t>choice</w:t>
            </w:r>
            <w:r w:rsidRPr="009D736D">
              <w:rPr>
                <w:sz w:val="24"/>
                <w:szCs w:val="24"/>
              </w:rPr>
              <w:t xml:space="preserve"> and consent. Adults should be involved in safeguarding decisions, and their wishes must be respected unless they lack capacity or are at risk of immediate danger (Ann Craft Trust, 2019).</w:t>
            </w:r>
          </w:p>
          <w:p w14:paraId="4737E5B7" w14:textId="77777777" w:rsidR="00462163" w:rsidRPr="009D736D" w:rsidRDefault="00462163" w:rsidP="00462163">
            <w:pPr>
              <w:spacing w:after="160" w:line="360" w:lineRule="auto"/>
              <w:jc w:val="both"/>
              <w:rPr>
                <w:sz w:val="24"/>
                <w:szCs w:val="24"/>
              </w:rPr>
            </w:pPr>
            <w:r w:rsidRPr="009D736D">
              <w:rPr>
                <w:sz w:val="24"/>
                <w:szCs w:val="24"/>
              </w:rPr>
              <w:t>Under the Social Services and Well-being (Wales) Act 2014 (SSWBA</w:t>
            </w:r>
            <w:r>
              <w:rPr>
                <w:sz w:val="24"/>
                <w:szCs w:val="24"/>
              </w:rPr>
              <w:t>, 2014</w:t>
            </w:r>
            <w:r w:rsidRPr="009D736D">
              <w:rPr>
                <w:sz w:val="24"/>
                <w:szCs w:val="24"/>
              </w:rPr>
              <w:t>), there is a duty to act if an adult is deemed to lack capacity and is at risk of harm. Section 126 requires safeguarding enquiries where an adult with care and support needs cannot protect themselves (Welsh Government, 2014). Practitioners must balance individual rights with duty of care, guided by the Mental Capacity Act 2005, acting in the person’s best interests while taking the least restrictive option (Law Wales, 2020). This ensures adults who cannot make informed decisions are safeguarded</w:t>
            </w:r>
            <w:r>
              <w:rPr>
                <w:sz w:val="24"/>
                <w:szCs w:val="24"/>
              </w:rPr>
              <w:t>.</w:t>
            </w:r>
          </w:p>
          <w:p w14:paraId="46748ACD" w14:textId="77777777" w:rsidR="00462163" w:rsidRPr="009D736D" w:rsidRDefault="00462163" w:rsidP="00462163">
            <w:pPr>
              <w:spacing w:after="160" w:line="360" w:lineRule="auto"/>
              <w:jc w:val="both"/>
              <w:rPr>
                <w:sz w:val="24"/>
                <w:szCs w:val="24"/>
              </w:rPr>
            </w:pPr>
            <w:r w:rsidRPr="009D736D">
              <w:rPr>
                <w:sz w:val="24"/>
                <w:szCs w:val="24"/>
              </w:rPr>
              <w:lastRenderedPageBreak/>
              <w:t>The Wales Safeguarding Procedures (2019) also differ for children and adults. For children, the procedures outline prescriptive processes, including child protection conferences and registration (Safeguarding Wales, 2019). For adults, the emphasis is on a person-centred approach, ensuring they participate in assessment and planning, with protective measures designed to respect choice (Social Care Wales, 2020).</w:t>
            </w:r>
          </w:p>
          <w:p w14:paraId="7FFDB4D5" w14:textId="77777777" w:rsidR="00462163" w:rsidRPr="009D736D" w:rsidRDefault="00462163" w:rsidP="00462163">
            <w:pPr>
              <w:spacing w:after="160" w:line="360" w:lineRule="auto"/>
              <w:jc w:val="both"/>
              <w:rPr>
                <w:sz w:val="24"/>
                <w:szCs w:val="24"/>
              </w:rPr>
            </w:pPr>
            <w:r w:rsidRPr="009D736D">
              <w:rPr>
                <w:sz w:val="24"/>
                <w:szCs w:val="24"/>
              </w:rPr>
              <w:t>Children’s safeguarding is supported by services such as education and health visitors, which are vital for identifying concerns early and providing preventative help (Welsh Government, 2014). Adults are more likely to come into safeguarding systems through health or social care professionals, voluntary organisations, or self-referral, reflecting different access points to support (Social Care Wales, 2020).</w:t>
            </w:r>
          </w:p>
          <w:p w14:paraId="430F51D4" w14:textId="77777777" w:rsidR="00462163" w:rsidRPr="009D736D" w:rsidRDefault="00462163" w:rsidP="00462163">
            <w:pPr>
              <w:spacing w:after="160" w:line="360" w:lineRule="auto"/>
              <w:jc w:val="both"/>
              <w:rPr>
                <w:sz w:val="24"/>
                <w:szCs w:val="24"/>
              </w:rPr>
            </w:pPr>
            <w:r>
              <w:rPr>
                <w:sz w:val="24"/>
                <w:szCs w:val="24"/>
              </w:rPr>
              <w:t>S</w:t>
            </w:r>
            <w:r w:rsidRPr="009D736D">
              <w:rPr>
                <w:sz w:val="24"/>
                <w:szCs w:val="24"/>
              </w:rPr>
              <w:t>afeguarding children in Wales is characterised by statutory intervention regardless of consent, while safeguarding adult’s balances protection with the right to choice and control.</w:t>
            </w:r>
          </w:p>
          <w:p w14:paraId="36C47DCD" w14:textId="77777777" w:rsidR="00E560F8" w:rsidRPr="009D736D" w:rsidRDefault="00E560F8" w:rsidP="00E560F8">
            <w:pPr>
              <w:spacing w:line="360" w:lineRule="auto"/>
              <w:jc w:val="both"/>
              <w:rPr>
                <w:sz w:val="24"/>
                <w:szCs w:val="24"/>
              </w:rPr>
            </w:pPr>
            <w:r>
              <w:rPr>
                <w:sz w:val="24"/>
                <w:szCs w:val="24"/>
              </w:rPr>
              <w:t>Word Count - 434</w:t>
            </w:r>
          </w:p>
          <w:p w14:paraId="58C58DD5" w14:textId="77777777" w:rsidR="00462163" w:rsidRDefault="00462163" w:rsidP="00FC0334">
            <w:pPr>
              <w:jc w:val="both"/>
              <w:rPr>
                <w:i/>
                <w:sz w:val="24"/>
                <w:szCs w:val="24"/>
              </w:rPr>
            </w:pP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41387" w14:textId="77777777" w:rsidR="007D3A11" w:rsidRDefault="007D3A11">
      <w:r>
        <w:separator/>
      </w:r>
    </w:p>
  </w:endnote>
  <w:endnote w:type="continuationSeparator" w:id="0">
    <w:p w14:paraId="5410DEE3" w14:textId="77777777" w:rsidR="007D3A11" w:rsidRDefault="007D3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B4339" w14:textId="77777777" w:rsidR="007D3A11" w:rsidRDefault="007D3A11">
      <w:r>
        <w:separator/>
      </w:r>
    </w:p>
  </w:footnote>
  <w:footnote w:type="continuationSeparator" w:id="0">
    <w:p w14:paraId="4DACAC38" w14:textId="77777777" w:rsidR="007D3A11" w:rsidRDefault="007D3A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7757"/>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12C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5FC1"/>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2163"/>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6079"/>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3DDF"/>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A11"/>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E7FA8"/>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2017"/>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60F8"/>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97E40"/>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1164</Words>
  <Characters>6636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Carla Newell</cp:lastModifiedBy>
  <cp:revision>8</cp:revision>
  <cp:lastPrinted>2020-02-11T19:20:00Z</cp:lastPrinted>
  <dcterms:created xsi:type="dcterms:W3CDTF">2025-09-28T22:25:00Z</dcterms:created>
  <dcterms:modified xsi:type="dcterms:W3CDTF">2025-09-30T13:38:00Z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