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AC7299" w14:textId="77777777" w:rsidR="005A1668" w:rsidRDefault="005A1668" w:rsidP="005A1668">
      <w:pPr>
        <w:jc w:val="center"/>
        <w:rPr>
          <w:b/>
        </w:rPr>
      </w:pPr>
    </w:p>
    <w:p w14:paraId="106FF95D" w14:textId="77777777" w:rsidR="005A1668" w:rsidRDefault="005A1668" w:rsidP="005A1668">
      <w:pPr>
        <w:jc w:val="center"/>
        <w:rPr>
          <w:b/>
        </w:rPr>
      </w:pPr>
    </w:p>
    <w:p w14:paraId="42340E52" w14:textId="77777777" w:rsidR="005A1668" w:rsidRDefault="005A1668" w:rsidP="005A1668">
      <w:pPr>
        <w:jc w:val="center"/>
        <w:rPr>
          <w:b/>
        </w:rPr>
      </w:pPr>
    </w:p>
    <w:p w14:paraId="0B2ED5D6" w14:textId="77777777" w:rsidR="005A1668" w:rsidRDefault="005A1668" w:rsidP="005A1668">
      <w:pPr>
        <w:jc w:val="center"/>
        <w:rPr>
          <w:b/>
        </w:rPr>
      </w:pPr>
    </w:p>
    <w:p w14:paraId="63471EEA" w14:textId="77777777" w:rsidR="005A1668" w:rsidRDefault="005A1668" w:rsidP="005A1668">
      <w:pPr>
        <w:jc w:val="center"/>
        <w:rPr>
          <w:b/>
        </w:rPr>
      </w:pPr>
    </w:p>
    <w:p w14:paraId="3E588D22" w14:textId="662B1CF4" w:rsidR="00AE7AE8" w:rsidRPr="001A125C" w:rsidRDefault="00AE7AE8" w:rsidP="00AE7AE8">
      <w:pPr>
        <w:pStyle w:val="Title"/>
        <w:ind w:firstLine="0"/>
        <w:rPr>
          <w:rFonts w:ascii="Arial" w:hAnsi="Arial" w:cs="Arial"/>
          <w:sz w:val="22"/>
          <w:szCs w:val="22"/>
        </w:rPr>
      </w:pPr>
      <w:r w:rsidRPr="001A125C">
        <w:rPr>
          <w:rFonts w:ascii="Arial" w:hAnsi="Arial" w:cs="Arial"/>
          <w:sz w:val="22"/>
          <w:szCs w:val="22"/>
        </w:rPr>
        <w:t xml:space="preserve">Community Engagement Assignment 2 – Reflective Report </w:t>
      </w:r>
    </w:p>
    <w:p w14:paraId="5FF00264" w14:textId="77777777" w:rsidR="005A1668" w:rsidRPr="001A125C" w:rsidRDefault="005A1668" w:rsidP="005A1668">
      <w:pPr>
        <w:ind w:firstLine="0"/>
        <w:jc w:val="center"/>
        <w:rPr>
          <w:rFonts w:ascii="Arial" w:hAnsi="Arial" w:cs="Arial"/>
          <w:b/>
          <w:sz w:val="22"/>
        </w:rPr>
      </w:pPr>
    </w:p>
    <w:p w14:paraId="1598974A" w14:textId="207F68DC" w:rsidR="005A1668" w:rsidRPr="001A125C" w:rsidRDefault="001A125C" w:rsidP="005A1668">
      <w:pPr>
        <w:ind w:firstLine="0"/>
        <w:jc w:val="center"/>
        <w:rPr>
          <w:rFonts w:ascii="Arial" w:hAnsi="Arial" w:cs="Arial"/>
          <w:sz w:val="22"/>
        </w:rPr>
      </w:pPr>
      <w:r w:rsidRPr="001A125C">
        <w:rPr>
          <w:rFonts w:ascii="Arial" w:hAnsi="Arial" w:cs="Arial"/>
          <w:sz w:val="22"/>
        </w:rPr>
        <w:t xml:space="preserve">Izabela </w:t>
      </w:r>
      <w:proofErr w:type="spellStart"/>
      <w:r w:rsidRPr="001A125C">
        <w:rPr>
          <w:rFonts w:ascii="Arial" w:hAnsi="Arial" w:cs="Arial"/>
          <w:sz w:val="22"/>
        </w:rPr>
        <w:t>Ioana</w:t>
      </w:r>
      <w:proofErr w:type="spellEnd"/>
      <w:r w:rsidRPr="001A125C">
        <w:rPr>
          <w:rFonts w:ascii="Arial" w:hAnsi="Arial" w:cs="Arial"/>
          <w:sz w:val="22"/>
        </w:rPr>
        <w:t xml:space="preserve"> </w:t>
      </w:r>
      <w:proofErr w:type="spellStart"/>
      <w:r w:rsidRPr="001A125C">
        <w:rPr>
          <w:rFonts w:ascii="Arial" w:hAnsi="Arial" w:cs="Arial"/>
          <w:sz w:val="22"/>
        </w:rPr>
        <w:t>Stanescu</w:t>
      </w:r>
      <w:proofErr w:type="spellEnd"/>
      <w:r w:rsidRPr="001A125C">
        <w:rPr>
          <w:rFonts w:ascii="Arial" w:hAnsi="Arial" w:cs="Arial"/>
          <w:sz w:val="22"/>
        </w:rPr>
        <w:t xml:space="preserve"> (2025868) </w:t>
      </w:r>
    </w:p>
    <w:p w14:paraId="19F0A702" w14:textId="41E411E3" w:rsidR="005A1668" w:rsidRPr="001A125C" w:rsidRDefault="001A125C" w:rsidP="005A1668">
      <w:pPr>
        <w:ind w:firstLine="0"/>
        <w:jc w:val="center"/>
        <w:rPr>
          <w:rFonts w:ascii="Arial" w:hAnsi="Arial" w:cs="Arial"/>
          <w:sz w:val="22"/>
        </w:rPr>
      </w:pPr>
      <w:r w:rsidRPr="001A125C">
        <w:rPr>
          <w:rFonts w:ascii="Arial" w:hAnsi="Arial" w:cs="Arial"/>
          <w:sz w:val="22"/>
        </w:rPr>
        <w:t>BA Business Management</w:t>
      </w:r>
    </w:p>
    <w:p w14:paraId="4043C940" w14:textId="7EDE47FF" w:rsidR="005A1668" w:rsidRPr="001A125C" w:rsidRDefault="001A125C" w:rsidP="005A1668">
      <w:pPr>
        <w:ind w:firstLine="0"/>
        <w:jc w:val="center"/>
        <w:rPr>
          <w:rFonts w:ascii="Arial" w:hAnsi="Arial" w:cs="Arial"/>
          <w:b/>
          <w:sz w:val="22"/>
        </w:rPr>
      </w:pPr>
      <w:r w:rsidRPr="001A125C">
        <w:rPr>
          <w:rFonts w:ascii="Arial" w:hAnsi="Arial" w:cs="Arial"/>
          <w:sz w:val="22"/>
        </w:rPr>
        <w:t>LCBB4002</w:t>
      </w:r>
      <w:r w:rsidR="005A1668" w:rsidRPr="001A125C">
        <w:rPr>
          <w:rFonts w:ascii="Arial" w:hAnsi="Arial" w:cs="Arial"/>
          <w:sz w:val="22"/>
        </w:rPr>
        <w:t xml:space="preserve">: </w:t>
      </w:r>
      <w:r w:rsidRPr="001A125C">
        <w:rPr>
          <w:rFonts w:ascii="Arial" w:hAnsi="Arial" w:cs="Arial"/>
          <w:sz w:val="22"/>
        </w:rPr>
        <w:t>Community Engagement</w:t>
      </w:r>
    </w:p>
    <w:p w14:paraId="39E01138" w14:textId="64017585" w:rsidR="001A125C" w:rsidRPr="001A125C" w:rsidRDefault="001A125C" w:rsidP="001A125C">
      <w:pPr>
        <w:spacing w:line="256" w:lineRule="auto"/>
        <w:ind w:left="2" w:firstLine="0"/>
        <w:jc w:val="center"/>
        <w:rPr>
          <w:rFonts w:ascii="Arial" w:eastAsia="Arial" w:hAnsi="Arial" w:cs="Arial"/>
          <w:color w:val="000000"/>
          <w:sz w:val="22"/>
        </w:rPr>
      </w:pPr>
      <w:r w:rsidRPr="001A125C">
        <w:rPr>
          <w:rFonts w:ascii="Arial" w:hAnsi="Arial" w:cs="Arial"/>
          <w:sz w:val="22"/>
        </w:rPr>
        <w:t>Lecturer:</w:t>
      </w:r>
      <w:r w:rsidRPr="001A125C">
        <w:rPr>
          <w:rFonts w:ascii="Arial" w:hAnsi="Arial" w:cs="Arial"/>
          <w:sz w:val="22"/>
        </w:rPr>
        <w:t xml:space="preserve"> </w:t>
      </w:r>
      <w:r w:rsidRPr="001A125C">
        <w:rPr>
          <w:rFonts w:ascii="Arial" w:hAnsi="Arial" w:cs="Arial"/>
          <w:sz w:val="22"/>
        </w:rPr>
        <w:t xml:space="preserve">Zahra </w:t>
      </w:r>
      <w:proofErr w:type="spellStart"/>
      <w:r w:rsidRPr="001A125C">
        <w:rPr>
          <w:rFonts w:ascii="Arial" w:hAnsi="Arial" w:cs="Arial"/>
          <w:sz w:val="22"/>
        </w:rPr>
        <w:t>Mohammadnazari</w:t>
      </w:r>
      <w:proofErr w:type="spellEnd"/>
    </w:p>
    <w:p w14:paraId="609F7024" w14:textId="77777777" w:rsidR="001A125C" w:rsidRPr="001A125C" w:rsidRDefault="001A125C" w:rsidP="001A125C">
      <w:pPr>
        <w:spacing w:after="0"/>
        <w:ind w:firstLine="0"/>
        <w:rPr>
          <w:rFonts w:ascii="Arial" w:hAnsi="Arial" w:cs="Arial"/>
          <w:sz w:val="22"/>
        </w:rPr>
      </w:pPr>
      <w:r w:rsidRPr="001A125C">
        <w:rPr>
          <w:rFonts w:ascii="Arial" w:hAnsi="Arial" w:cs="Arial"/>
          <w:sz w:val="22"/>
        </w:rPr>
        <w:t xml:space="preserve">                                                  </w:t>
      </w:r>
    </w:p>
    <w:p w14:paraId="4A48D0BB" w14:textId="49B275BB" w:rsidR="00F74983" w:rsidRPr="001A125C" w:rsidRDefault="001A125C" w:rsidP="001A125C">
      <w:pPr>
        <w:spacing w:after="0"/>
        <w:ind w:firstLine="0"/>
        <w:rPr>
          <w:rFonts w:ascii="Arial" w:hAnsi="Arial" w:cs="Arial"/>
          <w:sz w:val="22"/>
        </w:rPr>
      </w:pPr>
      <w:r w:rsidRPr="001A125C">
        <w:rPr>
          <w:rFonts w:ascii="Arial" w:hAnsi="Arial" w:cs="Arial"/>
          <w:sz w:val="22"/>
        </w:rPr>
        <w:t xml:space="preserve">                                                       </w:t>
      </w:r>
      <w:r w:rsidR="005A1668" w:rsidRPr="001A125C">
        <w:rPr>
          <w:rFonts w:ascii="Arial" w:hAnsi="Arial" w:cs="Arial"/>
          <w:sz w:val="22"/>
        </w:rPr>
        <w:t xml:space="preserve">Due </w:t>
      </w:r>
      <w:proofErr w:type="gramStart"/>
      <w:r w:rsidR="005A1668" w:rsidRPr="001A125C">
        <w:rPr>
          <w:rFonts w:ascii="Arial" w:hAnsi="Arial" w:cs="Arial"/>
          <w:sz w:val="22"/>
        </w:rPr>
        <w:t xml:space="preserve">date </w:t>
      </w:r>
      <w:r w:rsidRPr="001A125C">
        <w:rPr>
          <w:rFonts w:ascii="Arial" w:hAnsi="Arial" w:cs="Arial"/>
          <w:sz w:val="22"/>
        </w:rPr>
        <w:t>:</w:t>
      </w:r>
      <w:r w:rsidRPr="001A125C">
        <w:rPr>
          <w:rFonts w:ascii="Arial" w:hAnsi="Arial" w:cs="Arial"/>
          <w:bCs/>
          <w:sz w:val="22"/>
        </w:rPr>
        <w:t>25</w:t>
      </w:r>
      <w:proofErr w:type="gramEnd"/>
      <w:r w:rsidRPr="001A125C">
        <w:rPr>
          <w:rFonts w:ascii="Arial" w:hAnsi="Arial" w:cs="Arial"/>
          <w:bCs/>
          <w:sz w:val="22"/>
        </w:rPr>
        <w:t>/11/2022 by 3pm</w:t>
      </w:r>
      <w:r w:rsidR="00876BF1" w:rsidRPr="001A125C">
        <w:rPr>
          <w:rFonts w:ascii="Arial" w:hAnsi="Arial" w:cs="Arial"/>
          <w:sz w:val="22"/>
        </w:rPr>
        <w:br w:type="page"/>
      </w:r>
    </w:p>
    <w:p w14:paraId="1C45C689" w14:textId="77777777" w:rsidR="00926287" w:rsidRPr="001A125C" w:rsidRDefault="00926287" w:rsidP="00AE7AE8">
      <w:pPr>
        <w:spacing w:after="0"/>
        <w:ind w:firstLine="0"/>
        <w:jc w:val="center"/>
        <w:rPr>
          <w:rFonts w:ascii="Arial" w:hAnsi="Arial" w:cs="Arial"/>
          <w:b/>
          <w:bCs/>
          <w:sz w:val="22"/>
        </w:rPr>
      </w:pPr>
      <w:r w:rsidRPr="001A125C">
        <w:rPr>
          <w:rFonts w:ascii="Arial" w:hAnsi="Arial" w:cs="Arial"/>
          <w:b/>
          <w:bCs/>
          <w:sz w:val="22"/>
        </w:rPr>
        <w:lastRenderedPageBreak/>
        <w:t>Introduction</w:t>
      </w:r>
    </w:p>
    <w:p w14:paraId="3BDE2C3E" w14:textId="360203E2" w:rsidR="00926287" w:rsidRPr="001A125C" w:rsidRDefault="00926287" w:rsidP="00557D14">
      <w:pPr>
        <w:spacing w:after="0"/>
        <w:jc w:val="both"/>
        <w:rPr>
          <w:rFonts w:ascii="Arial" w:hAnsi="Arial" w:cs="Arial"/>
          <w:sz w:val="22"/>
        </w:rPr>
      </w:pPr>
      <w:r w:rsidRPr="001A125C">
        <w:rPr>
          <w:rFonts w:ascii="Arial" w:hAnsi="Arial" w:cs="Arial"/>
          <w:sz w:val="22"/>
        </w:rPr>
        <w:t xml:space="preserve">Society does not live in isolation and thus requires </w:t>
      </w:r>
      <w:r w:rsidR="00F85F4A" w:rsidRPr="001A125C">
        <w:rPr>
          <w:rFonts w:ascii="Arial" w:hAnsi="Arial" w:cs="Arial"/>
          <w:sz w:val="22"/>
        </w:rPr>
        <w:t>much</w:t>
      </w:r>
      <w:r w:rsidRPr="001A125C">
        <w:rPr>
          <w:rFonts w:ascii="Arial" w:hAnsi="Arial" w:cs="Arial"/>
          <w:sz w:val="22"/>
        </w:rPr>
        <w:t xml:space="preserve"> engagement. Community engagement is based on the idea that public participation can lead to better decision-making in service provision, community sustainability, future visions, and problem solutions (Quezada et al., 2018). On the other hand, reflective practices can foster positive community engagements. The practices enable people to connect past learnings with current experience and to adjust and adapt to achieve better community engagements. Civic-minded professionals view a synergy between the commitment to act and the values that generate positive change. The current report evaluates the purpose of the self-reflection practices about community engagement, discusses the purpose of reflective practices in nurturing effective self-management, interpersonal skills, and communication, and analy</w:t>
      </w:r>
      <w:r w:rsidR="00F85F4A" w:rsidRPr="001A125C">
        <w:rPr>
          <w:rFonts w:ascii="Arial" w:hAnsi="Arial" w:cs="Arial"/>
          <w:sz w:val="22"/>
        </w:rPr>
        <w:t>s</w:t>
      </w:r>
      <w:r w:rsidRPr="001A125C">
        <w:rPr>
          <w:rFonts w:ascii="Arial" w:hAnsi="Arial" w:cs="Arial"/>
          <w:sz w:val="22"/>
        </w:rPr>
        <w:t>es the reflective model and relationship between academic theories and personal experience. The findings of the report can inform education and community engagement policies.</w:t>
      </w:r>
    </w:p>
    <w:p w14:paraId="20AA38C3" w14:textId="4E3F47BB" w:rsidR="001A5A14" w:rsidRPr="001A125C" w:rsidRDefault="001A5A14" w:rsidP="001A5A14">
      <w:pPr>
        <w:spacing w:after="0"/>
        <w:jc w:val="center"/>
        <w:rPr>
          <w:rFonts w:ascii="Arial" w:hAnsi="Arial" w:cs="Arial"/>
          <w:b/>
          <w:bCs/>
          <w:sz w:val="22"/>
        </w:rPr>
      </w:pPr>
      <w:r w:rsidRPr="001A125C">
        <w:rPr>
          <w:rFonts w:ascii="Arial" w:hAnsi="Arial" w:cs="Arial"/>
          <w:b/>
          <w:bCs/>
          <w:sz w:val="22"/>
        </w:rPr>
        <w:t>Reflection</w:t>
      </w:r>
    </w:p>
    <w:p w14:paraId="55542262" w14:textId="41381C80" w:rsidR="00926287" w:rsidRPr="001A125C" w:rsidRDefault="00926287" w:rsidP="001A5A14">
      <w:pPr>
        <w:spacing w:after="0"/>
        <w:ind w:firstLine="0"/>
        <w:rPr>
          <w:rFonts w:ascii="Arial" w:hAnsi="Arial" w:cs="Arial"/>
          <w:b/>
          <w:bCs/>
          <w:sz w:val="22"/>
        </w:rPr>
      </w:pPr>
      <w:r w:rsidRPr="001A125C">
        <w:rPr>
          <w:rFonts w:ascii="Arial" w:hAnsi="Arial" w:cs="Arial"/>
          <w:b/>
          <w:bCs/>
          <w:sz w:val="22"/>
        </w:rPr>
        <w:t>Purpose of Reflective Practices</w:t>
      </w:r>
    </w:p>
    <w:p w14:paraId="17B7FDF8" w14:textId="0975585E" w:rsidR="00926287" w:rsidRPr="001A125C" w:rsidRDefault="00926287" w:rsidP="00F85F4A">
      <w:pPr>
        <w:spacing w:after="0"/>
        <w:jc w:val="both"/>
        <w:rPr>
          <w:rFonts w:ascii="Arial" w:hAnsi="Arial" w:cs="Arial"/>
          <w:sz w:val="22"/>
        </w:rPr>
      </w:pPr>
      <w:r w:rsidRPr="001A125C">
        <w:rPr>
          <w:rFonts w:ascii="Arial" w:hAnsi="Arial" w:cs="Arial"/>
          <w:sz w:val="22"/>
        </w:rPr>
        <w:t xml:space="preserve">Reflective practices are instrumental in everyday life and enhance effective community engagements. Horton-Deutsch and Sherwood (2017) view reflective practices as precursors and companions for improving practices and assessing whether the displayed </w:t>
      </w:r>
      <w:proofErr w:type="spellStart"/>
      <w:r w:rsidRPr="001A125C">
        <w:rPr>
          <w:rFonts w:ascii="Arial" w:hAnsi="Arial" w:cs="Arial"/>
          <w:sz w:val="22"/>
        </w:rPr>
        <w:t>behavio</w:t>
      </w:r>
      <w:r w:rsidR="00F85F4A" w:rsidRPr="001A125C">
        <w:rPr>
          <w:rFonts w:ascii="Arial" w:hAnsi="Arial" w:cs="Arial"/>
          <w:sz w:val="22"/>
        </w:rPr>
        <w:t>u</w:t>
      </w:r>
      <w:r w:rsidRPr="001A125C">
        <w:rPr>
          <w:rFonts w:ascii="Arial" w:hAnsi="Arial" w:cs="Arial"/>
          <w:sz w:val="22"/>
        </w:rPr>
        <w:t>r</w:t>
      </w:r>
      <w:proofErr w:type="spellEnd"/>
      <w:r w:rsidRPr="001A125C">
        <w:rPr>
          <w:rFonts w:ascii="Arial" w:hAnsi="Arial" w:cs="Arial"/>
          <w:sz w:val="22"/>
        </w:rPr>
        <w:t xml:space="preserve"> is consistent with espoused best practices, values, and beliefs. In this manner, the best practices assist in comparing the current experience with community engagement and past learnings about the same. Secondly, reflective practices provide platforms for evaluating information about past learnings and </w:t>
      </w:r>
      <w:proofErr w:type="spellStart"/>
      <w:r w:rsidRPr="001A125C">
        <w:rPr>
          <w:rFonts w:ascii="Arial" w:hAnsi="Arial" w:cs="Arial"/>
          <w:sz w:val="22"/>
        </w:rPr>
        <w:t>synthesi</w:t>
      </w:r>
      <w:r w:rsidR="00F85F4A" w:rsidRPr="001A125C">
        <w:rPr>
          <w:rFonts w:ascii="Arial" w:hAnsi="Arial" w:cs="Arial"/>
          <w:sz w:val="22"/>
        </w:rPr>
        <w:t>s</w:t>
      </w:r>
      <w:r w:rsidRPr="001A125C">
        <w:rPr>
          <w:rFonts w:ascii="Arial" w:hAnsi="Arial" w:cs="Arial"/>
          <w:sz w:val="22"/>
        </w:rPr>
        <w:t>ing</w:t>
      </w:r>
      <w:proofErr w:type="spellEnd"/>
      <w:r w:rsidRPr="001A125C">
        <w:rPr>
          <w:rFonts w:ascii="Arial" w:hAnsi="Arial" w:cs="Arial"/>
          <w:sz w:val="22"/>
        </w:rPr>
        <w:t xml:space="preserve"> the data leading to better community engagement. Quezada et al. (2018) acknowledged that evidence-based community engagement is essential to better problem solutions. In this case, analysis of the past information and reflection on it allows the development of the community-based intervention plan and subsequent radical implementation. For example, in people with addictions, self-reflection facilitates the </w:t>
      </w:r>
      <w:r w:rsidRPr="001A125C">
        <w:rPr>
          <w:rFonts w:ascii="Arial" w:hAnsi="Arial" w:cs="Arial"/>
          <w:sz w:val="22"/>
        </w:rPr>
        <w:lastRenderedPageBreak/>
        <w:t>development of an effective diagnostic manual and the appropriate therapy</w:t>
      </w:r>
      <w:r w:rsidR="00F85F4A" w:rsidRPr="001A125C">
        <w:rPr>
          <w:rFonts w:ascii="Arial" w:hAnsi="Arial" w:cs="Arial"/>
          <w:sz w:val="22"/>
        </w:rPr>
        <w:t>,</w:t>
      </w:r>
      <w:r w:rsidRPr="001A125C">
        <w:rPr>
          <w:rFonts w:ascii="Arial" w:hAnsi="Arial" w:cs="Arial"/>
          <w:sz w:val="22"/>
        </w:rPr>
        <w:t xml:space="preserve"> such as cognitive </w:t>
      </w:r>
      <w:proofErr w:type="spellStart"/>
      <w:r w:rsidRPr="001A125C">
        <w:rPr>
          <w:rFonts w:ascii="Arial" w:hAnsi="Arial" w:cs="Arial"/>
          <w:sz w:val="22"/>
        </w:rPr>
        <w:t>behavio</w:t>
      </w:r>
      <w:r w:rsidR="00F85F4A" w:rsidRPr="001A125C">
        <w:rPr>
          <w:rFonts w:ascii="Arial" w:hAnsi="Arial" w:cs="Arial"/>
          <w:sz w:val="22"/>
        </w:rPr>
        <w:t>u</w:t>
      </w:r>
      <w:r w:rsidRPr="001A125C">
        <w:rPr>
          <w:rFonts w:ascii="Arial" w:hAnsi="Arial" w:cs="Arial"/>
          <w:sz w:val="22"/>
        </w:rPr>
        <w:t>r</w:t>
      </w:r>
      <w:proofErr w:type="spellEnd"/>
      <w:r w:rsidRPr="001A125C">
        <w:rPr>
          <w:rFonts w:ascii="Arial" w:hAnsi="Arial" w:cs="Arial"/>
          <w:sz w:val="22"/>
        </w:rPr>
        <w:t xml:space="preserve"> therapy, </w:t>
      </w:r>
      <w:proofErr w:type="spellStart"/>
      <w:r w:rsidRPr="001A125C">
        <w:rPr>
          <w:rFonts w:ascii="Arial" w:hAnsi="Arial" w:cs="Arial"/>
          <w:sz w:val="22"/>
        </w:rPr>
        <w:t>behavio</w:t>
      </w:r>
      <w:r w:rsidR="00F85F4A" w:rsidRPr="001A125C">
        <w:rPr>
          <w:rFonts w:ascii="Arial" w:hAnsi="Arial" w:cs="Arial"/>
          <w:sz w:val="22"/>
        </w:rPr>
        <w:t>u</w:t>
      </w:r>
      <w:r w:rsidRPr="001A125C">
        <w:rPr>
          <w:rFonts w:ascii="Arial" w:hAnsi="Arial" w:cs="Arial"/>
          <w:sz w:val="22"/>
        </w:rPr>
        <w:t>ral</w:t>
      </w:r>
      <w:proofErr w:type="spellEnd"/>
      <w:r w:rsidRPr="001A125C">
        <w:rPr>
          <w:rFonts w:ascii="Arial" w:hAnsi="Arial" w:cs="Arial"/>
          <w:sz w:val="22"/>
        </w:rPr>
        <w:t xml:space="preserve"> counse</w:t>
      </w:r>
      <w:r w:rsidR="00F85F4A" w:rsidRPr="001A125C">
        <w:rPr>
          <w:rFonts w:ascii="Arial" w:hAnsi="Arial" w:cs="Arial"/>
          <w:sz w:val="22"/>
        </w:rPr>
        <w:t>l</w:t>
      </w:r>
      <w:r w:rsidRPr="001A125C">
        <w:rPr>
          <w:rFonts w:ascii="Arial" w:hAnsi="Arial" w:cs="Arial"/>
          <w:sz w:val="22"/>
        </w:rPr>
        <w:t xml:space="preserve">ling, and more. Again, the practice facilitates </w:t>
      </w:r>
      <w:r w:rsidR="00F85F4A" w:rsidRPr="001A125C">
        <w:rPr>
          <w:rFonts w:ascii="Arial" w:hAnsi="Arial" w:cs="Arial"/>
          <w:sz w:val="22"/>
        </w:rPr>
        <w:t xml:space="preserve">acknowledging personal strengths and weaknesses and </w:t>
      </w:r>
      <w:proofErr w:type="spellStart"/>
      <w:r w:rsidR="00F85F4A" w:rsidRPr="001A125C">
        <w:rPr>
          <w:rFonts w:ascii="Arial" w:hAnsi="Arial" w:cs="Arial"/>
          <w:sz w:val="22"/>
        </w:rPr>
        <w:t>capitalising</w:t>
      </w:r>
      <w:proofErr w:type="spellEnd"/>
      <w:r w:rsidRPr="001A125C">
        <w:rPr>
          <w:rFonts w:ascii="Arial" w:hAnsi="Arial" w:cs="Arial"/>
          <w:sz w:val="22"/>
        </w:rPr>
        <w:t xml:space="preserve"> on them to inform current and future practices (Horton-Deutsch and Sherwood, 2017). Through reflection, individuals grow skills in self-directed learning and improve motivation leading to quality engagement throughout life.</w:t>
      </w:r>
    </w:p>
    <w:p w14:paraId="0896C9F2" w14:textId="5C001864" w:rsidR="00926287" w:rsidRPr="001A125C" w:rsidRDefault="00926287" w:rsidP="00F85F4A">
      <w:pPr>
        <w:spacing w:after="0"/>
        <w:jc w:val="both"/>
        <w:rPr>
          <w:rFonts w:ascii="Arial" w:hAnsi="Arial" w:cs="Arial"/>
          <w:sz w:val="22"/>
        </w:rPr>
      </w:pPr>
      <w:r w:rsidRPr="001A125C">
        <w:rPr>
          <w:rFonts w:ascii="Arial" w:hAnsi="Arial" w:cs="Arial"/>
          <w:sz w:val="22"/>
        </w:rPr>
        <w:t xml:space="preserve">Aside from these, reflective practice’s purpose is to expose one to ponder self-activities to adopt a critical position or </w:t>
      </w:r>
      <w:r w:rsidR="00F85F4A" w:rsidRPr="001A125C">
        <w:rPr>
          <w:rFonts w:ascii="Arial" w:hAnsi="Arial" w:cs="Arial"/>
          <w:sz w:val="22"/>
        </w:rPr>
        <w:t>own attitude</w:t>
      </w:r>
      <w:r w:rsidRPr="001A125C">
        <w:rPr>
          <w:rFonts w:ascii="Arial" w:hAnsi="Arial" w:cs="Arial"/>
          <w:sz w:val="22"/>
        </w:rPr>
        <w:t xml:space="preserve"> practice. </w:t>
      </w:r>
      <w:r w:rsidR="00F85F4A" w:rsidRPr="001A125C">
        <w:rPr>
          <w:rFonts w:ascii="Arial" w:hAnsi="Arial" w:cs="Arial"/>
          <w:sz w:val="22"/>
        </w:rPr>
        <w:t>Community engagement needs one to take a particular action among the</w:t>
      </w:r>
      <w:r w:rsidRPr="001A125C">
        <w:rPr>
          <w:rFonts w:ascii="Arial" w:hAnsi="Arial" w:cs="Arial"/>
          <w:sz w:val="22"/>
        </w:rPr>
        <w:t xml:space="preserve"> many options. In such a case, reflective practices guide the selection of reliable, cost-effective, and satisfying actions (Horton-Deutsch and Sherwood, 2017). For example, when offering a certain range of products to a community, members may be sensitive to pricing, quality, sustainability, and brand. With reflective practices, an individual can decipher what was most preferred in the previous engagement and thus make a critical decision to forgo other consideration elements. Notably, self-defeating thoughts can impact positive learning and engagement. </w:t>
      </w:r>
      <w:proofErr w:type="spellStart"/>
      <w:r w:rsidRPr="001A125C">
        <w:rPr>
          <w:rFonts w:ascii="Arial" w:hAnsi="Arial" w:cs="Arial"/>
          <w:sz w:val="22"/>
        </w:rPr>
        <w:t>Scragg</w:t>
      </w:r>
      <w:proofErr w:type="spellEnd"/>
      <w:r w:rsidRPr="001A125C">
        <w:rPr>
          <w:rFonts w:ascii="Arial" w:hAnsi="Arial" w:cs="Arial"/>
          <w:sz w:val="22"/>
        </w:rPr>
        <w:t xml:space="preserve"> and </w:t>
      </w:r>
      <w:proofErr w:type="spellStart"/>
      <w:r w:rsidRPr="001A125C">
        <w:rPr>
          <w:rFonts w:ascii="Arial" w:hAnsi="Arial" w:cs="Arial"/>
          <w:sz w:val="22"/>
        </w:rPr>
        <w:t>Mantell</w:t>
      </w:r>
      <w:proofErr w:type="spellEnd"/>
      <w:r w:rsidRPr="001A125C">
        <w:rPr>
          <w:rFonts w:ascii="Arial" w:hAnsi="Arial" w:cs="Arial"/>
          <w:sz w:val="22"/>
        </w:rPr>
        <w:t xml:space="preserve"> (2018) reported that people engage in reflective practices to overcome self-defeating thoughts, develop personal confidence and </w:t>
      </w:r>
      <w:r w:rsidR="00F85F4A" w:rsidRPr="001A125C">
        <w:rPr>
          <w:rFonts w:ascii="Arial" w:hAnsi="Arial" w:cs="Arial"/>
          <w:sz w:val="22"/>
        </w:rPr>
        <w:t>teach</w:t>
      </w:r>
      <w:r w:rsidRPr="001A125C">
        <w:rPr>
          <w:rFonts w:ascii="Arial" w:hAnsi="Arial" w:cs="Arial"/>
          <w:sz w:val="22"/>
        </w:rPr>
        <w:t xml:space="preserve"> new techniques to achieve a particular intention. </w:t>
      </w:r>
      <w:r w:rsidR="00F85F4A" w:rsidRPr="001A125C">
        <w:rPr>
          <w:rFonts w:ascii="Arial" w:hAnsi="Arial" w:cs="Arial"/>
          <w:sz w:val="22"/>
        </w:rPr>
        <w:t>When</w:t>
      </w:r>
      <w:r w:rsidRPr="001A125C">
        <w:rPr>
          <w:rFonts w:ascii="Arial" w:hAnsi="Arial" w:cs="Arial"/>
          <w:sz w:val="22"/>
        </w:rPr>
        <w:t xml:space="preserve"> a person has competing ideologies, reflective practices serve as catalysts toward positive thinking that defeat assumptions. As a result, one can act in a manner that is congruent with the present standard requirements, espoused values, and practices in a particular environment. </w:t>
      </w:r>
    </w:p>
    <w:p w14:paraId="09F9DD9A" w14:textId="77777777" w:rsidR="001A5A14" w:rsidRPr="001A125C" w:rsidRDefault="001A5A14" w:rsidP="00F85F4A">
      <w:pPr>
        <w:spacing w:after="0"/>
        <w:ind w:firstLine="0"/>
        <w:jc w:val="both"/>
        <w:rPr>
          <w:rFonts w:ascii="Arial" w:hAnsi="Arial" w:cs="Arial"/>
          <w:b/>
          <w:bCs/>
          <w:sz w:val="22"/>
        </w:rPr>
      </w:pPr>
    </w:p>
    <w:p w14:paraId="1BCDFAE5" w14:textId="7311B92D" w:rsidR="00926287" w:rsidRPr="001A125C" w:rsidRDefault="00926287" w:rsidP="001A5A14">
      <w:pPr>
        <w:spacing w:after="0"/>
        <w:ind w:firstLine="0"/>
        <w:rPr>
          <w:rFonts w:ascii="Arial" w:hAnsi="Arial" w:cs="Arial"/>
          <w:b/>
          <w:bCs/>
          <w:sz w:val="22"/>
        </w:rPr>
      </w:pPr>
      <w:r w:rsidRPr="001A125C">
        <w:rPr>
          <w:rFonts w:ascii="Arial" w:hAnsi="Arial" w:cs="Arial"/>
          <w:b/>
          <w:bCs/>
          <w:sz w:val="22"/>
        </w:rPr>
        <w:t>Reflective Practices and Self-Management</w:t>
      </w:r>
    </w:p>
    <w:p w14:paraId="481EDC96" w14:textId="37203518" w:rsidR="00926287" w:rsidRPr="001A125C" w:rsidRDefault="00926287" w:rsidP="00F85F4A">
      <w:pPr>
        <w:spacing w:after="0"/>
        <w:jc w:val="both"/>
        <w:rPr>
          <w:rFonts w:ascii="Arial" w:hAnsi="Arial" w:cs="Arial"/>
          <w:sz w:val="22"/>
        </w:rPr>
      </w:pPr>
      <w:r w:rsidRPr="001A125C">
        <w:rPr>
          <w:rFonts w:ascii="Arial" w:hAnsi="Arial" w:cs="Arial"/>
          <w:sz w:val="22"/>
        </w:rPr>
        <w:t>Reflective practice aids in the development of virtuous self-management abilities. There is a close relationship between reflective practices and self-management. Self-reflection leads to setting realistic goals and accepting the challenges and limitations in life</w:t>
      </w:r>
      <w:r w:rsidR="00F85F4A" w:rsidRPr="001A125C">
        <w:rPr>
          <w:rFonts w:ascii="Arial" w:hAnsi="Arial" w:cs="Arial"/>
          <w:sz w:val="22"/>
        </w:rPr>
        <w:t>, which</w:t>
      </w:r>
      <w:r w:rsidRPr="001A125C">
        <w:rPr>
          <w:rFonts w:ascii="Arial" w:hAnsi="Arial" w:cs="Arial"/>
          <w:sz w:val="22"/>
        </w:rPr>
        <w:t xml:space="preserve"> are elements of self-management. </w:t>
      </w:r>
      <w:proofErr w:type="spellStart"/>
      <w:r w:rsidRPr="001A125C">
        <w:rPr>
          <w:rFonts w:ascii="Arial" w:hAnsi="Arial" w:cs="Arial"/>
          <w:sz w:val="22"/>
        </w:rPr>
        <w:t>Lenzen</w:t>
      </w:r>
      <w:proofErr w:type="spellEnd"/>
      <w:r w:rsidRPr="001A125C">
        <w:rPr>
          <w:rFonts w:ascii="Arial" w:hAnsi="Arial" w:cs="Arial"/>
          <w:sz w:val="22"/>
        </w:rPr>
        <w:t xml:space="preserve"> et al. (2017) conducted a literature review on the essence of self-</w:t>
      </w:r>
      <w:r w:rsidRPr="001A125C">
        <w:rPr>
          <w:rFonts w:ascii="Arial" w:hAnsi="Arial" w:cs="Arial"/>
          <w:sz w:val="22"/>
        </w:rPr>
        <w:lastRenderedPageBreak/>
        <w:t xml:space="preserve">reflection by </w:t>
      </w:r>
      <w:proofErr w:type="spellStart"/>
      <w:r w:rsidRPr="001A125C">
        <w:rPr>
          <w:rFonts w:ascii="Arial" w:hAnsi="Arial" w:cs="Arial"/>
          <w:sz w:val="22"/>
        </w:rPr>
        <w:t>analy</w:t>
      </w:r>
      <w:r w:rsidR="00F85F4A" w:rsidRPr="001A125C">
        <w:rPr>
          <w:rFonts w:ascii="Arial" w:hAnsi="Arial" w:cs="Arial"/>
          <w:sz w:val="22"/>
        </w:rPr>
        <w:t>s</w:t>
      </w:r>
      <w:r w:rsidRPr="001A125C">
        <w:rPr>
          <w:rFonts w:ascii="Arial" w:hAnsi="Arial" w:cs="Arial"/>
          <w:sz w:val="22"/>
        </w:rPr>
        <w:t>ing</w:t>
      </w:r>
      <w:proofErr w:type="spellEnd"/>
      <w:r w:rsidRPr="001A125C">
        <w:rPr>
          <w:rFonts w:ascii="Arial" w:hAnsi="Arial" w:cs="Arial"/>
          <w:sz w:val="22"/>
        </w:rPr>
        <w:t xml:space="preserve"> 58 articles. In these articles</w:t>
      </w:r>
      <w:r w:rsidR="00F85F4A" w:rsidRPr="001A125C">
        <w:rPr>
          <w:rFonts w:ascii="Arial" w:hAnsi="Arial" w:cs="Arial"/>
          <w:sz w:val="22"/>
        </w:rPr>
        <w:t>, over 60% (38 articles) documented that reflective practices helped set appropriate goals and focus</w:t>
      </w:r>
      <w:r w:rsidRPr="001A125C">
        <w:rPr>
          <w:rFonts w:ascii="Arial" w:hAnsi="Arial" w:cs="Arial"/>
          <w:sz w:val="22"/>
        </w:rPr>
        <w:t xml:space="preserve"> on them. The argument by </w:t>
      </w:r>
      <w:proofErr w:type="spellStart"/>
      <w:r w:rsidRPr="001A125C">
        <w:rPr>
          <w:rFonts w:ascii="Arial" w:hAnsi="Arial" w:cs="Arial"/>
          <w:sz w:val="22"/>
        </w:rPr>
        <w:t>Lenzen</w:t>
      </w:r>
      <w:proofErr w:type="spellEnd"/>
      <w:r w:rsidRPr="001A125C">
        <w:rPr>
          <w:rFonts w:ascii="Arial" w:hAnsi="Arial" w:cs="Arial"/>
          <w:sz w:val="22"/>
        </w:rPr>
        <w:t xml:space="preserve"> et al. (2017) concurs with the observation by Horton-Deutsch and Sherwood (2017)</w:t>
      </w:r>
      <w:r w:rsidR="00F85F4A" w:rsidRPr="001A125C">
        <w:rPr>
          <w:rFonts w:ascii="Arial" w:hAnsi="Arial" w:cs="Arial"/>
          <w:sz w:val="22"/>
        </w:rPr>
        <w:t>,</w:t>
      </w:r>
      <w:r w:rsidRPr="001A125C">
        <w:rPr>
          <w:rFonts w:ascii="Arial" w:hAnsi="Arial" w:cs="Arial"/>
          <w:sz w:val="22"/>
        </w:rPr>
        <w:t xml:space="preserve"> </w:t>
      </w:r>
      <w:r w:rsidR="00F85F4A" w:rsidRPr="001A125C">
        <w:rPr>
          <w:rFonts w:ascii="Arial" w:hAnsi="Arial" w:cs="Arial"/>
          <w:sz w:val="22"/>
        </w:rPr>
        <w:t>which</w:t>
      </w:r>
      <w:r w:rsidRPr="001A125C">
        <w:rPr>
          <w:rFonts w:ascii="Arial" w:hAnsi="Arial" w:cs="Arial"/>
          <w:sz w:val="22"/>
        </w:rPr>
        <w:t xml:space="preserve"> noted that identifying personal motivation through reflective practices fosters the development of personal goals and guidelines towards attainment. Still, self-reflection is critical to </w:t>
      </w:r>
      <w:r w:rsidR="00F85F4A" w:rsidRPr="001A125C">
        <w:rPr>
          <w:rFonts w:ascii="Arial" w:hAnsi="Arial" w:cs="Arial"/>
          <w:sz w:val="22"/>
        </w:rPr>
        <w:t>identifying</w:t>
      </w:r>
      <w:r w:rsidRPr="001A125C">
        <w:rPr>
          <w:rFonts w:ascii="Arial" w:hAnsi="Arial" w:cs="Arial"/>
          <w:sz w:val="22"/>
        </w:rPr>
        <w:t xml:space="preserve"> personal strengths and weaknesses (Horton-Deutsch and Sherwood, 2017). In such a case, an individual knows what </w:t>
      </w:r>
      <w:r w:rsidR="00F85F4A" w:rsidRPr="001A125C">
        <w:rPr>
          <w:rFonts w:ascii="Arial" w:hAnsi="Arial" w:cs="Arial"/>
          <w:sz w:val="22"/>
        </w:rPr>
        <w:t>they are</w:t>
      </w:r>
      <w:r w:rsidRPr="001A125C">
        <w:rPr>
          <w:rFonts w:ascii="Arial" w:hAnsi="Arial" w:cs="Arial"/>
          <w:sz w:val="22"/>
        </w:rPr>
        <w:t xml:space="preserve"> best at and passionate about and thus can delegate tasks that seem to pose certain challenges. </w:t>
      </w:r>
      <w:proofErr w:type="spellStart"/>
      <w:r w:rsidRPr="001A125C">
        <w:rPr>
          <w:rFonts w:ascii="Arial" w:hAnsi="Arial" w:cs="Arial"/>
          <w:sz w:val="22"/>
        </w:rPr>
        <w:t>Lenzen</w:t>
      </w:r>
      <w:proofErr w:type="spellEnd"/>
      <w:r w:rsidRPr="001A125C">
        <w:rPr>
          <w:rFonts w:ascii="Arial" w:hAnsi="Arial" w:cs="Arial"/>
          <w:sz w:val="22"/>
        </w:rPr>
        <w:t xml:space="preserve"> et al. (2017) acknowledged that self-management enables one to identify talents and capabilities and to accept weaknesses leading to self-worth. Thus, self-reflection helps in self-reflection through goal setting, identification of strengths and weaknesses, and accepting limitations. </w:t>
      </w:r>
    </w:p>
    <w:p w14:paraId="63014593" w14:textId="511593A8" w:rsidR="00926287" w:rsidRPr="001A125C" w:rsidRDefault="00926287" w:rsidP="00F85F4A">
      <w:pPr>
        <w:spacing w:after="0"/>
        <w:jc w:val="both"/>
        <w:rPr>
          <w:rFonts w:ascii="Arial" w:hAnsi="Arial" w:cs="Arial"/>
          <w:sz w:val="22"/>
        </w:rPr>
      </w:pPr>
      <w:r w:rsidRPr="001A125C">
        <w:rPr>
          <w:rFonts w:ascii="Arial" w:hAnsi="Arial" w:cs="Arial"/>
          <w:sz w:val="22"/>
        </w:rPr>
        <w:t xml:space="preserve">The success of the development of emotional intelligence depends on reflective practices. Human actions and decisions are guided by intrinsic values, preferences, and emotions. Managing these emotions is necessary for valuable decisions making. Previous studies (Horton-Deutsch and Sherwood, 2017; </w:t>
      </w:r>
      <w:proofErr w:type="spellStart"/>
      <w:r w:rsidRPr="001A125C">
        <w:rPr>
          <w:rFonts w:ascii="Arial" w:hAnsi="Arial" w:cs="Arial"/>
          <w:sz w:val="22"/>
        </w:rPr>
        <w:t>Scragg</w:t>
      </w:r>
      <w:proofErr w:type="spellEnd"/>
      <w:r w:rsidRPr="001A125C">
        <w:rPr>
          <w:rFonts w:ascii="Arial" w:hAnsi="Arial" w:cs="Arial"/>
          <w:sz w:val="22"/>
        </w:rPr>
        <w:t xml:space="preserve"> and </w:t>
      </w:r>
      <w:proofErr w:type="spellStart"/>
      <w:r w:rsidRPr="001A125C">
        <w:rPr>
          <w:rFonts w:ascii="Arial" w:hAnsi="Arial" w:cs="Arial"/>
          <w:sz w:val="22"/>
        </w:rPr>
        <w:t>Mantell</w:t>
      </w:r>
      <w:proofErr w:type="spellEnd"/>
      <w:r w:rsidRPr="001A125C">
        <w:rPr>
          <w:rFonts w:ascii="Arial" w:hAnsi="Arial" w:cs="Arial"/>
          <w:sz w:val="22"/>
        </w:rPr>
        <w:t>, 2018; Stanley, 2022) agree that being aware of emotions, values, and preferences through their reflections and subsequent consequences on the behavior accords the opportunity to control and manage personal life and leadership. Again, evidence suggests that self-reflection promotes resilience</w:t>
      </w:r>
      <w:r w:rsidR="00F85F4A" w:rsidRPr="001A125C">
        <w:rPr>
          <w:rFonts w:ascii="Arial" w:hAnsi="Arial" w:cs="Arial"/>
          <w:sz w:val="22"/>
        </w:rPr>
        <w:t>,</w:t>
      </w:r>
      <w:r w:rsidRPr="001A125C">
        <w:rPr>
          <w:rFonts w:ascii="Arial" w:hAnsi="Arial" w:cs="Arial"/>
          <w:sz w:val="22"/>
        </w:rPr>
        <w:t xml:space="preserve"> a function of self-management. Notably, the world is full of stressors</w:t>
      </w:r>
      <w:r w:rsidR="00F85F4A" w:rsidRPr="001A125C">
        <w:rPr>
          <w:rFonts w:ascii="Arial" w:hAnsi="Arial" w:cs="Arial"/>
          <w:sz w:val="22"/>
        </w:rPr>
        <w:t>,</w:t>
      </w:r>
      <w:r w:rsidRPr="001A125C">
        <w:rPr>
          <w:rFonts w:ascii="Arial" w:hAnsi="Arial" w:cs="Arial"/>
          <w:sz w:val="22"/>
        </w:rPr>
        <w:t xml:space="preserve"> and without self-management, negative impacts can be experienced. Crane et al. (2019) evaluated the impacts of stressors on resilience by </w:t>
      </w:r>
      <w:proofErr w:type="spellStart"/>
      <w:r w:rsidRPr="001A125C">
        <w:rPr>
          <w:rFonts w:ascii="Arial" w:hAnsi="Arial" w:cs="Arial"/>
          <w:sz w:val="22"/>
        </w:rPr>
        <w:t>synthesi</w:t>
      </w:r>
      <w:r w:rsidR="00F85F4A" w:rsidRPr="001A125C">
        <w:rPr>
          <w:rFonts w:ascii="Arial" w:hAnsi="Arial" w:cs="Arial"/>
          <w:sz w:val="22"/>
        </w:rPr>
        <w:t>s</w:t>
      </w:r>
      <w:r w:rsidRPr="001A125C">
        <w:rPr>
          <w:rFonts w:ascii="Arial" w:hAnsi="Arial" w:cs="Arial"/>
          <w:sz w:val="22"/>
        </w:rPr>
        <w:t>ing</w:t>
      </w:r>
      <w:proofErr w:type="spellEnd"/>
      <w:r w:rsidRPr="001A125C">
        <w:rPr>
          <w:rFonts w:ascii="Arial" w:hAnsi="Arial" w:cs="Arial"/>
          <w:sz w:val="22"/>
        </w:rPr>
        <w:t xml:space="preserve"> relevant scholarships underpinning self-reflection. Most of the articles </w:t>
      </w:r>
      <w:proofErr w:type="spellStart"/>
      <w:r w:rsidRPr="001A125C">
        <w:rPr>
          <w:rFonts w:ascii="Arial" w:hAnsi="Arial" w:cs="Arial"/>
          <w:sz w:val="22"/>
        </w:rPr>
        <w:t>analy</w:t>
      </w:r>
      <w:r w:rsidR="00F85F4A" w:rsidRPr="001A125C">
        <w:rPr>
          <w:rFonts w:ascii="Arial" w:hAnsi="Arial" w:cs="Arial"/>
          <w:sz w:val="22"/>
        </w:rPr>
        <w:t>s</w:t>
      </w:r>
      <w:r w:rsidRPr="001A125C">
        <w:rPr>
          <w:rFonts w:ascii="Arial" w:hAnsi="Arial" w:cs="Arial"/>
          <w:sz w:val="22"/>
        </w:rPr>
        <w:t>ed</w:t>
      </w:r>
      <w:proofErr w:type="spellEnd"/>
      <w:r w:rsidRPr="001A125C">
        <w:rPr>
          <w:rFonts w:ascii="Arial" w:hAnsi="Arial" w:cs="Arial"/>
          <w:sz w:val="22"/>
        </w:rPr>
        <w:t xml:space="preserve"> supported that metacognitive skills such as self-reflection mediated resilience (Crane et al., 2019). Resilience</w:t>
      </w:r>
      <w:r w:rsidR="00F85F4A" w:rsidRPr="001A125C">
        <w:rPr>
          <w:rFonts w:ascii="Arial" w:hAnsi="Arial" w:cs="Arial"/>
          <w:sz w:val="22"/>
        </w:rPr>
        <w:t>,</w:t>
      </w:r>
      <w:r w:rsidRPr="001A125C">
        <w:rPr>
          <w:rFonts w:ascii="Arial" w:hAnsi="Arial" w:cs="Arial"/>
          <w:sz w:val="22"/>
        </w:rPr>
        <w:t xml:space="preserve"> </w:t>
      </w:r>
      <w:r w:rsidR="00F85F4A" w:rsidRPr="001A125C">
        <w:rPr>
          <w:rFonts w:ascii="Arial" w:hAnsi="Arial" w:cs="Arial"/>
          <w:sz w:val="22"/>
        </w:rPr>
        <w:t>however,</w:t>
      </w:r>
      <w:r w:rsidRPr="001A125C">
        <w:rPr>
          <w:rFonts w:ascii="Arial" w:hAnsi="Arial" w:cs="Arial"/>
          <w:sz w:val="22"/>
        </w:rPr>
        <w:t xml:space="preserve"> enhances the capacity to control thoughts, feelings, and emotions. Finally, self-reflection motivates people to </w:t>
      </w:r>
      <w:proofErr w:type="spellStart"/>
      <w:r w:rsidRPr="001A125C">
        <w:rPr>
          <w:rFonts w:ascii="Arial" w:hAnsi="Arial" w:cs="Arial"/>
          <w:sz w:val="22"/>
        </w:rPr>
        <w:t>organi</w:t>
      </w:r>
      <w:r w:rsidR="00F85F4A" w:rsidRPr="001A125C">
        <w:rPr>
          <w:rFonts w:ascii="Arial" w:hAnsi="Arial" w:cs="Arial"/>
          <w:sz w:val="22"/>
        </w:rPr>
        <w:t>s</w:t>
      </w:r>
      <w:r w:rsidRPr="001A125C">
        <w:rPr>
          <w:rFonts w:ascii="Arial" w:hAnsi="Arial" w:cs="Arial"/>
          <w:sz w:val="22"/>
        </w:rPr>
        <w:t>e</w:t>
      </w:r>
      <w:proofErr w:type="spellEnd"/>
      <w:r w:rsidRPr="001A125C">
        <w:rPr>
          <w:rFonts w:ascii="Arial" w:hAnsi="Arial" w:cs="Arial"/>
          <w:sz w:val="22"/>
        </w:rPr>
        <w:t xml:space="preserve"> individual work based on the resources and the prevailing conditions (Horton-Deutsch and Sherwood, 2017). Reflective </w:t>
      </w:r>
      <w:r w:rsidRPr="001A125C">
        <w:rPr>
          <w:rFonts w:ascii="Arial" w:hAnsi="Arial" w:cs="Arial"/>
          <w:sz w:val="22"/>
        </w:rPr>
        <w:lastRenderedPageBreak/>
        <w:t xml:space="preserve">practices aid in self-management via emotional intelligence development, resilience, and resource-based work </w:t>
      </w:r>
      <w:proofErr w:type="spellStart"/>
      <w:r w:rsidRPr="001A125C">
        <w:rPr>
          <w:rFonts w:ascii="Arial" w:hAnsi="Arial" w:cs="Arial"/>
          <w:sz w:val="22"/>
        </w:rPr>
        <w:t>organi</w:t>
      </w:r>
      <w:r w:rsidR="00F85F4A" w:rsidRPr="001A125C">
        <w:rPr>
          <w:rFonts w:ascii="Arial" w:hAnsi="Arial" w:cs="Arial"/>
          <w:sz w:val="22"/>
        </w:rPr>
        <w:t>s</w:t>
      </w:r>
      <w:r w:rsidRPr="001A125C">
        <w:rPr>
          <w:rFonts w:ascii="Arial" w:hAnsi="Arial" w:cs="Arial"/>
          <w:sz w:val="22"/>
        </w:rPr>
        <w:t>ation</w:t>
      </w:r>
      <w:proofErr w:type="spellEnd"/>
      <w:r w:rsidRPr="001A125C">
        <w:rPr>
          <w:rFonts w:ascii="Arial" w:hAnsi="Arial" w:cs="Arial"/>
          <w:sz w:val="22"/>
        </w:rPr>
        <w:t xml:space="preserve">.  </w:t>
      </w:r>
    </w:p>
    <w:p w14:paraId="42D70580" w14:textId="77777777" w:rsidR="00926287" w:rsidRPr="001A125C" w:rsidRDefault="00926287" w:rsidP="001A5A14">
      <w:pPr>
        <w:spacing w:after="0"/>
        <w:ind w:firstLine="0"/>
        <w:rPr>
          <w:rFonts w:ascii="Arial" w:hAnsi="Arial" w:cs="Arial"/>
          <w:b/>
          <w:bCs/>
          <w:sz w:val="22"/>
        </w:rPr>
      </w:pPr>
      <w:r w:rsidRPr="001A125C">
        <w:rPr>
          <w:rFonts w:ascii="Arial" w:hAnsi="Arial" w:cs="Arial"/>
          <w:b/>
          <w:bCs/>
          <w:sz w:val="22"/>
        </w:rPr>
        <w:t>Reflective Practices and Communication and Interpersonal Skills</w:t>
      </w:r>
    </w:p>
    <w:p w14:paraId="4DFAC4F5" w14:textId="29171F1C" w:rsidR="00926287" w:rsidRPr="001A125C" w:rsidRDefault="00926287" w:rsidP="00F85F4A">
      <w:pPr>
        <w:spacing w:after="0"/>
        <w:jc w:val="both"/>
        <w:rPr>
          <w:rFonts w:ascii="Arial" w:hAnsi="Arial" w:cs="Arial"/>
          <w:sz w:val="22"/>
        </w:rPr>
      </w:pPr>
      <w:r w:rsidRPr="001A125C">
        <w:rPr>
          <w:rFonts w:ascii="Arial" w:hAnsi="Arial" w:cs="Arial"/>
          <w:sz w:val="22"/>
        </w:rPr>
        <w:t xml:space="preserve">Interpersonal skills are a set of communication skills applicable to daily life. Communication is a critical element in human life and function to connect and enhance understanding among people and institutions. </w:t>
      </w:r>
      <w:proofErr w:type="spellStart"/>
      <w:r w:rsidRPr="001A125C">
        <w:rPr>
          <w:rFonts w:ascii="Arial" w:hAnsi="Arial" w:cs="Arial"/>
          <w:sz w:val="22"/>
        </w:rPr>
        <w:t>Karnieli</w:t>
      </w:r>
      <w:proofErr w:type="spellEnd"/>
      <w:r w:rsidRPr="001A125C">
        <w:rPr>
          <w:rFonts w:ascii="Arial" w:hAnsi="Arial" w:cs="Arial"/>
          <w:sz w:val="22"/>
        </w:rPr>
        <w:t>-Miller (2020) evaluated how reflective practices can be used to build communication skills. The article highlighted various aspects of reflective practices that can improve communications. First, reflective practices deepen the self-understanding and understanding of others</w:t>
      </w:r>
      <w:r w:rsidR="00F85F4A" w:rsidRPr="001A125C">
        <w:rPr>
          <w:rFonts w:ascii="Arial" w:hAnsi="Arial" w:cs="Arial"/>
          <w:sz w:val="22"/>
        </w:rPr>
        <w:t xml:space="preserve"> and</w:t>
      </w:r>
      <w:r w:rsidRPr="001A125C">
        <w:rPr>
          <w:rFonts w:ascii="Arial" w:hAnsi="Arial" w:cs="Arial"/>
          <w:sz w:val="22"/>
        </w:rPr>
        <w:t xml:space="preserve"> situations (</w:t>
      </w:r>
      <w:proofErr w:type="spellStart"/>
      <w:r w:rsidRPr="001A125C">
        <w:rPr>
          <w:rFonts w:ascii="Arial" w:hAnsi="Arial" w:cs="Arial"/>
          <w:sz w:val="22"/>
        </w:rPr>
        <w:t>Karnieli</w:t>
      </w:r>
      <w:proofErr w:type="spellEnd"/>
      <w:r w:rsidRPr="001A125C">
        <w:rPr>
          <w:rFonts w:ascii="Arial" w:hAnsi="Arial" w:cs="Arial"/>
          <w:sz w:val="22"/>
        </w:rPr>
        <w:t>-Miller, 2020). A better understanding of these concepts allows one to choose the tone, diction, and context</w:t>
      </w:r>
      <w:r w:rsidR="00F85F4A" w:rsidRPr="001A125C">
        <w:rPr>
          <w:rFonts w:ascii="Arial" w:hAnsi="Arial" w:cs="Arial"/>
          <w:sz w:val="22"/>
        </w:rPr>
        <w:t xml:space="preserve"> and</w:t>
      </w:r>
      <w:r w:rsidRPr="001A125C">
        <w:rPr>
          <w:rFonts w:ascii="Arial" w:hAnsi="Arial" w:cs="Arial"/>
          <w:sz w:val="22"/>
        </w:rPr>
        <w:t xml:space="preserve"> frame communication according to the situation. Secondly, it empowers people to avoid pre-judgment or emotional responses</w:t>
      </w:r>
      <w:r w:rsidR="00F85F4A" w:rsidRPr="001A125C">
        <w:rPr>
          <w:rFonts w:ascii="Arial" w:hAnsi="Arial" w:cs="Arial"/>
          <w:sz w:val="22"/>
        </w:rPr>
        <w:t>,</w:t>
      </w:r>
      <w:r w:rsidRPr="001A125C">
        <w:rPr>
          <w:rFonts w:ascii="Arial" w:hAnsi="Arial" w:cs="Arial"/>
          <w:sz w:val="22"/>
        </w:rPr>
        <w:t xml:space="preserve"> which often affect communication. </w:t>
      </w:r>
      <w:proofErr w:type="spellStart"/>
      <w:r w:rsidRPr="001A125C">
        <w:rPr>
          <w:rFonts w:ascii="Arial" w:hAnsi="Arial" w:cs="Arial"/>
          <w:sz w:val="22"/>
        </w:rPr>
        <w:t>Karnieli</w:t>
      </w:r>
      <w:proofErr w:type="spellEnd"/>
      <w:r w:rsidRPr="001A125C">
        <w:rPr>
          <w:rFonts w:ascii="Arial" w:hAnsi="Arial" w:cs="Arial"/>
          <w:sz w:val="22"/>
        </w:rPr>
        <w:t xml:space="preserve">-Miller (2020) observed that these practices </w:t>
      </w:r>
      <w:proofErr w:type="spellStart"/>
      <w:r w:rsidRPr="001A125C">
        <w:rPr>
          <w:rFonts w:ascii="Arial" w:hAnsi="Arial" w:cs="Arial"/>
          <w:sz w:val="22"/>
        </w:rPr>
        <w:t>emphasi</w:t>
      </w:r>
      <w:r w:rsidR="00F85F4A" w:rsidRPr="001A125C">
        <w:rPr>
          <w:rFonts w:ascii="Arial" w:hAnsi="Arial" w:cs="Arial"/>
          <w:sz w:val="22"/>
        </w:rPr>
        <w:t>s</w:t>
      </w:r>
      <w:r w:rsidRPr="001A125C">
        <w:rPr>
          <w:rFonts w:ascii="Arial" w:hAnsi="Arial" w:cs="Arial"/>
          <w:sz w:val="22"/>
        </w:rPr>
        <w:t>e</w:t>
      </w:r>
      <w:proofErr w:type="spellEnd"/>
      <w:r w:rsidRPr="001A125C">
        <w:rPr>
          <w:rFonts w:ascii="Arial" w:hAnsi="Arial" w:cs="Arial"/>
          <w:sz w:val="22"/>
        </w:rPr>
        <w:t xml:space="preserve"> </w:t>
      </w:r>
      <w:r w:rsidR="00F85F4A" w:rsidRPr="001A125C">
        <w:rPr>
          <w:rFonts w:ascii="Arial" w:hAnsi="Arial" w:cs="Arial"/>
          <w:sz w:val="22"/>
        </w:rPr>
        <w:t xml:space="preserve">communication's </w:t>
      </w:r>
      <w:proofErr w:type="spellStart"/>
      <w:r w:rsidR="00F85F4A" w:rsidRPr="001A125C">
        <w:rPr>
          <w:rFonts w:ascii="Arial" w:hAnsi="Arial" w:cs="Arial"/>
          <w:sz w:val="22"/>
        </w:rPr>
        <w:t>behavioural</w:t>
      </w:r>
      <w:proofErr w:type="spellEnd"/>
      <w:r w:rsidR="00F85F4A" w:rsidRPr="001A125C">
        <w:rPr>
          <w:rFonts w:ascii="Arial" w:hAnsi="Arial" w:cs="Arial"/>
          <w:sz w:val="22"/>
        </w:rPr>
        <w:t>, cognitive, and emotional aspects</w:t>
      </w:r>
      <w:r w:rsidRPr="001A125C">
        <w:rPr>
          <w:rFonts w:ascii="Arial" w:hAnsi="Arial" w:cs="Arial"/>
          <w:sz w:val="22"/>
        </w:rPr>
        <w:t xml:space="preserve">. Communication is </w:t>
      </w:r>
      <w:r w:rsidR="00F85F4A" w:rsidRPr="001A125C">
        <w:rPr>
          <w:rFonts w:ascii="Arial" w:hAnsi="Arial" w:cs="Arial"/>
          <w:sz w:val="22"/>
        </w:rPr>
        <w:t>broad,</w:t>
      </w:r>
      <w:r w:rsidRPr="001A125C">
        <w:rPr>
          <w:rFonts w:ascii="Arial" w:hAnsi="Arial" w:cs="Arial"/>
          <w:sz w:val="22"/>
        </w:rPr>
        <w:t xml:space="preserve"> and effective communication relies on cognitive skills (Johnston and Taylor, 2018). As noted in the previous section, metacognitive skills such as reflective practices promote resilience (Crane et al., 2019). Resilience is significant in tolerating different communication situations</w:t>
      </w:r>
      <w:r w:rsidR="00F85F4A" w:rsidRPr="001A125C">
        <w:rPr>
          <w:rFonts w:ascii="Arial" w:hAnsi="Arial" w:cs="Arial"/>
          <w:sz w:val="22"/>
        </w:rPr>
        <w:t>,</w:t>
      </w:r>
      <w:r w:rsidRPr="001A125C">
        <w:rPr>
          <w:rFonts w:ascii="Arial" w:hAnsi="Arial" w:cs="Arial"/>
          <w:sz w:val="22"/>
        </w:rPr>
        <w:t xml:space="preserve"> such as in a leadership forum composed of people from different cultures and norms. Precisely, these reflective exercises advance communication </w:t>
      </w:r>
      <w:r w:rsidR="00F85F4A" w:rsidRPr="001A125C">
        <w:rPr>
          <w:rFonts w:ascii="Arial" w:hAnsi="Arial" w:cs="Arial"/>
          <w:sz w:val="22"/>
        </w:rPr>
        <w:t>by</w:t>
      </w:r>
      <w:r w:rsidRPr="001A125C">
        <w:rPr>
          <w:rFonts w:ascii="Arial" w:hAnsi="Arial" w:cs="Arial"/>
          <w:sz w:val="22"/>
        </w:rPr>
        <w:t xml:space="preserve"> </w:t>
      </w:r>
      <w:r w:rsidR="00F85F4A" w:rsidRPr="001A125C">
        <w:rPr>
          <w:rFonts w:ascii="Arial" w:hAnsi="Arial" w:cs="Arial"/>
          <w:sz w:val="22"/>
        </w:rPr>
        <w:t>developing</w:t>
      </w:r>
      <w:r w:rsidRPr="001A125C">
        <w:rPr>
          <w:rFonts w:ascii="Arial" w:hAnsi="Arial" w:cs="Arial"/>
          <w:sz w:val="22"/>
        </w:rPr>
        <w:t xml:space="preserve"> self-understanding, cognitive, behavioral, and emotional paradigms.</w:t>
      </w:r>
    </w:p>
    <w:p w14:paraId="3704012D" w14:textId="29931447" w:rsidR="001A5A14" w:rsidRPr="001A125C" w:rsidRDefault="00926287" w:rsidP="00F85F4A">
      <w:pPr>
        <w:spacing w:after="0"/>
        <w:jc w:val="both"/>
        <w:rPr>
          <w:rFonts w:ascii="Arial" w:hAnsi="Arial" w:cs="Arial"/>
          <w:sz w:val="22"/>
        </w:rPr>
      </w:pPr>
      <w:r w:rsidRPr="001A125C">
        <w:rPr>
          <w:rFonts w:ascii="Arial" w:hAnsi="Arial" w:cs="Arial"/>
          <w:sz w:val="22"/>
        </w:rPr>
        <w:t>Communication skills are taught at various stages of education and can be enhanced via reflective activities. Reflective practice is a reliable strategy for amplifying critical thinking</w:t>
      </w:r>
      <w:r w:rsidR="00F85F4A" w:rsidRPr="001A125C">
        <w:rPr>
          <w:rFonts w:ascii="Arial" w:hAnsi="Arial" w:cs="Arial"/>
          <w:sz w:val="22"/>
        </w:rPr>
        <w:t xml:space="preserve"> and problem-solving skills,</w:t>
      </w:r>
      <w:r w:rsidRPr="001A125C">
        <w:rPr>
          <w:rFonts w:ascii="Arial" w:hAnsi="Arial" w:cs="Arial"/>
          <w:sz w:val="22"/>
        </w:rPr>
        <w:t xml:space="preserve"> hence effective communication and interpersonal skills. </w:t>
      </w:r>
      <w:proofErr w:type="spellStart"/>
      <w:r w:rsidRPr="001A125C">
        <w:rPr>
          <w:rFonts w:ascii="Arial" w:hAnsi="Arial" w:cs="Arial"/>
          <w:sz w:val="22"/>
        </w:rPr>
        <w:t>Pangh</w:t>
      </w:r>
      <w:proofErr w:type="spellEnd"/>
      <w:r w:rsidRPr="001A125C">
        <w:rPr>
          <w:rFonts w:ascii="Arial" w:hAnsi="Arial" w:cs="Arial"/>
          <w:sz w:val="22"/>
        </w:rPr>
        <w:t xml:space="preserve"> et al. (2019) pointed out that the act of reflection encourages people to seek and assess answers in ambiguous and challenging situations. </w:t>
      </w:r>
      <w:r w:rsidR="00F85F4A" w:rsidRPr="001A125C">
        <w:rPr>
          <w:rFonts w:ascii="Arial" w:hAnsi="Arial" w:cs="Arial"/>
          <w:sz w:val="22"/>
        </w:rPr>
        <w:t xml:space="preserve">The </w:t>
      </w:r>
      <w:proofErr w:type="spellStart"/>
      <w:r w:rsidR="00F85F4A" w:rsidRPr="001A125C">
        <w:rPr>
          <w:rFonts w:ascii="Arial" w:hAnsi="Arial" w:cs="Arial"/>
          <w:sz w:val="22"/>
        </w:rPr>
        <w:t>u</w:t>
      </w:r>
      <w:r w:rsidRPr="001A125C">
        <w:rPr>
          <w:rFonts w:ascii="Arial" w:hAnsi="Arial" w:cs="Arial"/>
          <w:sz w:val="22"/>
        </w:rPr>
        <w:t>tili</w:t>
      </w:r>
      <w:r w:rsidR="00F85F4A" w:rsidRPr="001A125C">
        <w:rPr>
          <w:rFonts w:ascii="Arial" w:hAnsi="Arial" w:cs="Arial"/>
          <w:sz w:val="22"/>
        </w:rPr>
        <w:t>s</w:t>
      </w:r>
      <w:r w:rsidRPr="001A125C">
        <w:rPr>
          <w:rFonts w:ascii="Arial" w:hAnsi="Arial" w:cs="Arial"/>
          <w:sz w:val="22"/>
        </w:rPr>
        <w:t>ation</w:t>
      </w:r>
      <w:proofErr w:type="spellEnd"/>
      <w:r w:rsidRPr="001A125C">
        <w:rPr>
          <w:rFonts w:ascii="Arial" w:hAnsi="Arial" w:cs="Arial"/>
          <w:sz w:val="22"/>
        </w:rPr>
        <w:t xml:space="preserve"> of the reflection process in community settings </w:t>
      </w:r>
      <w:proofErr w:type="gramStart"/>
      <w:r w:rsidRPr="001A125C">
        <w:rPr>
          <w:rFonts w:ascii="Arial" w:hAnsi="Arial" w:cs="Arial"/>
          <w:sz w:val="22"/>
        </w:rPr>
        <w:t>arose</w:t>
      </w:r>
      <w:proofErr w:type="gramEnd"/>
      <w:r w:rsidRPr="001A125C">
        <w:rPr>
          <w:rFonts w:ascii="Arial" w:hAnsi="Arial" w:cs="Arial"/>
          <w:sz w:val="22"/>
        </w:rPr>
        <w:t xml:space="preserve"> a sense of belonging since people achieve it through a creative focus on personal knowledge. Horton-Deutsch and Sherwood (2017) </w:t>
      </w:r>
      <w:proofErr w:type="spellStart"/>
      <w:r w:rsidRPr="001A125C">
        <w:rPr>
          <w:rFonts w:ascii="Arial" w:hAnsi="Arial" w:cs="Arial"/>
          <w:sz w:val="22"/>
        </w:rPr>
        <w:t>emphasi</w:t>
      </w:r>
      <w:r w:rsidR="00F85F4A" w:rsidRPr="001A125C">
        <w:rPr>
          <w:rFonts w:ascii="Arial" w:hAnsi="Arial" w:cs="Arial"/>
          <w:sz w:val="22"/>
        </w:rPr>
        <w:t>s</w:t>
      </w:r>
      <w:r w:rsidRPr="001A125C">
        <w:rPr>
          <w:rFonts w:ascii="Arial" w:hAnsi="Arial" w:cs="Arial"/>
          <w:sz w:val="22"/>
        </w:rPr>
        <w:t>ed</w:t>
      </w:r>
      <w:proofErr w:type="spellEnd"/>
      <w:r w:rsidRPr="001A125C">
        <w:rPr>
          <w:rFonts w:ascii="Arial" w:hAnsi="Arial" w:cs="Arial"/>
          <w:sz w:val="22"/>
        </w:rPr>
        <w:t xml:space="preserve"> that the reflection </w:t>
      </w:r>
      <w:r w:rsidRPr="001A125C">
        <w:rPr>
          <w:rFonts w:ascii="Arial" w:hAnsi="Arial" w:cs="Arial"/>
          <w:sz w:val="22"/>
        </w:rPr>
        <w:lastRenderedPageBreak/>
        <w:t>process begins when a person revisits their own experience</w:t>
      </w:r>
      <w:r w:rsidR="00F85F4A" w:rsidRPr="001A125C">
        <w:rPr>
          <w:rFonts w:ascii="Arial" w:hAnsi="Arial" w:cs="Arial"/>
          <w:sz w:val="22"/>
        </w:rPr>
        <w:t>,</w:t>
      </w:r>
      <w:r w:rsidRPr="001A125C">
        <w:rPr>
          <w:rFonts w:ascii="Arial" w:hAnsi="Arial" w:cs="Arial"/>
          <w:sz w:val="22"/>
        </w:rPr>
        <w:t xml:space="preserve"> recounts what had occurred, evaluates the experience, and then concludes it. Through revisiting of own experience and recollection of previous occurrences, humans develop a new set of problem-solving skills. Reflection mirrors what went right and what went wrong and thus reinforces the rights while avoiding previous mistakes. In tandem, Horton-Deutsch and Sherwood (2017) described </w:t>
      </w:r>
      <w:r w:rsidR="00F85F4A" w:rsidRPr="001A125C">
        <w:rPr>
          <w:rFonts w:ascii="Arial" w:hAnsi="Arial" w:cs="Arial"/>
          <w:sz w:val="22"/>
        </w:rPr>
        <w:t xml:space="preserve">the </w:t>
      </w:r>
      <w:r w:rsidRPr="001A125C">
        <w:rPr>
          <w:rFonts w:ascii="Arial" w:hAnsi="Arial" w:cs="Arial"/>
          <w:sz w:val="22"/>
        </w:rPr>
        <w:t xml:space="preserve">reflective practice as aesthetic knowing, appreciation of prevailing situations, and creative use of resources to </w:t>
      </w:r>
      <w:r w:rsidR="00F85F4A" w:rsidRPr="001A125C">
        <w:rPr>
          <w:rFonts w:ascii="Arial" w:hAnsi="Arial" w:cs="Arial"/>
          <w:sz w:val="22"/>
        </w:rPr>
        <w:t>solve a problem effectively</w:t>
      </w:r>
      <w:r w:rsidRPr="001A125C">
        <w:rPr>
          <w:rFonts w:ascii="Arial" w:hAnsi="Arial" w:cs="Arial"/>
          <w:sz w:val="22"/>
        </w:rPr>
        <w:t xml:space="preserve">. Reflections encourage communication and interpersonal skills through the development of creative thinking, resilience, self-discipline, and accommodation of differences. </w:t>
      </w:r>
    </w:p>
    <w:p w14:paraId="3FB26377" w14:textId="77777777" w:rsidR="001A5A14" w:rsidRPr="001A125C" w:rsidRDefault="001A5A14" w:rsidP="001A5A14">
      <w:pPr>
        <w:spacing w:after="0"/>
        <w:ind w:firstLine="0"/>
        <w:rPr>
          <w:rFonts w:ascii="Arial" w:hAnsi="Arial" w:cs="Arial"/>
          <w:b/>
          <w:bCs/>
          <w:sz w:val="22"/>
        </w:rPr>
      </w:pPr>
    </w:p>
    <w:p w14:paraId="7256EAEB" w14:textId="2FADF590" w:rsidR="00926287" w:rsidRPr="001A125C" w:rsidRDefault="00926287" w:rsidP="001A5A14">
      <w:pPr>
        <w:spacing w:after="0"/>
        <w:ind w:firstLine="0"/>
        <w:rPr>
          <w:rFonts w:ascii="Arial" w:hAnsi="Arial" w:cs="Arial"/>
          <w:b/>
          <w:bCs/>
          <w:sz w:val="22"/>
        </w:rPr>
      </w:pPr>
      <w:r w:rsidRPr="001A125C">
        <w:rPr>
          <w:rFonts w:ascii="Arial" w:hAnsi="Arial" w:cs="Arial"/>
          <w:b/>
          <w:bCs/>
          <w:sz w:val="22"/>
        </w:rPr>
        <w:t>Reflective Model, Academic Theories, and Personal Experience</w:t>
      </w:r>
    </w:p>
    <w:p w14:paraId="0B7F3B27" w14:textId="77777777" w:rsidR="00926287" w:rsidRPr="001A125C" w:rsidRDefault="00926287" w:rsidP="00926287">
      <w:pPr>
        <w:spacing w:after="0"/>
        <w:rPr>
          <w:rFonts w:ascii="Arial" w:hAnsi="Arial" w:cs="Arial"/>
          <w:b/>
          <w:bCs/>
          <w:sz w:val="22"/>
        </w:rPr>
      </w:pPr>
      <w:r w:rsidRPr="001A125C">
        <w:rPr>
          <w:rFonts w:ascii="Arial" w:hAnsi="Arial" w:cs="Arial"/>
          <w:b/>
          <w:bCs/>
          <w:sz w:val="22"/>
        </w:rPr>
        <w:t>Gibbs Reflective Cycle</w:t>
      </w:r>
    </w:p>
    <w:p w14:paraId="2B0CEB5C" w14:textId="40260DFA" w:rsidR="00926287" w:rsidRPr="001A125C" w:rsidRDefault="00926287" w:rsidP="00F85F4A">
      <w:pPr>
        <w:spacing w:after="0"/>
        <w:jc w:val="both"/>
        <w:rPr>
          <w:rFonts w:ascii="Arial" w:hAnsi="Arial" w:cs="Arial"/>
          <w:sz w:val="22"/>
        </w:rPr>
      </w:pPr>
      <w:r w:rsidRPr="001A125C">
        <w:rPr>
          <w:rFonts w:ascii="Arial" w:hAnsi="Arial" w:cs="Arial"/>
          <w:sz w:val="22"/>
        </w:rPr>
        <w:t xml:space="preserve">Gibbs’s reflective cycle is one of the widely explored reflective models </w:t>
      </w:r>
      <w:r w:rsidR="00F85F4A" w:rsidRPr="001A125C">
        <w:rPr>
          <w:rFonts w:ascii="Arial" w:hAnsi="Arial" w:cs="Arial"/>
          <w:sz w:val="22"/>
        </w:rPr>
        <w:t>conceiv</w:t>
      </w:r>
      <w:r w:rsidRPr="001A125C">
        <w:rPr>
          <w:rFonts w:ascii="Arial" w:hAnsi="Arial" w:cs="Arial"/>
          <w:sz w:val="22"/>
        </w:rPr>
        <w:t xml:space="preserve">ed in 1988 (Ingham-Broomfield, 2021). </w:t>
      </w:r>
      <w:r w:rsidR="00F85F4A" w:rsidRPr="001A125C">
        <w:rPr>
          <w:rFonts w:ascii="Arial" w:hAnsi="Arial" w:cs="Arial"/>
          <w:sz w:val="22"/>
        </w:rPr>
        <w:t>I</w:t>
      </w:r>
      <w:r w:rsidRPr="001A125C">
        <w:rPr>
          <w:rFonts w:ascii="Arial" w:hAnsi="Arial" w:cs="Arial"/>
          <w:sz w:val="22"/>
        </w:rPr>
        <w:t xml:space="preserve">t is logical, systematic, and cyclical and incorporates six </w:t>
      </w:r>
      <w:r w:rsidR="00F85F4A" w:rsidRPr="001A125C">
        <w:rPr>
          <w:rFonts w:ascii="Arial" w:hAnsi="Arial" w:cs="Arial"/>
          <w:sz w:val="22"/>
        </w:rPr>
        <w:t>reflection phases</w:t>
      </w:r>
      <w:r w:rsidRPr="001A125C">
        <w:rPr>
          <w:rFonts w:ascii="Arial" w:hAnsi="Arial" w:cs="Arial"/>
          <w:sz w:val="22"/>
        </w:rPr>
        <w:t>. The first stage description requires one to describe the experience, followed by feelings (second stage)</w:t>
      </w:r>
      <w:r w:rsidR="00F85F4A" w:rsidRPr="001A125C">
        <w:rPr>
          <w:rFonts w:ascii="Arial" w:hAnsi="Arial" w:cs="Arial"/>
          <w:sz w:val="22"/>
        </w:rPr>
        <w:t>, where an individual explores the previous stage's thoughts and feelings about the experienc</w:t>
      </w:r>
      <w:r w:rsidRPr="001A125C">
        <w:rPr>
          <w:rFonts w:ascii="Arial" w:hAnsi="Arial" w:cs="Arial"/>
          <w:sz w:val="22"/>
        </w:rPr>
        <w:t>e (Ingham-Broomfield, 2021). In the third stage (evaluation), an individual examines the experience with consideration of both positive and negative experiences (Ingham-Broomfield, 2021). Such consideration is critical to making an objective reflection. The fourth stage – analysis</w:t>
      </w:r>
      <w:r w:rsidR="00F85F4A" w:rsidRPr="001A125C">
        <w:rPr>
          <w:rFonts w:ascii="Arial" w:hAnsi="Arial" w:cs="Arial"/>
          <w:sz w:val="22"/>
        </w:rPr>
        <w:t>,</w:t>
      </w:r>
      <w:r w:rsidRPr="001A125C">
        <w:rPr>
          <w:rFonts w:ascii="Arial" w:hAnsi="Arial" w:cs="Arial"/>
          <w:sz w:val="22"/>
        </w:rPr>
        <w:t xml:space="preserve"> entails </w:t>
      </w:r>
      <w:r w:rsidR="00F85F4A" w:rsidRPr="001A125C">
        <w:rPr>
          <w:rFonts w:ascii="Arial" w:hAnsi="Arial" w:cs="Arial"/>
          <w:sz w:val="22"/>
        </w:rPr>
        <w:t>examining the experience to derive a sense of the situation and arrive at a conclusion,</w:t>
      </w:r>
      <w:r w:rsidRPr="001A125C">
        <w:rPr>
          <w:rFonts w:ascii="Arial" w:hAnsi="Arial" w:cs="Arial"/>
          <w:sz w:val="22"/>
        </w:rPr>
        <w:t xml:space="preserve"> which is the fifth stage (Ingham-Broomfield, 2021). The conclusion incorporates the learnings from experience and what </w:t>
      </w:r>
      <w:r w:rsidR="00F85F4A" w:rsidRPr="001A125C">
        <w:rPr>
          <w:rFonts w:ascii="Arial" w:hAnsi="Arial" w:cs="Arial"/>
          <w:sz w:val="22"/>
        </w:rPr>
        <w:t>should</w:t>
      </w:r>
      <w:r w:rsidRPr="001A125C">
        <w:rPr>
          <w:rFonts w:ascii="Arial" w:hAnsi="Arial" w:cs="Arial"/>
          <w:sz w:val="22"/>
        </w:rPr>
        <w:t xml:space="preserve"> have been done to evoke a positive experience. The last stage</w:t>
      </w:r>
      <w:r w:rsidR="00F85F4A" w:rsidRPr="001A125C">
        <w:rPr>
          <w:rFonts w:ascii="Arial" w:hAnsi="Arial" w:cs="Arial"/>
          <w:sz w:val="22"/>
        </w:rPr>
        <w:t>, the action plan, compels the reflecting individual to devise a strategic plan on how such a situation can be addressed in the future and</w:t>
      </w:r>
      <w:r w:rsidRPr="001A125C">
        <w:rPr>
          <w:rFonts w:ascii="Arial" w:hAnsi="Arial" w:cs="Arial"/>
          <w:sz w:val="22"/>
        </w:rPr>
        <w:t xml:space="preserve"> the possible changes (Ingham-Broomfield, 2021). The model is simple and can be applied in different fields</w:t>
      </w:r>
      <w:r w:rsidR="00F85F4A" w:rsidRPr="001A125C">
        <w:rPr>
          <w:rFonts w:ascii="Arial" w:hAnsi="Arial" w:cs="Arial"/>
          <w:sz w:val="22"/>
        </w:rPr>
        <w:t>,</w:t>
      </w:r>
      <w:r w:rsidRPr="001A125C">
        <w:rPr>
          <w:rFonts w:ascii="Arial" w:hAnsi="Arial" w:cs="Arial"/>
          <w:sz w:val="22"/>
        </w:rPr>
        <w:t xml:space="preserve"> including business and social work. </w:t>
      </w:r>
    </w:p>
    <w:p w14:paraId="29ADF7FF" w14:textId="77777777" w:rsidR="00926287" w:rsidRPr="001A125C" w:rsidRDefault="00926287" w:rsidP="00926287">
      <w:pPr>
        <w:spacing w:after="0"/>
        <w:rPr>
          <w:rFonts w:ascii="Arial" w:hAnsi="Arial" w:cs="Arial"/>
          <w:b/>
          <w:bCs/>
          <w:sz w:val="22"/>
        </w:rPr>
      </w:pPr>
      <w:r w:rsidRPr="001A125C">
        <w:rPr>
          <w:rFonts w:ascii="Arial" w:hAnsi="Arial" w:cs="Arial"/>
          <w:b/>
          <w:bCs/>
          <w:sz w:val="22"/>
        </w:rPr>
        <w:lastRenderedPageBreak/>
        <w:t>Cognitive Learning Theory</w:t>
      </w:r>
    </w:p>
    <w:p w14:paraId="120FC7BC" w14:textId="7451AD6E" w:rsidR="00926287" w:rsidRPr="001A125C" w:rsidRDefault="00926287" w:rsidP="00F85F4A">
      <w:pPr>
        <w:spacing w:after="0"/>
        <w:jc w:val="both"/>
        <w:rPr>
          <w:rFonts w:ascii="Arial" w:hAnsi="Arial" w:cs="Arial"/>
          <w:sz w:val="22"/>
        </w:rPr>
      </w:pPr>
      <w:r w:rsidRPr="001A125C">
        <w:rPr>
          <w:rFonts w:ascii="Arial" w:hAnsi="Arial" w:cs="Arial"/>
          <w:sz w:val="22"/>
        </w:rPr>
        <w:t xml:space="preserve">The cognitive learning model is one of the oldest </w:t>
      </w:r>
      <w:r w:rsidR="00F85F4A" w:rsidRPr="001A125C">
        <w:rPr>
          <w:rFonts w:ascii="Arial" w:hAnsi="Arial" w:cs="Arial"/>
          <w:sz w:val="22"/>
        </w:rPr>
        <w:t>theorie</w:t>
      </w:r>
      <w:r w:rsidRPr="001A125C">
        <w:rPr>
          <w:rFonts w:ascii="Arial" w:hAnsi="Arial" w:cs="Arial"/>
          <w:sz w:val="22"/>
        </w:rPr>
        <w:t xml:space="preserve">s based on cognitive function as a learning process. </w:t>
      </w:r>
      <w:r w:rsidR="00F85F4A" w:rsidRPr="001A125C">
        <w:rPr>
          <w:rFonts w:ascii="Arial" w:hAnsi="Arial" w:cs="Arial"/>
          <w:sz w:val="22"/>
        </w:rPr>
        <w:t>T</w:t>
      </w:r>
      <w:r w:rsidRPr="001A125C">
        <w:rPr>
          <w:rFonts w:ascii="Arial" w:hAnsi="Arial" w:cs="Arial"/>
          <w:sz w:val="22"/>
        </w:rPr>
        <w:t xml:space="preserve">he theory suggests that cognitive learning processes are influenced by external and internal forces (Johnson, 2019). </w:t>
      </w:r>
      <w:r w:rsidR="00F85F4A" w:rsidRPr="001A125C">
        <w:rPr>
          <w:rFonts w:ascii="Arial" w:hAnsi="Arial" w:cs="Arial"/>
          <w:sz w:val="22"/>
        </w:rPr>
        <w:t xml:space="preserve">Learners can exert control by </w:t>
      </w:r>
      <w:proofErr w:type="spellStart"/>
      <w:r w:rsidR="00F85F4A" w:rsidRPr="001A125C">
        <w:rPr>
          <w:rFonts w:ascii="Arial" w:hAnsi="Arial" w:cs="Arial"/>
          <w:sz w:val="22"/>
        </w:rPr>
        <w:t>recognising</w:t>
      </w:r>
      <w:proofErr w:type="spellEnd"/>
      <w:r w:rsidR="00F85F4A" w:rsidRPr="001A125C">
        <w:rPr>
          <w:rFonts w:ascii="Arial" w:hAnsi="Arial" w:cs="Arial"/>
          <w:sz w:val="22"/>
        </w:rPr>
        <w:t xml:space="preserve"> that thinking impacts </w:t>
      </w:r>
      <w:proofErr w:type="spellStart"/>
      <w:r w:rsidR="00F85F4A" w:rsidRPr="001A125C">
        <w:rPr>
          <w:rFonts w:ascii="Arial" w:hAnsi="Arial" w:cs="Arial"/>
          <w:sz w:val="22"/>
        </w:rPr>
        <w:t>behaviour</w:t>
      </w:r>
      <w:proofErr w:type="spellEnd"/>
      <w:r w:rsidR="00F85F4A" w:rsidRPr="001A125C">
        <w:rPr>
          <w:rFonts w:ascii="Arial" w:hAnsi="Arial" w:cs="Arial"/>
          <w:sz w:val="22"/>
        </w:rPr>
        <w:t xml:space="preserve"> and the learning process</w:t>
      </w:r>
      <w:r w:rsidRPr="001A125C">
        <w:rPr>
          <w:rFonts w:ascii="Arial" w:hAnsi="Arial" w:cs="Arial"/>
          <w:sz w:val="22"/>
        </w:rPr>
        <w:t>. The theory also augers well with Gibbs’s Reflective Cycle</w:t>
      </w:r>
      <w:r w:rsidR="00F85F4A" w:rsidRPr="001A125C">
        <w:rPr>
          <w:rFonts w:ascii="Arial" w:hAnsi="Arial" w:cs="Arial"/>
          <w:sz w:val="22"/>
        </w:rPr>
        <w:t>,</w:t>
      </w:r>
      <w:r w:rsidRPr="001A125C">
        <w:rPr>
          <w:rFonts w:ascii="Arial" w:hAnsi="Arial" w:cs="Arial"/>
          <w:sz w:val="22"/>
        </w:rPr>
        <w:t xml:space="preserve"> where reflection on the learnings is critical to </w:t>
      </w:r>
      <w:r w:rsidR="00F85F4A" w:rsidRPr="001A125C">
        <w:rPr>
          <w:rFonts w:ascii="Arial" w:hAnsi="Arial" w:cs="Arial"/>
          <w:sz w:val="22"/>
        </w:rPr>
        <w:t>developing</w:t>
      </w:r>
      <w:r w:rsidRPr="001A125C">
        <w:rPr>
          <w:rFonts w:ascii="Arial" w:hAnsi="Arial" w:cs="Arial"/>
          <w:sz w:val="22"/>
        </w:rPr>
        <w:t xml:space="preserve"> the action plan (Ingham-Broomfield, 2021). In my previous experience with people community engagement and also in the class, I </w:t>
      </w:r>
      <w:proofErr w:type="spellStart"/>
      <w:r w:rsidRPr="001A125C">
        <w:rPr>
          <w:rFonts w:ascii="Arial" w:hAnsi="Arial" w:cs="Arial"/>
          <w:sz w:val="22"/>
        </w:rPr>
        <w:t>reali</w:t>
      </w:r>
      <w:r w:rsidR="00F85F4A" w:rsidRPr="001A125C">
        <w:rPr>
          <w:rFonts w:ascii="Arial" w:hAnsi="Arial" w:cs="Arial"/>
          <w:sz w:val="22"/>
        </w:rPr>
        <w:t>s</w:t>
      </w:r>
      <w:r w:rsidRPr="001A125C">
        <w:rPr>
          <w:rFonts w:ascii="Arial" w:hAnsi="Arial" w:cs="Arial"/>
          <w:sz w:val="22"/>
        </w:rPr>
        <w:t>ed</w:t>
      </w:r>
      <w:proofErr w:type="spellEnd"/>
      <w:r w:rsidRPr="001A125C">
        <w:rPr>
          <w:rFonts w:ascii="Arial" w:hAnsi="Arial" w:cs="Arial"/>
          <w:sz w:val="22"/>
        </w:rPr>
        <w:t xml:space="preserve"> that more focus ha</w:t>
      </w:r>
      <w:r w:rsidR="00F85F4A" w:rsidRPr="001A125C">
        <w:rPr>
          <w:rFonts w:ascii="Arial" w:hAnsi="Arial" w:cs="Arial"/>
          <w:sz w:val="22"/>
        </w:rPr>
        <w:t>d</w:t>
      </w:r>
      <w:r w:rsidRPr="001A125C">
        <w:rPr>
          <w:rFonts w:ascii="Arial" w:hAnsi="Arial" w:cs="Arial"/>
          <w:sz w:val="22"/>
        </w:rPr>
        <w:t xml:space="preserve"> been placed on green technologies</w:t>
      </w:r>
      <w:r w:rsidR="00F85F4A" w:rsidRPr="001A125C">
        <w:rPr>
          <w:rFonts w:ascii="Arial" w:hAnsi="Arial" w:cs="Arial"/>
          <w:sz w:val="22"/>
        </w:rPr>
        <w:t>,</w:t>
      </w:r>
      <w:r w:rsidRPr="001A125C">
        <w:rPr>
          <w:rFonts w:ascii="Arial" w:hAnsi="Arial" w:cs="Arial"/>
          <w:sz w:val="22"/>
        </w:rPr>
        <w:t xml:space="preserve"> which have had an insignificant impact on greenhouse gas solutions. The feeling was somehow disgusting (evaluation). </w:t>
      </w:r>
      <w:r w:rsidR="00F85F4A" w:rsidRPr="001A125C">
        <w:rPr>
          <w:rFonts w:ascii="Arial" w:hAnsi="Arial" w:cs="Arial"/>
          <w:sz w:val="22"/>
        </w:rPr>
        <w:t>After considering</w:t>
      </w:r>
      <w:r w:rsidRPr="001A125C">
        <w:rPr>
          <w:rFonts w:ascii="Arial" w:hAnsi="Arial" w:cs="Arial"/>
          <w:sz w:val="22"/>
        </w:rPr>
        <w:t xml:space="preserve"> both the policy action</w:t>
      </w:r>
      <w:r w:rsidR="00F85F4A" w:rsidRPr="001A125C">
        <w:rPr>
          <w:rFonts w:ascii="Arial" w:hAnsi="Arial" w:cs="Arial"/>
          <w:sz w:val="22"/>
        </w:rPr>
        <w:t>,</w:t>
      </w:r>
      <w:r w:rsidRPr="001A125C">
        <w:rPr>
          <w:rFonts w:ascii="Arial" w:hAnsi="Arial" w:cs="Arial"/>
          <w:sz w:val="22"/>
        </w:rPr>
        <w:t xml:space="preserve"> such as tax which can reduce the impact while increasing the burden to citizens in terms of price (evaluation), I concluded that nurturing positive human </w:t>
      </w:r>
      <w:proofErr w:type="spellStart"/>
      <w:r w:rsidRPr="001A125C">
        <w:rPr>
          <w:rFonts w:ascii="Arial" w:hAnsi="Arial" w:cs="Arial"/>
          <w:sz w:val="22"/>
        </w:rPr>
        <w:t>behavio</w:t>
      </w:r>
      <w:r w:rsidR="00F85F4A" w:rsidRPr="001A125C">
        <w:rPr>
          <w:rFonts w:ascii="Arial" w:hAnsi="Arial" w:cs="Arial"/>
          <w:sz w:val="22"/>
        </w:rPr>
        <w:t>u</w:t>
      </w:r>
      <w:r w:rsidRPr="001A125C">
        <w:rPr>
          <w:rFonts w:ascii="Arial" w:hAnsi="Arial" w:cs="Arial"/>
          <w:sz w:val="22"/>
        </w:rPr>
        <w:t>r</w:t>
      </w:r>
      <w:proofErr w:type="spellEnd"/>
      <w:r w:rsidRPr="001A125C">
        <w:rPr>
          <w:rFonts w:ascii="Arial" w:hAnsi="Arial" w:cs="Arial"/>
          <w:sz w:val="22"/>
        </w:rPr>
        <w:t xml:space="preserve"> can solve the problem. In this case, my external knowledge of greenhouse gas through learning and internal feeling of impact informed my decisions. </w:t>
      </w:r>
    </w:p>
    <w:p w14:paraId="026E1F76" w14:textId="77777777" w:rsidR="00926287" w:rsidRPr="001A125C" w:rsidRDefault="00926287" w:rsidP="00926287">
      <w:pPr>
        <w:spacing w:after="0"/>
        <w:rPr>
          <w:rFonts w:ascii="Arial" w:hAnsi="Arial" w:cs="Arial"/>
          <w:b/>
          <w:bCs/>
          <w:sz w:val="22"/>
        </w:rPr>
      </w:pPr>
      <w:r w:rsidRPr="001A125C">
        <w:rPr>
          <w:rFonts w:ascii="Arial" w:hAnsi="Arial" w:cs="Arial"/>
          <w:b/>
          <w:bCs/>
          <w:sz w:val="22"/>
        </w:rPr>
        <w:t>Constructivism Learning Theory</w:t>
      </w:r>
    </w:p>
    <w:p w14:paraId="55B9B321" w14:textId="74D2DDC7" w:rsidR="00926287" w:rsidRPr="001A125C" w:rsidRDefault="00926287" w:rsidP="00F85F4A">
      <w:pPr>
        <w:spacing w:after="0"/>
        <w:jc w:val="both"/>
        <w:rPr>
          <w:rFonts w:ascii="Arial" w:hAnsi="Arial" w:cs="Arial"/>
          <w:sz w:val="22"/>
        </w:rPr>
      </w:pPr>
      <w:r w:rsidRPr="001A125C">
        <w:rPr>
          <w:rFonts w:ascii="Arial" w:hAnsi="Arial" w:cs="Arial"/>
          <w:sz w:val="22"/>
        </w:rPr>
        <w:t>Constructivism learning theory is based on the concept that learners develop their learning approaches based on previous experience. In constructivism, Johnson (2019) acknowledged learning occurs when people acquire new information and add to the existing knowledge, skills, and understandings. In line with reflective practices, Deutsch and Sherwood (2017) noted that a person revisits their own experience</w:t>
      </w:r>
      <w:r w:rsidR="00F85F4A" w:rsidRPr="001A125C">
        <w:rPr>
          <w:rFonts w:ascii="Arial" w:hAnsi="Arial" w:cs="Arial"/>
          <w:sz w:val="22"/>
        </w:rPr>
        <w:t>,</w:t>
      </w:r>
      <w:r w:rsidRPr="001A125C">
        <w:rPr>
          <w:rFonts w:ascii="Arial" w:hAnsi="Arial" w:cs="Arial"/>
          <w:sz w:val="22"/>
        </w:rPr>
        <w:t xml:space="preserve"> recounts what had occurred, evaluates the experience, and then concludes it. Based on my experience with the problem of greenhouse gases and business sustainability, I learned that the lack of sustainability policies among these firms significantly contributes to the problem. However, upon reflection and experience with community engagement, I later learned new information that changing human </w:t>
      </w:r>
      <w:proofErr w:type="spellStart"/>
      <w:r w:rsidRPr="001A125C">
        <w:rPr>
          <w:rFonts w:ascii="Arial" w:hAnsi="Arial" w:cs="Arial"/>
          <w:sz w:val="22"/>
        </w:rPr>
        <w:t>behavio</w:t>
      </w:r>
      <w:r w:rsidR="00F85F4A" w:rsidRPr="001A125C">
        <w:rPr>
          <w:rFonts w:ascii="Arial" w:hAnsi="Arial" w:cs="Arial"/>
          <w:sz w:val="22"/>
        </w:rPr>
        <w:t>u</w:t>
      </w:r>
      <w:r w:rsidRPr="001A125C">
        <w:rPr>
          <w:rFonts w:ascii="Arial" w:hAnsi="Arial" w:cs="Arial"/>
          <w:sz w:val="22"/>
        </w:rPr>
        <w:t>r</w:t>
      </w:r>
      <w:proofErr w:type="spellEnd"/>
      <w:r w:rsidRPr="001A125C">
        <w:rPr>
          <w:rFonts w:ascii="Arial" w:hAnsi="Arial" w:cs="Arial"/>
          <w:sz w:val="22"/>
        </w:rPr>
        <w:t xml:space="preserve"> that encourages recycling and proper home garbage disposal can lead to a reduction in gas emissions in the long run (</w:t>
      </w:r>
      <w:r w:rsidR="00756BB6" w:rsidRPr="001A125C">
        <w:rPr>
          <w:rFonts w:ascii="Arial" w:hAnsi="Arial" w:cs="Arial"/>
          <w:sz w:val="22"/>
        </w:rPr>
        <w:t>Reddy et al.</w:t>
      </w:r>
      <w:r w:rsidRPr="001A125C">
        <w:rPr>
          <w:rFonts w:ascii="Arial" w:hAnsi="Arial" w:cs="Arial"/>
          <w:sz w:val="22"/>
        </w:rPr>
        <w:t xml:space="preserve">, </w:t>
      </w:r>
      <w:r w:rsidR="00756BB6" w:rsidRPr="001A125C">
        <w:rPr>
          <w:rFonts w:ascii="Arial" w:hAnsi="Arial" w:cs="Arial"/>
          <w:sz w:val="22"/>
        </w:rPr>
        <w:t>2017</w:t>
      </w:r>
      <w:r w:rsidRPr="001A125C">
        <w:rPr>
          <w:rFonts w:ascii="Arial" w:hAnsi="Arial" w:cs="Arial"/>
          <w:sz w:val="22"/>
        </w:rPr>
        <w:t xml:space="preserve">). Thus, learning can occur </w:t>
      </w:r>
      <w:r w:rsidR="00F85F4A" w:rsidRPr="001A125C">
        <w:rPr>
          <w:rFonts w:ascii="Arial" w:hAnsi="Arial" w:cs="Arial"/>
          <w:sz w:val="22"/>
        </w:rPr>
        <w:t>by incorporating</w:t>
      </w:r>
      <w:r w:rsidRPr="001A125C">
        <w:rPr>
          <w:rFonts w:ascii="Arial" w:hAnsi="Arial" w:cs="Arial"/>
          <w:sz w:val="22"/>
        </w:rPr>
        <w:t xml:space="preserve"> experience</w:t>
      </w:r>
      <w:r w:rsidR="00F85F4A" w:rsidRPr="001A125C">
        <w:rPr>
          <w:rFonts w:ascii="Arial" w:hAnsi="Arial" w:cs="Arial"/>
          <w:sz w:val="22"/>
        </w:rPr>
        <w:t>,</w:t>
      </w:r>
      <w:r w:rsidRPr="001A125C">
        <w:rPr>
          <w:rFonts w:ascii="Arial" w:hAnsi="Arial" w:cs="Arial"/>
          <w:sz w:val="22"/>
        </w:rPr>
        <w:t xml:space="preserve"> following reflective practices and incorporating new information.</w:t>
      </w:r>
    </w:p>
    <w:p w14:paraId="5019DAD9" w14:textId="45F5F921" w:rsidR="00926287" w:rsidRPr="001A125C" w:rsidRDefault="00926287" w:rsidP="00F85F4A">
      <w:pPr>
        <w:spacing w:after="0"/>
        <w:jc w:val="both"/>
        <w:rPr>
          <w:rFonts w:ascii="Arial" w:hAnsi="Arial" w:cs="Arial"/>
          <w:sz w:val="22"/>
        </w:rPr>
      </w:pPr>
      <w:r w:rsidRPr="001A125C">
        <w:rPr>
          <w:rFonts w:ascii="Arial" w:hAnsi="Arial" w:cs="Arial"/>
          <w:sz w:val="22"/>
        </w:rPr>
        <w:lastRenderedPageBreak/>
        <w:t xml:space="preserve">Aside from the national challenge related to environmental degradation, other personal experiences related to constructivism learning theory. I have used the theory to improve my performance in business class following the previous experience. </w:t>
      </w:r>
      <w:r w:rsidR="00F85F4A" w:rsidRPr="001A125C">
        <w:rPr>
          <w:rFonts w:ascii="Arial" w:hAnsi="Arial" w:cs="Arial"/>
          <w:sz w:val="22"/>
        </w:rPr>
        <w:t>Like the theory, I believe</w:t>
      </w:r>
      <w:r w:rsidRPr="001A125C">
        <w:rPr>
          <w:rFonts w:ascii="Arial" w:hAnsi="Arial" w:cs="Arial"/>
          <w:sz w:val="22"/>
        </w:rPr>
        <w:t xml:space="preserve"> learning is a continuous process (Johnson, 2019). For example, once the lessons are over, I take more steps to elicit previous knowledge by reflecting on what was learned following Gibbs’s reflective cycle (Ingham-Broomfield, 2021). After identifying the gaps, I proceed to develop an action plan that can include extensive reading, consulting peers and professors, and assessing whether the actions taken are congruent with my values, beliefs, and academic practices. The final step is to reflect on the learning. For the times I have </w:t>
      </w:r>
      <w:proofErr w:type="spellStart"/>
      <w:r w:rsidRPr="001A125C">
        <w:rPr>
          <w:rFonts w:ascii="Arial" w:hAnsi="Arial" w:cs="Arial"/>
          <w:sz w:val="22"/>
        </w:rPr>
        <w:t>practi</w:t>
      </w:r>
      <w:r w:rsidR="00F85F4A" w:rsidRPr="001A125C">
        <w:rPr>
          <w:rFonts w:ascii="Arial" w:hAnsi="Arial" w:cs="Arial"/>
          <w:sz w:val="22"/>
        </w:rPr>
        <w:t>s</w:t>
      </w:r>
      <w:r w:rsidRPr="001A125C">
        <w:rPr>
          <w:rFonts w:ascii="Arial" w:hAnsi="Arial" w:cs="Arial"/>
          <w:sz w:val="22"/>
        </w:rPr>
        <w:t>ed</w:t>
      </w:r>
      <w:proofErr w:type="spellEnd"/>
      <w:r w:rsidRPr="001A125C">
        <w:rPr>
          <w:rFonts w:ascii="Arial" w:hAnsi="Arial" w:cs="Arial"/>
          <w:sz w:val="22"/>
        </w:rPr>
        <w:t xml:space="preserve"> and applied the academic theory alongside the reflective model, there has been significant improvement in my overall performance. Thus, the theory confirmed that learning c</w:t>
      </w:r>
      <w:r w:rsidR="00F85F4A" w:rsidRPr="001A125C">
        <w:rPr>
          <w:rFonts w:ascii="Arial" w:hAnsi="Arial" w:cs="Arial"/>
          <w:sz w:val="22"/>
        </w:rPr>
        <w:t>ould</w:t>
      </w:r>
      <w:r w:rsidRPr="001A125C">
        <w:rPr>
          <w:rFonts w:ascii="Arial" w:hAnsi="Arial" w:cs="Arial"/>
          <w:sz w:val="22"/>
        </w:rPr>
        <w:t xml:space="preserve"> be achieved by incorporating new information into </w:t>
      </w:r>
      <w:r w:rsidR="00F85F4A" w:rsidRPr="001A125C">
        <w:rPr>
          <w:rFonts w:ascii="Arial" w:hAnsi="Arial" w:cs="Arial"/>
          <w:sz w:val="22"/>
        </w:rPr>
        <w:t>previous knowledge,</w:t>
      </w:r>
      <w:r w:rsidRPr="001A125C">
        <w:rPr>
          <w:rFonts w:ascii="Arial" w:hAnsi="Arial" w:cs="Arial"/>
          <w:sz w:val="22"/>
        </w:rPr>
        <w:t xml:space="preserve"> creating new experiences.</w:t>
      </w:r>
    </w:p>
    <w:p w14:paraId="0AED89DB" w14:textId="77777777" w:rsidR="00926287" w:rsidRPr="001A125C" w:rsidRDefault="00926287" w:rsidP="001A5A14">
      <w:pPr>
        <w:spacing w:after="0"/>
        <w:ind w:firstLine="0"/>
        <w:jc w:val="center"/>
        <w:rPr>
          <w:rFonts w:ascii="Arial" w:hAnsi="Arial" w:cs="Arial"/>
          <w:sz w:val="22"/>
        </w:rPr>
      </w:pPr>
      <w:r w:rsidRPr="001A125C">
        <w:rPr>
          <w:rFonts w:ascii="Arial" w:hAnsi="Arial" w:cs="Arial"/>
          <w:b/>
          <w:bCs/>
          <w:sz w:val="22"/>
        </w:rPr>
        <w:t>Conclusion</w:t>
      </w:r>
    </w:p>
    <w:p w14:paraId="3EAA25C7" w14:textId="3E690B82" w:rsidR="005A1668" w:rsidRPr="001A125C" w:rsidRDefault="00926287" w:rsidP="00F85F4A">
      <w:pPr>
        <w:spacing w:after="0"/>
        <w:jc w:val="both"/>
        <w:rPr>
          <w:rFonts w:ascii="Arial" w:hAnsi="Arial" w:cs="Arial"/>
          <w:sz w:val="22"/>
        </w:rPr>
      </w:pPr>
      <w:r w:rsidRPr="001A125C">
        <w:rPr>
          <w:rFonts w:ascii="Arial" w:hAnsi="Arial" w:cs="Arial"/>
          <w:sz w:val="22"/>
        </w:rPr>
        <w:t xml:space="preserve">Reflective practices have novel purposes and enable society to identify strengths and weaknesses and use them to inform learning. Through reflection, one can develop appropriate skills and improve motivation leading to productivity. The report also noted that reflective practices improve relationships and engagements by creating self-consciousness and awareness of others and the environment. </w:t>
      </w:r>
      <w:r w:rsidR="00F85F4A" w:rsidRPr="001A125C">
        <w:rPr>
          <w:rFonts w:ascii="Arial" w:hAnsi="Arial" w:cs="Arial"/>
          <w:sz w:val="22"/>
        </w:rPr>
        <w:t>The practice helps identify espoused values, accept limitations, and proper time and resource management in self-</w:t>
      </w:r>
      <w:r w:rsidRPr="001A125C">
        <w:rPr>
          <w:rFonts w:ascii="Arial" w:hAnsi="Arial" w:cs="Arial"/>
          <w:sz w:val="22"/>
        </w:rPr>
        <w:t>management. Also, it promotes communication and interpersonal skills through cognitive skills development, appreciation of differences, deep understanding, emotional intelligence, and tolerance. Gibbs’s reflective cycle affirms that reflecting on past experiences can lead to the development of new ways that can foster positive experiences. The learning theories</w:t>
      </w:r>
      <w:r w:rsidR="00F85F4A" w:rsidRPr="001A125C">
        <w:rPr>
          <w:rFonts w:ascii="Arial" w:hAnsi="Arial" w:cs="Arial"/>
          <w:sz w:val="22"/>
        </w:rPr>
        <w:t>,</w:t>
      </w:r>
      <w:r w:rsidRPr="001A125C">
        <w:rPr>
          <w:rFonts w:ascii="Arial" w:hAnsi="Arial" w:cs="Arial"/>
          <w:sz w:val="22"/>
        </w:rPr>
        <w:t xml:space="preserve"> such as cognitive and constructivism</w:t>
      </w:r>
      <w:r w:rsidR="00F85F4A" w:rsidRPr="001A125C">
        <w:rPr>
          <w:rFonts w:ascii="Arial" w:hAnsi="Arial" w:cs="Arial"/>
          <w:sz w:val="22"/>
        </w:rPr>
        <w:t>,</w:t>
      </w:r>
      <w:r w:rsidRPr="001A125C">
        <w:rPr>
          <w:rFonts w:ascii="Arial" w:hAnsi="Arial" w:cs="Arial"/>
          <w:sz w:val="22"/>
        </w:rPr>
        <w:t xml:space="preserve"> are related to my experience of issues related to business sustainability, change in human </w:t>
      </w:r>
      <w:proofErr w:type="spellStart"/>
      <w:r w:rsidRPr="001A125C">
        <w:rPr>
          <w:rFonts w:ascii="Arial" w:hAnsi="Arial" w:cs="Arial"/>
          <w:sz w:val="22"/>
        </w:rPr>
        <w:t>behavio</w:t>
      </w:r>
      <w:r w:rsidR="00F85F4A" w:rsidRPr="001A125C">
        <w:rPr>
          <w:rFonts w:ascii="Arial" w:hAnsi="Arial" w:cs="Arial"/>
          <w:sz w:val="22"/>
        </w:rPr>
        <w:t>u</w:t>
      </w:r>
      <w:r w:rsidRPr="001A125C">
        <w:rPr>
          <w:rFonts w:ascii="Arial" w:hAnsi="Arial" w:cs="Arial"/>
          <w:sz w:val="22"/>
        </w:rPr>
        <w:t>r</w:t>
      </w:r>
      <w:proofErr w:type="spellEnd"/>
      <w:r w:rsidRPr="001A125C">
        <w:rPr>
          <w:rFonts w:ascii="Arial" w:hAnsi="Arial" w:cs="Arial"/>
          <w:sz w:val="22"/>
        </w:rPr>
        <w:t>, and academic success.</w:t>
      </w:r>
    </w:p>
    <w:p w14:paraId="53C80F52" w14:textId="460BD9CC" w:rsidR="006309E6" w:rsidRPr="001A125C" w:rsidRDefault="006309E6" w:rsidP="00F85F4A">
      <w:pPr>
        <w:spacing w:after="0"/>
        <w:jc w:val="both"/>
        <w:rPr>
          <w:rFonts w:ascii="Arial" w:hAnsi="Arial" w:cs="Arial"/>
          <w:sz w:val="22"/>
        </w:rPr>
      </w:pPr>
      <w:r w:rsidRPr="001A125C">
        <w:rPr>
          <w:rFonts w:ascii="Arial" w:hAnsi="Arial" w:cs="Arial"/>
          <w:sz w:val="22"/>
        </w:rPr>
        <w:br w:type="page"/>
      </w:r>
    </w:p>
    <w:p w14:paraId="3D0097D4" w14:textId="2D74ABF2" w:rsidR="00ED52F7" w:rsidRPr="001A125C" w:rsidRDefault="006309E6" w:rsidP="00D25F9C">
      <w:pPr>
        <w:pStyle w:val="Heading1"/>
        <w:rPr>
          <w:rFonts w:ascii="Arial" w:hAnsi="Arial" w:cs="Arial"/>
          <w:b/>
          <w:bCs/>
          <w:sz w:val="22"/>
        </w:rPr>
      </w:pPr>
      <w:bookmarkStart w:id="0" w:name="_Toc115639284"/>
      <w:r w:rsidRPr="001A125C">
        <w:rPr>
          <w:rFonts w:ascii="Arial" w:hAnsi="Arial" w:cs="Arial"/>
          <w:b/>
          <w:bCs/>
          <w:sz w:val="22"/>
        </w:rPr>
        <w:lastRenderedPageBreak/>
        <w:t>References</w:t>
      </w:r>
      <w:bookmarkEnd w:id="0"/>
    </w:p>
    <w:p w14:paraId="3B9BFA50" w14:textId="60D75399" w:rsidR="002C7753" w:rsidRPr="001A125C" w:rsidRDefault="00401CAC" w:rsidP="002C7753">
      <w:pPr>
        <w:spacing w:after="0"/>
        <w:ind w:left="720" w:hanging="720"/>
        <w:rPr>
          <w:rFonts w:ascii="Arial" w:hAnsi="Arial" w:cs="Arial"/>
          <w:sz w:val="22"/>
        </w:rPr>
      </w:pPr>
      <w:r w:rsidRPr="001A125C">
        <w:rPr>
          <w:rFonts w:ascii="Arial" w:hAnsi="Arial" w:cs="Arial"/>
          <w:sz w:val="22"/>
        </w:rPr>
        <w:t xml:space="preserve"> </w:t>
      </w:r>
      <w:proofErr w:type="gramStart"/>
      <w:r w:rsidR="002C7753" w:rsidRPr="001A125C">
        <w:rPr>
          <w:rFonts w:ascii="Arial" w:hAnsi="Arial" w:cs="Arial"/>
          <w:sz w:val="22"/>
        </w:rPr>
        <w:t xml:space="preserve">Crane, M.F., Searle, B.J., Kangas, M. and </w:t>
      </w:r>
      <w:proofErr w:type="spellStart"/>
      <w:r w:rsidR="002C7753" w:rsidRPr="001A125C">
        <w:rPr>
          <w:rFonts w:ascii="Arial" w:hAnsi="Arial" w:cs="Arial"/>
          <w:sz w:val="22"/>
        </w:rPr>
        <w:t>Nwiran</w:t>
      </w:r>
      <w:proofErr w:type="spellEnd"/>
      <w:r w:rsidR="002C7753" w:rsidRPr="001A125C">
        <w:rPr>
          <w:rFonts w:ascii="Arial" w:hAnsi="Arial" w:cs="Arial"/>
          <w:sz w:val="22"/>
        </w:rPr>
        <w:t>, Y.</w:t>
      </w:r>
      <w:r w:rsidR="00AA525A" w:rsidRPr="001A125C">
        <w:rPr>
          <w:rFonts w:ascii="Arial" w:hAnsi="Arial" w:cs="Arial"/>
          <w:sz w:val="22"/>
        </w:rPr>
        <w:t xml:space="preserve"> (</w:t>
      </w:r>
      <w:r w:rsidR="002C7753" w:rsidRPr="001A125C">
        <w:rPr>
          <w:rFonts w:ascii="Arial" w:hAnsi="Arial" w:cs="Arial"/>
          <w:sz w:val="22"/>
        </w:rPr>
        <w:t>2019</w:t>
      </w:r>
      <w:r w:rsidR="00AA525A" w:rsidRPr="001A125C">
        <w:rPr>
          <w:rFonts w:ascii="Arial" w:hAnsi="Arial" w:cs="Arial"/>
          <w:sz w:val="22"/>
        </w:rPr>
        <w:t>)</w:t>
      </w:r>
      <w:r w:rsidR="002C7753" w:rsidRPr="001A125C">
        <w:rPr>
          <w:rFonts w:ascii="Arial" w:hAnsi="Arial" w:cs="Arial"/>
          <w:sz w:val="22"/>
        </w:rPr>
        <w:t>.</w:t>
      </w:r>
      <w:proofErr w:type="gramEnd"/>
      <w:r w:rsidR="002C7753" w:rsidRPr="001A125C">
        <w:rPr>
          <w:rFonts w:ascii="Arial" w:hAnsi="Arial" w:cs="Arial"/>
          <w:sz w:val="22"/>
        </w:rPr>
        <w:t xml:space="preserve"> How resilience is strengthened by exposure to stressors: The systematic self-reflection model of resilience strengthening. </w:t>
      </w:r>
      <w:proofErr w:type="gramStart"/>
      <w:r w:rsidR="002C7753" w:rsidRPr="001A125C">
        <w:rPr>
          <w:rFonts w:ascii="Arial" w:hAnsi="Arial" w:cs="Arial"/>
          <w:i/>
          <w:iCs/>
          <w:sz w:val="22"/>
        </w:rPr>
        <w:t>Anxiety, Stress, &amp; Coping</w:t>
      </w:r>
      <w:r w:rsidR="002C7753" w:rsidRPr="001A125C">
        <w:rPr>
          <w:rFonts w:ascii="Arial" w:hAnsi="Arial" w:cs="Arial"/>
          <w:sz w:val="22"/>
        </w:rPr>
        <w:t>, </w:t>
      </w:r>
      <w:r w:rsidR="002C7753" w:rsidRPr="001A125C">
        <w:rPr>
          <w:rFonts w:ascii="Arial" w:hAnsi="Arial" w:cs="Arial"/>
          <w:i/>
          <w:iCs/>
          <w:sz w:val="22"/>
        </w:rPr>
        <w:t>32</w:t>
      </w:r>
      <w:r w:rsidR="002C7753" w:rsidRPr="001A125C">
        <w:rPr>
          <w:rFonts w:ascii="Arial" w:hAnsi="Arial" w:cs="Arial"/>
          <w:sz w:val="22"/>
        </w:rPr>
        <w:t>(1), pp.1-17.</w:t>
      </w:r>
      <w:proofErr w:type="gramEnd"/>
    </w:p>
    <w:p w14:paraId="69DE91AC" w14:textId="26A7F8AF" w:rsidR="002C7753" w:rsidRPr="001A125C" w:rsidRDefault="002C7753" w:rsidP="002C7753">
      <w:pPr>
        <w:spacing w:after="0"/>
        <w:ind w:left="720" w:hanging="720"/>
        <w:rPr>
          <w:rFonts w:ascii="Arial" w:hAnsi="Arial" w:cs="Arial"/>
          <w:sz w:val="22"/>
        </w:rPr>
      </w:pPr>
      <w:proofErr w:type="gramStart"/>
      <w:r w:rsidRPr="001A125C">
        <w:rPr>
          <w:rFonts w:ascii="Arial" w:hAnsi="Arial" w:cs="Arial"/>
          <w:sz w:val="22"/>
        </w:rPr>
        <w:t>Horton-Deutsch, S. and Sherwood, G.D.</w:t>
      </w:r>
      <w:r w:rsidR="00AA525A" w:rsidRPr="001A125C">
        <w:rPr>
          <w:rFonts w:ascii="Arial" w:hAnsi="Arial" w:cs="Arial"/>
          <w:sz w:val="22"/>
        </w:rPr>
        <w:t xml:space="preserve"> (</w:t>
      </w:r>
      <w:r w:rsidRPr="001A125C">
        <w:rPr>
          <w:rFonts w:ascii="Arial" w:hAnsi="Arial" w:cs="Arial"/>
          <w:sz w:val="22"/>
        </w:rPr>
        <w:t>2017</w:t>
      </w:r>
      <w:r w:rsidR="00AA525A" w:rsidRPr="001A125C">
        <w:rPr>
          <w:rFonts w:ascii="Arial" w:hAnsi="Arial" w:cs="Arial"/>
          <w:sz w:val="22"/>
        </w:rPr>
        <w:t>)</w:t>
      </w:r>
      <w:r w:rsidRPr="001A125C">
        <w:rPr>
          <w:rFonts w:ascii="Arial" w:hAnsi="Arial" w:cs="Arial"/>
          <w:sz w:val="22"/>
        </w:rPr>
        <w:t>.</w:t>
      </w:r>
      <w:proofErr w:type="gramEnd"/>
      <w:r w:rsidRPr="001A125C">
        <w:rPr>
          <w:rFonts w:ascii="Arial" w:hAnsi="Arial" w:cs="Arial"/>
          <w:sz w:val="22"/>
        </w:rPr>
        <w:t> </w:t>
      </w:r>
      <w:r w:rsidRPr="001A125C">
        <w:rPr>
          <w:rFonts w:ascii="Arial" w:hAnsi="Arial" w:cs="Arial"/>
          <w:i/>
          <w:iCs/>
          <w:sz w:val="22"/>
        </w:rPr>
        <w:t>Reflective practice: Transforming education and improving outcomes</w:t>
      </w:r>
      <w:r w:rsidRPr="001A125C">
        <w:rPr>
          <w:rFonts w:ascii="Arial" w:hAnsi="Arial" w:cs="Arial"/>
          <w:sz w:val="22"/>
        </w:rPr>
        <w:t xml:space="preserve"> (Vol. 2). </w:t>
      </w:r>
      <w:proofErr w:type="gramStart"/>
      <w:r w:rsidRPr="001A125C">
        <w:rPr>
          <w:rFonts w:ascii="Arial" w:hAnsi="Arial" w:cs="Arial"/>
          <w:sz w:val="22"/>
        </w:rPr>
        <w:t>Sigma Theta Tau.</w:t>
      </w:r>
      <w:proofErr w:type="gramEnd"/>
    </w:p>
    <w:p w14:paraId="1A875FAF" w14:textId="5610A3BC" w:rsidR="002C7753" w:rsidRPr="001A125C" w:rsidRDefault="002C7753" w:rsidP="002C7753">
      <w:pPr>
        <w:spacing w:after="0"/>
        <w:ind w:left="720" w:hanging="720"/>
        <w:rPr>
          <w:rFonts w:ascii="Arial" w:hAnsi="Arial" w:cs="Arial"/>
          <w:sz w:val="22"/>
        </w:rPr>
      </w:pPr>
      <w:r w:rsidRPr="001A125C">
        <w:rPr>
          <w:rFonts w:ascii="Arial" w:hAnsi="Arial" w:cs="Arial"/>
          <w:sz w:val="22"/>
        </w:rPr>
        <w:t xml:space="preserve">Ingham-Broomfield, B. (2021) </w:t>
      </w:r>
      <w:proofErr w:type="gramStart"/>
      <w:r w:rsidRPr="001A125C">
        <w:rPr>
          <w:rFonts w:ascii="Arial" w:hAnsi="Arial" w:cs="Arial"/>
          <w:sz w:val="22"/>
        </w:rPr>
        <w:t>A</w:t>
      </w:r>
      <w:proofErr w:type="gramEnd"/>
      <w:r w:rsidRPr="001A125C">
        <w:rPr>
          <w:rFonts w:ascii="Arial" w:hAnsi="Arial" w:cs="Arial"/>
          <w:sz w:val="22"/>
        </w:rPr>
        <w:t xml:space="preserve"> nurses’ guide to using models of </w:t>
      </w:r>
      <w:r w:rsidR="00F85F4A" w:rsidRPr="001A125C">
        <w:rPr>
          <w:rFonts w:ascii="Arial" w:hAnsi="Arial" w:cs="Arial"/>
          <w:sz w:val="22"/>
        </w:rPr>
        <w:t>r</w:t>
      </w:r>
      <w:r w:rsidRPr="001A125C">
        <w:rPr>
          <w:rFonts w:ascii="Arial" w:hAnsi="Arial" w:cs="Arial"/>
          <w:sz w:val="22"/>
        </w:rPr>
        <w:t xml:space="preserve">eflection. </w:t>
      </w:r>
      <w:proofErr w:type="gramStart"/>
      <w:r w:rsidRPr="001A125C">
        <w:rPr>
          <w:rFonts w:ascii="Arial" w:hAnsi="Arial" w:cs="Arial"/>
          <w:i/>
          <w:iCs/>
          <w:sz w:val="22"/>
        </w:rPr>
        <w:t>Australian Journal of Advanced Nursing</w:t>
      </w:r>
      <w:r w:rsidRPr="001A125C">
        <w:rPr>
          <w:rFonts w:ascii="Arial" w:hAnsi="Arial" w:cs="Arial"/>
          <w:sz w:val="22"/>
        </w:rPr>
        <w:t>, 38(4).</w:t>
      </w:r>
      <w:proofErr w:type="gramEnd"/>
      <w:r w:rsidRPr="001A125C">
        <w:rPr>
          <w:rFonts w:ascii="Arial" w:hAnsi="Arial" w:cs="Arial"/>
          <w:sz w:val="22"/>
        </w:rPr>
        <w:t xml:space="preserve"> </w:t>
      </w:r>
    </w:p>
    <w:p w14:paraId="566E7B23" w14:textId="49ADC7DC" w:rsidR="002C7753" w:rsidRPr="001A125C" w:rsidRDefault="002C7753" w:rsidP="002C7753">
      <w:pPr>
        <w:spacing w:after="0"/>
        <w:ind w:left="720" w:hanging="720"/>
        <w:rPr>
          <w:rFonts w:ascii="Arial" w:hAnsi="Arial" w:cs="Arial"/>
          <w:sz w:val="22"/>
        </w:rPr>
      </w:pPr>
      <w:r w:rsidRPr="001A125C">
        <w:rPr>
          <w:rFonts w:ascii="Arial" w:hAnsi="Arial" w:cs="Arial"/>
          <w:sz w:val="22"/>
        </w:rPr>
        <w:t>Johnston, K.A. and Taylor, M. (</w:t>
      </w:r>
      <w:proofErr w:type="gramStart"/>
      <w:r w:rsidRPr="001A125C">
        <w:rPr>
          <w:rFonts w:ascii="Arial" w:hAnsi="Arial" w:cs="Arial"/>
          <w:sz w:val="22"/>
        </w:rPr>
        <w:t>eds</w:t>
      </w:r>
      <w:proofErr w:type="gramEnd"/>
      <w:r w:rsidRPr="001A125C">
        <w:rPr>
          <w:rFonts w:ascii="Arial" w:hAnsi="Arial" w:cs="Arial"/>
          <w:sz w:val="22"/>
        </w:rPr>
        <w:t xml:space="preserve">.). </w:t>
      </w:r>
      <w:r w:rsidR="006C465B" w:rsidRPr="001A125C">
        <w:rPr>
          <w:rFonts w:ascii="Arial" w:hAnsi="Arial" w:cs="Arial"/>
          <w:sz w:val="22"/>
        </w:rPr>
        <w:t>(</w:t>
      </w:r>
      <w:r w:rsidRPr="001A125C">
        <w:rPr>
          <w:rFonts w:ascii="Arial" w:hAnsi="Arial" w:cs="Arial"/>
          <w:sz w:val="22"/>
        </w:rPr>
        <w:t>2018</w:t>
      </w:r>
      <w:r w:rsidR="006C465B" w:rsidRPr="001A125C">
        <w:rPr>
          <w:rFonts w:ascii="Arial" w:hAnsi="Arial" w:cs="Arial"/>
          <w:sz w:val="22"/>
        </w:rPr>
        <w:t>)</w:t>
      </w:r>
      <w:r w:rsidRPr="001A125C">
        <w:rPr>
          <w:rFonts w:ascii="Arial" w:hAnsi="Arial" w:cs="Arial"/>
          <w:sz w:val="22"/>
        </w:rPr>
        <w:t>. </w:t>
      </w:r>
      <w:proofErr w:type="gramStart"/>
      <w:r w:rsidRPr="001A125C">
        <w:rPr>
          <w:rFonts w:ascii="Arial" w:hAnsi="Arial" w:cs="Arial"/>
          <w:i/>
          <w:iCs/>
          <w:sz w:val="22"/>
        </w:rPr>
        <w:t>The</w:t>
      </w:r>
      <w:proofErr w:type="gramEnd"/>
      <w:r w:rsidRPr="001A125C">
        <w:rPr>
          <w:rFonts w:ascii="Arial" w:hAnsi="Arial" w:cs="Arial"/>
          <w:i/>
          <w:iCs/>
          <w:sz w:val="22"/>
        </w:rPr>
        <w:t xml:space="preserve"> handbook of communication engagement</w:t>
      </w:r>
      <w:r w:rsidRPr="001A125C">
        <w:rPr>
          <w:rFonts w:ascii="Arial" w:hAnsi="Arial" w:cs="Arial"/>
          <w:sz w:val="22"/>
        </w:rPr>
        <w:t xml:space="preserve">. </w:t>
      </w:r>
      <w:proofErr w:type="gramStart"/>
      <w:r w:rsidRPr="001A125C">
        <w:rPr>
          <w:rFonts w:ascii="Arial" w:hAnsi="Arial" w:cs="Arial"/>
          <w:sz w:val="22"/>
        </w:rPr>
        <w:t>John Wiley &amp; Sons.</w:t>
      </w:r>
      <w:proofErr w:type="gramEnd"/>
    </w:p>
    <w:p w14:paraId="6776E141" w14:textId="77777777" w:rsidR="002C7753" w:rsidRPr="001A125C" w:rsidRDefault="002C7753" w:rsidP="002C7753">
      <w:pPr>
        <w:spacing w:after="0"/>
        <w:ind w:left="720" w:hanging="720"/>
        <w:rPr>
          <w:rFonts w:ascii="Arial" w:hAnsi="Arial" w:cs="Arial"/>
          <w:sz w:val="22"/>
        </w:rPr>
      </w:pPr>
      <w:proofErr w:type="spellStart"/>
      <w:r w:rsidRPr="001A125C">
        <w:rPr>
          <w:rFonts w:ascii="Arial" w:hAnsi="Arial" w:cs="Arial"/>
          <w:sz w:val="22"/>
        </w:rPr>
        <w:t>Karnieli</w:t>
      </w:r>
      <w:proofErr w:type="spellEnd"/>
      <w:r w:rsidRPr="001A125C">
        <w:rPr>
          <w:rFonts w:ascii="Arial" w:hAnsi="Arial" w:cs="Arial"/>
          <w:sz w:val="22"/>
        </w:rPr>
        <w:t xml:space="preserve">-Miller O. (2020). </w:t>
      </w:r>
      <w:proofErr w:type="gramStart"/>
      <w:r w:rsidRPr="001A125C">
        <w:rPr>
          <w:rFonts w:ascii="Arial" w:hAnsi="Arial" w:cs="Arial"/>
          <w:sz w:val="22"/>
        </w:rPr>
        <w:t>Reflective practice in the teaching of communication skills.</w:t>
      </w:r>
      <w:proofErr w:type="gramEnd"/>
      <w:r w:rsidRPr="001A125C">
        <w:rPr>
          <w:rFonts w:ascii="Arial" w:hAnsi="Arial" w:cs="Arial"/>
          <w:sz w:val="22"/>
        </w:rPr>
        <w:t> </w:t>
      </w:r>
      <w:proofErr w:type="gramStart"/>
      <w:r w:rsidRPr="001A125C">
        <w:rPr>
          <w:rFonts w:ascii="Arial" w:hAnsi="Arial" w:cs="Arial"/>
          <w:i/>
          <w:iCs/>
          <w:sz w:val="22"/>
        </w:rPr>
        <w:t>Patient education and counseling</w:t>
      </w:r>
      <w:r w:rsidRPr="001A125C">
        <w:rPr>
          <w:rFonts w:ascii="Arial" w:hAnsi="Arial" w:cs="Arial"/>
          <w:sz w:val="22"/>
        </w:rPr>
        <w:t>, </w:t>
      </w:r>
      <w:r w:rsidRPr="001A125C">
        <w:rPr>
          <w:rFonts w:ascii="Arial" w:hAnsi="Arial" w:cs="Arial"/>
          <w:i/>
          <w:iCs/>
          <w:sz w:val="22"/>
        </w:rPr>
        <w:t>103</w:t>
      </w:r>
      <w:r w:rsidRPr="001A125C">
        <w:rPr>
          <w:rFonts w:ascii="Arial" w:hAnsi="Arial" w:cs="Arial"/>
          <w:sz w:val="22"/>
        </w:rPr>
        <w:t>(10), pp.2166–2172.</w:t>
      </w:r>
      <w:proofErr w:type="gramEnd"/>
      <w:r w:rsidRPr="001A125C">
        <w:rPr>
          <w:rFonts w:ascii="Arial" w:hAnsi="Arial" w:cs="Arial"/>
          <w:sz w:val="22"/>
        </w:rPr>
        <w:t xml:space="preserve"> </w:t>
      </w:r>
    </w:p>
    <w:p w14:paraId="56AC57E6" w14:textId="3F65B80D" w:rsidR="002C7753" w:rsidRPr="001A125C" w:rsidRDefault="002C7753" w:rsidP="002C7753">
      <w:pPr>
        <w:spacing w:after="0"/>
        <w:ind w:left="720" w:hanging="720"/>
        <w:rPr>
          <w:rFonts w:ascii="Arial" w:hAnsi="Arial" w:cs="Arial"/>
          <w:sz w:val="22"/>
        </w:rPr>
      </w:pPr>
      <w:proofErr w:type="spellStart"/>
      <w:r w:rsidRPr="001A125C">
        <w:rPr>
          <w:rFonts w:ascii="Arial" w:hAnsi="Arial" w:cs="Arial"/>
          <w:sz w:val="22"/>
        </w:rPr>
        <w:t>Lenzen</w:t>
      </w:r>
      <w:proofErr w:type="spellEnd"/>
      <w:r w:rsidRPr="001A125C">
        <w:rPr>
          <w:rFonts w:ascii="Arial" w:hAnsi="Arial" w:cs="Arial"/>
          <w:sz w:val="22"/>
        </w:rPr>
        <w:t xml:space="preserve">, S.A., </w:t>
      </w:r>
      <w:proofErr w:type="spellStart"/>
      <w:r w:rsidRPr="001A125C">
        <w:rPr>
          <w:rFonts w:ascii="Arial" w:hAnsi="Arial" w:cs="Arial"/>
          <w:sz w:val="22"/>
        </w:rPr>
        <w:t>Daniëls</w:t>
      </w:r>
      <w:proofErr w:type="spellEnd"/>
      <w:r w:rsidRPr="001A125C">
        <w:rPr>
          <w:rFonts w:ascii="Arial" w:hAnsi="Arial" w:cs="Arial"/>
          <w:sz w:val="22"/>
        </w:rPr>
        <w:t xml:space="preserve">, R., van </w:t>
      </w:r>
      <w:proofErr w:type="spellStart"/>
      <w:r w:rsidRPr="001A125C">
        <w:rPr>
          <w:rFonts w:ascii="Arial" w:hAnsi="Arial" w:cs="Arial"/>
          <w:sz w:val="22"/>
        </w:rPr>
        <w:t>Bokhoven</w:t>
      </w:r>
      <w:proofErr w:type="spellEnd"/>
      <w:r w:rsidRPr="001A125C">
        <w:rPr>
          <w:rFonts w:ascii="Arial" w:hAnsi="Arial" w:cs="Arial"/>
          <w:sz w:val="22"/>
        </w:rPr>
        <w:t xml:space="preserve">, M.A., van der </w:t>
      </w:r>
      <w:proofErr w:type="spellStart"/>
      <w:r w:rsidRPr="001A125C">
        <w:rPr>
          <w:rFonts w:ascii="Arial" w:hAnsi="Arial" w:cs="Arial"/>
          <w:sz w:val="22"/>
        </w:rPr>
        <w:t>Weijden</w:t>
      </w:r>
      <w:proofErr w:type="spellEnd"/>
      <w:r w:rsidRPr="001A125C">
        <w:rPr>
          <w:rFonts w:ascii="Arial" w:hAnsi="Arial" w:cs="Arial"/>
          <w:sz w:val="22"/>
        </w:rPr>
        <w:t xml:space="preserve">, T. and </w:t>
      </w:r>
      <w:proofErr w:type="spellStart"/>
      <w:r w:rsidRPr="001A125C">
        <w:rPr>
          <w:rFonts w:ascii="Arial" w:hAnsi="Arial" w:cs="Arial"/>
          <w:sz w:val="22"/>
        </w:rPr>
        <w:t>Beurskens</w:t>
      </w:r>
      <w:proofErr w:type="spellEnd"/>
      <w:r w:rsidRPr="001A125C">
        <w:rPr>
          <w:rFonts w:ascii="Arial" w:hAnsi="Arial" w:cs="Arial"/>
          <w:sz w:val="22"/>
        </w:rPr>
        <w:t>, A.</w:t>
      </w:r>
      <w:r w:rsidR="006C465B" w:rsidRPr="001A125C">
        <w:rPr>
          <w:rFonts w:ascii="Arial" w:hAnsi="Arial" w:cs="Arial"/>
          <w:sz w:val="22"/>
        </w:rPr>
        <w:t xml:space="preserve"> (</w:t>
      </w:r>
      <w:r w:rsidRPr="001A125C">
        <w:rPr>
          <w:rFonts w:ascii="Arial" w:hAnsi="Arial" w:cs="Arial"/>
          <w:sz w:val="22"/>
        </w:rPr>
        <w:t>2017</w:t>
      </w:r>
      <w:r w:rsidR="006C465B" w:rsidRPr="001A125C">
        <w:rPr>
          <w:rFonts w:ascii="Arial" w:hAnsi="Arial" w:cs="Arial"/>
          <w:sz w:val="22"/>
        </w:rPr>
        <w:t>)</w:t>
      </w:r>
      <w:r w:rsidRPr="001A125C">
        <w:rPr>
          <w:rFonts w:ascii="Arial" w:hAnsi="Arial" w:cs="Arial"/>
          <w:sz w:val="22"/>
        </w:rPr>
        <w:t xml:space="preserve">. </w:t>
      </w:r>
      <w:proofErr w:type="gramStart"/>
      <w:r w:rsidRPr="001A125C">
        <w:rPr>
          <w:rFonts w:ascii="Arial" w:hAnsi="Arial" w:cs="Arial"/>
          <w:sz w:val="22"/>
        </w:rPr>
        <w:t>Disentangling self-management goal setting and action planning: A scoping review.</w:t>
      </w:r>
      <w:proofErr w:type="gramEnd"/>
      <w:r w:rsidRPr="001A125C">
        <w:rPr>
          <w:rFonts w:ascii="Arial" w:hAnsi="Arial" w:cs="Arial"/>
          <w:sz w:val="22"/>
        </w:rPr>
        <w:t> </w:t>
      </w:r>
      <w:proofErr w:type="spellStart"/>
      <w:proofErr w:type="gramStart"/>
      <w:r w:rsidRPr="001A125C">
        <w:rPr>
          <w:rFonts w:ascii="Arial" w:hAnsi="Arial" w:cs="Arial"/>
          <w:i/>
          <w:iCs/>
          <w:sz w:val="22"/>
        </w:rPr>
        <w:t>PLoS</w:t>
      </w:r>
      <w:proofErr w:type="spellEnd"/>
      <w:r w:rsidRPr="001A125C">
        <w:rPr>
          <w:rFonts w:ascii="Arial" w:hAnsi="Arial" w:cs="Arial"/>
          <w:i/>
          <w:iCs/>
          <w:sz w:val="22"/>
        </w:rPr>
        <w:t xml:space="preserve"> One</w:t>
      </w:r>
      <w:r w:rsidRPr="001A125C">
        <w:rPr>
          <w:rFonts w:ascii="Arial" w:hAnsi="Arial" w:cs="Arial"/>
          <w:sz w:val="22"/>
        </w:rPr>
        <w:t>, </w:t>
      </w:r>
      <w:r w:rsidRPr="001A125C">
        <w:rPr>
          <w:rFonts w:ascii="Arial" w:hAnsi="Arial" w:cs="Arial"/>
          <w:i/>
          <w:iCs/>
          <w:sz w:val="22"/>
        </w:rPr>
        <w:t>12</w:t>
      </w:r>
      <w:r w:rsidRPr="001A125C">
        <w:rPr>
          <w:rFonts w:ascii="Arial" w:hAnsi="Arial" w:cs="Arial"/>
          <w:sz w:val="22"/>
        </w:rPr>
        <w:t>(11), p.e0188822.</w:t>
      </w:r>
      <w:proofErr w:type="gramEnd"/>
    </w:p>
    <w:p w14:paraId="2CB4F1DD" w14:textId="57FCCC9C" w:rsidR="002C7753" w:rsidRPr="001A125C" w:rsidRDefault="002C7753" w:rsidP="002C7753">
      <w:pPr>
        <w:spacing w:after="0"/>
        <w:ind w:left="720" w:hanging="720"/>
        <w:rPr>
          <w:rFonts w:ascii="Arial" w:hAnsi="Arial" w:cs="Arial"/>
          <w:sz w:val="22"/>
        </w:rPr>
      </w:pPr>
      <w:proofErr w:type="spellStart"/>
      <w:proofErr w:type="gramStart"/>
      <w:r w:rsidRPr="001A125C">
        <w:rPr>
          <w:rFonts w:ascii="Arial" w:hAnsi="Arial" w:cs="Arial"/>
          <w:sz w:val="22"/>
        </w:rPr>
        <w:t>Pangh</w:t>
      </w:r>
      <w:proofErr w:type="spellEnd"/>
      <w:r w:rsidRPr="001A125C">
        <w:rPr>
          <w:rFonts w:ascii="Arial" w:hAnsi="Arial" w:cs="Arial"/>
          <w:sz w:val="22"/>
        </w:rPr>
        <w:t xml:space="preserve">, B., </w:t>
      </w:r>
      <w:proofErr w:type="spellStart"/>
      <w:r w:rsidRPr="001A125C">
        <w:rPr>
          <w:rFonts w:ascii="Arial" w:hAnsi="Arial" w:cs="Arial"/>
          <w:sz w:val="22"/>
        </w:rPr>
        <w:t>Jouybari</w:t>
      </w:r>
      <w:proofErr w:type="spellEnd"/>
      <w:r w:rsidRPr="001A125C">
        <w:rPr>
          <w:rFonts w:ascii="Arial" w:hAnsi="Arial" w:cs="Arial"/>
          <w:sz w:val="22"/>
        </w:rPr>
        <w:t xml:space="preserve">, L., </w:t>
      </w:r>
      <w:proofErr w:type="spellStart"/>
      <w:r w:rsidRPr="001A125C">
        <w:rPr>
          <w:rFonts w:ascii="Arial" w:hAnsi="Arial" w:cs="Arial"/>
          <w:sz w:val="22"/>
        </w:rPr>
        <w:t>Vakili</w:t>
      </w:r>
      <w:proofErr w:type="spellEnd"/>
      <w:r w:rsidRPr="001A125C">
        <w:rPr>
          <w:rFonts w:ascii="Arial" w:hAnsi="Arial" w:cs="Arial"/>
          <w:sz w:val="22"/>
        </w:rPr>
        <w:t xml:space="preserve">, M.A., </w:t>
      </w:r>
      <w:proofErr w:type="spellStart"/>
      <w:r w:rsidRPr="001A125C">
        <w:rPr>
          <w:rFonts w:ascii="Arial" w:hAnsi="Arial" w:cs="Arial"/>
          <w:sz w:val="22"/>
        </w:rPr>
        <w:t>Sanagoo</w:t>
      </w:r>
      <w:proofErr w:type="spellEnd"/>
      <w:r w:rsidRPr="001A125C">
        <w:rPr>
          <w:rFonts w:ascii="Arial" w:hAnsi="Arial" w:cs="Arial"/>
          <w:sz w:val="22"/>
        </w:rPr>
        <w:t xml:space="preserve">, A. and </w:t>
      </w:r>
      <w:proofErr w:type="spellStart"/>
      <w:r w:rsidRPr="001A125C">
        <w:rPr>
          <w:rFonts w:ascii="Arial" w:hAnsi="Arial" w:cs="Arial"/>
          <w:sz w:val="22"/>
        </w:rPr>
        <w:t>Torik</w:t>
      </w:r>
      <w:proofErr w:type="spellEnd"/>
      <w:r w:rsidRPr="001A125C">
        <w:rPr>
          <w:rFonts w:ascii="Arial" w:hAnsi="Arial" w:cs="Arial"/>
          <w:sz w:val="22"/>
        </w:rPr>
        <w:t>, A.</w:t>
      </w:r>
      <w:r w:rsidR="006C465B" w:rsidRPr="001A125C">
        <w:rPr>
          <w:rFonts w:ascii="Arial" w:hAnsi="Arial" w:cs="Arial"/>
          <w:sz w:val="22"/>
        </w:rPr>
        <w:t xml:space="preserve"> (</w:t>
      </w:r>
      <w:r w:rsidRPr="001A125C">
        <w:rPr>
          <w:rFonts w:ascii="Arial" w:hAnsi="Arial" w:cs="Arial"/>
          <w:sz w:val="22"/>
        </w:rPr>
        <w:t>2019</w:t>
      </w:r>
      <w:r w:rsidR="006C465B" w:rsidRPr="001A125C">
        <w:rPr>
          <w:rFonts w:ascii="Arial" w:hAnsi="Arial" w:cs="Arial"/>
          <w:sz w:val="22"/>
        </w:rPr>
        <w:t>)</w:t>
      </w:r>
      <w:r w:rsidRPr="001A125C">
        <w:rPr>
          <w:rFonts w:ascii="Arial" w:hAnsi="Arial" w:cs="Arial"/>
          <w:sz w:val="22"/>
        </w:rPr>
        <w:t>.</w:t>
      </w:r>
      <w:proofErr w:type="gramEnd"/>
      <w:r w:rsidRPr="001A125C">
        <w:rPr>
          <w:rFonts w:ascii="Arial" w:hAnsi="Arial" w:cs="Arial"/>
          <w:sz w:val="22"/>
        </w:rPr>
        <w:t xml:space="preserve"> </w:t>
      </w:r>
      <w:proofErr w:type="gramStart"/>
      <w:r w:rsidRPr="001A125C">
        <w:rPr>
          <w:rFonts w:ascii="Arial" w:hAnsi="Arial" w:cs="Arial"/>
          <w:sz w:val="22"/>
        </w:rPr>
        <w:t>The effect of reflection on nurse-patient communication skills in emergency medical centers.</w:t>
      </w:r>
      <w:proofErr w:type="gramEnd"/>
      <w:r w:rsidRPr="001A125C">
        <w:rPr>
          <w:rFonts w:ascii="Arial" w:hAnsi="Arial" w:cs="Arial"/>
          <w:sz w:val="22"/>
        </w:rPr>
        <w:t> </w:t>
      </w:r>
      <w:proofErr w:type="gramStart"/>
      <w:r w:rsidRPr="001A125C">
        <w:rPr>
          <w:rFonts w:ascii="Arial" w:hAnsi="Arial" w:cs="Arial"/>
          <w:i/>
          <w:iCs/>
          <w:sz w:val="22"/>
        </w:rPr>
        <w:t>Journal of caring sciences</w:t>
      </w:r>
      <w:r w:rsidRPr="001A125C">
        <w:rPr>
          <w:rFonts w:ascii="Arial" w:hAnsi="Arial" w:cs="Arial"/>
          <w:sz w:val="22"/>
        </w:rPr>
        <w:t>, </w:t>
      </w:r>
      <w:r w:rsidRPr="001A125C">
        <w:rPr>
          <w:rFonts w:ascii="Arial" w:hAnsi="Arial" w:cs="Arial"/>
          <w:i/>
          <w:iCs/>
          <w:sz w:val="22"/>
        </w:rPr>
        <w:t>8</w:t>
      </w:r>
      <w:r w:rsidRPr="001A125C">
        <w:rPr>
          <w:rFonts w:ascii="Arial" w:hAnsi="Arial" w:cs="Arial"/>
          <w:sz w:val="22"/>
        </w:rPr>
        <w:t>(2), p.75.</w:t>
      </w:r>
      <w:bookmarkStart w:id="1" w:name="_GoBack"/>
      <w:bookmarkEnd w:id="1"/>
      <w:proofErr w:type="gramEnd"/>
    </w:p>
    <w:p w14:paraId="34AF86EC" w14:textId="18426EA4" w:rsidR="002C7753" w:rsidRPr="001A125C" w:rsidRDefault="002C7753" w:rsidP="002C7753">
      <w:pPr>
        <w:spacing w:after="0"/>
        <w:ind w:left="720" w:hanging="720"/>
        <w:rPr>
          <w:rFonts w:ascii="Arial" w:hAnsi="Arial" w:cs="Arial"/>
          <w:sz w:val="22"/>
        </w:rPr>
      </w:pPr>
      <w:proofErr w:type="gramStart"/>
      <w:r w:rsidRPr="001A125C">
        <w:rPr>
          <w:rFonts w:ascii="Arial" w:hAnsi="Arial" w:cs="Arial"/>
          <w:sz w:val="22"/>
        </w:rPr>
        <w:t xml:space="preserve">Quezada, R.L., </w:t>
      </w:r>
      <w:proofErr w:type="spellStart"/>
      <w:r w:rsidRPr="001A125C">
        <w:rPr>
          <w:rFonts w:ascii="Arial" w:hAnsi="Arial" w:cs="Arial"/>
          <w:sz w:val="22"/>
        </w:rPr>
        <w:t>Alexandrowicz</w:t>
      </w:r>
      <w:proofErr w:type="spellEnd"/>
      <w:r w:rsidRPr="001A125C">
        <w:rPr>
          <w:rFonts w:ascii="Arial" w:hAnsi="Arial" w:cs="Arial"/>
          <w:sz w:val="22"/>
        </w:rPr>
        <w:t>, V. and Molina, S.C. (2018)</w:t>
      </w:r>
      <w:r w:rsidR="006C465B" w:rsidRPr="001A125C">
        <w:rPr>
          <w:rFonts w:ascii="Arial" w:hAnsi="Arial" w:cs="Arial"/>
          <w:sz w:val="22"/>
        </w:rPr>
        <w:t>.</w:t>
      </w:r>
      <w:proofErr w:type="gramEnd"/>
      <w:r w:rsidRPr="001A125C">
        <w:rPr>
          <w:rFonts w:ascii="Arial" w:hAnsi="Arial" w:cs="Arial"/>
          <w:sz w:val="22"/>
        </w:rPr>
        <w:t xml:space="preserve"> </w:t>
      </w:r>
      <w:proofErr w:type="gramStart"/>
      <w:r w:rsidRPr="001A125C">
        <w:rPr>
          <w:rFonts w:ascii="Arial" w:hAnsi="Arial" w:cs="Arial"/>
          <w:i/>
          <w:iCs/>
          <w:sz w:val="22"/>
        </w:rPr>
        <w:t>Family, school, community engagement and partnerships theory and best practices</w:t>
      </w:r>
      <w:r w:rsidRPr="001A125C">
        <w:rPr>
          <w:rFonts w:ascii="Arial" w:hAnsi="Arial" w:cs="Arial"/>
          <w:sz w:val="22"/>
        </w:rPr>
        <w:t>.</w:t>
      </w:r>
      <w:proofErr w:type="gramEnd"/>
      <w:r w:rsidRPr="001A125C">
        <w:rPr>
          <w:rFonts w:ascii="Arial" w:hAnsi="Arial" w:cs="Arial"/>
          <w:sz w:val="22"/>
        </w:rPr>
        <w:t xml:space="preserve"> London: Routledge, Taylor &amp; Francis Group. </w:t>
      </w:r>
    </w:p>
    <w:p w14:paraId="02AEC3D5" w14:textId="07FCA79F" w:rsidR="000E7F41" w:rsidRPr="001A125C" w:rsidRDefault="000E7F41" w:rsidP="002C7753">
      <w:pPr>
        <w:spacing w:after="0"/>
        <w:ind w:left="720" w:hanging="720"/>
        <w:rPr>
          <w:rFonts w:ascii="Arial" w:hAnsi="Arial" w:cs="Arial"/>
          <w:sz w:val="22"/>
        </w:rPr>
      </w:pPr>
      <w:proofErr w:type="gramStart"/>
      <w:r w:rsidRPr="001A125C">
        <w:rPr>
          <w:rFonts w:ascii="Arial" w:hAnsi="Arial" w:cs="Arial"/>
          <w:sz w:val="22"/>
        </w:rPr>
        <w:t xml:space="preserve">Reddy, S.M., </w:t>
      </w:r>
      <w:proofErr w:type="spellStart"/>
      <w:r w:rsidRPr="001A125C">
        <w:rPr>
          <w:rFonts w:ascii="Arial" w:hAnsi="Arial" w:cs="Arial"/>
          <w:sz w:val="22"/>
        </w:rPr>
        <w:t>Montambault</w:t>
      </w:r>
      <w:proofErr w:type="spellEnd"/>
      <w:r w:rsidRPr="001A125C">
        <w:rPr>
          <w:rFonts w:ascii="Arial" w:hAnsi="Arial" w:cs="Arial"/>
          <w:sz w:val="22"/>
        </w:rPr>
        <w:t xml:space="preserve">, J., Masuda, Y.J., Keenan, E., Butler, W., Fisher, J.R., </w:t>
      </w:r>
      <w:proofErr w:type="spellStart"/>
      <w:r w:rsidRPr="001A125C">
        <w:rPr>
          <w:rFonts w:ascii="Arial" w:hAnsi="Arial" w:cs="Arial"/>
          <w:sz w:val="22"/>
        </w:rPr>
        <w:t>Asah</w:t>
      </w:r>
      <w:proofErr w:type="spellEnd"/>
      <w:r w:rsidRPr="001A125C">
        <w:rPr>
          <w:rFonts w:ascii="Arial" w:hAnsi="Arial" w:cs="Arial"/>
          <w:sz w:val="22"/>
        </w:rPr>
        <w:t xml:space="preserve">, S.T. and </w:t>
      </w:r>
      <w:proofErr w:type="spellStart"/>
      <w:r w:rsidRPr="001A125C">
        <w:rPr>
          <w:rFonts w:ascii="Arial" w:hAnsi="Arial" w:cs="Arial"/>
          <w:sz w:val="22"/>
        </w:rPr>
        <w:t>Gneezy</w:t>
      </w:r>
      <w:proofErr w:type="spellEnd"/>
      <w:r w:rsidRPr="001A125C">
        <w:rPr>
          <w:rFonts w:ascii="Arial" w:hAnsi="Arial" w:cs="Arial"/>
          <w:sz w:val="22"/>
        </w:rPr>
        <w:t>, A. (2017).</w:t>
      </w:r>
      <w:proofErr w:type="gramEnd"/>
      <w:r w:rsidRPr="001A125C">
        <w:rPr>
          <w:rFonts w:ascii="Arial" w:hAnsi="Arial" w:cs="Arial"/>
          <w:sz w:val="22"/>
        </w:rPr>
        <w:t xml:space="preserve"> </w:t>
      </w:r>
      <w:proofErr w:type="gramStart"/>
      <w:r w:rsidRPr="001A125C">
        <w:rPr>
          <w:rFonts w:ascii="Arial" w:hAnsi="Arial" w:cs="Arial"/>
          <w:sz w:val="22"/>
        </w:rPr>
        <w:t>Advancing conservation by understanding and influencing human behavior.</w:t>
      </w:r>
      <w:proofErr w:type="gramEnd"/>
      <w:r w:rsidRPr="001A125C">
        <w:rPr>
          <w:rFonts w:ascii="Arial" w:hAnsi="Arial" w:cs="Arial"/>
          <w:sz w:val="22"/>
        </w:rPr>
        <w:t> </w:t>
      </w:r>
      <w:proofErr w:type="gramStart"/>
      <w:r w:rsidRPr="001A125C">
        <w:rPr>
          <w:rFonts w:ascii="Arial" w:hAnsi="Arial" w:cs="Arial"/>
          <w:i/>
          <w:iCs/>
          <w:sz w:val="22"/>
        </w:rPr>
        <w:t>Conservation Letters</w:t>
      </w:r>
      <w:r w:rsidRPr="001A125C">
        <w:rPr>
          <w:rFonts w:ascii="Arial" w:hAnsi="Arial" w:cs="Arial"/>
          <w:sz w:val="22"/>
        </w:rPr>
        <w:t>, </w:t>
      </w:r>
      <w:r w:rsidRPr="001A125C">
        <w:rPr>
          <w:rFonts w:ascii="Arial" w:hAnsi="Arial" w:cs="Arial"/>
          <w:i/>
          <w:iCs/>
          <w:sz w:val="22"/>
        </w:rPr>
        <w:t>10</w:t>
      </w:r>
      <w:r w:rsidRPr="001A125C">
        <w:rPr>
          <w:rFonts w:ascii="Arial" w:hAnsi="Arial" w:cs="Arial"/>
          <w:sz w:val="22"/>
        </w:rPr>
        <w:t>(2), pp.248-256.</w:t>
      </w:r>
      <w:proofErr w:type="gramEnd"/>
    </w:p>
    <w:p w14:paraId="1266A061" w14:textId="3A2BD6ED" w:rsidR="002C7753" w:rsidRPr="002C7753" w:rsidRDefault="002C7753" w:rsidP="002C7753">
      <w:pPr>
        <w:spacing w:after="0"/>
        <w:ind w:left="720" w:hanging="720"/>
      </w:pPr>
      <w:proofErr w:type="gramStart"/>
      <w:r w:rsidRPr="002C7753">
        <w:lastRenderedPageBreak/>
        <w:t xml:space="preserve">Scragg, T. and </w:t>
      </w:r>
      <w:proofErr w:type="spellStart"/>
      <w:r w:rsidRPr="002C7753">
        <w:t>Mantell</w:t>
      </w:r>
      <w:proofErr w:type="spellEnd"/>
      <w:r w:rsidRPr="002C7753">
        <w:t>, A.</w:t>
      </w:r>
      <w:r w:rsidR="000E7F41">
        <w:t xml:space="preserve"> (</w:t>
      </w:r>
      <w:r w:rsidRPr="002C7753">
        <w:t>2018</w:t>
      </w:r>
      <w:r w:rsidR="000E7F41">
        <w:t>)</w:t>
      </w:r>
      <w:r w:rsidRPr="002C7753">
        <w:t>.</w:t>
      </w:r>
      <w:proofErr w:type="gramEnd"/>
      <w:r w:rsidRPr="002C7753">
        <w:t xml:space="preserve"> Reflective practice in social work. </w:t>
      </w:r>
      <w:r w:rsidRPr="002C7753">
        <w:rPr>
          <w:i/>
          <w:iCs/>
        </w:rPr>
        <w:t>Reflective practice in social work</w:t>
      </w:r>
      <w:r w:rsidRPr="002C7753">
        <w:t>, pp.1-256.</w:t>
      </w:r>
    </w:p>
    <w:p w14:paraId="0996D725" w14:textId="718BE2D8" w:rsidR="00467A38" w:rsidRPr="00D41B88" w:rsidRDefault="002C7753" w:rsidP="002C7753">
      <w:pPr>
        <w:spacing w:after="0"/>
        <w:ind w:left="720" w:hanging="720"/>
      </w:pPr>
      <w:r w:rsidRPr="002C7753">
        <w:t>Stanley, D.</w:t>
      </w:r>
      <w:r w:rsidR="000E7F41">
        <w:t xml:space="preserve"> (2</w:t>
      </w:r>
      <w:r w:rsidRPr="002C7753">
        <w:t>022</w:t>
      </w:r>
      <w:r w:rsidR="000E7F41">
        <w:t>)</w:t>
      </w:r>
      <w:r w:rsidRPr="002C7753">
        <w:t>. Reflection and emotional intelligence. </w:t>
      </w:r>
      <w:r w:rsidRPr="002C7753">
        <w:rPr>
          <w:i/>
          <w:iCs/>
        </w:rPr>
        <w:t>Clinical Leadership in Nursing and Healthcare</w:t>
      </w:r>
      <w:r w:rsidRPr="002C7753">
        <w:t>, pp.323-336.</w:t>
      </w:r>
    </w:p>
    <w:p w14:paraId="7E386753" w14:textId="3CAE10CE" w:rsidR="000B2F6E" w:rsidRPr="00D41B88" w:rsidRDefault="000B2F6E" w:rsidP="000B2F6E">
      <w:pPr>
        <w:spacing w:after="0"/>
        <w:ind w:left="720" w:hanging="720"/>
      </w:pPr>
    </w:p>
    <w:sectPr w:rsidR="000B2F6E" w:rsidRPr="00D41B88" w:rsidSect="00D50C5F">
      <w:headerReference w:type="default" r:id="rId8"/>
      <w:footerReference w:type="default" r:id="rId9"/>
      <w:headerReference w:type="firs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7ADF3B" w14:textId="77777777" w:rsidR="00EB7F90" w:rsidRDefault="00EB7F90" w:rsidP="00C4379C">
      <w:r>
        <w:separator/>
      </w:r>
    </w:p>
    <w:p w14:paraId="28D2DB89" w14:textId="77777777" w:rsidR="00EB7F90" w:rsidRDefault="00EB7F90" w:rsidP="00C4379C"/>
  </w:endnote>
  <w:endnote w:type="continuationSeparator" w:id="0">
    <w:p w14:paraId="08B9646B" w14:textId="77777777" w:rsidR="00EB7F90" w:rsidRDefault="00EB7F90" w:rsidP="00C4379C">
      <w:r>
        <w:continuationSeparator/>
      </w:r>
    </w:p>
    <w:p w14:paraId="4B4E051B" w14:textId="77777777" w:rsidR="00EB7F90" w:rsidRDefault="00EB7F90" w:rsidP="00C437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48297737"/>
      <w:docPartObj>
        <w:docPartGallery w:val="Page Numbers (Bottom of Page)"/>
        <w:docPartUnique/>
      </w:docPartObj>
    </w:sdtPr>
    <w:sdtEndPr>
      <w:rPr>
        <w:noProof/>
      </w:rPr>
    </w:sdtEndPr>
    <w:sdtContent>
      <w:p w14:paraId="32CBBFE1" w14:textId="320B94E6" w:rsidR="00926287" w:rsidRDefault="00926287">
        <w:pPr>
          <w:pStyle w:val="Footer"/>
          <w:jc w:val="center"/>
        </w:pPr>
        <w:r>
          <w:fldChar w:fldCharType="begin"/>
        </w:r>
        <w:r>
          <w:instrText xml:space="preserve"> PAGE   \* MERGEFORMAT </w:instrText>
        </w:r>
        <w:r>
          <w:fldChar w:fldCharType="separate"/>
        </w:r>
        <w:r w:rsidR="001A125C">
          <w:rPr>
            <w:noProof/>
          </w:rPr>
          <w:t>8</w:t>
        </w:r>
        <w:r>
          <w:rPr>
            <w:noProof/>
          </w:rPr>
          <w:fldChar w:fldCharType="end"/>
        </w:r>
      </w:p>
    </w:sdtContent>
  </w:sdt>
  <w:p w14:paraId="59354674" w14:textId="77777777" w:rsidR="00926287" w:rsidRDefault="009262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FE973E" w14:textId="77777777" w:rsidR="00EB7F90" w:rsidRDefault="00EB7F90" w:rsidP="00C4379C">
      <w:r>
        <w:separator/>
      </w:r>
    </w:p>
    <w:p w14:paraId="33FCE9A2" w14:textId="77777777" w:rsidR="00EB7F90" w:rsidRDefault="00EB7F90" w:rsidP="00C4379C"/>
  </w:footnote>
  <w:footnote w:type="continuationSeparator" w:id="0">
    <w:p w14:paraId="5B9FC19A" w14:textId="77777777" w:rsidR="00EB7F90" w:rsidRDefault="00EB7F90" w:rsidP="00C4379C">
      <w:r>
        <w:continuationSeparator/>
      </w:r>
    </w:p>
    <w:p w14:paraId="1AD3059E" w14:textId="77777777" w:rsidR="00EB7F90" w:rsidRDefault="00EB7F90" w:rsidP="00C4379C"/>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46E53E" w14:textId="0A3F553D" w:rsidR="00277946" w:rsidRDefault="00277946" w:rsidP="003E7C4B">
    <w:pPr>
      <w:pStyle w:val="Header"/>
      <w:tabs>
        <w:tab w:val="clear" w:pos="4680"/>
      </w:tabs>
      <w:ind w:firstLine="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C936C8" w14:textId="77777777" w:rsidR="00277946" w:rsidRDefault="00277946" w:rsidP="005D1091">
    <w:pPr>
      <w:pStyle w:val="Header"/>
      <w:tabs>
        <w:tab w:val="clear" w:pos="4680"/>
      </w:tabs>
      <w:ind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DA1MzYBUxYmBsZKOkrBqcXFmfl5IAVGtQAwpREWLAAAAA=="/>
  </w:docVars>
  <w:rsids>
    <w:rsidRoot w:val="00876BF1"/>
    <w:rsid w:val="00014F15"/>
    <w:rsid w:val="000509A6"/>
    <w:rsid w:val="000B2F6E"/>
    <w:rsid w:val="000E7F41"/>
    <w:rsid w:val="001549EC"/>
    <w:rsid w:val="001A125C"/>
    <w:rsid w:val="001A5A14"/>
    <w:rsid w:val="001C349A"/>
    <w:rsid w:val="001E2904"/>
    <w:rsid w:val="00277946"/>
    <w:rsid w:val="002840F2"/>
    <w:rsid w:val="00293A75"/>
    <w:rsid w:val="002C7753"/>
    <w:rsid w:val="002D19B4"/>
    <w:rsid w:val="002E077C"/>
    <w:rsid w:val="00383BA8"/>
    <w:rsid w:val="00396021"/>
    <w:rsid w:val="003E192C"/>
    <w:rsid w:val="003E7C4B"/>
    <w:rsid w:val="004007FB"/>
    <w:rsid w:val="00401CAC"/>
    <w:rsid w:val="00467A38"/>
    <w:rsid w:val="004855B0"/>
    <w:rsid w:val="00496811"/>
    <w:rsid w:val="004A3287"/>
    <w:rsid w:val="00501369"/>
    <w:rsid w:val="005022FD"/>
    <w:rsid w:val="00511778"/>
    <w:rsid w:val="00557D14"/>
    <w:rsid w:val="005A1668"/>
    <w:rsid w:val="005A46DE"/>
    <w:rsid w:val="005D1091"/>
    <w:rsid w:val="005E5F45"/>
    <w:rsid w:val="006309E6"/>
    <w:rsid w:val="00644C39"/>
    <w:rsid w:val="00662089"/>
    <w:rsid w:val="006A206B"/>
    <w:rsid w:val="006C465B"/>
    <w:rsid w:val="00713CFB"/>
    <w:rsid w:val="00756BB6"/>
    <w:rsid w:val="007A7FB9"/>
    <w:rsid w:val="007F568F"/>
    <w:rsid w:val="00841A19"/>
    <w:rsid w:val="008752D8"/>
    <w:rsid w:val="00876BF1"/>
    <w:rsid w:val="008B1048"/>
    <w:rsid w:val="008C24D4"/>
    <w:rsid w:val="008D3A02"/>
    <w:rsid w:val="008F03A0"/>
    <w:rsid w:val="00926287"/>
    <w:rsid w:val="00926BDB"/>
    <w:rsid w:val="00932F8A"/>
    <w:rsid w:val="0095513F"/>
    <w:rsid w:val="009575A5"/>
    <w:rsid w:val="009663B4"/>
    <w:rsid w:val="009E58E1"/>
    <w:rsid w:val="00A01664"/>
    <w:rsid w:val="00A07E59"/>
    <w:rsid w:val="00A826C6"/>
    <w:rsid w:val="00AA525A"/>
    <w:rsid w:val="00AA5E3D"/>
    <w:rsid w:val="00AC4DEB"/>
    <w:rsid w:val="00AD4C95"/>
    <w:rsid w:val="00AE7AE8"/>
    <w:rsid w:val="00B31246"/>
    <w:rsid w:val="00B5077E"/>
    <w:rsid w:val="00B5198B"/>
    <w:rsid w:val="00BC3F63"/>
    <w:rsid w:val="00BE0359"/>
    <w:rsid w:val="00C26F64"/>
    <w:rsid w:val="00C4379C"/>
    <w:rsid w:val="00C74123"/>
    <w:rsid w:val="00CD3115"/>
    <w:rsid w:val="00CE087A"/>
    <w:rsid w:val="00D17C67"/>
    <w:rsid w:val="00D2420F"/>
    <w:rsid w:val="00D25F9C"/>
    <w:rsid w:val="00D50C5F"/>
    <w:rsid w:val="00D83A6D"/>
    <w:rsid w:val="00DA65B3"/>
    <w:rsid w:val="00E33C69"/>
    <w:rsid w:val="00E545D4"/>
    <w:rsid w:val="00E9453A"/>
    <w:rsid w:val="00EB7F90"/>
    <w:rsid w:val="00ED4FB4"/>
    <w:rsid w:val="00ED52F7"/>
    <w:rsid w:val="00F33A9E"/>
    <w:rsid w:val="00F4365A"/>
    <w:rsid w:val="00F74983"/>
    <w:rsid w:val="00F85F4A"/>
    <w:rsid w:val="00FC08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B3D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379C"/>
    <w:pPr>
      <w:spacing w:line="480" w:lineRule="auto"/>
      <w:ind w:firstLine="720"/>
    </w:pPr>
    <w:rPr>
      <w:rFonts w:ascii="Times New Roman" w:hAnsi="Times New Roman" w:cs="Times New Roman"/>
      <w:sz w:val="24"/>
    </w:rPr>
  </w:style>
  <w:style w:type="paragraph" w:styleId="Heading1">
    <w:name w:val="heading 1"/>
    <w:basedOn w:val="Normal"/>
    <w:next w:val="Normal"/>
    <w:link w:val="Heading1Char"/>
    <w:uiPriority w:val="9"/>
    <w:qFormat/>
    <w:rsid w:val="00C4379C"/>
    <w:pPr>
      <w:spacing w:before="3840"/>
      <w:jc w:val="center"/>
      <w:outlineLvl w:val="0"/>
    </w:pPr>
  </w:style>
  <w:style w:type="paragraph" w:styleId="Heading2">
    <w:name w:val="heading 2"/>
    <w:basedOn w:val="Normal"/>
    <w:next w:val="Normal"/>
    <w:link w:val="Heading2Char"/>
    <w:uiPriority w:val="9"/>
    <w:unhideWhenUsed/>
    <w:qFormat/>
    <w:rsid w:val="008752D8"/>
    <w:pPr>
      <w:ind w:firstLine="0"/>
      <w:jc w:val="cente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B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6BF1"/>
  </w:style>
  <w:style w:type="paragraph" w:styleId="Footer">
    <w:name w:val="footer"/>
    <w:basedOn w:val="Normal"/>
    <w:link w:val="FooterChar"/>
    <w:uiPriority w:val="99"/>
    <w:unhideWhenUsed/>
    <w:rsid w:val="00876B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6BF1"/>
  </w:style>
  <w:style w:type="character" w:styleId="Hyperlink">
    <w:name w:val="Hyperlink"/>
    <w:basedOn w:val="DefaultParagraphFont"/>
    <w:uiPriority w:val="99"/>
    <w:unhideWhenUsed/>
    <w:rsid w:val="002E077C"/>
    <w:rPr>
      <w:color w:val="0563C1" w:themeColor="hyperlink"/>
      <w:u w:val="single"/>
    </w:rPr>
  </w:style>
  <w:style w:type="character" w:customStyle="1" w:styleId="Heading1Char">
    <w:name w:val="Heading 1 Char"/>
    <w:basedOn w:val="DefaultParagraphFont"/>
    <w:link w:val="Heading1"/>
    <w:uiPriority w:val="9"/>
    <w:rsid w:val="00C4379C"/>
    <w:rPr>
      <w:rFonts w:ascii="Times New Roman" w:hAnsi="Times New Roman" w:cs="Times New Roman"/>
      <w:sz w:val="24"/>
    </w:rPr>
  </w:style>
  <w:style w:type="character" w:customStyle="1" w:styleId="Heading2Char">
    <w:name w:val="Heading 2 Char"/>
    <w:basedOn w:val="DefaultParagraphFont"/>
    <w:link w:val="Heading2"/>
    <w:uiPriority w:val="9"/>
    <w:rsid w:val="008752D8"/>
    <w:rPr>
      <w:rFonts w:ascii="Times New Roman" w:hAnsi="Times New Roman" w:cs="Times New Roman"/>
      <w:b/>
      <w:sz w:val="24"/>
    </w:rPr>
  </w:style>
  <w:style w:type="paragraph" w:styleId="NoSpacing">
    <w:name w:val="No Spacing"/>
    <w:basedOn w:val="Normal"/>
    <w:uiPriority w:val="1"/>
    <w:qFormat/>
    <w:rsid w:val="00C4379C"/>
  </w:style>
  <w:style w:type="paragraph" w:styleId="Quote">
    <w:name w:val="Quote"/>
    <w:basedOn w:val="Normal"/>
    <w:next w:val="Normal"/>
    <w:link w:val="QuoteChar"/>
    <w:uiPriority w:val="29"/>
    <w:qFormat/>
    <w:rsid w:val="00501369"/>
    <w:pPr>
      <w:ind w:left="720" w:firstLine="0"/>
    </w:pPr>
  </w:style>
  <w:style w:type="character" w:customStyle="1" w:styleId="QuoteChar">
    <w:name w:val="Quote Char"/>
    <w:basedOn w:val="DefaultParagraphFont"/>
    <w:link w:val="Quote"/>
    <w:uiPriority w:val="29"/>
    <w:rsid w:val="00501369"/>
    <w:rPr>
      <w:rFonts w:ascii="Times New Roman" w:hAnsi="Times New Roman" w:cs="Times New Roman"/>
      <w:sz w:val="24"/>
    </w:rPr>
  </w:style>
  <w:style w:type="paragraph" w:styleId="Title">
    <w:name w:val="Title"/>
    <w:basedOn w:val="Normal"/>
    <w:next w:val="Normal"/>
    <w:link w:val="TitleChar"/>
    <w:uiPriority w:val="10"/>
    <w:qFormat/>
    <w:rsid w:val="005A1668"/>
    <w:pPr>
      <w:keepNext/>
      <w:keepLines/>
      <w:spacing w:after="0"/>
      <w:ind w:firstLine="708"/>
      <w:jc w:val="center"/>
    </w:pPr>
    <w:rPr>
      <w:rFonts w:eastAsia="Times New Roman"/>
      <w:b/>
      <w:szCs w:val="24"/>
      <w:lang w:val="en-GB" w:eastAsia="nl-NL"/>
    </w:rPr>
  </w:style>
  <w:style w:type="character" w:customStyle="1" w:styleId="TitleChar">
    <w:name w:val="Title Char"/>
    <w:basedOn w:val="DefaultParagraphFont"/>
    <w:link w:val="Title"/>
    <w:uiPriority w:val="10"/>
    <w:rsid w:val="005A1668"/>
    <w:rPr>
      <w:rFonts w:ascii="Times New Roman" w:eastAsia="Times New Roman" w:hAnsi="Times New Roman" w:cs="Times New Roman"/>
      <w:b/>
      <w:sz w:val="24"/>
      <w:szCs w:val="24"/>
      <w:lang w:val="en-GB" w:eastAsia="nl-NL"/>
    </w:rPr>
  </w:style>
  <w:style w:type="paragraph" w:styleId="TOCHeading">
    <w:name w:val="TOC Heading"/>
    <w:basedOn w:val="Heading1"/>
    <w:next w:val="Normal"/>
    <w:uiPriority w:val="39"/>
    <w:unhideWhenUsed/>
    <w:qFormat/>
    <w:rsid w:val="00A07E59"/>
    <w:pPr>
      <w:keepNext/>
      <w:keepLines/>
      <w:spacing w:before="240" w:after="0" w:line="259" w:lineRule="auto"/>
      <w:ind w:firstLine="0"/>
      <w:jc w:val="left"/>
      <w:outlineLvl w:val="9"/>
    </w:pPr>
    <w:rPr>
      <w:rFonts w:asciiTheme="majorHAnsi" w:eastAsiaTheme="majorEastAsia" w:hAnsiTheme="majorHAnsi" w:cstheme="majorBidi"/>
      <w:color w:val="2E74B5" w:themeColor="accent1" w:themeShade="BF"/>
      <w:sz w:val="32"/>
      <w:szCs w:val="32"/>
    </w:rPr>
  </w:style>
  <w:style w:type="paragraph" w:styleId="TOC1">
    <w:name w:val="toc 1"/>
    <w:basedOn w:val="Normal"/>
    <w:next w:val="Normal"/>
    <w:autoRedefine/>
    <w:uiPriority w:val="39"/>
    <w:unhideWhenUsed/>
    <w:rsid w:val="00A07E59"/>
    <w:pPr>
      <w:spacing w:after="100"/>
    </w:pPr>
  </w:style>
  <w:style w:type="table" w:customStyle="1" w:styleId="TableGrid">
    <w:name w:val="TableGrid"/>
    <w:rsid w:val="001A125C"/>
    <w:pPr>
      <w:spacing w:after="0" w:line="240" w:lineRule="auto"/>
    </w:pPr>
    <w:rPr>
      <w:rFonts w:eastAsiaTheme="minorEastAsia"/>
      <w:lang w:val="en-GB" w:eastAsia="en-GB"/>
    </w:rPr>
    <w:tblPr>
      <w:tblCellMar>
        <w:top w:w="0" w:type="dxa"/>
        <w:left w:w="0" w:type="dxa"/>
        <w:bottom w:w="0" w:type="dxa"/>
        <w:right w:w="0"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379C"/>
    <w:pPr>
      <w:spacing w:line="480" w:lineRule="auto"/>
      <w:ind w:firstLine="720"/>
    </w:pPr>
    <w:rPr>
      <w:rFonts w:ascii="Times New Roman" w:hAnsi="Times New Roman" w:cs="Times New Roman"/>
      <w:sz w:val="24"/>
    </w:rPr>
  </w:style>
  <w:style w:type="paragraph" w:styleId="Heading1">
    <w:name w:val="heading 1"/>
    <w:basedOn w:val="Normal"/>
    <w:next w:val="Normal"/>
    <w:link w:val="Heading1Char"/>
    <w:uiPriority w:val="9"/>
    <w:qFormat/>
    <w:rsid w:val="00C4379C"/>
    <w:pPr>
      <w:spacing w:before="3840"/>
      <w:jc w:val="center"/>
      <w:outlineLvl w:val="0"/>
    </w:pPr>
  </w:style>
  <w:style w:type="paragraph" w:styleId="Heading2">
    <w:name w:val="heading 2"/>
    <w:basedOn w:val="Normal"/>
    <w:next w:val="Normal"/>
    <w:link w:val="Heading2Char"/>
    <w:uiPriority w:val="9"/>
    <w:unhideWhenUsed/>
    <w:qFormat/>
    <w:rsid w:val="008752D8"/>
    <w:pPr>
      <w:ind w:firstLine="0"/>
      <w:jc w:val="cente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B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6BF1"/>
  </w:style>
  <w:style w:type="paragraph" w:styleId="Footer">
    <w:name w:val="footer"/>
    <w:basedOn w:val="Normal"/>
    <w:link w:val="FooterChar"/>
    <w:uiPriority w:val="99"/>
    <w:unhideWhenUsed/>
    <w:rsid w:val="00876B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6BF1"/>
  </w:style>
  <w:style w:type="character" w:styleId="Hyperlink">
    <w:name w:val="Hyperlink"/>
    <w:basedOn w:val="DefaultParagraphFont"/>
    <w:uiPriority w:val="99"/>
    <w:unhideWhenUsed/>
    <w:rsid w:val="002E077C"/>
    <w:rPr>
      <w:color w:val="0563C1" w:themeColor="hyperlink"/>
      <w:u w:val="single"/>
    </w:rPr>
  </w:style>
  <w:style w:type="character" w:customStyle="1" w:styleId="Heading1Char">
    <w:name w:val="Heading 1 Char"/>
    <w:basedOn w:val="DefaultParagraphFont"/>
    <w:link w:val="Heading1"/>
    <w:uiPriority w:val="9"/>
    <w:rsid w:val="00C4379C"/>
    <w:rPr>
      <w:rFonts w:ascii="Times New Roman" w:hAnsi="Times New Roman" w:cs="Times New Roman"/>
      <w:sz w:val="24"/>
    </w:rPr>
  </w:style>
  <w:style w:type="character" w:customStyle="1" w:styleId="Heading2Char">
    <w:name w:val="Heading 2 Char"/>
    <w:basedOn w:val="DefaultParagraphFont"/>
    <w:link w:val="Heading2"/>
    <w:uiPriority w:val="9"/>
    <w:rsid w:val="008752D8"/>
    <w:rPr>
      <w:rFonts w:ascii="Times New Roman" w:hAnsi="Times New Roman" w:cs="Times New Roman"/>
      <w:b/>
      <w:sz w:val="24"/>
    </w:rPr>
  </w:style>
  <w:style w:type="paragraph" w:styleId="NoSpacing">
    <w:name w:val="No Spacing"/>
    <w:basedOn w:val="Normal"/>
    <w:uiPriority w:val="1"/>
    <w:qFormat/>
    <w:rsid w:val="00C4379C"/>
  </w:style>
  <w:style w:type="paragraph" w:styleId="Quote">
    <w:name w:val="Quote"/>
    <w:basedOn w:val="Normal"/>
    <w:next w:val="Normal"/>
    <w:link w:val="QuoteChar"/>
    <w:uiPriority w:val="29"/>
    <w:qFormat/>
    <w:rsid w:val="00501369"/>
    <w:pPr>
      <w:ind w:left="720" w:firstLine="0"/>
    </w:pPr>
  </w:style>
  <w:style w:type="character" w:customStyle="1" w:styleId="QuoteChar">
    <w:name w:val="Quote Char"/>
    <w:basedOn w:val="DefaultParagraphFont"/>
    <w:link w:val="Quote"/>
    <w:uiPriority w:val="29"/>
    <w:rsid w:val="00501369"/>
    <w:rPr>
      <w:rFonts w:ascii="Times New Roman" w:hAnsi="Times New Roman" w:cs="Times New Roman"/>
      <w:sz w:val="24"/>
    </w:rPr>
  </w:style>
  <w:style w:type="paragraph" w:styleId="Title">
    <w:name w:val="Title"/>
    <w:basedOn w:val="Normal"/>
    <w:next w:val="Normal"/>
    <w:link w:val="TitleChar"/>
    <w:uiPriority w:val="10"/>
    <w:qFormat/>
    <w:rsid w:val="005A1668"/>
    <w:pPr>
      <w:keepNext/>
      <w:keepLines/>
      <w:spacing w:after="0"/>
      <w:ind w:firstLine="708"/>
      <w:jc w:val="center"/>
    </w:pPr>
    <w:rPr>
      <w:rFonts w:eastAsia="Times New Roman"/>
      <w:b/>
      <w:szCs w:val="24"/>
      <w:lang w:val="en-GB" w:eastAsia="nl-NL"/>
    </w:rPr>
  </w:style>
  <w:style w:type="character" w:customStyle="1" w:styleId="TitleChar">
    <w:name w:val="Title Char"/>
    <w:basedOn w:val="DefaultParagraphFont"/>
    <w:link w:val="Title"/>
    <w:uiPriority w:val="10"/>
    <w:rsid w:val="005A1668"/>
    <w:rPr>
      <w:rFonts w:ascii="Times New Roman" w:eastAsia="Times New Roman" w:hAnsi="Times New Roman" w:cs="Times New Roman"/>
      <w:b/>
      <w:sz w:val="24"/>
      <w:szCs w:val="24"/>
      <w:lang w:val="en-GB" w:eastAsia="nl-NL"/>
    </w:rPr>
  </w:style>
  <w:style w:type="paragraph" w:styleId="TOCHeading">
    <w:name w:val="TOC Heading"/>
    <w:basedOn w:val="Heading1"/>
    <w:next w:val="Normal"/>
    <w:uiPriority w:val="39"/>
    <w:unhideWhenUsed/>
    <w:qFormat/>
    <w:rsid w:val="00A07E59"/>
    <w:pPr>
      <w:keepNext/>
      <w:keepLines/>
      <w:spacing w:before="240" w:after="0" w:line="259" w:lineRule="auto"/>
      <w:ind w:firstLine="0"/>
      <w:jc w:val="left"/>
      <w:outlineLvl w:val="9"/>
    </w:pPr>
    <w:rPr>
      <w:rFonts w:asciiTheme="majorHAnsi" w:eastAsiaTheme="majorEastAsia" w:hAnsiTheme="majorHAnsi" w:cstheme="majorBidi"/>
      <w:color w:val="2E74B5" w:themeColor="accent1" w:themeShade="BF"/>
      <w:sz w:val="32"/>
      <w:szCs w:val="32"/>
    </w:rPr>
  </w:style>
  <w:style w:type="paragraph" w:styleId="TOC1">
    <w:name w:val="toc 1"/>
    <w:basedOn w:val="Normal"/>
    <w:next w:val="Normal"/>
    <w:autoRedefine/>
    <w:uiPriority w:val="39"/>
    <w:unhideWhenUsed/>
    <w:rsid w:val="00A07E59"/>
    <w:pPr>
      <w:spacing w:after="100"/>
    </w:pPr>
  </w:style>
  <w:style w:type="table" w:customStyle="1" w:styleId="TableGrid">
    <w:name w:val="TableGrid"/>
    <w:rsid w:val="001A125C"/>
    <w:pPr>
      <w:spacing w:after="0" w:line="240" w:lineRule="auto"/>
    </w:pPr>
    <w:rPr>
      <w:rFonts w:eastAsiaTheme="minorEastAsia"/>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58893364">
      <w:bodyDiv w:val="1"/>
      <w:marLeft w:val="0"/>
      <w:marRight w:val="0"/>
      <w:marTop w:val="0"/>
      <w:marBottom w:val="0"/>
      <w:divBdr>
        <w:top w:val="none" w:sz="0" w:space="0" w:color="auto"/>
        <w:left w:val="none" w:sz="0" w:space="0" w:color="auto"/>
        <w:bottom w:val="none" w:sz="0" w:space="0" w:color="auto"/>
        <w:right w:val="none" w:sz="0" w:space="0" w:color="auto"/>
      </w:divBdr>
      <w:divsChild>
        <w:div w:id="139621713">
          <w:marLeft w:val="0"/>
          <w:marRight w:val="0"/>
          <w:marTop w:val="0"/>
          <w:marBottom w:val="0"/>
          <w:divBdr>
            <w:top w:val="none" w:sz="0" w:space="0" w:color="auto"/>
            <w:left w:val="none" w:sz="0" w:space="0" w:color="auto"/>
            <w:bottom w:val="none" w:sz="0" w:space="0" w:color="auto"/>
            <w:right w:val="none" w:sz="0" w:space="0" w:color="auto"/>
          </w:divBdr>
          <w:divsChild>
            <w:div w:id="94464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424925">
      <w:bodyDiv w:val="1"/>
      <w:marLeft w:val="0"/>
      <w:marRight w:val="0"/>
      <w:marTop w:val="0"/>
      <w:marBottom w:val="0"/>
      <w:divBdr>
        <w:top w:val="none" w:sz="0" w:space="0" w:color="auto"/>
        <w:left w:val="none" w:sz="0" w:space="0" w:color="auto"/>
        <w:bottom w:val="none" w:sz="0" w:space="0" w:color="auto"/>
        <w:right w:val="none" w:sz="0" w:space="0" w:color="auto"/>
      </w:divBdr>
    </w:div>
    <w:div w:id="190506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DC0B47-51B9-488A-A0CD-F9779B9EE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2594</Words>
  <Characters>14789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PSCC</Company>
  <LinksUpToDate>false</LinksUpToDate>
  <CharactersWithSpaces>17349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eduar</cp:lastModifiedBy>
  <cp:revision>3</cp:revision>
  <dcterms:created xsi:type="dcterms:W3CDTF">2022-11-25T01:01:00Z</dcterms:created>
  <dcterms:modified xsi:type="dcterms:W3CDTF">2022-11-25T01:14:00Z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f9bf8a2e59d3c1de0c24a3e3bedec2dd4cff8164a2594783ec9a024d466f2ceb</vt:lpwstr>
  </property>
</Properties>
</file>