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4478435" w14:textId="416A466D" w:rsidR="00ED1049" w:rsidRPr="00176CA3" w:rsidRDefault="00D524F0" w:rsidP="00635927">
      <w:pPr>
        <w:ind w:left="426"/>
        <w:jc w:val="both"/>
        <w:rPr>
          <w:rFonts w:ascii="Arial" w:hAnsi="Arial" w:cs="Arial"/>
          <w:color w:val="000000" w:themeColor="text1"/>
          <w:sz w:val="18"/>
          <w:szCs w:val="18"/>
        </w:rPr>
      </w:pPr>
      <w:r w:rsidRPr="00176CA3">
        <w:rPr>
          <w:rFonts w:ascii="Arial" w:hAnsi="Arial" w:cs="Arial"/>
          <w:b/>
          <w:bCs/>
          <w:noProof/>
          <w:color w:val="000000" w:themeColor="text1"/>
          <w:sz w:val="32"/>
          <w:szCs w:val="32"/>
          <w:lang w:val="nl-NL"/>
        </w:rPr>
        <mc:AlternateContent>
          <mc:Choice Requires="wps">
            <w:drawing>
              <wp:anchor distT="45720" distB="45720" distL="114300" distR="114300" simplePos="0" relativeHeight="251664384" behindDoc="0" locked="0" layoutInCell="1" allowOverlap="1" wp14:anchorId="23E52594" wp14:editId="6D54C7A5">
                <wp:simplePos x="0" y="0"/>
                <wp:positionH relativeFrom="page">
                  <wp:align>center</wp:align>
                </wp:positionH>
                <wp:positionV relativeFrom="paragraph">
                  <wp:posOffset>7533640</wp:posOffset>
                </wp:positionV>
                <wp:extent cx="3613785" cy="1382395"/>
                <wp:effectExtent l="0" t="0" r="2476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3785" cy="1382395"/>
                        </a:xfrm>
                        <a:prstGeom prst="rect">
                          <a:avLst/>
                        </a:prstGeom>
                        <a:solidFill>
                          <a:srgbClr val="FFFFFF"/>
                        </a:solidFill>
                        <a:ln w="9525">
                          <a:solidFill>
                            <a:srgbClr val="000000"/>
                          </a:solidFill>
                          <a:miter lim="800000"/>
                          <a:headEnd/>
                          <a:tailEnd/>
                        </a:ln>
                      </wps:spPr>
                      <wps:txbx>
                        <w:txbxContent>
                          <w:p w14:paraId="2C722F47" w14:textId="77777777" w:rsidR="006919DD" w:rsidRPr="003D4E5C" w:rsidRDefault="006919DD" w:rsidP="007178A9">
                            <w:pPr>
                              <w:shd w:val="clear" w:color="auto" w:fill="FFFFFF" w:themeFill="background1"/>
                              <w:spacing w:after="0" w:line="360" w:lineRule="auto"/>
                              <w:rPr>
                                <w:rFonts w:ascii="Arial" w:hAnsi="Arial" w:cs="Arial"/>
                                <w:b/>
                                <w:bCs/>
                                <w:sz w:val="24"/>
                                <w:szCs w:val="24"/>
                              </w:rPr>
                            </w:pPr>
                            <w:r w:rsidRPr="003D4E5C">
                              <w:rPr>
                                <w:rFonts w:ascii="Arial" w:hAnsi="Arial" w:cs="Arial"/>
                                <w:b/>
                                <w:bCs/>
                                <w:sz w:val="24"/>
                                <w:szCs w:val="24"/>
                              </w:rPr>
                              <w:t>STUDENT NAME: HARWINDER KAUR</w:t>
                            </w:r>
                          </w:p>
                          <w:p w14:paraId="338C8791" w14:textId="77777777" w:rsidR="006919DD" w:rsidRPr="003D4E5C" w:rsidRDefault="006919DD" w:rsidP="007178A9">
                            <w:pPr>
                              <w:shd w:val="clear" w:color="auto" w:fill="FFFFFF" w:themeFill="background1"/>
                              <w:spacing w:after="0" w:line="360" w:lineRule="auto"/>
                              <w:rPr>
                                <w:rFonts w:ascii="Arial" w:hAnsi="Arial" w:cs="Arial"/>
                                <w:b/>
                                <w:bCs/>
                                <w:sz w:val="24"/>
                                <w:szCs w:val="24"/>
                              </w:rPr>
                            </w:pPr>
                            <w:r w:rsidRPr="003D4E5C">
                              <w:rPr>
                                <w:rFonts w:ascii="Arial" w:hAnsi="Arial" w:cs="Arial"/>
                                <w:b/>
                                <w:bCs/>
                                <w:sz w:val="24"/>
                                <w:szCs w:val="24"/>
                              </w:rPr>
                              <w:t>STUDENT ID: 2245630</w:t>
                            </w:r>
                          </w:p>
                          <w:p w14:paraId="3139982C" w14:textId="77777777" w:rsidR="006919DD" w:rsidRPr="003D4E5C" w:rsidRDefault="006919DD" w:rsidP="007178A9">
                            <w:pPr>
                              <w:shd w:val="clear" w:color="auto" w:fill="FFFFFF" w:themeFill="background1"/>
                              <w:spacing w:after="0" w:line="360" w:lineRule="auto"/>
                              <w:rPr>
                                <w:rFonts w:ascii="Arial" w:hAnsi="Arial" w:cs="Arial"/>
                                <w:b/>
                                <w:bCs/>
                                <w:sz w:val="24"/>
                                <w:szCs w:val="24"/>
                              </w:rPr>
                            </w:pPr>
                            <w:r w:rsidRPr="003D4E5C">
                              <w:rPr>
                                <w:rFonts w:ascii="Arial" w:hAnsi="Arial" w:cs="Arial"/>
                                <w:b/>
                                <w:bCs/>
                                <w:sz w:val="24"/>
                                <w:szCs w:val="24"/>
                              </w:rPr>
                              <w:t>MODULE NAME: INDEPENDENT PROJECT</w:t>
                            </w:r>
                          </w:p>
                          <w:p w14:paraId="098FA94D" w14:textId="77777777" w:rsidR="006919DD" w:rsidRPr="003D4E5C" w:rsidRDefault="006919DD" w:rsidP="007178A9">
                            <w:pPr>
                              <w:shd w:val="clear" w:color="auto" w:fill="FFFFFF" w:themeFill="background1"/>
                              <w:spacing w:after="0" w:line="360" w:lineRule="auto"/>
                              <w:rPr>
                                <w:rFonts w:ascii="Arial" w:hAnsi="Arial" w:cs="Arial"/>
                                <w:b/>
                                <w:bCs/>
                                <w:sz w:val="24"/>
                                <w:szCs w:val="24"/>
                              </w:rPr>
                            </w:pPr>
                            <w:r w:rsidRPr="003D4E5C">
                              <w:rPr>
                                <w:rFonts w:ascii="Arial" w:hAnsi="Arial" w:cs="Arial"/>
                                <w:b/>
                                <w:bCs/>
                                <w:sz w:val="24"/>
                                <w:szCs w:val="24"/>
                              </w:rPr>
                              <w:t>MODULE CODE: BMHP6020_BIRM</w:t>
                            </w:r>
                          </w:p>
                          <w:p w14:paraId="594B1B65" w14:textId="675EB63A" w:rsidR="006919DD" w:rsidRPr="003D4E5C" w:rsidRDefault="006919DD" w:rsidP="007178A9">
                            <w:pPr>
                              <w:shd w:val="clear" w:color="auto" w:fill="FFFFFF" w:themeFill="background1"/>
                              <w:spacing w:after="0" w:line="360" w:lineRule="auto"/>
                              <w:rPr>
                                <w:rFonts w:ascii="Arial" w:hAnsi="Arial" w:cs="Arial"/>
                                <w:b/>
                                <w:bCs/>
                                <w:sz w:val="24"/>
                                <w:szCs w:val="24"/>
                              </w:rPr>
                            </w:pPr>
                            <w:r w:rsidRPr="003D4E5C">
                              <w:rPr>
                                <w:rFonts w:ascii="Arial" w:hAnsi="Arial" w:cs="Arial"/>
                                <w:b/>
                                <w:bCs/>
                                <w:sz w:val="24"/>
                                <w:szCs w:val="24"/>
                              </w:rPr>
                              <w:t>TITLE: ELEMENT 2: METHODOLOGY POSTER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E52594" id="_x0000_t202" coordsize="21600,21600" o:spt="202" path="m,l,21600r21600,l21600,xe">
                <v:stroke joinstyle="miter"/>
                <v:path gradientshapeok="t" o:connecttype="rect"/>
              </v:shapetype>
              <v:shape id="Text Box 2" o:spid="_x0000_s1026" type="#_x0000_t202" style="position:absolute;left:0;text-align:left;margin-left:0;margin-top:593.2pt;width:284.55pt;height:108.85pt;z-index:25166438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">
                <v:textbox>
                  <w:txbxContent>
                    <w:p w14:paraId="2C722F47" w14:textId="77777777" w:rsidR="006919DD" w:rsidRPr="003D4E5C" w:rsidRDefault="006919DD" w:rsidP="007178A9">
                      <w:pPr>
                        <w:shd w:val="clear" w:color="auto" w:fill="FFFFFF" w:themeFill="background1"/>
                        <w:spacing w:after="0" w:line="360" w:lineRule="auto"/>
                        <w:rPr>
                          <w:rFonts w:ascii="Arial" w:hAnsi="Arial" w:cs="Arial"/>
                          <w:b/>
                          <w:bCs/>
                          <w:sz w:val="24"/>
                          <w:szCs w:val="24"/>
                        </w:rPr>
                      </w:pPr>
                      <w:r w:rsidRPr="003D4E5C">
                        <w:rPr>
                          <w:rFonts w:ascii="Arial" w:hAnsi="Arial" w:cs="Arial"/>
                          <w:b/>
                          <w:bCs/>
                          <w:sz w:val="24"/>
                          <w:szCs w:val="24"/>
                        </w:rPr>
                        <w:t>STUDENT NAME: HARWINDER KAUR</w:t>
                      </w:r>
                    </w:p>
                    <w:p w14:paraId="338C8791" w14:textId="77777777" w:rsidR="006919DD" w:rsidRPr="003D4E5C" w:rsidRDefault="006919DD" w:rsidP="007178A9">
                      <w:pPr>
                        <w:shd w:val="clear" w:color="auto" w:fill="FFFFFF" w:themeFill="background1"/>
                        <w:spacing w:after="0" w:line="360" w:lineRule="auto"/>
                        <w:rPr>
                          <w:rFonts w:ascii="Arial" w:hAnsi="Arial" w:cs="Arial"/>
                          <w:b/>
                          <w:bCs/>
                          <w:sz w:val="24"/>
                          <w:szCs w:val="24"/>
                        </w:rPr>
                      </w:pPr>
                      <w:r w:rsidRPr="003D4E5C">
                        <w:rPr>
                          <w:rFonts w:ascii="Arial" w:hAnsi="Arial" w:cs="Arial"/>
                          <w:b/>
                          <w:bCs/>
                          <w:sz w:val="24"/>
                          <w:szCs w:val="24"/>
                        </w:rPr>
                        <w:t>STUDENT ID: 2245630</w:t>
                      </w:r>
                    </w:p>
                    <w:p w14:paraId="3139982C" w14:textId="77777777" w:rsidR="006919DD" w:rsidRPr="003D4E5C" w:rsidRDefault="006919DD" w:rsidP="007178A9">
                      <w:pPr>
                        <w:shd w:val="clear" w:color="auto" w:fill="FFFFFF" w:themeFill="background1"/>
                        <w:spacing w:after="0" w:line="360" w:lineRule="auto"/>
                        <w:rPr>
                          <w:rFonts w:ascii="Arial" w:hAnsi="Arial" w:cs="Arial"/>
                          <w:b/>
                          <w:bCs/>
                          <w:sz w:val="24"/>
                          <w:szCs w:val="24"/>
                        </w:rPr>
                      </w:pPr>
                      <w:r w:rsidRPr="003D4E5C">
                        <w:rPr>
                          <w:rFonts w:ascii="Arial" w:hAnsi="Arial" w:cs="Arial"/>
                          <w:b/>
                          <w:bCs/>
                          <w:sz w:val="24"/>
                          <w:szCs w:val="24"/>
                        </w:rPr>
                        <w:t>MODULE NAME: INDEPENDENT PROJECT</w:t>
                      </w:r>
                    </w:p>
                    <w:p w14:paraId="098FA94D" w14:textId="77777777" w:rsidR="006919DD" w:rsidRPr="003D4E5C" w:rsidRDefault="006919DD" w:rsidP="007178A9">
                      <w:pPr>
                        <w:shd w:val="clear" w:color="auto" w:fill="FFFFFF" w:themeFill="background1"/>
                        <w:spacing w:after="0" w:line="360" w:lineRule="auto"/>
                        <w:rPr>
                          <w:rFonts w:ascii="Arial" w:hAnsi="Arial" w:cs="Arial"/>
                          <w:b/>
                          <w:bCs/>
                          <w:sz w:val="24"/>
                          <w:szCs w:val="24"/>
                        </w:rPr>
                      </w:pPr>
                      <w:r w:rsidRPr="003D4E5C">
                        <w:rPr>
                          <w:rFonts w:ascii="Arial" w:hAnsi="Arial" w:cs="Arial"/>
                          <w:b/>
                          <w:bCs/>
                          <w:sz w:val="24"/>
                          <w:szCs w:val="24"/>
                        </w:rPr>
                        <w:t>MODULE CODE: BMHP6020_BIRM</w:t>
                      </w:r>
                    </w:p>
                    <w:p w14:paraId="594B1B65" w14:textId="675EB63A" w:rsidR="006919DD" w:rsidRPr="003D4E5C" w:rsidRDefault="006919DD" w:rsidP="007178A9">
                      <w:pPr>
                        <w:shd w:val="clear" w:color="auto" w:fill="FFFFFF" w:themeFill="background1"/>
                        <w:spacing w:after="0" w:line="360" w:lineRule="auto"/>
                        <w:rPr>
                          <w:rFonts w:ascii="Arial" w:hAnsi="Arial" w:cs="Arial"/>
                          <w:b/>
                          <w:bCs/>
                          <w:sz w:val="24"/>
                          <w:szCs w:val="24"/>
                        </w:rPr>
                      </w:pPr>
                      <w:r w:rsidRPr="003D4E5C">
                        <w:rPr>
                          <w:rFonts w:ascii="Arial" w:hAnsi="Arial" w:cs="Arial"/>
                          <w:b/>
                          <w:bCs/>
                          <w:sz w:val="24"/>
                          <w:szCs w:val="24"/>
                        </w:rPr>
                        <w:t>TITLE: ELEMENT 2: METHODOLOGY POSTER</w:t>
                      </w:r>
                    </w:p>
                  </w:txbxContent>
                </v:textbox>
                <w10:wrap type="square" anchorx="page"/>
              </v:shape>
            </w:pict>
          </mc:Fallback>
        </mc:AlternateContent>
      </w:r>
      <w:r>
        <w:rPr>
          <w:rFonts w:ascii="Arial" w:hAnsi="Arial" w:cs="Arial"/>
          <w:b/>
          <w:bCs/>
          <w:noProof/>
          <w:color w:val="000000" w:themeColor="text1"/>
          <w:sz w:val="18"/>
          <w:szCs w:val="18"/>
        </w:rPr>
        <w:drawing>
          <wp:anchor distT="0" distB="0" distL="114300" distR="114300" simplePos="0" relativeHeight="251660287" behindDoc="0" locked="0" layoutInCell="1" allowOverlap="1" wp14:anchorId="4892C5AE" wp14:editId="7ACDA2FE">
            <wp:simplePos x="0" y="0"/>
            <wp:positionH relativeFrom="page">
              <wp:align>left</wp:align>
            </wp:positionH>
            <wp:positionV relativeFrom="paragraph">
              <wp:posOffset>1259840</wp:posOffset>
            </wp:positionV>
            <wp:extent cx="7832090" cy="7638415"/>
            <wp:effectExtent l="0" t="0" r="0" b="635"/>
            <wp:wrapTopAndBottom/>
            <wp:docPr id="11890581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058168"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7832090" cy="7638415"/>
                    </a:xfrm>
                    <a:prstGeom prst="rect">
                      <a:avLst/>
                    </a:prstGeom>
                  </pic:spPr>
                </pic:pic>
              </a:graphicData>
            </a:graphic>
            <wp14:sizeRelH relativeFrom="margin">
              <wp14:pctWidth>0</wp14:pctWidth>
            </wp14:sizeRelH>
            <wp14:sizeRelV relativeFrom="margin">
              <wp14:pctHeight>0</wp14:pctHeight>
            </wp14:sizeRelV>
          </wp:anchor>
        </w:drawing>
      </w:r>
      <w:r w:rsidR="007178A9" w:rsidRPr="00176CA3">
        <w:rPr>
          <w:rFonts w:ascii="Arial" w:hAnsi="Arial" w:cs="Arial"/>
          <w:noProof/>
          <w:color w:val="000000" w:themeColor="text1"/>
          <w:sz w:val="18"/>
          <w:szCs w:val="18"/>
        </w:rPr>
        <mc:AlternateContent>
          <mc:Choice Requires="wps">
            <w:drawing>
              <wp:anchor distT="45720" distB="45720" distL="114300" distR="114300" simplePos="0" relativeHeight="251668480" behindDoc="0" locked="0" layoutInCell="1" allowOverlap="1" wp14:anchorId="718D1522" wp14:editId="391A77B4">
                <wp:simplePos x="0" y="0"/>
                <wp:positionH relativeFrom="margin">
                  <wp:align>center</wp:align>
                </wp:positionH>
                <wp:positionV relativeFrom="paragraph">
                  <wp:posOffset>373</wp:posOffset>
                </wp:positionV>
                <wp:extent cx="3728720" cy="1252220"/>
                <wp:effectExtent l="0" t="0" r="24130" b="24130"/>
                <wp:wrapThrough wrapText="bothSides">
                  <wp:wrapPolygon edited="0">
                    <wp:start x="0" y="0"/>
                    <wp:lineTo x="0" y="21688"/>
                    <wp:lineTo x="21629" y="21688"/>
                    <wp:lineTo x="21629" y="0"/>
                    <wp:lineTo x="0" y="0"/>
                  </wp:wrapPolygon>
                </wp:wrapThrough>
                <wp:docPr id="8329704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8720" cy="1252220"/>
                        </a:xfrm>
                        <a:prstGeom prst="rect">
                          <a:avLst/>
                        </a:prstGeom>
                        <a:solidFill>
                          <a:srgbClr val="FFFFFF"/>
                        </a:solidFill>
                        <a:ln w="9525">
                          <a:solidFill>
                            <a:srgbClr val="000000"/>
                          </a:solidFill>
                          <a:miter lim="800000"/>
                          <a:headEnd/>
                          <a:tailEnd/>
                        </a:ln>
                      </wps:spPr>
                      <wps:txbx>
                        <w:txbxContent>
                          <w:p w14:paraId="4992C29A" w14:textId="4586B0B9" w:rsidR="00176CA3" w:rsidRDefault="00176CA3" w:rsidP="00176CA3">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D1522" id="_x0000_s1027" type="#_x0000_t202" style="position:absolute;left:0;text-align:left;margin-left:0;margin-top:.05pt;width:293.6pt;height:98.6pt;z-index:251668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">
                <v:textbox>
                  <w:txbxContent>
                    <w:p w14:paraId="4992C29A" w14:textId="4586B0B9" w:rsidR="00176CA3" w:rsidRDefault="00176CA3" w:rsidP="00176CA3">
                      <w:pPr>
                        <w:jc w:val="center"/>
                      </w:pPr>
                    </w:p>
                  </w:txbxContent>
                </v:textbox>
                <w10:wrap type="through" anchorx="margin"/>
              </v:shape>
            </w:pict>
          </mc:Fallback>
        </mc:AlternateContent>
      </w:r>
      <w:r w:rsidR="007178A9" w:rsidRPr="00734BAB">
        <w:rPr>
          <w:noProof/>
          <w:shd w:val="clear" w:color="auto" w:fill="99CCFF"/>
        </w:rPr>
        <w:drawing>
          <wp:anchor distT="0" distB="0" distL="114300" distR="114300" simplePos="0" relativeHeight="251672576" behindDoc="0" locked="0" layoutInCell="1" allowOverlap="1" wp14:anchorId="5722BFF3" wp14:editId="5F882944">
            <wp:simplePos x="0" y="0"/>
            <wp:positionH relativeFrom="margin">
              <wp:align>center</wp:align>
            </wp:positionH>
            <wp:positionV relativeFrom="paragraph">
              <wp:posOffset>7684</wp:posOffset>
            </wp:positionV>
            <wp:extent cx="3550070" cy="1412703"/>
            <wp:effectExtent l="0" t="0" r="0" b="0"/>
            <wp:wrapThrough wrapText="bothSides">
              <wp:wrapPolygon edited="0">
                <wp:start x="927" y="3496"/>
                <wp:lineTo x="927" y="8741"/>
                <wp:lineTo x="1159" y="13403"/>
                <wp:lineTo x="2318" y="16899"/>
                <wp:lineTo x="2434" y="17482"/>
                <wp:lineTo x="12983" y="17482"/>
                <wp:lineTo x="13215" y="14277"/>
                <wp:lineTo x="17040" y="13403"/>
                <wp:lineTo x="17272" y="9615"/>
                <wp:lineTo x="21098" y="8741"/>
                <wp:lineTo x="21330" y="5245"/>
                <wp:lineTo x="19243" y="3496"/>
                <wp:lineTo x="927" y="3496"/>
              </wp:wrapPolygon>
            </wp:wrapThrough>
            <wp:docPr id="13407569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50070" cy="1412703"/>
                    </a:xfrm>
                    <a:prstGeom prst="rect">
                      <a:avLst/>
                    </a:prstGeom>
                    <a:noFill/>
                    <a:ln>
                      <a:noFill/>
                    </a:ln>
                  </pic:spPr>
                </pic:pic>
              </a:graphicData>
            </a:graphic>
          </wp:anchor>
        </w:drawing>
      </w:r>
    </w:p>
    <w:p w14:paraId="41A4DC93" w14:textId="56F12576" w:rsidR="00C31D85" w:rsidRPr="00176CA3" w:rsidRDefault="00C31D85" w:rsidP="007178A9">
      <w:pPr>
        <w:rPr>
          <w:rFonts w:ascii="Arial" w:hAnsi="Arial" w:cs="Arial"/>
          <w:b/>
          <w:bCs/>
          <w:color w:val="000000" w:themeColor="text1"/>
          <w:sz w:val="18"/>
          <w:szCs w:val="18"/>
        </w:rPr>
        <w:sectPr w:rsidR="00C31D85" w:rsidRPr="00176CA3" w:rsidSect="00C31D85">
          <w:headerReference w:type="default" r:id="rId13"/>
          <w:footerReference w:type="default" r:id="rId14"/>
          <w:headerReference w:type="first" r:id="rId15"/>
          <w:pgSz w:w="12240" w:h="15840" w:code="1"/>
          <w:pgMar w:top="720" w:right="576" w:bottom="720" w:left="720" w:header="432" w:footer="288" w:gutter="0"/>
          <w:cols w:space="720"/>
          <w:titlePg/>
          <w:docGrid w:linePitch="360"/>
        </w:sectPr>
      </w:pPr>
    </w:p>
    <w:tbl>
      <w:tblPr>
        <w:tblStyle w:val="TableGrid"/>
        <w:tblW w:w="14905" w:type="dxa"/>
        <w:tblInd w:w="-289" w:type="dxa"/>
        <w:tblLook w:val="04A0" w:firstRow="1" w:lastRow="0" w:firstColumn="1" w:lastColumn="0" w:noHBand="0" w:noVBand="1"/>
      </w:tblPr>
      <w:tblGrid>
        <w:gridCol w:w="6947"/>
        <w:gridCol w:w="7958"/>
      </w:tblGrid>
      <w:tr w:rsidR="00176CA3" w:rsidRPr="00176CA3" w14:paraId="2F1EE6C0" w14:textId="77777777" w:rsidTr="00734BAB">
        <w:trPr>
          <w:trHeight w:val="597"/>
        </w:trPr>
        <w:tc>
          <w:tcPr>
            <w:tcW w:w="14905" w:type="dxa"/>
            <w:gridSpan w:val="2"/>
            <w:shd w:val="clear" w:color="auto" w:fill="99CCFF"/>
            <w:vAlign w:val="center"/>
          </w:tcPr>
          <w:p w14:paraId="080E7EB0" w14:textId="098AA483" w:rsidR="00802FF1" w:rsidRPr="000172F7" w:rsidRDefault="000172F7" w:rsidP="0019625D">
            <w:pPr>
              <w:jc w:val="center"/>
              <w:rPr>
                <w:rFonts w:ascii="Arial" w:hAnsi="Arial" w:cs="Arial"/>
                <w:b/>
                <w:bCs/>
                <w:color w:val="000000" w:themeColor="text1"/>
                <w:sz w:val="36"/>
                <w:szCs w:val="36"/>
                <w:u w:val="single"/>
              </w:rPr>
            </w:pPr>
            <w:r w:rsidRPr="000172F7">
              <w:rPr>
                <w:rFonts w:ascii="Arial" w:hAnsi="Arial" w:cs="Arial"/>
                <w:b/>
                <w:bCs/>
                <w:color w:val="000000" w:themeColor="text1"/>
                <w:sz w:val="36"/>
                <w:szCs w:val="36"/>
                <w:u w:val="single"/>
              </w:rPr>
              <w:lastRenderedPageBreak/>
              <w:t>The Impact of Social Isolation on Older Adults' Mental Health in the UK: A Review of Community Interventions.</w:t>
            </w:r>
          </w:p>
        </w:tc>
      </w:tr>
      <w:tr w:rsidR="00DB2543" w:rsidRPr="00176CA3" w14:paraId="51100EC3" w14:textId="77777777" w:rsidTr="00734BAB">
        <w:trPr>
          <w:trHeight w:val="2383"/>
        </w:trPr>
        <w:tc>
          <w:tcPr>
            <w:tcW w:w="6947" w:type="dxa"/>
            <w:shd w:val="clear" w:color="auto" w:fill="99CCFF"/>
          </w:tcPr>
          <w:p w14:paraId="71D2DA8F" w14:textId="77777777" w:rsidR="007B7E51" w:rsidRPr="00734BAB" w:rsidRDefault="007B7E51" w:rsidP="0013547F">
            <w:pPr>
              <w:spacing w:after="0"/>
              <w:jc w:val="both"/>
              <w:rPr>
                <w:rFonts w:ascii="Arial" w:hAnsi="Arial" w:cs="Arial"/>
                <w:b/>
                <w:bCs/>
                <w:color w:val="000000" w:themeColor="text1"/>
                <w:sz w:val="20"/>
                <w:szCs w:val="20"/>
              </w:rPr>
            </w:pPr>
          </w:p>
          <w:p w14:paraId="5F1E0F3F" w14:textId="77777777" w:rsidR="007B7E51" w:rsidRPr="00734BAB" w:rsidRDefault="007B7E51" w:rsidP="0013547F">
            <w:pPr>
              <w:spacing w:after="0"/>
              <w:jc w:val="both"/>
              <w:rPr>
                <w:rFonts w:ascii="Arial" w:hAnsi="Arial" w:cs="Arial"/>
                <w:b/>
                <w:bCs/>
                <w:color w:val="000000" w:themeColor="text1"/>
                <w:sz w:val="20"/>
                <w:szCs w:val="20"/>
              </w:rPr>
            </w:pPr>
          </w:p>
          <w:p w14:paraId="7D5ABB49" w14:textId="425F5A75" w:rsidR="00C31D85" w:rsidRPr="00734BAB" w:rsidRDefault="00BB244A" w:rsidP="0013547F">
            <w:pPr>
              <w:spacing w:after="0"/>
              <w:jc w:val="both"/>
              <w:rPr>
                <w:rFonts w:ascii="Arial" w:hAnsi="Arial" w:cs="Arial"/>
                <w:b/>
                <w:bCs/>
                <w:color w:val="000000" w:themeColor="text1"/>
                <w:sz w:val="20"/>
                <w:szCs w:val="20"/>
              </w:rPr>
            </w:pPr>
            <w:r w:rsidRPr="00734BAB">
              <w:rPr>
                <w:rFonts w:ascii="Arial" w:hAnsi="Arial" w:cs="Arial"/>
                <w:b/>
                <w:bCs/>
                <w:color w:val="000000" w:themeColor="text1"/>
                <w:sz w:val="20"/>
                <w:szCs w:val="20"/>
              </w:rPr>
              <w:t xml:space="preserve">01 </w:t>
            </w:r>
            <w:r w:rsidRPr="00734BAB">
              <w:rPr>
                <w:rFonts w:ascii="Arial" w:hAnsi="Arial" w:cs="Arial"/>
                <w:b/>
                <w:bCs/>
                <w:color w:val="000000" w:themeColor="text1"/>
                <w:sz w:val="20"/>
                <w:szCs w:val="20"/>
                <w:u w:val="single"/>
              </w:rPr>
              <w:t>Introduction</w:t>
            </w:r>
            <w:r w:rsidR="001A2DAB" w:rsidRPr="00734BAB">
              <w:rPr>
                <w:rFonts w:ascii="Arial" w:hAnsi="Arial" w:cs="Arial"/>
                <w:b/>
                <w:bCs/>
                <w:color w:val="000000" w:themeColor="text1"/>
                <w:sz w:val="20"/>
                <w:szCs w:val="20"/>
                <w:u w:val="single"/>
              </w:rPr>
              <w:t xml:space="preserve"> and </w:t>
            </w:r>
            <w:r w:rsidR="00AB5409" w:rsidRPr="00734BAB">
              <w:rPr>
                <w:rFonts w:ascii="Arial" w:hAnsi="Arial" w:cs="Arial"/>
                <w:b/>
                <w:bCs/>
                <w:color w:val="000000" w:themeColor="text1"/>
                <w:sz w:val="20"/>
                <w:szCs w:val="20"/>
                <w:u w:val="single"/>
              </w:rPr>
              <w:t xml:space="preserve">Research </w:t>
            </w:r>
            <w:r w:rsidR="001A2DAB" w:rsidRPr="00734BAB">
              <w:rPr>
                <w:rFonts w:ascii="Arial" w:hAnsi="Arial" w:cs="Arial"/>
                <w:b/>
                <w:bCs/>
                <w:color w:val="000000" w:themeColor="text1"/>
                <w:sz w:val="20"/>
                <w:szCs w:val="20"/>
                <w:u w:val="single"/>
              </w:rPr>
              <w:t>Aim</w:t>
            </w:r>
            <w:r w:rsidR="001A2DAB" w:rsidRPr="00734BAB">
              <w:rPr>
                <w:rFonts w:ascii="Arial" w:hAnsi="Arial" w:cs="Arial"/>
                <w:b/>
                <w:bCs/>
                <w:color w:val="000000" w:themeColor="text1"/>
                <w:sz w:val="20"/>
                <w:szCs w:val="20"/>
              </w:rPr>
              <w:t xml:space="preserve"> </w:t>
            </w:r>
          </w:p>
          <w:p w14:paraId="4103F7BC" w14:textId="77777777" w:rsidR="0013547F" w:rsidRPr="00734BAB" w:rsidRDefault="0013547F" w:rsidP="0013547F">
            <w:pPr>
              <w:spacing w:after="0"/>
              <w:jc w:val="both"/>
              <w:rPr>
                <w:rFonts w:ascii="Arial" w:hAnsi="Arial" w:cs="Arial"/>
                <w:b/>
                <w:bCs/>
                <w:color w:val="000000" w:themeColor="text1"/>
                <w:sz w:val="20"/>
                <w:szCs w:val="20"/>
              </w:rPr>
            </w:pPr>
          </w:p>
          <w:p w14:paraId="4651676F" w14:textId="77777777" w:rsidR="009535C1" w:rsidRDefault="009535C1" w:rsidP="007B7E51">
            <w:pPr>
              <w:pStyle w:val="ListParagraph"/>
              <w:numPr>
                <w:ilvl w:val="0"/>
                <w:numId w:val="32"/>
              </w:numPr>
              <w:spacing w:after="0"/>
              <w:jc w:val="both"/>
              <w:rPr>
                <w:rFonts w:ascii="Arial" w:hAnsi="Arial" w:cs="Arial"/>
                <w:color w:val="000000" w:themeColor="text1"/>
                <w:sz w:val="20"/>
                <w:szCs w:val="20"/>
              </w:rPr>
            </w:pPr>
            <w:r>
              <w:rPr>
                <w:rFonts w:ascii="Arial" w:hAnsi="Arial" w:cs="Arial"/>
                <w:color w:val="000000" w:themeColor="text1"/>
                <w:sz w:val="20"/>
                <w:szCs w:val="20"/>
              </w:rPr>
              <w:t xml:space="preserve">Examine the significant impact of social isolation on the mental health of older adults (65+) in the UK. </w:t>
            </w:r>
          </w:p>
          <w:p w14:paraId="544B4718" w14:textId="10B68D24" w:rsidR="009535C1" w:rsidRDefault="009535C1" w:rsidP="009535C1">
            <w:pPr>
              <w:pStyle w:val="ListParagraph"/>
              <w:spacing w:after="0"/>
              <w:jc w:val="both"/>
              <w:rPr>
                <w:rFonts w:ascii="Arial" w:hAnsi="Arial" w:cs="Arial"/>
                <w:color w:val="000000" w:themeColor="text1"/>
                <w:sz w:val="20"/>
                <w:szCs w:val="20"/>
              </w:rPr>
            </w:pPr>
            <w:r>
              <w:rPr>
                <w:rFonts w:ascii="Arial" w:hAnsi="Arial" w:cs="Arial"/>
                <w:color w:val="000000" w:themeColor="text1"/>
                <w:sz w:val="20"/>
                <w:szCs w:val="20"/>
              </w:rPr>
              <w:t xml:space="preserve"> </w:t>
            </w:r>
          </w:p>
          <w:p w14:paraId="4F873229" w14:textId="002792EC" w:rsidR="000E56ED" w:rsidRPr="00734BAB" w:rsidRDefault="009535C1" w:rsidP="009535C1">
            <w:pPr>
              <w:pStyle w:val="ListParagraph"/>
              <w:numPr>
                <w:ilvl w:val="0"/>
                <w:numId w:val="32"/>
              </w:numPr>
              <w:spacing w:after="0"/>
              <w:jc w:val="both"/>
              <w:rPr>
                <w:rFonts w:ascii="Arial" w:hAnsi="Arial" w:cs="Arial"/>
                <w:b/>
                <w:bCs/>
                <w:color w:val="000000" w:themeColor="text1"/>
                <w:sz w:val="20"/>
                <w:szCs w:val="20"/>
              </w:rPr>
            </w:pPr>
            <w:r>
              <w:rPr>
                <w:rFonts w:ascii="Arial" w:hAnsi="Arial" w:cs="Arial"/>
                <w:color w:val="000000" w:themeColor="text1"/>
                <w:sz w:val="20"/>
                <w:szCs w:val="20"/>
              </w:rPr>
              <w:t>Assess the effectiveness of community-based interventions designed to combat loneliness and enhance well-being.</w:t>
            </w:r>
          </w:p>
        </w:tc>
        <w:tc>
          <w:tcPr>
            <w:tcW w:w="7958" w:type="dxa"/>
            <w:shd w:val="clear" w:color="auto" w:fill="99CCFF"/>
          </w:tcPr>
          <w:p w14:paraId="4193137C" w14:textId="77777777" w:rsidR="007B7E51" w:rsidRPr="00734BAB" w:rsidRDefault="007B7E51" w:rsidP="00194FD3">
            <w:pPr>
              <w:jc w:val="both"/>
              <w:rPr>
                <w:rFonts w:ascii="Arial" w:hAnsi="Arial" w:cs="Arial"/>
                <w:b/>
                <w:bCs/>
                <w:color w:val="000000" w:themeColor="text1"/>
                <w:sz w:val="20"/>
                <w:szCs w:val="20"/>
              </w:rPr>
            </w:pPr>
          </w:p>
          <w:p w14:paraId="7710F63A" w14:textId="41179A9B" w:rsidR="00194FD3" w:rsidRPr="00734BAB" w:rsidRDefault="00194FD3" w:rsidP="00194FD3">
            <w:pPr>
              <w:jc w:val="both"/>
              <w:rPr>
                <w:rFonts w:ascii="Arial" w:hAnsi="Arial" w:cs="Arial"/>
                <w:b/>
                <w:bCs/>
                <w:color w:val="000000" w:themeColor="text1"/>
                <w:sz w:val="20"/>
                <w:szCs w:val="20"/>
              </w:rPr>
            </w:pPr>
            <w:r w:rsidRPr="00734BAB">
              <w:rPr>
                <w:rFonts w:ascii="Arial" w:hAnsi="Arial" w:cs="Arial"/>
                <w:b/>
                <w:bCs/>
                <w:color w:val="000000" w:themeColor="text1"/>
                <w:sz w:val="20"/>
                <w:szCs w:val="20"/>
              </w:rPr>
              <w:t xml:space="preserve">03 </w:t>
            </w:r>
            <w:r w:rsidRPr="00734BAB">
              <w:rPr>
                <w:rFonts w:ascii="Arial" w:hAnsi="Arial" w:cs="Arial"/>
                <w:b/>
                <w:bCs/>
                <w:color w:val="000000" w:themeColor="text1"/>
                <w:sz w:val="20"/>
                <w:szCs w:val="20"/>
                <w:u w:val="single"/>
              </w:rPr>
              <w:t>Searching for Information</w:t>
            </w:r>
            <w:r w:rsidRPr="00734BAB">
              <w:rPr>
                <w:rFonts w:ascii="Arial" w:hAnsi="Arial" w:cs="Arial"/>
                <w:b/>
                <w:bCs/>
                <w:color w:val="000000" w:themeColor="text1"/>
                <w:sz w:val="20"/>
                <w:szCs w:val="20"/>
              </w:rPr>
              <w:t xml:space="preserve"> </w:t>
            </w:r>
          </w:p>
          <w:p w14:paraId="60C2FDF6" w14:textId="77777777" w:rsidR="00194FD3" w:rsidRPr="00734BAB" w:rsidRDefault="00194FD3" w:rsidP="007B7E51">
            <w:pPr>
              <w:pStyle w:val="ListParagraph"/>
              <w:numPr>
                <w:ilvl w:val="0"/>
                <w:numId w:val="33"/>
              </w:numPr>
              <w:spacing w:after="0"/>
              <w:jc w:val="both"/>
              <w:rPr>
                <w:rFonts w:ascii="Arial" w:hAnsi="Arial" w:cs="Arial"/>
                <w:color w:val="000000" w:themeColor="text1"/>
                <w:sz w:val="20"/>
                <w:szCs w:val="20"/>
                <w:lang w:val="en-GB"/>
              </w:rPr>
            </w:pPr>
            <w:r w:rsidRPr="00734BAB">
              <w:rPr>
                <w:rFonts w:ascii="Arial" w:hAnsi="Arial" w:cs="Arial"/>
                <w:color w:val="000000" w:themeColor="text1"/>
                <w:sz w:val="20"/>
                <w:szCs w:val="20"/>
                <w:lang w:val="en-GB"/>
              </w:rPr>
              <w:t>Applied filters: UK-based, 2015–2024, peer-reviewed, English, participants 65+</w:t>
            </w:r>
          </w:p>
          <w:p w14:paraId="3395BFFA" w14:textId="77777777" w:rsidR="00194FD3" w:rsidRPr="00734BAB" w:rsidRDefault="00194FD3" w:rsidP="00194FD3">
            <w:pPr>
              <w:spacing w:after="0"/>
              <w:jc w:val="both"/>
              <w:rPr>
                <w:rFonts w:ascii="Arial" w:hAnsi="Arial" w:cs="Arial"/>
                <w:color w:val="000000" w:themeColor="text1"/>
                <w:sz w:val="20"/>
                <w:szCs w:val="20"/>
                <w:lang w:val="en-GB"/>
              </w:rPr>
            </w:pPr>
          </w:p>
          <w:p w14:paraId="12F2AC18" w14:textId="77777777" w:rsidR="00194FD3" w:rsidRPr="00734BAB" w:rsidRDefault="00194FD3" w:rsidP="007B7E51">
            <w:pPr>
              <w:pStyle w:val="ListParagraph"/>
              <w:numPr>
                <w:ilvl w:val="0"/>
                <w:numId w:val="33"/>
              </w:numPr>
              <w:spacing w:after="0"/>
              <w:jc w:val="both"/>
              <w:rPr>
                <w:rFonts w:ascii="Arial" w:hAnsi="Arial" w:cs="Arial"/>
                <w:color w:val="000000" w:themeColor="text1"/>
                <w:sz w:val="20"/>
                <w:szCs w:val="20"/>
                <w:lang w:val="en-GB"/>
              </w:rPr>
            </w:pPr>
            <w:r w:rsidRPr="00734BAB">
              <w:rPr>
                <w:rFonts w:ascii="Arial" w:hAnsi="Arial" w:cs="Arial"/>
                <w:color w:val="000000" w:themeColor="text1"/>
                <w:sz w:val="20"/>
                <w:szCs w:val="20"/>
                <w:lang w:val="en-GB"/>
              </w:rPr>
              <w:t>Grey literature included to capture policy and practice perspectives</w:t>
            </w:r>
          </w:p>
          <w:p w14:paraId="02C0D922" w14:textId="77777777" w:rsidR="00194FD3" w:rsidRPr="00734BAB" w:rsidRDefault="00194FD3" w:rsidP="00194FD3">
            <w:pPr>
              <w:spacing w:after="0"/>
              <w:jc w:val="both"/>
              <w:rPr>
                <w:rFonts w:ascii="Arial" w:hAnsi="Arial" w:cs="Arial"/>
                <w:color w:val="000000" w:themeColor="text1"/>
                <w:sz w:val="20"/>
                <w:szCs w:val="20"/>
                <w:lang w:val="en-GB"/>
              </w:rPr>
            </w:pPr>
          </w:p>
          <w:p w14:paraId="3B569A9C" w14:textId="77777777" w:rsidR="00194FD3" w:rsidRPr="00734BAB" w:rsidRDefault="00194FD3" w:rsidP="007B7E51">
            <w:pPr>
              <w:pStyle w:val="ListParagraph"/>
              <w:numPr>
                <w:ilvl w:val="0"/>
                <w:numId w:val="33"/>
              </w:numPr>
              <w:spacing w:after="0"/>
              <w:jc w:val="both"/>
              <w:rPr>
                <w:rFonts w:ascii="Arial" w:hAnsi="Arial" w:cs="Arial"/>
                <w:color w:val="000000" w:themeColor="text1"/>
                <w:sz w:val="20"/>
                <w:szCs w:val="20"/>
                <w:lang w:val="en-GB"/>
              </w:rPr>
            </w:pPr>
            <w:r w:rsidRPr="00734BAB">
              <w:rPr>
                <w:rFonts w:ascii="Arial" w:hAnsi="Arial" w:cs="Arial"/>
                <w:color w:val="000000" w:themeColor="text1"/>
                <w:sz w:val="20"/>
                <w:szCs w:val="20"/>
                <w:lang w:val="en-GB"/>
              </w:rPr>
              <w:t>Abstract screening to select relevant full-text articles</w:t>
            </w:r>
          </w:p>
          <w:p w14:paraId="0476216E" w14:textId="77777777" w:rsidR="00194FD3" w:rsidRPr="00734BAB" w:rsidRDefault="00194FD3" w:rsidP="00194FD3">
            <w:pPr>
              <w:spacing w:after="0"/>
              <w:jc w:val="both"/>
              <w:rPr>
                <w:rFonts w:ascii="Arial" w:hAnsi="Arial" w:cs="Arial"/>
                <w:color w:val="000000" w:themeColor="text1"/>
                <w:sz w:val="20"/>
                <w:szCs w:val="20"/>
                <w:lang w:val="en-GB"/>
              </w:rPr>
            </w:pPr>
          </w:p>
          <w:p w14:paraId="42ED1968" w14:textId="77777777" w:rsidR="00194FD3" w:rsidRPr="00734BAB" w:rsidRDefault="00194FD3" w:rsidP="007B7E51">
            <w:pPr>
              <w:pStyle w:val="ListParagraph"/>
              <w:numPr>
                <w:ilvl w:val="0"/>
                <w:numId w:val="33"/>
              </w:numPr>
              <w:spacing w:after="0"/>
              <w:jc w:val="both"/>
              <w:rPr>
                <w:rFonts w:ascii="Arial" w:hAnsi="Arial" w:cs="Arial"/>
                <w:color w:val="000000" w:themeColor="text1"/>
                <w:sz w:val="20"/>
                <w:szCs w:val="20"/>
                <w:lang w:val="en-GB"/>
              </w:rPr>
            </w:pPr>
            <w:r w:rsidRPr="00734BAB">
              <w:rPr>
                <w:rFonts w:ascii="Arial" w:hAnsi="Arial" w:cs="Arial"/>
                <w:color w:val="000000" w:themeColor="text1"/>
                <w:sz w:val="20"/>
                <w:szCs w:val="20"/>
                <w:lang w:val="en-GB"/>
              </w:rPr>
              <w:t>Key data recorded in a structured table for consistency</w:t>
            </w:r>
          </w:p>
          <w:p w14:paraId="109C23A4" w14:textId="6A971FB3" w:rsidR="0029329C" w:rsidRPr="00734BAB" w:rsidRDefault="0029329C" w:rsidP="00194FD3">
            <w:pPr>
              <w:pStyle w:val="ListParagraph"/>
              <w:spacing w:after="0"/>
              <w:jc w:val="both"/>
              <w:rPr>
                <w:rFonts w:ascii="Arial" w:hAnsi="Arial" w:cs="Arial"/>
                <w:b/>
                <w:bCs/>
                <w:color w:val="000000" w:themeColor="text1"/>
                <w:sz w:val="20"/>
                <w:szCs w:val="20"/>
                <w:lang w:val="en-GB"/>
              </w:rPr>
            </w:pPr>
          </w:p>
        </w:tc>
      </w:tr>
      <w:tr w:rsidR="007B7E51" w:rsidRPr="00176CA3" w14:paraId="56FBFF17" w14:textId="77777777" w:rsidTr="00734BAB">
        <w:trPr>
          <w:trHeight w:val="1856"/>
        </w:trPr>
        <w:tc>
          <w:tcPr>
            <w:tcW w:w="6947" w:type="dxa"/>
            <w:shd w:val="clear" w:color="auto" w:fill="99CCFF"/>
          </w:tcPr>
          <w:p w14:paraId="796F6A4C" w14:textId="77777777" w:rsidR="007B7E51" w:rsidRPr="00734BAB" w:rsidRDefault="007B7E51" w:rsidP="00194FD3">
            <w:pPr>
              <w:suppressAutoHyphens/>
              <w:autoSpaceDN w:val="0"/>
              <w:spacing w:after="0" w:line="276" w:lineRule="auto"/>
              <w:jc w:val="both"/>
              <w:rPr>
                <w:rFonts w:ascii="Arial" w:eastAsia="Century Schoolbook" w:hAnsi="Arial" w:cs="Arial"/>
                <w:b/>
                <w:bCs/>
                <w:color w:val="000000" w:themeColor="text1"/>
                <w:sz w:val="20"/>
                <w:szCs w:val="20"/>
              </w:rPr>
            </w:pPr>
          </w:p>
          <w:p w14:paraId="351BF145" w14:textId="0A2CF2E8" w:rsidR="00194FD3" w:rsidRPr="00734BAB" w:rsidRDefault="00194FD3" w:rsidP="00194FD3">
            <w:pPr>
              <w:suppressAutoHyphens/>
              <w:autoSpaceDN w:val="0"/>
              <w:spacing w:after="0" w:line="276" w:lineRule="auto"/>
              <w:jc w:val="both"/>
              <w:rPr>
                <w:rFonts w:ascii="Arial" w:eastAsia="Century Schoolbook" w:hAnsi="Arial" w:cs="Arial"/>
                <w:color w:val="000000" w:themeColor="text1"/>
                <w:sz w:val="20"/>
                <w:szCs w:val="20"/>
              </w:rPr>
            </w:pPr>
            <w:r w:rsidRPr="00734BAB">
              <w:rPr>
                <w:rFonts w:ascii="Arial" w:eastAsia="Century Schoolbook" w:hAnsi="Arial" w:cs="Arial"/>
                <w:b/>
                <w:bCs/>
                <w:color w:val="000000" w:themeColor="text1"/>
                <w:sz w:val="20"/>
                <w:szCs w:val="20"/>
              </w:rPr>
              <w:t xml:space="preserve">02 </w:t>
            </w:r>
            <w:r w:rsidRPr="00734BAB">
              <w:rPr>
                <w:rFonts w:ascii="Arial" w:eastAsia="Century Schoolbook" w:hAnsi="Arial" w:cs="Arial"/>
                <w:b/>
                <w:bCs/>
                <w:color w:val="000000" w:themeColor="text1"/>
                <w:sz w:val="20"/>
                <w:szCs w:val="20"/>
                <w:u w:val="single"/>
              </w:rPr>
              <w:t>Search Strategy</w:t>
            </w:r>
            <w:r w:rsidRPr="00734BAB">
              <w:rPr>
                <w:rFonts w:ascii="Arial" w:eastAsia="Century Schoolbook" w:hAnsi="Arial" w:cs="Arial"/>
                <w:color w:val="000000" w:themeColor="text1"/>
                <w:sz w:val="20"/>
                <w:szCs w:val="20"/>
              </w:rPr>
              <w:t xml:space="preserve"> </w:t>
            </w:r>
          </w:p>
          <w:p w14:paraId="2FC8EA67" w14:textId="77777777" w:rsidR="007B7E51" w:rsidRPr="00734BAB" w:rsidRDefault="007B7E51" w:rsidP="00194FD3">
            <w:pPr>
              <w:suppressAutoHyphens/>
              <w:autoSpaceDN w:val="0"/>
              <w:spacing w:after="0" w:line="276" w:lineRule="auto"/>
              <w:jc w:val="both"/>
              <w:rPr>
                <w:rFonts w:ascii="Arial" w:eastAsia="Century Schoolbook" w:hAnsi="Arial" w:cs="Arial"/>
                <w:color w:val="000000" w:themeColor="text1"/>
                <w:sz w:val="20"/>
                <w:szCs w:val="20"/>
              </w:rPr>
            </w:pPr>
          </w:p>
          <w:p w14:paraId="0C03C627" w14:textId="77777777" w:rsidR="00194FD3" w:rsidRPr="00734BAB" w:rsidRDefault="00194FD3" w:rsidP="00194FD3">
            <w:pPr>
              <w:spacing w:after="0"/>
              <w:jc w:val="both"/>
              <w:rPr>
                <w:rFonts w:ascii="Arial" w:eastAsia="Century Schoolbook" w:hAnsi="Arial" w:cs="Arial"/>
                <w:b/>
                <w:bCs/>
                <w:color w:val="000000" w:themeColor="text1"/>
                <w:sz w:val="20"/>
                <w:szCs w:val="20"/>
                <w:u w:val="single"/>
                <w:lang w:val="en-GB"/>
              </w:rPr>
            </w:pPr>
            <w:r w:rsidRPr="00734BAB">
              <w:rPr>
                <w:rFonts w:ascii="Arial" w:eastAsia="Century Schoolbook" w:hAnsi="Arial" w:cs="Arial"/>
                <w:b/>
                <w:bCs/>
                <w:color w:val="000000" w:themeColor="text1"/>
                <w:sz w:val="20"/>
                <w:szCs w:val="20"/>
                <w:u w:val="single"/>
                <w:lang w:val="en-GB"/>
              </w:rPr>
              <w:t>Keywords:</w:t>
            </w:r>
          </w:p>
          <w:p w14:paraId="07D570BB" w14:textId="77777777" w:rsidR="00FD69D0" w:rsidRPr="00734BAB" w:rsidRDefault="00000000" w:rsidP="007B7E51">
            <w:pPr>
              <w:numPr>
                <w:ilvl w:val="0"/>
                <w:numId w:val="35"/>
              </w:numPr>
              <w:suppressAutoHyphens/>
              <w:autoSpaceDN w:val="0"/>
              <w:spacing w:after="0" w:line="276" w:lineRule="auto"/>
              <w:contextualSpacing/>
              <w:jc w:val="both"/>
              <w:rPr>
                <w:rFonts w:ascii="Arial" w:eastAsia="Century Schoolbook" w:hAnsi="Arial" w:cs="Arial"/>
                <w:color w:val="000000" w:themeColor="text1"/>
                <w:sz w:val="20"/>
                <w:szCs w:val="20"/>
                <w:lang w:val="en-GB"/>
              </w:rPr>
            </w:pPr>
            <w:r w:rsidRPr="00734BAB">
              <w:rPr>
                <w:rFonts w:ascii="Arial" w:eastAsia="Century Schoolbook" w:hAnsi="Arial" w:cs="Arial"/>
                <w:color w:val="000000" w:themeColor="text1"/>
                <w:sz w:val="20"/>
                <w:szCs w:val="20"/>
                <w:lang w:val="en-GB"/>
              </w:rPr>
              <w:t>social isolation, loneliness, older adults, elderly people</w:t>
            </w:r>
          </w:p>
          <w:p w14:paraId="22527001" w14:textId="77777777" w:rsidR="00FD69D0" w:rsidRPr="00734BAB" w:rsidRDefault="00000000" w:rsidP="007B7E51">
            <w:pPr>
              <w:numPr>
                <w:ilvl w:val="0"/>
                <w:numId w:val="35"/>
              </w:numPr>
              <w:suppressAutoHyphens/>
              <w:autoSpaceDN w:val="0"/>
              <w:spacing w:after="0" w:line="276" w:lineRule="auto"/>
              <w:contextualSpacing/>
              <w:jc w:val="both"/>
              <w:rPr>
                <w:rFonts w:ascii="Arial" w:eastAsia="Century Schoolbook" w:hAnsi="Arial" w:cs="Arial"/>
                <w:color w:val="000000" w:themeColor="text1"/>
                <w:sz w:val="20"/>
                <w:szCs w:val="20"/>
                <w:lang w:val="en-GB"/>
              </w:rPr>
            </w:pPr>
            <w:r w:rsidRPr="00734BAB">
              <w:rPr>
                <w:rFonts w:ascii="Arial" w:eastAsia="Century Schoolbook" w:hAnsi="Arial" w:cs="Arial"/>
                <w:color w:val="000000" w:themeColor="text1"/>
                <w:sz w:val="20"/>
                <w:szCs w:val="20"/>
                <w:lang w:val="en-GB"/>
              </w:rPr>
              <w:t>mental health, wellbeing</w:t>
            </w:r>
          </w:p>
          <w:p w14:paraId="4F9FA76F" w14:textId="77777777" w:rsidR="00FD69D0" w:rsidRPr="00734BAB" w:rsidRDefault="00000000" w:rsidP="007B7E51">
            <w:pPr>
              <w:numPr>
                <w:ilvl w:val="0"/>
                <w:numId w:val="35"/>
              </w:numPr>
              <w:suppressAutoHyphens/>
              <w:autoSpaceDN w:val="0"/>
              <w:spacing w:after="0" w:line="276" w:lineRule="auto"/>
              <w:contextualSpacing/>
              <w:jc w:val="both"/>
              <w:rPr>
                <w:rFonts w:ascii="Arial" w:eastAsia="Century Schoolbook" w:hAnsi="Arial" w:cs="Arial"/>
                <w:color w:val="000000" w:themeColor="text1"/>
                <w:sz w:val="20"/>
                <w:szCs w:val="20"/>
                <w:lang w:val="en-GB"/>
              </w:rPr>
            </w:pPr>
            <w:r w:rsidRPr="00734BAB">
              <w:rPr>
                <w:rFonts w:ascii="Arial" w:eastAsia="Century Schoolbook" w:hAnsi="Arial" w:cs="Arial"/>
                <w:color w:val="000000" w:themeColor="text1"/>
                <w:sz w:val="20"/>
                <w:szCs w:val="20"/>
                <w:lang w:val="en-GB"/>
              </w:rPr>
              <w:t>community interventions, befriending, social prescribing, digital exclusion, UK</w:t>
            </w:r>
          </w:p>
          <w:p w14:paraId="3AE73BB2" w14:textId="77777777" w:rsidR="00194FD3" w:rsidRPr="00734BAB" w:rsidRDefault="00194FD3" w:rsidP="00194FD3">
            <w:pPr>
              <w:spacing w:after="0"/>
              <w:jc w:val="both"/>
              <w:rPr>
                <w:rFonts w:ascii="Arial" w:eastAsia="Century Schoolbook" w:hAnsi="Arial" w:cs="Arial"/>
                <w:b/>
                <w:bCs/>
                <w:color w:val="000000" w:themeColor="text1"/>
                <w:sz w:val="20"/>
                <w:szCs w:val="20"/>
                <w:u w:val="single"/>
                <w:lang w:val="en-GB"/>
              </w:rPr>
            </w:pPr>
            <w:r w:rsidRPr="00734BAB">
              <w:rPr>
                <w:rFonts w:ascii="Arial" w:eastAsia="Century Schoolbook" w:hAnsi="Arial" w:cs="Arial"/>
                <w:b/>
                <w:bCs/>
                <w:color w:val="000000" w:themeColor="text1"/>
                <w:sz w:val="20"/>
                <w:szCs w:val="20"/>
                <w:u w:val="single"/>
                <w:lang w:val="en-GB"/>
              </w:rPr>
              <w:t>Boolean Examples:</w:t>
            </w:r>
          </w:p>
          <w:p w14:paraId="53E9E47E" w14:textId="77777777" w:rsidR="00FD69D0" w:rsidRPr="00734BAB" w:rsidRDefault="00000000" w:rsidP="007B7E51">
            <w:pPr>
              <w:numPr>
                <w:ilvl w:val="0"/>
                <w:numId w:val="36"/>
              </w:numPr>
              <w:suppressAutoHyphens/>
              <w:autoSpaceDN w:val="0"/>
              <w:spacing w:after="0" w:line="276" w:lineRule="auto"/>
              <w:contextualSpacing/>
              <w:jc w:val="both"/>
              <w:rPr>
                <w:rFonts w:ascii="Arial" w:eastAsia="Century Schoolbook" w:hAnsi="Arial" w:cs="Arial"/>
                <w:color w:val="000000" w:themeColor="text1"/>
                <w:sz w:val="20"/>
                <w:szCs w:val="20"/>
                <w:lang w:val="en-GB"/>
              </w:rPr>
            </w:pPr>
            <w:r w:rsidRPr="00734BAB">
              <w:rPr>
                <w:rFonts w:ascii="Arial" w:eastAsia="Century Schoolbook" w:hAnsi="Arial" w:cs="Arial"/>
                <w:color w:val="000000" w:themeColor="text1"/>
                <w:sz w:val="20"/>
                <w:szCs w:val="20"/>
                <w:lang w:val="en-GB"/>
              </w:rPr>
              <w:t>social isolation AND older adults AND UK</w:t>
            </w:r>
          </w:p>
          <w:p w14:paraId="4EEFA4E4" w14:textId="77777777" w:rsidR="00FD69D0" w:rsidRPr="00734BAB" w:rsidRDefault="00000000" w:rsidP="007B7E51">
            <w:pPr>
              <w:numPr>
                <w:ilvl w:val="0"/>
                <w:numId w:val="36"/>
              </w:numPr>
              <w:suppressAutoHyphens/>
              <w:autoSpaceDN w:val="0"/>
              <w:spacing w:after="0" w:line="276" w:lineRule="auto"/>
              <w:contextualSpacing/>
              <w:jc w:val="both"/>
              <w:rPr>
                <w:rFonts w:ascii="Arial" w:eastAsia="Century Schoolbook" w:hAnsi="Arial" w:cs="Arial"/>
                <w:color w:val="000000" w:themeColor="text1"/>
                <w:sz w:val="20"/>
                <w:szCs w:val="20"/>
                <w:lang w:val="en-GB"/>
              </w:rPr>
            </w:pPr>
            <w:r w:rsidRPr="00734BAB">
              <w:rPr>
                <w:rFonts w:ascii="Arial" w:eastAsia="Century Schoolbook" w:hAnsi="Arial" w:cs="Arial"/>
                <w:color w:val="000000" w:themeColor="text1"/>
                <w:sz w:val="20"/>
                <w:szCs w:val="20"/>
                <w:lang w:val="en-GB"/>
              </w:rPr>
              <w:t>loneliness OR social disconnection</w:t>
            </w:r>
          </w:p>
          <w:p w14:paraId="5A95A6FA" w14:textId="77777777" w:rsidR="00FD69D0" w:rsidRPr="00734BAB" w:rsidRDefault="00000000" w:rsidP="007B7E51">
            <w:pPr>
              <w:numPr>
                <w:ilvl w:val="0"/>
                <w:numId w:val="36"/>
              </w:numPr>
              <w:suppressAutoHyphens/>
              <w:autoSpaceDN w:val="0"/>
              <w:spacing w:after="0" w:line="276" w:lineRule="auto"/>
              <w:contextualSpacing/>
              <w:jc w:val="both"/>
              <w:rPr>
                <w:rFonts w:ascii="Arial" w:eastAsia="Century Schoolbook" w:hAnsi="Arial" w:cs="Arial"/>
                <w:color w:val="000000" w:themeColor="text1"/>
                <w:sz w:val="20"/>
                <w:szCs w:val="20"/>
                <w:lang w:val="en-GB"/>
              </w:rPr>
            </w:pPr>
            <w:r w:rsidRPr="00734BAB">
              <w:rPr>
                <w:rFonts w:ascii="Arial" w:eastAsia="Century Schoolbook" w:hAnsi="Arial" w:cs="Arial"/>
                <w:color w:val="000000" w:themeColor="text1"/>
                <w:sz w:val="20"/>
                <w:szCs w:val="20"/>
                <w:lang w:val="en-GB"/>
              </w:rPr>
              <w:t>community-based interventions AND mental health</w:t>
            </w:r>
          </w:p>
          <w:p w14:paraId="3A33B118" w14:textId="77777777" w:rsidR="00194FD3" w:rsidRPr="00734BAB" w:rsidRDefault="00194FD3" w:rsidP="00194FD3">
            <w:pPr>
              <w:spacing w:after="0"/>
              <w:jc w:val="both"/>
              <w:rPr>
                <w:rFonts w:ascii="Arial" w:eastAsia="Century Schoolbook" w:hAnsi="Arial" w:cs="Arial"/>
                <w:b/>
                <w:bCs/>
                <w:color w:val="000000" w:themeColor="text1"/>
                <w:sz w:val="20"/>
                <w:szCs w:val="20"/>
                <w:u w:val="single"/>
                <w:lang w:val="en-GB"/>
              </w:rPr>
            </w:pPr>
            <w:r w:rsidRPr="00734BAB">
              <w:rPr>
                <w:rFonts w:ascii="Arial" w:eastAsia="Century Schoolbook" w:hAnsi="Arial" w:cs="Arial"/>
                <w:b/>
                <w:bCs/>
                <w:color w:val="000000" w:themeColor="text1"/>
                <w:sz w:val="20"/>
                <w:szCs w:val="20"/>
                <w:u w:val="single"/>
                <w:lang w:val="en-GB"/>
              </w:rPr>
              <w:t>Databases / Sources:</w:t>
            </w:r>
          </w:p>
          <w:p w14:paraId="6C1DAB40" w14:textId="77777777" w:rsidR="00FD69D0" w:rsidRPr="00734BAB" w:rsidRDefault="00000000" w:rsidP="00194FD3">
            <w:pPr>
              <w:numPr>
                <w:ilvl w:val="0"/>
                <w:numId w:val="25"/>
              </w:numPr>
              <w:suppressAutoHyphens/>
              <w:autoSpaceDN w:val="0"/>
              <w:spacing w:after="0" w:line="276" w:lineRule="auto"/>
              <w:contextualSpacing/>
              <w:jc w:val="both"/>
              <w:rPr>
                <w:rFonts w:ascii="Arial" w:eastAsia="Century Schoolbook" w:hAnsi="Arial" w:cs="Arial"/>
                <w:color w:val="000000" w:themeColor="text1"/>
                <w:sz w:val="20"/>
                <w:szCs w:val="20"/>
                <w:lang w:val="en-GB"/>
              </w:rPr>
            </w:pPr>
            <w:r w:rsidRPr="00734BAB">
              <w:rPr>
                <w:rFonts w:ascii="Arial" w:eastAsia="Century Schoolbook" w:hAnsi="Arial" w:cs="Arial"/>
                <w:color w:val="000000" w:themeColor="text1"/>
                <w:sz w:val="20"/>
                <w:szCs w:val="20"/>
                <w:lang w:val="en-GB"/>
              </w:rPr>
              <w:t>EBSCOhost (CINAHL, Medline), ProQuest, PubMed, Google Scholar</w:t>
            </w:r>
          </w:p>
          <w:p w14:paraId="493FA5AB" w14:textId="67F3AC7C" w:rsidR="00194FD3" w:rsidRPr="00734BAB" w:rsidRDefault="007B7E51" w:rsidP="00194FD3">
            <w:pPr>
              <w:pStyle w:val="ListParagraph"/>
              <w:numPr>
                <w:ilvl w:val="0"/>
                <w:numId w:val="25"/>
              </w:numPr>
              <w:suppressAutoHyphens/>
              <w:autoSpaceDN w:val="0"/>
              <w:spacing w:after="160" w:line="276" w:lineRule="auto"/>
              <w:rPr>
                <w:rFonts w:ascii="Aptos" w:eastAsia="Aptos" w:hAnsi="Aptos" w:cs="Times New Roman"/>
                <w:color w:val="000000" w:themeColor="text1"/>
                <w:kern w:val="3"/>
                <w:sz w:val="24"/>
                <w:szCs w:val="24"/>
                <w:lang w:val="en-GB"/>
              </w:rPr>
            </w:pPr>
            <w:r w:rsidRPr="00734BAB">
              <w:rPr>
                <w:rFonts w:ascii="Arial" w:hAnsi="Arial" w:cs="Arial"/>
                <w:noProof/>
                <w:color w:val="000000" w:themeColor="text1"/>
                <w:sz w:val="20"/>
                <w:szCs w:val="20"/>
                <w:lang w:val="en-GB"/>
              </w:rPr>
              <w:drawing>
                <wp:anchor distT="0" distB="0" distL="114300" distR="114300" simplePos="0" relativeHeight="251671552" behindDoc="0" locked="0" layoutInCell="1" allowOverlap="1" wp14:anchorId="411D20B6" wp14:editId="709CD1F5">
                  <wp:simplePos x="0" y="0"/>
                  <wp:positionH relativeFrom="column">
                    <wp:posOffset>441960</wp:posOffset>
                  </wp:positionH>
                  <wp:positionV relativeFrom="paragraph">
                    <wp:posOffset>303530</wp:posOffset>
                  </wp:positionV>
                  <wp:extent cx="3255010" cy="1328420"/>
                  <wp:effectExtent l="0" t="0" r="2540" b="5080"/>
                  <wp:wrapThrough wrapText="bothSides">
                    <wp:wrapPolygon edited="0">
                      <wp:start x="0" y="0"/>
                      <wp:lineTo x="0" y="21373"/>
                      <wp:lineTo x="21490" y="21373"/>
                      <wp:lineTo x="21490" y="0"/>
                      <wp:lineTo x="0" y="0"/>
                    </wp:wrapPolygon>
                  </wp:wrapThrough>
                  <wp:docPr id="11433005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5010" cy="1328420"/>
                          </a:xfrm>
                          <a:prstGeom prst="rect">
                            <a:avLst/>
                          </a:prstGeom>
                          <a:noFill/>
                        </pic:spPr>
                      </pic:pic>
                    </a:graphicData>
                  </a:graphic>
                  <wp14:sizeRelH relativeFrom="margin">
                    <wp14:pctWidth>0</wp14:pctWidth>
                  </wp14:sizeRelH>
                </wp:anchor>
              </w:drawing>
            </w:r>
            <w:r w:rsidRPr="00734BAB">
              <w:rPr>
                <w:rFonts w:ascii="Arial" w:eastAsia="Century Schoolbook" w:hAnsi="Arial" w:cs="Arial"/>
                <w:color w:val="000000" w:themeColor="text1"/>
                <w:sz w:val="20"/>
                <w:szCs w:val="20"/>
                <w:lang w:val="en-GB"/>
              </w:rPr>
              <w:t>NHS Digital Library, ONS, Age UK, Public Health England (OHID)</w:t>
            </w:r>
          </w:p>
          <w:p w14:paraId="701333EA" w14:textId="2A28528D" w:rsidR="0029329C" w:rsidRPr="00734BAB" w:rsidRDefault="0029329C" w:rsidP="0013547F">
            <w:pPr>
              <w:spacing w:after="0"/>
              <w:ind w:firstLine="60"/>
              <w:jc w:val="both"/>
              <w:rPr>
                <w:rFonts w:ascii="Arial" w:hAnsi="Arial" w:cs="Arial"/>
                <w:color w:val="000000" w:themeColor="text1"/>
                <w:sz w:val="20"/>
                <w:szCs w:val="20"/>
                <w:lang w:val="en-GB"/>
              </w:rPr>
            </w:pPr>
          </w:p>
        </w:tc>
        <w:tc>
          <w:tcPr>
            <w:tcW w:w="7958" w:type="dxa"/>
            <w:shd w:val="clear" w:color="auto" w:fill="99CCFF"/>
          </w:tcPr>
          <w:p w14:paraId="546B5D67" w14:textId="77777777" w:rsidR="007B7E51" w:rsidRPr="00734BAB" w:rsidRDefault="007B7E51" w:rsidP="00635927">
            <w:pPr>
              <w:jc w:val="both"/>
              <w:rPr>
                <w:rFonts w:ascii="Arial" w:hAnsi="Arial" w:cs="Arial"/>
                <w:b/>
                <w:bCs/>
                <w:color w:val="000000" w:themeColor="text1"/>
                <w:sz w:val="20"/>
                <w:szCs w:val="20"/>
              </w:rPr>
            </w:pPr>
          </w:p>
          <w:p w14:paraId="54995ADA" w14:textId="1F3BCE70" w:rsidR="00C31D85" w:rsidRPr="00734BAB" w:rsidRDefault="00C31D85" w:rsidP="00635927">
            <w:pPr>
              <w:jc w:val="both"/>
              <w:rPr>
                <w:rFonts w:ascii="Arial" w:hAnsi="Arial" w:cs="Arial"/>
                <w:color w:val="000000" w:themeColor="text1"/>
                <w:sz w:val="20"/>
                <w:szCs w:val="20"/>
              </w:rPr>
            </w:pPr>
            <w:r w:rsidRPr="00734BAB">
              <w:rPr>
                <w:rFonts w:ascii="Arial" w:hAnsi="Arial" w:cs="Arial"/>
                <w:b/>
                <w:bCs/>
                <w:color w:val="000000" w:themeColor="text1"/>
                <w:sz w:val="20"/>
                <w:szCs w:val="20"/>
              </w:rPr>
              <w:t>04</w:t>
            </w:r>
            <w:r w:rsidR="00AB5409" w:rsidRPr="00734BAB">
              <w:rPr>
                <w:rFonts w:ascii="Arial" w:hAnsi="Arial" w:cs="Arial"/>
                <w:color w:val="000000" w:themeColor="text1"/>
                <w:sz w:val="20"/>
                <w:szCs w:val="20"/>
              </w:rPr>
              <w:t xml:space="preserve"> </w:t>
            </w:r>
            <w:r w:rsidR="00AB5409" w:rsidRPr="00734BAB">
              <w:rPr>
                <w:rFonts w:ascii="Arial" w:hAnsi="Arial" w:cs="Arial"/>
                <w:b/>
                <w:bCs/>
                <w:color w:val="000000" w:themeColor="text1"/>
                <w:sz w:val="20"/>
                <w:szCs w:val="20"/>
                <w:u w:val="single"/>
              </w:rPr>
              <w:t>Picture / Graph / Visual Aid / Statistics</w:t>
            </w:r>
            <w:r w:rsidR="00AB5409" w:rsidRPr="00734BAB">
              <w:rPr>
                <w:rFonts w:ascii="Arial" w:hAnsi="Arial" w:cs="Arial"/>
                <w:color w:val="000000" w:themeColor="text1"/>
                <w:sz w:val="20"/>
                <w:szCs w:val="20"/>
              </w:rPr>
              <w:t xml:space="preserve"> </w:t>
            </w:r>
          </w:p>
          <w:p w14:paraId="1E7C38C0" w14:textId="1810715F" w:rsidR="0013547F" w:rsidRPr="00734BAB" w:rsidRDefault="0013547F" w:rsidP="007B7E51">
            <w:pPr>
              <w:pStyle w:val="ListParagraph"/>
              <w:numPr>
                <w:ilvl w:val="0"/>
                <w:numId w:val="34"/>
              </w:numPr>
              <w:spacing w:after="0" w:line="360" w:lineRule="auto"/>
              <w:jc w:val="both"/>
              <w:rPr>
                <w:rFonts w:ascii="Arial" w:hAnsi="Arial" w:cs="Arial"/>
                <w:noProof/>
                <w:color w:val="000000" w:themeColor="text1"/>
                <w:sz w:val="20"/>
                <w:szCs w:val="20"/>
              </w:rPr>
            </w:pPr>
            <w:r w:rsidRPr="00734BAB">
              <w:rPr>
                <w:rFonts w:ascii="Arial" w:hAnsi="Arial" w:cs="Arial"/>
                <w:noProof/>
                <w:color w:val="000000" w:themeColor="text1"/>
                <w:sz w:val="20"/>
                <w:szCs w:val="20"/>
              </w:rPr>
              <w:t>6.6% of UK adults report feeling lonely often/always (Community Life Survey 2024/25)</w:t>
            </w:r>
          </w:p>
          <w:p w14:paraId="0E5B4B7A" w14:textId="6BCC362D" w:rsidR="0013547F" w:rsidRPr="00734BAB" w:rsidRDefault="0013547F" w:rsidP="007B7E51">
            <w:pPr>
              <w:pStyle w:val="ListParagraph"/>
              <w:numPr>
                <w:ilvl w:val="0"/>
                <w:numId w:val="34"/>
              </w:numPr>
              <w:spacing w:after="0" w:line="360" w:lineRule="auto"/>
              <w:jc w:val="both"/>
              <w:rPr>
                <w:rFonts w:ascii="Arial" w:hAnsi="Arial" w:cs="Arial"/>
                <w:noProof/>
                <w:color w:val="000000" w:themeColor="text1"/>
                <w:sz w:val="20"/>
                <w:szCs w:val="20"/>
              </w:rPr>
            </w:pPr>
            <w:r w:rsidRPr="00734BAB">
              <w:rPr>
                <w:rFonts w:ascii="Arial" w:hAnsi="Arial" w:cs="Arial"/>
                <w:noProof/>
                <w:color w:val="000000" w:themeColor="text1"/>
                <w:sz w:val="20"/>
                <w:szCs w:val="20"/>
              </w:rPr>
              <w:t>16% of adults aged 70+ felt lonely often, always, or sometimes (ONS, April 2025)</w:t>
            </w:r>
          </w:p>
          <w:p w14:paraId="0E1BE1FF" w14:textId="4B7827FE" w:rsidR="0012750C" w:rsidRPr="00734BAB" w:rsidRDefault="0012750C" w:rsidP="0013547F">
            <w:pPr>
              <w:jc w:val="both"/>
              <w:rPr>
                <w:rFonts w:ascii="Arial" w:hAnsi="Arial" w:cs="Arial"/>
                <w:b/>
                <w:bCs/>
                <w:color w:val="000000" w:themeColor="text1"/>
                <w:sz w:val="20"/>
                <w:szCs w:val="20"/>
              </w:rPr>
            </w:pPr>
          </w:p>
          <w:p w14:paraId="5DE05E3C" w14:textId="038C5954" w:rsidR="0012750C" w:rsidRPr="00734BAB" w:rsidRDefault="0012750C" w:rsidP="00635927">
            <w:pPr>
              <w:jc w:val="both"/>
              <w:rPr>
                <w:rFonts w:ascii="Arial" w:hAnsi="Arial" w:cs="Arial"/>
                <w:color w:val="000000" w:themeColor="text1"/>
                <w:sz w:val="20"/>
                <w:szCs w:val="20"/>
              </w:rPr>
            </w:pPr>
          </w:p>
          <w:p w14:paraId="2DBECCFF" w14:textId="21943A21" w:rsidR="00DB2543" w:rsidRPr="00734BAB" w:rsidRDefault="00C65E22" w:rsidP="00635927">
            <w:pPr>
              <w:jc w:val="both"/>
              <w:rPr>
                <w:rFonts w:ascii="Arial" w:hAnsi="Arial" w:cs="Arial"/>
                <w:color w:val="000000" w:themeColor="text1"/>
                <w:sz w:val="20"/>
                <w:szCs w:val="20"/>
                <w:u w:val="single"/>
              </w:rPr>
            </w:pPr>
            <w:r w:rsidRPr="00734BAB">
              <w:rPr>
                <w:rFonts w:ascii="Arial" w:hAnsi="Arial" w:cs="Arial"/>
                <w:noProof/>
                <w:color w:val="000000" w:themeColor="text1"/>
                <w:sz w:val="20"/>
                <w:szCs w:val="20"/>
              </w:rPr>
              <w:drawing>
                <wp:anchor distT="0" distB="0" distL="114300" distR="114300" simplePos="0" relativeHeight="251670528" behindDoc="0" locked="0" layoutInCell="1" allowOverlap="1" wp14:anchorId="2E718934" wp14:editId="45A4886A">
                  <wp:simplePos x="0" y="0"/>
                  <wp:positionH relativeFrom="column">
                    <wp:posOffset>108488</wp:posOffset>
                  </wp:positionH>
                  <wp:positionV relativeFrom="paragraph">
                    <wp:posOffset>275737</wp:posOffset>
                  </wp:positionV>
                  <wp:extent cx="4754880" cy="1915160"/>
                  <wp:effectExtent l="0" t="0" r="7620" b="8890"/>
                  <wp:wrapTopAndBottom/>
                  <wp:docPr id="3993181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18178" name="Picture 399318178"/>
                          <pic:cNvPicPr/>
                        </pic:nvPicPr>
                        <pic:blipFill>
                          <a:blip r:embed="rId17">
                            <a:extLst>
                              <a:ext uri="{28A0092B-C50C-407E-A947-70E740481C1C}">
                                <a14:useLocalDpi xmlns:a14="http://schemas.microsoft.com/office/drawing/2010/main" val="0"/>
                              </a:ext>
                            </a:extLst>
                          </a:blip>
                          <a:stretch>
                            <a:fillRect/>
                          </a:stretch>
                        </pic:blipFill>
                        <pic:spPr>
                          <a:xfrm>
                            <a:off x="0" y="0"/>
                            <a:ext cx="4754880" cy="1915160"/>
                          </a:xfrm>
                          <a:prstGeom prst="rect">
                            <a:avLst/>
                          </a:prstGeom>
                        </pic:spPr>
                      </pic:pic>
                    </a:graphicData>
                  </a:graphic>
                  <wp14:sizeRelH relativeFrom="margin">
                    <wp14:pctWidth>0</wp14:pctWidth>
                  </wp14:sizeRelH>
                  <wp14:sizeRelV relativeFrom="margin">
                    <wp14:pctHeight>0</wp14:pctHeight>
                  </wp14:sizeRelV>
                </wp:anchor>
              </w:drawing>
            </w:r>
            <w:r w:rsidR="007B7E51" w:rsidRPr="00734BAB">
              <w:rPr>
                <w:rFonts w:ascii="Arial" w:hAnsi="Arial" w:cs="Arial"/>
                <w:color w:val="000000" w:themeColor="text1"/>
                <w:sz w:val="20"/>
                <w:szCs w:val="20"/>
              </w:rPr>
              <w:t xml:space="preserve">  </w:t>
            </w:r>
            <w:r w:rsidRPr="00734BAB">
              <w:rPr>
                <w:rFonts w:ascii="Arial" w:hAnsi="Arial" w:cs="Arial"/>
                <w:color w:val="000000" w:themeColor="text1"/>
                <w:sz w:val="20"/>
                <w:szCs w:val="20"/>
              </w:rPr>
              <w:t xml:space="preserve"> </w:t>
            </w:r>
            <w:r w:rsidRPr="00734BAB">
              <w:rPr>
                <w:rFonts w:ascii="Arial" w:hAnsi="Arial" w:cs="Arial"/>
                <w:b/>
                <w:bCs/>
                <w:noProof/>
                <w:color w:val="000000" w:themeColor="text1"/>
                <w:sz w:val="20"/>
                <w:szCs w:val="20"/>
                <w:u w:val="single"/>
              </w:rPr>
              <w:t>Represent visually as bar chart for clarity</w:t>
            </w:r>
          </w:p>
          <w:p w14:paraId="2BBB997C" w14:textId="4CCB12AE" w:rsidR="00DB2543" w:rsidRPr="00734BAB" w:rsidRDefault="00DB2543" w:rsidP="00635927">
            <w:pPr>
              <w:jc w:val="both"/>
              <w:rPr>
                <w:rFonts w:ascii="Arial" w:hAnsi="Arial" w:cs="Arial"/>
                <w:color w:val="000000" w:themeColor="text1"/>
                <w:sz w:val="20"/>
                <w:szCs w:val="20"/>
              </w:rPr>
            </w:pPr>
          </w:p>
        </w:tc>
      </w:tr>
      <w:tr w:rsidR="00176CA3" w:rsidRPr="00176CA3" w14:paraId="71279A0E" w14:textId="77777777" w:rsidTr="009535C1">
        <w:trPr>
          <w:trHeight w:val="3534"/>
        </w:trPr>
        <w:tc>
          <w:tcPr>
            <w:tcW w:w="14905" w:type="dxa"/>
            <w:gridSpan w:val="2"/>
            <w:shd w:val="clear" w:color="auto" w:fill="99CCFF"/>
          </w:tcPr>
          <w:p w14:paraId="3E8DAFBB" w14:textId="77777777" w:rsidR="007B7E51" w:rsidRPr="00734BAB" w:rsidRDefault="007B7E51" w:rsidP="0019625D">
            <w:pPr>
              <w:jc w:val="center"/>
              <w:rPr>
                <w:rFonts w:ascii="Arial" w:hAnsi="Arial" w:cs="Arial"/>
                <w:b/>
                <w:bCs/>
                <w:color w:val="000000" w:themeColor="text1"/>
                <w:sz w:val="20"/>
                <w:szCs w:val="20"/>
              </w:rPr>
            </w:pPr>
          </w:p>
          <w:p w14:paraId="559B5E23" w14:textId="424DD268" w:rsidR="00C31D85" w:rsidRPr="00734BAB" w:rsidRDefault="002573C9" w:rsidP="0019625D">
            <w:pPr>
              <w:jc w:val="center"/>
              <w:rPr>
                <w:rFonts w:ascii="Arial" w:hAnsi="Arial" w:cs="Arial"/>
                <w:b/>
                <w:bCs/>
                <w:color w:val="000000" w:themeColor="text1"/>
                <w:sz w:val="20"/>
                <w:szCs w:val="20"/>
              </w:rPr>
            </w:pPr>
            <w:r w:rsidRPr="00734BAB">
              <w:rPr>
                <w:rFonts w:ascii="Arial" w:hAnsi="Arial" w:cs="Arial"/>
                <w:b/>
                <w:bCs/>
                <w:noProof/>
                <w:color w:val="000000" w:themeColor="text1"/>
                <w:sz w:val="20"/>
                <w:szCs w:val="20"/>
                <w:u w:val="single"/>
              </w:rPr>
              <w:drawing>
                <wp:anchor distT="0" distB="0" distL="114300" distR="114300" simplePos="0" relativeHeight="251669504" behindDoc="0" locked="0" layoutInCell="1" allowOverlap="1" wp14:anchorId="24C1E3F2" wp14:editId="03F4506B">
                  <wp:simplePos x="0" y="0"/>
                  <wp:positionH relativeFrom="column">
                    <wp:posOffset>5563870</wp:posOffset>
                  </wp:positionH>
                  <wp:positionV relativeFrom="paragraph">
                    <wp:posOffset>238760</wp:posOffset>
                  </wp:positionV>
                  <wp:extent cx="3617595" cy="1655445"/>
                  <wp:effectExtent l="0" t="0" r="1905" b="1905"/>
                  <wp:wrapThrough wrapText="bothSides">
                    <wp:wrapPolygon edited="0">
                      <wp:start x="0" y="0"/>
                      <wp:lineTo x="0" y="21376"/>
                      <wp:lineTo x="21498" y="21376"/>
                      <wp:lineTo x="21498" y="0"/>
                      <wp:lineTo x="0" y="0"/>
                    </wp:wrapPolygon>
                  </wp:wrapThrough>
                  <wp:docPr id="4307732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17595" cy="1655445"/>
                          </a:xfrm>
                          <a:prstGeom prst="rect">
                            <a:avLst/>
                          </a:prstGeom>
                          <a:noFill/>
                        </pic:spPr>
                      </pic:pic>
                    </a:graphicData>
                  </a:graphic>
                  <wp14:sizeRelH relativeFrom="margin">
                    <wp14:pctWidth>0</wp14:pctWidth>
                  </wp14:sizeRelH>
                  <wp14:sizeRelV relativeFrom="margin">
                    <wp14:pctHeight>0</wp14:pctHeight>
                  </wp14:sizeRelV>
                </wp:anchor>
              </w:drawing>
            </w:r>
            <w:r w:rsidR="00C31D85" w:rsidRPr="00734BAB">
              <w:rPr>
                <w:rFonts w:ascii="Arial" w:hAnsi="Arial" w:cs="Arial"/>
                <w:b/>
                <w:bCs/>
                <w:color w:val="000000" w:themeColor="text1"/>
                <w:sz w:val="20"/>
                <w:szCs w:val="20"/>
              </w:rPr>
              <w:t>05</w:t>
            </w:r>
            <w:r w:rsidR="00AB5409" w:rsidRPr="00734BAB">
              <w:rPr>
                <w:rFonts w:ascii="Arial" w:hAnsi="Arial" w:cs="Arial"/>
                <w:color w:val="000000" w:themeColor="text1"/>
                <w:sz w:val="20"/>
                <w:szCs w:val="20"/>
              </w:rPr>
              <w:t xml:space="preserve"> </w:t>
            </w:r>
            <w:r w:rsidR="00AB5409" w:rsidRPr="00734BAB">
              <w:rPr>
                <w:rFonts w:ascii="Arial" w:hAnsi="Arial" w:cs="Arial"/>
                <w:b/>
                <w:bCs/>
                <w:color w:val="000000" w:themeColor="text1"/>
                <w:sz w:val="20"/>
                <w:szCs w:val="20"/>
                <w:u w:val="single"/>
              </w:rPr>
              <w:t>Research Validation and Analysis</w:t>
            </w:r>
          </w:p>
          <w:p w14:paraId="60903E94" w14:textId="77777777" w:rsidR="009535C1" w:rsidRDefault="009535C1" w:rsidP="009535C1">
            <w:pPr>
              <w:spacing w:after="0"/>
              <w:jc w:val="both"/>
              <w:rPr>
                <w:rFonts w:ascii="Arial" w:hAnsi="Arial" w:cs="Arial"/>
                <w:b/>
                <w:bCs/>
                <w:color w:val="000000" w:themeColor="text1"/>
                <w:sz w:val="20"/>
                <w:szCs w:val="20"/>
                <w:u w:val="single"/>
              </w:rPr>
            </w:pPr>
            <w:r w:rsidRPr="009535C1">
              <w:rPr>
                <w:rFonts w:ascii="Arial" w:hAnsi="Arial" w:cs="Arial"/>
                <w:b/>
                <w:bCs/>
                <w:color w:val="000000" w:themeColor="text1"/>
                <w:sz w:val="20"/>
                <w:szCs w:val="20"/>
                <w:u w:val="single"/>
              </w:rPr>
              <w:t xml:space="preserve">Validation:  </w:t>
            </w:r>
          </w:p>
          <w:p w14:paraId="0DB919C8" w14:textId="77777777" w:rsidR="009535C1" w:rsidRPr="009535C1" w:rsidRDefault="009535C1" w:rsidP="009535C1">
            <w:pPr>
              <w:spacing w:after="0"/>
              <w:jc w:val="both"/>
              <w:rPr>
                <w:rFonts w:ascii="Arial" w:hAnsi="Arial" w:cs="Arial"/>
                <w:b/>
                <w:bCs/>
                <w:color w:val="000000" w:themeColor="text1"/>
                <w:sz w:val="20"/>
                <w:szCs w:val="20"/>
                <w:u w:val="single"/>
              </w:rPr>
            </w:pPr>
          </w:p>
          <w:p w14:paraId="3FB10E26" w14:textId="4D952212" w:rsidR="009535C1" w:rsidRPr="009535C1" w:rsidRDefault="009535C1" w:rsidP="007B7E51">
            <w:pPr>
              <w:pStyle w:val="ListParagraph"/>
              <w:numPr>
                <w:ilvl w:val="0"/>
                <w:numId w:val="38"/>
              </w:numPr>
              <w:spacing w:after="0"/>
              <w:jc w:val="both"/>
              <w:rPr>
                <w:rFonts w:ascii="Arial" w:hAnsi="Arial" w:cs="Arial"/>
                <w:color w:val="000000" w:themeColor="text1"/>
                <w:sz w:val="20"/>
                <w:szCs w:val="20"/>
              </w:rPr>
            </w:pPr>
            <w:r w:rsidRPr="009535C1">
              <w:rPr>
                <w:rFonts w:ascii="Arial" w:hAnsi="Arial" w:cs="Arial"/>
                <w:color w:val="000000" w:themeColor="text1"/>
                <w:sz w:val="20"/>
                <w:szCs w:val="20"/>
              </w:rPr>
              <w:t xml:space="preserve">Used peer-reviewed sources and the CRAAP test.  </w:t>
            </w:r>
          </w:p>
          <w:p w14:paraId="65AD1275" w14:textId="77777777" w:rsidR="009535C1" w:rsidRDefault="009535C1" w:rsidP="009535C1">
            <w:pPr>
              <w:spacing w:after="0"/>
              <w:jc w:val="both"/>
              <w:rPr>
                <w:rFonts w:ascii="Arial" w:hAnsi="Arial" w:cs="Arial"/>
                <w:b/>
                <w:bCs/>
                <w:color w:val="000000" w:themeColor="text1"/>
                <w:sz w:val="20"/>
                <w:szCs w:val="20"/>
                <w:u w:val="single"/>
              </w:rPr>
            </w:pPr>
          </w:p>
          <w:p w14:paraId="7C8EB1D4" w14:textId="111ECD0C" w:rsidR="009535C1" w:rsidRDefault="009535C1" w:rsidP="009535C1">
            <w:pPr>
              <w:spacing w:after="0"/>
              <w:jc w:val="both"/>
              <w:rPr>
                <w:rFonts w:ascii="Arial" w:hAnsi="Arial" w:cs="Arial"/>
                <w:b/>
                <w:bCs/>
                <w:color w:val="000000" w:themeColor="text1"/>
                <w:sz w:val="20"/>
                <w:szCs w:val="20"/>
                <w:u w:val="single"/>
              </w:rPr>
            </w:pPr>
            <w:r w:rsidRPr="009535C1">
              <w:rPr>
                <w:rFonts w:ascii="Arial" w:hAnsi="Arial" w:cs="Arial"/>
                <w:b/>
                <w:bCs/>
                <w:color w:val="000000" w:themeColor="text1"/>
                <w:sz w:val="20"/>
                <w:szCs w:val="20"/>
                <w:u w:val="single"/>
              </w:rPr>
              <w:t xml:space="preserve">Analysis:  </w:t>
            </w:r>
          </w:p>
          <w:p w14:paraId="677D1034" w14:textId="77777777" w:rsidR="009535C1" w:rsidRPr="009535C1" w:rsidRDefault="009535C1" w:rsidP="009535C1">
            <w:pPr>
              <w:spacing w:after="0"/>
              <w:jc w:val="both"/>
              <w:rPr>
                <w:rFonts w:ascii="Arial" w:hAnsi="Arial" w:cs="Arial"/>
                <w:color w:val="000000" w:themeColor="text1"/>
                <w:sz w:val="20"/>
                <w:szCs w:val="20"/>
              </w:rPr>
            </w:pPr>
          </w:p>
          <w:p w14:paraId="52A60797" w14:textId="16766D61" w:rsidR="009535C1" w:rsidRPr="009535C1" w:rsidRDefault="009535C1" w:rsidP="007B7E51">
            <w:pPr>
              <w:pStyle w:val="ListParagraph"/>
              <w:numPr>
                <w:ilvl w:val="0"/>
                <w:numId w:val="38"/>
              </w:numPr>
              <w:spacing w:after="0"/>
              <w:jc w:val="both"/>
              <w:rPr>
                <w:rFonts w:ascii="Arial" w:hAnsi="Arial" w:cs="Arial"/>
                <w:color w:val="000000" w:themeColor="text1"/>
                <w:sz w:val="20"/>
                <w:szCs w:val="20"/>
              </w:rPr>
            </w:pPr>
            <w:r w:rsidRPr="009535C1">
              <w:rPr>
                <w:rFonts w:ascii="Arial" w:hAnsi="Arial" w:cs="Arial"/>
                <w:color w:val="000000" w:themeColor="text1"/>
                <w:sz w:val="20"/>
                <w:szCs w:val="20"/>
              </w:rPr>
              <w:t xml:space="preserve">Identified key themes:  </w:t>
            </w:r>
          </w:p>
          <w:p w14:paraId="6DFA94D2" w14:textId="132BF096" w:rsidR="009535C1" w:rsidRPr="009535C1" w:rsidRDefault="009535C1" w:rsidP="007B7E51">
            <w:pPr>
              <w:pStyle w:val="ListParagraph"/>
              <w:numPr>
                <w:ilvl w:val="0"/>
                <w:numId w:val="38"/>
              </w:numPr>
              <w:spacing w:after="0"/>
              <w:jc w:val="both"/>
              <w:rPr>
                <w:rFonts w:ascii="Arial" w:hAnsi="Arial" w:cs="Arial"/>
                <w:color w:val="000000" w:themeColor="text1"/>
                <w:sz w:val="20"/>
                <w:szCs w:val="20"/>
              </w:rPr>
            </w:pPr>
            <w:r w:rsidRPr="009535C1">
              <w:rPr>
                <w:rFonts w:ascii="Arial" w:hAnsi="Arial" w:cs="Arial"/>
                <w:color w:val="000000" w:themeColor="text1"/>
                <w:sz w:val="20"/>
                <w:szCs w:val="20"/>
              </w:rPr>
              <w:t xml:space="preserve">Mental health impacts of loneliness  </w:t>
            </w:r>
          </w:p>
          <w:p w14:paraId="58E8A1CB" w14:textId="416755F3" w:rsidR="009535C1" w:rsidRPr="009535C1" w:rsidRDefault="009535C1" w:rsidP="007B7E51">
            <w:pPr>
              <w:pStyle w:val="ListParagraph"/>
              <w:numPr>
                <w:ilvl w:val="0"/>
                <w:numId w:val="38"/>
              </w:numPr>
              <w:spacing w:after="0"/>
              <w:jc w:val="both"/>
              <w:rPr>
                <w:rFonts w:ascii="Arial" w:hAnsi="Arial" w:cs="Arial"/>
                <w:color w:val="000000" w:themeColor="text1"/>
                <w:sz w:val="20"/>
                <w:szCs w:val="20"/>
              </w:rPr>
            </w:pPr>
            <w:r w:rsidRPr="009535C1">
              <w:rPr>
                <w:rFonts w:ascii="Arial" w:hAnsi="Arial" w:cs="Arial"/>
                <w:color w:val="000000" w:themeColor="text1"/>
                <w:sz w:val="20"/>
                <w:szCs w:val="20"/>
              </w:rPr>
              <w:t xml:space="preserve">Community intervention effectiveness  </w:t>
            </w:r>
          </w:p>
          <w:p w14:paraId="13A25A66" w14:textId="2C24AFBB" w:rsidR="009535C1" w:rsidRPr="009535C1" w:rsidRDefault="009535C1" w:rsidP="007B7E51">
            <w:pPr>
              <w:pStyle w:val="ListParagraph"/>
              <w:numPr>
                <w:ilvl w:val="0"/>
                <w:numId w:val="38"/>
              </w:numPr>
              <w:spacing w:after="0"/>
              <w:jc w:val="both"/>
              <w:rPr>
                <w:rFonts w:ascii="Arial" w:hAnsi="Arial" w:cs="Arial"/>
                <w:color w:val="000000" w:themeColor="text1"/>
                <w:sz w:val="20"/>
                <w:szCs w:val="20"/>
              </w:rPr>
            </w:pPr>
            <w:r w:rsidRPr="009535C1">
              <w:rPr>
                <w:rFonts w:ascii="Arial" w:hAnsi="Arial" w:cs="Arial"/>
                <w:color w:val="000000" w:themeColor="text1"/>
                <w:sz w:val="20"/>
                <w:szCs w:val="20"/>
              </w:rPr>
              <w:t xml:space="preserve">Access barriers  </w:t>
            </w:r>
          </w:p>
          <w:p w14:paraId="7454B819" w14:textId="5B873AD8" w:rsidR="00516CC0" w:rsidRPr="00734BAB" w:rsidRDefault="009535C1" w:rsidP="007B7E51">
            <w:pPr>
              <w:pStyle w:val="ListParagraph"/>
              <w:numPr>
                <w:ilvl w:val="0"/>
                <w:numId w:val="38"/>
              </w:numPr>
              <w:spacing w:after="0"/>
              <w:jc w:val="both"/>
              <w:rPr>
                <w:rFonts w:ascii="Arial" w:hAnsi="Arial" w:cs="Arial"/>
                <w:color w:val="000000" w:themeColor="text1"/>
                <w:sz w:val="20"/>
                <w:szCs w:val="20"/>
                <w:lang w:val="en-GB"/>
              </w:rPr>
            </w:pPr>
            <w:r w:rsidRPr="009535C1">
              <w:rPr>
                <w:rFonts w:ascii="Arial" w:hAnsi="Arial" w:cs="Arial"/>
                <w:color w:val="000000" w:themeColor="text1"/>
                <w:sz w:val="20"/>
                <w:szCs w:val="20"/>
              </w:rPr>
              <w:t>Digital exclusion challenges.</w:t>
            </w:r>
          </w:p>
        </w:tc>
      </w:tr>
      <w:tr w:rsidR="00DB2543" w:rsidRPr="00176CA3" w14:paraId="1159AF67" w14:textId="77777777" w:rsidTr="00734BAB">
        <w:trPr>
          <w:trHeight w:val="1856"/>
        </w:trPr>
        <w:tc>
          <w:tcPr>
            <w:tcW w:w="6947" w:type="dxa"/>
            <w:shd w:val="clear" w:color="auto" w:fill="99CCFF"/>
          </w:tcPr>
          <w:p w14:paraId="51781425" w14:textId="77777777" w:rsidR="007B7E51" w:rsidRPr="00734BAB" w:rsidRDefault="007B7E51" w:rsidP="00635927">
            <w:pPr>
              <w:jc w:val="both"/>
              <w:rPr>
                <w:rFonts w:ascii="Arial" w:hAnsi="Arial" w:cs="Arial"/>
                <w:b/>
                <w:bCs/>
                <w:color w:val="000000" w:themeColor="text1"/>
                <w:sz w:val="20"/>
                <w:szCs w:val="20"/>
              </w:rPr>
            </w:pPr>
          </w:p>
          <w:p w14:paraId="398EE9B0" w14:textId="5C9B6B81" w:rsidR="00AB5409" w:rsidRPr="00734BAB" w:rsidRDefault="00AB5409" w:rsidP="00635927">
            <w:pPr>
              <w:jc w:val="both"/>
              <w:rPr>
                <w:rFonts w:ascii="Arial" w:hAnsi="Arial" w:cs="Arial"/>
                <w:color w:val="000000" w:themeColor="text1"/>
                <w:sz w:val="20"/>
                <w:szCs w:val="20"/>
              </w:rPr>
            </w:pPr>
            <w:r w:rsidRPr="00734BAB">
              <w:rPr>
                <w:rFonts w:ascii="Arial" w:hAnsi="Arial" w:cs="Arial"/>
                <w:b/>
                <w:bCs/>
                <w:color w:val="000000" w:themeColor="text1"/>
                <w:sz w:val="20"/>
                <w:szCs w:val="20"/>
              </w:rPr>
              <w:t>06</w:t>
            </w:r>
            <w:r w:rsidRPr="00734BAB">
              <w:rPr>
                <w:rFonts w:ascii="Arial" w:hAnsi="Arial" w:cs="Arial"/>
                <w:color w:val="000000" w:themeColor="text1"/>
                <w:sz w:val="20"/>
                <w:szCs w:val="20"/>
              </w:rPr>
              <w:t xml:space="preserve"> </w:t>
            </w:r>
            <w:r w:rsidRPr="00734BAB">
              <w:rPr>
                <w:rFonts w:ascii="Arial" w:hAnsi="Arial" w:cs="Arial"/>
                <w:b/>
                <w:bCs/>
                <w:color w:val="000000" w:themeColor="text1"/>
                <w:sz w:val="20"/>
                <w:szCs w:val="20"/>
                <w:u w:val="single"/>
              </w:rPr>
              <w:t>Inclusion Criteria</w:t>
            </w:r>
            <w:r w:rsidRPr="00734BAB">
              <w:rPr>
                <w:rFonts w:ascii="Arial" w:hAnsi="Arial" w:cs="Arial"/>
                <w:color w:val="000000" w:themeColor="text1"/>
                <w:sz w:val="20"/>
                <w:szCs w:val="20"/>
              </w:rPr>
              <w:t xml:space="preserve"> </w:t>
            </w:r>
          </w:p>
          <w:p w14:paraId="565AF8B3" w14:textId="6E283431" w:rsidR="00B873BF" w:rsidRPr="00734BAB" w:rsidRDefault="00B873BF" w:rsidP="005B4F86">
            <w:pPr>
              <w:pStyle w:val="ListParagraph"/>
              <w:numPr>
                <w:ilvl w:val="0"/>
                <w:numId w:val="39"/>
              </w:numPr>
              <w:shd w:val="clear" w:color="auto" w:fill="009900"/>
              <w:jc w:val="both"/>
              <w:rPr>
                <w:rFonts w:ascii="Arial" w:hAnsi="Arial" w:cs="Arial"/>
                <w:b/>
                <w:bCs/>
                <w:color w:val="000000" w:themeColor="text1"/>
                <w:sz w:val="20"/>
                <w:szCs w:val="20"/>
              </w:rPr>
            </w:pPr>
            <w:r w:rsidRPr="00734BAB">
              <w:rPr>
                <w:rFonts w:ascii="Arial" w:hAnsi="Arial" w:cs="Arial"/>
                <w:b/>
                <w:bCs/>
                <w:color w:val="000000" w:themeColor="text1"/>
                <w:sz w:val="20"/>
                <w:szCs w:val="20"/>
              </w:rPr>
              <w:t>UK-based studies, 2015–2024</w:t>
            </w:r>
          </w:p>
          <w:p w14:paraId="7B03BD38" w14:textId="77777777" w:rsidR="00B873BF" w:rsidRPr="00734BAB" w:rsidRDefault="00B873BF" w:rsidP="005B4F86">
            <w:pPr>
              <w:pStyle w:val="ListParagraph"/>
              <w:numPr>
                <w:ilvl w:val="0"/>
                <w:numId w:val="39"/>
              </w:numPr>
              <w:shd w:val="clear" w:color="auto" w:fill="009900"/>
              <w:jc w:val="both"/>
              <w:rPr>
                <w:rFonts w:ascii="Arial" w:hAnsi="Arial" w:cs="Arial"/>
                <w:b/>
                <w:bCs/>
                <w:color w:val="000000" w:themeColor="text1"/>
                <w:sz w:val="20"/>
                <w:szCs w:val="20"/>
              </w:rPr>
            </w:pPr>
            <w:r w:rsidRPr="00734BAB">
              <w:rPr>
                <w:rFonts w:ascii="Arial" w:hAnsi="Arial" w:cs="Arial"/>
                <w:b/>
                <w:bCs/>
                <w:color w:val="000000" w:themeColor="text1"/>
                <w:sz w:val="20"/>
                <w:szCs w:val="20"/>
              </w:rPr>
              <w:t>Participants 65+</w:t>
            </w:r>
          </w:p>
          <w:p w14:paraId="7BB5D454" w14:textId="77777777" w:rsidR="00B873BF" w:rsidRPr="00734BAB" w:rsidRDefault="00B873BF" w:rsidP="005B4F86">
            <w:pPr>
              <w:pStyle w:val="ListParagraph"/>
              <w:numPr>
                <w:ilvl w:val="0"/>
                <w:numId w:val="39"/>
              </w:numPr>
              <w:shd w:val="clear" w:color="auto" w:fill="009900"/>
              <w:jc w:val="both"/>
              <w:rPr>
                <w:rFonts w:ascii="Arial" w:hAnsi="Arial" w:cs="Arial"/>
                <w:b/>
                <w:bCs/>
                <w:color w:val="000000" w:themeColor="text1"/>
                <w:sz w:val="20"/>
                <w:szCs w:val="20"/>
              </w:rPr>
            </w:pPr>
            <w:r w:rsidRPr="00734BAB">
              <w:rPr>
                <w:rFonts w:ascii="Arial" w:hAnsi="Arial" w:cs="Arial"/>
                <w:b/>
                <w:bCs/>
                <w:color w:val="000000" w:themeColor="text1"/>
                <w:sz w:val="20"/>
                <w:szCs w:val="20"/>
              </w:rPr>
              <w:t>Focus on social isolation, loneliness, mental health, or community interventions</w:t>
            </w:r>
          </w:p>
          <w:p w14:paraId="00628477" w14:textId="49478A74" w:rsidR="00516CC0" w:rsidRPr="00734BAB" w:rsidRDefault="00B873BF" w:rsidP="005B4F86">
            <w:pPr>
              <w:pStyle w:val="ListParagraph"/>
              <w:numPr>
                <w:ilvl w:val="0"/>
                <w:numId w:val="39"/>
              </w:numPr>
              <w:shd w:val="clear" w:color="auto" w:fill="009900"/>
              <w:jc w:val="both"/>
              <w:rPr>
                <w:rFonts w:ascii="Arial" w:hAnsi="Arial" w:cs="Arial"/>
                <w:b/>
                <w:bCs/>
                <w:color w:val="000000" w:themeColor="text1"/>
                <w:sz w:val="20"/>
                <w:szCs w:val="20"/>
              </w:rPr>
            </w:pPr>
            <w:r w:rsidRPr="00734BAB">
              <w:rPr>
                <w:rFonts w:ascii="Arial" w:hAnsi="Arial" w:cs="Arial"/>
                <w:b/>
                <w:bCs/>
                <w:color w:val="000000" w:themeColor="text1"/>
                <w:sz w:val="20"/>
                <w:szCs w:val="20"/>
              </w:rPr>
              <w:t>Peer-reviewed or official organisational/government reports</w:t>
            </w:r>
          </w:p>
        </w:tc>
        <w:tc>
          <w:tcPr>
            <w:tcW w:w="7958" w:type="dxa"/>
            <w:shd w:val="clear" w:color="auto" w:fill="99CCFF"/>
          </w:tcPr>
          <w:p w14:paraId="3828C5CD" w14:textId="77777777" w:rsidR="007B7E51" w:rsidRPr="00734BAB" w:rsidRDefault="007B7E51" w:rsidP="00635927">
            <w:pPr>
              <w:jc w:val="both"/>
              <w:rPr>
                <w:rFonts w:ascii="Arial" w:hAnsi="Arial" w:cs="Arial"/>
                <w:b/>
                <w:bCs/>
                <w:color w:val="000000" w:themeColor="text1"/>
                <w:sz w:val="20"/>
                <w:szCs w:val="20"/>
              </w:rPr>
            </w:pPr>
          </w:p>
          <w:p w14:paraId="51867809" w14:textId="06A9B8F2" w:rsidR="00AB5409" w:rsidRPr="00734BAB" w:rsidRDefault="00AB5409" w:rsidP="00635927">
            <w:pPr>
              <w:jc w:val="both"/>
              <w:rPr>
                <w:rFonts w:ascii="Arial" w:hAnsi="Arial" w:cs="Arial"/>
                <w:color w:val="000000" w:themeColor="text1"/>
                <w:sz w:val="20"/>
                <w:szCs w:val="20"/>
              </w:rPr>
            </w:pPr>
            <w:r w:rsidRPr="00734BAB">
              <w:rPr>
                <w:rFonts w:ascii="Arial" w:hAnsi="Arial" w:cs="Arial"/>
                <w:b/>
                <w:bCs/>
                <w:color w:val="000000" w:themeColor="text1"/>
                <w:sz w:val="20"/>
                <w:szCs w:val="20"/>
              </w:rPr>
              <w:t>07</w:t>
            </w:r>
            <w:r w:rsidRPr="00734BAB">
              <w:rPr>
                <w:rFonts w:ascii="Arial" w:hAnsi="Arial" w:cs="Arial"/>
                <w:color w:val="000000" w:themeColor="text1"/>
                <w:sz w:val="20"/>
                <w:szCs w:val="20"/>
              </w:rPr>
              <w:t xml:space="preserve"> </w:t>
            </w:r>
            <w:r w:rsidRPr="00734BAB">
              <w:rPr>
                <w:rFonts w:ascii="Arial" w:hAnsi="Arial" w:cs="Arial"/>
                <w:b/>
                <w:bCs/>
                <w:color w:val="000000" w:themeColor="text1"/>
                <w:sz w:val="20"/>
                <w:szCs w:val="20"/>
                <w:u w:val="single"/>
              </w:rPr>
              <w:t>Exclusion Criteria</w:t>
            </w:r>
            <w:r w:rsidRPr="00734BAB">
              <w:rPr>
                <w:rFonts w:ascii="Arial" w:hAnsi="Arial" w:cs="Arial"/>
                <w:color w:val="000000" w:themeColor="text1"/>
                <w:sz w:val="20"/>
                <w:szCs w:val="20"/>
              </w:rPr>
              <w:t xml:space="preserve"> </w:t>
            </w:r>
          </w:p>
          <w:p w14:paraId="55412AAC" w14:textId="5E01AFFA" w:rsidR="00B873BF" w:rsidRPr="00734BAB" w:rsidRDefault="00B873BF" w:rsidP="005B4F86">
            <w:pPr>
              <w:pStyle w:val="ListParagraph"/>
              <w:numPr>
                <w:ilvl w:val="0"/>
                <w:numId w:val="40"/>
              </w:numPr>
              <w:shd w:val="clear" w:color="auto" w:fill="FF3333"/>
              <w:jc w:val="both"/>
              <w:rPr>
                <w:rFonts w:ascii="Arial" w:hAnsi="Arial" w:cs="Arial"/>
                <w:b/>
                <w:bCs/>
                <w:color w:val="000000" w:themeColor="text1"/>
              </w:rPr>
            </w:pPr>
            <w:r w:rsidRPr="00734BAB">
              <w:rPr>
                <w:rFonts w:ascii="Arial" w:hAnsi="Arial" w:cs="Arial"/>
                <w:b/>
                <w:bCs/>
                <w:color w:val="000000" w:themeColor="text1"/>
              </w:rPr>
              <w:t>Non-UK studies or pre-2015 publications</w:t>
            </w:r>
          </w:p>
          <w:p w14:paraId="195795EF" w14:textId="2F57B9B5" w:rsidR="00B873BF" w:rsidRPr="00734BAB" w:rsidRDefault="00B873BF" w:rsidP="005B4F86">
            <w:pPr>
              <w:pStyle w:val="ListParagraph"/>
              <w:numPr>
                <w:ilvl w:val="0"/>
                <w:numId w:val="40"/>
              </w:numPr>
              <w:shd w:val="clear" w:color="auto" w:fill="FF3333"/>
              <w:jc w:val="both"/>
              <w:rPr>
                <w:rFonts w:ascii="Arial" w:hAnsi="Arial" w:cs="Arial"/>
                <w:b/>
                <w:bCs/>
                <w:color w:val="000000" w:themeColor="text1"/>
              </w:rPr>
            </w:pPr>
            <w:r w:rsidRPr="00734BAB">
              <w:rPr>
                <w:rFonts w:ascii="Arial" w:hAnsi="Arial" w:cs="Arial"/>
                <w:b/>
                <w:bCs/>
                <w:color w:val="000000" w:themeColor="text1"/>
              </w:rPr>
              <w:t>Opinion pieces, blogs, non-academic commentary</w:t>
            </w:r>
          </w:p>
          <w:p w14:paraId="6C094AA1" w14:textId="523D3E9E" w:rsidR="00B873BF" w:rsidRPr="00734BAB" w:rsidRDefault="00B873BF" w:rsidP="005B4F86">
            <w:pPr>
              <w:pStyle w:val="ListParagraph"/>
              <w:numPr>
                <w:ilvl w:val="0"/>
                <w:numId w:val="40"/>
              </w:numPr>
              <w:shd w:val="clear" w:color="auto" w:fill="FF3333"/>
              <w:jc w:val="both"/>
              <w:rPr>
                <w:rFonts w:ascii="Arial" w:hAnsi="Arial" w:cs="Arial"/>
                <w:b/>
                <w:bCs/>
                <w:color w:val="000000" w:themeColor="text1"/>
              </w:rPr>
            </w:pPr>
            <w:r w:rsidRPr="00734BAB">
              <w:rPr>
                <w:rFonts w:ascii="Arial" w:hAnsi="Arial" w:cs="Arial"/>
                <w:b/>
                <w:bCs/>
                <w:color w:val="000000" w:themeColor="text1"/>
              </w:rPr>
              <w:t>Studies not addressing mental health or loneliness</w:t>
            </w:r>
          </w:p>
          <w:p w14:paraId="253F8839" w14:textId="3B80F893" w:rsidR="00516CC0" w:rsidRPr="00734BAB" w:rsidRDefault="00B873BF" w:rsidP="005B4F86">
            <w:pPr>
              <w:pStyle w:val="ListParagraph"/>
              <w:numPr>
                <w:ilvl w:val="0"/>
                <w:numId w:val="40"/>
              </w:numPr>
              <w:shd w:val="clear" w:color="auto" w:fill="FF3333"/>
              <w:jc w:val="both"/>
              <w:rPr>
                <w:rFonts w:ascii="Arial" w:hAnsi="Arial" w:cs="Arial"/>
                <w:color w:val="000000" w:themeColor="text1"/>
                <w:sz w:val="20"/>
                <w:szCs w:val="20"/>
              </w:rPr>
            </w:pPr>
            <w:r w:rsidRPr="00734BAB">
              <w:rPr>
                <w:rFonts w:ascii="Arial" w:hAnsi="Arial" w:cs="Arial"/>
                <w:b/>
                <w:bCs/>
                <w:color w:val="000000" w:themeColor="text1"/>
              </w:rPr>
              <w:t>Populations under 65 or unrelated</w:t>
            </w:r>
          </w:p>
        </w:tc>
      </w:tr>
      <w:tr w:rsidR="003D4E5C" w:rsidRPr="00176CA3" w14:paraId="583C9C87" w14:textId="77777777" w:rsidTr="00734BAB">
        <w:trPr>
          <w:trHeight w:val="1798"/>
        </w:trPr>
        <w:tc>
          <w:tcPr>
            <w:tcW w:w="14905" w:type="dxa"/>
            <w:gridSpan w:val="2"/>
            <w:shd w:val="clear" w:color="auto" w:fill="99CCFF"/>
          </w:tcPr>
          <w:p w14:paraId="1B634463" w14:textId="42E1AB6C" w:rsidR="007B7E51" w:rsidRPr="00734BAB" w:rsidRDefault="007B7E51" w:rsidP="00635927">
            <w:pPr>
              <w:jc w:val="both"/>
              <w:rPr>
                <w:rFonts w:ascii="Arial" w:hAnsi="Arial" w:cs="Arial"/>
                <w:b/>
                <w:bCs/>
                <w:color w:val="000000" w:themeColor="text1"/>
                <w:sz w:val="20"/>
                <w:szCs w:val="20"/>
              </w:rPr>
            </w:pPr>
          </w:p>
          <w:p w14:paraId="44C8BC9D" w14:textId="02350D40" w:rsidR="00C31D85" w:rsidRPr="00734BAB" w:rsidRDefault="00C31D85" w:rsidP="00635927">
            <w:pPr>
              <w:jc w:val="both"/>
              <w:rPr>
                <w:rFonts w:ascii="Arial" w:hAnsi="Arial" w:cs="Arial"/>
                <w:b/>
                <w:bCs/>
                <w:color w:val="000000" w:themeColor="text1"/>
                <w:sz w:val="20"/>
                <w:szCs w:val="20"/>
              </w:rPr>
            </w:pPr>
            <w:r w:rsidRPr="00734BAB">
              <w:rPr>
                <w:rFonts w:ascii="Arial" w:hAnsi="Arial" w:cs="Arial"/>
                <w:b/>
                <w:bCs/>
                <w:color w:val="000000" w:themeColor="text1"/>
                <w:sz w:val="20"/>
                <w:szCs w:val="20"/>
              </w:rPr>
              <w:t>0</w:t>
            </w:r>
            <w:r w:rsidR="00AB5409" w:rsidRPr="00734BAB">
              <w:rPr>
                <w:rFonts w:ascii="Arial" w:hAnsi="Arial" w:cs="Arial"/>
                <w:b/>
                <w:bCs/>
                <w:color w:val="000000" w:themeColor="text1"/>
                <w:sz w:val="20"/>
                <w:szCs w:val="20"/>
              </w:rPr>
              <w:t>8</w:t>
            </w:r>
            <w:r w:rsidR="00AB5409" w:rsidRPr="00734BAB">
              <w:rPr>
                <w:rFonts w:ascii="Arial" w:hAnsi="Arial" w:cs="Arial"/>
                <w:color w:val="000000" w:themeColor="text1"/>
                <w:sz w:val="20"/>
                <w:szCs w:val="20"/>
              </w:rPr>
              <w:t xml:space="preserve"> </w:t>
            </w:r>
            <w:r w:rsidR="00AB5409" w:rsidRPr="00734BAB">
              <w:rPr>
                <w:rFonts w:ascii="Arial" w:hAnsi="Arial" w:cs="Arial"/>
                <w:b/>
                <w:bCs/>
                <w:color w:val="000000" w:themeColor="text1"/>
                <w:sz w:val="20"/>
                <w:szCs w:val="20"/>
                <w:u w:val="single"/>
              </w:rPr>
              <w:t>Ethical Considerations</w:t>
            </w:r>
          </w:p>
          <w:p w14:paraId="1EFAF50B" w14:textId="4849F052" w:rsidR="00F52F83" w:rsidRPr="00734BAB" w:rsidRDefault="007B4170" w:rsidP="009A2915">
            <w:pPr>
              <w:jc w:val="both"/>
              <w:rPr>
                <w:rFonts w:ascii="Arial" w:hAnsi="Arial" w:cs="Arial"/>
                <w:b/>
                <w:bCs/>
                <w:color w:val="000000" w:themeColor="text1"/>
                <w:sz w:val="20"/>
                <w:szCs w:val="20"/>
                <w:lang w:val="en-GB"/>
              </w:rPr>
            </w:pPr>
            <w:r w:rsidRPr="00734BAB">
              <w:rPr>
                <w:rFonts w:ascii="Arial" w:hAnsi="Arial" w:cs="Arial"/>
                <w:b/>
                <w:bCs/>
                <w:noProof/>
                <w:color w:val="000000" w:themeColor="text1"/>
                <w:sz w:val="20"/>
                <w:szCs w:val="20"/>
              </w:rPr>
              <w:drawing>
                <wp:anchor distT="0" distB="0" distL="114300" distR="114300" simplePos="0" relativeHeight="251661312" behindDoc="1" locked="0" layoutInCell="1" allowOverlap="1" wp14:anchorId="208D47B1" wp14:editId="5B81BF94">
                  <wp:simplePos x="0" y="0"/>
                  <wp:positionH relativeFrom="column">
                    <wp:posOffset>205740</wp:posOffset>
                  </wp:positionH>
                  <wp:positionV relativeFrom="paragraph">
                    <wp:posOffset>113030</wp:posOffset>
                  </wp:positionV>
                  <wp:extent cx="8886825" cy="1786255"/>
                  <wp:effectExtent l="38100" t="0" r="9525" b="0"/>
                  <wp:wrapThrough wrapText="bothSides">
                    <wp:wrapPolygon edited="0">
                      <wp:start x="-93" y="461"/>
                      <wp:lineTo x="-93" y="21193"/>
                      <wp:lineTo x="21577" y="21193"/>
                      <wp:lineTo x="21577" y="461"/>
                      <wp:lineTo x="-93" y="461"/>
                    </wp:wrapPolygon>
                  </wp:wrapThrough>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V relativeFrom="margin">
                    <wp14:pctHeight>0</wp14:pctHeight>
                  </wp14:sizeRelV>
                </wp:anchor>
              </w:drawing>
            </w:r>
            <w:r w:rsidR="009A2915" w:rsidRPr="00734BAB">
              <w:rPr>
                <w:rFonts w:ascii="Arial" w:hAnsi="Arial" w:cs="Arial"/>
                <w:color w:val="000000" w:themeColor="text1"/>
                <w:sz w:val="20"/>
                <w:szCs w:val="20"/>
                <w:lang w:val="en-GB"/>
              </w:rPr>
              <w:t xml:space="preserve">  </w:t>
            </w:r>
            <w:r w:rsidR="009535C1">
              <w:rPr>
                <w:rFonts w:ascii="Arial" w:hAnsi="Arial" w:cs="Arial"/>
                <w:b/>
                <w:bCs/>
                <w:color w:val="000000" w:themeColor="text1"/>
                <w:sz w:val="20"/>
                <w:szCs w:val="20"/>
                <w:lang w:val="en-GB"/>
              </w:rPr>
              <w:t>Ethics in secondary research require the responsible use of existing data.</w:t>
            </w:r>
          </w:p>
          <w:p w14:paraId="28D04039" w14:textId="50613C07" w:rsidR="00F52F83" w:rsidRPr="00734BAB" w:rsidRDefault="00F52F83" w:rsidP="00635927">
            <w:pPr>
              <w:jc w:val="both"/>
              <w:rPr>
                <w:rFonts w:ascii="Arial" w:hAnsi="Arial" w:cs="Arial"/>
                <w:color w:val="000000" w:themeColor="text1"/>
                <w:sz w:val="20"/>
                <w:szCs w:val="20"/>
                <w:lang w:val="en-GB"/>
              </w:rPr>
            </w:pPr>
          </w:p>
        </w:tc>
      </w:tr>
    </w:tbl>
    <w:p w14:paraId="53F82A21" w14:textId="77777777" w:rsidR="00C31D85" w:rsidRPr="00176CA3" w:rsidRDefault="00C31D85" w:rsidP="00635927">
      <w:pPr>
        <w:jc w:val="both"/>
        <w:rPr>
          <w:rFonts w:ascii="Arial" w:hAnsi="Arial" w:cs="Arial"/>
          <w:color w:val="000000" w:themeColor="text1"/>
          <w:sz w:val="18"/>
          <w:szCs w:val="18"/>
        </w:rPr>
        <w:sectPr w:rsidR="00C31D85" w:rsidRPr="00176CA3" w:rsidSect="00C31D85">
          <w:pgSz w:w="15840" w:h="12240" w:orient="landscape" w:code="1"/>
          <w:pgMar w:top="720" w:right="720" w:bottom="576" w:left="720" w:header="432" w:footer="288" w:gutter="0"/>
          <w:cols w:space="720"/>
          <w:titlePg/>
          <w:docGrid w:linePitch="360"/>
        </w:sectPr>
      </w:pPr>
    </w:p>
    <w:p w14:paraId="288C39A8" w14:textId="77777777" w:rsidR="007A35BE" w:rsidRPr="00734BAB" w:rsidRDefault="007A35BE" w:rsidP="007A35BE">
      <w:pPr>
        <w:shd w:val="clear" w:color="auto" w:fill="99CCFF"/>
        <w:jc w:val="center"/>
        <w:rPr>
          <w:rFonts w:ascii="Arial" w:hAnsi="Arial" w:cs="Arial"/>
          <w:b/>
          <w:bCs/>
          <w:color w:val="000000" w:themeColor="text1"/>
          <w:sz w:val="28"/>
          <w:szCs w:val="28"/>
          <w:u w:val="single"/>
        </w:rPr>
      </w:pPr>
      <w:r w:rsidRPr="00734BAB">
        <w:rPr>
          <w:rFonts w:ascii="Arial" w:hAnsi="Arial" w:cs="Arial"/>
          <w:b/>
          <w:bCs/>
          <w:color w:val="000000" w:themeColor="text1"/>
          <w:sz w:val="28"/>
          <w:szCs w:val="28"/>
          <w:u w:val="single"/>
        </w:rPr>
        <w:lastRenderedPageBreak/>
        <w:t>References:</w:t>
      </w:r>
    </w:p>
    <w:p w14:paraId="268C9D3A" w14:textId="77777777" w:rsidR="007A35BE" w:rsidRPr="00C65E22" w:rsidRDefault="007A35BE" w:rsidP="007A35BE">
      <w:pPr>
        <w:shd w:val="clear" w:color="auto" w:fill="99CCFF"/>
        <w:jc w:val="center"/>
        <w:rPr>
          <w:rFonts w:ascii="Arial" w:hAnsi="Arial" w:cs="Arial"/>
          <w:b/>
          <w:bCs/>
          <w:color w:val="1F4E79" w:themeColor="accent5" w:themeShade="80"/>
          <w:sz w:val="28"/>
          <w:szCs w:val="28"/>
          <w:u w:val="single"/>
        </w:rPr>
      </w:pPr>
    </w:p>
    <w:p w14:paraId="7B788093"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 xml:space="preserve">Age Action Alliance (2024). </w:t>
      </w:r>
      <w:r w:rsidRPr="00500586">
        <w:rPr>
          <w:rFonts w:ascii="Italic" w:hAnsi="Italic" w:cs="Arial"/>
          <w:i/>
          <w:iCs/>
          <w:sz w:val="20"/>
          <w:szCs w:val="20"/>
        </w:rPr>
        <w:t>New evidence reveals the scale and health impacts of loneliness amongst older people</w:t>
      </w:r>
      <w:r w:rsidRPr="00500586">
        <w:rPr>
          <w:rFonts w:ascii="Arial" w:hAnsi="Arial" w:cs="Arial"/>
          <w:sz w:val="20"/>
          <w:szCs w:val="20"/>
        </w:rPr>
        <w:t xml:space="preserve">. Available at: </w:t>
      </w:r>
      <w:hyperlink r:id="rId24" w:history="1">
        <w:r w:rsidRPr="00500586">
          <w:rPr>
            <w:rStyle w:val="Hyperlink"/>
            <w:rFonts w:ascii="Arial" w:hAnsi="Arial" w:cs="Arial"/>
            <w:sz w:val="20"/>
            <w:szCs w:val="20"/>
          </w:rPr>
          <w:t>https://theageactionalliance.org/2024/12/03/new-evidence-reveals-the-scale-and-health-impacts-of-loneliness-amongst-older-people/</w:t>
        </w:r>
      </w:hyperlink>
      <w:r w:rsidRPr="00500586">
        <w:rPr>
          <w:rFonts w:ascii="Arial" w:hAnsi="Arial" w:cs="Arial"/>
          <w:sz w:val="20"/>
          <w:szCs w:val="20"/>
        </w:rPr>
        <w:t xml:space="preserve"> (Accessed: 25 January 2026).</w:t>
      </w:r>
    </w:p>
    <w:p w14:paraId="58E984AE"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 xml:space="preserve">Age UK (2024). </w:t>
      </w:r>
      <w:r w:rsidRPr="00500586">
        <w:rPr>
          <w:rFonts w:ascii="Italic" w:hAnsi="Italic" w:cs="Arial"/>
          <w:i/>
          <w:iCs/>
          <w:sz w:val="20"/>
          <w:szCs w:val="20"/>
        </w:rPr>
        <w:t>You are not alone in feeling lonely, parliamentary briefing</w:t>
      </w:r>
      <w:r w:rsidRPr="00500586">
        <w:rPr>
          <w:rFonts w:ascii="Arial" w:hAnsi="Arial" w:cs="Arial"/>
          <w:sz w:val="20"/>
          <w:szCs w:val="20"/>
        </w:rPr>
        <w:t xml:space="preserve">. Available at: </w:t>
      </w:r>
      <w:hyperlink r:id="rId25" w:history="1">
        <w:r w:rsidRPr="00500586">
          <w:rPr>
            <w:rStyle w:val="Hyperlink"/>
            <w:rFonts w:ascii="Arial" w:hAnsi="Arial" w:cs="Arial"/>
            <w:sz w:val="20"/>
            <w:szCs w:val="20"/>
          </w:rPr>
          <w:t>https://www.ageuk.org.uk/siteassets/documents/reports-and-publications/reports-and-briefings/loneliness/you-are-not-alone-in-feeling-lonely---parliamentary-briefing-.pdf</w:t>
        </w:r>
      </w:hyperlink>
      <w:r w:rsidRPr="00500586">
        <w:rPr>
          <w:rFonts w:ascii="Arial" w:hAnsi="Arial" w:cs="Arial"/>
          <w:sz w:val="20"/>
          <w:szCs w:val="20"/>
        </w:rPr>
        <w:t xml:space="preserve"> (Accessed: 1 February 2026).</w:t>
      </w:r>
    </w:p>
    <w:p w14:paraId="1193FC07"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 xml:space="preserve">Bryman, A. (2016). </w:t>
      </w:r>
      <w:r w:rsidRPr="00500586">
        <w:rPr>
          <w:rFonts w:ascii="Italic" w:hAnsi="Italic" w:cs="Arial"/>
          <w:i/>
          <w:iCs/>
          <w:sz w:val="20"/>
          <w:szCs w:val="20"/>
        </w:rPr>
        <w:t>Social Research Methods</w:t>
      </w:r>
      <w:r w:rsidRPr="00500586">
        <w:rPr>
          <w:rFonts w:ascii="Arial" w:hAnsi="Arial" w:cs="Arial"/>
          <w:sz w:val="20"/>
          <w:szCs w:val="20"/>
        </w:rPr>
        <w:t xml:space="preserve">. 5th </w:t>
      </w:r>
      <w:proofErr w:type="gramStart"/>
      <w:r w:rsidRPr="00500586">
        <w:rPr>
          <w:rFonts w:ascii="Arial" w:hAnsi="Arial" w:cs="Arial"/>
          <w:sz w:val="20"/>
          <w:szCs w:val="20"/>
        </w:rPr>
        <w:t>edn</w:t>
      </w:r>
      <w:proofErr w:type="gramEnd"/>
      <w:r w:rsidRPr="00500586">
        <w:rPr>
          <w:rFonts w:ascii="Arial" w:hAnsi="Arial" w:cs="Arial"/>
          <w:sz w:val="20"/>
          <w:szCs w:val="20"/>
        </w:rPr>
        <w:t>. Oxford: Oxford University Press.</w:t>
      </w:r>
    </w:p>
    <w:p w14:paraId="753852D6"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 xml:space="preserve">Cambridge University Press (2018). </w:t>
      </w:r>
      <w:r w:rsidRPr="00500586">
        <w:rPr>
          <w:rFonts w:ascii="Italic" w:hAnsi="Italic" w:cs="Arial"/>
          <w:i/>
          <w:iCs/>
          <w:sz w:val="20"/>
          <w:szCs w:val="20"/>
        </w:rPr>
        <w:t>How to carry out a literature search for a systematic review: a practical guide</w:t>
      </w:r>
      <w:r w:rsidRPr="00500586">
        <w:rPr>
          <w:rFonts w:ascii="Arial" w:hAnsi="Arial" w:cs="Arial"/>
          <w:sz w:val="20"/>
          <w:szCs w:val="20"/>
        </w:rPr>
        <w:t xml:space="preserve">. Available at: </w:t>
      </w:r>
      <w:hyperlink r:id="rId26" w:history="1">
        <w:r w:rsidRPr="00500586">
          <w:rPr>
            <w:rStyle w:val="Hyperlink"/>
            <w:rFonts w:ascii="Arial" w:hAnsi="Arial" w:cs="Arial"/>
            <w:sz w:val="20"/>
            <w:szCs w:val="20"/>
          </w:rPr>
          <w:t>https://www.cambridge.org/core/journals/bjpsych-advances/article/how-to-carry-out-a-literature-search-for-a-systematic-review/629E710311A566E54F951E5E83621122</w:t>
        </w:r>
      </w:hyperlink>
      <w:r w:rsidRPr="00500586">
        <w:rPr>
          <w:rFonts w:ascii="Arial" w:hAnsi="Arial" w:cs="Arial"/>
          <w:sz w:val="20"/>
          <w:szCs w:val="20"/>
        </w:rPr>
        <w:t xml:space="preserve"> (Accessed: 20 January 2026).</w:t>
      </w:r>
    </w:p>
    <w:p w14:paraId="0CCEC1B9"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 xml:space="preserve">Centre for Social Justice (2024). </w:t>
      </w:r>
      <w:r w:rsidRPr="00500586">
        <w:rPr>
          <w:rFonts w:ascii="Italic" w:hAnsi="Italic" w:cs="Arial"/>
          <w:i/>
          <w:iCs/>
          <w:sz w:val="20"/>
          <w:szCs w:val="20"/>
        </w:rPr>
        <w:t>Lonely Nation – Britain feels lonely across age groups</w:t>
      </w:r>
      <w:r w:rsidRPr="00500586">
        <w:rPr>
          <w:rFonts w:ascii="Arial" w:hAnsi="Arial" w:cs="Arial"/>
          <w:sz w:val="20"/>
          <w:szCs w:val="20"/>
        </w:rPr>
        <w:t xml:space="preserve">. Available at: </w:t>
      </w:r>
      <w:hyperlink r:id="rId27" w:history="1">
        <w:r w:rsidRPr="00500586">
          <w:rPr>
            <w:rStyle w:val="Hyperlink"/>
            <w:rFonts w:ascii="Arial" w:hAnsi="Arial" w:cs="Arial"/>
            <w:sz w:val="20"/>
            <w:szCs w:val="20"/>
          </w:rPr>
          <w:t>https://www.centreforsocialjustice.org.uk/library/lonely-nation-part-2</w:t>
        </w:r>
      </w:hyperlink>
      <w:r w:rsidRPr="00500586">
        <w:rPr>
          <w:rFonts w:ascii="Arial" w:hAnsi="Arial" w:cs="Arial"/>
          <w:sz w:val="20"/>
          <w:szCs w:val="20"/>
        </w:rPr>
        <w:t xml:space="preserve"> (Accessed: 2 February 2026).</w:t>
      </w:r>
    </w:p>
    <w:p w14:paraId="72EA91EC"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Cooper, C., Booth, A., Varley</w:t>
      </w:r>
      <w:r w:rsidRPr="00500586">
        <w:rPr>
          <w:rFonts w:ascii="Cambria Math" w:hAnsi="Cambria Math" w:cs="Cambria Math"/>
          <w:sz w:val="20"/>
          <w:szCs w:val="20"/>
        </w:rPr>
        <w:t>‑</w:t>
      </w:r>
      <w:r w:rsidRPr="00500586">
        <w:rPr>
          <w:rFonts w:ascii="Arial" w:hAnsi="Arial" w:cs="Arial"/>
          <w:sz w:val="20"/>
          <w:szCs w:val="20"/>
        </w:rPr>
        <w:t xml:space="preserve">Campbell, J., Britten, N. and Garside, R. (2018) </w:t>
      </w:r>
      <w:r w:rsidRPr="00500586">
        <w:rPr>
          <w:rFonts w:ascii="Italics" w:hAnsi="Italics" w:cs="Arial"/>
          <w:i/>
          <w:iCs/>
          <w:sz w:val="20"/>
          <w:szCs w:val="20"/>
        </w:rPr>
        <w:t>‘Defining the process to literature searching in systematic reviews: a literature review of guidance and supporting studies’</w:t>
      </w:r>
      <w:r w:rsidRPr="00500586">
        <w:rPr>
          <w:rFonts w:ascii="Arial" w:hAnsi="Arial" w:cs="Arial"/>
          <w:sz w:val="20"/>
          <w:szCs w:val="20"/>
        </w:rPr>
        <w:t xml:space="preserve">, BMC Medical Research Methodology, 18, Article 85. Available at: </w:t>
      </w:r>
      <w:hyperlink r:id="rId28" w:history="1">
        <w:r w:rsidRPr="00500586">
          <w:rPr>
            <w:rStyle w:val="Hyperlink"/>
            <w:rFonts w:ascii="Arial" w:hAnsi="Arial" w:cs="Arial"/>
            <w:sz w:val="20"/>
            <w:szCs w:val="20"/>
          </w:rPr>
          <w:t>https://doi.org/10.1186/s12874-018-0545-3</w:t>
        </w:r>
      </w:hyperlink>
      <w:r w:rsidRPr="00500586">
        <w:rPr>
          <w:rFonts w:ascii="Arial" w:hAnsi="Arial" w:cs="Arial"/>
          <w:sz w:val="20"/>
          <w:szCs w:val="20"/>
        </w:rPr>
        <w:t xml:space="preserve">  (Accessed: 20 January 2026).</w:t>
      </w:r>
    </w:p>
    <w:p w14:paraId="2BED0206"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 xml:space="preserve">Creswell, J.W. and Creswell, J.D. (2018). </w:t>
      </w:r>
      <w:r w:rsidRPr="00500586">
        <w:rPr>
          <w:rFonts w:ascii="Italic" w:hAnsi="Italic" w:cs="Arial"/>
          <w:i/>
          <w:iCs/>
          <w:sz w:val="20"/>
          <w:szCs w:val="20"/>
        </w:rPr>
        <w:t>Research Design: Qualitative, Quantitative, and Mixed Methods Approaches</w:t>
      </w:r>
      <w:r w:rsidRPr="00500586">
        <w:rPr>
          <w:rFonts w:ascii="Arial" w:hAnsi="Arial" w:cs="Arial"/>
          <w:sz w:val="20"/>
          <w:szCs w:val="20"/>
        </w:rPr>
        <w:t xml:space="preserve">. 5th </w:t>
      </w:r>
      <w:proofErr w:type="gramStart"/>
      <w:r w:rsidRPr="00500586">
        <w:rPr>
          <w:rFonts w:ascii="Arial" w:hAnsi="Arial" w:cs="Arial"/>
          <w:sz w:val="20"/>
          <w:szCs w:val="20"/>
        </w:rPr>
        <w:t>edn</w:t>
      </w:r>
      <w:proofErr w:type="gramEnd"/>
      <w:r w:rsidRPr="00500586">
        <w:rPr>
          <w:rFonts w:ascii="Arial" w:hAnsi="Arial" w:cs="Arial"/>
          <w:sz w:val="20"/>
          <w:szCs w:val="20"/>
        </w:rPr>
        <w:t>. London: Sage.</w:t>
      </w:r>
    </w:p>
    <w:p w14:paraId="3E735A40"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 xml:space="preserve">Department of Health and Social Care (2023). </w:t>
      </w:r>
      <w:r w:rsidRPr="00500586">
        <w:rPr>
          <w:rFonts w:ascii="Italic" w:hAnsi="Italic" w:cs="Arial"/>
          <w:i/>
          <w:iCs/>
          <w:sz w:val="20"/>
          <w:szCs w:val="20"/>
        </w:rPr>
        <w:t>Tackling loneliness: Annual report</w:t>
      </w:r>
      <w:r w:rsidRPr="00500586">
        <w:rPr>
          <w:rFonts w:ascii="Arial" w:hAnsi="Arial" w:cs="Arial"/>
          <w:sz w:val="20"/>
          <w:szCs w:val="20"/>
        </w:rPr>
        <w:t xml:space="preserve">. Available at: </w:t>
      </w:r>
      <w:hyperlink r:id="rId29" w:history="1">
        <w:r w:rsidRPr="00500586">
          <w:rPr>
            <w:rStyle w:val="Hyperlink"/>
            <w:rFonts w:ascii="Arial" w:hAnsi="Arial" w:cs="Arial"/>
            <w:sz w:val="20"/>
            <w:szCs w:val="20"/>
          </w:rPr>
          <w:t>https://www.gov.uk/government/publications/loneliness-annual-report-the-fourth-year/tackling-loneliness-annual-report-march-2023-the-fourth-year</w:t>
        </w:r>
      </w:hyperlink>
      <w:r w:rsidRPr="00500586">
        <w:rPr>
          <w:rFonts w:ascii="Arial" w:hAnsi="Arial" w:cs="Arial"/>
          <w:sz w:val="20"/>
          <w:szCs w:val="20"/>
        </w:rPr>
        <w:t xml:space="preserve"> (Accessed: 5 February 2026).</w:t>
      </w:r>
    </w:p>
    <w:p w14:paraId="6A5A1A52"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Holding, E., Thompson, J., Foster, A. and Maben, J. (2021) ‘</w:t>
      </w:r>
      <w:r w:rsidRPr="00500586">
        <w:rPr>
          <w:rFonts w:ascii="Italic" w:hAnsi="Italic" w:cs="Arial"/>
          <w:i/>
          <w:iCs/>
          <w:sz w:val="20"/>
          <w:szCs w:val="20"/>
        </w:rPr>
        <w:t>A scoping review of community-based interventions for older adults in the UK’</w:t>
      </w:r>
      <w:r w:rsidRPr="00500586">
        <w:rPr>
          <w:rFonts w:ascii="Arial" w:hAnsi="Arial" w:cs="Arial"/>
          <w:sz w:val="20"/>
          <w:szCs w:val="20"/>
        </w:rPr>
        <w:t xml:space="preserve">, Health &amp; Social Care in the Community, 29(6), pp. e331–e343. Available at: </w:t>
      </w:r>
      <w:hyperlink r:id="rId30" w:history="1">
        <w:r w:rsidRPr="00500586">
          <w:rPr>
            <w:rStyle w:val="Hyperlink"/>
            <w:rFonts w:ascii="Arial" w:hAnsi="Arial" w:cs="Arial"/>
            <w:sz w:val="20"/>
            <w:szCs w:val="20"/>
          </w:rPr>
          <w:t>https://doi.org/10.1111/hsc.13340</w:t>
        </w:r>
      </w:hyperlink>
      <w:r w:rsidRPr="00500586">
        <w:rPr>
          <w:rFonts w:ascii="Arial" w:hAnsi="Arial" w:cs="Arial"/>
          <w:sz w:val="20"/>
          <w:szCs w:val="20"/>
        </w:rPr>
        <w:t xml:space="preserve"> (Accessed: 23 January 2026).</w:t>
      </w:r>
    </w:p>
    <w:p w14:paraId="1DB0AA29"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 xml:space="preserve">House of Commons Library (2025). </w:t>
      </w:r>
      <w:r w:rsidRPr="00500586">
        <w:rPr>
          <w:rFonts w:ascii="Italic" w:hAnsi="Italic" w:cs="Arial"/>
          <w:i/>
          <w:iCs/>
          <w:sz w:val="20"/>
          <w:szCs w:val="20"/>
        </w:rPr>
        <w:t>Loneliness and isolation in elderly and vulnerable people</w:t>
      </w:r>
      <w:r w:rsidRPr="00500586">
        <w:rPr>
          <w:rFonts w:ascii="Arial" w:hAnsi="Arial" w:cs="Arial"/>
          <w:sz w:val="20"/>
          <w:szCs w:val="20"/>
        </w:rPr>
        <w:t xml:space="preserve">. Available at: </w:t>
      </w:r>
      <w:hyperlink r:id="rId31" w:history="1">
        <w:r w:rsidRPr="00500586">
          <w:rPr>
            <w:rStyle w:val="Hyperlink"/>
            <w:rFonts w:ascii="Arial" w:hAnsi="Arial" w:cs="Arial"/>
            <w:sz w:val="20"/>
            <w:szCs w:val="20"/>
          </w:rPr>
          <w:t>https://commonslibrary.parliament.uk/research-briefings/cdp-2023-0215/</w:t>
        </w:r>
      </w:hyperlink>
      <w:r w:rsidRPr="00500586">
        <w:rPr>
          <w:rFonts w:ascii="Arial" w:hAnsi="Arial" w:cs="Arial"/>
          <w:sz w:val="20"/>
          <w:szCs w:val="20"/>
        </w:rPr>
        <w:t xml:space="preserve"> (Accessed: 3 February 2026).</w:t>
      </w:r>
    </w:p>
    <w:p w14:paraId="1D7CAFBA"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 xml:space="preserve">NHS UK (2025). </w:t>
      </w:r>
      <w:r w:rsidRPr="00500586">
        <w:rPr>
          <w:rFonts w:ascii="Italic" w:hAnsi="Italic" w:cs="Arial"/>
          <w:i/>
          <w:iCs/>
          <w:sz w:val="20"/>
          <w:szCs w:val="20"/>
        </w:rPr>
        <w:t>Loneliness in older people</w:t>
      </w:r>
      <w:r w:rsidRPr="00500586">
        <w:rPr>
          <w:rFonts w:ascii="Arial" w:hAnsi="Arial" w:cs="Arial"/>
          <w:sz w:val="20"/>
          <w:szCs w:val="20"/>
        </w:rPr>
        <w:t xml:space="preserve">. Available at: </w:t>
      </w:r>
      <w:hyperlink r:id="rId32" w:history="1">
        <w:r w:rsidRPr="00500586">
          <w:rPr>
            <w:rStyle w:val="Hyperlink"/>
            <w:rFonts w:ascii="Arial" w:hAnsi="Arial" w:cs="Arial"/>
            <w:sz w:val="20"/>
            <w:szCs w:val="20"/>
          </w:rPr>
          <w:t>https://www.nhs.uk/mental-health/feelings-symptoms-behaviours/feelings-and-symptoms/loneliness-in-older-people/</w:t>
        </w:r>
      </w:hyperlink>
      <w:r w:rsidRPr="00500586">
        <w:rPr>
          <w:rFonts w:ascii="Arial" w:hAnsi="Arial" w:cs="Arial"/>
          <w:sz w:val="20"/>
          <w:szCs w:val="20"/>
        </w:rPr>
        <w:t xml:space="preserve"> (Accessed: 1 February 2026).</w:t>
      </w:r>
    </w:p>
    <w:p w14:paraId="536E3B53"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 xml:space="preserve">Teesside University Library (2024). </w:t>
      </w:r>
      <w:r w:rsidRPr="00500586">
        <w:rPr>
          <w:rFonts w:ascii="Italic" w:hAnsi="Italic" w:cs="Arial"/>
          <w:i/>
          <w:iCs/>
          <w:sz w:val="20"/>
          <w:szCs w:val="20"/>
        </w:rPr>
        <w:t>Secondary research and literature reviews</w:t>
      </w:r>
      <w:r w:rsidRPr="00500586">
        <w:rPr>
          <w:rFonts w:ascii="Arial" w:hAnsi="Arial" w:cs="Arial"/>
          <w:sz w:val="20"/>
          <w:szCs w:val="20"/>
        </w:rPr>
        <w:t xml:space="preserve">. Available at: </w:t>
      </w:r>
      <w:hyperlink r:id="rId33" w:history="1">
        <w:r w:rsidRPr="00500586">
          <w:rPr>
            <w:rStyle w:val="Hyperlink"/>
            <w:rFonts w:ascii="Arial" w:hAnsi="Arial" w:cs="Arial"/>
            <w:sz w:val="20"/>
            <w:szCs w:val="20"/>
          </w:rPr>
          <w:t>https://libguides.tees.ac.uk/researchmethods/secondary</w:t>
        </w:r>
      </w:hyperlink>
      <w:r w:rsidRPr="00500586">
        <w:rPr>
          <w:rFonts w:ascii="Arial" w:hAnsi="Arial" w:cs="Arial"/>
          <w:sz w:val="20"/>
          <w:szCs w:val="20"/>
        </w:rPr>
        <w:t xml:space="preserve"> (Accessed: 3 February 2026).</w:t>
      </w:r>
    </w:p>
    <w:p w14:paraId="46E6C74D" w14:textId="77777777" w:rsidR="007A35BE" w:rsidRPr="00500586" w:rsidRDefault="007A35BE" w:rsidP="007A35BE">
      <w:pPr>
        <w:shd w:val="clear" w:color="auto" w:fill="99CCFF"/>
        <w:jc w:val="both"/>
        <w:rPr>
          <w:rFonts w:ascii="Arial" w:hAnsi="Arial" w:cs="Arial"/>
          <w:sz w:val="20"/>
          <w:szCs w:val="20"/>
        </w:rPr>
      </w:pPr>
      <w:r w:rsidRPr="00500586">
        <w:rPr>
          <w:rFonts w:ascii="Arial" w:hAnsi="Arial" w:cs="Arial"/>
          <w:sz w:val="20"/>
          <w:szCs w:val="20"/>
        </w:rPr>
        <w:t xml:space="preserve">University of Wolverhampton Library (2023). </w:t>
      </w:r>
      <w:r w:rsidRPr="00500586">
        <w:rPr>
          <w:rFonts w:ascii="Italic" w:hAnsi="Italic" w:cs="Arial"/>
          <w:i/>
          <w:iCs/>
          <w:sz w:val="20"/>
          <w:szCs w:val="20"/>
        </w:rPr>
        <w:t>Guide to Systematic Review</w:t>
      </w:r>
      <w:r w:rsidRPr="00500586">
        <w:rPr>
          <w:rFonts w:ascii="Arial" w:hAnsi="Arial" w:cs="Arial"/>
          <w:sz w:val="20"/>
          <w:szCs w:val="20"/>
        </w:rPr>
        <w:t xml:space="preserve">. Available at: </w:t>
      </w:r>
      <w:hyperlink r:id="rId34" w:history="1">
        <w:r w:rsidRPr="00500586">
          <w:rPr>
            <w:rStyle w:val="Hyperlink"/>
            <w:rFonts w:ascii="Arial" w:hAnsi="Arial" w:cs="Arial"/>
            <w:sz w:val="20"/>
            <w:szCs w:val="20"/>
          </w:rPr>
          <w:t>https://wolverhampton.ac.uk/lib/media/departments/lis/skills/study-guides/research-guides-2021/SR030---Guide-to-Systematic-Review.pdf</w:t>
        </w:r>
      </w:hyperlink>
      <w:r w:rsidRPr="00500586">
        <w:rPr>
          <w:rFonts w:ascii="Arial" w:hAnsi="Arial" w:cs="Arial"/>
          <w:sz w:val="20"/>
          <w:szCs w:val="20"/>
        </w:rPr>
        <w:t xml:space="preserve"> (Accessed: 28 January 2026).</w:t>
      </w:r>
    </w:p>
    <w:p w14:paraId="5D4D8202" w14:textId="63BC0650" w:rsidR="00582081" w:rsidRDefault="00582081" w:rsidP="00734BAB">
      <w:pPr>
        <w:jc w:val="both"/>
        <w:rPr>
          <w:rFonts w:ascii="Arial" w:hAnsi="Arial" w:cs="Arial"/>
          <w:noProof/>
          <w:color w:val="000000" w:themeColor="text1"/>
          <w:sz w:val="18"/>
          <w:szCs w:val="18"/>
        </w:rPr>
      </w:pPr>
    </w:p>
    <w:p w14:paraId="199A536C" w14:textId="77777777" w:rsidR="007A35BE" w:rsidRDefault="007A35BE" w:rsidP="00734BAB">
      <w:pPr>
        <w:jc w:val="both"/>
        <w:rPr>
          <w:rFonts w:ascii="Arial" w:hAnsi="Arial" w:cs="Arial"/>
          <w:noProof/>
          <w:color w:val="000000" w:themeColor="text1"/>
          <w:sz w:val="18"/>
          <w:szCs w:val="18"/>
        </w:rPr>
      </w:pPr>
    </w:p>
    <w:p w14:paraId="1AFDAD44" w14:textId="77777777" w:rsidR="007A35BE" w:rsidRDefault="007A35BE" w:rsidP="00734BAB">
      <w:pPr>
        <w:jc w:val="both"/>
        <w:rPr>
          <w:rFonts w:ascii="Arial" w:hAnsi="Arial" w:cs="Arial"/>
          <w:noProof/>
          <w:color w:val="000000" w:themeColor="text1"/>
          <w:sz w:val="18"/>
          <w:szCs w:val="18"/>
        </w:rPr>
      </w:pPr>
    </w:p>
    <w:p w14:paraId="68C8955A" w14:textId="77777777" w:rsidR="007A35BE" w:rsidRDefault="007A35BE" w:rsidP="00734BAB">
      <w:pPr>
        <w:jc w:val="both"/>
        <w:rPr>
          <w:rFonts w:ascii="Arial" w:hAnsi="Arial" w:cs="Arial"/>
          <w:noProof/>
          <w:color w:val="000000" w:themeColor="text1"/>
          <w:sz w:val="18"/>
          <w:szCs w:val="18"/>
        </w:rPr>
      </w:pPr>
    </w:p>
    <w:p w14:paraId="6364AF65" w14:textId="77777777" w:rsidR="007A35BE" w:rsidRDefault="007A35BE" w:rsidP="00734BAB">
      <w:pPr>
        <w:jc w:val="both"/>
        <w:rPr>
          <w:rFonts w:ascii="Arial" w:hAnsi="Arial" w:cs="Arial"/>
          <w:noProof/>
          <w:color w:val="000000" w:themeColor="text1"/>
          <w:sz w:val="18"/>
          <w:szCs w:val="18"/>
        </w:rPr>
      </w:pPr>
    </w:p>
    <w:p w14:paraId="108EB10F" w14:textId="77777777" w:rsidR="007A35BE" w:rsidRDefault="007A35BE" w:rsidP="00734BAB">
      <w:pPr>
        <w:jc w:val="both"/>
        <w:rPr>
          <w:rFonts w:ascii="Arial" w:hAnsi="Arial" w:cs="Arial"/>
          <w:noProof/>
          <w:color w:val="000000" w:themeColor="text1"/>
          <w:sz w:val="18"/>
          <w:szCs w:val="18"/>
        </w:rPr>
      </w:pPr>
    </w:p>
    <w:p w14:paraId="0EEFBC65" w14:textId="77777777" w:rsidR="007A35BE" w:rsidRDefault="007A35BE" w:rsidP="00734BAB">
      <w:pPr>
        <w:jc w:val="both"/>
        <w:rPr>
          <w:rFonts w:ascii="Arial" w:hAnsi="Arial" w:cs="Arial"/>
          <w:noProof/>
          <w:color w:val="000000" w:themeColor="text1"/>
          <w:sz w:val="18"/>
          <w:szCs w:val="18"/>
        </w:rPr>
      </w:pPr>
    </w:p>
    <w:p w14:paraId="0E7AC07D" w14:textId="2EBE67EC" w:rsidR="007A35BE" w:rsidRPr="007A35BE" w:rsidRDefault="007A35BE" w:rsidP="007A35BE">
      <w:pPr>
        <w:spacing w:before="100" w:beforeAutospacing="1" w:after="100" w:afterAutospacing="1" w:line="360" w:lineRule="auto"/>
        <w:jc w:val="center"/>
        <w:outlineLvl w:val="2"/>
        <w:rPr>
          <w:rFonts w:ascii="Arial" w:eastAsia="Times New Roman" w:hAnsi="Arial" w:cs="Arial"/>
          <w:b/>
          <w:bCs/>
          <w:sz w:val="28"/>
          <w:szCs w:val="28"/>
          <w:u w:val="single"/>
          <w:lang w:val="en-GB" w:eastAsia="en-GB"/>
        </w:rPr>
      </w:pPr>
      <w:r w:rsidRPr="007A35BE">
        <w:rPr>
          <w:rFonts w:ascii="Arial" w:eastAsia="Times New Roman" w:hAnsi="Arial" w:cs="Arial"/>
          <w:b/>
          <w:bCs/>
          <w:sz w:val="28"/>
          <w:szCs w:val="28"/>
          <w:u w:val="single"/>
          <w:lang w:val="en-GB" w:eastAsia="en-GB"/>
        </w:rPr>
        <w:lastRenderedPageBreak/>
        <w:t xml:space="preserve">CHAPTER 3 – Methods and Search Strategy </w:t>
      </w:r>
    </w:p>
    <w:p w14:paraId="3F0AB93A" w14:textId="77777777" w:rsidR="007A35BE" w:rsidRPr="007A35BE" w:rsidRDefault="007A35BE" w:rsidP="007A35BE">
      <w:pPr>
        <w:spacing w:before="100" w:beforeAutospacing="1" w:after="100" w:afterAutospacing="1" w:line="360" w:lineRule="auto"/>
        <w:jc w:val="center"/>
        <w:outlineLvl w:val="2"/>
        <w:rPr>
          <w:rFonts w:ascii="Arial" w:eastAsia="Times New Roman" w:hAnsi="Arial" w:cs="Arial"/>
          <w:b/>
          <w:bCs/>
          <w:sz w:val="24"/>
          <w:szCs w:val="24"/>
          <w:u w:val="single"/>
          <w:lang w:val="en-GB" w:eastAsia="en-GB"/>
        </w:rPr>
      </w:pPr>
    </w:p>
    <w:p w14:paraId="16373AA7"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u w:val="single"/>
          <w:lang w:val="en-GB" w:eastAsia="en-GB"/>
        </w:rPr>
      </w:pPr>
      <w:r w:rsidRPr="007A35BE">
        <w:rPr>
          <w:rFonts w:ascii="Arial" w:eastAsia="Times New Roman" w:hAnsi="Arial" w:cs="Arial"/>
          <w:b/>
          <w:bCs/>
          <w:sz w:val="24"/>
          <w:szCs w:val="24"/>
          <w:u w:val="single"/>
          <w:lang w:val="en-GB" w:eastAsia="en-GB"/>
        </w:rPr>
        <w:t>3.1 Introduction</w:t>
      </w:r>
    </w:p>
    <w:p w14:paraId="5FD1D7D5"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This chapter clearly outlines the methodological approach employed to investigate the critical issues of social isolation, mental health, and community interventions for older adults in the UK. A secondary, desk-based research design was decisively chosen, focusing solely on existing literature, which includes peer-reviewed journals, policy documents, government reports, and statistical databases. This approach facilitates a thorough synthesis of current evidence without the need for primary data collection, ensuring both ethical feasibility and practical insights (Siddaway, Wood &amp; Hedges, 2019). While the academic methodology poster provides a visual overview, this chapter will delve deeper into each stage of the process, including research design, search strategy, inclusion/exclusion criteria, source validation, data management, thematic analysis, and ethical considerations. This detailed examination lays the essential groundwork for the findings presented in Chapter 4 (Booth, Sutton &amp; Papaioannou, 2016).</w:t>
      </w:r>
    </w:p>
    <w:p w14:paraId="1051E4F1"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u w:val="single"/>
          <w:lang w:val="en-GB" w:eastAsia="en-GB"/>
        </w:rPr>
      </w:pPr>
      <w:r w:rsidRPr="007A35BE">
        <w:rPr>
          <w:rFonts w:ascii="Arial" w:eastAsia="Times New Roman" w:hAnsi="Arial" w:cs="Arial"/>
          <w:b/>
          <w:bCs/>
          <w:sz w:val="24"/>
          <w:szCs w:val="24"/>
          <w:u w:val="single"/>
          <w:lang w:val="en-GB" w:eastAsia="en-GB"/>
        </w:rPr>
        <w:t>3.2 Research Design</w:t>
      </w:r>
    </w:p>
    <w:p w14:paraId="30C8ADDF"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A systematic literature review is chosen to guarantee a structured and transparent approach for identifying, appraising, and synthesising existing evidence (Petticrew &amp; Roberts, 2006). This method effectively minimises bias by adhering to pre-defined search and appraisal procedures (Grant &amp; Booth, 2009). The review is qualitative, employing thematic analysis to elucidate patterns across studies (Braun &amp; Clarke, 2006). Secondary research is the most suitable choice for this topic, as loneliness in older adults has been extensively explored. Furthermore, primary data collection could present significant ethical challenges within vulnerable populations (Cattan et al., 2005; Hammarberg, Kirkman &amp; de Lacey, 2016). This design ensures that the findings are firmly rooted in robust, pre-existing evidence while fully maintaining ethical compliance.</w:t>
      </w:r>
    </w:p>
    <w:p w14:paraId="1DC2FFF5"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8"/>
          <w:szCs w:val="28"/>
          <w:u w:val="single"/>
          <w:lang w:val="en-GB" w:eastAsia="en-GB"/>
        </w:rPr>
      </w:pPr>
      <w:r w:rsidRPr="007A35BE">
        <w:rPr>
          <w:rFonts w:ascii="Arial" w:eastAsia="Times New Roman" w:hAnsi="Arial" w:cs="Arial"/>
          <w:b/>
          <w:bCs/>
          <w:sz w:val="28"/>
          <w:szCs w:val="28"/>
          <w:u w:val="single"/>
          <w:lang w:val="en-GB" w:eastAsia="en-GB"/>
        </w:rPr>
        <w:t>3.3 Search Strategy</w:t>
      </w:r>
    </w:p>
    <w:p w14:paraId="5CE21977"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7A35BE">
        <w:rPr>
          <w:rFonts w:ascii="Arial" w:eastAsia="Times New Roman" w:hAnsi="Arial" w:cs="Arial"/>
          <w:b/>
          <w:bCs/>
          <w:sz w:val="24"/>
          <w:szCs w:val="24"/>
          <w:lang w:val="en-GB" w:eastAsia="en-GB"/>
        </w:rPr>
        <w:t>3.3.1 Developing Keywords</w:t>
      </w:r>
    </w:p>
    <w:p w14:paraId="68F7E4A9" w14:textId="77777777" w:rsid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Keywords were strategically derived from the research aim and objectives, further refined during scoping searches to encompass both general and technical terminology. These include definitive terms such as “social isolation,” “loneliness,” “older adults,” “elderly people,” “mental health,” “wellbeing,” “community interventions,” “social prescribing,” “befriending,” “digital exclusion,” and “UK” (Fakoya, McCorry &amp; Donnelly, 2020). The deliberate use of a combination of basic and professional terms guarantees comprehensive coverage.</w:t>
      </w:r>
    </w:p>
    <w:p w14:paraId="13A4D4A8"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p>
    <w:p w14:paraId="642A51B1" w14:textId="77777777" w:rsidR="007A35BE" w:rsidRDefault="007A35BE" w:rsidP="007A35BE">
      <w:pPr>
        <w:spacing w:before="100" w:beforeAutospacing="1" w:after="100" w:afterAutospacing="1" w:line="360" w:lineRule="auto"/>
        <w:jc w:val="both"/>
        <w:outlineLvl w:val="2"/>
        <w:rPr>
          <w:rFonts w:ascii="Arial" w:eastAsia="Times New Roman" w:hAnsi="Arial" w:cs="Arial"/>
          <w:b/>
          <w:bCs/>
          <w:sz w:val="24"/>
          <w:szCs w:val="24"/>
          <w:lang w:val="en-GB" w:eastAsia="en-GB"/>
        </w:rPr>
      </w:pPr>
    </w:p>
    <w:p w14:paraId="090C1FF5" w14:textId="357EFFDB"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7A35BE">
        <w:rPr>
          <w:rFonts w:ascii="Arial" w:eastAsia="Times New Roman" w:hAnsi="Arial" w:cs="Arial"/>
          <w:b/>
          <w:bCs/>
          <w:sz w:val="24"/>
          <w:szCs w:val="24"/>
          <w:lang w:val="en-GB" w:eastAsia="en-GB"/>
        </w:rPr>
        <w:t>3.3.2 Boolean Operators</w:t>
      </w:r>
    </w:p>
    <w:p w14:paraId="3132B772"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Boolean operators (AND, OR, NOT) were applied to combine concepts, narrow results, and improve relevance (Cooke, Smith &amp; Booth, 2012). Examples of search strings include:</w:t>
      </w:r>
    </w:p>
    <w:p w14:paraId="01B46829" w14:textId="77777777" w:rsidR="007A35BE" w:rsidRPr="007A35BE" w:rsidRDefault="007A35BE" w:rsidP="007A35BE">
      <w:pPr>
        <w:numPr>
          <w:ilvl w:val="0"/>
          <w:numId w:val="41"/>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social isolation AND older adults AND UK</w:t>
      </w:r>
    </w:p>
    <w:p w14:paraId="010C94E9" w14:textId="77777777" w:rsidR="007A35BE" w:rsidRPr="007A35BE" w:rsidRDefault="007A35BE" w:rsidP="007A35BE">
      <w:pPr>
        <w:numPr>
          <w:ilvl w:val="0"/>
          <w:numId w:val="41"/>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loneliness OR social disconnection</w:t>
      </w:r>
    </w:p>
    <w:p w14:paraId="5AB961F9" w14:textId="77777777" w:rsidR="007A35BE" w:rsidRPr="007A35BE" w:rsidRDefault="007A35BE" w:rsidP="007A35BE">
      <w:pPr>
        <w:numPr>
          <w:ilvl w:val="0"/>
          <w:numId w:val="41"/>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community-based interventions AND mental health</w:t>
      </w:r>
    </w:p>
    <w:p w14:paraId="14F06831" w14:textId="77777777" w:rsidR="007A35BE" w:rsidRPr="007A35BE" w:rsidRDefault="007A35BE" w:rsidP="007A35BE">
      <w:pPr>
        <w:numPr>
          <w:ilvl w:val="0"/>
          <w:numId w:val="41"/>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older adults NOT children</w:t>
      </w:r>
    </w:p>
    <w:p w14:paraId="65D9E542"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Boolean logic enhances search precision, particularly in systematic reviews (Petticrew &amp; Roberts, 2006).</w:t>
      </w:r>
    </w:p>
    <w:p w14:paraId="733CFD6C"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8"/>
          <w:szCs w:val="28"/>
          <w:u w:val="single"/>
          <w:lang w:val="en-GB" w:eastAsia="en-GB"/>
        </w:rPr>
      </w:pPr>
      <w:r w:rsidRPr="007A35BE">
        <w:rPr>
          <w:rFonts w:ascii="Arial" w:eastAsia="Times New Roman" w:hAnsi="Arial" w:cs="Arial"/>
          <w:b/>
          <w:bCs/>
          <w:sz w:val="28"/>
          <w:szCs w:val="28"/>
          <w:u w:val="single"/>
          <w:lang w:val="en-GB" w:eastAsia="en-GB"/>
        </w:rPr>
        <w:t>3.4 Searching for Information</w:t>
      </w:r>
    </w:p>
    <w:p w14:paraId="05D32062"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7A35BE">
        <w:rPr>
          <w:rFonts w:ascii="Arial" w:eastAsia="Times New Roman" w:hAnsi="Arial" w:cs="Arial"/>
          <w:b/>
          <w:bCs/>
          <w:sz w:val="24"/>
          <w:szCs w:val="24"/>
          <w:lang w:val="en-GB" w:eastAsia="en-GB"/>
        </w:rPr>
        <w:t>Databases and Platforms</w:t>
      </w:r>
    </w:p>
    <w:p w14:paraId="0F8E04BB"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The following academic databases and platforms were thoroughly searched due to their credibility and relevance to the UK context:</w:t>
      </w:r>
    </w:p>
    <w:p w14:paraId="56582517" w14:textId="77777777" w:rsidR="007A35BE" w:rsidRPr="007A35BE" w:rsidRDefault="007A35BE" w:rsidP="007A35BE">
      <w:pPr>
        <w:numPr>
          <w:ilvl w:val="0"/>
          <w:numId w:val="46"/>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EBSCOhost (CINAHL, Medline): Focused on nursing and allied health (Cooper, 2016)</w:t>
      </w:r>
    </w:p>
    <w:p w14:paraId="0E93D52D" w14:textId="77777777" w:rsidR="007A35BE" w:rsidRPr="007A35BE" w:rsidRDefault="007A35BE" w:rsidP="007A35BE">
      <w:pPr>
        <w:numPr>
          <w:ilvl w:val="0"/>
          <w:numId w:val="46"/>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ProQuest: A comprehensive multidisciplinary database (Ramesh, Moreira &amp; Torkzadeh, 2019)</w:t>
      </w:r>
    </w:p>
    <w:p w14:paraId="5865CF73" w14:textId="77777777" w:rsidR="007A35BE" w:rsidRPr="007A35BE" w:rsidRDefault="007A35BE" w:rsidP="007A35BE">
      <w:pPr>
        <w:numPr>
          <w:ilvl w:val="0"/>
          <w:numId w:val="46"/>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PubMed: Essential for biomedical and public health research (Lewin et al., 2010)</w:t>
      </w:r>
    </w:p>
    <w:p w14:paraId="54D46025" w14:textId="77777777" w:rsidR="007A35BE" w:rsidRPr="007A35BE" w:rsidRDefault="007A35BE" w:rsidP="007A35BE">
      <w:pPr>
        <w:numPr>
          <w:ilvl w:val="0"/>
          <w:numId w:val="46"/>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Google Scholar: Expansive search including grey literature (Halevi, Moed &amp; Bar-Ilan, 2017)</w:t>
      </w:r>
    </w:p>
    <w:p w14:paraId="72793E76" w14:textId="77777777" w:rsidR="007A35BE" w:rsidRPr="007A35BE" w:rsidRDefault="007A35BE" w:rsidP="007A35BE">
      <w:pPr>
        <w:numPr>
          <w:ilvl w:val="0"/>
          <w:numId w:val="46"/>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NHS Digital Library: Authoritative government health reports (NHS England, 2024)</w:t>
      </w:r>
    </w:p>
    <w:p w14:paraId="305E1899" w14:textId="77777777" w:rsidR="007A35BE" w:rsidRPr="007A35BE" w:rsidRDefault="007A35BE" w:rsidP="007A35BE">
      <w:pPr>
        <w:numPr>
          <w:ilvl w:val="0"/>
          <w:numId w:val="46"/>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Office for National Statistics (ONS): Critical UK demographic statistics (ONS, 2025)</w:t>
      </w:r>
    </w:p>
    <w:p w14:paraId="24E2766E" w14:textId="77777777" w:rsidR="007A35BE" w:rsidRPr="007A35BE" w:rsidRDefault="007A35BE" w:rsidP="007A35BE">
      <w:pPr>
        <w:numPr>
          <w:ilvl w:val="0"/>
          <w:numId w:val="46"/>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Age UK: Vital policy and population reports (Age UK, 2024)</w:t>
      </w:r>
    </w:p>
    <w:p w14:paraId="1EE6336D" w14:textId="77777777" w:rsidR="007A35BE" w:rsidRPr="007A35BE" w:rsidRDefault="007A35BE" w:rsidP="007A35BE">
      <w:pPr>
        <w:numPr>
          <w:ilvl w:val="0"/>
          <w:numId w:val="46"/>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OHID: Comprehensive public health guidance and research evidence (OHID, 2023)</w:t>
      </w:r>
    </w:p>
    <w:p w14:paraId="004FB1CC"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Utilising multiple sources effectively minimises publication bias and guarantees extensive coverage of academic, policy, and grey literature (Egger, Smith &amp; Phillips, 1997). This rigorous approach ensures a robust foundation for our findings.</w:t>
      </w:r>
    </w:p>
    <w:p w14:paraId="0C648062"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7A35BE">
        <w:rPr>
          <w:rFonts w:ascii="Arial" w:eastAsia="Times New Roman" w:hAnsi="Arial" w:cs="Arial"/>
          <w:b/>
          <w:bCs/>
          <w:sz w:val="24"/>
          <w:szCs w:val="24"/>
          <w:lang w:val="en-GB" w:eastAsia="en-GB"/>
        </w:rPr>
        <w:t>Applying Filters</w:t>
      </w:r>
    </w:p>
    <w:p w14:paraId="069DD598"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Searches were strictly limited to UK-based studies published between 2015 and 2024, focusing exclusively on peer-reviewed journals and English-language publications involving participants aged 65 and older (Cochrane Handbook, 2022). Selective inclusion of grey literature ensured we effectively captured essential policy and practice perspectives.</w:t>
      </w:r>
    </w:p>
    <w:p w14:paraId="40170432" w14:textId="77777777" w:rsidR="007A35BE" w:rsidRDefault="007A35BE" w:rsidP="007A35BE">
      <w:pPr>
        <w:spacing w:before="100" w:beforeAutospacing="1" w:after="100" w:afterAutospacing="1" w:line="360" w:lineRule="auto"/>
        <w:jc w:val="both"/>
        <w:outlineLvl w:val="2"/>
        <w:rPr>
          <w:rFonts w:ascii="Arial" w:eastAsia="Times New Roman" w:hAnsi="Arial" w:cs="Arial"/>
          <w:b/>
          <w:bCs/>
          <w:sz w:val="24"/>
          <w:szCs w:val="24"/>
          <w:lang w:val="en-GB" w:eastAsia="en-GB"/>
        </w:rPr>
      </w:pPr>
    </w:p>
    <w:p w14:paraId="7017ED97" w14:textId="1B69ACCD"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7A35BE">
        <w:rPr>
          <w:rFonts w:ascii="Arial" w:eastAsia="Times New Roman" w:hAnsi="Arial" w:cs="Arial"/>
          <w:b/>
          <w:bCs/>
          <w:sz w:val="24"/>
          <w:szCs w:val="24"/>
          <w:lang w:val="en-GB" w:eastAsia="en-GB"/>
        </w:rPr>
        <w:t>Search Refinement</w:t>
      </w:r>
    </w:p>
    <w:p w14:paraId="6102B271"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Initial searches yielded broad results, necessitating a strategic refinement of our approach. We rigorously incorporated specific terms such as “befriending programmes UK” and “older adult loneliness interventions,” enabling consistent identification of relevant literature. Every detail of our search process, including the Boolean combinations used, was meticulously logged to ensure transparency and reproducibility (Moher et al., 2009; Levac, Colquhoun &amp; O’Brien, 2010).</w:t>
      </w:r>
    </w:p>
    <w:p w14:paraId="3F848446"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8"/>
          <w:szCs w:val="28"/>
          <w:u w:val="single"/>
          <w:lang w:val="en-GB" w:eastAsia="en-GB"/>
        </w:rPr>
      </w:pPr>
      <w:r w:rsidRPr="007A35BE">
        <w:rPr>
          <w:rFonts w:ascii="Arial" w:eastAsia="Times New Roman" w:hAnsi="Arial" w:cs="Arial"/>
          <w:b/>
          <w:bCs/>
          <w:sz w:val="28"/>
          <w:szCs w:val="28"/>
          <w:u w:val="single"/>
          <w:lang w:val="en-GB" w:eastAsia="en-GB"/>
        </w:rPr>
        <w:t>3.5 Inclusion and Exclusion Criteria</w:t>
      </w:r>
    </w:p>
    <w:p w14:paraId="59D3487F"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7A35BE">
        <w:rPr>
          <w:rFonts w:ascii="Arial" w:eastAsia="Times New Roman" w:hAnsi="Arial" w:cs="Arial"/>
          <w:b/>
          <w:bCs/>
          <w:sz w:val="24"/>
          <w:szCs w:val="24"/>
          <w:lang w:val="en-GB" w:eastAsia="en-GB"/>
        </w:rPr>
        <w:t>Inclusion Criteria:</w:t>
      </w:r>
    </w:p>
    <w:p w14:paraId="19910C87" w14:textId="77777777" w:rsidR="007A35BE" w:rsidRPr="007A35BE" w:rsidRDefault="007A35BE" w:rsidP="007A35BE">
      <w:pPr>
        <w:numPr>
          <w:ilvl w:val="0"/>
          <w:numId w:val="42"/>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UK-based research (Victor &amp; Yang, 2012)</w:t>
      </w:r>
    </w:p>
    <w:p w14:paraId="6C9A4918" w14:textId="77777777" w:rsidR="007A35BE" w:rsidRPr="007A35BE" w:rsidRDefault="007A35BE" w:rsidP="007A35BE">
      <w:pPr>
        <w:numPr>
          <w:ilvl w:val="0"/>
          <w:numId w:val="42"/>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Published 2015–2024 (ONS, 2025)</w:t>
      </w:r>
    </w:p>
    <w:p w14:paraId="75F30471" w14:textId="77777777" w:rsidR="007A35BE" w:rsidRPr="007A35BE" w:rsidRDefault="007A35BE" w:rsidP="007A35BE">
      <w:pPr>
        <w:numPr>
          <w:ilvl w:val="0"/>
          <w:numId w:val="42"/>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Peer-reviewed or official organisational reports (Age UK, 2024)</w:t>
      </w:r>
    </w:p>
    <w:p w14:paraId="06FE6475" w14:textId="77777777" w:rsidR="007A35BE" w:rsidRPr="007A35BE" w:rsidRDefault="007A35BE" w:rsidP="007A35BE">
      <w:pPr>
        <w:numPr>
          <w:ilvl w:val="0"/>
          <w:numId w:val="42"/>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Focus on social isolation, loneliness, mental health outcomes (Cacioppo &amp; Cacioppo, 2018)</w:t>
      </w:r>
    </w:p>
    <w:p w14:paraId="6860844A" w14:textId="77777777" w:rsidR="007A35BE" w:rsidRPr="007A35BE" w:rsidRDefault="007A35BE" w:rsidP="007A35BE">
      <w:pPr>
        <w:numPr>
          <w:ilvl w:val="0"/>
          <w:numId w:val="42"/>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Participants aged 65+ (McKinlay et al., 2021)</w:t>
      </w:r>
    </w:p>
    <w:p w14:paraId="59BFF607" w14:textId="77777777" w:rsidR="007A35BE" w:rsidRDefault="007A35BE" w:rsidP="007A35BE">
      <w:pPr>
        <w:numPr>
          <w:ilvl w:val="0"/>
          <w:numId w:val="42"/>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Community-based interventions (Lee et al., 2022)</w:t>
      </w:r>
    </w:p>
    <w:p w14:paraId="440E0272" w14:textId="77777777" w:rsidR="007A35BE" w:rsidRPr="007A35BE" w:rsidRDefault="007A35BE" w:rsidP="007A35BE">
      <w:pPr>
        <w:spacing w:before="100" w:beforeAutospacing="1" w:after="100" w:afterAutospacing="1" w:line="360" w:lineRule="auto"/>
        <w:ind w:left="360"/>
        <w:contextualSpacing/>
        <w:jc w:val="both"/>
        <w:outlineLvl w:val="2"/>
        <w:rPr>
          <w:rFonts w:ascii="Arial" w:eastAsia="Times New Roman" w:hAnsi="Arial" w:cs="Arial"/>
          <w:lang w:val="en-GB" w:eastAsia="en-GB"/>
        </w:rPr>
      </w:pPr>
    </w:p>
    <w:p w14:paraId="344E6101"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7A35BE">
        <w:rPr>
          <w:rFonts w:ascii="Arial" w:eastAsia="Times New Roman" w:hAnsi="Arial" w:cs="Arial"/>
          <w:b/>
          <w:bCs/>
          <w:sz w:val="24"/>
          <w:szCs w:val="24"/>
          <w:lang w:val="en-GB" w:eastAsia="en-GB"/>
        </w:rPr>
        <w:t>Exclusion Criteria:</w:t>
      </w:r>
    </w:p>
    <w:p w14:paraId="3DEC43DF" w14:textId="77777777" w:rsidR="007A35BE" w:rsidRPr="007A35BE" w:rsidRDefault="007A35BE" w:rsidP="007A35BE">
      <w:pPr>
        <w:numPr>
          <w:ilvl w:val="0"/>
          <w:numId w:val="43"/>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Non-UK studies (Shankar et al., 2011)</w:t>
      </w:r>
    </w:p>
    <w:p w14:paraId="2BF49A0E" w14:textId="77777777" w:rsidR="007A35BE" w:rsidRPr="007A35BE" w:rsidRDefault="007A35BE" w:rsidP="007A35BE">
      <w:pPr>
        <w:numPr>
          <w:ilvl w:val="0"/>
          <w:numId w:val="43"/>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Opinion pieces, blogs, or non-academic commentary</w:t>
      </w:r>
    </w:p>
    <w:p w14:paraId="61C6CEF8" w14:textId="77777777" w:rsidR="007A35BE" w:rsidRPr="007A35BE" w:rsidRDefault="007A35BE" w:rsidP="007A35BE">
      <w:pPr>
        <w:numPr>
          <w:ilvl w:val="0"/>
          <w:numId w:val="43"/>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Pre-2015 publications (policy and practice context shifted)</w:t>
      </w:r>
    </w:p>
    <w:p w14:paraId="22FEEFAA" w14:textId="77777777" w:rsidR="007A35BE" w:rsidRPr="007A35BE" w:rsidRDefault="007A35BE" w:rsidP="007A35BE">
      <w:pPr>
        <w:numPr>
          <w:ilvl w:val="0"/>
          <w:numId w:val="43"/>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Populations under 65 (Victor et al., 2005)</w:t>
      </w:r>
    </w:p>
    <w:p w14:paraId="293D11FE" w14:textId="77777777" w:rsidR="007A35BE" w:rsidRPr="007A35BE" w:rsidRDefault="007A35BE" w:rsidP="007A35BE">
      <w:pPr>
        <w:numPr>
          <w:ilvl w:val="0"/>
          <w:numId w:val="43"/>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Interventions unrelated to mental health or loneliness outcomes (Holt-Lunstad et al., 2015)</w:t>
      </w:r>
    </w:p>
    <w:p w14:paraId="26E810D2" w14:textId="77777777" w:rsidR="007A35BE" w:rsidRDefault="007A35BE" w:rsidP="007A35BE">
      <w:pPr>
        <w:numPr>
          <w:ilvl w:val="0"/>
          <w:numId w:val="43"/>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This ensured a relevant, reliable evidence base aligned with research objectives (Liberati et al., 2009).</w:t>
      </w:r>
    </w:p>
    <w:p w14:paraId="2D179B33" w14:textId="77777777" w:rsidR="007A35BE" w:rsidRPr="007A35BE" w:rsidRDefault="007A35BE" w:rsidP="007A35BE">
      <w:pPr>
        <w:spacing w:before="100" w:beforeAutospacing="1" w:after="100" w:afterAutospacing="1" w:line="360" w:lineRule="auto"/>
        <w:ind w:left="360"/>
        <w:contextualSpacing/>
        <w:jc w:val="both"/>
        <w:outlineLvl w:val="2"/>
        <w:rPr>
          <w:rFonts w:ascii="Arial" w:eastAsia="Times New Roman" w:hAnsi="Arial" w:cs="Arial"/>
          <w:lang w:val="en-GB" w:eastAsia="en-GB"/>
        </w:rPr>
      </w:pPr>
    </w:p>
    <w:p w14:paraId="1BFAD980" w14:textId="77777777" w:rsidR="007A35BE" w:rsidRDefault="007A35BE" w:rsidP="007A35BE">
      <w:pPr>
        <w:spacing w:before="100" w:beforeAutospacing="1" w:after="100" w:afterAutospacing="1" w:line="360" w:lineRule="auto"/>
        <w:jc w:val="both"/>
        <w:outlineLvl w:val="2"/>
        <w:rPr>
          <w:rFonts w:ascii="Arial" w:eastAsia="Times New Roman" w:hAnsi="Arial" w:cs="Arial"/>
          <w:b/>
          <w:bCs/>
          <w:sz w:val="28"/>
          <w:szCs w:val="28"/>
          <w:u w:val="single"/>
          <w:lang w:val="en-GB" w:eastAsia="en-GB"/>
        </w:rPr>
      </w:pPr>
      <w:r w:rsidRPr="007A35BE">
        <w:rPr>
          <w:rFonts w:ascii="Arial" w:eastAsia="Times New Roman" w:hAnsi="Arial" w:cs="Arial"/>
          <w:b/>
          <w:bCs/>
          <w:sz w:val="28"/>
          <w:szCs w:val="28"/>
          <w:u w:val="single"/>
          <w:lang w:val="en-GB" w:eastAsia="en-GB"/>
        </w:rPr>
        <w:t>3.6 Research Validation</w:t>
      </w:r>
    </w:p>
    <w:p w14:paraId="5BA75CD4" w14:textId="71531934"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8"/>
          <w:szCs w:val="28"/>
          <w:u w:val="single"/>
          <w:lang w:val="en-GB" w:eastAsia="en-GB"/>
        </w:rPr>
      </w:pPr>
      <w:r w:rsidRPr="007A35BE">
        <w:rPr>
          <w:rFonts w:ascii="Arial" w:eastAsia="Times New Roman" w:hAnsi="Arial" w:cs="Arial"/>
          <w:b/>
          <w:bCs/>
          <w:sz w:val="24"/>
          <w:szCs w:val="24"/>
          <w:lang w:val="en-GB" w:eastAsia="en-GB"/>
        </w:rPr>
        <w:t>Skimming Techniques</w:t>
      </w:r>
    </w:p>
    <w:p w14:paraId="3EA10622" w14:textId="77777777" w:rsid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Titles, abstracts, and conclusions were systematically screened to efficiently determine relevance (Booth, Sutton &amp; Papaioannou, 2016). Implementing rapid initial screening is essential for effective resource management in systematic reviews (Waffenschmidt et al., 2019).</w:t>
      </w:r>
    </w:p>
    <w:p w14:paraId="46F6B136"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p>
    <w:p w14:paraId="73513D7C" w14:textId="77777777" w:rsidR="007A35BE" w:rsidRDefault="007A35BE" w:rsidP="007A35BE">
      <w:pPr>
        <w:spacing w:before="100" w:beforeAutospacing="1" w:after="100" w:afterAutospacing="1" w:line="360" w:lineRule="auto"/>
        <w:jc w:val="both"/>
        <w:outlineLvl w:val="2"/>
        <w:rPr>
          <w:rFonts w:ascii="Arial" w:eastAsia="Times New Roman" w:hAnsi="Arial" w:cs="Arial"/>
          <w:b/>
          <w:bCs/>
          <w:sz w:val="24"/>
          <w:szCs w:val="24"/>
          <w:lang w:val="en-GB" w:eastAsia="en-GB"/>
        </w:rPr>
      </w:pPr>
    </w:p>
    <w:p w14:paraId="42752D61" w14:textId="00F9341F"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b/>
          <w:bCs/>
          <w:sz w:val="24"/>
          <w:szCs w:val="24"/>
          <w:lang w:val="en-GB" w:eastAsia="en-GB"/>
        </w:rPr>
        <w:t>CRAAP Test</w:t>
      </w:r>
    </w:p>
    <w:p w14:paraId="245AB2B7"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The CRAAP Test (Meriam Library, n.d.) was rigorously applied to evaluate Currency, Relevance, Authority, Accuracy, and Purpose. Sources were prioritised based on their Currency, Relevance, and Authority, with a strong emphasis on those presenting peer-reviewed evidence or official statistics (Coughlan, Cronin &amp; Ryan, 2013).</w:t>
      </w:r>
    </w:p>
    <w:p w14:paraId="4686CD1A"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7A35BE">
        <w:rPr>
          <w:rFonts w:ascii="Arial" w:eastAsia="Times New Roman" w:hAnsi="Arial" w:cs="Arial"/>
          <w:b/>
          <w:bCs/>
          <w:sz w:val="24"/>
          <w:szCs w:val="24"/>
          <w:lang w:val="en-GB" w:eastAsia="en-GB"/>
        </w:rPr>
        <w:t>Decision-Making</w:t>
      </w:r>
    </w:p>
    <w:p w14:paraId="3C77483F"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Sources were included only when the methodology was transparent, and the outcomes were directly relevant. Evaluations of social prescribing programs were included if they measured mental health impacts, while anecdotal community reports were categorically excluded (Dickens et al., 2011; Hoffmann et al., 2014).</w:t>
      </w:r>
    </w:p>
    <w:p w14:paraId="471B5EA5"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u w:val="single"/>
          <w:lang w:val="en-GB" w:eastAsia="en-GB"/>
        </w:rPr>
      </w:pPr>
      <w:r w:rsidRPr="007A35BE">
        <w:rPr>
          <w:rFonts w:ascii="Arial" w:eastAsia="Times New Roman" w:hAnsi="Arial" w:cs="Arial"/>
          <w:b/>
          <w:bCs/>
          <w:sz w:val="24"/>
          <w:szCs w:val="24"/>
          <w:u w:val="single"/>
          <w:lang w:val="en-GB" w:eastAsia="en-GB"/>
        </w:rPr>
        <w:t>3.7 Data Extraction and Management</w:t>
      </w:r>
    </w:p>
    <w:p w14:paraId="000ABDE8"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Key data were extracted into a structured spreadsheet, including:</w:t>
      </w:r>
    </w:p>
    <w:p w14:paraId="37241837" w14:textId="77777777" w:rsidR="007A35BE" w:rsidRPr="007A35BE" w:rsidRDefault="007A35BE" w:rsidP="007A35BE">
      <w:pPr>
        <w:numPr>
          <w:ilvl w:val="0"/>
          <w:numId w:val="44"/>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Author(s) and year</w:t>
      </w:r>
    </w:p>
    <w:p w14:paraId="7EC1D2E4" w14:textId="77777777" w:rsidR="007A35BE" w:rsidRPr="007A35BE" w:rsidRDefault="007A35BE" w:rsidP="007A35BE">
      <w:pPr>
        <w:numPr>
          <w:ilvl w:val="0"/>
          <w:numId w:val="44"/>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Study design and sample characteristics</w:t>
      </w:r>
    </w:p>
    <w:p w14:paraId="6CC4654B" w14:textId="77777777" w:rsidR="007A35BE" w:rsidRPr="007A35BE" w:rsidRDefault="007A35BE" w:rsidP="007A35BE">
      <w:pPr>
        <w:numPr>
          <w:ilvl w:val="0"/>
          <w:numId w:val="44"/>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Intervention type and delivery</w:t>
      </w:r>
    </w:p>
    <w:p w14:paraId="456EE0D0" w14:textId="77777777" w:rsidR="007A35BE" w:rsidRPr="007A35BE" w:rsidRDefault="007A35BE" w:rsidP="007A35BE">
      <w:pPr>
        <w:numPr>
          <w:ilvl w:val="0"/>
          <w:numId w:val="44"/>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Outcomes on social isolation and mental health</w:t>
      </w:r>
    </w:p>
    <w:p w14:paraId="49B35B10" w14:textId="77777777" w:rsidR="007A35BE" w:rsidRPr="007A35BE" w:rsidRDefault="007A35BE" w:rsidP="007A35BE">
      <w:pPr>
        <w:numPr>
          <w:ilvl w:val="0"/>
          <w:numId w:val="44"/>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Limitations and research gaps</w:t>
      </w:r>
    </w:p>
    <w:p w14:paraId="00B943F1"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This allowed sorting by theme, study quality, and type of evidence (Cooper, 2016; Liberati et al., 2009).</w:t>
      </w:r>
    </w:p>
    <w:p w14:paraId="6F427B54"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u w:val="single"/>
          <w:lang w:val="en-GB" w:eastAsia="en-GB"/>
        </w:rPr>
      </w:pPr>
      <w:r w:rsidRPr="007A35BE">
        <w:rPr>
          <w:rFonts w:ascii="Arial" w:eastAsia="Times New Roman" w:hAnsi="Arial" w:cs="Arial"/>
          <w:b/>
          <w:bCs/>
          <w:sz w:val="24"/>
          <w:szCs w:val="24"/>
          <w:u w:val="single"/>
          <w:lang w:val="en-GB" w:eastAsia="en-GB"/>
        </w:rPr>
        <w:t>3.8 Data Analysis: Thematic Analysis</w:t>
      </w:r>
    </w:p>
    <w:p w14:paraId="6482347C"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An inductive thematic analysis was firmly executed following Braun &amp; Clarke’s (2006) six-phase framework, specifically adapted for systematic review synthesis (Nowell et al., 2017). Initial codes were meticulously derived from the recurrent ideas and issues, which were effectively grouped into the following broader themes:  </w:t>
      </w:r>
    </w:p>
    <w:p w14:paraId="72245355" w14:textId="77777777" w:rsidR="007A35BE" w:rsidRPr="007A35BE" w:rsidRDefault="007A35BE" w:rsidP="007A35BE">
      <w:pPr>
        <w:numPr>
          <w:ilvl w:val="0"/>
          <w:numId w:val="45"/>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Mental health impacts (Shankar et al., 2011)  </w:t>
      </w:r>
    </w:p>
    <w:p w14:paraId="769DDF5C" w14:textId="77777777" w:rsidR="007A35BE" w:rsidRPr="007A35BE" w:rsidRDefault="007A35BE" w:rsidP="007A35BE">
      <w:pPr>
        <w:numPr>
          <w:ilvl w:val="0"/>
          <w:numId w:val="45"/>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Effectiveness of community interventions (Fakoya et al., 2020)  </w:t>
      </w:r>
    </w:p>
    <w:p w14:paraId="218EB373" w14:textId="77777777" w:rsidR="007A35BE" w:rsidRPr="007A35BE" w:rsidRDefault="007A35BE" w:rsidP="007A35BE">
      <w:pPr>
        <w:numPr>
          <w:ilvl w:val="0"/>
          <w:numId w:val="45"/>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Barriers to participation (Kharicha et al., 2019)  </w:t>
      </w:r>
    </w:p>
    <w:p w14:paraId="7A871352" w14:textId="77777777" w:rsidR="007A35BE" w:rsidRPr="007A35BE" w:rsidRDefault="007A35BE" w:rsidP="007A35BE">
      <w:pPr>
        <w:numPr>
          <w:ilvl w:val="0"/>
          <w:numId w:val="45"/>
        </w:numPr>
        <w:spacing w:before="100" w:beforeAutospacing="1" w:after="100" w:afterAutospacing="1" w:line="360" w:lineRule="auto"/>
        <w:contextualSpacing/>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Digital exclusion and technology engagement (Holt-Lunstad et al., 2015)  </w:t>
      </w:r>
    </w:p>
    <w:p w14:paraId="2AFD3B1C" w14:textId="77777777" w:rsid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This robust approach enabled the synthesis of both qualitative and quantitative insights for Chapter 4 (Thomas &amp; Harden, 2008).</w:t>
      </w:r>
    </w:p>
    <w:p w14:paraId="2B37F4B7"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p>
    <w:p w14:paraId="3BDB0CDA" w14:textId="77777777" w:rsidR="007A35BE" w:rsidRDefault="007A35BE" w:rsidP="007A35BE">
      <w:pPr>
        <w:spacing w:before="100" w:beforeAutospacing="1" w:after="100" w:afterAutospacing="1" w:line="360" w:lineRule="auto"/>
        <w:jc w:val="both"/>
        <w:outlineLvl w:val="2"/>
        <w:rPr>
          <w:rFonts w:ascii="Arial" w:eastAsia="Times New Roman" w:hAnsi="Arial" w:cs="Arial"/>
          <w:b/>
          <w:bCs/>
          <w:sz w:val="24"/>
          <w:szCs w:val="24"/>
          <w:u w:val="single"/>
          <w:lang w:val="en-GB" w:eastAsia="en-GB"/>
        </w:rPr>
      </w:pPr>
    </w:p>
    <w:p w14:paraId="4FD160A3" w14:textId="1CB3E168"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u w:val="single"/>
          <w:lang w:val="en-GB" w:eastAsia="en-GB"/>
        </w:rPr>
      </w:pPr>
      <w:r w:rsidRPr="007A35BE">
        <w:rPr>
          <w:rFonts w:ascii="Arial" w:eastAsia="Times New Roman" w:hAnsi="Arial" w:cs="Arial"/>
          <w:b/>
          <w:bCs/>
          <w:sz w:val="24"/>
          <w:szCs w:val="24"/>
          <w:u w:val="single"/>
          <w:lang w:val="en-GB" w:eastAsia="en-GB"/>
        </w:rPr>
        <w:t>3.9 Ethical Considerations</w:t>
      </w:r>
    </w:p>
    <w:p w14:paraId="2E752149"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We exclusively utilised publicly available secondary data, ensuring that no personally identifiable information was collected. All original studies obtained informed consent where necessary (NIHR, 2024). We rigorously applied Harvard referencing to uphold intellectual property rights (Taylor, 2018) and conducted thorough assessments of all materials for reliability and transparency (Smith, 2018)</w:t>
      </w:r>
    </w:p>
    <w:p w14:paraId="5E8ABFB7"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b/>
          <w:bCs/>
          <w:sz w:val="24"/>
          <w:szCs w:val="24"/>
          <w:lang w:val="en-GB" w:eastAsia="en-GB"/>
        </w:rPr>
      </w:pPr>
      <w:r w:rsidRPr="007A35BE">
        <w:rPr>
          <w:rFonts w:ascii="Arial" w:eastAsia="Times New Roman" w:hAnsi="Arial" w:cs="Arial"/>
          <w:b/>
          <w:bCs/>
          <w:sz w:val="24"/>
          <w:szCs w:val="24"/>
          <w:lang w:val="en-GB" w:eastAsia="en-GB"/>
        </w:rPr>
        <w:t>3.10 Summary</w:t>
      </w:r>
    </w:p>
    <w:p w14:paraId="0BE9B34A"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r w:rsidRPr="007A35BE">
        <w:rPr>
          <w:rFonts w:ascii="Arial" w:eastAsia="Times New Roman" w:hAnsi="Arial" w:cs="Arial"/>
          <w:lang w:val="en-GB" w:eastAsia="en-GB"/>
        </w:rPr>
        <w:t>Chapter 3 outlines the comprehensive methodology employed to review literature on social isolation, mental health, and community interventions for older adults in the UK. Utilising structured search strategies, rigorous screening processes, CRAAP-based validation, and thematic analysis, we established a robust evidence base that serves as the cornerstone for the findings presented in Chapter 4.</w:t>
      </w:r>
    </w:p>
    <w:p w14:paraId="1F8FCF43"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p>
    <w:p w14:paraId="6B0F0BB6"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p>
    <w:p w14:paraId="3B41452C"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p>
    <w:p w14:paraId="52076CCB" w14:textId="77777777" w:rsidR="007A35BE" w:rsidRPr="007A35BE" w:rsidRDefault="007A35BE" w:rsidP="007A35BE">
      <w:pPr>
        <w:spacing w:before="100" w:beforeAutospacing="1" w:after="100" w:afterAutospacing="1" w:line="360" w:lineRule="auto"/>
        <w:jc w:val="both"/>
        <w:outlineLvl w:val="2"/>
        <w:rPr>
          <w:rFonts w:ascii="Arial" w:eastAsia="Times New Roman" w:hAnsi="Arial" w:cs="Arial"/>
          <w:lang w:val="en-GB" w:eastAsia="en-GB"/>
        </w:rPr>
      </w:pPr>
    </w:p>
    <w:p w14:paraId="65DD9712" w14:textId="77777777" w:rsidR="007A35BE" w:rsidRDefault="007A35BE" w:rsidP="007A35BE">
      <w:pPr>
        <w:spacing w:before="100" w:beforeAutospacing="1" w:after="100" w:afterAutospacing="1" w:line="360" w:lineRule="auto"/>
        <w:jc w:val="both"/>
        <w:outlineLvl w:val="2"/>
        <w:rPr>
          <w:rFonts w:ascii="Arial" w:eastAsia="Times New Roman" w:hAnsi="Arial" w:cs="Arial"/>
          <w:b/>
          <w:bCs/>
          <w:sz w:val="28"/>
          <w:szCs w:val="28"/>
          <w:u w:val="single"/>
          <w:lang w:val="en-GB" w:eastAsia="en-GB"/>
        </w:rPr>
      </w:pPr>
    </w:p>
    <w:p w14:paraId="7E33010C" w14:textId="77777777" w:rsidR="007A35BE" w:rsidRDefault="007A35BE" w:rsidP="007A35BE">
      <w:pPr>
        <w:spacing w:before="100" w:beforeAutospacing="1" w:after="100" w:afterAutospacing="1" w:line="360" w:lineRule="auto"/>
        <w:jc w:val="both"/>
        <w:outlineLvl w:val="2"/>
        <w:rPr>
          <w:rFonts w:ascii="Arial" w:eastAsia="Times New Roman" w:hAnsi="Arial" w:cs="Arial"/>
          <w:b/>
          <w:bCs/>
          <w:sz w:val="28"/>
          <w:szCs w:val="28"/>
          <w:u w:val="single"/>
          <w:lang w:val="en-GB" w:eastAsia="en-GB"/>
        </w:rPr>
      </w:pPr>
    </w:p>
    <w:p w14:paraId="20B85DD3" w14:textId="77777777" w:rsidR="007A35BE" w:rsidRDefault="007A35BE" w:rsidP="007A35BE">
      <w:pPr>
        <w:spacing w:before="100" w:beforeAutospacing="1" w:after="100" w:afterAutospacing="1" w:line="360" w:lineRule="auto"/>
        <w:jc w:val="both"/>
        <w:outlineLvl w:val="2"/>
        <w:rPr>
          <w:rFonts w:ascii="Arial" w:eastAsia="Times New Roman" w:hAnsi="Arial" w:cs="Arial"/>
          <w:b/>
          <w:bCs/>
          <w:sz w:val="28"/>
          <w:szCs w:val="28"/>
          <w:u w:val="single"/>
          <w:lang w:val="en-GB" w:eastAsia="en-GB"/>
        </w:rPr>
      </w:pPr>
    </w:p>
    <w:p w14:paraId="414E154E" w14:textId="77777777" w:rsidR="007A35BE" w:rsidRDefault="007A35BE" w:rsidP="007A35BE">
      <w:pPr>
        <w:spacing w:before="100" w:beforeAutospacing="1" w:after="100" w:afterAutospacing="1" w:line="360" w:lineRule="auto"/>
        <w:jc w:val="both"/>
        <w:outlineLvl w:val="2"/>
        <w:rPr>
          <w:rFonts w:ascii="Arial" w:eastAsia="Times New Roman" w:hAnsi="Arial" w:cs="Arial"/>
          <w:b/>
          <w:bCs/>
          <w:sz w:val="28"/>
          <w:szCs w:val="28"/>
          <w:u w:val="single"/>
          <w:lang w:val="en-GB" w:eastAsia="en-GB"/>
        </w:rPr>
      </w:pPr>
    </w:p>
    <w:p w14:paraId="2C01A946" w14:textId="77777777" w:rsidR="007A35BE" w:rsidRDefault="007A35BE" w:rsidP="007A35BE">
      <w:pPr>
        <w:spacing w:before="100" w:beforeAutospacing="1" w:after="100" w:afterAutospacing="1" w:line="360" w:lineRule="auto"/>
        <w:jc w:val="both"/>
        <w:outlineLvl w:val="2"/>
        <w:rPr>
          <w:rFonts w:ascii="Arial" w:eastAsia="Times New Roman" w:hAnsi="Arial" w:cs="Arial"/>
          <w:b/>
          <w:bCs/>
          <w:sz w:val="28"/>
          <w:szCs w:val="28"/>
          <w:u w:val="single"/>
          <w:lang w:val="en-GB" w:eastAsia="en-GB"/>
        </w:rPr>
      </w:pPr>
    </w:p>
    <w:p w14:paraId="46638230" w14:textId="77777777" w:rsidR="007A35BE" w:rsidRDefault="007A35BE" w:rsidP="007A35BE">
      <w:pPr>
        <w:spacing w:before="100" w:beforeAutospacing="1" w:after="100" w:afterAutospacing="1" w:line="360" w:lineRule="auto"/>
        <w:jc w:val="both"/>
        <w:outlineLvl w:val="2"/>
        <w:rPr>
          <w:rFonts w:ascii="Arial" w:eastAsia="Times New Roman" w:hAnsi="Arial" w:cs="Arial"/>
          <w:b/>
          <w:bCs/>
          <w:sz w:val="28"/>
          <w:szCs w:val="28"/>
          <w:u w:val="single"/>
          <w:lang w:val="en-GB" w:eastAsia="en-GB"/>
        </w:rPr>
      </w:pPr>
    </w:p>
    <w:p w14:paraId="25083BDD" w14:textId="77777777" w:rsidR="007A35BE" w:rsidRDefault="007A35BE" w:rsidP="007A35BE">
      <w:pPr>
        <w:spacing w:before="100" w:beforeAutospacing="1" w:after="100" w:afterAutospacing="1" w:line="360" w:lineRule="auto"/>
        <w:jc w:val="both"/>
        <w:outlineLvl w:val="2"/>
        <w:rPr>
          <w:rFonts w:ascii="Arial" w:eastAsia="Times New Roman" w:hAnsi="Arial" w:cs="Arial"/>
          <w:b/>
          <w:bCs/>
          <w:sz w:val="28"/>
          <w:szCs w:val="28"/>
          <w:u w:val="single"/>
          <w:lang w:val="en-GB" w:eastAsia="en-GB"/>
        </w:rPr>
      </w:pPr>
    </w:p>
    <w:p w14:paraId="01E5905A" w14:textId="094488F1" w:rsidR="007A35BE" w:rsidRPr="007A35BE" w:rsidRDefault="007A35BE" w:rsidP="007B4170">
      <w:pPr>
        <w:spacing w:before="100" w:beforeAutospacing="1" w:after="100" w:afterAutospacing="1" w:line="360" w:lineRule="auto"/>
        <w:jc w:val="center"/>
        <w:outlineLvl w:val="2"/>
        <w:rPr>
          <w:rFonts w:ascii="Arial" w:eastAsia="Times New Roman" w:hAnsi="Arial" w:cs="Arial"/>
          <w:b/>
          <w:bCs/>
          <w:sz w:val="28"/>
          <w:szCs w:val="28"/>
          <w:u w:val="single"/>
          <w:lang w:val="en-GB" w:eastAsia="en-GB"/>
        </w:rPr>
      </w:pPr>
      <w:r w:rsidRPr="007A35BE">
        <w:rPr>
          <w:rFonts w:ascii="Arial" w:eastAsia="Times New Roman" w:hAnsi="Arial" w:cs="Arial"/>
          <w:b/>
          <w:bCs/>
          <w:sz w:val="28"/>
          <w:szCs w:val="28"/>
          <w:u w:val="single"/>
          <w:lang w:val="en-GB" w:eastAsia="en-GB"/>
        </w:rPr>
        <w:lastRenderedPageBreak/>
        <w:t>References</w:t>
      </w:r>
    </w:p>
    <w:p w14:paraId="5EDF6FAF"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Age UK (2024). </w:t>
      </w:r>
      <w:r w:rsidRPr="007A35BE">
        <w:rPr>
          <w:rFonts w:ascii="Italic" w:eastAsia="Times New Roman" w:hAnsi="Italic" w:cs="Arial"/>
          <w:i/>
          <w:iCs/>
          <w:lang w:val="en-GB" w:eastAsia="en-GB"/>
        </w:rPr>
        <w:t>You are not alone in feeling lonely</w:t>
      </w:r>
      <w:r w:rsidRPr="007A35BE">
        <w:rPr>
          <w:rFonts w:ascii="Arial" w:eastAsia="Times New Roman" w:hAnsi="Arial" w:cs="Arial"/>
          <w:lang w:val="en-GB" w:eastAsia="en-GB"/>
        </w:rPr>
        <w:t xml:space="preserve">. Available at: </w:t>
      </w:r>
      <w:hyperlink r:id="rId35" w:history="1">
        <w:r w:rsidRPr="007A35BE">
          <w:rPr>
            <w:rFonts w:ascii="Arial" w:eastAsia="Times New Roman" w:hAnsi="Arial" w:cs="Arial"/>
            <w:color w:val="467886"/>
            <w:u w:val="single"/>
            <w:lang w:val="en-GB" w:eastAsia="en-GB"/>
          </w:rPr>
          <w:t>https://www.ageuk.org.uk</w:t>
        </w:r>
      </w:hyperlink>
      <w:r w:rsidRPr="007A35BE">
        <w:rPr>
          <w:rFonts w:ascii="Arial" w:eastAsia="Times New Roman" w:hAnsi="Arial" w:cs="Arial"/>
          <w:lang w:val="en-GB" w:eastAsia="en-GB"/>
        </w:rPr>
        <w:t xml:space="preserve"> (Accessed: 14 February 2026).</w:t>
      </w:r>
    </w:p>
    <w:p w14:paraId="3CCC861C"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Arksey, H. and O’Malley, L. (2005) ‘</w:t>
      </w:r>
      <w:r w:rsidRPr="003E2ED0">
        <w:rPr>
          <w:rFonts w:ascii="Italic" w:eastAsia="Times New Roman" w:hAnsi="Italic" w:cs="Arial"/>
          <w:i/>
          <w:iCs/>
          <w:lang w:val="en-GB" w:eastAsia="en-GB"/>
        </w:rPr>
        <w:t>Scoping studies’</w:t>
      </w:r>
      <w:r w:rsidRPr="007A35BE">
        <w:rPr>
          <w:rFonts w:ascii="Arial" w:eastAsia="Times New Roman" w:hAnsi="Arial" w:cs="Arial"/>
          <w:lang w:val="en-GB" w:eastAsia="en-GB"/>
        </w:rPr>
        <w:t>, International Journal of Social Research Methodology, 8(1), pp.19–32.</w:t>
      </w:r>
    </w:p>
    <w:p w14:paraId="0D41C27B"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Booth, A., Sutton, A. and Papaioannou, D. (2016). </w:t>
      </w:r>
      <w:r w:rsidRPr="007A35BE">
        <w:rPr>
          <w:rFonts w:ascii="Italic" w:eastAsia="Times New Roman" w:hAnsi="Italic" w:cs="Arial"/>
          <w:i/>
          <w:iCs/>
          <w:lang w:val="en-GB" w:eastAsia="en-GB"/>
        </w:rPr>
        <w:t>Systematic Approaches to a Successful Literature Review</w:t>
      </w:r>
      <w:r w:rsidRPr="007A35BE">
        <w:rPr>
          <w:rFonts w:ascii="Arial" w:eastAsia="Times New Roman" w:hAnsi="Arial" w:cs="Arial"/>
          <w:lang w:val="en-GB" w:eastAsia="en-GB"/>
        </w:rPr>
        <w:t>. London: Sage.</w:t>
      </w:r>
    </w:p>
    <w:p w14:paraId="2ECEA826"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Braun, V. and Clarke, V. (2006) ‘</w:t>
      </w:r>
      <w:r w:rsidRPr="007A35BE">
        <w:rPr>
          <w:rFonts w:ascii="Italic" w:eastAsia="Times New Roman" w:hAnsi="Italic" w:cs="Arial"/>
          <w:i/>
          <w:iCs/>
          <w:lang w:val="en-GB" w:eastAsia="en-GB"/>
        </w:rPr>
        <w:t>Using thematic analysis’</w:t>
      </w:r>
      <w:r w:rsidRPr="007A35BE">
        <w:rPr>
          <w:rFonts w:ascii="Arial" w:eastAsia="Times New Roman" w:hAnsi="Arial" w:cs="Arial"/>
          <w:lang w:val="en-GB" w:eastAsia="en-GB"/>
        </w:rPr>
        <w:t>, Qualitative Research in Psychology, 3(2), pp.77–101.</w:t>
      </w:r>
    </w:p>
    <w:p w14:paraId="49158DE0"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Cacioppo, J.T. and Cacioppo, S. (2018) ‘</w:t>
      </w:r>
      <w:r w:rsidRPr="007A35BE">
        <w:rPr>
          <w:rFonts w:ascii="Italic" w:eastAsia="Times New Roman" w:hAnsi="Italic" w:cs="Arial"/>
          <w:i/>
          <w:iCs/>
          <w:lang w:val="en-GB" w:eastAsia="en-GB"/>
        </w:rPr>
        <w:t>Loneliness in older adults’</w:t>
      </w:r>
      <w:r w:rsidRPr="007A35BE">
        <w:rPr>
          <w:rFonts w:ascii="Arial" w:eastAsia="Times New Roman" w:hAnsi="Arial" w:cs="Arial"/>
          <w:lang w:val="en-GB" w:eastAsia="en-GB"/>
        </w:rPr>
        <w:t>, American Psychologist, 73(4), pp.441–450.</w:t>
      </w:r>
    </w:p>
    <w:p w14:paraId="5AF09C92"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Cattan, M., White, M., Bond, J. and Learmouth, A. (2005) ‘</w:t>
      </w:r>
      <w:r w:rsidRPr="007A35BE">
        <w:rPr>
          <w:rFonts w:ascii="Italic" w:eastAsia="Times New Roman" w:hAnsi="Italic" w:cs="Arial"/>
          <w:i/>
          <w:iCs/>
          <w:lang w:val="en-GB" w:eastAsia="en-GB"/>
        </w:rPr>
        <w:t>Preventing social isolation’</w:t>
      </w:r>
      <w:r w:rsidRPr="007A35BE">
        <w:rPr>
          <w:rFonts w:ascii="Arial" w:eastAsia="Times New Roman" w:hAnsi="Arial" w:cs="Arial"/>
          <w:lang w:val="en-GB" w:eastAsia="en-GB"/>
        </w:rPr>
        <w:t>, Ageing &amp; Society, 25(1), pp.1–24.</w:t>
      </w:r>
    </w:p>
    <w:p w14:paraId="5BB370D8"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Cochrane Handbook (2022) </w:t>
      </w:r>
      <w:r w:rsidRPr="007A35BE">
        <w:rPr>
          <w:rFonts w:ascii="Italic" w:eastAsia="Times New Roman" w:hAnsi="Italic" w:cs="Arial"/>
          <w:i/>
          <w:iCs/>
          <w:lang w:val="en-GB" w:eastAsia="en-GB"/>
        </w:rPr>
        <w:t>Cochrane Handbook for Systematic Reviews of Interventions</w:t>
      </w:r>
      <w:r w:rsidRPr="007A35BE">
        <w:rPr>
          <w:rFonts w:ascii="Arial" w:eastAsia="Times New Roman" w:hAnsi="Arial" w:cs="Arial"/>
          <w:lang w:val="en-GB" w:eastAsia="en-GB"/>
        </w:rPr>
        <w:t>. London: Cochrane.</w:t>
      </w:r>
    </w:p>
    <w:p w14:paraId="0DFCE637"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Cooper, H.M. (2016). </w:t>
      </w:r>
      <w:r w:rsidRPr="007A35BE">
        <w:rPr>
          <w:rFonts w:ascii="Italic" w:eastAsia="Times New Roman" w:hAnsi="Italic" w:cs="Arial"/>
          <w:i/>
          <w:iCs/>
          <w:lang w:val="en-GB" w:eastAsia="en-GB"/>
        </w:rPr>
        <w:t>Research Synthesis and Meta-Analysis</w:t>
      </w:r>
      <w:r w:rsidRPr="007A35BE">
        <w:rPr>
          <w:rFonts w:ascii="Arial" w:eastAsia="Times New Roman" w:hAnsi="Arial" w:cs="Arial"/>
          <w:lang w:val="en-GB" w:eastAsia="en-GB"/>
        </w:rPr>
        <w:t>. London: Sage.</w:t>
      </w:r>
    </w:p>
    <w:p w14:paraId="3A1873FE"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Cooke, A., Smith, D. and Booth, A. (2012) </w:t>
      </w:r>
      <w:r w:rsidRPr="007A35BE">
        <w:rPr>
          <w:rFonts w:ascii="Italic" w:eastAsia="Times New Roman" w:hAnsi="Italic" w:cs="Arial"/>
          <w:i/>
          <w:iCs/>
          <w:lang w:val="en-GB" w:eastAsia="en-GB"/>
        </w:rPr>
        <w:t>‘Beyond PICO’, Social Science &amp; Medicine</w:t>
      </w:r>
      <w:r w:rsidRPr="007A35BE">
        <w:rPr>
          <w:rFonts w:ascii="Arial" w:eastAsia="Times New Roman" w:hAnsi="Arial" w:cs="Arial"/>
          <w:lang w:val="en-GB" w:eastAsia="en-GB"/>
        </w:rPr>
        <w:t>, 75(12), pp.2437–2442.</w:t>
      </w:r>
    </w:p>
    <w:p w14:paraId="5726B0F6"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Coughlan, B., Cronin, P. and Ryan, F. (2013) ‘</w:t>
      </w:r>
      <w:r w:rsidRPr="007A35BE">
        <w:rPr>
          <w:rFonts w:ascii="Italic" w:eastAsia="Times New Roman" w:hAnsi="Italic" w:cs="Arial"/>
          <w:i/>
          <w:iCs/>
          <w:lang w:val="en-GB" w:eastAsia="en-GB"/>
        </w:rPr>
        <w:t>Step-by-step guide to critiquing research’</w:t>
      </w:r>
      <w:r w:rsidRPr="007A35BE">
        <w:rPr>
          <w:rFonts w:ascii="Arial" w:eastAsia="Times New Roman" w:hAnsi="Arial" w:cs="Arial"/>
          <w:lang w:val="en-GB" w:eastAsia="en-GB"/>
        </w:rPr>
        <w:t>, British Journal of Nursing, 22(11), pp.664–671.</w:t>
      </w:r>
    </w:p>
    <w:p w14:paraId="025FB778"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Dickens, A.P., Richards, S.H., Greaves, C.J. and Campbell, J.L. (2011) </w:t>
      </w:r>
      <w:r w:rsidRPr="007A35BE">
        <w:rPr>
          <w:rFonts w:ascii="Italic" w:eastAsia="Times New Roman" w:hAnsi="Italic" w:cs="Arial"/>
          <w:i/>
          <w:iCs/>
          <w:lang w:val="en-GB" w:eastAsia="en-GB"/>
        </w:rPr>
        <w:t>‘Interventions targeting social isolation</w:t>
      </w:r>
      <w:r w:rsidRPr="007A35BE">
        <w:rPr>
          <w:rFonts w:ascii="Arial" w:eastAsia="Times New Roman" w:hAnsi="Arial" w:cs="Arial"/>
          <w:lang w:val="en-GB" w:eastAsia="en-GB"/>
        </w:rPr>
        <w:t>’, BMC Public Health, 11, 647.</w:t>
      </w:r>
    </w:p>
    <w:p w14:paraId="2D0E31DD"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Dixon-Woods, M. et al. (2005) ‘</w:t>
      </w:r>
      <w:r w:rsidRPr="007A35BE">
        <w:rPr>
          <w:rFonts w:ascii="Italic" w:eastAsia="Times New Roman" w:hAnsi="Italic" w:cs="Arial"/>
          <w:i/>
          <w:iCs/>
          <w:lang w:val="en-GB" w:eastAsia="en-GB"/>
        </w:rPr>
        <w:t>Synthesising qualitative and quantitative evidence’</w:t>
      </w:r>
      <w:r w:rsidRPr="007A35BE">
        <w:rPr>
          <w:rFonts w:ascii="Arial" w:eastAsia="Times New Roman" w:hAnsi="Arial" w:cs="Arial"/>
          <w:lang w:val="en-GB" w:eastAsia="en-GB"/>
        </w:rPr>
        <w:t>, BMC Medical Research Methodology, 5(1), 21.</w:t>
      </w:r>
    </w:p>
    <w:p w14:paraId="149BB8C4"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Egger, M., Smith, G.D. and Phillips, A.N. (1997) ‘</w:t>
      </w:r>
      <w:r w:rsidRPr="007A35BE">
        <w:rPr>
          <w:rFonts w:ascii="Italic" w:eastAsia="Times New Roman" w:hAnsi="Italic" w:cs="Arial"/>
          <w:i/>
          <w:iCs/>
          <w:lang w:val="en-GB" w:eastAsia="en-GB"/>
        </w:rPr>
        <w:t>Meta-analysis: principles and procedures’</w:t>
      </w:r>
      <w:r w:rsidRPr="007A35BE">
        <w:rPr>
          <w:rFonts w:ascii="Arial" w:eastAsia="Times New Roman" w:hAnsi="Arial" w:cs="Arial"/>
          <w:lang w:val="en-GB" w:eastAsia="en-GB"/>
        </w:rPr>
        <w:t>, BMJ, 315, pp.1533–1537.</w:t>
      </w:r>
    </w:p>
    <w:p w14:paraId="350BFAA4"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Fakoya, O.A., McCorry, N.K. and Donnelly, M. (2020) </w:t>
      </w:r>
      <w:r w:rsidRPr="007A35BE">
        <w:rPr>
          <w:rFonts w:ascii="Italic" w:eastAsia="Times New Roman" w:hAnsi="Italic" w:cs="Arial"/>
          <w:i/>
          <w:iCs/>
          <w:lang w:val="en-GB" w:eastAsia="en-GB"/>
        </w:rPr>
        <w:t>‘Loneliness interventions’</w:t>
      </w:r>
      <w:r w:rsidRPr="007A35BE">
        <w:rPr>
          <w:rFonts w:ascii="Arial" w:eastAsia="Times New Roman" w:hAnsi="Arial" w:cs="Arial"/>
          <w:lang w:val="en-GB" w:eastAsia="en-GB"/>
        </w:rPr>
        <w:t>, BMC Public Health, 20, 129.</w:t>
      </w:r>
    </w:p>
    <w:p w14:paraId="279B2B57"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Grant, M.J. and Booth, A. (2009) </w:t>
      </w:r>
      <w:r w:rsidRPr="007A35BE">
        <w:rPr>
          <w:rFonts w:ascii="Italic" w:eastAsia="Times New Roman" w:hAnsi="Italic" w:cs="Arial"/>
          <w:i/>
          <w:iCs/>
          <w:lang w:val="en-GB" w:eastAsia="en-GB"/>
        </w:rPr>
        <w:t>‘A typology of reviews’</w:t>
      </w:r>
      <w:r w:rsidRPr="007A35BE">
        <w:rPr>
          <w:rFonts w:ascii="Arial" w:eastAsia="Times New Roman" w:hAnsi="Arial" w:cs="Arial"/>
          <w:lang w:val="en-GB" w:eastAsia="en-GB"/>
        </w:rPr>
        <w:t>, Health Info Libr J, 26(2), pp.91–108.</w:t>
      </w:r>
    </w:p>
    <w:p w14:paraId="06DA6035"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Halevi, G., Moed, H. and Bar-Ilan, J. (2017) ‘</w:t>
      </w:r>
      <w:r w:rsidRPr="007A35BE">
        <w:rPr>
          <w:rFonts w:ascii="Italic" w:eastAsia="Times New Roman" w:hAnsi="Italic" w:cs="Arial"/>
          <w:i/>
          <w:iCs/>
          <w:lang w:val="en-GB" w:eastAsia="en-GB"/>
        </w:rPr>
        <w:t>Google Scholar’s visibility’</w:t>
      </w:r>
      <w:r w:rsidRPr="007A35BE">
        <w:rPr>
          <w:rFonts w:ascii="Arial" w:eastAsia="Times New Roman" w:hAnsi="Arial" w:cs="Arial"/>
          <w:lang w:val="en-GB" w:eastAsia="en-GB"/>
        </w:rPr>
        <w:t>, Scientometrics, 112(1), pp.535–550.</w:t>
      </w:r>
    </w:p>
    <w:p w14:paraId="02A97C31"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Hammarberg, K., Kirkman, M. and de Lacey, S. (2016) </w:t>
      </w:r>
      <w:r w:rsidRPr="007A35BE">
        <w:rPr>
          <w:rFonts w:ascii="Italic" w:eastAsia="Times New Roman" w:hAnsi="Italic" w:cs="Arial"/>
          <w:i/>
          <w:iCs/>
          <w:lang w:val="en-GB" w:eastAsia="en-GB"/>
        </w:rPr>
        <w:t>‘Qualitative research methods’</w:t>
      </w:r>
      <w:r w:rsidRPr="007A35BE">
        <w:rPr>
          <w:rFonts w:ascii="Arial" w:eastAsia="Times New Roman" w:hAnsi="Arial" w:cs="Arial"/>
          <w:lang w:val="en-GB" w:eastAsia="en-GB"/>
        </w:rPr>
        <w:t>, Obstetrics &amp; Gynaecology, 26(3), pp.498–503.</w:t>
      </w:r>
    </w:p>
    <w:p w14:paraId="3B0E1A59"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Hoffmann, T.C. et al. (2014) ‘</w:t>
      </w:r>
      <w:r w:rsidRPr="007A35BE">
        <w:rPr>
          <w:rFonts w:ascii="Italic" w:eastAsia="Times New Roman" w:hAnsi="Italic" w:cs="Arial"/>
          <w:i/>
          <w:iCs/>
          <w:lang w:val="en-GB" w:eastAsia="en-GB"/>
        </w:rPr>
        <w:t>Better reporting of interventions’</w:t>
      </w:r>
      <w:r w:rsidRPr="007A35BE">
        <w:rPr>
          <w:rFonts w:ascii="Arial" w:eastAsia="Times New Roman" w:hAnsi="Arial" w:cs="Arial"/>
          <w:lang w:val="en-GB" w:eastAsia="en-GB"/>
        </w:rPr>
        <w:t>, BMJ, 348, g1687.</w:t>
      </w:r>
    </w:p>
    <w:p w14:paraId="2715AB2B"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Holt-Lunstad, J., Smith, T.B., Baker, M., Harris, T. and Stephenson, D. (2015) ‘</w:t>
      </w:r>
      <w:r w:rsidRPr="007A35BE">
        <w:rPr>
          <w:rFonts w:ascii="Italic" w:eastAsia="Times New Roman" w:hAnsi="Italic" w:cs="Arial"/>
          <w:i/>
          <w:iCs/>
          <w:lang w:val="en-GB" w:eastAsia="en-GB"/>
        </w:rPr>
        <w:t>Loneliness and mortality’,</w:t>
      </w:r>
      <w:r w:rsidRPr="007A35BE">
        <w:rPr>
          <w:rFonts w:ascii="Arial" w:eastAsia="Times New Roman" w:hAnsi="Arial" w:cs="Arial"/>
          <w:lang w:val="en-GB" w:eastAsia="en-GB"/>
        </w:rPr>
        <w:t xml:space="preserve"> Perspectives on Psychological Science, 10(2), pp.227–237.</w:t>
      </w:r>
    </w:p>
    <w:p w14:paraId="05544B25" w14:textId="77777777" w:rsid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Kharicha, K. et al. (2019) ‘</w:t>
      </w:r>
      <w:r w:rsidRPr="007A35BE">
        <w:rPr>
          <w:rFonts w:ascii="Italic" w:eastAsia="Times New Roman" w:hAnsi="Italic" w:cs="Arial"/>
          <w:i/>
          <w:iCs/>
          <w:lang w:val="en-GB" w:eastAsia="en-GB"/>
        </w:rPr>
        <w:t>Managing loneliness: older people’s views’</w:t>
      </w:r>
      <w:r w:rsidRPr="007A35BE">
        <w:rPr>
          <w:rFonts w:ascii="Arial" w:eastAsia="Times New Roman" w:hAnsi="Arial" w:cs="Arial"/>
          <w:lang w:val="en-GB" w:eastAsia="en-GB"/>
        </w:rPr>
        <w:t>, NIHR.</w:t>
      </w:r>
    </w:p>
    <w:p w14:paraId="4F0BE722"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p>
    <w:p w14:paraId="309B5C25" w14:textId="77777777" w:rsidR="007B4170" w:rsidRDefault="007B4170" w:rsidP="007A35BE">
      <w:pPr>
        <w:spacing w:before="100" w:beforeAutospacing="1" w:after="100" w:afterAutospacing="1"/>
        <w:jc w:val="both"/>
        <w:outlineLvl w:val="2"/>
        <w:rPr>
          <w:rFonts w:ascii="Arial" w:eastAsia="Times New Roman" w:hAnsi="Arial" w:cs="Arial"/>
          <w:lang w:val="en-GB" w:eastAsia="en-GB"/>
        </w:rPr>
      </w:pPr>
    </w:p>
    <w:p w14:paraId="0DD3789A" w14:textId="1FC05576"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Lee, C. et al. (2022) ‘</w:t>
      </w:r>
      <w:r w:rsidRPr="007A35BE">
        <w:rPr>
          <w:rFonts w:ascii="Italic" w:eastAsia="Times New Roman" w:hAnsi="Italic" w:cs="Arial"/>
          <w:i/>
          <w:iCs/>
          <w:lang w:val="en-GB" w:eastAsia="en-GB"/>
        </w:rPr>
        <w:t>Community-based interventions’</w:t>
      </w:r>
      <w:r w:rsidRPr="007A35BE">
        <w:rPr>
          <w:rFonts w:ascii="Arial" w:eastAsia="Times New Roman" w:hAnsi="Arial" w:cs="Arial"/>
          <w:lang w:val="en-GB" w:eastAsia="en-GB"/>
        </w:rPr>
        <w:t>, Health &amp; Social Care in the Community, 30(1), pp.27–57.</w:t>
      </w:r>
    </w:p>
    <w:p w14:paraId="04C65B3B"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Levac, D., Colquhoun, H. and O’Brien, K.K. (2010) ‘</w:t>
      </w:r>
      <w:r w:rsidRPr="007A35BE">
        <w:rPr>
          <w:rFonts w:ascii="Italic" w:eastAsia="Times New Roman" w:hAnsi="Italic" w:cs="Arial"/>
          <w:i/>
          <w:iCs/>
          <w:lang w:val="en-GB" w:eastAsia="en-GB"/>
        </w:rPr>
        <w:t>Scoping studies’</w:t>
      </w:r>
      <w:r w:rsidRPr="007A35BE">
        <w:rPr>
          <w:rFonts w:ascii="Arial" w:eastAsia="Times New Roman" w:hAnsi="Arial" w:cs="Arial"/>
          <w:lang w:val="en-GB" w:eastAsia="en-GB"/>
        </w:rPr>
        <w:t>, Implementation Science.</w:t>
      </w:r>
    </w:p>
    <w:p w14:paraId="48A68B26"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McKinlay, A.R., Fancourt, D. and Burton, A. (2021) </w:t>
      </w:r>
      <w:r w:rsidRPr="007A35BE">
        <w:rPr>
          <w:rFonts w:ascii="Italic" w:eastAsia="Times New Roman" w:hAnsi="Italic" w:cs="Arial"/>
          <w:i/>
          <w:iCs/>
          <w:lang w:val="en-GB" w:eastAsia="en-GB"/>
        </w:rPr>
        <w:t>‘Wellbeing of older adults’</w:t>
      </w:r>
      <w:r w:rsidRPr="007A35BE">
        <w:rPr>
          <w:rFonts w:ascii="Arial" w:eastAsia="Times New Roman" w:hAnsi="Arial" w:cs="Arial"/>
          <w:lang w:val="en-GB" w:eastAsia="en-GB"/>
        </w:rPr>
        <w:t>, BMC Geriatrics.</w:t>
      </w:r>
    </w:p>
    <w:p w14:paraId="38350ACB"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Meriam Library (n.d.) </w:t>
      </w:r>
      <w:r w:rsidRPr="007A35BE">
        <w:rPr>
          <w:rFonts w:ascii="Italic" w:eastAsia="Times New Roman" w:hAnsi="Italic" w:cs="Arial"/>
          <w:i/>
          <w:iCs/>
          <w:lang w:val="en-GB" w:eastAsia="en-GB"/>
        </w:rPr>
        <w:t>CRAAP Test: Evaluating Information</w:t>
      </w:r>
      <w:r w:rsidRPr="007A35BE">
        <w:rPr>
          <w:rFonts w:ascii="Arial" w:eastAsia="Times New Roman" w:hAnsi="Arial" w:cs="Arial"/>
          <w:lang w:val="en-GB" w:eastAsia="en-GB"/>
        </w:rPr>
        <w:t xml:space="preserve">. Available at: </w:t>
      </w:r>
      <w:hyperlink r:id="rId36" w:history="1">
        <w:r w:rsidRPr="007A35BE">
          <w:rPr>
            <w:rFonts w:ascii="Arial" w:eastAsia="Times New Roman" w:hAnsi="Arial" w:cs="Arial"/>
            <w:color w:val="467886"/>
            <w:u w:val="single"/>
            <w:lang w:val="en-GB" w:eastAsia="en-GB"/>
          </w:rPr>
          <w:t>https://library.csuchico.edu</w:t>
        </w:r>
      </w:hyperlink>
      <w:r w:rsidRPr="007A35BE">
        <w:rPr>
          <w:rFonts w:ascii="Arial" w:eastAsia="Times New Roman" w:hAnsi="Arial" w:cs="Arial"/>
          <w:lang w:val="en-GB" w:eastAsia="en-GB"/>
        </w:rPr>
        <w:t xml:space="preserve"> (Accessed: 13 February 2026).</w:t>
      </w:r>
    </w:p>
    <w:p w14:paraId="65EBED5A"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Moher, D. et al. (2009). ‘</w:t>
      </w:r>
      <w:r w:rsidRPr="007A35BE">
        <w:rPr>
          <w:rFonts w:ascii="Italic" w:eastAsia="Times New Roman" w:hAnsi="Italic" w:cs="Arial"/>
          <w:i/>
          <w:iCs/>
          <w:lang w:val="en-GB" w:eastAsia="en-GB"/>
        </w:rPr>
        <w:t>PRISMA Statement’</w:t>
      </w:r>
      <w:r w:rsidRPr="007A35BE">
        <w:rPr>
          <w:rFonts w:ascii="Arial" w:eastAsia="Times New Roman" w:hAnsi="Arial" w:cs="Arial"/>
          <w:lang w:val="en-GB" w:eastAsia="en-GB"/>
        </w:rPr>
        <w:t>, PLoS Medicine, 6(7).</w:t>
      </w:r>
    </w:p>
    <w:p w14:paraId="26FD8D35"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National Institute for Health and Care Research. (2024). </w:t>
      </w:r>
      <w:r w:rsidRPr="007A35BE">
        <w:rPr>
          <w:rFonts w:ascii="Italic" w:eastAsia="Times New Roman" w:hAnsi="Italic" w:cs="Arial"/>
          <w:i/>
          <w:iCs/>
          <w:lang w:val="en-GB" w:eastAsia="en-GB"/>
        </w:rPr>
        <w:t>Annual Report 2023/24</w:t>
      </w:r>
      <w:r w:rsidRPr="007A35BE">
        <w:rPr>
          <w:rFonts w:ascii="Arial" w:eastAsia="Times New Roman" w:hAnsi="Arial" w:cs="Arial"/>
          <w:lang w:val="en-GB" w:eastAsia="en-GB"/>
        </w:rPr>
        <w:t xml:space="preserve">. Available at: </w:t>
      </w:r>
      <w:hyperlink r:id="rId37" w:history="1">
        <w:r w:rsidRPr="007A35BE">
          <w:rPr>
            <w:rFonts w:ascii="Arial" w:eastAsia="Times New Roman" w:hAnsi="Arial" w:cs="Arial"/>
            <w:color w:val="467886"/>
            <w:u w:val="single"/>
            <w:lang w:val="en-GB" w:eastAsia="en-GB"/>
          </w:rPr>
          <w:t>https://www.nihr.ac.uk</w:t>
        </w:r>
      </w:hyperlink>
      <w:r w:rsidRPr="007A35BE">
        <w:rPr>
          <w:rFonts w:ascii="Arial" w:eastAsia="Times New Roman" w:hAnsi="Arial" w:cs="Arial"/>
          <w:lang w:val="en-GB" w:eastAsia="en-GB"/>
        </w:rPr>
        <w:t xml:space="preserve">  (Accessed: 15 February 2026).</w:t>
      </w:r>
    </w:p>
    <w:p w14:paraId="681EF93A"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NHS England. (2024). </w:t>
      </w:r>
      <w:r w:rsidRPr="007A35BE">
        <w:rPr>
          <w:rFonts w:ascii="Italic" w:eastAsia="Times New Roman" w:hAnsi="Italic" w:cs="Arial"/>
          <w:i/>
          <w:iCs/>
          <w:lang w:val="en-GB" w:eastAsia="en-GB"/>
        </w:rPr>
        <w:t>Digital Library</w:t>
      </w:r>
      <w:r w:rsidRPr="007A35BE">
        <w:rPr>
          <w:rFonts w:ascii="Arial" w:eastAsia="Times New Roman" w:hAnsi="Arial" w:cs="Arial"/>
          <w:lang w:val="en-GB" w:eastAsia="en-GB"/>
        </w:rPr>
        <w:t xml:space="preserve">. Available at: </w:t>
      </w:r>
      <w:hyperlink r:id="rId38" w:history="1">
        <w:r w:rsidRPr="007A35BE">
          <w:rPr>
            <w:rFonts w:ascii="Arial" w:eastAsia="Times New Roman" w:hAnsi="Arial" w:cs="Arial"/>
            <w:color w:val="467886"/>
            <w:u w:val="single"/>
            <w:lang w:val="en-GB" w:eastAsia="en-GB"/>
          </w:rPr>
          <w:t>https://digital.nhs.uk</w:t>
        </w:r>
      </w:hyperlink>
      <w:r w:rsidRPr="007A35BE">
        <w:rPr>
          <w:rFonts w:ascii="Arial" w:eastAsia="Times New Roman" w:hAnsi="Arial" w:cs="Arial"/>
          <w:lang w:val="en-GB" w:eastAsia="en-GB"/>
        </w:rPr>
        <w:t xml:space="preserve"> (Accessed: 12 February 2026).</w:t>
      </w:r>
    </w:p>
    <w:p w14:paraId="074C1126"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Office for National Statistics. (2025) </w:t>
      </w:r>
      <w:r w:rsidRPr="007A35BE">
        <w:rPr>
          <w:rFonts w:ascii="Italic" w:eastAsia="Times New Roman" w:hAnsi="Italic" w:cs="Arial"/>
          <w:i/>
          <w:iCs/>
          <w:lang w:val="en-GB" w:eastAsia="en-GB"/>
        </w:rPr>
        <w:t>Public opinions and social trends</w:t>
      </w:r>
      <w:r w:rsidRPr="007A35BE">
        <w:rPr>
          <w:rFonts w:ascii="Arial" w:eastAsia="Times New Roman" w:hAnsi="Arial" w:cs="Arial"/>
          <w:lang w:val="en-GB" w:eastAsia="en-GB"/>
        </w:rPr>
        <w:t xml:space="preserve">. Available at: </w:t>
      </w:r>
      <w:hyperlink r:id="rId39" w:history="1">
        <w:r w:rsidRPr="007A35BE">
          <w:rPr>
            <w:rFonts w:ascii="Arial" w:eastAsia="Times New Roman" w:hAnsi="Arial" w:cs="Arial"/>
            <w:color w:val="467886"/>
            <w:u w:val="single"/>
            <w:lang w:val="en-GB" w:eastAsia="en-GB"/>
          </w:rPr>
          <w:t>https://www.ons.gov.uk</w:t>
        </w:r>
      </w:hyperlink>
      <w:r w:rsidRPr="007A35BE">
        <w:rPr>
          <w:rFonts w:ascii="Arial" w:eastAsia="Times New Roman" w:hAnsi="Arial" w:cs="Arial"/>
          <w:lang w:val="en-GB" w:eastAsia="en-GB"/>
        </w:rPr>
        <w:t xml:space="preserve"> (Accessed: 10 February 2026).</w:t>
      </w:r>
    </w:p>
    <w:p w14:paraId="0C3A8193"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Petticrew, M. and Roberts, H. (2006). </w:t>
      </w:r>
      <w:r w:rsidRPr="007A35BE">
        <w:rPr>
          <w:rFonts w:ascii="Italic" w:eastAsia="Times New Roman" w:hAnsi="Italic" w:cs="Arial"/>
          <w:i/>
          <w:iCs/>
          <w:lang w:val="en-GB" w:eastAsia="en-GB"/>
        </w:rPr>
        <w:t>Systematic Reviews in the Social Sciences</w:t>
      </w:r>
      <w:r w:rsidRPr="007A35BE">
        <w:rPr>
          <w:rFonts w:ascii="Arial" w:eastAsia="Times New Roman" w:hAnsi="Arial" w:cs="Arial"/>
          <w:lang w:val="en-GB" w:eastAsia="en-GB"/>
        </w:rPr>
        <w:t>. Oxford: Blackwell.</w:t>
      </w:r>
    </w:p>
    <w:p w14:paraId="3B89A2AB" w14:textId="77777777" w:rsidR="007A35BE" w:rsidRPr="007A35BE" w:rsidRDefault="007A35BE" w:rsidP="007A35BE">
      <w:pPr>
        <w:spacing w:before="100" w:beforeAutospacing="1" w:after="100" w:afterAutospacing="1"/>
        <w:jc w:val="both"/>
        <w:outlineLvl w:val="2"/>
        <w:rPr>
          <w:rFonts w:ascii="Arial" w:eastAsia="Times New Roman" w:hAnsi="Arial" w:cs="Arial"/>
          <w:lang w:val="en-GB" w:eastAsia="en-GB"/>
        </w:rPr>
      </w:pPr>
      <w:r w:rsidRPr="007A35BE">
        <w:rPr>
          <w:rFonts w:ascii="Arial" w:eastAsia="Times New Roman" w:hAnsi="Arial" w:cs="Arial"/>
          <w:lang w:val="en-GB" w:eastAsia="en-GB"/>
        </w:rPr>
        <w:t xml:space="preserve">Ramesh, A., Moreira, A. and Torkzadeh, R. (2019). </w:t>
      </w:r>
      <w:r w:rsidRPr="007A35BE">
        <w:rPr>
          <w:rFonts w:ascii="Italics" w:eastAsia="Times New Roman" w:hAnsi="Italics" w:cs="Arial"/>
          <w:i/>
          <w:iCs/>
          <w:lang w:val="en-GB" w:eastAsia="en-GB"/>
        </w:rPr>
        <w:t>Research Design in Information Systems</w:t>
      </w:r>
      <w:r w:rsidRPr="007A35BE">
        <w:rPr>
          <w:rFonts w:ascii="Arial" w:eastAsia="Times New Roman" w:hAnsi="Arial" w:cs="Arial"/>
          <w:lang w:val="en-GB" w:eastAsia="en-GB"/>
        </w:rPr>
        <w:t>. New York: Springer.</w:t>
      </w:r>
    </w:p>
    <w:p w14:paraId="11F4DD8E" w14:textId="77777777" w:rsidR="007A35BE" w:rsidRPr="00176CA3" w:rsidRDefault="007A35BE" w:rsidP="00734BAB">
      <w:pPr>
        <w:jc w:val="both"/>
        <w:rPr>
          <w:rFonts w:ascii="Arial" w:hAnsi="Arial" w:cs="Arial"/>
          <w:noProof/>
          <w:color w:val="000000" w:themeColor="text1"/>
          <w:sz w:val="18"/>
          <w:szCs w:val="18"/>
        </w:rPr>
      </w:pPr>
    </w:p>
    <w:sectPr w:rsidR="007A35BE" w:rsidRPr="00176CA3" w:rsidSect="00500586">
      <w:pgSz w:w="12240" w:h="15840" w:code="1"/>
      <w:pgMar w:top="720" w:right="720" w:bottom="720" w:left="720" w:header="431" w:footer="28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78CEC" w14:textId="77777777" w:rsidR="008C25EE" w:rsidRDefault="008C25EE" w:rsidP="00D210FA">
      <w:pPr>
        <w:spacing w:after="0"/>
      </w:pPr>
      <w:r>
        <w:separator/>
      </w:r>
    </w:p>
  </w:endnote>
  <w:endnote w:type="continuationSeparator" w:id="0">
    <w:p w14:paraId="611F905E" w14:textId="77777777" w:rsidR="008C25EE" w:rsidRDefault="008C25EE"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Xihei">
    <w:charset w:val="86"/>
    <w:family w:val="auto"/>
    <w:pitch w:val="variable"/>
    <w:sig w:usb0="00000287" w:usb1="080F0000" w:usb2="00000010" w:usb3="00000000" w:csb0="0004009F"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Italic">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Italics">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225136"/>
      <w:docPartObj>
        <w:docPartGallery w:val="Page Numbers (Bottom of Page)"/>
        <w:docPartUnique/>
      </w:docPartObj>
    </w:sdtPr>
    <w:sdtEndPr>
      <w:rPr>
        <w:noProof/>
      </w:rPr>
    </w:sdtEndPr>
    <w:sdtContent>
      <w:p w14:paraId="5CF58405" w14:textId="424ACA7D" w:rsidR="007B4170" w:rsidRDefault="007B41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431058" w14:textId="77777777" w:rsidR="007B4170" w:rsidRDefault="007B4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7521B" w14:textId="77777777" w:rsidR="008C25EE" w:rsidRDefault="008C25EE" w:rsidP="00D210FA">
      <w:pPr>
        <w:spacing w:after="0"/>
      </w:pPr>
      <w:r>
        <w:separator/>
      </w:r>
    </w:p>
  </w:footnote>
  <w:footnote w:type="continuationSeparator" w:id="0">
    <w:p w14:paraId="0DB18E9B" w14:textId="77777777" w:rsidR="008C25EE" w:rsidRDefault="008C25EE"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3E5259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B607"/>
      </v:shape>
    </w:pict>
  </w:numPicBullet>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F7482F"/>
    <w:multiLevelType w:val="hybridMultilevel"/>
    <w:tmpl w:val="48FC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F007B"/>
    <w:multiLevelType w:val="hybridMultilevel"/>
    <w:tmpl w:val="2F2AE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037698"/>
    <w:multiLevelType w:val="hybridMultilevel"/>
    <w:tmpl w:val="D12E862E"/>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4792BD8"/>
    <w:multiLevelType w:val="hybridMultilevel"/>
    <w:tmpl w:val="A104C4A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066D7F"/>
    <w:multiLevelType w:val="hybridMultilevel"/>
    <w:tmpl w:val="FB86F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2817747"/>
    <w:multiLevelType w:val="hybridMultilevel"/>
    <w:tmpl w:val="6E5C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61148A"/>
    <w:multiLevelType w:val="hybridMultilevel"/>
    <w:tmpl w:val="93F46C4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C39506A"/>
    <w:multiLevelType w:val="hybridMultilevel"/>
    <w:tmpl w:val="7F22D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B77092"/>
    <w:multiLevelType w:val="hybridMultilevel"/>
    <w:tmpl w:val="DE588042"/>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8A2D73"/>
    <w:multiLevelType w:val="hybridMultilevel"/>
    <w:tmpl w:val="C472D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A84842"/>
    <w:multiLevelType w:val="hybridMultilevel"/>
    <w:tmpl w:val="7FEAC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A53F3F"/>
    <w:multiLevelType w:val="hybridMultilevel"/>
    <w:tmpl w:val="D90ADF44"/>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4E678C4"/>
    <w:multiLevelType w:val="hybridMultilevel"/>
    <w:tmpl w:val="82D0D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6045063"/>
    <w:multiLevelType w:val="hybridMultilevel"/>
    <w:tmpl w:val="35849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9F691F"/>
    <w:multiLevelType w:val="hybridMultilevel"/>
    <w:tmpl w:val="4A366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F058EE"/>
    <w:multiLevelType w:val="hybridMultilevel"/>
    <w:tmpl w:val="F6221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9B4718"/>
    <w:multiLevelType w:val="hybridMultilevel"/>
    <w:tmpl w:val="514C4D2C"/>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3BB78B9"/>
    <w:multiLevelType w:val="hybridMultilevel"/>
    <w:tmpl w:val="25CA1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6E1AFC"/>
    <w:multiLevelType w:val="hybridMultilevel"/>
    <w:tmpl w:val="F5D0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D1078B"/>
    <w:multiLevelType w:val="hybridMultilevel"/>
    <w:tmpl w:val="DE782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2F1EC8"/>
    <w:multiLevelType w:val="hybridMultilevel"/>
    <w:tmpl w:val="3C54C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EB6D0E"/>
    <w:multiLevelType w:val="hybridMultilevel"/>
    <w:tmpl w:val="184EE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62D547B1"/>
    <w:multiLevelType w:val="hybridMultilevel"/>
    <w:tmpl w:val="173C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DE5475"/>
    <w:multiLevelType w:val="hybridMultilevel"/>
    <w:tmpl w:val="E3F00C9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5E54AB9"/>
    <w:multiLevelType w:val="hybridMultilevel"/>
    <w:tmpl w:val="D2C672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7FE4EEA"/>
    <w:multiLevelType w:val="hybridMultilevel"/>
    <w:tmpl w:val="532C1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361B42"/>
    <w:multiLevelType w:val="hybridMultilevel"/>
    <w:tmpl w:val="E9564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D663C"/>
    <w:multiLevelType w:val="hybridMultilevel"/>
    <w:tmpl w:val="9524F00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28B06F2"/>
    <w:multiLevelType w:val="hybridMultilevel"/>
    <w:tmpl w:val="54C68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8C3CB6"/>
    <w:multiLevelType w:val="hybridMultilevel"/>
    <w:tmpl w:val="ADD42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955B2B"/>
    <w:multiLevelType w:val="hybridMultilevel"/>
    <w:tmpl w:val="F36ABADC"/>
    <w:lvl w:ilvl="0" w:tplc="1B40E652">
      <w:start w:val="1"/>
      <w:numFmt w:val="bullet"/>
      <w:lvlText w:val="×"/>
      <w:lvlJc w:val="left"/>
      <w:pPr>
        <w:ind w:left="1080" w:hanging="360"/>
      </w:pPr>
      <w:rPr>
        <w:rFonts w:ascii="STXihei" w:eastAsia="STXihei" w:hAnsi="STXihei" w:hint="eastAsi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73BD6DBF"/>
    <w:multiLevelType w:val="hybridMultilevel"/>
    <w:tmpl w:val="08060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0F0E85"/>
    <w:multiLevelType w:val="hybridMultilevel"/>
    <w:tmpl w:val="6562D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8"/>
  </w:num>
  <w:num w:numId="2" w16cid:durableId="66732129">
    <w:abstractNumId w:val="6"/>
  </w:num>
  <w:num w:numId="3" w16cid:durableId="1791968620">
    <w:abstractNumId w:val="44"/>
  </w:num>
  <w:num w:numId="4" w16cid:durableId="67852329">
    <w:abstractNumId w:val="45"/>
  </w:num>
  <w:num w:numId="5" w16cid:durableId="825783799">
    <w:abstractNumId w:val="16"/>
  </w:num>
  <w:num w:numId="6" w16cid:durableId="1203637911">
    <w:abstractNumId w:val="13"/>
  </w:num>
  <w:num w:numId="7" w16cid:durableId="1393117886">
    <w:abstractNumId w:val="31"/>
  </w:num>
  <w:num w:numId="8" w16cid:durableId="546726307">
    <w:abstractNumId w:val="21"/>
  </w:num>
  <w:num w:numId="9" w16cid:durableId="1142770867">
    <w:abstractNumId w:val="4"/>
  </w:num>
  <w:num w:numId="10" w16cid:durableId="1077478685">
    <w:abstractNumId w:val="0"/>
  </w:num>
  <w:num w:numId="11" w16cid:durableId="366024991">
    <w:abstractNumId w:val="10"/>
  </w:num>
  <w:num w:numId="12" w16cid:durableId="212468278">
    <w:abstractNumId w:val="3"/>
  </w:num>
  <w:num w:numId="13" w16cid:durableId="537133619">
    <w:abstractNumId w:val="43"/>
  </w:num>
  <w:num w:numId="14" w16cid:durableId="553809683">
    <w:abstractNumId w:val="36"/>
  </w:num>
  <w:num w:numId="15" w16cid:durableId="2028559979">
    <w:abstractNumId w:val="2"/>
  </w:num>
  <w:num w:numId="16" w16cid:durableId="1816096377">
    <w:abstractNumId w:val="42"/>
  </w:num>
  <w:num w:numId="17" w16cid:durableId="226451530">
    <w:abstractNumId w:val="18"/>
  </w:num>
  <w:num w:numId="18" w16cid:durableId="381754635">
    <w:abstractNumId w:val="29"/>
  </w:num>
  <w:num w:numId="19" w16cid:durableId="2057005958">
    <w:abstractNumId w:val="20"/>
  </w:num>
  <w:num w:numId="20" w16cid:durableId="1138572886">
    <w:abstractNumId w:val="11"/>
  </w:num>
  <w:num w:numId="21" w16cid:durableId="385688003">
    <w:abstractNumId w:val="35"/>
  </w:num>
  <w:num w:numId="22" w16cid:durableId="1106654920">
    <w:abstractNumId w:val="27"/>
  </w:num>
  <w:num w:numId="23" w16cid:durableId="1849247339">
    <w:abstractNumId w:val="24"/>
  </w:num>
  <w:num w:numId="24" w16cid:durableId="542209488">
    <w:abstractNumId w:val="39"/>
  </w:num>
  <w:num w:numId="25" w16cid:durableId="390080039">
    <w:abstractNumId w:val="28"/>
  </w:num>
  <w:num w:numId="26" w16cid:durableId="764300565">
    <w:abstractNumId w:val="26"/>
  </w:num>
  <w:num w:numId="27" w16cid:durableId="1326202835">
    <w:abstractNumId w:val="17"/>
  </w:num>
  <w:num w:numId="28" w16cid:durableId="129134346">
    <w:abstractNumId w:val="9"/>
  </w:num>
  <w:num w:numId="29" w16cid:durableId="749694578">
    <w:abstractNumId w:val="32"/>
  </w:num>
  <w:num w:numId="30" w16cid:durableId="172693528">
    <w:abstractNumId w:val="41"/>
  </w:num>
  <w:num w:numId="31" w16cid:durableId="399061921">
    <w:abstractNumId w:val="34"/>
  </w:num>
  <w:num w:numId="32" w16cid:durableId="474376535">
    <w:abstractNumId w:val="25"/>
  </w:num>
  <w:num w:numId="33" w16cid:durableId="1406344226">
    <w:abstractNumId w:val="33"/>
  </w:num>
  <w:num w:numId="34" w16cid:durableId="1177306538">
    <w:abstractNumId w:val="37"/>
  </w:num>
  <w:num w:numId="35" w16cid:durableId="1850439460">
    <w:abstractNumId w:val="15"/>
  </w:num>
  <w:num w:numId="36" w16cid:durableId="809790679">
    <w:abstractNumId w:val="7"/>
  </w:num>
  <w:num w:numId="37" w16cid:durableId="392193326">
    <w:abstractNumId w:val="19"/>
  </w:num>
  <w:num w:numId="38" w16cid:durableId="865369888">
    <w:abstractNumId w:val="12"/>
  </w:num>
  <w:num w:numId="39" w16cid:durableId="2086148026">
    <w:abstractNumId w:val="5"/>
  </w:num>
  <w:num w:numId="40" w16cid:durableId="1350719389">
    <w:abstractNumId w:val="40"/>
  </w:num>
  <w:num w:numId="41" w16cid:durableId="1425951540">
    <w:abstractNumId w:val="22"/>
  </w:num>
  <w:num w:numId="42" w16cid:durableId="2096971515">
    <w:abstractNumId w:val="38"/>
  </w:num>
  <w:num w:numId="43" w16cid:durableId="1932665816">
    <w:abstractNumId w:val="30"/>
  </w:num>
  <w:num w:numId="44" w16cid:durableId="651564440">
    <w:abstractNumId w:val="14"/>
  </w:num>
  <w:num w:numId="45" w16cid:durableId="1234505434">
    <w:abstractNumId w:val="1"/>
  </w:num>
  <w:num w:numId="46" w16cid:durableId="172379476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o:colormru v:ext="edit" colors="#f9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10692"/>
    <w:rsid w:val="000172F7"/>
    <w:rsid w:val="00023293"/>
    <w:rsid w:val="00061977"/>
    <w:rsid w:val="00063B85"/>
    <w:rsid w:val="000850E0"/>
    <w:rsid w:val="0008782A"/>
    <w:rsid w:val="000A065A"/>
    <w:rsid w:val="000E56ED"/>
    <w:rsid w:val="00106FC5"/>
    <w:rsid w:val="00120DEC"/>
    <w:rsid w:val="00123C19"/>
    <w:rsid w:val="0012750C"/>
    <w:rsid w:val="0013547F"/>
    <w:rsid w:val="00176CA3"/>
    <w:rsid w:val="00184965"/>
    <w:rsid w:val="00194FD3"/>
    <w:rsid w:val="0019625D"/>
    <w:rsid w:val="001A2DAB"/>
    <w:rsid w:val="001C55B6"/>
    <w:rsid w:val="001D6CC4"/>
    <w:rsid w:val="00206405"/>
    <w:rsid w:val="002341AD"/>
    <w:rsid w:val="00253267"/>
    <w:rsid w:val="002573C9"/>
    <w:rsid w:val="00264A38"/>
    <w:rsid w:val="002823CD"/>
    <w:rsid w:val="00287787"/>
    <w:rsid w:val="00291685"/>
    <w:rsid w:val="002918E8"/>
    <w:rsid w:val="0029329C"/>
    <w:rsid w:val="002B0A3D"/>
    <w:rsid w:val="002F26AB"/>
    <w:rsid w:val="003007A7"/>
    <w:rsid w:val="003257E1"/>
    <w:rsid w:val="00325DEC"/>
    <w:rsid w:val="00326C43"/>
    <w:rsid w:val="00346FFA"/>
    <w:rsid w:val="00361400"/>
    <w:rsid w:val="00385494"/>
    <w:rsid w:val="00386927"/>
    <w:rsid w:val="00393263"/>
    <w:rsid w:val="003A3069"/>
    <w:rsid w:val="003C20B5"/>
    <w:rsid w:val="003D4E5C"/>
    <w:rsid w:val="003E2ED0"/>
    <w:rsid w:val="003E545F"/>
    <w:rsid w:val="003F03D2"/>
    <w:rsid w:val="003F1E1A"/>
    <w:rsid w:val="004045E5"/>
    <w:rsid w:val="00421496"/>
    <w:rsid w:val="00422C27"/>
    <w:rsid w:val="0044367C"/>
    <w:rsid w:val="0044412C"/>
    <w:rsid w:val="00457C41"/>
    <w:rsid w:val="004642F0"/>
    <w:rsid w:val="004F01CB"/>
    <w:rsid w:val="004F2DB4"/>
    <w:rsid w:val="00500564"/>
    <w:rsid w:val="00500586"/>
    <w:rsid w:val="0051102B"/>
    <w:rsid w:val="00516CC0"/>
    <w:rsid w:val="005475F0"/>
    <w:rsid w:val="00582081"/>
    <w:rsid w:val="005838BC"/>
    <w:rsid w:val="005A6F83"/>
    <w:rsid w:val="005B4F86"/>
    <w:rsid w:val="005B57E1"/>
    <w:rsid w:val="005E61E0"/>
    <w:rsid w:val="005F0F31"/>
    <w:rsid w:val="005F6008"/>
    <w:rsid w:val="005F7D75"/>
    <w:rsid w:val="006024ED"/>
    <w:rsid w:val="0061793F"/>
    <w:rsid w:val="0062123A"/>
    <w:rsid w:val="00635927"/>
    <w:rsid w:val="006605F8"/>
    <w:rsid w:val="006676A1"/>
    <w:rsid w:val="006833BD"/>
    <w:rsid w:val="006919DD"/>
    <w:rsid w:val="00693B4F"/>
    <w:rsid w:val="006A7032"/>
    <w:rsid w:val="006B4631"/>
    <w:rsid w:val="006D2642"/>
    <w:rsid w:val="006E2D42"/>
    <w:rsid w:val="00705BBC"/>
    <w:rsid w:val="007178A9"/>
    <w:rsid w:val="00720FEE"/>
    <w:rsid w:val="00734BAB"/>
    <w:rsid w:val="00764B6F"/>
    <w:rsid w:val="00797B1D"/>
    <w:rsid w:val="007A35BE"/>
    <w:rsid w:val="007B4170"/>
    <w:rsid w:val="007B7E51"/>
    <w:rsid w:val="007C7319"/>
    <w:rsid w:val="007D43B3"/>
    <w:rsid w:val="007F20B4"/>
    <w:rsid w:val="007F4811"/>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C25EE"/>
    <w:rsid w:val="008E3921"/>
    <w:rsid w:val="0090027B"/>
    <w:rsid w:val="00905238"/>
    <w:rsid w:val="0094702A"/>
    <w:rsid w:val="009535C1"/>
    <w:rsid w:val="00967DAB"/>
    <w:rsid w:val="00977F95"/>
    <w:rsid w:val="00982B8E"/>
    <w:rsid w:val="00985F15"/>
    <w:rsid w:val="00990E76"/>
    <w:rsid w:val="00991A53"/>
    <w:rsid w:val="00996F4E"/>
    <w:rsid w:val="009A2915"/>
    <w:rsid w:val="009F71FE"/>
    <w:rsid w:val="00A27D8D"/>
    <w:rsid w:val="00A31F33"/>
    <w:rsid w:val="00A43300"/>
    <w:rsid w:val="00A541FD"/>
    <w:rsid w:val="00A70A62"/>
    <w:rsid w:val="00A71DA8"/>
    <w:rsid w:val="00A90A7A"/>
    <w:rsid w:val="00A91BC7"/>
    <w:rsid w:val="00A95E1F"/>
    <w:rsid w:val="00AB1210"/>
    <w:rsid w:val="00AB5409"/>
    <w:rsid w:val="00AB770D"/>
    <w:rsid w:val="00AF2088"/>
    <w:rsid w:val="00AF5FB0"/>
    <w:rsid w:val="00B0080A"/>
    <w:rsid w:val="00B0538C"/>
    <w:rsid w:val="00B376E4"/>
    <w:rsid w:val="00B37AB8"/>
    <w:rsid w:val="00B418DE"/>
    <w:rsid w:val="00B47FE7"/>
    <w:rsid w:val="00B67824"/>
    <w:rsid w:val="00B873BF"/>
    <w:rsid w:val="00BB1F96"/>
    <w:rsid w:val="00BB244A"/>
    <w:rsid w:val="00BE15BA"/>
    <w:rsid w:val="00C13DE7"/>
    <w:rsid w:val="00C20ED0"/>
    <w:rsid w:val="00C31D85"/>
    <w:rsid w:val="00C348A8"/>
    <w:rsid w:val="00C34FA0"/>
    <w:rsid w:val="00C46111"/>
    <w:rsid w:val="00C47DCC"/>
    <w:rsid w:val="00C63EFC"/>
    <w:rsid w:val="00C65E22"/>
    <w:rsid w:val="00C72811"/>
    <w:rsid w:val="00C83332"/>
    <w:rsid w:val="00C86A09"/>
    <w:rsid w:val="00C95E04"/>
    <w:rsid w:val="00CA0B3E"/>
    <w:rsid w:val="00CC0A8F"/>
    <w:rsid w:val="00CC24B6"/>
    <w:rsid w:val="00CD3A64"/>
    <w:rsid w:val="00CD6303"/>
    <w:rsid w:val="00CE08CD"/>
    <w:rsid w:val="00D0664A"/>
    <w:rsid w:val="00D210FA"/>
    <w:rsid w:val="00D24570"/>
    <w:rsid w:val="00D30F1D"/>
    <w:rsid w:val="00D36120"/>
    <w:rsid w:val="00D524F0"/>
    <w:rsid w:val="00D57231"/>
    <w:rsid w:val="00D77250"/>
    <w:rsid w:val="00D87B48"/>
    <w:rsid w:val="00D91203"/>
    <w:rsid w:val="00D94FD1"/>
    <w:rsid w:val="00DB004B"/>
    <w:rsid w:val="00DB2543"/>
    <w:rsid w:val="00DF2CE2"/>
    <w:rsid w:val="00E41692"/>
    <w:rsid w:val="00E55D74"/>
    <w:rsid w:val="00E63358"/>
    <w:rsid w:val="00E76AAA"/>
    <w:rsid w:val="00E81234"/>
    <w:rsid w:val="00E9037E"/>
    <w:rsid w:val="00EA120D"/>
    <w:rsid w:val="00EA49C3"/>
    <w:rsid w:val="00EB5E14"/>
    <w:rsid w:val="00EB6F36"/>
    <w:rsid w:val="00ED1049"/>
    <w:rsid w:val="00ED7554"/>
    <w:rsid w:val="00EE19D9"/>
    <w:rsid w:val="00EF26FC"/>
    <w:rsid w:val="00F37523"/>
    <w:rsid w:val="00F50168"/>
    <w:rsid w:val="00F50D34"/>
    <w:rsid w:val="00F52F83"/>
    <w:rsid w:val="00F54C65"/>
    <w:rsid w:val="00F61360"/>
    <w:rsid w:val="00F63EB9"/>
    <w:rsid w:val="00FC538A"/>
    <w:rsid w:val="00FD69D0"/>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9f"/>
    </o:shapedefaults>
    <o:shapelayout v:ext="edit">
      <o:idmap v:ext="edit" data="2"/>
    </o:shapelayout>
  </w:shapeDefaults>
  <w:decimalSymbol w:val="."/>
  <w:listSeparator w:val=","/>
  <w14:docId w14:val="75970E4F"/>
  <w15:docId w15:val="{B046889D-9F49-4B70-B1EC-499411201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rsid w:val="00C46111"/>
    <w:pPr>
      <w:spacing w:after="0"/>
    </w:pPr>
  </w:style>
  <w:style w:type="character" w:customStyle="1" w:styleId="FooterChar">
    <w:name w:val="Footer Char"/>
    <w:basedOn w:val="DefaultParagraphFont"/>
    <w:link w:val="Footer"/>
    <w:uiPriority w:val="99"/>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D36120"/>
    <w:rPr>
      <w:color w:val="0563C1" w:themeColor="hyperlink"/>
      <w:u w:val="single"/>
    </w:rPr>
  </w:style>
  <w:style w:type="character" w:styleId="FollowedHyperlink">
    <w:name w:val="FollowedHyperlink"/>
    <w:basedOn w:val="DefaultParagraphFont"/>
    <w:uiPriority w:val="99"/>
    <w:semiHidden/>
    <w:unhideWhenUsed/>
    <w:rsid w:val="003869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png"/><Relationship Id="rId26" Type="http://schemas.openxmlformats.org/officeDocument/2006/relationships/hyperlink" Target="https://www.cambridge.org/core/journals/bjpsych-advances/article/how-to-carry-out-a-literature-search-for-a-systematic-review/629E710311A566E54F951E5E83621122" TargetMode="External"/><Relationship Id="rId39" Type="http://schemas.openxmlformats.org/officeDocument/2006/relationships/hyperlink" Target="https://www.ons.gov.uk" TargetMode="External"/><Relationship Id="rId21" Type="http://schemas.openxmlformats.org/officeDocument/2006/relationships/diagramQuickStyle" Target="diagrams/quickStyle1.xml"/><Relationship Id="rId34" Type="http://schemas.openxmlformats.org/officeDocument/2006/relationships/hyperlink" Target="https://wolverhampton.ac.uk/lib/media/departments/lis/skills/study-guides/research-guides-2021/SR030---Guide-to-Systematic-Review.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diagramLayout" Target="diagrams/layout1.xml"/><Relationship Id="rId29" Type="http://schemas.openxmlformats.org/officeDocument/2006/relationships/hyperlink" Target="https://www.gov.uk/government/publications/loneliness-annual-report-the-fourth-year/tackling-loneliness-annual-report-march-2023-the-fourth-yea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hyperlink" Target="https://theageactionalliance.org/2024/12/03/new-evidence-reveals-the-scale-and-health-impacts-of-loneliness-amongst-older-people/" TargetMode="External"/><Relationship Id="rId32" Type="http://schemas.openxmlformats.org/officeDocument/2006/relationships/hyperlink" Target="https://www.nhs.uk/mental-health/feelings-symptoms-behaviours/feelings-and-symptoms/loneliness-in-older-people/" TargetMode="External"/><Relationship Id="rId37" Type="http://schemas.openxmlformats.org/officeDocument/2006/relationships/hyperlink" Target="https://www.nihr.ac.uk"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microsoft.com/office/2007/relationships/diagramDrawing" Target="diagrams/drawing1.xml"/><Relationship Id="rId28" Type="http://schemas.openxmlformats.org/officeDocument/2006/relationships/hyperlink" Target="https://doi.org/10.1186/s12874-018-0545-3" TargetMode="External"/><Relationship Id="rId36" Type="http://schemas.openxmlformats.org/officeDocument/2006/relationships/hyperlink" Target="https://library.csuchico.edu" TargetMode="External"/><Relationship Id="rId10" Type="http://schemas.openxmlformats.org/officeDocument/2006/relationships/endnotes" Target="endnotes.xml"/><Relationship Id="rId19" Type="http://schemas.openxmlformats.org/officeDocument/2006/relationships/diagramData" Target="diagrams/data1.xml"/><Relationship Id="rId31" Type="http://schemas.openxmlformats.org/officeDocument/2006/relationships/hyperlink" Target="https://commonslibrary.parliament.uk/research-briefings/cdp-2023-021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diagramColors" Target="diagrams/colors1.xml"/><Relationship Id="rId27" Type="http://schemas.openxmlformats.org/officeDocument/2006/relationships/hyperlink" Target="https://www.centreforsocialjustice.org.uk/library/lonely-nation-part-2" TargetMode="External"/><Relationship Id="rId30" Type="http://schemas.openxmlformats.org/officeDocument/2006/relationships/hyperlink" Target="https://doi.org/10.1111/hsc.13340" TargetMode="External"/><Relationship Id="rId35" Type="http://schemas.openxmlformats.org/officeDocument/2006/relationships/hyperlink" Target="https://www.ageuk.org.uk"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3.wmf"/><Relationship Id="rId17" Type="http://schemas.openxmlformats.org/officeDocument/2006/relationships/image" Target="media/image5.png"/><Relationship Id="rId25" Type="http://schemas.openxmlformats.org/officeDocument/2006/relationships/hyperlink" Target="https://www.ageuk.org.uk/siteassets/documents/reports-and-publications/reports-and-briefings/loneliness/you-are-not-alone-in-feeling-lonely---parliamentary-briefing-.pdf" TargetMode="External"/><Relationship Id="rId33" Type="http://schemas.openxmlformats.org/officeDocument/2006/relationships/hyperlink" Target="https://libguides.tees.ac.uk/researchmethods/secondary" TargetMode="External"/><Relationship Id="rId38" Type="http://schemas.openxmlformats.org/officeDocument/2006/relationships/hyperlink" Target="https://digital.nhs.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rwinder\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Intellectual Property:</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nSpc>
              <a:spcPct val="150000"/>
            </a:lnSpc>
          </a:pPr>
          <a:r>
            <a:rPr lang="en-GB" b="0" i="0" dirty="0">
              <a:solidFill>
                <a:schemeClr val="tx1">
                  <a:lumMod val="95000"/>
                  <a:lumOff val="5000"/>
                </a:schemeClr>
              </a:solidFill>
              <a:latin typeface="Aptos" panose="020B0004020202020204" pitchFamily="34" charset="0"/>
            </a:rPr>
            <a:t> All sources were cited correctly to acknowledge the original authors and avoid plagiarism.</a:t>
          </a:r>
          <a:endParaRPr lang="en-GB" dirty="0">
            <a:solidFill>
              <a:schemeClr val="tx1">
                <a:lumMod val="95000"/>
                <a:lumOff val="5000"/>
              </a:schemeClr>
            </a:solidFill>
            <a:latin typeface="Aptos" panose="020B0004020202020204" pitchFamily="34" charset="0"/>
          </a:endParaRP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nSpc>
              <a:spcPct val="150000"/>
            </a:lnSpc>
          </a:pPr>
          <a:r>
            <a:rPr lang="en-GB" b="0" i="0">
              <a:latin typeface="Aptos" panose="020B0004020202020204" pitchFamily="34" charset="0"/>
            </a:rPr>
            <a:t> Only used secondary data that’s available to the public and kept it anonymous, so there’s no personal info included</a:t>
          </a:r>
          <a:endParaRPr lang="en-GB">
            <a:latin typeface="Aptos" panose="020B00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Data Integrity and Reliability:</a:t>
          </a:r>
          <a:r>
            <a:rPr lang="en-GB">
              <a:latin typeface="Aptos" panose="020B00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Laws and Regulations:</a:t>
          </a:r>
          <a:endParaRPr lang="en-GB" dirty="0">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5AC5549-675B-444B-905D-2F1D9FDC1779}">
      <dgm:prSet/>
      <dgm:spPr/>
      <dgm:t>
        <a:bodyPr/>
        <a:lstStyle/>
        <a:p>
          <a:pPr>
            <a:lnSpc>
              <a:spcPct val="150000"/>
            </a:lnSpc>
          </a:pPr>
          <a:r>
            <a:rPr lang="en-GB" b="1" i="0" dirty="0">
              <a:latin typeface="Aptos" panose="020B0004020202020204" pitchFamily="34" charset="0"/>
            </a:rPr>
            <a:t>Informed Consent</a:t>
          </a:r>
          <a:endParaRPr lang="en-GB" dirty="0">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nSpc>
              <a:spcPct val="150000"/>
            </a:lnSpc>
          </a:pPr>
          <a:r>
            <a:rPr lang="en-GB" b="0" i="0">
              <a:latin typeface="Aptos" panose="020B0004020202020204" pitchFamily="34" charset="0"/>
            </a:rPr>
            <a:t> Data were drawn from peer-reviewed journals and reputable UK organisations for accuracy and reliability.</a:t>
          </a:r>
          <a:endParaRPr lang="en-GB">
            <a:latin typeface="Aptos" panose="020B00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nSpc>
              <a:spcPct val="150000"/>
            </a:lnSpc>
          </a:pPr>
          <a:r>
            <a:rPr lang="en-GB" b="0" i="0">
              <a:latin typeface="Aptos" panose="020B0004020202020204" pitchFamily="34" charset="0"/>
            </a:rPr>
            <a:t> Compliant with UK legal and ethical standards, including GDPR.</a:t>
          </a:r>
          <a:endParaRPr lang="en-GB">
            <a:latin typeface="Aptos" panose="020B00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D0F2A51A-8617-4842-9A50-755676DCD3DD}">
      <dgm:prSet/>
      <dgm:spPr/>
      <dgm:t>
        <a:bodyPr/>
        <a:lstStyle/>
        <a:p>
          <a:pPr>
            <a:lnSpc>
              <a:spcPct val="150000"/>
            </a:lnSpc>
          </a:pPr>
          <a:r>
            <a:rPr lang="en-GB" b="0" i="0">
              <a:latin typeface="Aptos" panose="020B0004020202020204" pitchFamily="34" charset="0"/>
            </a:rPr>
            <a:t> Only publicly available secondary sources were used; original studies obtained consent.</a:t>
          </a:r>
          <a:endParaRPr lang="en-GB">
            <a:latin typeface="Aptos" panose="020B0004020202020204" pitchFamily="34" charset="0"/>
          </a:endParaRP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DA224816-7824-4FE5-9CD1-3E0ECE27E8A0}" srcId="{D895BCAF-11FD-4161-9460-71155FF594D5}" destId="{DD8DD7F7-557F-4529-952E-996BE575A6CC}" srcOrd="0" destOrd="0" parTransId="{898A7FBF-8854-4FCD-8F75-6D0A10D342BF}" sibTransId="{069345D4-AF17-4BE2-BEFD-16AAD453ED22}"/>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399E6863-0942-4C7F-888F-D5A856FD2535}" type="presOf" srcId="{D2F35989-0D76-4707-8851-E95507DAC780}" destId="{0F07604D-46A6-4ADA-B996-B9E43A897BA8}" srcOrd="0" destOrd="0"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81E8ED4A-9C61-4261-A97E-A8FB2B721822}" srcId="{7634D104-7D93-4DC9-AA78-CFDC22EB2B7D}" destId="{DED7677A-A811-4E99-A359-AF267F66CB3B}" srcOrd="3" destOrd="0" parTransId="{F38EF5EE-50CB-434C-B7C2-9D5B46BCDA7A}" sibTransId="{9F4A521B-0AB9-4C49-8D3E-A4522CDAC745}"/>
    <dgm:cxn modelId="{6D02BE70-8BF6-45CD-ABFA-06108FDCC6B4}" type="presOf" srcId="{B8AA4B07-C565-4CCF-9950-02D7DCC3515C}" destId="{D9C43641-36D4-43D5-A2FD-0F9F6D2C43BC}" srcOrd="0" destOrd="0"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BE8BA2AF-7358-466A-818A-8E689518B231}" type="presOf" srcId="{DED7677A-A811-4E99-A359-AF267F66CB3B}" destId="{4B0BA49E-53FB-4A48-8A53-1DCC68267D3A}" srcOrd="0" destOrd="0" presId="urn:microsoft.com/office/officeart/2005/8/layout/hList1"/>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70037"/>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Respect for Intellectual Property:</a:t>
          </a:r>
          <a:endParaRPr lang="en-GB" sz="900" kern="1200">
            <a:latin typeface="Aptos" panose="020B0004020202020204" pitchFamily="34" charset="0"/>
          </a:endParaRPr>
        </a:p>
      </dsp:txBody>
      <dsp:txXfrm>
        <a:off x="4165" y="70037"/>
        <a:ext cx="1596851" cy="472691"/>
      </dsp:txXfrm>
    </dsp:sp>
    <dsp:sp modelId="{0916EB88-9427-4C81-A0D0-B1BC4D25BFB9}">
      <dsp:nvSpPr>
        <dsp:cNvPr id="0" name=""/>
        <dsp:cNvSpPr/>
      </dsp:nvSpPr>
      <dsp:spPr>
        <a:xfrm>
          <a:off x="4165" y="542729"/>
          <a:ext cx="1596851" cy="117348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dirty="0">
              <a:solidFill>
                <a:schemeClr val="tx1">
                  <a:lumMod val="95000"/>
                  <a:lumOff val="5000"/>
                </a:schemeClr>
              </a:solidFill>
              <a:latin typeface="Aptos" panose="020B0004020202020204" pitchFamily="34" charset="0"/>
            </a:rPr>
            <a:t> All sources were cited correctly to acknowledge the original authors and avoid plagiarism.</a:t>
          </a:r>
          <a:endParaRPr lang="en-GB" sz="900" kern="1200" dirty="0">
            <a:solidFill>
              <a:schemeClr val="tx1">
                <a:lumMod val="95000"/>
                <a:lumOff val="5000"/>
              </a:schemeClr>
            </a:solidFill>
            <a:latin typeface="Aptos" panose="020B0004020202020204" pitchFamily="34" charset="0"/>
          </a:endParaRPr>
        </a:p>
      </dsp:txBody>
      <dsp:txXfrm>
        <a:off x="4165" y="542729"/>
        <a:ext cx="1596851" cy="1173487"/>
      </dsp:txXfrm>
    </dsp:sp>
    <dsp:sp modelId="{0F07604D-46A6-4ADA-B996-B9E43A897BA8}">
      <dsp:nvSpPr>
        <dsp:cNvPr id="0" name=""/>
        <dsp:cNvSpPr/>
      </dsp:nvSpPr>
      <dsp:spPr>
        <a:xfrm>
          <a:off x="1824576" y="70037"/>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Privacy and Confidentiality:</a:t>
          </a:r>
          <a:endParaRPr lang="en-GB" sz="900" kern="1200">
            <a:latin typeface="Aptos" panose="020B0004020202020204" pitchFamily="34" charset="0"/>
          </a:endParaRPr>
        </a:p>
      </dsp:txBody>
      <dsp:txXfrm>
        <a:off x="1824576" y="70037"/>
        <a:ext cx="1596851" cy="472691"/>
      </dsp:txXfrm>
    </dsp:sp>
    <dsp:sp modelId="{D9C43641-36D4-43D5-A2FD-0F9F6D2C43BC}">
      <dsp:nvSpPr>
        <dsp:cNvPr id="0" name=""/>
        <dsp:cNvSpPr/>
      </dsp:nvSpPr>
      <dsp:spPr>
        <a:xfrm>
          <a:off x="1824576" y="542729"/>
          <a:ext cx="1596851" cy="117348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 Only used secondary data that’s available to the public and kept it anonymous, so there’s no personal info included</a:t>
          </a:r>
          <a:endParaRPr lang="en-GB" sz="900" kern="1200">
            <a:latin typeface="Aptos" panose="020B0004020202020204" pitchFamily="34" charset="0"/>
          </a:endParaRPr>
        </a:p>
      </dsp:txBody>
      <dsp:txXfrm>
        <a:off x="1824576" y="542729"/>
        <a:ext cx="1596851" cy="1173487"/>
      </dsp:txXfrm>
    </dsp:sp>
    <dsp:sp modelId="{594F44BC-596E-4978-9BF4-2F7DCCF10A7F}">
      <dsp:nvSpPr>
        <dsp:cNvPr id="0" name=""/>
        <dsp:cNvSpPr/>
      </dsp:nvSpPr>
      <dsp:spPr>
        <a:xfrm>
          <a:off x="3644986" y="70037"/>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Data Integrity and Reliability:</a:t>
          </a:r>
          <a:r>
            <a:rPr lang="en-GB" sz="900" kern="1200">
              <a:latin typeface="Aptos" panose="020B0004020202020204" pitchFamily="34" charset="0"/>
            </a:rPr>
            <a:t> </a:t>
          </a:r>
        </a:p>
      </dsp:txBody>
      <dsp:txXfrm>
        <a:off x="3644986" y="70037"/>
        <a:ext cx="1596851" cy="472691"/>
      </dsp:txXfrm>
    </dsp:sp>
    <dsp:sp modelId="{B4F89DDA-DC7D-4C4E-967D-E22B07A05DB1}">
      <dsp:nvSpPr>
        <dsp:cNvPr id="0" name=""/>
        <dsp:cNvSpPr/>
      </dsp:nvSpPr>
      <dsp:spPr>
        <a:xfrm>
          <a:off x="3644986" y="542729"/>
          <a:ext cx="1596851" cy="117348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 Data were drawn from peer-reviewed journals and reputable UK organisations for accuracy and reliability.</a:t>
          </a:r>
          <a:endParaRPr lang="en-GB" sz="900" kern="1200">
            <a:latin typeface="Aptos" panose="020B0004020202020204" pitchFamily="34" charset="0"/>
          </a:endParaRPr>
        </a:p>
      </dsp:txBody>
      <dsp:txXfrm>
        <a:off x="3644986" y="542729"/>
        <a:ext cx="1596851" cy="1173487"/>
      </dsp:txXfrm>
    </dsp:sp>
    <dsp:sp modelId="{4B0BA49E-53FB-4A48-8A53-1DCC68267D3A}">
      <dsp:nvSpPr>
        <dsp:cNvPr id="0" name=""/>
        <dsp:cNvSpPr/>
      </dsp:nvSpPr>
      <dsp:spPr>
        <a:xfrm>
          <a:off x="5465397" y="70037"/>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Compliance with Laws and Regulations:</a:t>
          </a:r>
          <a:endParaRPr lang="en-GB" sz="900" kern="1200" dirty="0">
            <a:latin typeface="Aptos" panose="020B0004020202020204" pitchFamily="34" charset="0"/>
          </a:endParaRPr>
        </a:p>
      </dsp:txBody>
      <dsp:txXfrm>
        <a:off x="5465397" y="70037"/>
        <a:ext cx="1596851" cy="472691"/>
      </dsp:txXfrm>
    </dsp:sp>
    <dsp:sp modelId="{0426731F-8A3C-42F1-804E-8F6D7BF28D02}">
      <dsp:nvSpPr>
        <dsp:cNvPr id="0" name=""/>
        <dsp:cNvSpPr/>
      </dsp:nvSpPr>
      <dsp:spPr>
        <a:xfrm>
          <a:off x="5465397" y="542729"/>
          <a:ext cx="1596851" cy="117348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 Compliant with UK legal and ethical standards, including GDPR.</a:t>
          </a:r>
          <a:endParaRPr lang="en-GB" sz="900" kern="1200">
            <a:latin typeface="Aptos" panose="020B0004020202020204" pitchFamily="34" charset="0"/>
          </a:endParaRPr>
        </a:p>
      </dsp:txBody>
      <dsp:txXfrm>
        <a:off x="5465397" y="542729"/>
        <a:ext cx="1596851" cy="1173487"/>
      </dsp:txXfrm>
    </dsp:sp>
    <dsp:sp modelId="{527B8B4B-D6E7-4EB7-86F6-6A7D2579D756}">
      <dsp:nvSpPr>
        <dsp:cNvPr id="0" name=""/>
        <dsp:cNvSpPr/>
      </dsp:nvSpPr>
      <dsp:spPr>
        <a:xfrm>
          <a:off x="7285807" y="70037"/>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Informed Consent</a:t>
          </a:r>
          <a:endParaRPr lang="en-GB" sz="900" kern="1200" dirty="0">
            <a:latin typeface="Aptos" panose="020B0004020202020204" pitchFamily="34" charset="0"/>
          </a:endParaRPr>
        </a:p>
      </dsp:txBody>
      <dsp:txXfrm>
        <a:off x="7285807" y="70037"/>
        <a:ext cx="1596851" cy="472691"/>
      </dsp:txXfrm>
    </dsp:sp>
    <dsp:sp modelId="{3FAC58C7-563C-4DE2-B8E2-03C2F5DF4A75}">
      <dsp:nvSpPr>
        <dsp:cNvPr id="0" name=""/>
        <dsp:cNvSpPr/>
      </dsp:nvSpPr>
      <dsp:spPr>
        <a:xfrm>
          <a:off x="7285807" y="542729"/>
          <a:ext cx="1596851" cy="1173487"/>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 Only publicly available secondary sources were used; original studies obtained consent.</a:t>
          </a:r>
          <a:endParaRPr lang="en-GB" sz="900" kern="1200">
            <a:latin typeface="Aptos" panose="020B0004020202020204" pitchFamily="34" charset="0"/>
          </a:endParaRPr>
        </a:p>
      </dsp:txBody>
      <dsp:txXfrm>
        <a:off x="7285807" y="542729"/>
        <a:ext cx="1596851" cy="1173487"/>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75</TotalTime>
  <Pages>11</Pages>
  <Words>2805</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Harwinder Kaur</dc:creator>
  <cp:keywords/>
  <dc:description/>
  <cp:lastModifiedBy>Harwinder Kaur</cp:lastModifiedBy>
  <cp:revision>5</cp:revision>
  <dcterms:created xsi:type="dcterms:W3CDTF">2026-02-20T00:14:00Z</dcterms:created>
  <dcterms:modified xsi:type="dcterms:W3CDTF">2026-02-20T22:19:00Z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fa97474b-efc1-4d41-8ab6-ecc245767f13</vt:lpwstr>
  </property>
</Properties>
</file>