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2F79B" w14:textId="36F36FE6" w:rsidR="00A55237" w:rsidRPr="00B76FE5" w:rsidRDefault="00B76FE5" w:rsidP="00B76FE5">
      <w:pPr>
        <w:jc w:val="center"/>
        <w:rPr>
          <w:rFonts w:ascii="Arial" w:hAnsi="Arial" w:cs="Arial"/>
          <w:b/>
          <w:bCs/>
          <w:sz w:val="24"/>
          <w:szCs w:val="24"/>
        </w:rPr>
      </w:pPr>
      <w:r w:rsidRPr="00B76FE5">
        <w:rPr>
          <w:rFonts w:ascii="Arial" w:hAnsi="Arial" w:cs="Arial"/>
          <w:b/>
          <w:bCs/>
          <w:sz w:val="24"/>
          <w:szCs w:val="24"/>
        </w:rPr>
        <w:t>Criminal Litigation</w:t>
      </w:r>
    </w:p>
    <w:p w14:paraId="52445D3F" w14:textId="530C084A" w:rsidR="00B76FE5" w:rsidRPr="00B76FE5" w:rsidRDefault="00B76FE5" w:rsidP="00B76FE5">
      <w:pPr>
        <w:jc w:val="center"/>
        <w:rPr>
          <w:rFonts w:ascii="Arial" w:hAnsi="Arial" w:cs="Arial"/>
          <w:b/>
          <w:bCs/>
          <w:sz w:val="24"/>
          <w:szCs w:val="24"/>
        </w:rPr>
      </w:pPr>
      <w:r w:rsidRPr="00B76FE5">
        <w:rPr>
          <w:rFonts w:ascii="Arial" w:hAnsi="Arial" w:cs="Arial"/>
          <w:b/>
          <w:bCs/>
          <w:sz w:val="24"/>
          <w:szCs w:val="24"/>
        </w:rPr>
        <w:t>Explain the role of a Crown Prosecutor and identify the tests used when making charging decisions.</w:t>
      </w:r>
    </w:p>
    <w:p w14:paraId="497306E5" w14:textId="56B124B2" w:rsidR="00B76FE5" w:rsidRDefault="00B76FE5" w:rsidP="00B76FE5">
      <w:pPr>
        <w:rPr>
          <w:rFonts w:ascii="Arial" w:hAnsi="Arial" w:cs="Arial"/>
          <w:sz w:val="24"/>
          <w:szCs w:val="24"/>
          <w:lang w:eastAsia="en-GB"/>
        </w:rPr>
      </w:pPr>
      <w:r w:rsidRPr="00B76FE5">
        <w:rPr>
          <w:rFonts w:ascii="Arial" w:hAnsi="Arial" w:cs="Arial"/>
          <w:sz w:val="24"/>
          <w:szCs w:val="24"/>
          <w:lang w:eastAsia="en-GB"/>
        </w:rPr>
        <w:t xml:space="preserve">The criminal justice system </w:t>
      </w:r>
      <w:r>
        <w:rPr>
          <w:rFonts w:ascii="Arial" w:hAnsi="Arial" w:cs="Arial"/>
          <w:sz w:val="24"/>
          <w:szCs w:val="24"/>
          <w:lang w:eastAsia="en-GB"/>
        </w:rPr>
        <w:t>in</w:t>
      </w:r>
      <w:r w:rsidRPr="00B76FE5">
        <w:rPr>
          <w:rFonts w:ascii="Arial" w:hAnsi="Arial" w:cs="Arial"/>
          <w:sz w:val="24"/>
          <w:szCs w:val="24"/>
          <w:lang w:eastAsia="en-GB"/>
        </w:rPr>
        <w:t xml:space="preserve"> England and Wales relies on the expertise and discretion of Crown Prosecutors to ensure that justice is served. This essay aims to explore the pivotal role of Crown Prosecutors and shed light on the tests employed when making charging decisions in the context of the </w:t>
      </w:r>
      <w:r>
        <w:rPr>
          <w:rFonts w:ascii="Arial" w:hAnsi="Arial" w:cs="Arial"/>
          <w:sz w:val="24"/>
          <w:szCs w:val="24"/>
          <w:lang w:eastAsia="en-GB"/>
        </w:rPr>
        <w:t>legal system in England and Wales</w:t>
      </w:r>
      <w:r w:rsidRPr="00B76FE5">
        <w:rPr>
          <w:rFonts w:ascii="Arial" w:hAnsi="Arial" w:cs="Arial"/>
          <w:sz w:val="24"/>
          <w:szCs w:val="24"/>
          <w:lang w:eastAsia="en-GB"/>
        </w:rPr>
        <w:t>. By examining the core responsibilities of Crown Prosecutors and the key tests they apply, this essay will demonstrate the complex nature of their role and the significance of their decisions in safeguarding the rule of law.</w:t>
      </w:r>
    </w:p>
    <w:p w14:paraId="77A5B8DB" w14:textId="6557B0C8" w:rsidR="00FB49C8" w:rsidRDefault="00C26CF2" w:rsidP="00B76FE5">
      <w:pPr>
        <w:rPr>
          <w:rFonts w:ascii="Arial" w:hAnsi="Arial" w:cs="Arial"/>
          <w:sz w:val="24"/>
          <w:szCs w:val="24"/>
          <w:lang w:eastAsia="en-GB"/>
        </w:rPr>
      </w:pPr>
      <w:r>
        <w:rPr>
          <w:rFonts w:ascii="Arial" w:hAnsi="Arial" w:cs="Arial"/>
          <w:sz w:val="24"/>
          <w:szCs w:val="24"/>
          <w:lang w:eastAsia="en-GB"/>
        </w:rPr>
        <w:t>Before 1986, criminal prosecutions were officially brought by private citizens</w:t>
      </w:r>
      <w:r w:rsidR="008259B7">
        <w:rPr>
          <w:rFonts w:ascii="Arial" w:hAnsi="Arial" w:cs="Arial"/>
          <w:sz w:val="24"/>
          <w:szCs w:val="24"/>
          <w:lang w:eastAsia="en-GB"/>
        </w:rPr>
        <w:t>, such as the police,</w:t>
      </w:r>
      <w:r>
        <w:rPr>
          <w:rFonts w:ascii="Arial" w:hAnsi="Arial" w:cs="Arial"/>
          <w:sz w:val="24"/>
          <w:szCs w:val="24"/>
          <w:lang w:eastAsia="en-GB"/>
        </w:rPr>
        <w:t xml:space="preserve"> rather than by the state. </w:t>
      </w:r>
      <w:r w:rsidR="008259B7">
        <w:rPr>
          <w:rFonts w:ascii="Arial" w:hAnsi="Arial" w:cs="Arial"/>
          <w:sz w:val="24"/>
          <w:szCs w:val="24"/>
          <w:lang w:eastAsia="en-GB"/>
        </w:rPr>
        <w:t xml:space="preserve">In 1970, a report by the law reform pressure group </w:t>
      </w:r>
      <w:r w:rsidR="00694EBD">
        <w:rPr>
          <w:rFonts w:ascii="Arial" w:hAnsi="Arial" w:cs="Arial"/>
          <w:sz w:val="24"/>
          <w:szCs w:val="24"/>
          <w:lang w:eastAsia="en-GB"/>
        </w:rPr>
        <w:t xml:space="preserve">‘JUSTICE’ criticised the role of the police in the prosecution process, arguing that </w:t>
      </w:r>
      <w:r w:rsidR="00484B68">
        <w:rPr>
          <w:rFonts w:ascii="Arial" w:hAnsi="Arial" w:cs="Arial"/>
          <w:sz w:val="24"/>
          <w:szCs w:val="24"/>
          <w:lang w:eastAsia="en-GB"/>
        </w:rPr>
        <w:t xml:space="preserve">it was not in the interests of justice for the same body to be responsible for the two very different functions of investigation and prosecution (The Prosecution in England and Wales, 1970). </w:t>
      </w:r>
      <w:r w:rsidR="00947BDB">
        <w:rPr>
          <w:rFonts w:ascii="Arial" w:hAnsi="Arial" w:cs="Arial"/>
          <w:sz w:val="24"/>
          <w:szCs w:val="24"/>
          <w:lang w:eastAsia="en-GB"/>
        </w:rPr>
        <w:t>The process was then reviewed by the Royal Commission on Criminal Procedure (RCCP) in 1981</w:t>
      </w:r>
      <w:r w:rsidR="00CF0309">
        <w:rPr>
          <w:rFonts w:ascii="Arial" w:hAnsi="Arial" w:cs="Arial"/>
          <w:sz w:val="24"/>
          <w:szCs w:val="24"/>
          <w:lang w:eastAsia="en-GB"/>
        </w:rPr>
        <w:t>, where they highlighted a range of issues such as a lack of uniformity</w:t>
      </w:r>
      <w:r w:rsidR="005A4F62">
        <w:rPr>
          <w:rFonts w:ascii="Arial" w:hAnsi="Arial" w:cs="Arial"/>
          <w:sz w:val="24"/>
          <w:szCs w:val="24"/>
          <w:lang w:eastAsia="en-GB"/>
        </w:rPr>
        <w:t>, thus agreeing with the JUSTICE report (</w:t>
      </w:r>
      <w:r w:rsidR="008A610C">
        <w:rPr>
          <w:rFonts w:ascii="Arial" w:hAnsi="Arial" w:cs="Arial"/>
          <w:sz w:val="24"/>
          <w:szCs w:val="24"/>
          <w:lang w:eastAsia="en-GB"/>
        </w:rPr>
        <w:t xml:space="preserve">Royal Commission on Criminal Procedure, 1981). </w:t>
      </w:r>
      <w:r w:rsidR="00F04AB0">
        <w:rPr>
          <w:rFonts w:ascii="Arial" w:hAnsi="Arial" w:cs="Arial"/>
          <w:sz w:val="24"/>
          <w:szCs w:val="24"/>
          <w:lang w:eastAsia="en-GB"/>
        </w:rPr>
        <w:t>The Government followed the main recommendations</w:t>
      </w:r>
      <w:r w:rsidR="00032788">
        <w:rPr>
          <w:rFonts w:ascii="Arial" w:hAnsi="Arial" w:cs="Arial"/>
          <w:sz w:val="24"/>
          <w:szCs w:val="24"/>
          <w:lang w:eastAsia="en-GB"/>
        </w:rPr>
        <w:t>, and so the Crown Prosecution Service (CPS) was set up under the Prosecution of Offences Act 1985</w:t>
      </w:r>
      <w:r w:rsidR="00021545">
        <w:rPr>
          <w:rFonts w:ascii="Arial" w:hAnsi="Arial" w:cs="Arial"/>
          <w:sz w:val="24"/>
          <w:szCs w:val="24"/>
          <w:lang w:eastAsia="en-GB"/>
        </w:rPr>
        <w:t xml:space="preserve"> for England and Wales (</w:t>
      </w:r>
      <w:proofErr w:type="spellStart"/>
      <w:r w:rsidR="00021545">
        <w:rPr>
          <w:rFonts w:ascii="Arial" w:hAnsi="Arial" w:cs="Arial"/>
          <w:sz w:val="24"/>
          <w:szCs w:val="24"/>
          <w:lang w:eastAsia="en-GB"/>
        </w:rPr>
        <w:t>Allbon</w:t>
      </w:r>
      <w:proofErr w:type="spellEnd"/>
      <w:r w:rsidR="00CE056A">
        <w:rPr>
          <w:rFonts w:ascii="Arial" w:hAnsi="Arial" w:cs="Arial"/>
          <w:sz w:val="24"/>
          <w:szCs w:val="24"/>
          <w:lang w:eastAsia="en-GB"/>
        </w:rPr>
        <w:t xml:space="preserve"> &amp; Dua</w:t>
      </w:r>
      <w:r w:rsidR="00021545">
        <w:rPr>
          <w:rFonts w:ascii="Arial" w:hAnsi="Arial" w:cs="Arial"/>
          <w:sz w:val="24"/>
          <w:szCs w:val="24"/>
          <w:lang w:eastAsia="en-GB"/>
        </w:rPr>
        <w:t xml:space="preserve">, 2020, p.515). </w:t>
      </w:r>
    </w:p>
    <w:p w14:paraId="0592AED6" w14:textId="3DC040C9" w:rsidR="00FC21BC" w:rsidRDefault="00FC21BC" w:rsidP="00B76FE5">
      <w:pPr>
        <w:rPr>
          <w:rFonts w:ascii="Arial" w:hAnsi="Arial" w:cs="Arial"/>
          <w:sz w:val="24"/>
          <w:szCs w:val="24"/>
          <w:lang w:eastAsia="en-GB"/>
        </w:rPr>
      </w:pPr>
      <w:r w:rsidRPr="00B76FE5">
        <w:rPr>
          <w:rFonts w:ascii="Arial" w:hAnsi="Arial" w:cs="Arial"/>
          <w:sz w:val="24"/>
          <w:szCs w:val="24"/>
          <w:lang w:eastAsia="en-GB"/>
        </w:rPr>
        <w:t>The Crown Prosecution Service (CPS) is the public prosecuting authority in England and Wales, and its Crown Prosecutors are highly skilled legal professionals. They are tasked with upholding the principles of fairness, objectivity, and justice in their decision-making process. Crown Prosecutors must act independently, without any bias or improper influence, in order to maintain public trust and confidence in the criminal justice system.</w:t>
      </w:r>
      <w:r w:rsidR="00027061">
        <w:rPr>
          <w:rFonts w:ascii="Arial" w:hAnsi="Arial" w:cs="Arial"/>
          <w:sz w:val="24"/>
          <w:szCs w:val="24"/>
          <w:lang w:eastAsia="en-GB"/>
        </w:rPr>
        <w:t xml:space="preserve"> </w:t>
      </w:r>
      <w:r w:rsidR="0022097D">
        <w:rPr>
          <w:rFonts w:ascii="Arial" w:hAnsi="Arial" w:cs="Arial"/>
          <w:sz w:val="24"/>
          <w:szCs w:val="24"/>
          <w:lang w:eastAsia="en-GB"/>
        </w:rPr>
        <w:t>Crown Prosecutors must also follow a code</w:t>
      </w:r>
      <w:r w:rsidR="001E1F8A">
        <w:rPr>
          <w:rFonts w:ascii="Arial" w:hAnsi="Arial" w:cs="Arial"/>
          <w:sz w:val="24"/>
          <w:szCs w:val="24"/>
          <w:lang w:eastAsia="en-GB"/>
        </w:rPr>
        <w:t>, which sets out the general principles that should be followed when making decisions on cases. The main principles of this code include whether there is enough evidence against a defendant, and whether it is in the public interest for the Crown Prosecution Service (CPS) to bring the case to court (</w:t>
      </w:r>
      <w:r w:rsidR="0059729D">
        <w:rPr>
          <w:rFonts w:ascii="Arial" w:hAnsi="Arial" w:cs="Arial"/>
          <w:sz w:val="24"/>
          <w:szCs w:val="24"/>
          <w:lang w:eastAsia="en-GB"/>
        </w:rPr>
        <w:t xml:space="preserve">CPS, 2018). </w:t>
      </w:r>
      <w:r w:rsidR="00995A9E">
        <w:rPr>
          <w:rFonts w:ascii="Arial" w:hAnsi="Arial" w:cs="Arial"/>
          <w:sz w:val="24"/>
          <w:szCs w:val="24"/>
          <w:lang w:eastAsia="en-GB"/>
        </w:rPr>
        <w:t xml:space="preserve">Crown Prosecutors must ask themselves whether </w:t>
      </w:r>
      <w:r w:rsidR="00465E38">
        <w:rPr>
          <w:rFonts w:ascii="Arial" w:hAnsi="Arial" w:cs="Arial"/>
          <w:sz w:val="24"/>
          <w:szCs w:val="24"/>
          <w:lang w:eastAsia="en-GB"/>
        </w:rPr>
        <w:t>evidence they have obtained is reliable and credible in the eyes of the court</w:t>
      </w:r>
      <w:r w:rsidR="005D226E">
        <w:rPr>
          <w:rFonts w:ascii="Arial" w:hAnsi="Arial" w:cs="Arial"/>
          <w:sz w:val="24"/>
          <w:szCs w:val="24"/>
          <w:lang w:eastAsia="en-GB"/>
        </w:rPr>
        <w:t xml:space="preserve">. They must be satisfied that there is enough evidence to provide a “realistic prospect of conviction” against each defendant (Slapper &amp; Kelly, 2014, </w:t>
      </w:r>
      <w:r w:rsidR="00FC337F">
        <w:rPr>
          <w:rFonts w:ascii="Arial" w:hAnsi="Arial" w:cs="Arial"/>
          <w:sz w:val="24"/>
          <w:szCs w:val="24"/>
          <w:lang w:eastAsia="en-GB"/>
        </w:rPr>
        <w:t xml:space="preserve">p.399). </w:t>
      </w:r>
      <w:r w:rsidR="00384560" w:rsidRPr="00384560">
        <w:rPr>
          <w:rFonts w:ascii="Arial" w:hAnsi="Arial" w:cs="Arial"/>
          <w:sz w:val="24"/>
          <w:szCs w:val="24"/>
        </w:rPr>
        <w:t xml:space="preserve">The CPS is funded by the government to </w:t>
      </w:r>
      <w:r w:rsidR="00384560" w:rsidRPr="00384560">
        <w:rPr>
          <w:rFonts w:ascii="Arial" w:hAnsi="Arial" w:cs="Arial"/>
          <w:sz w:val="24"/>
          <w:szCs w:val="24"/>
        </w:rPr>
        <w:t>fulfil</w:t>
      </w:r>
      <w:r w:rsidR="00384560" w:rsidRPr="00384560">
        <w:rPr>
          <w:rFonts w:ascii="Arial" w:hAnsi="Arial" w:cs="Arial"/>
          <w:sz w:val="24"/>
          <w:szCs w:val="24"/>
        </w:rPr>
        <w:t xml:space="preserve"> its role in prosecuting criminal cases. It operates under the budget allocated by the government and manages its resources to effectively carry out its functions</w:t>
      </w:r>
      <w:r w:rsidR="00BB64B8">
        <w:rPr>
          <w:rFonts w:ascii="Arial" w:hAnsi="Arial" w:cs="Arial"/>
          <w:sz w:val="24"/>
          <w:szCs w:val="24"/>
        </w:rPr>
        <w:t xml:space="preserve"> (House of Commons Library, 2017</w:t>
      </w:r>
      <w:r w:rsidR="00FC42CE">
        <w:rPr>
          <w:rFonts w:ascii="Arial" w:hAnsi="Arial" w:cs="Arial"/>
          <w:sz w:val="24"/>
          <w:szCs w:val="24"/>
        </w:rPr>
        <w:t xml:space="preserve">). </w:t>
      </w:r>
    </w:p>
    <w:p w14:paraId="69C3677F" w14:textId="51E6B597" w:rsidR="003A669F" w:rsidRPr="003469D8" w:rsidRDefault="002B67D1" w:rsidP="003A669F">
      <w:pPr>
        <w:rPr>
          <w:rFonts w:ascii="Arial" w:hAnsi="Arial" w:cs="Arial"/>
          <w:sz w:val="24"/>
          <w:szCs w:val="24"/>
        </w:rPr>
      </w:pPr>
      <w:r>
        <w:rPr>
          <w:rFonts w:ascii="Arial" w:hAnsi="Arial" w:cs="Arial"/>
          <w:sz w:val="24"/>
          <w:szCs w:val="24"/>
        </w:rPr>
        <w:t>Many different courts are used by the Crown Prosecution Service in England and Wales</w:t>
      </w:r>
      <w:r w:rsidR="003A669F" w:rsidRPr="003469D8">
        <w:rPr>
          <w:rFonts w:ascii="Arial" w:hAnsi="Arial" w:cs="Arial"/>
          <w:sz w:val="24"/>
          <w:szCs w:val="24"/>
        </w:rPr>
        <w:t>. The CPS is responsible for prosecuting criminal cases on behalf of the state, and its role involves preparing and presenting cases in court. The CPS presents cases in Magistrates' Courts for less serious criminal offenses. These courts handle a wide range of cases, including summary offenses, and the CPS is responsible for preparing and presenting evidence to prove the defendant's guilt.</w:t>
      </w:r>
      <w:r w:rsidR="00B97993" w:rsidRPr="003469D8">
        <w:rPr>
          <w:rFonts w:ascii="Arial" w:hAnsi="Arial" w:cs="Arial"/>
          <w:sz w:val="24"/>
          <w:szCs w:val="24"/>
        </w:rPr>
        <w:t xml:space="preserve"> </w:t>
      </w:r>
      <w:r w:rsidR="003A669F" w:rsidRPr="003469D8">
        <w:rPr>
          <w:rFonts w:ascii="Arial" w:hAnsi="Arial" w:cs="Arial"/>
          <w:sz w:val="24"/>
          <w:szCs w:val="24"/>
        </w:rPr>
        <w:t xml:space="preserve">For more serious </w:t>
      </w:r>
      <w:r w:rsidR="003A669F" w:rsidRPr="003469D8">
        <w:rPr>
          <w:rFonts w:ascii="Arial" w:hAnsi="Arial" w:cs="Arial"/>
          <w:sz w:val="24"/>
          <w:szCs w:val="24"/>
        </w:rPr>
        <w:lastRenderedPageBreak/>
        <w:t>criminal offenses that require a trial by jury or cases that have been transferred from Magistrates' Courts due to their complexity, the CPS presents cases in the Crown Court. The CPS plays a significant role in presenting evidence and arguing the prosecution's case during the trial</w:t>
      </w:r>
      <w:r w:rsidR="00177CE8">
        <w:rPr>
          <w:rFonts w:ascii="Arial" w:hAnsi="Arial" w:cs="Arial"/>
          <w:sz w:val="24"/>
          <w:szCs w:val="24"/>
        </w:rPr>
        <w:t xml:space="preserve"> (Courts and Tribunals Judiciary</w:t>
      </w:r>
      <w:r w:rsidR="0087333A">
        <w:rPr>
          <w:rFonts w:ascii="Arial" w:hAnsi="Arial" w:cs="Arial"/>
          <w:sz w:val="24"/>
          <w:szCs w:val="24"/>
        </w:rPr>
        <w:t>, 2023</w:t>
      </w:r>
      <w:r w:rsidR="00177CE8">
        <w:rPr>
          <w:rFonts w:ascii="Arial" w:hAnsi="Arial" w:cs="Arial"/>
          <w:sz w:val="24"/>
          <w:szCs w:val="24"/>
        </w:rPr>
        <w:t>). T</w:t>
      </w:r>
      <w:r w:rsidR="003A669F" w:rsidRPr="003469D8">
        <w:rPr>
          <w:rFonts w:ascii="Arial" w:hAnsi="Arial" w:cs="Arial"/>
          <w:sz w:val="24"/>
          <w:szCs w:val="24"/>
        </w:rPr>
        <w:t>he CPS also presents cases in Youth Courts, which are specialized courts for cases involving defendants who are under the age of 18. The CPS handles cases against young offenders in these courts, and the proceedings are tailored to the needs and circumstances of young defendants</w:t>
      </w:r>
      <w:r w:rsidR="00C92C7A">
        <w:rPr>
          <w:rFonts w:ascii="Arial" w:hAnsi="Arial" w:cs="Arial"/>
          <w:sz w:val="24"/>
          <w:szCs w:val="24"/>
        </w:rPr>
        <w:t xml:space="preserve"> (GOV.UK</w:t>
      </w:r>
      <w:r w:rsidR="006B424D">
        <w:rPr>
          <w:rFonts w:ascii="Arial" w:hAnsi="Arial" w:cs="Arial"/>
          <w:sz w:val="24"/>
          <w:szCs w:val="24"/>
        </w:rPr>
        <w:t>, no date</w:t>
      </w:r>
      <w:r w:rsidR="001D5D2D">
        <w:rPr>
          <w:rFonts w:ascii="Arial" w:hAnsi="Arial" w:cs="Arial"/>
          <w:sz w:val="24"/>
          <w:szCs w:val="24"/>
        </w:rPr>
        <w:t>)</w:t>
      </w:r>
      <w:r w:rsidR="00482557">
        <w:rPr>
          <w:rFonts w:ascii="Arial" w:hAnsi="Arial" w:cs="Arial"/>
          <w:sz w:val="24"/>
          <w:szCs w:val="24"/>
        </w:rPr>
        <w:t>.</w:t>
      </w:r>
      <w:r w:rsidR="00C92C7A">
        <w:rPr>
          <w:rFonts w:ascii="Arial" w:hAnsi="Arial" w:cs="Arial"/>
          <w:sz w:val="24"/>
          <w:szCs w:val="24"/>
        </w:rPr>
        <w:t xml:space="preserve"> </w:t>
      </w:r>
      <w:r w:rsidR="003A669F" w:rsidRPr="003469D8">
        <w:rPr>
          <w:rFonts w:ascii="Arial" w:hAnsi="Arial" w:cs="Arial"/>
          <w:sz w:val="24"/>
          <w:szCs w:val="24"/>
        </w:rPr>
        <w:t>In addition to presenting cases in trial courts, the CPS may also be involved in appeals. This could involve presenting arguments in the Court of Appeal or the Supreme Court if a case goes through the appeals process.</w:t>
      </w:r>
      <w:r w:rsidR="003469D8" w:rsidRPr="003469D8">
        <w:rPr>
          <w:rFonts w:ascii="Arial" w:hAnsi="Arial" w:cs="Arial"/>
          <w:sz w:val="24"/>
          <w:szCs w:val="24"/>
        </w:rPr>
        <w:t xml:space="preserve"> </w:t>
      </w:r>
      <w:r w:rsidR="003A669F" w:rsidRPr="003469D8">
        <w:rPr>
          <w:rFonts w:ascii="Arial" w:hAnsi="Arial" w:cs="Arial"/>
          <w:sz w:val="24"/>
          <w:szCs w:val="24"/>
        </w:rPr>
        <w:t>The choice of court depends on the seriousness and complexity of the case. The CPS's role includes reviewing evidence provided by law enforcement agencies, making charging decisions, preparing cases for court, and representing the prosecution during legal proceedings</w:t>
      </w:r>
      <w:r w:rsidR="00686C2B">
        <w:rPr>
          <w:rFonts w:ascii="Arial" w:hAnsi="Arial" w:cs="Arial"/>
          <w:sz w:val="24"/>
          <w:szCs w:val="24"/>
        </w:rPr>
        <w:t xml:space="preserve"> (</w:t>
      </w:r>
      <w:r w:rsidR="00401981">
        <w:rPr>
          <w:rFonts w:ascii="Arial" w:hAnsi="Arial" w:cs="Arial"/>
          <w:sz w:val="24"/>
          <w:szCs w:val="24"/>
        </w:rPr>
        <w:t xml:space="preserve">Elliott &amp; Quinn, </w:t>
      </w:r>
      <w:r w:rsidR="00EA0BBD">
        <w:rPr>
          <w:rFonts w:ascii="Arial" w:hAnsi="Arial" w:cs="Arial"/>
          <w:sz w:val="24"/>
          <w:szCs w:val="24"/>
        </w:rPr>
        <w:t xml:space="preserve">2014, p.438). </w:t>
      </w:r>
    </w:p>
    <w:p w14:paraId="0AE7730B" w14:textId="2CADC794" w:rsidR="00D50D89" w:rsidRDefault="00B76FE5" w:rsidP="00B76FE5">
      <w:pPr>
        <w:rPr>
          <w:rFonts w:ascii="Arial" w:hAnsi="Arial" w:cs="Arial"/>
          <w:sz w:val="24"/>
          <w:szCs w:val="24"/>
          <w:lang w:eastAsia="en-GB"/>
        </w:rPr>
      </w:pPr>
      <w:r w:rsidRPr="00B76FE5">
        <w:rPr>
          <w:rFonts w:ascii="Arial" w:hAnsi="Arial" w:cs="Arial"/>
          <w:sz w:val="24"/>
          <w:szCs w:val="24"/>
          <w:lang w:eastAsia="en-GB"/>
        </w:rPr>
        <w:t>Crown Prosecutors play a crucial part in the criminal justice process in England and Wales. Their primary responsibility is to review evidence collected by the police and other investigative agencies to determine whether it is in the public interest to initiate criminal proceedings against an individual or group</w:t>
      </w:r>
      <w:r w:rsidR="00CE0097">
        <w:rPr>
          <w:rFonts w:ascii="Arial" w:hAnsi="Arial" w:cs="Arial"/>
          <w:sz w:val="24"/>
          <w:szCs w:val="24"/>
          <w:lang w:eastAsia="en-GB"/>
        </w:rPr>
        <w:t xml:space="preserve"> </w:t>
      </w:r>
      <w:r w:rsidR="00CE0097">
        <w:rPr>
          <w:rFonts w:ascii="Arial" w:hAnsi="Arial" w:cs="Arial"/>
          <w:sz w:val="24"/>
          <w:szCs w:val="24"/>
          <w:lang w:eastAsia="en-GB"/>
        </w:rPr>
        <w:t>(</w:t>
      </w:r>
      <w:proofErr w:type="spellStart"/>
      <w:r w:rsidR="00CE0097">
        <w:rPr>
          <w:rFonts w:ascii="Arial" w:hAnsi="Arial" w:cs="Arial"/>
          <w:sz w:val="24"/>
          <w:szCs w:val="24"/>
          <w:lang w:eastAsia="en-GB"/>
        </w:rPr>
        <w:t>Allbon</w:t>
      </w:r>
      <w:proofErr w:type="spellEnd"/>
      <w:r w:rsidR="00CE0097">
        <w:rPr>
          <w:rFonts w:ascii="Arial" w:hAnsi="Arial" w:cs="Arial"/>
          <w:sz w:val="24"/>
          <w:szCs w:val="24"/>
          <w:lang w:eastAsia="en-GB"/>
        </w:rPr>
        <w:t xml:space="preserve"> &amp; Dua, 2020, p.517). </w:t>
      </w:r>
      <w:r w:rsidR="001479B0" w:rsidRPr="001479B0">
        <w:rPr>
          <w:rFonts w:ascii="Arial" w:hAnsi="Arial" w:cs="Arial"/>
          <w:sz w:val="24"/>
          <w:szCs w:val="24"/>
          <w:lang w:eastAsia="en-GB"/>
        </w:rPr>
        <w:t>In order to strengthen its position as "an independent prosecution service that delivers a valued public service," the Crown Prosecution Service (CPS) identified a new strategy in October 2010</w:t>
      </w:r>
      <w:r w:rsidR="003F554E">
        <w:rPr>
          <w:rFonts w:ascii="Arial" w:hAnsi="Arial" w:cs="Arial"/>
          <w:sz w:val="24"/>
          <w:szCs w:val="24"/>
          <w:lang w:eastAsia="en-GB"/>
        </w:rPr>
        <w:t xml:space="preserve"> which involved focusing </w:t>
      </w:r>
      <w:r w:rsidR="00721BE5">
        <w:rPr>
          <w:rFonts w:ascii="Arial" w:hAnsi="Arial" w:cs="Arial"/>
          <w:sz w:val="24"/>
          <w:szCs w:val="24"/>
          <w:lang w:eastAsia="en-GB"/>
        </w:rPr>
        <w:t>on supporting victims, witnesses and communities, improving its performance in the magistrates’ court and contributing to the wider criminal justice system (</w:t>
      </w:r>
      <w:r w:rsidR="00D50D89">
        <w:rPr>
          <w:rFonts w:ascii="Arial" w:hAnsi="Arial" w:cs="Arial"/>
          <w:sz w:val="24"/>
          <w:szCs w:val="24"/>
          <w:lang w:eastAsia="en-GB"/>
        </w:rPr>
        <w:t xml:space="preserve">Slapper &amp; Kelly, 2014, p.397). </w:t>
      </w:r>
    </w:p>
    <w:p w14:paraId="0FF00636" w14:textId="2FCC58BD" w:rsidR="00266B4C" w:rsidRPr="00471531" w:rsidRDefault="002416C5" w:rsidP="00471531">
      <w:pPr>
        <w:rPr>
          <w:rFonts w:ascii="Arial" w:hAnsi="Arial" w:cs="Arial"/>
          <w:sz w:val="24"/>
          <w:szCs w:val="24"/>
        </w:rPr>
      </w:pPr>
      <w:r w:rsidRPr="00017936">
        <w:rPr>
          <w:rFonts w:ascii="Arial" w:hAnsi="Arial" w:cs="Arial"/>
          <w:sz w:val="24"/>
          <w:szCs w:val="24"/>
        </w:rPr>
        <w:t>The relationship between the police and the Crown Prosecution Service (CPS) in England and Wales is critical to the functioning of the criminal justice system. Both entities work collaboratively to ensure that cases are investigated thoroughly, evidence is collected properly, and appropriate charges are brought against individuals who have committed offenses. The role of the police in working with the CPS involves several key aspects</w:t>
      </w:r>
      <w:r w:rsidR="00C43673" w:rsidRPr="00017936">
        <w:rPr>
          <w:rFonts w:ascii="Arial" w:hAnsi="Arial" w:cs="Arial"/>
          <w:sz w:val="24"/>
          <w:szCs w:val="24"/>
        </w:rPr>
        <w:t xml:space="preserve"> which include investigation and evidence gathering, legal advice and charging decisions and </w:t>
      </w:r>
      <w:r w:rsidR="00CB0EE7" w:rsidRPr="00017936">
        <w:rPr>
          <w:rFonts w:ascii="Arial" w:hAnsi="Arial" w:cs="Arial"/>
          <w:sz w:val="24"/>
          <w:szCs w:val="24"/>
        </w:rPr>
        <w:t xml:space="preserve">disclosure. </w:t>
      </w:r>
      <w:r w:rsidR="00CB0EE7" w:rsidRPr="00017936">
        <w:rPr>
          <w:rFonts w:ascii="Arial" w:hAnsi="Arial" w:cs="Arial"/>
          <w:sz w:val="24"/>
          <w:szCs w:val="24"/>
        </w:rPr>
        <w:t>The police are responsible for conducting thorough investigations into alleged criminal activities. They gather evidence, interview witnesses, collect forensic data, and build a case against potential suspects. The quality and completeness of the evidence collected during the investigation greatly impact the CPS's ability to prosecute a case effectively</w:t>
      </w:r>
      <w:r w:rsidR="00B6206A" w:rsidRPr="00017936">
        <w:rPr>
          <w:rFonts w:ascii="Arial" w:hAnsi="Arial" w:cs="Arial"/>
          <w:sz w:val="24"/>
          <w:szCs w:val="24"/>
        </w:rPr>
        <w:t xml:space="preserve"> (</w:t>
      </w:r>
      <w:r w:rsidR="00776967" w:rsidRPr="00017936">
        <w:rPr>
          <w:rFonts w:ascii="Arial" w:hAnsi="Arial" w:cs="Arial"/>
          <w:sz w:val="24"/>
          <w:szCs w:val="24"/>
        </w:rPr>
        <w:t xml:space="preserve">Elliott &amp; Quinn, 2014, p.440). </w:t>
      </w:r>
      <w:r w:rsidR="00CB0EE7" w:rsidRPr="00017936">
        <w:rPr>
          <w:rFonts w:ascii="Arial" w:hAnsi="Arial" w:cs="Arial"/>
          <w:sz w:val="24"/>
          <w:szCs w:val="24"/>
        </w:rPr>
        <w:t>Once the police investigation is complete, they compile all the evidence and information into a case file. This case file is then submitted to the CPS for review. The case file contains witness statements, forensic reports, relevant documents, and other evidence that supports the charges being considered.</w:t>
      </w:r>
      <w:r w:rsidR="00B61269" w:rsidRPr="00017936">
        <w:rPr>
          <w:rFonts w:ascii="Arial" w:hAnsi="Arial" w:cs="Arial"/>
          <w:sz w:val="24"/>
          <w:szCs w:val="24"/>
        </w:rPr>
        <w:t xml:space="preserve"> </w:t>
      </w:r>
      <w:r w:rsidR="00CB0EE7" w:rsidRPr="00017936">
        <w:rPr>
          <w:rFonts w:ascii="Arial" w:hAnsi="Arial" w:cs="Arial"/>
          <w:sz w:val="24"/>
          <w:szCs w:val="24"/>
        </w:rPr>
        <w:t>The CPS provides legal guidance to the police regarding the strength of the evidence, potential legal issues, and the likelihood of securing a conviction. Based on this advice, the police make decisions about the charges to be brought against the suspect. The CPS help</w:t>
      </w:r>
      <w:r w:rsidR="00857506" w:rsidRPr="00017936">
        <w:rPr>
          <w:rFonts w:ascii="Arial" w:hAnsi="Arial" w:cs="Arial"/>
          <w:sz w:val="24"/>
          <w:szCs w:val="24"/>
        </w:rPr>
        <w:t xml:space="preserve">s </w:t>
      </w:r>
      <w:r w:rsidR="00CB0EE7" w:rsidRPr="00017936">
        <w:rPr>
          <w:rFonts w:ascii="Arial" w:hAnsi="Arial" w:cs="Arial"/>
          <w:sz w:val="24"/>
          <w:szCs w:val="24"/>
        </w:rPr>
        <w:t>ensure that charges are correctly framed and supported by the available evidence</w:t>
      </w:r>
      <w:r w:rsidR="00857506" w:rsidRPr="00017936">
        <w:rPr>
          <w:rFonts w:ascii="Arial" w:hAnsi="Arial" w:cs="Arial"/>
          <w:sz w:val="24"/>
          <w:szCs w:val="24"/>
        </w:rPr>
        <w:t xml:space="preserve"> (</w:t>
      </w:r>
      <w:r w:rsidR="005402F4" w:rsidRPr="00017936">
        <w:rPr>
          <w:rFonts w:ascii="Arial" w:hAnsi="Arial" w:cs="Arial"/>
          <w:sz w:val="24"/>
          <w:szCs w:val="24"/>
        </w:rPr>
        <w:t xml:space="preserve">Slapper &amp; Kelly, 2014, p.405). </w:t>
      </w:r>
      <w:r w:rsidR="00CB0EE7" w:rsidRPr="00017936">
        <w:rPr>
          <w:rFonts w:ascii="Arial" w:hAnsi="Arial" w:cs="Arial"/>
          <w:sz w:val="24"/>
          <w:szCs w:val="24"/>
        </w:rPr>
        <w:t xml:space="preserve">Upon receiving </w:t>
      </w:r>
      <w:r w:rsidR="000265EE" w:rsidRPr="00017936">
        <w:rPr>
          <w:rFonts w:ascii="Arial" w:hAnsi="Arial" w:cs="Arial"/>
          <w:sz w:val="24"/>
          <w:szCs w:val="24"/>
        </w:rPr>
        <w:t>a</w:t>
      </w:r>
      <w:r w:rsidR="00CB0EE7" w:rsidRPr="00017936">
        <w:rPr>
          <w:rFonts w:ascii="Arial" w:hAnsi="Arial" w:cs="Arial"/>
          <w:sz w:val="24"/>
          <w:szCs w:val="24"/>
        </w:rPr>
        <w:t xml:space="preserve"> case file, the CPS thoroughly reviews the evidence to assess the strength of the case. Prosecutors consider factors such as the reliability of witnesses, the </w:t>
      </w:r>
      <w:r w:rsidR="00CB0EE7" w:rsidRPr="00017936">
        <w:rPr>
          <w:rFonts w:ascii="Arial" w:hAnsi="Arial" w:cs="Arial"/>
          <w:sz w:val="24"/>
          <w:szCs w:val="24"/>
        </w:rPr>
        <w:lastRenderedPageBreak/>
        <w:t>admissibility of evidence, and the overall prospects of securing a conviction in court.</w:t>
      </w:r>
      <w:r w:rsidR="00B61269" w:rsidRPr="00017936">
        <w:rPr>
          <w:rFonts w:ascii="Arial" w:hAnsi="Arial" w:cs="Arial"/>
          <w:sz w:val="24"/>
          <w:szCs w:val="24"/>
        </w:rPr>
        <w:t xml:space="preserve"> </w:t>
      </w:r>
      <w:r w:rsidR="00CB0EE7" w:rsidRPr="00017936">
        <w:rPr>
          <w:rFonts w:ascii="Arial" w:hAnsi="Arial" w:cs="Arial"/>
          <w:sz w:val="24"/>
          <w:szCs w:val="24"/>
        </w:rPr>
        <w:t>For more serious cases that require prosecution in the Crown Court, the CPS's authorization is needed to proceed with the charges. The CPS evaluates whether there is a realistic prospect of conviction and whether prosecution is in the public interest</w:t>
      </w:r>
      <w:r w:rsidR="00B61269" w:rsidRPr="00017936">
        <w:rPr>
          <w:rFonts w:ascii="Arial" w:hAnsi="Arial" w:cs="Arial"/>
          <w:sz w:val="24"/>
          <w:szCs w:val="24"/>
        </w:rPr>
        <w:t xml:space="preserve">. </w:t>
      </w:r>
      <w:r w:rsidR="00CB0EE7" w:rsidRPr="00017936">
        <w:rPr>
          <w:rFonts w:ascii="Arial" w:hAnsi="Arial" w:cs="Arial"/>
          <w:sz w:val="24"/>
          <w:szCs w:val="24"/>
        </w:rPr>
        <w:t xml:space="preserve">The police and the CPS work together to ensure that all relevant evidence is disclosed to the </w:t>
      </w:r>
      <w:r w:rsidR="00857506" w:rsidRPr="00017936">
        <w:rPr>
          <w:rFonts w:ascii="Arial" w:hAnsi="Arial" w:cs="Arial"/>
          <w:sz w:val="24"/>
          <w:szCs w:val="24"/>
        </w:rPr>
        <w:t>defence</w:t>
      </w:r>
      <w:r w:rsidR="00CB0EE7" w:rsidRPr="00017936">
        <w:rPr>
          <w:rFonts w:ascii="Arial" w:hAnsi="Arial" w:cs="Arial"/>
          <w:sz w:val="24"/>
          <w:szCs w:val="24"/>
        </w:rPr>
        <w:t xml:space="preserve"> in a timely and fair manner. This is essential to uphold the principles of justice and allow for a fair trial.</w:t>
      </w:r>
      <w:r w:rsidR="00B61269" w:rsidRPr="00017936">
        <w:rPr>
          <w:rFonts w:ascii="Arial" w:hAnsi="Arial" w:cs="Arial"/>
          <w:sz w:val="24"/>
          <w:szCs w:val="24"/>
        </w:rPr>
        <w:t xml:space="preserve"> </w:t>
      </w:r>
      <w:r w:rsidR="00CB0EE7" w:rsidRPr="00017936">
        <w:rPr>
          <w:rFonts w:ascii="Arial" w:hAnsi="Arial" w:cs="Arial"/>
          <w:sz w:val="24"/>
          <w:szCs w:val="24"/>
        </w:rPr>
        <w:t xml:space="preserve">During court proceedings, the police officers who were involved in the investigation may be called to give evidence as witnesses in court. They provide </w:t>
      </w:r>
      <w:r w:rsidR="00017936" w:rsidRPr="00017936">
        <w:rPr>
          <w:rFonts w:ascii="Arial" w:hAnsi="Arial" w:cs="Arial"/>
          <w:sz w:val="24"/>
          <w:szCs w:val="24"/>
        </w:rPr>
        <w:t>information</w:t>
      </w:r>
      <w:r w:rsidR="00CB0EE7" w:rsidRPr="00017936">
        <w:rPr>
          <w:rFonts w:ascii="Arial" w:hAnsi="Arial" w:cs="Arial"/>
          <w:sz w:val="24"/>
          <w:szCs w:val="24"/>
        </w:rPr>
        <w:t xml:space="preserve"> about the investigation process and the evidence they gathered.</w:t>
      </w:r>
      <w:r w:rsidR="00B61269" w:rsidRPr="00017936">
        <w:rPr>
          <w:rFonts w:ascii="Arial" w:hAnsi="Arial" w:cs="Arial"/>
          <w:sz w:val="24"/>
          <w:szCs w:val="24"/>
        </w:rPr>
        <w:t xml:space="preserve"> </w:t>
      </w:r>
      <w:r w:rsidR="00CB0EE7" w:rsidRPr="00017936">
        <w:rPr>
          <w:rFonts w:ascii="Arial" w:hAnsi="Arial" w:cs="Arial"/>
          <w:sz w:val="24"/>
          <w:szCs w:val="24"/>
        </w:rPr>
        <w:t>The police and the CPS collaborate throughout the entire criminal justice process</w:t>
      </w:r>
      <w:r w:rsidR="000265EE" w:rsidRPr="00017936">
        <w:rPr>
          <w:rFonts w:ascii="Arial" w:hAnsi="Arial" w:cs="Arial"/>
          <w:sz w:val="24"/>
          <w:szCs w:val="24"/>
        </w:rPr>
        <w:t xml:space="preserve"> (Slapper &amp; Kelly, 2014, p.</w:t>
      </w:r>
      <w:r w:rsidR="00017936" w:rsidRPr="00017936">
        <w:rPr>
          <w:rFonts w:ascii="Arial" w:hAnsi="Arial" w:cs="Arial"/>
          <w:sz w:val="24"/>
          <w:szCs w:val="24"/>
        </w:rPr>
        <w:t xml:space="preserve">406). </w:t>
      </w:r>
      <w:r w:rsidR="00266B4C" w:rsidRPr="00471531">
        <w:rPr>
          <w:rFonts w:ascii="Arial" w:hAnsi="Arial" w:cs="Arial"/>
          <w:sz w:val="24"/>
          <w:szCs w:val="24"/>
        </w:rPr>
        <w:t>Bail refers to a defendant's release from custody while awaiting trial. The police can grant police bail after arrest, imposing conditions such as reporting to a police station. Magistrates' Courts or the Crown Court can grant court bail with specific conditions, such as curfews or surrendering a passport. If bail is denied, the defendant is remanded in custody</w:t>
      </w:r>
      <w:r w:rsidR="00830B4F">
        <w:rPr>
          <w:rFonts w:ascii="Arial" w:hAnsi="Arial" w:cs="Arial"/>
          <w:sz w:val="24"/>
          <w:szCs w:val="24"/>
        </w:rPr>
        <w:t xml:space="preserve"> (CPS, 2023). </w:t>
      </w:r>
    </w:p>
    <w:p w14:paraId="562552BB" w14:textId="4474F997" w:rsidR="00B76FE5" w:rsidRDefault="00B76FE5" w:rsidP="00B76FE5">
      <w:pPr>
        <w:rPr>
          <w:rFonts w:ascii="Arial" w:hAnsi="Arial" w:cs="Arial"/>
          <w:sz w:val="24"/>
          <w:szCs w:val="24"/>
          <w:lang w:eastAsia="en-GB"/>
        </w:rPr>
      </w:pPr>
      <w:r w:rsidRPr="00B76FE5">
        <w:rPr>
          <w:rFonts w:ascii="Arial" w:hAnsi="Arial" w:cs="Arial"/>
          <w:sz w:val="24"/>
          <w:szCs w:val="24"/>
          <w:lang w:eastAsia="en-GB"/>
        </w:rPr>
        <w:t>When making charging decisions, Crown Prosecutors apply a range of tests designed to assess the sufficiency and quality of evidence, as well as the public interest in pursuing a prosecution. The two primary tests used in England and Wales are the Evidential Test and the Public Interest Test.</w:t>
      </w:r>
      <w:r w:rsidR="009670EA">
        <w:rPr>
          <w:rFonts w:ascii="Arial" w:hAnsi="Arial" w:cs="Arial"/>
          <w:sz w:val="24"/>
          <w:szCs w:val="24"/>
          <w:lang w:eastAsia="en-GB"/>
        </w:rPr>
        <w:t xml:space="preserve"> </w:t>
      </w:r>
      <w:r w:rsidRPr="00B76FE5">
        <w:rPr>
          <w:rFonts w:ascii="Arial" w:hAnsi="Arial" w:cs="Arial"/>
          <w:sz w:val="24"/>
          <w:szCs w:val="24"/>
          <w:lang w:eastAsia="en-GB"/>
        </w:rPr>
        <w:t>The Evidential Test focuses on the strength and admissibility of evidence. Crown Prosecutors must be satisfied that there is sufficient evidence to provide a realistic prospect of conviction. This means that a reasonable jury, properly directed, is more likely than not to convict the defendant based on the available evidence. The CPS Code for Crown Prosecutors provides detailed guidance on the application of the Evidential Test, emphasizing the need for credible evidence that is capable of withstanding legal scrutiny.</w:t>
      </w:r>
      <w:r w:rsidR="009670EA">
        <w:rPr>
          <w:rFonts w:ascii="Arial" w:hAnsi="Arial" w:cs="Arial"/>
          <w:sz w:val="24"/>
          <w:szCs w:val="24"/>
          <w:lang w:eastAsia="en-GB"/>
        </w:rPr>
        <w:t xml:space="preserve"> </w:t>
      </w:r>
      <w:r w:rsidRPr="00B76FE5">
        <w:rPr>
          <w:rFonts w:ascii="Arial" w:hAnsi="Arial" w:cs="Arial"/>
          <w:sz w:val="24"/>
          <w:szCs w:val="24"/>
          <w:lang w:eastAsia="en-GB"/>
        </w:rPr>
        <w:t>Once the Evidential Test is satisfied, Crown Prosecutors move on to the Public Interest Test. This test considers various factors to determine whether prosecuting the case is in the overall interest of society. The CPS Code outlines several public interest factors, including the seriousness of the offense, the impact on the victim, the defendant's culpability, the deterrent effect of prosecution, and any wider public interest considerations. Crown Prosecutors must balance these factors to make a fair and informed decision</w:t>
      </w:r>
      <w:r w:rsidR="004021D2">
        <w:rPr>
          <w:rFonts w:ascii="Arial" w:hAnsi="Arial" w:cs="Arial"/>
          <w:sz w:val="24"/>
          <w:szCs w:val="24"/>
          <w:lang w:eastAsia="en-GB"/>
        </w:rPr>
        <w:t xml:space="preserve"> (</w:t>
      </w:r>
      <w:r w:rsidR="008A4EED">
        <w:rPr>
          <w:rFonts w:ascii="Arial" w:hAnsi="Arial" w:cs="Arial"/>
          <w:sz w:val="24"/>
          <w:szCs w:val="24"/>
          <w:lang w:eastAsia="en-GB"/>
        </w:rPr>
        <w:t>Slapper &amp; Kelly, 2014, p.403).</w:t>
      </w:r>
      <w:r w:rsidR="008B09A6">
        <w:rPr>
          <w:rFonts w:ascii="Arial" w:hAnsi="Arial" w:cs="Arial"/>
          <w:sz w:val="24"/>
          <w:szCs w:val="24"/>
          <w:lang w:eastAsia="en-GB"/>
        </w:rPr>
        <w:t xml:space="preserve"> </w:t>
      </w:r>
      <w:r w:rsidRPr="00B76FE5">
        <w:rPr>
          <w:rFonts w:ascii="Arial" w:hAnsi="Arial" w:cs="Arial"/>
          <w:sz w:val="24"/>
          <w:szCs w:val="24"/>
          <w:lang w:eastAsia="en-GB"/>
        </w:rPr>
        <w:t xml:space="preserve">It is important to note that the decision to charge or not to charge is not solely based on the wishes of the victim. While their views are </w:t>
      </w:r>
      <w:r w:rsidR="009670EA" w:rsidRPr="00B76FE5">
        <w:rPr>
          <w:rFonts w:ascii="Arial" w:hAnsi="Arial" w:cs="Arial"/>
          <w:sz w:val="24"/>
          <w:szCs w:val="24"/>
          <w:lang w:eastAsia="en-GB"/>
        </w:rPr>
        <w:t>considered</w:t>
      </w:r>
      <w:r w:rsidRPr="00B76FE5">
        <w:rPr>
          <w:rFonts w:ascii="Arial" w:hAnsi="Arial" w:cs="Arial"/>
          <w:sz w:val="24"/>
          <w:szCs w:val="24"/>
          <w:lang w:eastAsia="en-GB"/>
        </w:rPr>
        <w:t>, the ultimate decision rests with the Crown Prosecutor, who must act independently and impartially.</w:t>
      </w:r>
    </w:p>
    <w:p w14:paraId="6DAA647F" w14:textId="4825F538" w:rsidR="00B76FE5" w:rsidRPr="00B76FE5" w:rsidRDefault="00B76FE5" w:rsidP="00B76FE5">
      <w:pPr>
        <w:rPr>
          <w:rFonts w:ascii="Arial" w:hAnsi="Arial" w:cs="Arial"/>
          <w:sz w:val="24"/>
          <w:szCs w:val="24"/>
          <w:lang w:eastAsia="en-GB"/>
        </w:rPr>
      </w:pPr>
      <w:r w:rsidRPr="00B76FE5">
        <w:rPr>
          <w:rFonts w:ascii="Arial" w:hAnsi="Arial" w:cs="Arial"/>
          <w:sz w:val="24"/>
          <w:szCs w:val="24"/>
          <w:lang w:eastAsia="en-GB"/>
        </w:rPr>
        <w:t>The role of a Crown Prosecutor in England and Wales is multifaceted and vital to the functioning of the criminal justice system. Crown Prosecutors must rigorously apply tests, such as the Evidential Test and the Public Interest Test, to make charging decisions that are fair, objective, and uphold the principles of justice. By conducting thorough evaluations of evidence and considering the wider implications of prosecution, Crown Prosecutors ensure that criminal cases are pursued when there is a realistic prospect of conviction and when it is in the public interest to do so. Through their dedication and expertise, Crown Prosecutors contribute significantly to maintaining the rule of law and protecting the rights of individuals in society.</w:t>
      </w:r>
    </w:p>
    <w:p w14:paraId="79D5D342" w14:textId="77777777" w:rsidR="00B76FE5" w:rsidRDefault="00B76FE5" w:rsidP="00B76FE5">
      <w:pPr>
        <w:rPr>
          <w:rFonts w:ascii="Arial" w:hAnsi="Arial" w:cs="Arial"/>
          <w:sz w:val="24"/>
          <w:szCs w:val="24"/>
          <w:lang w:eastAsia="en-GB"/>
        </w:rPr>
      </w:pPr>
    </w:p>
    <w:p w14:paraId="73424F4F" w14:textId="77777777" w:rsidR="008506BB" w:rsidRDefault="008506BB" w:rsidP="00B76FE5">
      <w:pPr>
        <w:jc w:val="center"/>
        <w:rPr>
          <w:rFonts w:ascii="Arial" w:hAnsi="Arial" w:cs="Arial"/>
          <w:b/>
          <w:bCs/>
          <w:sz w:val="24"/>
          <w:szCs w:val="24"/>
          <w:lang w:eastAsia="en-GB"/>
        </w:rPr>
      </w:pPr>
    </w:p>
    <w:p w14:paraId="085EE907" w14:textId="77777777" w:rsidR="008506BB" w:rsidRDefault="008506BB" w:rsidP="00B76FE5">
      <w:pPr>
        <w:jc w:val="center"/>
        <w:rPr>
          <w:rFonts w:ascii="Arial" w:hAnsi="Arial" w:cs="Arial"/>
          <w:b/>
          <w:bCs/>
          <w:sz w:val="24"/>
          <w:szCs w:val="24"/>
          <w:lang w:eastAsia="en-GB"/>
        </w:rPr>
      </w:pPr>
    </w:p>
    <w:p w14:paraId="77F90140" w14:textId="77777777" w:rsidR="008506BB" w:rsidRDefault="008506BB" w:rsidP="00B76FE5">
      <w:pPr>
        <w:jc w:val="center"/>
        <w:rPr>
          <w:rFonts w:ascii="Arial" w:hAnsi="Arial" w:cs="Arial"/>
          <w:b/>
          <w:bCs/>
          <w:sz w:val="24"/>
          <w:szCs w:val="24"/>
          <w:lang w:eastAsia="en-GB"/>
        </w:rPr>
      </w:pPr>
    </w:p>
    <w:p w14:paraId="106CA0F6" w14:textId="77777777" w:rsidR="008506BB" w:rsidRDefault="008506BB" w:rsidP="00B76FE5">
      <w:pPr>
        <w:jc w:val="center"/>
        <w:rPr>
          <w:rFonts w:ascii="Arial" w:hAnsi="Arial" w:cs="Arial"/>
          <w:b/>
          <w:bCs/>
          <w:sz w:val="24"/>
          <w:szCs w:val="24"/>
          <w:lang w:eastAsia="en-GB"/>
        </w:rPr>
      </w:pPr>
    </w:p>
    <w:p w14:paraId="514B255F" w14:textId="77777777" w:rsidR="008506BB" w:rsidRDefault="008506BB" w:rsidP="00B76FE5">
      <w:pPr>
        <w:jc w:val="center"/>
        <w:rPr>
          <w:rFonts w:ascii="Arial" w:hAnsi="Arial" w:cs="Arial"/>
          <w:b/>
          <w:bCs/>
          <w:sz w:val="24"/>
          <w:szCs w:val="24"/>
          <w:lang w:eastAsia="en-GB"/>
        </w:rPr>
      </w:pPr>
    </w:p>
    <w:p w14:paraId="611949CA" w14:textId="77777777" w:rsidR="008506BB" w:rsidRDefault="008506BB" w:rsidP="00B76FE5">
      <w:pPr>
        <w:jc w:val="center"/>
        <w:rPr>
          <w:rFonts w:ascii="Arial" w:hAnsi="Arial" w:cs="Arial"/>
          <w:b/>
          <w:bCs/>
          <w:sz w:val="24"/>
          <w:szCs w:val="24"/>
          <w:lang w:eastAsia="en-GB"/>
        </w:rPr>
      </w:pPr>
    </w:p>
    <w:p w14:paraId="42B9669B" w14:textId="77777777" w:rsidR="008506BB" w:rsidRDefault="008506BB" w:rsidP="00B76FE5">
      <w:pPr>
        <w:jc w:val="center"/>
        <w:rPr>
          <w:rFonts w:ascii="Arial" w:hAnsi="Arial" w:cs="Arial"/>
          <w:b/>
          <w:bCs/>
          <w:sz w:val="24"/>
          <w:szCs w:val="24"/>
          <w:lang w:eastAsia="en-GB"/>
        </w:rPr>
      </w:pPr>
    </w:p>
    <w:p w14:paraId="31B12A35" w14:textId="77777777" w:rsidR="008506BB" w:rsidRDefault="008506BB" w:rsidP="00B76FE5">
      <w:pPr>
        <w:jc w:val="center"/>
        <w:rPr>
          <w:rFonts w:ascii="Arial" w:hAnsi="Arial" w:cs="Arial"/>
          <w:b/>
          <w:bCs/>
          <w:sz w:val="24"/>
          <w:szCs w:val="24"/>
          <w:lang w:eastAsia="en-GB"/>
        </w:rPr>
      </w:pPr>
    </w:p>
    <w:p w14:paraId="2DC2448E" w14:textId="77777777" w:rsidR="008506BB" w:rsidRDefault="008506BB" w:rsidP="00B76FE5">
      <w:pPr>
        <w:jc w:val="center"/>
        <w:rPr>
          <w:rFonts w:ascii="Arial" w:hAnsi="Arial" w:cs="Arial"/>
          <w:b/>
          <w:bCs/>
          <w:sz w:val="24"/>
          <w:szCs w:val="24"/>
          <w:lang w:eastAsia="en-GB"/>
        </w:rPr>
      </w:pPr>
    </w:p>
    <w:p w14:paraId="1CE54B1E" w14:textId="77777777" w:rsidR="008506BB" w:rsidRDefault="008506BB" w:rsidP="00B76FE5">
      <w:pPr>
        <w:jc w:val="center"/>
        <w:rPr>
          <w:rFonts w:ascii="Arial" w:hAnsi="Arial" w:cs="Arial"/>
          <w:b/>
          <w:bCs/>
          <w:sz w:val="24"/>
          <w:szCs w:val="24"/>
          <w:lang w:eastAsia="en-GB"/>
        </w:rPr>
      </w:pPr>
    </w:p>
    <w:p w14:paraId="6D32AA44" w14:textId="77777777" w:rsidR="008506BB" w:rsidRDefault="008506BB" w:rsidP="00B76FE5">
      <w:pPr>
        <w:jc w:val="center"/>
        <w:rPr>
          <w:rFonts w:ascii="Arial" w:hAnsi="Arial" w:cs="Arial"/>
          <w:b/>
          <w:bCs/>
          <w:sz w:val="24"/>
          <w:szCs w:val="24"/>
          <w:lang w:eastAsia="en-GB"/>
        </w:rPr>
      </w:pPr>
    </w:p>
    <w:p w14:paraId="5C05D70C" w14:textId="77777777" w:rsidR="008506BB" w:rsidRDefault="008506BB" w:rsidP="00B76FE5">
      <w:pPr>
        <w:jc w:val="center"/>
        <w:rPr>
          <w:rFonts w:ascii="Arial" w:hAnsi="Arial" w:cs="Arial"/>
          <w:b/>
          <w:bCs/>
          <w:sz w:val="24"/>
          <w:szCs w:val="24"/>
          <w:lang w:eastAsia="en-GB"/>
        </w:rPr>
      </w:pPr>
    </w:p>
    <w:p w14:paraId="1707DFEF" w14:textId="77777777" w:rsidR="008506BB" w:rsidRDefault="008506BB" w:rsidP="00B76FE5">
      <w:pPr>
        <w:jc w:val="center"/>
        <w:rPr>
          <w:rFonts w:ascii="Arial" w:hAnsi="Arial" w:cs="Arial"/>
          <w:b/>
          <w:bCs/>
          <w:sz w:val="24"/>
          <w:szCs w:val="24"/>
          <w:lang w:eastAsia="en-GB"/>
        </w:rPr>
      </w:pPr>
    </w:p>
    <w:p w14:paraId="750787CE" w14:textId="77777777" w:rsidR="008506BB" w:rsidRDefault="008506BB" w:rsidP="00B76FE5">
      <w:pPr>
        <w:jc w:val="center"/>
        <w:rPr>
          <w:rFonts w:ascii="Arial" w:hAnsi="Arial" w:cs="Arial"/>
          <w:b/>
          <w:bCs/>
          <w:sz w:val="24"/>
          <w:szCs w:val="24"/>
          <w:lang w:eastAsia="en-GB"/>
        </w:rPr>
      </w:pPr>
    </w:p>
    <w:p w14:paraId="276A3648" w14:textId="77777777" w:rsidR="008506BB" w:rsidRDefault="008506BB" w:rsidP="00B76FE5">
      <w:pPr>
        <w:jc w:val="center"/>
        <w:rPr>
          <w:rFonts w:ascii="Arial" w:hAnsi="Arial" w:cs="Arial"/>
          <w:b/>
          <w:bCs/>
          <w:sz w:val="24"/>
          <w:szCs w:val="24"/>
          <w:lang w:eastAsia="en-GB"/>
        </w:rPr>
      </w:pPr>
    </w:p>
    <w:p w14:paraId="18216922" w14:textId="77777777" w:rsidR="008506BB" w:rsidRDefault="008506BB" w:rsidP="00B76FE5">
      <w:pPr>
        <w:jc w:val="center"/>
        <w:rPr>
          <w:rFonts w:ascii="Arial" w:hAnsi="Arial" w:cs="Arial"/>
          <w:b/>
          <w:bCs/>
          <w:sz w:val="24"/>
          <w:szCs w:val="24"/>
          <w:lang w:eastAsia="en-GB"/>
        </w:rPr>
      </w:pPr>
    </w:p>
    <w:p w14:paraId="0CCCF56B" w14:textId="77777777" w:rsidR="008506BB" w:rsidRDefault="008506BB" w:rsidP="00B76FE5">
      <w:pPr>
        <w:jc w:val="center"/>
        <w:rPr>
          <w:rFonts w:ascii="Arial" w:hAnsi="Arial" w:cs="Arial"/>
          <w:b/>
          <w:bCs/>
          <w:sz w:val="24"/>
          <w:szCs w:val="24"/>
          <w:lang w:eastAsia="en-GB"/>
        </w:rPr>
      </w:pPr>
    </w:p>
    <w:p w14:paraId="6198ECFE" w14:textId="77777777" w:rsidR="008506BB" w:rsidRDefault="008506BB" w:rsidP="00B76FE5">
      <w:pPr>
        <w:jc w:val="center"/>
        <w:rPr>
          <w:rFonts w:ascii="Arial" w:hAnsi="Arial" w:cs="Arial"/>
          <w:b/>
          <w:bCs/>
          <w:sz w:val="24"/>
          <w:szCs w:val="24"/>
          <w:lang w:eastAsia="en-GB"/>
        </w:rPr>
      </w:pPr>
    </w:p>
    <w:p w14:paraId="2A622CA0" w14:textId="77777777" w:rsidR="008506BB" w:rsidRDefault="008506BB" w:rsidP="00B76FE5">
      <w:pPr>
        <w:jc w:val="center"/>
        <w:rPr>
          <w:rFonts w:ascii="Arial" w:hAnsi="Arial" w:cs="Arial"/>
          <w:b/>
          <w:bCs/>
          <w:sz w:val="24"/>
          <w:szCs w:val="24"/>
          <w:lang w:eastAsia="en-GB"/>
        </w:rPr>
      </w:pPr>
    </w:p>
    <w:p w14:paraId="033BB681" w14:textId="77777777" w:rsidR="008506BB" w:rsidRDefault="008506BB" w:rsidP="00B76FE5">
      <w:pPr>
        <w:jc w:val="center"/>
        <w:rPr>
          <w:rFonts w:ascii="Arial" w:hAnsi="Arial" w:cs="Arial"/>
          <w:b/>
          <w:bCs/>
          <w:sz w:val="24"/>
          <w:szCs w:val="24"/>
          <w:lang w:eastAsia="en-GB"/>
        </w:rPr>
      </w:pPr>
    </w:p>
    <w:p w14:paraId="1E6F1D54" w14:textId="77777777" w:rsidR="008506BB" w:rsidRDefault="008506BB" w:rsidP="00B76FE5">
      <w:pPr>
        <w:jc w:val="center"/>
        <w:rPr>
          <w:rFonts w:ascii="Arial" w:hAnsi="Arial" w:cs="Arial"/>
          <w:b/>
          <w:bCs/>
          <w:sz w:val="24"/>
          <w:szCs w:val="24"/>
          <w:lang w:eastAsia="en-GB"/>
        </w:rPr>
      </w:pPr>
    </w:p>
    <w:p w14:paraId="28886399" w14:textId="77777777" w:rsidR="008506BB" w:rsidRDefault="008506BB" w:rsidP="00B76FE5">
      <w:pPr>
        <w:jc w:val="center"/>
        <w:rPr>
          <w:rFonts w:ascii="Arial" w:hAnsi="Arial" w:cs="Arial"/>
          <w:b/>
          <w:bCs/>
          <w:sz w:val="24"/>
          <w:szCs w:val="24"/>
          <w:lang w:eastAsia="en-GB"/>
        </w:rPr>
      </w:pPr>
    </w:p>
    <w:p w14:paraId="469C5AA2" w14:textId="77777777" w:rsidR="00EA0BBD" w:rsidRDefault="00EA0BBD" w:rsidP="00B76FE5">
      <w:pPr>
        <w:jc w:val="center"/>
        <w:rPr>
          <w:rFonts w:ascii="Arial" w:hAnsi="Arial" w:cs="Arial"/>
          <w:b/>
          <w:bCs/>
          <w:sz w:val="24"/>
          <w:szCs w:val="24"/>
          <w:lang w:eastAsia="en-GB"/>
        </w:rPr>
      </w:pPr>
    </w:p>
    <w:p w14:paraId="36EFD40A" w14:textId="77777777" w:rsidR="00017936" w:rsidRDefault="00017936" w:rsidP="00B76FE5">
      <w:pPr>
        <w:jc w:val="center"/>
        <w:rPr>
          <w:rFonts w:ascii="Arial" w:hAnsi="Arial" w:cs="Arial"/>
          <w:b/>
          <w:bCs/>
          <w:sz w:val="24"/>
          <w:szCs w:val="24"/>
          <w:lang w:eastAsia="en-GB"/>
        </w:rPr>
      </w:pPr>
    </w:p>
    <w:p w14:paraId="6D5CE823" w14:textId="77777777" w:rsidR="00017936" w:rsidRDefault="00017936" w:rsidP="00B76FE5">
      <w:pPr>
        <w:jc w:val="center"/>
        <w:rPr>
          <w:rFonts w:ascii="Arial" w:hAnsi="Arial" w:cs="Arial"/>
          <w:b/>
          <w:bCs/>
          <w:sz w:val="24"/>
          <w:szCs w:val="24"/>
          <w:lang w:eastAsia="en-GB"/>
        </w:rPr>
      </w:pPr>
    </w:p>
    <w:p w14:paraId="30A6B4EB" w14:textId="77777777" w:rsidR="00017936" w:rsidRDefault="00017936" w:rsidP="00B76FE5">
      <w:pPr>
        <w:jc w:val="center"/>
        <w:rPr>
          <w:rFonts w:ascii="Arial" w:hAnsi="Arial" w:cs="Arial"/>
          <w:b/>
          <w:bCs/>
          <w:sz w:val="24"/>
          <w:szCs w:val="24"/>
          <w:lang w:eastAsia="en-GB"/>
        </w:rPr>
      </w:pPr>
    </w:p>
    <w:p w14:paraId="2EB6175A" w14:textId="77777777" w:rsidR="00017936" w:rsidRDefault="00017936" w:rsidP="00B76FE5">
      <w:pPr>
        <w:jc w:val="center"/>
        <w:rPr>
          <w:rFonts w:ascii="Arial" w:hAnsi="Arial" w:cs="Arial"/>
          <w:b/>
          <w:bCs/>
          <w:sz w:val="24"/>
          <w:szCs w:val="24"/>
          <w:lang w:eastAsia="en-GB"/>
        </w:rPr>
      </w:pPr>
    </w:p>
    <w:p w14:paraId="207B112D" w14:textId="77777777" w:rsidR="00017936" w:rsidRDefault="00017936" w:rsidP="00B76FE5">
      <w:pPr>
        <w:jc w:val="center"/>
        <w:rPr>
          <w:rFonts w:ascii="Arial" w:hAnsi="Arial" w:cs="Arial"/>
          <w:b/>
          <w:bCs/>
          <w:sz w:val="24"/>
          <w:szCs w:val="24"/>
          <w:lang w:eastAsia="en-GB"/>
        </w:rPr>
      </w:pPr>
    </w:p>
    <w:p w14:paraId="2F4A29AC" w14:textId="77777777" w:rsidR="008B09A6" w:rsidRDefault="008B09A6" w:rsidP="008B09A6">
      <w:pPr>
        <w:rPr>
          <w:rFonts w:ascii="Arial" w:hAnsi="Arial" w:cs="Arial"/>
          <w:b/>
          <w:bCs/>
          <w:sz w:val="24"/>
          <w:szCs w:val="24"/>
          <w:lang w:eastAsia="en-GB"/>
        </w:rPr>
      </w:pPr>
    </w:p>
    <w:p w14:paraId="253B6900" w14:textId="2D7CFEDD" w:rsidR="00B76FE5" w:rsidRPr="00B76FE5" w:rsidRDefault="00B76FE5" w:rsidP="008B09A6">
      <w:pPr>
        <w:jc w:val="center"/>
        <w:rPr>
          <w:rFonts w:ascii="Arial" w:hAnsi="Arial" w:cs="Arial"/>
          <w:b/>
          <w:bCs/>
          <w:sz w:val="24"/>
          <w:szCs w:val="24"/>
          <w:lang w:eastAsia="en-GB"/>
        </w:rPr>
      </w:pPr>
      <w:r w:rsidRPr="00B76FE5">
        <w:rPr>
          <w:rFonts w:ascii="Arial" w:hAnsi="Arial" w:cs="Arial"/>
          <w:b/>
          <w:bCs/>
          <w:sz w:val="24"/>
          <w:szCs w:val="24"/>
          <w:lang w:eastAsia="en-GB"/>
        </w:rPr>
        <w:lastRenderedPageBreak/>
        <w:t>References</w:t>
      </w:r>
    </w:p>
    <w:p w14:paraId="455A47D3" w14:textId="77777777" w:rsidR="00110699" w:rsidRDefault="00110699" w:rsidP="00110699">
      <w:pPr>
        <w:rPr>
          <w:rFonts w:ascii="Arial" w:hAnsi="Arial" w:cs="Arial"/>
          <w:sz w:val="24"/>
          <w:szCs w:val="24"/>
        </w:rPr>
      </w:pPr>
      <w:proofErr w:type="spellStart"/>
      <w:r w:rsidRPr="00AE4380">
        <w:rPr>
          <w:rFonts w:ascii="Arial" w:hAnsi="Arial" w:cs="Arial"/>
          <w:sz w:val="24"/>
          <w:szCs w:val="24"/>
        </w:rPr>
        <w:t>Allbon</w:t>
      </w:r>
      <w:proofErr w:type="spellEnd"/>
      <w:r w:rsidRPr="00AE4380">
        <w:rPr>
          <w:rFonts w:ascii="Arial" w:hAnsi="Arial" w:cs="Arial"/>
          <w:sz w:val="24"/>
          <w:szCs w:val="24"/>
        </w:rPr>
        <w:t xml:space="preserve">, E. Dua, S. (2020) </w:t>
      </w:r>
      <w:r w:rsidRPr="00AE4380">
        <w:rPr>
          <w:rFonts w:ascii="Arial" w:hAnsi="Arial" w:cs="Arial"/>
          <w:i/>
          <w:iCs/>
          <w:sz w:val="24"/>
          <w:szCs w:val="24"/>
        </w:rPr>
        <w:t>Elliott &amp; Quinn’s</w:t>
      </w:r>
      <w:r w:rsidRPr="00AE4380">
        <w:rPr>
          <w:rFonts w:ascii="Arial" w:hAnsi="Arial" w:cs="Arial"/>
          <w:sz w:val="24"/>
          <w:szCs w:val="24"/>
        </w:rPr>
        <w:t xml:space="preserve"> </w:t>
      </w:r>
      <w:r w:rsidRPr="00AE4380">
        <w:rPr>
          <w:rFonts w:ascii="Arial" w:hAnsi="Arial" w:cs="Arial"/>
          <w:i/>
          <w:iCs/>
          <w:sz w:val="24"/>
          <w:szCs w:val="24"/>
        </w:rPr>
        <w:t>English Legal System.</w:t>
      </w:r>
      <w:r w:rsidRPr="00AE4380">
        <w:rPr>
          <w:rFonts w:ascii="Arial" w:hAnsi="Arial" w:cs="Arial"/>
          <w:sz w:val="24"/>
          <w:szCs w:val="24"/>
        </w:rPr>
        <w:t xml:space="preserve"> 21</w:t>
      </w:r>
      <w:r w:rsidRPr="00AE4380">
        <w:rPr>
          <w:rFonts w:ascii="Arial" w:hAnsi="Arial" w:cs="Arial"/>
          <w:sz w:val="24"/>
          <w:szCs w:val="24"/>
          <w:vertAlign w:val="superscript"/>
        </w:rPr>
        <w:t>st</w:t>
      </w:r>
      <w:r w:rsidRPr="00AE4380">
        <w:rPr>
          <w:rFonts w:ascii="Arial" w:hAnsi="Arial" w:cs="Arial"/>
          <w:sz w:val="24"/>
          <w:szCs w:val="24"/>
        </w:rPr>
        <w:t xml:space="preserve"> </w:t>
      </w:r>
      <w:proofErr w:type="spellStart"/>
      <w:r w:rsidRPr="00AE4380">
        <w:rPr>
          <w:rFonts w:ascii="Arial" w:hAnsi="Arial" w:cs="Arial"/>
          <w:sz w:val="24"/>
          <w:szCs w:val="24"/>
        </w:rPr>
        <w:t>edn</w:t>
      </w:r>
      <w:proofErr w:type="spellEnd"/>
      <w:r w:rsidRPr="00AE4380">
        <w:rPr>
          <w:rFonts w:ascii="Arial" w:hAnsi="Arial" w:cs="Arial"/>
          <w:sz w:val="24"/>
          <w:szCs w:val="24"/>
        </w:rPr>
        <w:t xml:space="preserve">. Harlow: Pearson. </w:t>
      </w:r>
    </w:p>
    <w:p w14:paraId="79F83D93" w14:textId="4870EE47" w:rsidR="0047263A" w:rsidRDefault="0047263A" w:rsidP="00110699">
      <w:pPr>
        <w:rPr>
          <w:rFonts w:ascii="Arial" w:hAnsi="Arial" w:cs="Arial"/>
          <w:sz w:val="24"/>
          <w:szCs w:val="24"/>
        </w:rPr>
      </w:pPr>
      <w:r>
        <w:rPr>
          <w:rFonts w:ascii="Arial" w:hAnsi="Arial" w:cs="Arial"/>
          <w:sz w:val="24"/>
          <w:szCs w:val="24"/>
        </w:rPr>
        <w:t xml:space="preserve">Courts and Tribunals Judiciary (2023) </w:t>
      </w:r>
      <w:r>
        <w:rPr>
          <w:rFonts w:ascii="Arial" w:hAnsi="Arial" w:cs="Arial"/>
          <w:i/>
          <w:iCs/>
          <w:sz w:val="24"/>
          <w:szCs w:val="24"/>
        </w:rPr>
        <w:t>About Magistrates’ courts.</w:t>
      </w:r>
      <w:r>
        <w:rPr>
          <w:rFonts w:ascii="Arial" w:hAnsi="Arial" w:cs="Arial"/>
          <w:sz w:val="24"/>
          <w:szCs w:val="24"/>
        </w:rPr>
        <w:t xml:space="preserve"> Available at: </w:t>
      </w:r>
      <w:hyperlink r:id="rId8" w:history="1">
        <w:r w:rsidRPr="00777077">
          <w:rPr>
            <w:rStyle w:val="Hyperlink"/>
            <w:rFonts w:ascii="Arial" w:hAnsi="Arial" w:cs="Arial"/>
            <w:sz w:val="24"/>
            <w:szCs w:val="24"/>
          </w:rPr>
          <w:t>https://www.judiciary.uk/courts-and-tribunals/magistrates-courts/magistrates-court/</w:t>
        </w:r>
      </w:hyperlink>
      <w:r>
        <w:rPr>
          <w:rFonts w:ascii="Arial" w:hAnsi="Arial" w:cs="Arial"/>
          <w:sz w:val="24"/>
          <w:szCs w:val="24"/>
        </w:rPr>
        <w:t xml:space="preserve"> (Accessed: 07 August 2023). </w:t>
      </w:r>
    </w:p>
    <w:p w14:paraId="7431C407" w14:textId="77777777" w:rsidR="00110699" w:rsidRDefault="00110699" w:rsidP="00110699">
      <w:pPr>
        <w:rPr>
          <w:rFonts w:ascii="Arial" w:hAnsi="Arial" w:cs="Arial"/>
          <w:sz w:val="24"/>
          <w:szCs w:val="24"/>
        </w:rPr>
      </w:pPr>
      <w:r>
        <w:rPr>
          <w:rFonts w:ascii="Arial" w:hAnsi="Arial" w:cs="Arial"/>
          <w:sz w:val="24"/>
          <w:szCs w:val="24"/>
        </w:rPr>
        <w:t xml:space="preserve">Courts and Tribunals Judiciary (2023) </w:t>
      </w:r>
      <w:r w:rsidRPr="00481D86">
        <w:rPr>
          <w:rFonts w:ascii="Arial" w:hAnsi="Arial" w:cs="Arial"/>
          <w:i/>
          <w:iCs/>
          <w:sz w:val="24"/>
          <w:szCs w:val="24"/>
        </w:rPr>
        <w:t>Crown Court: What is the Crown Court?</w:t>
      </w:r>
      <w:r>
        <w:rPr>
          <w:rFonts w:ascii="Arial" w:hAnsi="Arial" w:cs="Arial"/>
          <w:sz w:val="24"/>
          <w:szCs w:val="24"/>
        </w:rPr>
        <w:t xml:space="preserve"> Available at: </w:t>
      </w:r>
      <w:hyperlink r:id="rId9" w:history="1">
        <w:r w:rsidRPr="00777077">
          <w:rPr>
            <w:rStyle w:val="Hyperlink"/>
            <w:rFonts w:ascii="Arial" w:hAnsi="Arial" w:cs="Arial"/>
            <w:sz w:val="24"/>
            <w:szCs w:val="24"/>
          </w:rPr>
          <w:t>https://www.judiciary.uk/courts-and-tribunals/crown-court/</w:t>
        </w:r>
      </w:hyperlink>
      <w:r>
        <w:rPr>
          <w:rFonts w:ascii="Arial" w:hAnsi="Arial" w:cs="Arial"/>
          <w:sz w:val="24"/>
          <w:szCs w:val="24"/>
        </w:rPr>
        <w:t xml:space="preserve"> (Accessed: 07 August 2023). </w:t>
      </w:r>
    </w:p>
    <w:p w14:paraId="221AD4F8" w14:textId="77777777" w:rsidR="00110699" w:rsidRDefault="00110699" w:rsidP="00110699">
      <w:pPr>
        <w:rPr>
          <w:rFonts w:ascii="Arial" w:hAnsi="Arial" w:cs="Arial"/>
          <w:sz w:val="24"/>
          <w:szCs w:val="24"/>
        </w:rPr>
      </w:pPr>
      <w:r>
        <w:rPr>
          <w:rFonts w:ascii="Arial" w:hAnsi="Arial" w:cs="Arial"/>
          <w:sz w:val="24"/>
          <w:szCs w:val="24"/>
        </w:rPr>
        <w:t xml:space="preserve">Elliott, C. Quinn, F. (2014) </w:t>
      </w:r>
      <w:r w:rsidRPr="00611F39">
        <w:rPr>
          <w:rFonts w:ascii="Arial" w:hAnsi="Arial" w:cs="Arial"/>
          <w:i/>
          <w:iCs/>
          <w:sz w:val="24"/>
          <w:szCs w:val="24"/>
        </w:rPr>
        <w:t>English Legal System</w:t>
      </w:r>
      <w:r>
        <w:rPr>
          <w:rFonts w:ascii="Arial" w:hAnsi="Arial" w:cs="Arial"/>
          <w:sz w:val="24"/>
          <w:szCs w:val="24"/>
        </w:rPr>
        <w:t>. 15</w:t>
      </w:r>
      <w:r w:rsidRPr="00611F39">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Harlow: Pearson. </w:t>
      </w:r>
    </w:p>
    <w:p w14:paraId="5260ADFB" w14:textId="77777777" w:rsidR="0047263A" w:rsidRDefault="0047263A" w:rsidP="0047263A">
      <w:pPr>
        <w:rPr>
          <w:rFonts w:ascii="Arial" w:hAnsi="Arial" w:cs="Arial"/>
          <w:sz w:val="24"/>
          <w:szCs w:val="24"/>
        </w:rPr>
      </w:pPr>
      <w:r>
        <w:rPr>
          <w:rFonts w:ascii="Arial" w:hAnsi="Arial" w:cs="Arial"/>
          <w:sz w:val="24"/>
          <w:szCs w:val="24"/>
        </w:rPr>
        <w:t xml:space="preserve">GOV.UK (no date) </w:t>
      </w:r>
      <w:r w:rsidRPr="00DC0F99">
        <w:rPr>
          <w:rFonts w:ascii="Arial" w:hAnsi="Arial" w:cs="Arial"/>
          <w:i/>
          <w:iCs/>
          <w:sz w:val="24"/>
          <w:szCs w:val="24"/>
        </w:rPr>
        <w:t>Criminal courts: Youth courts.</w:t>
      </w:r>
      <w:r>
        <w:rPr>
          <w:rFonts w:ascii="Arial" w:hAnsi="Arial" w:cs="Arial"/>
          <w:sz w:val="24"/>
          <w:szCs w:val="24"/>
        </w:rPr>
        <w:t xml:space="preserve"> Available at: </w:t>
      </w:r>
      <w:hyperlink r:id="rId10" w:history="1">
        <w:r w:rsidRPr="00777077">
          <w:rPr>
            <w:rStyle w:val="Hyperlink"/>
            <w:rFonts w:ascii="Arial" w:hAnsi="Arial" w:cs="Arial"/>
            <w:sz w:val="24"/>
            <w:szCs w:val="24"/>
          </w:rPr>
          <w:t>https://www.gov.uk/courts/youth-courts</w:t>
        </w:r>
      </w:hyperlink>
      <w:r>
        <w:rPr>
          <w:rFonts w:ascii="Arial" w:hAnsi="Arial" w:cs="Arial"/>
          <w:sz w:val="24"/>
          <w:szCs w:val="24"/>
        </w:rPr>
        <w:t xml:space="preserve"> (Accessed: 07 August 2023). </w:t>
      </w:r>
    </w:p>
    <w:p w14:paraId="7A391C1F" w14:textId="77777777" w:rsidR="0047263A" w:rsidRDefault="0047263A" w:rsidP="0047263A">
      <w:pPr>
        <w:rPr>
          <w:rFonts w:ascii="Arial" w:hAnsi="Arial" w:cs="Arial"/>
          <w:sz w:val="24"/>
          <w:szCs w:val="24"/>
        </w:rPr>
      </w:pPr>
      <w:r>
        <w:rPr>
          <w:rFonts w:ascii="Arial" w:hAnsi="Arial" w:cs="Arial"/>
          <w:sz w:val="24"/>
          <w:szCs w:val="24"/>
        </w:rPr>
        <w:t xml:space="preserve">House of Commons Library (2017) </w:t>
      </w:r>
      <w:r w:rsidRPr="00471531">
        <w:rPr>
          <w:rFonts w:ascii="Arial" w:hAnsi="Arial" w:cs="Arial"/>
          <w:i/>
          <w:iCs/>
          <w:sz w:val="24"/>
          <w:szCs w:val="24"/>
        </w:rPr>
        <w:t>Funding of Crown Prosecution Service.</w:t>
      </w:r>
      <w:r>
        <w:rPr>
          <w:rFonts w:ascii="Arial" w:hAnsi="Arial" w:cs="Arial"/>
          <w:sz w:val="24"/>
          <w:szCs w:val="24"/>
        </w:rPr>
        <w:t xml:space="preserve"> Available at: </w:t>
      </w:r>
      <w:hyperlink r:id="rId11" w:history="1">
        <w:r w:rsidRPr="00777077">
          <w:rPr>
            <w:rStyle w:val="Hyperlink"/>
            <w:rFonts w:ascii="Arial" w:hAnsi="Arial" w:cs="Arial"/>
            <w:sz w:val="24"/>
            <w:szCs w:val="24"/>
          </w:rPr>
          <w:t>https://researchbriefings.files.parliament.uk/documents/CDP-2017-0002/CDP-2017-0002.pdf</w:t>
        </w:r>
      </w:hyperlink>
      <w:r>
        <w:rPr>
          <w:rFonts w:ascii="Arial" w:hAnsi="Arial" w:cs="Arial"/>
          <w:sz w:val="24"/>
          <w:szCs w:val="24"/>
        </w:rPr>
        <w:t xml:space="preserve"> (Accessed: 07 August 2023). </w:t>
      </w:r>
    </w:p>
    <w:p w14:paraId="5C9DECDE" w14:textId="77777777" w:rsidR="0047263A" w:rsidRDefault="0047263A" w:rsidP="0047263A">
      <w:pPr>
        <w:rPr>
          <w:rFonts w:ascii="Arial" w:hAnsi="Arial" w:cs="Arial"/>
          <w:sz w:val="24"/>
          <w:szCs w:val="24"/>
        </w:rPr>
      </w:pPr>
      <w:r>
        <w:rPr>
          <w:rFonts w:ascii="Arial" w:hAnsi="Arial" w:cs="Arial"/>
          <w:sz w:val="24"/>
          <w:szCs w:val="24"/>
        </w:rPr>
        <w:t xml:space="preserve">JUSTICE (1970) </w:t>
      </w:r>
      <w:r w:rsidRPr="00A371D4">
        <w:rPr>
          <w:rFonts w:ascii="Arial" w:hAnsi="Arial" w:cs="Arial"/>
          <w:i/>
          <w:iCs/>
          <w:sz w:val="24"/>
          <w:szCs w:val="24"/>
        </w:rPr>
        <w:t>The Prosecution Process in England and Wales.</w:t>
      </w:r>
      <w:r>
        <w:rPr>
          <w:rFonts w:ascii="Arial" w:hAnsi="Arial" w:cs="Arial"/>
          <w:sz w:val="24"/>
          <w:szCs w:val="24"/>
        </w:rPr>
        <w:t xml:space="preserve"> Available at: </w:t>
      </w:r>
      <w:hyperlink r:id="rId12" w:history="1">
        <w:r w:rsidRPr="00777077">
          <w:rPr>
            <w:rStyle w:val="Hyperlink"/>
            <w:rFonts w:ascii="Arial" w:hAnsi="Arial" w:cs="Arial"/>
            <w:sz w:val="24"/>
            <w:szCs w:val="24"/>
          </w:rPr>
          <w:t>https://openlibrary.org/books/OL17341498M/The_prosecution_process_in_England_and_Wales</w:t>
        </w:r>
      </w:hyperlink>
      <w:r>
        <w:rPr>
          <w:rFonts w:ascii="Arial" w:hAnsi="Arial" w:cs="Arial"/>
          <w:sz w:val="24"/>
          <w:szCs w:val="24"/>
        </w:rPr>
        <w:t xml:space="preserve"> (Accessed: 02 August 2023). </w:t>
      </w:r>
    </w:p>
    <w:p w14:paraId="2724AF00" w14:textId="04F668BF" w:rsidR="00110699" w:rsidRDefault="0047263A" w:rsidP="00B76FE5">
      <w:pPr>
        <w:rPr>
          <w:rFonts w:ascii="Arial" w:hAnsi="Arial" w:cs="Arial"/>
          <w:sz w:val="24"/>
          <w:szCs w:val="24"/>
        </w:rPr>
      </w:pPr>
      <w:r>
        <w:rPr>
          <w:rFonts w:ascii="Arial" w:hAnsi="Arial" w:cs="Arial"/>
          <w:sz w:val="24"/>
          <w:szCs w:val="24"/>
        </w:rPr>
        <w:t xml:space="preserve">Legislation.gov.uk (1985) </w:t>
      </w:r>
      <w:r w:rsidRPr="00DF459D">
        <w:rPr>
          <w:rFonts w:ascii="Arial" w:hAnsi="Arial" w:cs="Arial"/>
          <w:i/>
          <w:iCs/>
          <w:sz w:val="24"/>
          <w:szCs w:val="24"/>
        </w:rPr>
        <w:t>Prosecution of Offences Act 1985.</w:t>
      </w:r>
      <w:r>
        <w:rPr>
          <w:rFonts w:ascii="Arial" w:hAnsi="Arial" w:cs="Arial"/>
          <w:sz w:val="24"/>
          <w:szCs w:val="24"/>
        </w:rPr>
        <w:t xml:space="preserve"> Available at: </w:t>
      </w:r>
      <w:hyperlink r:id="rId13" w:history="1">
        <w:r w:rsidRPr="00777077">
          <w:rPr>
            <w:rStyle w:val="Hyperlink"/>
            <w:rFonts w:ascii="Arial" w:hAnsi="Arial" w:cs="Arial"/>
            <w:sz w:val="24"/>
            <w:szCs w:val="24"/>
          </w:rPr>
          <w:t>https://www.legislation.gov.uk/ukpga/1985/23/contents</w:t>
        </w:r>
      </w:hyperlink>
      <w:r>
        <w:rPr>
          <w:rFonts w:ascii="Arial" w:hAnsi="Arial" w:cs="Arial"/>
          <w:sz w:val="24"/>
          <w:szCs w:val="24"/>
        </w:rPr>
        <w:t xml:space="preserve"> (Accessed: 04 August 2023). </w:t>
      </w:r>
    </w:p>
    <w:p w14:paraId="691908CE" w14:textId="1C4B7603" w:rsidR="0047263A" w:rsidRDefault="0047263A" w:rsidP="00B76FE5">
      <w:pPr>
        <w:rPr>
          <w:rFonts w:ascii="Arial" w:hAnsi="Arial" w:cs="Arial"/>
          <w:sz w:val="24"/>
          <w:szCs w:val="24"/>
        </w:rPr>
      </w:pPr>
      <w:r>
        <w:rPr>
          <w:rFonts w:ascii="Arial" w:hAnsi="Arial" w:cs="Arial"/>
          <w:sz w:val="24"/>
          <w:szCs w:val="24"/>
        </w:rPr>
        <w:t>Slapper, G. Kelly, D. (2014</w:t>
      </w:r>
      <w:r w:rsidRPr="00B10FF5">
        <w:rPr>
          <w:rFonts w:ascii="Arial" w:hAnsi="Arial" w:cs="Arial"/>
          <w:i/>
          <w:iCs/>
          <w:sz w:val="24"/>
          <w:szCs w:val="24"/>
        </w:rPr>
        <w:t>) The English Legal System.</w:t>
      </w:r>
      <w:r>
        <w:rPr>
          <w:rFonts w:ascii="Arial" w:hAnsi="Arial" w:cs="Arial"/>
          <w:sz w:val="24"/>
          <w:szCs w:val="24"/>
        </w:rPr>
        <w:t xml:space="preserve"> 15</w:t>
      </w:r>
      <w:r w:rsidRPr="00B5244A">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Oxon: Routledge. </w:t>
      </w:r>
    </w:p>
    <w:p w14:paraId="7337EB5B" w14:textId="67C90DD6" w:rsidR="00B76FE5" w:rsidRDefault="00B76FE5" w:rsidP="00B76FE5">
      <w:pPr>
        <w:rPr>
          <w:rFonts w:ascii="Arial" w:hAnsi="Arial" w:cs="Arial"/>
          <w:sz w:val="24"/>
          <w:szCs w:val="24"/>
          <w:lang w:eastAsia="en-GB"/>
        </w:rPr>
      </w:pPr>
      <w:r w:rsidRPr="00B76FE5">
        <w:rPr>
          <w:rFonts w:ascii="Arial" w:hAnsi="Arial" w:cs="Arial"/>
          <w:sz w:val="24"/>
          <w:szCs w:val="24"/>
          <w:lang w:eastAsia="en-GB"/>
        </w:rPr>
        <w:t>The Crown Prosecution Service (2018)</w:t>
      </w:r>
      <w:r w:rsidR="00162778">
        <w:rPr>
          <w:rFonts w:ascii="Arial" w:hAnsi="Arial" w:cs="Arial"/>
          <w:sz w:val="24"/>
          <w:szCs w:val="24"/>
          <w:lang w:eastAsia="en-GB"/>
        </w:rPr>
        <w:t xml:space="preserve"> </w:t>
      </w:r>
      <w:r w:rsidRPr="00E22C16">
        <w:rPr>
          <w:rFonts w:ascii="Arial" w:hAnsi="Arial" w:cs="Arial"/>
          <w:i/>
          <w:iCs/>
          <w:sz w:val="24"/>
          <w:szCs w:val="24"/>
          <w:lang w:eastAsia="en-GB"/>
        </w:rPr>
        <w:t>The Code for Crown Prosecutors.</w:t>
      </w:r>
      <w:r w:rsidR="00162778">
        <w:rPr>
          <w:rFonts w:ascii="Arial" w:hAnsi="Arial" w:cs="Arial"/>
          <w:sz w:val="24"/>
          <w:szCs w:val="24"/>
          <w:lang w:eastAsia="en-GB"/>
        </w:rPr>
        <w:t xml:space="preserve"> Available at: </w:t>
      </w:r>
      <w:hyperlink r:id="rId14" w:history="1">
        <w:r w:rsidR="00162778" w:rsidRPr="00777077">
          <w:rPr>
            <w:rStyle w:val="Hyperlink"/>
            <w:rFonts w:ascii="Arial" w:hAnsi="Arial" w:cs="Arial"/>
            <w:sz w:val="24"/>
            <w:szCs w:val="24"/>
            <w:lang w:eastAsia="en-GB"/>
          </w:rPr>
          <w:t>https://www.cps.gov.uk/publication/code-crown-prosecutors</w:t>
        </w:r>
      </w:hyperlink>
      <w:r w:rsidR="00FC5084">
        <w:rPr>
          <w:rFonts w:ascii="Arial" w:hAnsi="Arial" w:cs="Arial"/>
          <w:sz w:val="24"/>
          <w:szCs w:val="24"/>
          <w:lang w:eastAsia="en-GB"/>
        </w:rPr>
        <w:t xml:space="preserve"> </w:t>
      </w:r>
      <w:r w:rsidR="00162778">
        <w:rPr>
          <w:rFonts w:ascii="Arial" w:hAnsi="Arial" w:cs="Arial"/>
          <w:sz w:val="24"/>
          <w:szCs w:val="24"/>
          <w:lang w:eastAsia="en-GB"/>
        </w:rPr>
        <w:t xml:space="preserve">(Accessed: </w:t>
      </w:r>
      <w:r w:rsidR="00E22C16">
        <w:rPr>
          <w:rFonts w:ascii="Arial" w:hAnsi="Arial" w:cs="Arial"/>
          <w:sz w:val="24"/>
          <w:szCs w:val="24"/>
          <w:lang w:eastAsia="en-GB"/>
        </w:rPr>
        <w:t xml:space="preserve">04 August 2023). </w:t>
      </w:r>
    </w:p>
    <w:p w14:paraId="55EBA816" w14:textId="69A8FB92" w:rsidR="00A9305F" w:rsidRDefault="00A9305F" w:rsidP="00B76FE5">
      <w:pPr>
        <w:rPr>
          <w:rFonts w:ascii="Arial" w:hAnsi="Arial" w:cs="Arial"/>
          <w:sz w:val="24"/>
          <w:szCs w:val="24"/>
        </w:rPr>
      </w:pPr>
      <w:r>
        <w:rPr>
          <w:rFonts w:ascii="Arial" w:hAnsi="Arial" w:cs="Arial"/>
          <w:sz w:val="24"/>
          <w:szCs w:val="24"/>
        </w:rPr>
        <w:t xml:space="preserve">The Crown Prosecution Service (2023) </w:t>
      </w:r>
      <w:r w:rsidRPr="003843B6">
        <w:rPr>
          <w:rFonts w:ascii="Arial" w:hAnsi="Arial" w:cs="Arial"/>
          <w:i/>
          <w:iCs/>
          <w:sz w:val="24"/>
          <w:szCs w:val="24"/>
        </w:rPr>
        <w:t>Bail.</w:t>
      </w:r>
      <w:r>
        <w:rPr>
          <w:rFonts w:ascii="Arial" w:hAnsi="Arial" w:cs="Arial"/>
          <w:sz w:val="24"/>
          <w:szCs w:val="24"/>
        </w:rPr>
        <w:t xml:space="preserve"> Available at: </w:t>
      </w:r>
      <w:hyperlink r:id="rId15" w:history="1">
        <w:r w:rsidR="003843B6" w:rsidRPr="00777077">
          <w:rPr>
            <w:rStyle w:val="Hyperlink"/>
            <w:rFonts w:ascii="Arial" w:hAnsi="Arial" w:cs="Arial"/>
            <w:sz w:val="24"/>
            <w:szCs w:val="24"/>
          </w:rPr>
          <w:t>https://www.cps.gov.uk/legal-guidance/bail</w:t>
        </w:r>
      </w:hyperlink>
      <w:r w:rsidR="003843B6">
        <w:rPr>
          <w:rFonts w:ascii="Arial" w:hAnsi="Arial" w:cs="Arial"/>
          <w:sz w:val="24"/>
          <w:szCs w:val="24"/>
        </w:rPr>
        <w:t xml:space="preserve"> (Accessed: 07 August 2023). </w:t>
      </w:r>
    </w:p>
    <w:p w14:paraId="65B22B8F" w14:textId="77777777" w:rsidR="0047263A" w:rsidRDefault="0047263A" w:rsidP="0047263A">
      <w:pPr>
        <w:rPr>
          <w:rFonts w:ascii="Arial" w:hAnsi="Arial" w:cs="Arial"/>
          <w:sz w:val="24"/>
          <w:szCs w:val="24"/>
        </w:rPr>
      </w:pPr>
      <w:r>
        <w:rPr>
          <w:rFonts w:ascii="Arial" w:hAnsi="Arial" w:cs="Arial"/>
          <w:sz w:val="24"/>
          <w:szCs w:val="24"/>
        </w:rPr>
        <w:t xml:space="preserve">The National Archives (1981) </w:t>
      </w:r>
      <w:r w:rsidRPr="00B632B4">
        <w:rPr>
          <w:rFonts w:ascii="Arial" w:hAnsi="Arial" w:cs="Arial"/>
          <w:i/>
          <w:iCs/>
          <w:sz w:val="24"/>
          <w:szCs w:val="24"/>
        </w:rPr>
        <w:t>Royal Commission on Criminal Procedure.</w:t>
      </w:r>
      <w:r>
        <w:rPr>
          <w:rFonts w:ascii="Arial" w:hAnsi="Arial" w:cs="Arial"/>
          <w:sz w:val="24"/>
          <w:szCs w:val="24"/>
        </w:rPr>
        <w:t xml:space="preserve"> Available at: </w:t>
      </w:r>
      <w:hyperlink r:id="rId16" w:history="1">
        <w:r w:rsidRPr="00777077">
          <w:rPr>
            <w:rStyle w:val="Hyperlink"/>
            <w:rFonts w:ascii="Arial" w:hAnsi="Arial" w:cs="Arial"/>
            <w:sz w:val="24"/>
            <w:szCs w:val="24"/>
          </w:rPr>
          <w:t>https://discovery.nationalarchives.gov.uk/details/r/C3028</w:t>
        </w:r>
      </w:hyperlink>
      <w:r>
        <w:rPr>
          <w:rFonts w:ascii="Arial" w:hAnsi="Arial" w:cs="Arial"/>
          <w:sz w:val="24"/>
          <w:szCs w:val="24"/>
        </w:rPr>
        <w:t xml:space="preserve"> (Accessed: 02 August 2023). </w:t>
      </w:r>
    </w:p>
    <w:p w14:paraId="6C9868CB" w14:textId="77777777" w:rsidR="0047263A" w:rsidRPr="00EA0BBD" w:rsidRDefault="0047263A" w:rsidP="00B76FE5">
      <w:pPr>
        <w:rPr>
          <w:rFonts w:ascii="Arial" w:hAnsi="Arial" w:cs="Arial"/>
          <w:sz w:val="24"/>
          <w:szCs w:val="24"/>
        </w:rPr>
      </w:pPr>
    </w:p>
    <w:sectPr w:rsidR="0047263A" w:rsidRPr="00EA0B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D4A06"/>
    <w:multiLevelType w:val="multilevel"/>
    <w:tmpl w:val="0BE84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665CF9"/>
    <w:multiLevelType w:val="multilevel"/>
    <w:tmpl w:val="F4F64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9705CC"/>
    <w:multiLevelType w:val="multilevel"/>
    <w:tmpl w:val="33A46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06735C"/>
    <w:multiLevelType w:val="multilevel"/>
    <w:tmpl w:val="CC22E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1129949">
    <w:abstractNumId w:val="3"/>
  </w:num>
  <w:num w:numId="2" w16cid:durableId="806748322">
    <w:abstractNumId w:val="2"/>
  </w:num>
  <w:num w:numId="3" w16cid:durableId="912395309">
    <w:abstractNumId w:val="0"/>
  </w:num>
  <w:num w:numId="4" w16cid:durableId="608120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FE5"/>
    <w:rsid w:val="00017936"/>
    <w:rsid w:val="00021545"/>
    <w:rsid w:val="000265EE"/>
    <w:rsid w:val="00027061"/>
    <w:rsid w:val="00032788"/>
    <w:rsid w:val="000D6B52"/>
    <w:rsid w:val="000F1E53"/>
    <w:rsid w:val="001025FB"/>
    <w:rsid w:val="00110699"/>
    <w:rsid w:val="0012798C"/>
    <w:rsid w:val="001479B0"/>
    <w:rsid w:val="00162778"/>
    <w:rsid w:val="00177CE8"/>
    <w:rsid w:val="001D5D2D"/>
    <w:rsid w:val="001E1F8A"/>
    <w:rsid w:val="0022097D"/>
    <w:rsid w:val="00237679"/>
    <w:rsid w:val="002416C5"/>
    <w:rsid w:val="00266B4C"/>
    <w:rsid w:val="002B1E37"/>
    <w:rsid w:val="002B67D1"/>
    <w:rsid w:val="00304770"/>
    <w:rsid w:val="00330AD2"/>
    <w:rsid w:val="003469D8"/>
    <w:rsid w:val="00350373"/>
    <w:rsid w:val="00377D48"/>
    <w:rsid w:val="0038265D"/>
    <w:rsid w:val="003843B6"/>
    <w:rsid w:val="00384560"/>
    <w:rsid w:val="003A22E3"/>
    <w:rsid w:val="003A669F"/>
    <w:rsid w:val="003F554E"/>
    <w:rsid w:val="00401981"/>
    <w:rsid w:val="004021D2"/>
    <w:rsid w:val="00465E38"/>
    <w:rsid w:val="00471531"/>
    <w:rsid w:val="0047263A"/>
    <w:rsid w:val="004763C5"/>
    <w:rsid w:val="00481D86"/>
    <w:rsid w:val="00482557"/>
    <w:rsid w:val="00484B68"/>
    <w:rsid w:val="005402F4"/>
    <w:rsid w:val="00551C31"/>
    <w:rsid w:val="0059729D"/>
    <w:rsid w:val="005A4F62"/>
    <w:rsid w:val="005D226E"/>
    <w:rsid w:val="00611F39"/>
    <w:rsid w:val="00686C2B"/>
    <w:rsid w:val="00694EBD"/>
    <w:rsid w:val="006B311F"/>
    <w:rsid w:val="006B424D"/>
    <w:rsid w:val="00721BE5"/>
    <w:rsid w:val="00736468"/>
    <w:rsid w:val="00747447"/>
    <w:rsid w:val="00773B63"/>
    <w:rsid w:val="00776583"/>
    <w:rsid w:val="00776967"/>
    <w:rsid w:val="008259B7"/>
    <w:rsid w:val="00830B4F"/>
    <w:rsid w:val="008506BB"/>
    <w:rsid w:val="00857506"/>
    <w:rsid w:val="0087333A"/>
    <w:rsid w:val="008A4EED"/>
    <w:rsid w:val="008A610C"/>
    <w:rsid w:val="008B09A6"/>
    <w:rsid w:val="00910C03"/>
    <w:rsid w:val="0092511D"/>
    <w:rsid w:val="00945B8C"/>
    <w:rsid w:val="00947BDB"/>
    <w:rsid w:val="00962175"/>
    <w:rsid w:val="009670EA"/>
    <w:rsid w:val="00995A9E"/>
    <w:rsid w:val="00A371D4"/>
    <w:rsid w:val="00A51A00"/>
    <w:rsid w:val="00A55237"/>
    <w:rsid w:val="00A77B27"/>
    <w:rsid w:val="00A9305F"/>
    <w:rsid w:val="00B10FF5"/>
    <w:rsid w:val="00B5244A"/>
    <w:rsid w:val="00B61269"/>
    <w:rsid w:val="00B6206A"/>
    <w:rsid w:val="00B632B4"/>
    <w:rsid w:val="00B76FE5"/>
    <w:rsid w:val="00B97993"/>
    <w:rsid w:val="00BB64B8"/>
    <w:rsid w:val="00C23FA3"/>
    <w:rsid w:val="00C26CF2"/>
    <w:rsid w:val="00C43673"/>
    <w:rsid w:val="00C92C7A"/>
    <w:rsid w:val="00CB0205"/>
    <w:rsid w:val="00CB0EE7"/>
    <w:rsid w:val="00CE0097"/>
    <w:rsid w:val="00CE056A"/>
    <w:rsid w:val="00CF0309"/>
    <w:rsid w:val="00D50D89"/>
    <w:rsid w:val="00DC0F99"/>
    <w:rsid w:val="00DF459D"/>
    <w:rsid w:val="00E22C16"/>
    <w:rsid w:val="00E27062"/>
    <w:rsid w:val="00E85CFE"/>
    <w:rsid w:val="00EA0BBD"/>
    <w:rsid w:val="00F04AB0"/>
    <w:rsid w:val="00F20682"/>
    <w:rsid w:val="00FB49C8"/>
    <w:rsid w:val="00FC21BC"/>
    <w:rsid w:val="00FC337F"/>
    <w:rsid w:val="00FC42CE"/>
    <w:rsid w:val="00FC5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FCA22"/>
  <w15:chartTrackingRefBased/>
  <w15:docId w15:val="{904FDB83-96BC-4788-BE35-58F96B496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76FE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76FE5"/>
    <w:rPr>
      <w:color w:val="0000FF"/>
      <w:u w:val="single"/>
    </w:rPr>
  </w:style>
  <w:style w:type="character" w:styleId="UnresolvedMention">
    <w:name w:val="Unresolved Mention"/>
    <w:basedOn w:val="DefaultParagraphFont"/>
    <w:uiPriority w:val="99"/>
    <w:semiHidden/>
    <w:unhideWhenUsed/>
    <w:rsid w:val="00FC5084"/>
    <w:rPr>
      <w:color w:val="605E5C"/>
      <w:shd w:val="clear" w:color="auto" w:fill="E1DFDD"/>
    </w:rPr>
  </w:style>
  <w:style w:type="character" w:styleId="Strong">
    <w:name w:val="Strong"/>
    <w:basedOn w:val="DefaultParagraphFont"/>
    <w:uiPriority w:val="22"/>
    <w:qFormat/>
    <w:rsid w:val="003A66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20137">
      <w:bodyDiv w:val="1"/>
      <w:marLeft w:val="0"/>
      <w:marRight w:val="0"/>
      <w:marTop w:val="0"/>
      <w:marBottom w:val="0"/>
      <w:divBdr>
        <w:top w:val="none" w:sz="0" w:space="0" w:color="auto"/>
        <w:left w:val="none" w:sz="0" w:space="0" w:color="auto"/>
        <w:bottom w:val="none" w:sz="0" w:space="0" w:color="auto"/>
        <w:right w:val="none" w:sz="0" w:space="0" w:color="auto"/>
      </w:divBdr>
    </w:div>
    <w:div w:id="81535944">
      <w:bodyDiv w:val="1"/>
      <w:marLeft w:val="0"/>
      <w:marRight w:val="0"/>
      <w:marTop w:val="0"/>
      <w:marBottom w:val="0"/>
      <w:divBdr>
        <w:top w:val="none" w:sz="0" w:space="0" w:color="auto"/>
        <w:left w:val="none" w:sz="0" w:space="0" w:color="auto"/>
        <w:bottom w:val="none" w:sz="0" w:space="0" w:color="auto"/>
        <w:right w:val="none" w:sz="0" w:space="0" w:color="auto"/>
      </w:divBdr>
    </w:div>
    <w:div w:id="658920597">
      <w:bodyDiv w:val="1"/>
      <w:marLeft w:val="0"/>
      <w:marRight w:val="0"/>
      <w:marTop w:val="0"/>
      <w:marBottom w:val="0"/>
      <w:divBdr>
        <w:top w:val="none" w:sz="0" w:space="0" w:color="auto"/>
        <w:left w:val="none" w:sz="0" w:space="0" w:color="auto"/>
        <w:bottom w:val="none" w:sz="0" w:space="0" w:color="auto"/>
        <w:right w:val="none" w:sz="0" w:space="0" w:color="auto"/>
      </w:divBdr>
    </w:div>
    <w:div w:id="212044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diciary.uk/courts-and-tribunals/magistrates-courts/magistrates-court/" TargetMode="External"/><Relationship Id="rId13" Type="http://schemas.openxmlformats.org/officeDocument/2006/relationships/hyperlink" Target="https://www.legislation.gov.uk/ukpga/1985/23/conten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openlibrary.org/books/OL17341498M/The_prosecution_process_in_England_and_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iscovery.nationalarchives.gov.uk/details/r/C302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researchbriefings.files.parliament.uk/documents/CDP-2017-0002/CDP-2017-0002.pdf" TargetMode="External"/><Relationship Id="rId5" Type="http://schemas.openxmlformats.org/officeDocument/2006/relationships/styles" Target="styles.xml"/><Relationship Id="rId15" Type="http://schemas.openxmlformats.org/officeDocument/2006/relationships/hyperlink" Target="https://www.cps.gov.uk/legal-guidance/bail" TargetMode="External"/><Relationship Id="rId10" Type="http://schemas.openxmlformats.org/officeDocument/2006/relationships/hyperlink" Target="https://www.gov.uk/courts/youth-courts" TargetMode="External"/><Relationship Id="rId4" Type="http://schemas.openxmlformats.org/officeDocument/2006/relationships/numbering" Target="numbering.xml"/><Relationship Id="rId9" Type="http://schemas.openxmlformats.org/officeDocument/2006/relationships/hyperlink" Target="https://www.judiciary.uk/courts-and-tribunals/crown-court/" TargetMode="External"/><Relationship Id="rId14" Type="http://schemas.openxmlformats.org/officeDocument/2006/relationships/hyperlink" Target="https://www.cps.gov.uk/publication/code-crown-prosecu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f5d853b1b0d3eb963727c3f021c92905">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8e8f9a5649e88ae2a5f06fca135a925"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20252626-361B-40C8-9571-3D3FC4956302}">
  <ds:schemaRefs>
    <ds:schemaRef ds:uri="http://schemas.microsoft.com/sharepoint/v3/contenttype/forms"/>
  </ds:schemaRefs>
</ds:datastoreItem>
</file>

<file path=customXml/itemProps2.xml><?xml version="1.0" encoding="utf-8"?>
<ds:datastoreItem xmlns:ds="http://schemas.openxmlformats.org/officeDocument/2006/customXml" ds:itemID="{87923138-3CD1-4075-8A2B-57B2330D6A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EF093A-FB63-4C88-9800-EBECCCF7DD22}">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4250</TotalTime>
  <Pages>5</Pages>
  <Words>1975</Words>
  <Characters>11262</Characters>
  <Application>Microsoft Office Word</Application>
  <DocSecurity>0</DocSecurity>
  <Lines>93</Lines>
  <Paragraphs>26</Paragraphs>
  <ScaleCrop>false</ScaleCrop>
  <Company/>
  <LinksUpToDate>false</LinksUpToDate>
  <CharactersWithSpaces>13211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Alexandra Olivia Emery (2224078)</dc:creator>
  <cp:keywords/>
  <dc:description/>
  <cp:lastModifiedBy>Phoebe Alexandra Olivia Emery</cp:lastModifiedBy>
  <cp:revision>106</cp:revision>
  <dcterms:created xsi:type="dcterms:W3CDTF">2023-07-17T10:26:00Z</dcterms:created>
  <dcterms:modified xsi:type="dcterms:W3CDTF">2023-08-09T17:28:00Z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