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282C53" w:rsidP="00EF18E4" w:rsidRDefault="00282C53" w14:paraId="041D1C9A" w14:textId="77777777">
      <w:pPr>
        <w:pStyle w:val="Heading1"/>
        <w:spacing w:line="360" w:lineRule="auto"/>
        <w:ind w:left="-5"/>
        <w:rPr>
          <w:rFonts w:ascii="Arial" w:hAnsi="Arial" w:cs="Arial"/>
          <w:sz w:val="22"/>
          <w:szCs w:val="22"/>
        </w:rPr>
      </w:pPr>
    </w:p>
    <w:p w:rsidR="00282C53" w:rsidP="00EF18E4" w:rsidRDefault="00282C53" w14:paraId="649A577B" w14:textId="77777777">
      <w:pPr>
        <w:pStyle w:val="Heading1"/>
        <w:spacing w:line="360" w:lineRule="auto"/>
        <w:ind w:left="-5"/>
        <w:rPr>
          <w:rFonts w:ascii="Arial" w:hAnsi="Arial" w:cs="Arial"/>
          <w:sz w:val="22"/>
          <w:szCs w:val="22"/>
        </w:rPr>
      </w:pPr>
    </w:p>
    <w:p w:rsidR="00282C53" w:rsidP="00EF18E4" w:rsidRDefault="00282C53" w14:paraId="42F62163" w14:textId="77777777">
      <w:pPr>
        <w:pStyle w:val="Heading1"/>
        <w:spacing w:line="360" w:lineRule="auto"/>
        <w:ind w:left="-5"/>
        <w:rPr>
          <w:rFonts w:ascii="Arial" w:hAnsi="Arial" w:cs="Arial"/>
          <w:sz w:val="22"/>
          <w:szCs w:val="22"/>
        </w:rPr>
      </w:pPr>
    </w:p>
    <w:p w:rsidR="00282C53" w:rsidP="00EF18E4" w:rsidRDefault="00282C53" w14:paraId="75CBEF4B" w14:textId="77777777">
      <w:pPr>
        <w:pStyle w:val="Heading1"/>
        <w:spacing w:line="360" w:lineRule="auto"/>
        <w:ind w:left="-5"/>
        <w:rPr>
          <w:rFonts w:ascii="Arial" w:hAnsi="Arial" w:cs="Arial"/>
          <w:sz w:val="22"/>
          <w:szCs w:val="22"/>
        </w:rPr>
      </w:pPr>
    </w:p>
    <w:p w:rsidR="00CA31BC" w:rsidP="00CA31BC" w:rsidRDefault="00CA31BC" w14:paraId="7022BF46" w14:textId="77777777">
      <w:pPr>
        <w:pStyle w:val="Heading1"/>
        <w:spacing w:line="360" w:lineRule="auto"/>
        <w:ind w:left="-5"/>
        <w:rPr>
          <w:rFonts w:ascii="Arial" w:hAnsi="Arial" w:cs="Arial"/>
          <w:sz w:val="22"/>
          <w:szCs w:val="22"/>
        </w:rPr>
      </w:pPr>
      <w:r w:rsidRPr="00CA31BC">
        <w:rPr>
          <w:rFonts w:ascii="Arial" w:hAnsi="Arial" w:cs="Arial"/>
          <w:sz w:val="22"/>
          <w:szCs w:val="22"/>
        </w:rPr>
        <w:t>Name: Zoe Porter</w:t>
      </w:r>
    </w:p>
    <w:p w:rsidRPr="00433456" w:rsidR="00433456" w:rsidP="00433456" w:rsidRDefault="00433456" w14:paraId="4AB07FE4" w14:textId="77777777"/>
    <w:p w:rsidRPr="00CA31BC" w:rsidR="00CA31BC" w:rsidP="00CA31BC" w:rsidRDefault="00CA31BC" w14:paraId="0010CE5B" w14:textId="77777777">
      <w:pPr>
        <w:pStyle w:val="Heading1"/>
        <w:spacing w:line="360" w:lineRule="auto"/>
        <w:ind w:left="-5"/>
        <w:rPr>
          <w:rFonts w:ascii="Arial" w:hAnsi="Arial" w:cs="Arial"/>
          <w:sz w:val="22"/>
          <w:szCs w:val="22"/>
        </w:rPr>
      </w:pPr>
      <w:r w:rsidRPr="00CA31BC">
        <w:rPr>
          <w:rFonts w:ascii="Arial" w:hAnsi="Arial" w:cs="Arial"/>
          <w:sz w:val="22"/>
          <w:szCs w:val="22"/>
        </w:rPr>
        <w:t>Student ID: 2528252</w:t>
      </w:r>
    </w:p>
    <w:p w:rsidRPr="00CA31BC" w:rsidR="00CA31BC" w:rsidP="00CA31BC" w:rsidRDefault="00CA31BC" w14:paraId="1FC91828" w14:textId="3B010A56">
      <w:pPr>
        <w:pStyle w:val="Heading1"/>
        <w:spacing w:line="360" w:lineRule="auto"/>
        <w:ind w:left="-5"/>
        <w:rPr>
          <w:rFonts w:ascii="Arial" w:hAnsi="Arial" w:cs="Arial"/>
          <w:sz w:val="22"/>
          <w:szCs w:val="22"/>
        </w:rPr>
      </w:pPr>
      <w:r w:rsidRPr="00CA31BC">
        <w:rPr>
          <w:rFonts w:ascii="Arial" w:hAnsi="Arial" w:cs="Arial"/>
          <w:sz w:val="22"/>
          <w:szCs w:val="22"/>
        </w:rPr>
        <w:t xml:space="preserve">Module </w:t>
      </w:r>
      <w:proofErr w:type="gramStart"/>
      <w:r w:rsidRPr="00CA31BC">
        <w:rPr>
          <w:rFonts w:ascii="Arial" w:hAnsi="Arial" w:cs="Arial"/>
          <w:sz w:val="22"/>
          <w:szCs w:val="22"/>
        </w:rPr>
        <w:t>Code:LCHS</w:t>
      </w:r>
      <w:proofErr w:type="gramEnd"/>
      <w:r>
        <w:rPr>
          <w:rFonts w:ascii="Arial" w:hAnsi="Arial" w:cs="Arial"/>
          <w:sz w:val="22"/>
          <w:szCs w:val="22"/>
        </w:rPr>
        <w:t>4007</w:t>
      </w:r>
      <w:r w:rsidRPr="00CA31BC">
        <w:rPr>
          <w:rFonts w:ascii="Arial" w:hAnsi="Arial" w:cs="Arial"/>
          <w:sz w:val="22"/>
          <w:szCs w:val="22"/>
        </w:rPr>
        <w:t xml:space="preserve"> </w:t>
      </w:r>
    </w:p>
    <w:p w:rsidRPr="00CA31BC" w:rsidR="00CA31BC" w:rsidP="00CA31BC" w:rsidRDefault="00CA31BC" w14:paraId="00B078A0" w14:textId="6A5902E6">
      <w:pPr>
        <w:pStyle w:val="Heading1"/>
        <w:spacing w:line="360" w:lineRule="auto"/>
        <w:ind w:left="-5"/>
        <w:rPr>
          <w:rFonts w:ascii="Arial" w:hAnsi="Arial" w:cs="Arial"/>
          <w:sz w:val="22"/>
          <w:szCs w:val="22"/>
        </w:rPr>
      </w:pPr>
      <w:r w:rsidRPr="00CA31BC">
        <w:rPr>
          <w:rFonts w:ascii="Arial" w:hAnsi="Arial" w:cs="Arial"/>
          <w:sz w:val="22"/>
          <w:szCs w:val="22"/>
        </w:rPr>
        <w:t xml:space="preserve">Module: </w:t>
      </w:r>
      <w:r>
        <w:rPr>
          <w:rFonts w:ascii="Arial" w:hAnsi="Arial" w:cs="Arial"/>
          <w:sz w:val="22"/>
          <w:szCs w:val="22"/>
        </w:rPr>
        <w:t xml:space="preserve">Digital Skill and </w:t>
      </w:r>
      <w:proofErr w:type="spellStart"/>
      <w:r>
        <w:rPr>
          <w:rFonts w:ascii="Arial" w:hAnsi="Arial" w:cs="Arial"/>
          <w:sz w:val="22"/>
          <w:szCs w:val="22"/>
        </w:rPr>
        <w:t>Reseach</w:t>
      </w:r>
      <w:proofErr w:type="spellEnd"/>
      <w:r>
        <w:rPr>
          <w:rFonts w:ascii="Arial" w:hAnsi="Arial" w:cs="Arial"/>
          <w:sz w:val="22"/>
          <w:szCs w:val="22"/>
        </w:rPr>
        <w:t xml:space="preserve"> Methods</w:t>
      </w:r>
    </w:p>
    <w:p w:rsidRPr="00CA31BC" w:rsidR="00CA31BC" w:rsidP="00CA31BC" w:rsidRDefault="00CA31BC" w14:paraId="0D1034D2" w14:textId="52E03614">
      <w:pPr>
        <w:pStyle w:val="Heading1"/>
        <w:spacing w:line="360" w:lineRule="auto"/>
        <w:ind w:left="-5"/>
        <w:rPr>
          <w:rFonts w:ascii="Arial" w:hAnsi="Arial" w:cs="Arial"/>
          <w:sz w:val="22"/>
          <w:szCs w:val="22"/>
        </w:rPr>
      </w:pPr>
      <w:r w:rsidRPr="00CA31BC">
        <w:rPr>
          <w:rFonts w:ascii="Arial" w:hAnsi="Arial" w:cs="Arial"/>
          <w:sz w:val="22"/>
          <w:szCs w:val="22"/>
        </w:rPr>
        <w:t xml:space="preserve">Lecturer </w:t>
      </w:r>
      <w:r>
        <w:rPr>
          <w:rFonts w:ascii="Arial" w:hAnsi="Arial" w:cs="Arial"/>
          <w:sz w:val="22"/>
          <w:szCs w:val="22"/>
        </w:rPr>
        <w:t>Bianca Dodgen</w:t>
      </w:r>
      <w:r w:rsidRPr="00CA31BC">
        <w:rPr>
          <w:rFonts w:ascii="Arial" w:hAnsi="Arial" w:cs="Arial"/>
          <w:sz w:val="22"/>
          <w:szCs w:val="22"/>
        </w:rPr>
        <w:t xml:space="preserve"> </w:t>
      </w:r>
    </w:p>
    <w:p w:rsidR="00282C53" w:rsidP="00CA31BC" w:rsidRDefault="00CA31BC" w14:paraId="68E52506" w14:textId="03A66275">
      <w:pPr>
        <w:pStyle w:val="Heading1"/>
        <w:spacing w:line="360" w:lineRule="auto"/>
        <w:ind w:left="0" w:firstLine="0"/>
        <w:rPr>
          <w:rFonts w:ascii="Arial" w:hAnsi="Arial" w:cs="Arial"/>
          <w:sz w:val="22"/>
          <w:szCs w:val="22"/>
        </w:rPr>
      </w:pPr>
      <w:r w:rsidRPr="00CA31BC">
        <w:rPr>
          <w:rFonts w:ascii="Arial" w:hAnsi="Arial" w:cs="Arial"/>
          <w:sz w:val="22"/>
          <w:szCs w:val="22"/>
        </w:rPr>
        <w:t>Submitted on: March 2026</w:t>
      </w:r>
    </w:p>
    <w:p w:rsidR="00282C53" w:rsidP="00EF18E4" w:rsidRDefault="00282C53" w14:paraId="1F14A3FB" w14:textId="77777777">
      <w:pPr>
        <w:pStyle w:val="Heading1"/>
        <w:spacing w:line="360" w:lineRule="auto"/>
        <w:ind w:left="-5"/>
        <w:rPr>
          <w:rFonts w:ascii="Arial" w:hAnsi="Arial" w:cs="Arial"/>
          <w:sz w:val="22"/>
          <w:szCs w:val="22"/>
        </w:rPr>
      </w:pPr>
    </w:p>
    <w:p w:rsidR="00282C53" w:rsidP="00EF18E4" w:rsidRDefault="00282C53" w14:paraId="34A75244" w14:textId="77777777">
      <w:pPr>
        <w:pStyle w:val="Heading1"/>
        <w:spacing w:line="360" w:lineRule="auto"/>
        <w:ind w:left="-5"/>
        <w:rPr>
          <w:rFonts w:ascii="Arial" w:hAnsi="Arial" w:cs="Arial"/>
          <w:sz w:val="22"/>
          <w:szCs w:val="22"/>
        </w:rPr>
      </w:pPr>
    </w:p>
    <w:p w:rsidR="00282C53" w:rsidP="00EF18E4" w:rsidRDefault="00282C53" w14:paraId="69D77653" w14:textId="77777777">
      <w:pPr>
        <w:pStyle w:val="Heading1"/>
        <w:spacing w:line="360" w:lineRule="auto"/>
        <w:ind w:left="-5"/>
        <w:rPr>
          <w:rFonts w:ascii="Arial" w:hAnsi="Arial" w:cs="Arial"/>
          <w:sz w:val="22"/>
          <w:szCs w:val="22"/>
        </w:rPr>
      </w:pPr>
    </w:p>
    <w:p w:rsidR="00282C53" w:rsidP="00EF18E4" w:rsidRDefault="00282C53" w14:paraId="6B008741" w14:textId="77777777">
      <w:pPr>
        <w:pStyle w:val="Heading1"/>
        <w:spacing w:line="360" w:lineRule="auto"/>
        <w:ind w:left="-5"/>
        <w:rPr>
          <w:rFonts w:ascii="Arial" w:hAnsi="Arial" w:cs="Arial"/>
          <w:sz w:val="22"/>
          <w:szCs w:val="22"/>
        </w:rPr>
      </w:pPr>
    </w:p>
    <w:p w:rsidR="00282C53" w:rsidP="00EF18E4" w:rsidRDefault="00282C53" w14:paraId="6E533C8E" w14:textId="77777777">
      <w:pPr>
        <w:pStyle w:val="Heading1"/>
        <w:spacing w:line="360" w:lineRule="auto"/>
        <w:ind w:left="-5"/>
        <w:rPr>
          <w:rFonts w:ascii="Arial" w:hAnsi="Arial" w:cs="Arial"/>
          <w:sz w:val="22"/>
          <w:szCs w:val="22"/>
        </w:rPr>
      </w:pPr>
    </w:p>
    <w:p w:rsidR="00282C53" w:rsidP="00EF18E4" w:rsidRDefault="00282C53" w14:paraId="62846CED" w14:textId="77777777">
      <w:pPr>
        <w:pStyle w:val="Heading1"/>
        <w:spacing w:line="360" w:lineRule="auto"/>
        <w:ind w:left="-5"/>
        <w:rPr>
          <w:rFonts w:ascii="Arial" w:hAnsi="Arial" w:cs="Arial"/>
          <w:sz w:val="22"/>
          <w:szCs w:val="22"/>
        </w:rPr>
      </w:pPr>
    </w:p>
    <w:p w:rsidR="00282C53" w:rsidP="00EF18E4" w:rsidRDefault="00282C53" w14:paraId="5D3C673A" w14:textId="77777777">
      <w:pPr>
        <w:pStyle w:val="Heading1"/>
        <w:spacing w:line="360" w:lineRule="auto"/>
        <w:ind w:left="-5"/>
        <w:rPr>
          <w:rFonts w:ascii="Arial" w:hAnsi="Arial" w:cs="Arial"/>
          <w:sz w:val="22"/>
          <w:szCs w:val="22"/>
        </w:rPr>
      </w:pPr>
    </w:p>
    <w:p w:rsidR="00282C53" w:rsidP="00EF18E4" w:rsidRDefault="00282C53" w14:paraId="4B0D90C5" w14:textId="77777777">
      <w:pPr>
        <w:pStyle w:val="Heading1"/>
        <w:spacing w:line="360" w:lineRule="auto"/>
        <w:ind w:left="-5"/>
        <w:rPr>
          <w:rFonts w:ascii="Arial" w:hAnsi="Arial" w:cs="Arial"/>
          <w:sz w:val="22"/>
          <w:szCs w:val="22"/>
        </w:rPr>
      </w:pPr>
    </w:p>
    <w:p w:rsidR="00282C53" w:rsidP="00EF18E4" w:rsidRDefault="00282C53" w14:paraId="27D854B1" w14:textId="77777777">
      <w:pPr>
        <w:pStyle w:val="Heading1"/>
        <w:spacing w:line="360" w:lineRule="auto"/>
        <w:ind w:left="-5"/>
        <w:rPr>
          <w:rFonts w:ascii="Arial" w:hAnsi="Arial" w:cs="Arial"/>
          <w:sz w:val="22"/>
          <w:szCs w:val="22"/>
        </w:rPr>
      </w:pPr>
    </w:p>
    <w:p w:rsidR="00282C53" w:rsidP="00EF18E4" w:rsidRDefault="00282C53" w14:paraId="795063D6" w14:textId="77777777">
      <w:pPr>
        <w:pStyle w:val="Heading1"/>
        <w:spacing w:line="360" w:lineRule="auto"/>
        <w:ind w:left="-5"/>
        <w:rPr>
          <w:rFonts w:ascii="Arial" w:hAnsi="Arial" w:cs="Arial"/>
          <w:sz w:val="22"/>
          <w:szCs w:val="22"/>
        </w:rPr>
      </w:pPr>
    </w:p>
    <w:p w:rsidR="00282C53" w:rsidP="00EF18E4" w:rsidRDefault="00282C53" w14:paraId="204E090B" w14:textId="77777777">
      <w:pPr>
        <w:pStyle w:val="Heading1"/>
        <w:spacing w:line="360" w:lineRule="auto"/>
        <w:ind w:left="-5"/>
        <w:rPr>
          <w:rFonts w:ascii="Arial" w:hAnsi="Arial" w:cs="Arial"/>
          <w:sz w:val="22"/>
          <w:szCs w:val="22"/>
        </w:rPr>
      </w:pPr>
    </w:p>
    <w:p w:rsidR="00282C53" w:rsidP="00EF18E4" w:rsidRDefault="00282C53" w14:paraId="450A5060" w14:textId="77777777">
      <w:pPr>
        <w:pStyle w:val="Heading1"/>
        <w:spacing w:line="360" w:lineRule="auto"/>
        <w:ind w:left="-5"/>
        <w:rPr>
          <w:rFonts w:ascii="Arial" w:hAnsi="Arial" w:cs="Arial"/>
          <w:sz w:val="22"/>
          <w:szCs w:val="22"/>
        </w:rPr>
      </w:pPr>
    </w:p>
    <w:p w:rsidR="00282C53" w:rsidP="00EF18E4" w:rsidRDefault="00282C53" w14:paraId="7F85AC83" w14:textId="77777777">
      <w:pPr>
        <w:pStyle w:val="Heading1"/>
        <w:spacing w:line="360" w:lineRule="auto"/>
        <w:ind w:left="-5"/>
        <w:rPr>
          <w:rFonts w:ascii="Arial" w:hAnsi="Arial" w:cs="Arial"/>
          <w:sz w:val="22"/>
          <w:szCs w:val="22"/>
        </w:rPr>
      </w:pPr>
    </w:p>
    <w:p w:rsidR="00282C53" w:rsidP="00EF18E4" w:rsidRDefault="00282C53" w14:paraId="73403674" w14:textId="77777777">
      <w:pPr>
        <w:pStyle w:val="Heading1"/>
        <w:spacing w:line="360" w:lineRule="auto"/>
        <w:ind w:left="-5"/>
        <w:rPr>
          <w:rFonts w:ascii="Arial" w:hAnsi="Arial" w:cs="Arial"/>
          <w:sz w:val="22"/>
          <w:szCs w:val="22"/>
        </w:rPr>
      </w:pPr>
    </w:p>
    <w:p w:rsidR="00282C53" w:rsidP="00EF18E4" w:rsidRDefault="00282C53" w14:paraId="261AABC0" w14:textId="77777777">
      <w:pPr>
        <w:pStyle w:val="Heading1"/>
        <w:spacing w:line="360" w:lineRule="auto"/>
        <w:ind w:left="-5"/>
        <w:rPr>
          <w:rFonts w:ascii="Arial" w:hAnsi="Arial" w:cs="Arial"/>
          <w:sz w:val="22"/>
          <w:szCs w:val="22"/>
        </w:rPr>
      </w:pPr>
    </w:p>
    <w:p w:rsidR="00282C53" w:rsidP="00EF18E4" w:rsidRDefault="00282C53" w14:paraId="54E0BCFD" w14:textId="77777777">
      <w:pPr>
        <w:pStyle w:val="Heading1"/>
        <w:spacing w:line="360" w:lineRule="auto"/>
        <w:ind w:left="-5"/>
        <w:rPr>
          <w:rFonts w:ascii="Arial" w:hAnsi="Arial" w:cs="Arial"/>
          <w:sz w:val="22"/>
          <w:szCs w:val="22"/>
        </w:rPr>
      </w:pPr>
    </w:p>
    <w:p w:rsidR="00282C53" w:rsidP="00EF18E4" w:rsidRDefault="00282C53" w14:paraId="59646391" w14:textId="77777777">
      <w:pPr>
        <w:pStyle w:val="Heading1"/>
        <w:spacing w:line="360" w:lineRule="auto"/>
        <w:ind w:left="-5"/>
        <w:rPr>
          <w:rFonts w:ascii="Arial" w:hAnsi="Arial" w:cs="Arial"/>
          <w:sz w:val="22"/>
          <w:szCs w:val="22"/>
        </w:rPr>
      </w:pPr>
    </w:p>
    <w:p w:rsidR="00282C53" w:rsidP="00EF18E4" w:rsidRDefault="00282C53" w14:paraId="44432519" w14:textId="77777777">
      <w:pPr>
        <w:pStyle w:val="Heading1"/>
        <w:spacing w:line="360" w:lineRule="auto"/>
        <w:ind w:left="-5"/>
        <w:rPr>
          <w:rFonts w:ascii="Arial" w:hAnsi="Arial" w:cs="Arial"/>
          <w:sz w:val="22"/>
          <w:szCs w:val="22"/>
        </w:rPr>
      </w:pPr>
    </w:p>
    <w:p w:rsidRPr="00EF18E4" w:rsidR="00A52C63" w:rsidP="00EF18E4" w:rsidRDefault="00000000" w14:paraId="185577F8" w14:textId="7A5D8045">
      <w:pPr>
        <w:pStyle w:val="Heading1"/>
        <w:spacing w:line="360" w:lineRule="auto"/>
        <w:ind w:left="-5"/>
        <w:rPr>
          <w:rFonts w:ascii="Arial" w:hAnsi="Arial" w:cs="Arial"/>
          <w:sz w:val="22"/>
          <w:szCs w:val="22"/>
        </w:rPr>
      </w:pPr>
      <w:r w:rsidRPr="00EF18E4">
        <w:rPr>
          <w:rFonts w:ascii="Arial" w:hAnsi="Arial" w:cs="Arial"/>
          <w:sz w:val="22"/>
          <w:szCs w:val="22"/>
        </w:rPr>
        <w:t xml:space="preserve">Introduction </w:t>
      </w:r>
    </w:p>
    <w:p w:rsidRPr="00EF18E4" w:rsidR="00CE136A" w:rsidP="00EF18E4" w:rsidRDefault="00CE136A" w14:paraId="0A1DA653" w14:textId="56945FC1">
      <w:pPr>
        <w:pStyle w:val="Heading1"/>
        <w:spacing w:line="360" w:lineRule="auto"/>
        <w:ind w:left="-5"/>
        <w:rPr>
          <w:rFonts w:ascii="Arial" w:hAnsi="Arial" w:cs="Arial"/>
          <w:b w:val="0"/>
          <w:bCs/>
          <w:sz w:val="22"/>
          <w:szCs w:val="22"/>
        </w:rPr>
      </w:pPr>
      <w:r w:rsidRPr="00EF18E4">
        <w:rPr>
          <w:rFonts w:ascii="Arial" w:hAnsi="Arial" w:cs="Arial"/>
          <w:b w:val="0"/>
          <w:bCs/>
          <w:sz w:val="22"/>
          <w:szCs w:val="22"/>
        </w:rPr>
        <w:t>Patient safety remains a key issue in UK health and social care, as harm can still occur from care received or missed (NHS England, 2019). Such harm may cause injury, distress, loss of independence, and longer hospital stays. This report examines patient safety in community services and supported housing, explaining its importance for service users, analysing key information sources, and proposing a small mixed</w:t>
      </w:r>
      <w:r w:rsidRPr="00EF18E4">
        <w:rPr>
          <w:rFonts w:ascii="Cambria Math" w:hAnsi="Cambria Math" w:cs="Cambria Math"/>
          <w:b w:val="0"/>
          <w:bCs/>
          <w:sz w:val="22"/>
          <w:szCs w:val="22"/>
        </w:rPr>
        <w:t>‑</w:t>
      </w:r>
      <w:r w:rsidRPr="00EF18E4">
        <w:rPr>
          <w:rFonts w:ascii="Arial" w:hAnsi="Arial" w:cs="Arial"/>
          <w:b w:val="0"/>
          <w:bCs/>
          <w:sz w:val="22"/>
          <w:szCs w:val="22"/>
        </w:rPr>
        <w:t>methods project on this topic. It also outlines research methods, data collection, and the connection between this study and my career goal of managing a supported housing home (Ministry of Housing, Communities and Local Government, 2020).</w:t>
      </w:r>
    </w:p>
    <w:p w:rsidRPr="00EF18E4" w:rsidR="00A52C63" w:rsidP="00EF18E4" w:rsidRDefault="00000000" w14:paraId="61A437F5" w14:textId="3B970F28">
      <w:pPr>
        <w:pStyle w:val="Heading1"/>
        <w:spacing w:line="360" w:lineRule="auto"/>
        <w:ind w:left="0" w:firstLine="0"/>
        <w:rPr>
          <w:rFonts w:ascii="Arial" w:hAnsi="Arial" w:cs="Arial"/>
          <w:sz w:val="22"/>
          <w:szCs w:val="22"/>
        </w:rPr>
      </w:pPr>
      <w:r w:rsidRPr="00EF18E4">
        <w:rPr>
          <w:rFonts w:ascii="Arial" w:hAnsi="Arial" w:cs="Arial"/>
          <w:sz w:val="22"/>
          <w:szCs w:val="22"/>
        </w:rPr>
        <w:t xml:space="preserve">Task 1: Selection of research topic </w:t>
      </w:r>
    </w:p>
    <w:p w:rsidRPr="00EF18E4" w:rsidR="00E00791" w:rsidP="00EF18E4" w:rsidRDefault="00E00791" w14:paraId="1211AD39" w14:textId="1C5D85A8">
      <w:pPr>
        <w:spacing w:line="360" w:lineRule="auto"/>
        <w:ind w:left="-5" w:right="22"/>
        <w:rPr>
          <w:rFonts w:ascii="Arial" w:hAnsi="Arial" w:cs="Arial"/>
          <w:sz w:val="22"/>
          <w:szCs w:val="22"/>
        </w:rPr>
      </w:pPr>
      <w:r w:rsidRPr="00EF18E4">
        <w:rPr>
          <w:rFonts w:ascii="Arial" w:hAnsi="Arial" w:cs="Arial"/>
          <w:sz w:val="22"/>
          <w:szCs w:val="22"/>
        </w:rPr>
        <w:t>The current issue I have chosen is patient safety in UK health and social care, with a focus on community services and supported housing. Patient safety means reducing the risk of unnecessary harm to people during health and social care (NHS England, 2019). It includes safe medicines, falls prevention, effective communication, accurate record-keeping and safe discharge from hospital. A large survey in Great Britain found that 9.7% of adults felt they had been harmed by NHS treatment, or by not getting access to care in the last three years (O’Hara et al., 2025)</w:t>
      </w:r>
    </w:p>
    <w:p w:rsidRPr="00EF18E4" w:rsidR="00CE136A" w:rsidP="00EF18E4" w:rsidRDefault="00CE136A" w14:paraId="3FEB714D" w14:textId="6566C5AB">
      <w:pPr>
        <w:spacing w:line="360" w:lineRule="auto"/>
        <w:ind w:left="-5" w:right="22"/>
        <w:rPr>
          <w:rFonts w:ascii="Arial" w:hAnsi="Arial" w:cs="Arial"/>
          <w:sz w:val="22"/>
          <w:szCs w:val="22"/>
        </w:rPr>
      </w:pPr>
      <w:r w:rsidRPr="04954DD9" w:rsidR="00CE136A">
        <w:rPr>
          <w:rFonts w:ascii="Arial" w:hAnsi="Arial" w:cs="Arial"/>
          <w:sz w:val="22"/>
          <w:szCs w:val="22"/>
        </w:rPr>
        <w:t xml:space="preserve">People using community services and supported housing face specific safety risks. Those with mental health problems, learning disabilities, physical disabilities or </w:t>
      </w:r>
      <w:r w:rsidRPr="04954DD9" w:rsidR="3B92E6B4">
        <w:rPr>
          <w:rFonts w:ascii="Arial" w:hAnsi="Arial" w:cs="Arial"/>
          <w:sz w:val="22"/>
          <w:szCs w:val="22"/>
        </w:rPr>
        <w:t>long-term</w:t>
      </w:r>
      <w:r w:rsidRPr="04954DD9" w:rsidR="00CE136A">
        <w:rPr>
          <w:rFonts w:ascii="Arial" w:hAnsi="Arial" w:cs="Arial"/>
          <w:sz w:val="22"/>
          <w:szCs w:val="22"/>
        </w:rPr>
        <w:t xml:space="preserve"> conditions often depend on staff for medicines, </w:t>
      </w:r>
      <w:r w:rsidRPr="04954DD9" w:rsidR="00CE136A">
        <w:rPr>
          <w:rFonts w:ascii="Arial" w:hAnsi="Arial" w:cs="Arial"/>
          <w:sz w:val="22"/>
          <w:szCs w:val="22"/>
        </w:rPr>
        <w:t>appointments</w:t>
      </w:r>
      <w:r w:rsidRPr="04954DD9" w:rsidR="00CE136A">
        <w:rPr>
          <w:rFonts w:ascii="Arial" w:hAnsi="Arial" w:cs="Arial"/>
          <w:sz w:val="22"/>
          <w:szCs w:val="22"/>
        </w:rPr>
        <w:t xml:space="preserve"> and daily living (National Housing Federation, 2018). Poor communication between hospitals, GPs, community </w:t>
      </w:r>
      <w:r w:rsidRPr="04954DD9" w:rsidR="00CE136A">
        <w:rPr>
          <w:rFonts w:ascii="Arial" w:hAnsi="Arial" w:cs="Arial"/>
          <w:sz w:val="22"/>
          <w:szCs w:val="22"/>
        </w:rPr>
        <w:t>teams</w:t>
      </w:r>
      <w:r w:rsidRPr="04954DD9" w:rsidR="00CE136A">
        <w:rPr>
          <w:rFonts w:ascii="Arial" w:hAnsi="Arial" w:cs="Arial"/>
          <w:sz w:val="22"/>
          <w:szCs w:val="22"/>
        </w:rPr>
        <w:t xml:space="preserve"> and housing providers can lead to unsafe hospital discharges, </w:t>
      </w:r>
      <w:r w:rsidRPr="04954DD9" w:rsidR="00CE136A">
        <w:rPr>
          <w:rFonts w:ascii="Arial" w:hAnsi="Arial" w:cs="Arial"/>
          <w:sz w:val="22"/>
          <w:szCs w:val="22"/>
        </w:rPr>
        <w:t>accidents</w:t>
      </w:r>
      <w:r w:rsidRPr="04954DD9" w:rsidR="00CE136A">
        <w:rPr>
          <w:rFonts w:ascii="Arial" w:hAnsi="Arial" w:cs="Arial"/>
          <w:sz w:val="22"/>
          <w:szCs w:val="22"/>
        </w:rPr>
        <w:t xml:space="preserve"> or readmissions (National Housing Federation, 2018; The King’s Fund, 2018). Such incidents cause distress for service users and families while adding pressure on the NHS and social care systems (National Housing Federation, 2018)</w:t>
      </w:r>
    </w:p>
    <w:p w:rsidRPr="00EF18E4" w:rsidR="00CE136A" w:rsidP="00EF18E4" w:rsidRDefault="00CE136A" w14:paraId="2C579ABB" w14:textId="2A710D1F">
      <w:pPr>
        <w:spacing w:line="360" w:lineRule="auto"/>
        <w:ind w:left="-5" w:right="22"/>
        <w:rPr>
          <w:rFonts w:ascii="Arial" w:hAnsi="Arial" w:cs="Arial"/>
          <w:sz w:val="22"/>
          <w:szCs w:val="22"/>
        </w:rPr>
      </w:pPr>
      <w:r w:rsidRPr="00EF18E4">
        <w:rPr>
          <w:rFonts w:ascii="Arial" w:hAnsi="Arial" w:cs="Arial"/>
          <w:sz w:val="22"/>
          <w:szCs w:val="22"/>
        </w:rPr>
        <w:t>I chose this topic for three reasons. First, it relates to my Health and Social Care studies on safeguarding, duty of care, communication and person</w:t>
      </w:r>
      <w:r w:rsidRPr="00EF18E4">
        <w:rPr>
          <w:rFonts w:ascii="Cambria Math" w:hAnsi="Cambria Math" w:cs="Cambria Math"/>
          <w:sz w:val="22"/>
          <w:szCs w:val="22"/>
        </w:rPr>
        <w:t>‑</w:t>
      </w:r>
      <w:r w:rsidRPr="00EF18E4">
        <w:rPr>
          <w:rFonts w:ascii="Arial" w:hAnsi="Arial" w:cs="Arial"/>
          <w:sz w:val="22"/>
          <w:szCs w:val="22"/>
        </w:rPr>
        <w:t>centred practice (Bryman, 2016), showing how these ideas apply in real situations. Second, I am interested in patient safety beyond hospitals, particularly in community settings and supported housing (The King’s Fund, 2018). Finally, it links to my career goal of becoming a supported housing manager. Understanding patient safety will guide my future decisions on policies, staff training and partnership working to create safe, person</w:t>
      </w:r>
      <w:r w:rsidRPr="00EF18E4">
        <w:rPr>
          <w:rFonts w:ascii="Cambria Math" w:hAnsi="Cambria Math" w:cs="Cambria Math"/>
          <w:sz w:val="22"/>
          <w:szCs w:val="22"/>
        </w:rPr>
        <w:t>‑</w:t>
      </w:r>
      <w:r w:rsidRPr="00EF18E4">
        <w:rPr>
          <w:rFonts w:ascii="Arial" w:hAnsi="Arial" w:cs="Arial"/>
          <w:sz w:val="22"/>
          <w:szCs w:val="22"/>
        </w:rPr>
        <w:t>centred homes (Ministry of Housing, Communities and Local Government, 2020).</w:t>
      </w:r>
    </w:p>
    <w:p w:rsidRPr="00EF18E4" w:rsidR="00A52C63" w:rsidP="00EF18E4" w:rsidRDefault="00000000" w14:paraId="7A70B178" w14:textId="239B787F">
      <w:pPr>
        <w:pStyle w:val="Heading1"/>
        <w:spacing w:line="360" w:lineRule="auto"/>
        <w:ind w:left="-5"/>
        <w:rPr>
          <w:rFonts w:ascii="Arial" w:hAnsi="Arial" w:cs="Arial"/>
          <w:sz w:val="22"/>
          <w:szCs w:val="22"/>
        </w:rPr>
      </w:pPr>
      <w:r w:rsidRPr="00EF18E4">
        <w:rPr>
          <w:rFonts w:ascii="Arial" w:hAnsi="Arial" w:cs="Arial"/>
          <w:sz w:val="22"/>
          <w:szCs w:val="22"/>
        </w:rPr>
        <w:t xml:space="preserve">Task 2: Evaluating information sources </w:t>
      </w:r>
    </w:p>
    <w:p w:rsidRPr="00EF18E4" w:rsidR="00A52C63" w:rsidP="00EF18E4" w:rsidRDefault="00000000" w14:paraId="50554ECA" w14:textId="77777777">
      <w:pPr>
        <w:spacing w:after="357" w:line="360" w:lineRule="auto"/>
        <w:ind w:left="-5" w:right="22"/>
        <w:rPr>
          <w:rFonts w:ascii="Arial" w:hAnsi="Arial" w:cs="Arial"/>
          <w:sz w:val="22"/>
          <w:szCs w:val="22"/>
        </w:rPr>
      </w:pPr>
      <w:r w:rsidRPr="00EF18E4">
        <w:rPr>
          <w:rFonts w:ascii="Arial" w:hAnsi="Arial" w:cs="Arial"/>
          <w:sz w:val="22"/>
          <w:szCs w:val="22"/>
        </w:rPr>
        <w:t>I will now evaluate three main sources about patient safety: a national strategy, a research article and a sector report. These are the types of sources I can find through Google Scholar, the University of Wales online digital library, ProQuest, JSTOR and EBSCO.</w:t>
      </w:r>
    </w:p>
    <w:p w:rsidRPr="00EF18E4" w:rsidR="00A52C63" w:rsidP="00EF18E4" w:rsidRDefault="00000000" w14:paraId="73BC8182" w14:textId="77777777">
      <w:pPr>
        <w:pStyle w:val="Heading1"/>
        <w:spacing w:line="360" w:lineRule="auto"/>
        <w:ind w:left="-5"/>
        <w:rPr>
          <w:rFonts w:ascii="Arial" w:hAnsi="Arial" w:cs="Arial"/>
          <w:sz w:val="22"/>
          <w:szCs w:val="22"/>
        </w:rPr>
      </w:pPr>
      <w:r w:rsidRPr="00EF18E4">
        <w:rPr>
          <w:rFonts w:ascii="Arial" w:hAnsi="Arial" w:cs="Arial"/>
          <w:sz w:val="22"/>
          <w:szCs w:val="22"/>
        </w:rPr>
        <w:t>Source 1: NHS Patient Safety Strategy</w:t>
      </w:r>
    </w:p>
    <w:p w:rsidRPr="00EF18E4" w:rsidR="00A52C63" w:rsidP="00EF18E4" w:rsidRDefault="00000000" w14:paraId="21C1482C" w14:textId="5715C5E9">
      <w:pPr>
        <w:spacing w:after="359" w:line="360" w:lineRule="auto"/>
        <w:ind w:left="-5" w:right="5"/>
        <w:jc w:val="both"/>
        <w:rPr>
          <w:rFonts w:ascii="Arial" w:hAnsi="Arial" w:cs="Arial"/>
          <w:sz w:val="22"/>
          <w:szCs w:val="22"/>
        </w:rPr>
      </w:pPr>
      <w:r w:rsidRPr="04954DD9" w:rsidR="00000000">
        <w:rPr>
          <w:rFonts w:ascii="Arial" w:hAnsi="Arial" w:cs="Arial"/>
          <w:sz w:val="22"/>
          <w:szCs w:val="22"/>
        </w:rPr>
        <w:t xml:space="preserve">The first source is </w:t>
      </w:r>
      <w:r w:rsidRPr="04954DD9" w:rsidR="00000000">
        <w:rPr>
          <w:rFonts w:ascii="Arial" w:hAnsi="Arial" w:cs="Arial"/>
          <w:i w:val="1"/>
          <w:iCs w:val="1"/>
          <w:sz w:val="22"/>
          <w:szCs w:val="22"/>
        </w:rPr>
        <w:t xml:space="preserve">The NHS Patient Safety Strategy: Safer Culture, Safer Systems, Safer Patients </w:t>
      </w:r>
      <w:r w:rsidRPr="04954DD9" w:rsidR="00000000">
        <w:rPr>
          <w:rFonts w:ascii="Arial" w:hAnsi="Arial" w:cs="Arial"/>
          <w:sz w:val="22"/>
          <w:szCs w:val="22"/>
        </w:rPr>
        <w:t xml:space="preserve">(NHS England, 2019). This is an official national strategy for England. It explains that improving patient safety depends on having a positive safety culture, strong systems for reporting and learning from incidents, and involving patients and families more in safety work (NHS England, 2019). It also recognises that most errors are caused by problems in the system, such as staffing or poor processes, rather than individual “bad” staff (NHS England, 2019). This source is useful because it gives clear definitions and shows that patient safety is a national priority. It supports my topic by explaining why organisations need to take safety seriously and how they are expected to do this. A limitation is that it </w:t>
      </w:r>
      <w:r w:rsidRPr="04954DD9" w:rsidR="00000000">
        <w:rPr>
          <w:rFonts w:ascii="Arial" w:hAnsi="Arial" w:cs="Arial"/>
          <w:sz w:val="22"/>
          <w:szCs w:val="22"/>
        </w:rPr>
        <w:t>mainly focuses</w:t>
      </w:r>
      <w:r w:rsidRPr="04954DD9" w:rsidR="00000000">
        <w:rPr>
          <w:rFonts w:ascii="Arial" w:hAnsi="Arial" w:cs="Arial"/>
          <w:sz w:val="22"/>
          <w:szCs w:val="22"/>
        </w:rPr>
        <w:t xml:space="preserve"> on NHS clinical </w:t>
      </w:r>
      <w:r w:rsidRPr="04954DD9" w:rsidR="01DB3225">
        <w:rPr>
          <w:rFonts w:ascii="Arial" w:hAnsi="Arial" w:cs="Arial"/>
          <w:sz w:val="22"/>
          <w:szCs w:val="22"/>
        </w:rPr>
        <w:t>services and</w:t>
      </w:r>
      <w:r w:rsidRPr="04954DD9" w:rsidR="00000000">
        <w:rPr>
          <w:rFonts w:ascii="Arial" w:hAnsi="Arial" w:cs="Arial"/>
          <w:sz w:val="22"/>
          <w:szCs w:val="22"/>
        </w:rPr>
        <w:t xml:space="preserve"> says less about supported housing.</w:t>
      </w:r>
    </w:p>
    <w:p w:rsidRPr="00EF18E4" w:rsidR="00A52C63" w:rsidP="00EF18E4" w:rsidRDefault="00000000" w14:paraId="0EFA81DA" w14:textId="77777777">
      <w:pPr>
        <w:pStyle w:val="Heading1"/>
        <w:spacing w:line="360" w:lineRule="auto"/>
        <w:ind w:left="-5"/>
        <w:rPr>
          <w:rFonts w:ascii="Arial" w:hAnsi="Arial" w:cs="Arial"/>
          <w:sz w:val="22"/>
          <w:szCs w:val="22"/>
        </w:rPr>
      </w:pPr>
      <w:r w:rsidRPr="00EF18E4">
        <w:rPr>
          <w:rFonts w:ascii="Arial" w:hAnsi="Arial" w:cs="Arial"/>
          <w:sz w:val="22"/>
          <w:szCs w:val="22"/>
        </w:rPr>
        <w:t>Source 2: O’Hara et al. (2025) survey article</w:t>
      </w:r>
    </w:p>
    <w:p w:rsidRPr="00EF18E4" w:rsidR="00A52C63" w:rsidP="00EF18E4" w:rsidRDefault="00000000" w14:paraId="3B542EB6" w14:textId="77777777">
      <w:pPr>
        <w:spacing w:line="360" w:lineRule="auto"/>
        <w:ind w:left="-5" w:right="22"/>
        <w:rPr>
          <w:rFonts w:ascii="Arial" w:hAnsi="Arial" w:cs="Arial"/>
          <w:sz w:val="22"/>
          <w:szCs w:val="22"/>
        </w:rPr>
      </w:pPr>
      <w:r w:rsidRPr="00EF18E4">
        <w:rPr>
          <w:rFonts w:ascii="Arial" w:hAnsi="Arial" w:cs="Arial"/>
          <w:sz w:val="22"/>
          <w:szCs w:val="22"/>
        </w:rPr>
        <w:t xml:space="preserve">The second source is a research article by O’Hara et al. (2025) in </w:t>
      </w:r>
      <w:r w:rsidRPr="00EF18E4">
        <w:rPr>
          <w:rFonts w:ascii="Arial" w:hAnsi="Arial" w:cs="Arial"/>
          <w:i/>
          <w:sz w:val="22"/>
          <w:szCs w:val="22"/>
        </w:rPr>
        <w:t>BMJ Quality &amp; Safety</w:t>
      </w:r>
      <w:r w:rsidRPr="00EF18E4">
        <w:rPr>
          <w:rFonts w:ascii="Arial" w:hAnsi="Arial" w:cs="Arial"/>
          <w:sz w:val="22"/>
          <w:szCs w:val="22"/>
        </w:rPr>
        <w:t>. This article reports a large survey of over 10,000 adults in Great Britain, asking if they have experienced harm related to NHS treatment or lack of treatment in the last three years. The study found that 9.7 per cent of people reported harm caused by the NHS, and many described severe or long</w:t>
      </w:r>
      <w:r w:rsidRPr="00EF18E4">
        <w:rPr>
          <w:rFonts w:ascii="Cambria Math" w:hAnsi="Cambria Math" w:cs="Cambria Math"/>
          <w:sz w:val="22"/>
          <w:szCs w:val="22"/>
        </w:rPr>
        <w:t>‑</w:t>
      </w:r>
      <w:r w:rsidRPr="00EF18E4">
        <w:rPr>
          <w:rFonts w:ascii="Arial" w:hAnsi="Arial" w:cs="Arial"/>
          <w:sz w:val="22"/>
          <w:szCs w:val="22"/>
        </w:rPr>
        <w:t>term impacts (O’Hara et al., 2025). The article is peer</w:t>
      </w:r>
      <w:r w:rsidRPr="00EF18E4">
        <w:rPr>
          <w:rFonts w:ascii="Cambria Math" w:hAnsi="Cambria Math" w:cs="Cambria Math"/>
          <w:sz w:val="22"/>
          <w:szCs w:val="22"/>
        </w:rPr>
        <w:t>‑</w:t>
      </w:r>
      <w:r w:rsidRPr="00EF18E4">
        <w:rPr>
          <w:rFonts w:ascii="Arial" w:hAnsi="Arial" w:cs="Arial"/>
          <w:sz w:val="22"/>
          <w:szCs w:val="22"/>
        </w:rPr>
        <w:t>reviewed, uses clear methods, and can be found via Google Scholar or databases such as EBSCO or ProQuest (O’Hara et al., 2025). It is useful because it provides strong quantitative evidence and gives the patient perspective, not just official incident data. It supports my topic by showing that patient safety is not just a theoretical idea but a real experience for many people. One gap is that it does not look specifically at supported housing, so I need other sources for that context.</w:t>
      </w:r>
    </w:p>
    <w:p w:rsidRPr="00EF18E4" w:rsidR="00A52C63" w:rsidP="00EF18E4" w:rsidRDefault="00000000" w14:paraId="2790BD88" w14:textId="77777777">
      <w:pPr>
        <w:pStyle w:val="Heading1"/>
        <w:spacing w:line="360" w:lineRule="auto"/>
        <w:ind w:left="-5"/>
        <w:rPr>
          <w:rFonts w:ascii="Arial" w:hAnsi="Arial" w:cs="Arial"/>
          <w:sz w:val="22"/>
          <w:szCs w:val="22"/>
        </w:rPr>
      </w:pPr>
      <w:r w:rsidRPr="00EF18E4">
        <w:rPr>
          <w:rFonts w:ascii="Arial" w:hAnsi="Arial" w:cs="Arial"/>
          <w:sz w:val="22"/>
          <w:szCs w:val="22"/>
        </w:rPr>
        <w:t>Source 3: National Housing Federation (2018) report</w:t>
      </w:r>
    </w:p>
    <w:p w:rsidRPr="00EF18E4" w:rsidR="00CE136A" w:rsidP="00EF18E4" w:rsidRDefault="00CE136A" w14:paraId="3282ECFB" w14:textId="5173120F">
      <w:pPr>
        <w:spacing w:line="360" w:lineRule="auto"/>
        <w:rPr>
          <w:rFonts w:ascii="Arial" w:hAnsi="Arial" w:cs="Arial"/>
          <w:sz w:val="22"/>
          <w:szCs w:val="22"/>
        </w:rPr>
      </w:pPr>
      <w:r w:rsidRPr="04954DD9" w:rsidR="00CE136A">
        <w:rPr>
          <w:rFonts w:ascii="Arial" w:hAnsi="Arial" w:cs="Arial"/>
          <w:sz w:val="22"/>
          <w:szCs w:val="22"/>
        </w:rPr>
        <w:t xml:space="preserve">The third source, </w:t>
      </w:r>
      <w:r w:rsidRPr="04954DD9" w:rsidR="16DC2941">
        <w:rPr>
          <w:rFonts w:ascii="Arial" w:hAnsi="Arial" w:cs="Arial"/>
          <w:sz w:val="22"/>
          <w:szCs w:val="22"/>
        </w:rPr>
        <w:t>finding</w:t>
      </w:r>
      <w:r w:rsidRPr="04954DD9" w:rsidR="00CE136A">
        <w:rPr>
          <w:rFonts w:ascii="Arial" w:hAnsi="Arial" w:cs="Arial"/>
          <w:sz w:val="22"/>
          <w:szCs w:val="22"/>
        </w:rPr>
        <w:t xml:space="preserve"> a Safe Home After Hospital by the National Housing Federation (2018), examines how supported housing enables safe hospital discharge and prevents readmission. It highlights good practice and the risks of poor coordination between health and housing services, such as delayed discharges and unsafe placements (National Housing Federation, 2018). This source is valuable because it </w:t>
      </w:r>
      <w:r w:rsidRPr="04954DD9" w:rsidR="00CE136A">
        <w:rPr>
          <w:rFonts w:ascii="Arial" w:hAnsi="Arial" w:cs="Arial"/>
          <w:sz w:val="22"/>
          <w:szCs w:val="22"/>
        </w:rPr>
        <w:t>directly links</w:t>
      </w:r>
      <w:r w:rsidRPr="04954DD9" w:rsidR="00CE136A">
        <w:rPr>
          <w:rFonts w:ascii="Arial" w:hAnsi="Arial" w:cs="Arial"/>
          <w:sz w:val="22"/>
          <w:szCs w:val="22"/>
        </w:rPr>
        <w:t xml:space="preserve"> patient safety to supported housing and shows the impact of partnership working. Although not a journal article, its credibility comes from being published by a respected national organisation widely used by policy</w:t>
      </w:r>
      <w:r w:rsidRPr="04954DD9" w:rsidR="00CE136A">
        <w:rPr>
          <w:rFonts w:ascii="Cambria Math" w:hAnsi="Cambria Math" w:cs="Cambria Math"/>
          <w:sz w:val="22"/>
          <w:szCs w:val="22"/>
        </w:rPr>
        <w:t>‑</w:t>
      </w:r>
      <w:r w:rsidRPr="04954DD9" w:rsidR="00CE136A">
        <w:rPr>
          <w:rFonts w:ascii="Arial" w:hAnsi="Arial" w:cs="Arial"/>
          <w:sz w:val="22"/>
          <w:szCs w:val="22"/>
        </w:rPr>
        <w:t>makers (National Housing Federation, 2018).</w:t>
      </w:r>
    </w:p>
    <w:p w:rsidRPr="00EF18E4" w:rsidR="00CE136A" w:rsidP="00EF18E4" w:rsidRDefault="00CE136A" w14:paraId="3490CF0E" w14:textId="7044A8A5">
      <w:pPr>
        <w:spacing w:line="360" w:lineRule="auto"/>
        <w:rPr>
          <w:rFonts w:ascii="Arial" w:hAnsi="Arial" w:cs="Arial"/>
          <w:sz w:val="22"/>
          <w:szCs w:val="22"/>
        </w:rPr>
      </w:pPr>
      <w:r w:rsidRPr="00EF18E4">
        <w:rPr>
          <w:rFonts w:ascii="Arial" w:hAnsi="Arial" w:cs="Arial"/>
          <w:sz w:val="22"/>
          <w:szCs w:val="22"/>
        </w:rPr>
        <w:t xml:space="preserve">Across these three sources, some gaps remain. There is little detail about everyday safety issues in supported housing, such as medication errors or unsafe environments, and limited qualitative research on residents’ experiences of feeling safe or unsafe (The King’s Fund, 2018). This </w:t>
      </w:r>
      <w:r w:rsidRPr="00EF18E4">
        <w:rPr>
          <w:rFonts w:ascii="Arial" w:hAnsi="Arial" w:cs="Arial"/>
          <w:sz w:val="22"/>
          <w:szCs w:val="22"/>
        </w:rPr>
        <w:t>highlights the need for more focused research in supported housing. To find reliable, current evidence on patient safety, I used the University of Wales digital library to search databases including Google Scholar, ProQuest, JSTOR and EBSCO, focusing on peer</w:t>
      </w:r>
      <w:r w:rsidRPr="00EF18E4">
        <w:rPr>
          <w:rFonts w:ascii="Cambria Math" w:hAnsi="Cambria Math" w:cs="Cambria Math"/>
          <w:sz w:val="22"/>
          <w:szCs w:val="22"/>
        </w:rPr>
        <w:t>‑</w:t>
      </w:r>
      <w:r w:rsidRPr="00EF18E4">
        <w:rPr>
          <w:rFonts w:ascii="Arial" w:hAnsi="Arial" w:cs="Arial"/>
          <w:sz w:val="22"/>
          <w:szCs w:val="22"/>
        </w:rPr>
        <w:t>reviewed journals and official reports, consistent with university standards for high</w:t>
      </w:r>
      <w:r w:rsidRPr="00EF18E4">
        <w:rPr>
          <w:rFonts w:ascii="Cambria Math" w:hAnsi="Cambria Math" w:cs="Cambria Math"/>
          <w:sz w:val="22"/>
          <w:szCs w:val="22"/>
        </w:rPr>
        <w:t>‑</w:t>
      </w:r>
      <w:r w:rsidRPr="00EF18E4">
        <w:rPr>
          <w:rFonts w:ascii="Arial" w:hAnsi="Arial" w:cs="Arial"/>
          <w:sz w:val="22"/>
          <w:szCs w:val="22"/>
        </w:rPr>
        <w:t>quality research (University of Wales, 2026).</w:t>
      </w:r>
    </w:p>
    <w:p w:rsidRPr="00EF18E4" w:rsidR="00CE136A" w:rsidP="00EF18E4" w:rsidRDefault="00CE136A" w14:paraId="479120F3" w14:textId="77777777">
      <w:pPr>
        <w:spacing w:line="360" w:lineRule="auto"/>
        <w:rPr>
          <w:rFonts w:ascii="Arial" w:hAnsi="Arial" w:cs="Arial"/>
          <w:sz w:val="22"/>
          <w:szCs w:val="22"/>
        </w:rPr>
      </w:pPr>
    </w:p>
    <w:p w:rsidRPr="00EF18E4" w:rsidR="00A52C63" w:rsidP="00EF18E4" w:rsidRDefault="00000000" w14:paraId="64E9AF5B" w14:textId="7474AD65">
      <w:pPr>
        <w:pStyle w:val="Heading1"/>
        <w:spacing w:line="360" w:lineRule="auto"/>
        <w:ind w:left="-5"/>
        <w:rPr>
          <w:rFonts w:ascii="Arial" w:hAnsi="Arial" w:cs="Arial"/>
          <w:sz w:val="22"/>
          <w:szCs w:val="22"/>
        </w:rPr>
      </w:pPr>
      <w:r w:rsidRPr="00EF18E4">
        <w:rPr>
          <w:rFonts w:ascii="Arial" w:hAnsi="Arial" w:cs="Arial"/>
          <w:sz w:val="22"/>
          <w:szCs w:val="22"/>
        </w:rPr>
        <w:t xml:space="preserve">Task 3: Research methodologies </w:t>
      </w:r>
    </w:p>
    <w:p w:rsidRPr="00EF18E4" w:rsidR="00A52C63" w:rsidP="00EF18E4" w:rsidRDefault="00000000" w14:paraId="73F92C4B" w14:textId="77777777">
      <w:pPr>
        <w:spacing w:line="360" w:lineRule="auto"/>
        <w:ind w:left="-5" w:right="22"/>
        <w:rPr>
          <w:rFonts w:ascii="Arial" w:hAnsi="Arial" w:cs="Arial"/>
          <w:sz w:val="22"/>
          <w:szCs w:val="22"/>
        </w:rPr>
      </w:pPr>
      <w:r w:rsidRPr="00EF18E4">
        <w:rPr>
          <w:rFonts w:ascii="Arial" w:hAnsi="Arial" w:cs="Arial"/>
          <w:sz w:val="22"/>
          <w:szCs w:val="22"/>
        </w:rPr>
        <w:t>Research methodology is the overall approach used to plan and carry out a study. The three main types are quantitative, qualitative and mixed methods.</w:t>
      </w:r>
    </w:p>
    <w:p w:rsidRPr="00EF18E4" w:rsidR="00A52C63" w:rsidP="00EF18E4" w:rsidRDefault="00000000" w14:paraId="39252B36" w14:textId="77777777">
      <w:pPr>
        <w:spacing w:line="360" w:lineRule="auto"/>
        <w:ind w:left="-5" w:right="22"/>
        <w:rPr>
          <w:rFonts w:ascii="Arial" w:hAnsi="Arial" w:cs="Arial"/>
          <w:sz w:val="22"/>
          <w:szCs w:val="22"/>
        </w:rPr>
      </w:pPr>
      <w:r w:rsidRPr="00EF18E4">
        <w:rPr>
          <w:rFonts w:ascii="Arial" w:hAnsi="Arial" w:cs="Arial"/>
          <w:b/>
          <w:sz w:val="22"/>
          <w:szCs w:val="22"/>
        </w:rPr>
        <w:t>Quantitative research</w:t>
      </w:r>
      <w:r w:rsidRPr="00EF18E4">
        <w:rPr>
          <w:rFonts w:ascii="Arial" w:hAnsi="Arial" w:cs="Arial"/>
          <w:sz w:val="22"/>
          <w:szCs w:val="22"/>
        </w:rPr>
        <w:t xml:space="preserve"> uses numbers and statistics to measure and compare things (Bryman, 2016). It often uses surveys, questionnaires or analysis of existing data. For example, the study by O’Hara et al. (2025) is quantitative because it used a large survey to measure how many people reported harm and to look at percentages and patterns. Quantitative methods are useful for showing how big a problem is and for comparing different groups (Punch, 2014).</w:t>
      </w:r>
    </w:p>
    <w:p w:rsidRPr="00EF18E4" w:rsidR="00A52C63" w:rsidP="00EF18E4" w:rsidRDefault="00000000" w14:paraId="61F79B18" w14:textId="77777777">
      <w:pPr>
        <w:spacing w:line="360" w:lineRule="auto"/>
        <w:ind w:left="-5" w:right="22"/>
        <w:rPr>
          <w:rFonts w:ascii="Arial" w:hAnsi="Arial" w:cs="Arial"/>
          <w:sz w:val="22"/>
          <w:szCs w:val="22"/>
        </w:rPr>
      </w:pPr>
      <w:r w:rsidRPr="00EF18E4">
        <w:rPr>
          <w:rFonts w:ascii="Arial" w:hAnsi="Arial" w:cs="Arial"/>
          <w:b/>
          <w:sz w:val="22"/>
          <w:szCs w:val="22"/>
        </w:rPr>
        <w:t>Qualitative research</w:t>
      </w:r>
      <w:r w:rsidRPr="00EF18E4">
        <w:rPr>
          <w:rFonts w:ascii="Arial" w:hAnsi="Arial" w:cs="Arial"/>
          <w:sz w:val="22"/>
          <w:szCs w:val="22"/>
        </w:rPr>
        <w:t xml:space="preserve"> focuses on words, experiences and meanings instead of numbers (Green and Thorogood, 2018). It uses methods such as interviews, focus groups or observations to explore people’s views in depth (Green and Thorogood, 2018). For example, a qualitative study on patient safety in mental health might interview service users and staff about times when they felt unsafe and what they think caused this. Qualitative methods are useful for understanding complex issues like communication, trust and culture (Creswell and Plano Clark, 2018).</w:t>
      </w:r>
    </w:p>
    <w:p w:rsidRPr="00EF18E4" w:rsidR="00A52C63" w:rsidP="00EF18E4" w:rsidRDefault="00000000" w14:paraId="7305D7CF" w14:textId="77777777">
      <w:pPr>
        <w:spacing w:after="2" w:line="360" w:lineRule="auto"/>
        <w:ind w:left="-5" w:right="255"/>
        <w:jc w:val="both"/>
        <w:rPr>
          <w:rFonts w:ascii="Arial" w:hAnsi="Arial" w:cs="Arial"/>
          <w:sz w:val="22"/>
          <w:szCs w:val="22"/>
        </w:rPr>
      </w:pPr>
      <w:r w:rsidRPr="00EF18E4">
        <w:rPr>
          <w:rFonts w:ascii="Arial" w:hAnsi="Arial" w:cs="Arial"/>
          <w:b/>
          <w:sz w:val="22"/>
          <w:szCs w:val="22"/>
        </w:rPr>
        <w:t>Mixed</w:t>
      </w:r>
      <w:r w:rsidRPr="00EF18E4">
        <w:rPr>
          <w:rFonts w:ascii="Cambria Math" w:hAnsi="Cambria Math" w:cs="Cambria Math"/>
          <w:b/>
          <w:sz w:val="22"/>
          <w:szCs w:val="22"/>
        </w:rPr>
        <w:t>‑</w:t>
      </w:r>
      <w:r w:rsidRPr="00EF18E4">
        <w:rPr>
          <w:rFonts w:ascii="Arial" w:hAnsi="Arial" w:cs="Arial"/>
          <w:b/>
          <w:sz w:val="22"/>
          <w:szCs w:val="22"/>
        </w:rPr>
        <w:t>methods research</w:t>
      </w:r>
      <w:r w:rsidRPr="00EF18E4">
        <w:rPr>
          <w:rFonts w:ascii="Arial" w:hAnsi="Arial" w:cs="Arial"/>
          <w:sz w:val="22"/>
          <w:szCs w:val="22"/>
        </w:rPr>
        <w:t xml:space="preserve"> combines both quantitative and qualitative approaches in the same study (Creswell and Plano Clark, 2018). For my future research on patient safety in supported housing, I would use a mixed</w:t>
      </w:r>
      <w:r w:rsidRPr="00EF18E4">
        <w:rPr>
          <w:rFonts w:ascii="Cambria Math" w:hAnsi="Cambria Math" w:cs="Cambria Math"/>
          <w:sz w:val="22"/>
          <w:szCs w:val="22"/>
        </w:rPr>
        <w:t>‑</w:t>
      </w:r>
      <w:r w:rsidRPr="00EF18E4">
        <w:rPr>
          <w:rFonts w:ascii="Arial" w:hAnsi="Arial" w:cs="Arial"/>
          <w:sz w:val="22"/>
          <w:szCs w:val="22"/>
        </w:rPr>
        <w:t>methods approach. I would use a short questionnaire</w:t>
      </w:r>
    </w:p>
    <w:p w:rsidRPr="00EF18E4" w:rsidR="00A52C63" w:rsidP="00EF18E4" w:rsidRDefault="00000000" w14:paraId="42351636" w14:textId="77777777">
      <w:pPr>
        <w:spacing w:after="567" w:line="360" w:lineRule="auto"/>
        <w:ind w:left="-5" w:right="22"/>
        <w:rPr>
          <w:rFonts w:ascii="Arial" w:hAnsi="Arial" w:cs="Arial"/>
          <w:sz w:val="22"/>
          <w:szCs w:val="22"/>
        </w:rPr>
      </w:pPr>
      <w:r w:rsidRPr="00EF18E4">
        <w:rPr>
          <w:rFonts w:ascii="Arial" w:hAnsi="Arial" w:cs="Arial"/>
          <w:sz w:val="22"/>
          <w:szCs w:val="22"/>
        </w:rPr>
        <w:t>(quantitative) to ask staff and residents how often they see or experience safety incidents, and I would also carry out a few interviews or a focus group (qualitative) to explore their experiences and suggestions in more detail. Mixed methods are appropriate because patient safety involves both measurable outcomes (such as number of incidents) and personal experiences (such as feeling safe). Using both types of data can give a fuller and more reliable picture (Bryman, 2016).</w:t>
      </w:r>
    </w:p>
    <w:p w:rsidRPr="00EF18E4" w:rsidR="00A52C63" w:rsidP="00EF18E4" w:rsidRDefault="00000000" w14:paraId="09A1F2C2" w14:textId="48F064B1">
      <w:pPr>
        <w:pStyle w:val="Heading1"/>
        <w:spacing w:line="360" w:lineRule="auto"/>
        <w:ind w:left="-5"/>
        <w:rPr>
          <w:rFonts w:ascii="Arial" w:hAnsi="Arial" w:cs="Arial"/>
          <w:sz w:val="22"/>
          <w:szCs w:val="22"/>
        </w:rPr>
      </w:pPr>
      <w:r w:rsidRPr="00EF18E4">
        <w:rPr>
          <w:rFonts w:ascii="Arial" w:hAnsi="Arial" w:cs="Arial"/>
          <w:sz w:val="22"/>
          <w:szCs w:val="22"/>
        </w:rPr>
        <w:t xml:space="preserve">Task 4: Data collection </w:t>
      </w:r>
    </w:p>
    <w:p w:rsidRPr="00EF18E4" w:rsidR="00A52C63" w:rsidP="00EF18E4" w:rsidRDefault="00000000" w14:paraId="24EAA77D" w14:textId="77777777">
      <w:pPr>
        <w:spacing w:line="360" w:lineRule="auto"/>
        <w:ind w:left="-5" w:right="22"/>
        <w:rPr>
          <w:rFonts w:ascii="Arial" w:hAnsi="Arial" w:cs="Arial"/>
          <w:sz w:val="22"/>
          <w:szCs w:val="22"/>
        </w:rPr>
      </w:pPr>
      <w:r w:rsidRPr="00EF18E4">
        <w:rPr>
          <w:rFonts w:ascii="Arial" w:hAnsi="Arial" w:cs="Arial"/>
          <w:sz w:val="22"/>
          <w:szCs w:val="22"/>
        </w:rPr>
        <w:t>Data collection is how information is gathered for research. There are two main types of data: primary and secondary.</w:t>
      </w:r>
    </w:p>
    <w:p w:rsidRPr="00EF18E4" w:rsidR="00A52C63" w:rsidP="00EF18E4" w:rsidRDefault="00000000" w14:paraId="592823ED" w14:textId="77777777">
      <w:pPr>
        <w:spacing w:after="211" w:line="360" w:lineRule="auto"/>
        <w:ind w:left="-5" w:right="534"/>
        <w:jc w:val="both"/>
        <w:rPr>
          <w:rFonts w:ascii="Arial" w:hAnsi="Arial" w:cs="Arial"/>
          <w:sz w:val="22"/>
          <w:szCs w:val="22"/>
        </w:rPr>
      </w:pPr>
      <w:r w:rsidRPr="00EF18E4">
        <w:rPr>
          <w:rFonts w:ascii="Arial" w:hAnsi="Arial" w:cs="Arial"/>
          <w:b/>
          <w:sz w:val="22"/>
          <w:szCs w:val="22"/>
        </w:rPr>
        <w:t>Primary data</w:t>
      </w:r>
      <w:r w:rsidRPr="00EF18E4">
        <w:rPr>
          <w:rFonts w:ascii="Arial" w:hAnsi="Arial" w:cs="Arial"/>
          <w:sz w:val="22"/>
          <w:szCs w:val="22"/>
        </w:rPr>
        <w:t xml:space="preserve"> are data that the researcher collects themselves for their own study, such as answers from questionnaires, interview recordings or observation notes (Bryman, 2016). </w:t>
      </w:r>
      <w:r w:rsidRPr="00EF18E4">
        <w:rPr>
          <w:rFonts w:ascii="Arial" w:hAnsi="Arial" w:cs="Arial"/>
          <w:b/>
          <w:sz w:val="22"/>
          <w:szCs w:val="22"/>
        </w:rPr>
        <w:t>Secondary data</w:t>
      </w:r>
      <w:r w:rsidRPr="00EF18E4">
        <w:rPr>
          <w:rFonts w:ascii="Arial" w:hAnsi="Arial" w:cs="Arial"/>
          <w:sz w:val="22"/>
          <w:szCs w:val="22"/>
        </w:rPr>
        <w:t xml:space="preserve"> are data that already exist and were collected by someone else, such as government reports, academic articles, statistics, and organisational records (Punch, 2014).</w:t>
      </w:r>
    </w:p>
    <w:p w:rsidRPr="00EF18E4" w:rsidR="00A52C63" w:rsidP="00EF18E4" w:rsidRDefault="00000000" w14:paraId="73F719CE" w14:textId="77777777">
      <w:pPr>
        <w:spacing w:line="360" w:lineRule="auto"/>
        <w:ind w:left="-5" w:right="22"/>
        <w:rPr>
          <w:rFonts w:ascii="Arial" w:hAnsi="Arial" w:cs="Arial"/>
          <w:sz w:val="22"/>
          <w:szCs w:val="22"/>
        </w:rPr>
      </w:pPr>
      <w:r w:rsidRPr="00EF18E4">
        <w:rPr>
          <w:rFonts w:ascii="Arial" w:hAnsi="Arial" w:cs="Arial"/>
          <w:sz w:val="22"/>
          <w:szCs w:val="22"/>
        </w:rPr>
        <w:t xml:space="preserve">For my future research on patient safety in supported housing, I would use </w:t>
      </w:r>
      <w:r w:rsidRPr="00EF18E4">
        <w:rPr>
          <w:rFonts w:ascii="Arial" w:hAnsi="Arial" w:cs="Arial"/>
          <w:b/>
          <w:sz w:val="22"/>
          <w:szCs w:val="22"/>
        </w:rPr>
        <w:t>both</w:t>
      </w:r>
      <w:r w:rsidRPr="00EF18E4">
        <w:rPr>
          <w:rFonts w:ascii="Arial" w:hAnsi="Arial" w:cs="Arial"/>
          <w:sz w:val="22"/>
          <w:szCs w:val="22"/>
        </w:rPr>
        <w:t xml:space="preserve"> primary and secondary data, but I would focus mainly on primary data. Primary data could include:</w:t>
      </w:r>
    </w:p>
    <w:p w:rsidRPr="00EF18E4" w:rsidR="00A52C63" w:rsidP="00EF18E4" w:rsidRDefault="00000000" w14:paraId="69A5E473" w14:textId="77777777">
      <w:pPr>
        <w:spacing w:after="102" w:line="360" w:lineRule="auto"/>
        <w:ind w:left="420" w:right="22" w:hanging="240"/>
        <w:rPr>
          <w:rFonts w:ascii="Arial" w:hAnsi="Arial" w:cs="Arial"/>
          <w:sz w:val="22"/>
          <w:szCs w:val="22"/>
        </w:rPr>
      </w:pPr>
      <w:r w:rsidRPr="00EF18E4">
        <w:rPr>
          <w:rFonts w:ascii="Arial" w:hAnsi="Arial" w:cs="Arial"/>
          <w:noProof/>
          <w:sz w:val="22"/>
          <w:szCs w:val="22"/>
        </w:rPr>
        <mc:AlternateContent>
          <mc:Choice Requires="wpg">
            <w:drawing>
              <wp:inline distT="0" distB="0" distL="0" distR="0" wp14:anchorId="74735595" wp14:editId="07A72EE4">
                <wp:extent cx="47625" cy="47625"/>
                <wp:effectExtent l="0" t="0" r="0" b="0"/>
                <wp:docPr id="10994" name="Group 10994"/>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64" name="Shape 664"/>
                        <wps:cNvSpPr/>
                        <wps:spPr>
                          <a:xfrm>
                            <a:off x="0" y="0"/>
                            <a:ext cx="47625" cy="47625"/>
                          </a:xfrm>
                          <a:custGeom>
                            <a:avLst/>
                            <a:gdLst/>
                            <a:ahLst/>
                            <a:cxnLst/>
                            <a:rect l="0" t="0" r="0" b="0"/>
                            <a:pathLst>
                              <a:path w="47625" h="47625">
                                <a:moveTo>
                                  <a:pt x="23813" y="0"/>
                                </a:moveTo>
                                <a:cubicBezTo>
                                  <a:pt x="26970" y="0"/>
                                  <a:pt x="30008" y="602"/>
                                  <a:pt x="32925" y="1808"/>
                                </a:cubicBezTo>
                                <a:cubicBezTo>
                                  <a:pt x="35842" y="3017"/>
                                  <a:pt x="38418" y="4738"/>
                                  <a:pt x="40650" y="6973"/>
                                </a:cubicBezTo>
                                <a:cubicBezTo>
                                  <a:pt x="42883" y="9206"/>
                                  <a:pt x="44604" y="11779"/>
                                  <a:pt x="45812" y="14697"/>
                                </a:cubicBezTo>
                                <a:cubicBezTo>
                                  <a:pt x="47021" y="17614"/>
                                  <a:pt x="47625" y="20653"/>
                                  <a:pt x="47625" y="23813"/>
                                </a:cubicBezTo>
                                <a:cubicBezTo>
                                  <a:pt x="47625" y="26969"/>
                                  <a:pt x="47021" y="30004"/>
                                  <a:pt x="45812" y="32922"/>
                                </a:cubicBezTo>
                                <a:cubicBezTo>
                                  <a:pt x="44604" y="35837"/>
                                  <a:pt x="42883" y="38413"/>
                                  <a:pt x="40650" y="40646"/>
                                </a:cubicBezTo>
                                <a:cubicBezTo>
                                  <a:pt x="38418" y="42878"/>
                                  <a:pt x="35842" y="44599"/>
                                  <a:pt x="32925" y="45808"/>
                                </a:cubicBezTo>
                                <a:cubicBezTo>
                                  <a:pt x="30008" y="47017"/>
                                  <a:pt x="26970" y="47622"/>
                                  <a:pt x="23813" y="47625"/>
                                </a:cubicBezTo>
                                <a:cubicBezTo>
                                  <a:pt x="20655" y="47622"/>
                                  <a:pt x="17617" y="47017"/>
                                  <a:pt x="14700" y="45808"/>
                                </a:cubicBezTo>
                                <a:cubicBezTo>
                                  <a:pt x="11782" y="44599"/>
                                  <a:pt x="9207" y="42878"/>
                                  <a:pt x="6975" y="40646"/>
                                </a:cubicBezTo>
                                <a:cubicBezTo>
                                  <a:pt x="4742" y="38413"/>
                                  <a:pt x="3021" y="35837"/>
                                  <a:pt x="1813" y="32922"/>
                                </a:cubicBezTo>
                                <a:cubicBezTo>
                                  <a:pt x="604" y="30004"/>
                                  <a:pt x="0" y="26969"/>
                                  <a:pt x="0" y="23813"/>
                                </a:cubicBezTo>
                                <a:cubicBezTo>
                                  <a:pt x="0" y="20653"/>
                                  <a:pt x="604" y="17614"/>
                                  <a:pt x="1813" y="14697"/>
                                </a:cubicBezTo>
                                <a:cubicBezTo>
                                  <a:pt x="3021" y="11779"/>
                                  <a:pt x="4742" y="9206"/>
                                  <a:pt x="6975" y="6973"/>
                                </a:cubicBezTo>
                                <a:cubicBezTo>
                                  <a:pt x="9207" y="4738"/>
                                  <a:pt x="11782" y="3017"/>
                                  <a:pt x="14700" y="1808"/>
                                </a:cubicBezTo>
                                <a:cubicBezTo>
                                  <a:pt x="17617" y="602"/>
                                  <a:pt x="20655" y="0"/>
                                  <a:pt x="2381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475F9AE4">
              <v:group id="Group 10994" style="width:3.75pt;height:3.75pt;mso-position-horizontal-relative:char;mso-position-vertical-relative:line" coordsize="476,476">
                <v:shape id="Shape 664" style="position:absolute;width:476;height:476;left:0;top:0;" coordsize="47625,47625" path="m23813,0c26970,0,30008,602,32925,1808c35842,3017,38418,4738,40650,6973c42883,9206,44604,11779,45812,14697c47021,17614,47625,20653,47625,23813c47625,26969,47021,30004,45812,32922c44604,35837,42883,38413,40650,40646c38418,42878,35842,44599,32925,45808c30008,47017,26970,47622,23813,47625c20655,47622,17617,47017,14700,45808c11782,44599,9207,42878,6975,40646c4742,38413,3021,35837,1813,32922c604,30004,0,26969,0,23813c0,20653,604,17614,1813,14697c3021,11779,4742,9206,6975,6973c9207,4738,11782,3017,14700,1808c17617,602,20655,0,23813,0x">
                  <v:stroke on="false" weight="0pt" color="#000000" opacity="0" miterlimit="10" joinstyle="miter" endcap="flat"/>
                  <v:fill on="true" color="#000000"/>
                </v:shape>
              </v:group>
            </w:pict>
          </mc:Fallback>
        </mc:AlternateContent>
      </w:r>
      <w:r w:rsidRPr="00EF18E4">
        <w:rPr>
          <w:rFonts w:ascii="Arial" w:hAnsi="Arial" w:cs="Arial"/>
          <w:sz w:val="22"/>
          <w:szCs w:val="22"/>
        </w:rPr>
        <w:tab/>
      </w:r>
      <w:r w:rsidRPr="00EF18E4">
        <w:rPr>
          <w:rFonts w:ascii="Arial" w:hAnsi="Arial" w:cs="Arial"/>
          <w:sz w:val="22"/>
          <w:szCs w:val="22"/>
        </w:rPr>
        <w:t>A short questionnaire for residents and staff asking how safe they feel, what types of incidents they have seen, and how well safety is managed.</w:t>
      </w:r>
    </w:p>
    <w:p w:rsidRPr="00EF18E4" w:rsidR="00A52C63" w:rsidP="00EF18E4" w:rsidRDefault="00000000" w14:paraId="1C3A1048" w14:textId="77777777">
      <w:pPr>
        <w:spacing w:after="99" w:line="360" w:lineRule="auto"/>
        <w:ind w:left="420" w:right="22" w:hanging="240"/>
        <w:rPr>
          <w:rFonts w:ascii="Arial" w:hAnsi="Arial" w:cs="Arial"/>
          <w:sz w:val="22"/>
          <w:szCs w:val="22"/>
        </w:rPr>
      </w:pPr>
      <w:r w:rsidRPr="00EF18E4">
        <w:rPr>
          <w:rFonts w:ascii="Arial" w:hAnsi="Arial" w:cs="Arial"/>
          <w:noProof/>
          <w:sz w:val="22"/>
          <w:szCs w:val="22"/>
        </w:rPr>
        <mc:AlternateContent>
          <mc:Choice Requires="wpg">
            <w:drawing>
              <wp:inline distT="0" distB="0" distL="0" distR="0" wp14:anchorId="33BE9AC0" wp14:editId="32437AE3">
                <wp:extent cx="47625" cy="47625"/>
                <wp:effectExtent l="0" t="0" r="0" b="0"/>
                <wp:docPr id="10995" name="Group 10995"/>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72" name="Shape 672"/>
                        <wps:cNvSpPr/>
                        <wps:spPr>
                          <a:xfrm>
                            <a:off x="0" y="0"/>
                            <a:ext cx="47625" cy="47625"/>
                          </a:xfrm>
                          <a:custGeom>
                            <a:avLst/>
                            <a:gdLst/>
                            <a:ahLst/>
                            <a:cxnLst/>
                            <a:rect l="0" t="0" r="0" b="0"/>
                            <a:pathLst>
                              <a:path w="47625" h="47625">
                                <a:moveTo>
                                  <a:pt x="23813" y="0"/>
                                </a:moveTo>
                                <a:cubicBezTo>
                                  <a:pt x="26970" y="0"/>
                                  <a:pt x="30008" y="602"/>
                                  <a:pt x="32925" y="1811"/>
                                </a:cubicBezTo>
                                <a:cubicBezTo>
                                  <a:pt x="35842" y="3020"/>
                                  <a:pt x="38418" y="4741"/>
                                  <a:pt x="40650" y="6973"/>
                                </a:cubicBezTo>
                                <a:cubicBezTo>
                                  <a:pt x="42883" y="9206"/>
                                  <a:pt x="44604" y="11779"/>
                                  <a:pt x="45812" y="14697"/>
                                </a:cubicBezTo>
                                <a:cubicBezTo>
                                  <a:pt x="47021" y="17614"/>
                                  <a:pt x="47625" y="20653"/>
                                  <a:pt x="47625" y="23813"/>
                                </a:cubicBezTo>
                                <a:cubicBezTo>
                                  <a:pt x="47625" y="26969"/>
                                  <a:pt x="47021" y="30004"/>
                                  <a:pt x="45812" y="32925"/>
                                </a:cubicBezTo>
                                <a:cubicBezTo>
                                  <a:pt x="44604" y="35840"/>
                                  <a:pt x="42883" y="38413"/>
                                  <a:pt x="40650" y="40649"/>
                                </a:cubicBezTo>
                                <a:cubicBezTo>
                                  <a:pt x="38418" y="42878"/>
                                  <a:pt x="35842" y="44599"/>
                                  <a:pt x="32925" y="45808"/>
                                </a:cubicBezTo>
                                <a:cubicBezTo>
                                  <a:pt x="30008" y="47017"/>
                                  <a:pt x="26970" y="47622"/>
                                  <a:pt x="23813" y="47625"/>
                                </a:cubicBezTo>
                                <a:cubicBezTo>
                                  <a:pt x="20655" y="47622"/>
                                  <a:pt x="17617" y="47017"/>
                                  <a:pt x="14700" y="45808"/>
                                </a:cubicBezTo>
                                <a:cubicBezTo>
                                  <a:pt x="11782" y="44599"/>
                                  <a:pt x="9207" y="42878"/>
                                  <a:pt x="6975" y="40649"/>
                                </a:cubicBezTo>
                                <a:cubicBezTo>
                                  <a:pt x="4742" y="38413"/>
                                  <a:pt x="3021" y="35840"/>
                                  <a:pt x="1813" y="32925"/>
                                </a:cubicBezTo>
                                <a:cubicBezTo>
                                  <a:pt x="604" y="30004"/>
                                  <a:pt x="0" y="26969"/>
                                  <a:pt x="0" y="23813"/>
                                </a:cubicBezTo>
                                <a:cubicBezTo>
                                  <a:pt x="0" y="20653"/>
                                  <a:pt x="604" y="17614"/>
                                  <a:pt x="1813" y="14697"/>
                                </a:cubicBezTo>
                                <a:cubicBezTo>
                                  <a:pt x="3021" y="11779"/>
                                  <a:pt x="4742" y="9206"/>
                                  <a:pt x="6975" y="6973"/>
                                </a:cubicBezTo>
                                <a:cubicBezTo>
                                  <a:pt x="9207" y="4741"/>
                                  <a:pt x="11782" y="3020"/>
                                  <a:pt x="14700" y="1811"/>
                                </a:cubicBezTo>
                                <a:cubicBezTo>
                                  <a:pt x="17617" y="602"/>
                                  <a:pt x="20655" y="0"/>
                                  <a:pt x="2381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455395B7">
              <v:group id="Group 10995" style="width:3.75pt;height:3.75pt;mso-position-horizontal-relative:char;mso-position-vertical-relative:line" coordsize="476,476">
                <v:shape id="Shape 672" style="position:absolute;width:476;height:476;left:0;top:0;" coordsize="47625,47625" path="m23813,0c26970,0,30008,602,32925,1811c35842,3020,38418,4741,40650,6973c42883,9206,44604,11779,45812,14697c47021,17614,47625,20653,47625,23813c47625,26969,47021,30004,45812,32925c44604,35840,42883,38413,40650,40649c38418,42878,35842,44599,32925,45808c30008,47017,26970,47622,23813,47625c20655,47622,17617,47017,14700,45808c11782,44599,9207,42878,6975,40649c4742,38413,3021,35840,1813,32925c604,30004,0,26969,0,23813c0,20653,604,17614,1813,14697c3021,11779,4742,9206,6975,6973c9207,4741,11782,3020,14700,1811c17617,602,20655,0,23813,0x">
                  <v:stroke on="false" weight="0pt" color="#000000" opacity="0" miterlimit="10" joinstyle="miter" endcap="flat"/>
                  <v:fill on="true" color="#000000"/>
                </v:shape>
              </v:group>
            </w:pict>
          </mc:Fallback>
        </mc:AlternateContent>
      </w:r>
      <w:r w:rsidRPr="00EF18E4">
        <w:rPr>
          <w:rFonts w:ascii="Arial" w:hAnsi="Arial" w:cs="Arial"/>
          <w:sz w:val="22"/>
          <w:szCs w:val="22"/>
        </w:rPr>
        <w:tab/>
      </w:r>
      <w:r w:rsidRPr="00EF18E4">
        <w:rPr>
          <w:rFonts w:ascii="Arial" w:hAnsi="Arial" w:cs="Arial"/>
          <w:sz w:val="22"/>
          <w:szCs w:val="22"/>
        </w:rPr>
        <w:t>Semi</w:t>
      </w:r>
      <w:r w:rsidRPr="00EF18E4">
        <w:rPr>
          <w:rFonts w:ascii="Cambria Math" w:hAnsi="Cambria Math" w:cs="Cambria Math"/>
          <w:sz w:val="22"/>
          <w:szCs w:val="22"/>
        </w:rPr>
        <w:t>‑</w:t>
      </w:r>
      <w:r w:rsidRPr="00EF18E4">
        <w:rPr>
          <w:rFonts w:ascii="Arial" w:hAnsi="Arial" w:cs="Arial"/>
          <w:sz w:val="22"/>
          <w:szCs w:val="22"/>
        </w:rPr>
        <w:t>structured interviews with a small number of residents and staff to explore their experiences and ideas in more depth.</w:t>
      </w:r>
    </w:p>
    <w:p w:rsidRPr="00EF18E4" w:rsidR="00A52C63" w:rsidP="00EF18E4" w:rsidRDefault="00000000" w14:paraId="7A8F6156" w14:textId="77777777">
      <w:pPr>
        <w:spacing w:line="360" w:lineRule="auto"/>
        <w:ind w:left="-5" w:right="22"/>
        <w:rPr>
          <w:rFonts w:ascii="Arial" w:hAnsi="Arial" w:cs="Arial"/>
          <w:sz w:val="22"/>
          <w:szCs w:val="22"/>
        </w:rPr>
      </w:pPr>
      <w:r w:rsidRPr="00EF18E4">
        <w:rPr>
          <w:rFonts w:ascii="Arial" w:hAnsi="Arial" w:cs="Arial"/>
          <w:sz w:val="22"/>
          <w:szCs w:val="22"/>
        </w:rPr>
        <w:t>This supports my mixed</w:t>
      </w:r>
      <w:r w:rsidRPr="00EF18E4">
        <w:rPr>
          <w:rFonts w:ascii="Cambria Math" w:hAnsi="Cambria Math" w:cs="Cambria Math"/>
          <w:sz w:val="22"/>
          <w:szCs w:val="22"/>
        </w:rPr>
        <w:t>‑</w:t>
      </w:r>
      <w:r w:rsidRPr="00EF18E4">
        <w:rPr>
          <w:rFonts w:ascii="Arial" w:hAnsi="Arial" w:cs="Arial"/>
          <w:sz w:val="22"/>
          <w:szCs w:val="22"/>
        </w:rPr>
        <w:t>methods design and lets me collect information that is specific to my setting and research question (Creswell and Plano Clark, 2018). Secondary data would include national strategies like the NHS Patient Safety Strategy (NHS England, 2019), the government’s supported housing guidance (Ministry of Housing, Communities and Local Government, 2020), and existing reports such as the National Housing Federation’s work on safe discharge (National Housing Federation, 2018).</w:t>
      </w:r>
    </w:p>
    <w:p w:rsidRPr="00EF18E4" w:rsidR="00A52C63" w:rsidP="00EF18E4" w:rsidRDefault="00000000" w14:paraId="69960F82" w14:textId="5844A916">
      <w:pPr>
        <w:spacing w:after="567" w:line="360" w:lineRule="auto"/>
        <w:ind w:left="-5" w:right="22"/>
        <w:rPr>
          <w:rFonts w:ascii="Arial" w:hAnsi="Arial" w:cs="Arial"/>
          <w:sz w:val="22"/>
          <w:szCs w:val="22"/>
        </w:rPr>
      </w:pPr>
      <w:r w:rsidRPr="04954DD9" w:rsidR="00000000">
        <w:rPr>
          <w:rFonts w:ascii="Arial" w:hAnsi="Arial" w:cs="Arial"/>
          <w:sz w:val="22"/>
          <w:szCs w:val="22"/>
        </w:rPr>
        <w:t>Primary data have advantages because they are directly relevant and give service users and staff a voice. However, they can be time</w:t>
      </w:r>
      <w:r w:rsidRPr="04954DD9" w:rsidR="00000000">
        <w:rPr>
          <w:rFonts w:ascii="Cambria Math" w:hAnsi="Cambria Math" w:cs="Cambria Math"/>
          <w:sz w:val="22"/>
          <w:szCs w:val="22"/>
        </w:rPr>
        <w:t>‑</w:t>
      </w:r>
      <w:r w:rsidRPr="04954DD9" w:rsidR="00000000">
        <w:rPr>
          <w:rFonts w:ascii="Arial" w:hAnsi="Arial" w:cs="Arial"/>
          <w:sz w:val="22"/>
          <w:szCs w:val="22"/>
        </w:rPr>
        <w:t xml:space="preserve">consuming to collect, and there are ethical issues about confidentiality and discussing harm (Green and Thorogood, 2018). Secondary data are easier to access and give good background information, but they may not answer </w:t>
      </w:r>
      <w:r w:rsidRPr="04954DD9" w:rsidR="1EC96834">
        <w:rPr>
          <w:rFonts w:ascii="Arial" w:hAnsi="Arial" w:cs="Arial"/>
          <w:sz w:val="22"/>
          <w:szCs w:val="22"/>
        </w:rPr>
        <w:t>all</w:t>
      </w:r>
      <w:r w:rsidRPr="04954DD9" w:rsidR="00000000">
        <w:rPr>
          <w:rFonts w:ascii="Arial" w:hAnsi="Arial" w:cs="Arial"/>
          <w:sz w:val="22"/>
          <w:szCs w:val="22"/>
        </w:rPr>
        <w:t xml:space="preserve"> my questions or may not focus on supported housing. Using both kinds of data would help me build a </w:t>
      </w:r>
      <w:r w:rsidRPr="04954DD9" w:rsidR="7535164B">
        <w:rPr>
          <w:rFonts w:ascii="Arial" w:hAnsi="Arial" w:cs="Arial"/>
          <w:sz w:val="22"/>
          <w:szCs w:val="22"/>
        </w:rPr>
        <w:t>completer and more trustworthy</w:t>
      </w:r>
      <w:r w:rsidRPr="04954DD9" w:rsidR="00000000">
        <w:rPr>
          <w:rFonts w:ascii="Arial" w:hAnsi="Arial" w:cs="Arial"/>
          <w:sz w:val="22"/>
          <w:szCs w:val="22"/>
        </w:rPr>
        <w:t xml:space="preserve"> picture (Punch, 2014).</w:t>
      </w:r>
    </w:p>
    <w:p w:rsidRPr="00EF18E4" w:rsidR="00A52C63" w:rsidP="00EF18E4" w:rsidRDefault="00000000" w14:paraId="3CDDE464" w14:textId="0B6190DF">
      <w:pPr>
        <w:pStyle w:val="Heading1"/>
        <w:spacing w:line="360" w:lineRule="auto"/>
        <w:ind w:left="-5"/>
        <w:rPr>
          <w:rFonts w:ascii="Arial" w:hAnsi="Arial" w:cs="Arial"/>
          <w:sz w:val="22"/>
          <w:szCs w:val="22"/>
        </w:rPr>
      </w:pPr>
      <w:r w:rsidRPr="00EF18E4">
        <w:rPr>
          <w:rFonts w:ascii="Arial" w:hAnsi="Arial" w:cs="Arial"/>
          <w:sz w:val="22"/>
          <w:szCs w:val="22"/>
        </w:rPr>
        <w:t xml:space="preserve">Conclusion </w:t>
      </w:r>
    </w:p>
    <w:p w:rsidRPr="00EF18E4" w:rsidR="00A52C63" w:rsidP="00EF18E4" w:rsidRDefault="00000000" w14:paraId="278F94F7" w14:textId="439E1DFE">
      <w:pPr>
        <w:spacing w:line="360" w:lineRule="auto"/>
        <w:ind w:left="-5" w:right="22"/>
        <w:rPr>
          <w:rFonts w:ascii="Arial" w:hAnsi="Arial" w:cs="Arial"/>
          <w:sz w:val="22"/>
          <w:szCs w:val="22"/>
        </w:rPr>
      </w:pPr>
      <w:r w:rsidRPr="04954DD9" w:rsidR="00000000">
        <w:rPr>
          <w:rFonts w:ascii="Arial" w:hAnsi="Arial" w:cs="Arial"/>
          <w:sz w:val="22"/>
          <w:szCs w:val="22"/>
        </w:rPr>
        <w:t xml:space="preserve">In conclusion, patient safety is a vital current issue in the UK health and social care sector, affecting many service users in hospitals, community </w:t>
      </w:r>
      <w:r w:rsidRPr="04954DD9" w:rsidR="00000000">
        <w:rPr>
          <w:rFonts w:ascii="Arial" w:hAnsi="Arial" w:cs="Arial"/>
          <w:sz w:val="22"/>
          <w:szCs w:val="22"/>
        </w:rPr>
        <w:t>services</w:t>
      </w:r>
      <w:r w:rsidRPr="04954DD9" w:rsidR="00000000">
        <w:rPr>
          <w:rFonts w:ascii="Arial" w:hAnsi="Arial" w:cs="Arial"/>
          <w:sz w:val="22"/>
          <w:szCs w:val="22"/>
        </w:rPr>
        <w:t xml:space="preserve"> and supported housing. This report has explained why patient safety matters, who is affected, and how it links to my own studies and my </w:t>
      </w:r>
      <w:r w:rsidRPr="04954DD9" w:rsidR="56E01C0C">
        <w:rPr>
          <w:rFonts w:ascii="Arial" w:hAnsi="Arial" w:cs="Arial"/>
          <w:sz w:val="22"/>
          <w:szCs w:val="22"/>
        </w:rPr>
        <w:t>future plan</w:t>
      </w:r>
      <w:r w:rsidRPr="04954DD9" w:rsidR="00000000">
        <w:rPr>
          <w:rFonts w:ascii="Arial" w:hAnsi="Arial" w:cs="Arial"/>
          <w:sz w:val="22"/>
          <w:szCs w:val="22"/>
        </w:rPr>
        <w:t xml:space="preserve"> to manage a supported housing home. I evaluated three key sources, described basic research methods, and outlined how I would use mixed methods and both primary and secondary data in a future project. Understanding patient safety now will help me contribute to safer, more person</w:t>
      </w:r>
      <w:r w:rsidRPr="04954DD9" w:rsidR="00000000">
        <w:rPr>
          <w:rFonts w:ascii="Cambria Math" w:hAnsi="Cambria Math" w:cs="Cambria Math"/>
          <w:sz w:val="22"/>
          <w:szCs w:val="22"/>
        </w:rPr>
        <w:t>‑</w:t>
      </w:r>
      <w:r w:rsidRPr="04954DD9" w:rsidR="00000000">
        <w:rPr>
          <w:rFonts w:ascii="Arial" w:hAnsi="Arial" w:cs="Arial"/>
          <w:sz w:val="22"/>
          <w:szCs w:val="22"/>
        </w:rPr>
        <w:t>centred supported housing services in the future (NHS England, 2019).</w:t>
      </w:r>
    </w:p>
    <w:p w:rsidRPr="00EF18E4" w:rsidR="00A52C63" w:rsidP="00EF18E4" w:rsidRDefault="00000000" w14:paraId="4A5289E4" w14:textId="77777777">
      <w:pPr>
        <w:pStyle w:val="Heading1"/>
        <w:spacing w:line="360" w:lineRule="auto"/>
        <w:ind w:left="-5"/>
        <w:rPr>
          <w:rFonts w:ascii="Arial" w:hAnsi="Arial" w:cs="Arial"/>
          <w:sz w:val="22"/>
          <w:szCs w:val="22"/>
        </w:rPr>
      </w:pPr>
      <w:r w:rsidRPr="00EF18E4">
        <w:rPr>
          <w:rFonts w:ascii="Arial" w:hAnsi="Arial" w:cs="Arial"/>
          <w:sz w:val="22"/>
          <w:szCs w:val="22"/>
        </w:rPr>
        <w:t>Reference list (Harvard style with URLs and access dates)</w:t>
      </w:r>
    </w:p>
    <w:p w:rsidRPr="00EF18E4" w:rsidR="00A52C63" w:rsidP="00EF18E4" w:rsidRDefault="00000000" w14:paraId="5B80D894" w14:textId="5673CC0A">
      <w:pPr>
        <w:spacing w:after="0" w:line="360" w:lineRule="auto"/>
        <w:ind w:left="-5"/>
        <w:rPr>
          <w:rFonts w:ascii="Arial" w:hAnsi="Arial" w:cs="Arial"/>
          <w:sz w:val="22"/>
          <w:szCs w:val="22"/>
        </w:rPr>
      </w:pPr>
      <w:r w:rsidRPr="00EF18E4">
        <w:rPr>
          <w:rFonts w:ascii="Arial" w:hAnsi="Arial" w:cs="Arial"/>
          <w:sz w:val="22"/>
          <w:szCs w:val="22"/>
        </w:rPr>
        <w:t xml:space="preserve">Bryman, A. (2016) </w:t>
      </w:r>
      <w:r w:rsidRPr="00EF18E4">
        <w:rPr>
          <w:rFonts w:ascii="Arial" w:hAnsi="Arial" w:cs="Arial"/>
          <w:i/>
          <w:sz w:val="22"/>
          <w:szCs w:val="22"/>
        </w:rPr>
        <w:t>Social research methods</w:t>
      </w:r>
      <w:r w:rsidRPr="00EF18E4">
        <w:rPr>
          <w:rFonts w:ascii="Arial" w:hAnsi="Arial" w:cs="Arial"/>
          <w:sz w:val="22"/>
          <w:szCs w:val="22"/>
        </w:rPr>
        <w:t xml:space="preserve">. 5th </w:t>
      </w:r>
      <w:proofErr w:type="spellStart"/>
      <w:r w:rsidRPr="00EF18E4">
        <w:rPr>
          <w:rFonts w:ascii="Arial" w:hAnsi="Arial" w:cs="Arial"/>
          <w:sz w:val="22"/>
          <w:szCs w:val="22"/>
        </w:rPr>
        <w:t>edn</w:t>
      </w:r>
      <w:proofErr w:type="spellEnd"/>
      <w:r w:rsidRPr="00EF18E4">
        <w:rPr>
          <w:rFonts w:ascii="Arial" w:hAnsi="Arial" w:cs="Arial"/>
          <w:sz w:val="22"/>
          <w:szCs w:val="22"/>
        </w:rPr>
        <w:t>. Oxford: Oxford University Press.</w:t>
      </w:r>
    </w:p>
    <w:p w:rsidRPr="00EF18E4" w:rsidR="00A52C63" w:rsidP="00EF18E4" w:rsidRDefault="00000000" w14:paraId="79017D0E" w14:textId="77777777">
      <w:pPr>
        <w:spacing w:line="360" w:lineRule="auto"/>
        <w:ind w:left="-5" w:right="22"/>
        <w:rPr>
          <w:rFonts w:ascii="Arial" w:hAnsi="Arial" w:cs="Arial"/>
          <w:sz w:val="22"/>
          <w:szCs w:val="22"/>
        </w:rPr>
      </w:pPr>
      <w:r w:rsidRPr="00EF18E4">
        <w:rPr>
          <w:rFonts w:ascii="Arial" w:hAnsi="Arial" w:cs="Arial"/>
          <w:sz w:val="22"/>
          <w:szCs w:val="22"/>
        </w:rPr>
        <w:t xml:space="preserve">Creswell, J.W. and Plano Clark, V.L. (2018) </w:t>
      </w:r>
      <w:r w:rsidRPr="00EF18E4">
        <w:rPr>
          <w:rFonts w:ascii="Arial" w:hAnsi="Arial" w:cs="Arial"/>
          <w:i/>
          <w:sz w:val="22"/>
          <w:szCs w:val="22"/>
        </w:rPr>
        <w:t>Designing and conducting mixed methods research</w:t>
      </w:r>
      <w:r w:rsidRPr="00EF18E4">
        <w:rPr>
          <w:rFonts w:ascii="Arial" w:hAnsi="Arial" w:cs="Arial"/>
          <w:sz w:val="22"/>
          <w:szCs w:val="22"/>
        </w:rPr>
        <w:t xml:space="preserve">. 3rd </w:t>
      </w:r>
      <w:proofErr w:type="spellStart"/>
      <w:r w:rsidRPr="00EF18E4">
        <w:rPr>
          <w:rFonts w:ascii="Arial" w:hAnsi="Arial" w:cs="Arial"/>
          <w:sz w:val="22"/>
          <w:szCs w:val="22"/>
        </w:rPr>
        <w:t>edn</w:t>
      </w:r>
      <w:proofErr w:type="spellEnd"/>
      <w:r w:rsidRPr="00EF18E4">
        <w:rPr>
          <w:rFonts w:ascii="Arial" w:hAnsi="Arial" w:cs="Arial"/>
          <w:sz w:val="22"/>
          <w:szCs w:val="22"/>
        </w:rPr>
        <w:t>. Thousand Oaks: Sage.</w:t>
      </w:r>
    </w:p>
    <w:p w:rsidRPr="00EF18E4" w:rsidR="00A52C63" w:rsidP="00EF18E4" w:rsidRDefault="00000000" w14:paraId="49277361" w14:textId="77777777">
      <w:pPr>
        <w:spacing w:after="4" w:line="360" w:lineRule="auto"/>
        <w:ind w:left="-5" w:right="22"/>
        <w:rPr>
          <w:rFonts w:ascii="Arial" w:hAnsi="Arial" w:cs="Arial"/>
          <w:sz w:val="22"/>
          <w:szCs w:val="22"/>
        </w:rPr>
      </w:pPr>
      <w:r w:rsidRPr="00EF18E4">
        <w:rPr>
          <w:rFonts w:ascii="Arial" w:hAnsi="Arial" w:cs="Arial"/>
          <w:sz w:val="22"/>
          <w:szCs w:val="22"/>
        </w:rPr>
        <w:t xml:space="preserve">Green, J. and Thorogood, N. (2018) </w:t>
      </w:r>
      <w:r w:rsidRPr="00EF18E4">
        <w:rPr>
          <w:rFonts w:ascii="Arial" w:hAnsi="Arial" w:cs="Arial"/>
          <w:i/>
          <w:sz w:val="22"/>
          <w:szCs w:val="22"/>
        </w:rPr>
        <w:t>Qualitative methods for health research</w:t>
      </w:r>
      <w:r w:rsidRPr="00EF18E4">
        <w:rPr>
          <w:rFonts w:ascii="Arial" w:hAnsi="Arial" w:cs="Arial"/>
          <w:sz w:val="22"/>
          <w:szCs w:val="22"/>
        </w:rPr>
        <w:t xml:space="preserve">. 4th </w:t>
      </w:r>
      <w:proofErr w:type="spellStart"/>
      <w:r w:rsidRPr="00EF18E4">
        <w:rPr>
          <w:rFonts w:ascii="Arial" w:hAnsi="Arial" w:cs="Arial"/>
          <w:sz w:val="22"/>
          <w:szCs w:val="22"/>
        </w:rPr>
        <w:t>edn</w:t>
      </w:r>
      <w:proofErr w:type="spellEnd"/>
      <w:r w:rsidRPr="00EF18E4">
        <w:rPr>
          <w:rFonts w:ascii="Arial" w:hAnsi="Arial" w:cs="Arial"/>
          <w:sz w:val="22"/>
          <w:szCs w:val="22"/>
        </w:rPr>
        <w:t>. London:</w:t>
      </w:r>
    </w:p>
    <w:p w:rsidRPr="00EF18E4" w:rsidR="00A52C63" w:rsidP="00EF18E4" w:rsidRDefault="00000000" w14:paraId="09821C4B" w14:textId="77777777">
      <w:pPr>
        <w:spacing w:line="360" w:lineRule="auto"/>
        <w:ind w:left="-5" w:right="22"/>
        <w:rPr>
          <w:rFonts w:ascii="Arial" w:hAnsi="Arial" w:cs="Arial"/>
          <w:sz w:val="22"/>
          <w:szCs w:val="22"/>
        </w:rPr>
      </w:pPr>
      <w:r w:rsidRPr="00EF18E4">
        <w:rPr>
          <w:rFonts w:ascii="Arial" w:hAnsi="Arial" w:cs="Arial"/>
          <w:sz w:val="22"/>
          <w:szCs w:val="22"/>
        </w:rPr>
        <w:t>Sage.</w:t>
      </w:r>
    </w:p>
    <w:p w:rsidRPr="00EF18E4" w:rsidR="00A52C63" w:rsidP="00EF18E4" w:rsidRDefault="00000000" w14:paraId="5F842ABB" w14:textId="12CB1172">
      <w:pPr>
        <w:spacing w:after="211" w:line="360" w:lineRule="auto"/>
        <w:ind w:left="-5" w:right="117"/>
        <w:jc w:val="both"/>
        <w:rPr>
          <w:rFonts w:ascii="Arial" w:hAnsi="Arial" w:cs="Arial"/>
          <w:sz w:val="22"/>
          <w:szCs w:val="22"/>
        </w:rPr>
      </w:pPr>
      <w:r w:rsidRPr="00EF18E4">
        <w:rPr>
          <w:rFonts w:ascii="Arial" w:hAnsi="Arial" w:cs="Arial"/>
          <w:sz w:val="22"/>
          <w:szCs w:val="22"/>
        </w:rPr>
        <w:t xml:space="preserve">Ministry of Housing, Communities and Local Government (2020) </w:t>
      </w:r>
      <w:r w:rsidRPr="00EF18E4">
        <w:rPr>
          <w:rFonts w:ascii="Arial" w:hAnsi="Arial" w:cs="Arial"/>
          <w:i/>
          <w:sz w:val="22"/>
          <w:szCs w:val="22"/>
        </w:rPr>
        <w:t>Supported housing: national statement of expectations</w:t>
      </w:r>
      <w:r w:rsidRPr="00EF18E4">
        <w:rPr>
          <w:rFonts w:ascii="Arial" w:hAnsi="Arial" w:cs="Arial"/>
          <w:sz w:val="22"/>
          <w:szCs w:val="22"/>
        </w:rPr>
        <w:t>. London: MHCLG. Available at:</w:t>
      </w:r>
      <w:hyperlink r:id="rId6">
        <w:r w:rsidRPr="00EF18E4" w:rsidR="00A52C63">
          <w:rPr>
            <w:rFonts w:ascii="Arial" w:hAnsi="Arial" w:cs="Arial"/>
            <w:sz w:val="22"/>
            <w:szCs w:val="22"/>
          </w:rPr>
          <w:t xml:space="preserve"> </w:t>
        </w:r>
      </w:hyperlink>
      <w:hyperlink r:id="rId7">
        <w:r w:rsidRPr="00EF18E4" w:rsidR="00A52C63">
          <w:rPr>
            <w:rFonts w:ascii="Arial" w:hAnsi="Arial" w:cs="Arial"/>
            <w:sz w:val="22"/>
            <w:szCs w:val="22"/>
            <w:u w:val="single" w:color="000000"/>
          </w:rPr>
          <w:t>https</w:t>
        </w:r>
      </w:hyperlink>
      <w:hyperlink r:id="rId8">
        <w:r w:rsidRPr="00EF18E4" w:rsidR="00A52C63">
          <w:rPr>
            <w:rFonts w:ascii="Arial" w:hAnsi="Arial" w:cs="Arial"/>
            <w:sz w:val="22"/>
            <w:szCs w:val="22"/>
            <w:u w:val="single" w:color="000000"/>
          </w:rPr>
          <w:t>://</w:t>
        </w:r>
      </w:hyperlink>
      <w:hyperlink r:id="rId9">
        <w:r w:rsidRPr="00EF18E4" w:rsidR="00A52C63">
          <w:rPr>
            <w:rFonts w:ascii="Arial" w:hAnsi="Arial" w:cs="Arial"/>
            <w:sz w:val="22"/>
            <w:szCs w:val="22"/>
            <w:u w:val="single" w:color="000000"/>
          </w:rPr>
          <w:t>www</w:t>
        </w:r>
      </w:hyperlink>
      <w:hyperlink r:id="rId10">
        <w:r w:rsidRPr="00EF18E4" w:rsidR="00A52C63">
          <w:rPr>
            <w:rFonts w:ascii="Arial" w:hAnsi="Arial" w:cs="Arial"/>
            <w:sz w:val="22"/>
            <w:szCs w:val="22"/>
            <w:u w:val="single" w:color="000000"/>
          </w:rPr>
          <w:t>.</w:t>
        </w:r>
      </w:hyperlink>
      <w:hyperlink r:id="rId11">
        <w:r w:rsidRPr="00EF18E4" w:rsidR="00A52C63">
          <w:rPr>
            <w:rFonts w:ascii="Arial" w:hAnsi="Arial" w:cs="Arial"/>
            <w:sz w:val="22"/>
            <w:szCs w:val="22"/>
          </w:rPr>
          <w:t>g</w:t>
        </w:r>
      </w:hyperlink>
      <w:hyperlink r:id="rId12">
        <w:r w:rsidRPr="00EF18E4" w:rsidR="00A52C63">
          <w:rPr>
            <w:rFonts w:ascii="Arial" w:hAnsi="Arial" w:cs="Arial"/>
            <w:sz w:val="22"/>
            <w:szCs w:val="22"/>
            <w:u w:val="single" w:color="000000"/>
          </w:rPr>
          <w:t>ov</w:t>
        </w:r>
      </w:hyperlink>
      <w:hyperlink r:id="rId13">
        <w:r w:rsidRPr="00EF18E4" w:rsidR="00A52C63">
          <w:rPr>
            <w:rFonts w:ascii="Arial" w:hAnsi="Arial" w:cs="Arial"/>
            <w:sz w:val="22"/>
            <w:szCs w:val="22"/>
            <w:u w:val="single" w:color="000000"/>
          </w:rPr>
          <w:t>.</w:t>
        </w:r>
      </w:hyperlink>
      <w:hyperlink r:id="rId14">
        <w:r w:rsidRPr="00EF18E4" w:rsidR="00A52C63">
          <w:rPr>
            <w:rFonts w:ascii="Arial" w:hAnsi="Arial" w:cs="Arial"/>
            <w:sz w:val="22"/>
            <w:szCs w:val="22"/>
            <w:u w:val="single" w:color="000000"/>
          </w:rPr>
          <w:t>uk</w:t>
        </w:r>
      </w:hyperlink>
      <w:hyperlink r:id="rId15">
        <w:r w:rsidRPr="00EF18E4" w:rsidR="00A52C63">
          <w:rPr>
            <w:rFonts w:ascii="Arial" w:hAnsi="Arial" w:cs="Arial"/>
            <w:sz w:val="22"/>
            <w:szCs w:val="22"/>
            <w:u w:val="single" w:color="000000"/>
          </w:rPr>
          <w:t>/</w:t>
        </w:r>
      </w:hyperlink>
      <w:hyperlink r:id="rId16">
        <w:r w:rsidRPr="00EF18E4" w:rsidR="00A52C63">
          <w:rPr>
            <w:rFonts w:ascii="Arial" w:hAnsi="Arial" w:cs="Arial"/>
            <w:sz w:val="22"/>
            <w:szCs w:val="22"/>
          </w:rPr>
          <w:t>g</w:t>
        </w:r>
      </w:hyperlink>
      <w:hyperlink r:id="rId17">
        <w:r w:rsidRPr="00EF18E4" w:rsidR="00A52C63">
          <w:rPr>
            <w:rFonts w:ascii="Arial" w:hAnsi="Arial" w:cs="Arial"/>
            <w:sz w:val="22"/>
            <w:szCs w:val="22"/>
            <w:u w:val="single" w:color="000000"/>
          </w:rPr>
          <w:t>overnment</w:t>
        </w:r>
      </w:hyperlink>
      <w:hyperlink r:id="rId18">
        <w:r w:rsidRPr="00EF18E4" w:rsidR="00A52C63">
          <w:rPr>
            <w:rFonts w:ascii="Arial" w:hAnsi="Arial" w:cs="Arial"/>
            <w:sz w:val="22"/>
            <w:szCs w:val="22"/>
            <w:u w:val="single" w:color="000000"/>
          </w:rPr>
          <w:t>/</w:t>
        </w:r>
      </w:hyperlink>
      <w:hyperlink r:id="rId19">
        <w:r w:rsidRPr="00EF18E4" w:rsidR="00A52C63">
          <w:rPr>
            <w:rFonts w:ascii="Arial" w:hAnsi="Arial" w:cs="Arial"/>
            <w:sz w:val="22"/>
            <w:szCs w:val="22"/>
            <w:u w:val="single" w:color="000000"/>
          </w:rPr>
          <w:t xml:space="preserve">public </w:t>
        </w:r>
      </w:hyperlink>
      <w:hyperlink r:id="rId20">
        <w:proofErr w:type="spellStart"/>
        <w:r w:rsidRPr="00EF18E4" w:rsidR="00A52C63">
          <w:rPr>
            <w:rFonts w:ascii="Arial" w:hAnsi="Arial" w:cs="Arial"/>
            <w:sz w:val="22"/>
            <w:szCs w:val="22"/>
            <w:u w:val="single" w:color="000000"/>
          </w:rPr>
          <w:t>ations</w:t>
        </w:r>
        <w:proofErr w:type="spellEnd"/>
      </w:hyperlink>
      <w:hyperlink r:id="rId21">
        <w:r w:rsidRPr="00EF18E4" w:rsidR="00A52C63">
          <w:rPr>
            <w:rFonts w:ascii="Arial" w:hAnsi="Arial" w:cs="Arial"/>
            <w:sz w:val="22"/>
            <w:szCs w:val="22"/>
            <w:u w:val="single" w:color="000000"/>
          </w:rPr>
          <w:t>/</w:t>
        </w:r>
      </w:hyperlink>
      <w:hyperlink r:id="rId22">
        <w:r w:rsidRPr="00EF18E4" w:rsidR="00A52C63">
          <w:rPr>
            <w:rFonts w:ascii="Arial" w:hAnsi="Arial" w:cs="Arial"/>
            <w:sz w:val="22"/>
            <w:szCs w:val="22"/>
            <w:u w:val="single" w:color="000000"/>
          </w:rPr>
          <w:t>supported</w:t>
        </w:r>
      </w:hyperlink>
      <w:hyperlink r:id="rId23">
        <w:r w:rsidRPr="00EF18E4" w:rsidR="00A52C63">
          <w:rPr>
            <w:rFonts w:ascii="Arial" w:hAnsi="Arial" w:cs="Arial"/>
            <w:sz w:val="22"/>
            <w:szCs w:val="22"/>
            <w:u w:val="single" w:color="000000"/>
          </w:rPr>
          <w:t>-</w:t>
        </w:r>
      </w:hyperlink>
      <w:hyperlink r:id="rId24">
        <w:r w:rsidRPr="00EF18E4" w:rsidR="00A52C63">
          <w:rPr>
            <w:rFonts w:ascii="Arial" w:hAnsi="Arial" w:cs="Arial"/>
            <w:sz w:val="22"/>
            <w:szCs w:val="22"/>
            <w:u w:val="single" w:color="000000"/>
          </w:rPr>
          <w:t>housin</w:t>
        </w:r>
      </w:hyperlink>
      <w:hyperlink r:id="rId25">
        <w:r w:rsidRPr="00EF18E4" w:rsidR="00A52C63">
          <w:rPr>
            <w:rFonts w:ascii="Arial" w:hAnsi="Arial" w:cs="Arial"/>
            <w:sz w:val="22"/>
            <w:szCs w:val="22"/>
          </w:rPr>
          <w:t>g</w:t>
        </w:r>
      </w:hyperlink>
      <w:hyperlink r:id="rId26">
        <w:r w:rsidRPr="00EF18E4" w:rsidR="00A52C63">
          <w:rPr>
            <w:rFonts w:ascii="Arial" w:hAnsi="Arial" w:cs="Arial"/>
            <w:sz w:val="22"/>
            <w:szCs w:val="22"/>
            <w:u w:val="single" w:color="000000"/>
          </w:rPr>
          <w:t>-</w:t>
        </w:r>
      </w:hyperlink>
      <w:hyperlink r:id="rId27">
        <w:r w:rsidRPr="00EF18E4" w:rsidR="00A52C63">
          <w:rPr>
            <w:rFonts w:ascii="Arial" w:hAnsi="Arial" w:cs="Arial"/>
            <w:sz w:val="22"/>
            <w:szCs w:val="22"/>
            <w:u w:val="single" w:color="000000"/>
          </w:rPr>
          <w:t>national</w:t>
        </w:r>
      </w:hyperlink>
      <w:hyperlink r:id="rId28">
        <w:r w:rsidRPr="00EF18E4" w:rsidR="00A52C63">
          <w:rPr>
            <w:rFonts w:ascii="Arial" w:hAnsi="Arial" w:cs="Arial"/>
            <w:sz w:val="22"/>
            <w:szCs w:val="22"/>
            <w:u w:val="single" w:color="000000"/>
          </w:rPr>
          <w:t>-</w:t>
        </w:r>
      </w:hyperlink>
      <w:hyperlink r:id="rId29">
        <w:r w:rsidRPr="00EF18E4" w:rsidR="00A52C63">
          <w:rPr>
            <w:rFonts w:ascii="Arial" w:hAnsi="Arial" w:cs="Arial"/>
            <w:sz w:val="22"/>
            <w:szCs w:val="22"/>
            <w:u w:val="single" w:color="000000"/>
          </w:rPr>
          <w:t>statement</w:t>
        </w:r>
      </w:hyperlink>
      <w:hyperlink r:id="rId30">
        <w:r w:rsidRPr="00EF18E4" w:rsidR="00A52C63">
          <w:rPr>
            <w:rFonts w:ascii="Arial" w:hAnsi="Arial" w:cs="Arial"/>
            <w:sz w:val="22"/>
            <w:szCs w:val="22"/>
            <w:u w:val="single" w:color="000000"/>
          </w:rPr>
          <w:t>-</w:t>
        </w:r>
      </w:hyperlink>
      <w:hyperlink r:id="rId31">
        <w:r w:rsidRPr="00EF18E4" w:rsidR="00A52C63">
          <w:rPr>
            <w:rFonts w:ascii="Arial" w:hAnsi="Arial" w:cs="Arial"/>
            <w:sz w:val="22"/>
            <w:szCs w:val="22"/>
            <w:u w:val="single" w:color="000000"/>
          </w:rPr>
          <w:t>of</w:t>
        </w:r>
      </w:hyperlink>
      <w:hyperlink r:id="rId32">
        <w:r w:rsidRPr="00EF18E4" w:rsidR="00A52C63">
          <w:rPr>
            <w:rFonts w:ascii="Arial" w:hAnsi="Arial" w:cs="Arial"/>
            <w:sz w:val="22"/>
            <w:szCs w:val="22"/>
            <w:u w:val="single" w:color="000000"/>
          </w:rPr>
          <w:t>-</w:t>
        </w:r>
      </w:hyperlink>
      <w:hyperlink r:id="rId33">
        <w:r w:rsidRPr="00EF18E4" w:rsidR="00A52C63">
          <w:rPr>
            <w:rFonts w:ascii="Arial" w:hAnsi="Arial" w:cs="Arial"/>
            <w:sz w:val="22"/>
            <w:szCs w:val="22"/>
            <w:u w:val="single" w:color="000000"/>
          </w:rPr>
          <w:t>expectations</w:t>
        </w:r>
      </w:hyperlink>
      <w:r w:rsidRPr="00EF18E4">
        <w:rPr>
          <w:rFonts w:ascii="Arial" w:hAnsi="Arial" w:cs="Arial"/>
          <w:sz w:val="22"/>
          <w:szCs w:val="22"/>
        </w:rPr>
        <w:t xml:space="preserve"> (Accessed 3 March 2026). </w:t>
      </w:r>
    </w:p>
    <w:p w:rsidRPr="00EF18E4" w:rsidR="00A52C63" w:rsidP="00EF18E4" w:rsidRDefault="00000000" w14:paraId="6C683EB1" w14:textId="77777777">
      <w:pPr>
        <w:spacing w:after="63" w:line="360" w:lineRule="auto"/>
        <w:ind w:left="-5"/>
        <w:rPr>
          <w:rFonts w:ascii="Arial" w:hAnsi="Arial" w:cs="Arial"/>
          <w:sz w:val="22"/>
          <w:szCs w:val="22"/>
        </w:rPr>
      </w:pPr>
      <w:r w:rsidRPr="00EF18E4">
        <w:rPr>
          <w:rFonts w:ascii="Arial" w:hAnsi="Arial" w:cs="Arial"/>
          <w:sz w:val="22"/>
          <w:szCs w:val="22"/>
        </w:rPr>
        <w:t xml:space="preserve">National Housing Federation (2018) </w:t>
      </w:r>
      <w:r w:rsidRPr="00EF18E4">
        <w:rPr>
          <w:rFonts w:ascii="Arial" w:hAnsi="Arial" w:cs="Arial"/>
          <w:i/>
          <w:sz w:val="22"/>
          <w:szCs w:val="22"/>
        </w:rPr>
        <w:t>Finding a safe home after hospital: Improving coordination between health, care and housing</w:t>
      </w:r>
      <w:r w:rsidRPr="00EF18E4">
        <w:rPr>
          <w:rFonts w:ascii="Arial" w:hAnsi="Arial" w:cs="Arial"/>
          <w:sz w:val="22"/>
          <w:szCs w:val="22"/>
        </w:rPr>
        <w:t>. London: National Housing Federation. Available at:</w:t>
      </w:r>
      <w:hyperlink r:id="rId34">
        <w:r w:rsidRPr="00EF18E4" w:rsidR="00A52C63">
          <w:rPr>
            <w:rFonts w:ascii="Arial" w:hAnsi="Arial" w:cs="Arial"/>
            <w:sz w:val="22"/>
            <w:szCs w:val="22"/>
          </w:rPr>
          <w:t xml:space="preserve"> </w:t>
        </w:r>
      </w:hyperlink>
      <w:hyperlink r:id="rId35">
        <w:r w:rsidRPr="00EF18E4" w:rsidR="00A52C63">
          <w:rPr>
            <w:rFonts w:ascii="Arial" w:hAnsi="Arial" w:cs="Arial"/>
            <w:sz w:val="22"/>
            <w:szCs w:val="22"/>
            <w:u w:val="single" w:color="000000"/>
          </w:rPr>
          <w:t>https</w:t>
        </w:r>
      </w:hyperlink>
      <w:hyperlink r:id="rId36">
        <w:r w:rsidRPr="00EF18E4" w:rsidR="00A52C63">
          <w:rPr>
            <w:rFonts w:ascii="Arial" w:hAnsi="Arial" w:cs="Arial"/>
            <w:sz w:val="22"/>
            <w:szCs w:val="22"/>
            <w:u w:val="single" w:color="000000"/>
          </w:rPr>
          <w:t>://</w:t>
        </w:r>
      </w:hyperlink>
      <w:hyperlink r:id="rId37">
        <w:r w:rsidRPr="00EF18E4" w:rsidR="00A52C63">
          <w:rPr>
            <w:rFonts w:ascii="Arial" w:hAnsi="Arial" w:cs="Arial"/>
            <w:sz w:val="22"/>
            <w:szCs w:val="22"/>
            <w:u w:val="single" w:color="000000"/>
          </w:rPr>
          <w:t>ww</w:t>
        </w:r>
      </w:hyperlink>
    </w:p>
    <w:p w:rsidRPr="00EF18E4" w:rsidR="00A52C63" w:rsidP="00EF18E4" w:rsidRDefault="00A52C63" w14:paraId="763A08AE" w14:textId="61B17045">
      <w:pPr>
        <w:spacing w:after="194" w:line="360" w:lineRule="auto"/>
        <w:ind w:left="-5"/>
        <w:rPr>
          <w:rFonts w:ascii="Arial" w:hAnsi="Arial" w:cs="Arial"/>
          <w:sz w:val="22"/>
          <w:szCs w:val="22"/>
        </w:rPr>
      </w:pPr>
      <w:hyperlink r:id="rId38">
        <w:r w:rsidRPr="00EF18E4">
          <w:rPr>
            <w:rFonts w:ascii="Arial" w:hAnsi="Arial" w:cs="Arial"/>
            <w:sz w:val="22"/>
            <w:szCs w:val="22"/>
            <w:u w:val="single" w:color="000000"/>
          </w:rPr>
          <w:t>w</w:t>
        </w:r>
      </w:hyperlink>
      <w:hyperlink r:id="rId39">
        <w:r w:rsidRPr="00EF18E4">
          <w:rPr>
            <w:rFonts w:ascii="Arial" w:hAnsi="Arial" w:cs="Arial"/>
            <w:sz w:val="22"/>
            <w:szCs w:val="22"/>
            <w:u w:val="single" w:color="000000"/>
          </w:rPr>
          <w:t>.</w:t>
        </w:r>
      </w:hyperlink>
      <w:hyperlink r:id="rId40">
        <w:r w:rsidRPr="00EF18E4">
          <w:rPr>
            <w:rFonts w:ascii="Arial" w:hAnsi="Arial" w:cs="Arial"/>
            <w:sz w:val="22"/>
            <w:szCs w:val="22"/>
            <w:u w:val="single" w:color="000000"/>
          </w:rPr>
          <w:t>housin</w:t>
        </w:r>
      </w:hyperlink>
      <w:hyperlink r:id="rId41">
        <w:r w:rsidRPr="00EF18E4">
          <w:rPr>
            <w:rFonts w:ascii="Arial" w:hAnsi="Arial" w:cs="Arial"/>
            <w:sz w:val="22"/>
            <w:szCs w:val="22"/>
          </w:rPr>
          <w:t>g</w:t>
        </w:r>
      </w:hyperlink>
      <w:hyperlink r:id="rId42">
        <w:r w:rsidRPr="00EF18E4">
          <w:rPr>
            <w:rFonts w:ascii="Arial" w:hAnsi="Arial" w:cs="Arial"/>
            <w:sz w:val="22"/>
            <w:szCs w:val="22"/>
            <w:u w:val="single" w:color="000000"/>
          </w:rPr>
          <w:t>.</w:t>
        </w:r>
      </w:hyperlink>
      <w:hyperlink r:id="rId43">
        <w:r w:rsidRPr="00EF18E4">
          <w:rPr>
            <w:rFonts w:ascii="Arial" w:hAnsi="Arial" w:cs="Arial"/>
            <w:sz w:val="22"/>
            <w:szCs w:val="22"/>
            <w:u w:val="single" w:color="000000"/>
          </w:rPr>
          <w:t>or</w:t>
        </w:r>
      </w:hyperlink>
      <w:hyperlink r:id="rId44">
        <w:r w:rsidRPr="00EF18E4">
          <w:rPr>
            <w:rFonts w:ascii="Arial" w:hAnsi="Arial" w:cs="Arial"/>
            <w:sz w:val="22"/>
            <w:szCs w:val="22"/>
          </w:rPr>
          <w:t>g</w:t>
        </w:r>
      </w:hyperlink>
      <w:hyperlink r:id="rId45">
        <w:r w:rsidRPr="00EF18E4">
          <w:rPr>
            <w:rFonts w:ascii="Arial" w:hAnsi="Arial" w:cs="Arial"/>
            <w:sz w:val="22"/>
            <w:szCs w:val="22"/>
            <w:u w:val="single" w:color="000000"/>
          </w:rPr>
          <w:t>.</w:t>
        </w:r>
      </w:hyperlink>
      <w:hyperlink r:id="rId46">
        <w:r w:rsidRPr="00EF18E4">
          <w:rPr>
            <w:rFonts w:ascii="Arial" w:hAnsi="Arial" w:cs="Arial"/>
            <w:sz w:val="22"/>
            <w:szCs w:val="22"/>
            <w:u w:val="single" w:color="000000"/>
          </w:rPr>
          <w:t>uk</w:t>
        </w:r>
      </w:hyperlink>
      <w:hyperlink r:id="rId47">
        <w:r w:rsidRPr="00EF18E4">
          <w:rPr>
            <w:rFonts w:ascii="Arial" w:hAnsi="Arial" w:cs="Arial"/>
            <w:sz w:val="22"/>
            <w:szCs w:val="22"/>
            <w:u w:val="single" w:color="000000"/>
          </w:rPr>
          <w:t>/</w:t>
        </w:r>
      </w:hyperlink>
      <w:hyperlink r:id="rId48">
        <w:r w:rsidRPr="00EF18E4">
          <w:rPr>
            <w:rFonts w:ascii="Arial" w:hAnsi="Arial" w:cs="Arial"/>
            <w:sz w:val="22"/>
            <w:szCs w:val="22"/>
          </w:rPr>
          <w:t>g</w:t>
        </w:r>
      </w:hyperlink>
      <w:hyperlink r:id="rId49">
        <w:r w:rsidRPr="00EF18E4">
          <w:rPr>
            <w:rFonts w:ascii="Arial" w:hAnsi="Arial" w:cs="Arial"/>
            <w:sz w:val="22"/>
            <w:szCs w:val="22"/>
            <w:u w:val="single" w:color="000000"/>
          </w:rPr>
          <w:t>lobalassets</w:t>
        </w:r>
      </w:hyperlink>
      <w:hyperlink r:id="rId50">
        <w:r w:rsidRPr="00EF18E4">
          <w:rPr>
            <w:rFonts w:ascii="Arial" w:hAnsi="Arial" w:cs="Arial"/>
            <w:sz w:val="22"/>
            <w:szCs w:val="22"/>
            <w:u w:val="single" w:color="000000"/>
          </w:rPr>
          <w:t>/</w:t>
        </w:r>
      </w:hyperlink>
      <w:hyperlink r:id="rId51">
        <w:r w:rsidRPr="00EF18E4">
          <w:rPr>
            <w:rFonts w:ascii="Arial" w:hAnsi="Arial" w:cs="Arial"/>
            <w:sz w:val="22"/>
            <w:szCs w:val="22"/>
            <w:u w:val="single" w:color="000000"/>
          </w:rPr>
          <w:t>files</w:t>
        </w:r>
      </w:hyperlink>
      <w:hyperlink r:id="rId52">
        <w:r w:rsidRPr="00EF18E4">
          <w:rPr>
            <w:rFonts w:ascii="Arial" w:hAnsi="Arial" w:cs="Arial"/>
            <w:sz w:val="22"/>
            <w:szCs w:val="22"/>
            <w:u w:val="single" w:color="000000"/>
          </w:rPr>
          <w:t>/</w:t>
        </w:r>
      </w:hyperlink>
      <w:hyperlink r:id="rId53">
        <w:r w:rsidRPr="00EF18E4">
          <w:rPr>
            <w:rFonts w:ascii="Arial" w:hAnsi="Arial" w:cs="Arial"/>
            <w:sz w:val="22"/>
            <w:szCs w:val="22"/>
            <w:u w:val="single" w:color="000000"/>
          </w:rPr>
          <w:t>supported</w:t>
        </w:r>
      </w:hyperlink>
      <w:hyperlink r:id="rId54">
        <w:r w:rsidRPr="00EF18E4">
          <w:rPr>
            <w:rFonts w:ascii="Arial" w:hAnsi="Arial" w:cs="Arial"/>
            <w:sz w:val="22"/>
            <w:szCs w:val="22"/>
            <w:u w:val="single" w:color="000000"/>
          </w:rPr>
          <w:t>-</w:t>
        </w:r>
      </w:hyperlink>
      <w:hyperlink r:id="rId55">
        <w:r w:rsidRPr="00EF18E4">
          <w:rPr>
            <w:rFonts w:ascii="Arial" w:hAnsi="Arial" w:cs="Arial"/>
            <w:sz w:val="22"/>
            <w:szCs w:val="22"/>
            <w:u w:val="single" w:color="000000"/>
          </w:rPr>
          <w:t>housin</w:t>
        </w:r>
      </w:hyperlink>
      <w:hyperlink r:id="rId56">
        <w:r w:rsidRPr="00EF18E4">
          <w:rPr>
            <w:rFonts w:ascii="Arial" w:hAnsi="Arial" w:cs="Arial"/>
            <w:sz w:val="22"/>
            <w:szCs w:val="22"/>
          </w:rPr>
          <w:t>g</w:t>
        </w:r>
      </w:hyperlink>
      <w:hyperlink r:id="rId57">
        <w:r w:rsidRPr="00EF18E4">
          <w:rPr>
            <w:rFonts w:ascii="Arial" w:hAnsi="Arial" w:cs="Arial"/>
            <w:sz w:val="22"/>
            <w:szCs w:val="22"/>
            <w:u w:val="single" w:color="000000"/>
          </w:rPr>
          <w:t>/</w:t>
        </w:r>
      </w:hyperlink>
      <w:hyperlink r:id="rId58">
        <w:r w:rsidRPr="00EF18E4">
          <w:rPr>
            <w:rFonts w:ascii="Arial" w:hAnsi="Arial" w:cs="Arial"/>
            <w:sz w:val="22"/>
            <w:szCs w:val="22"/>
            <w:u w:val="single" w:color="000000"/>
          </w:rPr>
          <w:t>findin</w:t>
        </w:r>
      </w:hyperlink>
      <w:hyperlink r:id="rId59">
        <w:r w:rsidRPr="00EF18E4">
          <w:rPr>
            <w:rFonts w:ascii="Arial" w:hAnsi="Arial" w:cs="Arial"/>
            <w:sz w:val="22"/>
            <w:szCs w:val="22"/>
          </w:rPr>
          <w:t>g</w:t>
        </w:r>
      </w:hyperlink>
      <w:hyperlink r:id="rId60">
        <w:r w:rsidRPr="00EF18E4">
          <w:rPr>
            <w:rFonts w:ascii="Arial" w:hAnsi="Arial" w:cs="Arial"/>
            <w:sz w:val="22"/>
            <w:szCs w:val="22"/>
            <w:u w:val="single" w:color="000000"/>
          </w:rPr>
          <w:t>-</w:t>
        </w:r>
      </w:hyperlink>
      <w:hyperlink r:id="rId61">
        <w:r w:rsidRPr="00EF18E4">
          <w:rPr>
            <w:rFonts w:ascii="Arial" w:hAnsi="Arial" w:cs="Arial"/>
            <w:sz w:val="22"/>
            <w:szCs w:val="22"/>
            <w:u w:val="single" w:color="000000"/>
          </w:rPr>
          <w:t>a</w:t>
        </w:r>
      </w:hyperlink>
      <w:hyperlink r:id="rId62">
        <w:r w:rsidRPr="00EF18E4">
          <w:rPr>
            <w:rFonts w:ascii="Arial" w:hAnsi="Arial" w:cs="Arial"/>
            <w:sz w:val="22"/>
            <w:szCs w:val="22"/>
            <w:u w:val="single" w:color="000000"/>
          </w:rPr>
          <w:t>-</w:t>
        </w:r>
      </w:hyperlink>
      <w:hyperlink r:id="rId63">
        <w:r w:rsidRPr="00EF18E4">
          <w:rPr>
            <w:rFonts w:ascii="Arial" w:hAnsi="Arial" w:cs="Arial"/>
            <w:sz w:val="22"/>
            <w:szCs w:val="22"/>
            <w:u w:val="single" w:color="000000"/>
          </w:rPr>
          <w:t>safe</w:t>
        </w:r>
      </w:hyperlink>
      <w:hyperlink r:id="rId64">
        <w:r w:rsidRPr="00EF18E4">
          <w:rPr>
            <w:rFonts w:ascii="Arial" w:hAnsi="Arial" w:cs="Arial"/>
            <w:sz w:val="22"/>
            <w:szCs w:val="22"/>
            <w:u w:val="single" w:color="000000"/>
          </w:rPr>
          <w:t>-</w:t>
        </w:r>
      </w:hyperlink>
      <w:hyperlink r:id="rId65">
        <w:r w:rsidRPr="00EF18E4">
          <w:rPr>
            <w:rFonts w:ascii="Arial" w:hAnsi="Arial" w:cs="Arial"/>
            <w:sz w:val="22"/>
            <w:szCs w:val="22"/>
            <w:u w:val="single" w:color="000000"/>
          </w:rPr>
          <w:t>home</w:t>
        </w:r>
      </w:hyperlink>
      <w:hyperlink r:id="rId66">
        <w:r w:rsidRPr="00EF18E4">
          <w:rPr>
            <w:rFonts w:ascii="Arial" w:hAnsi="Arial" w:cs="Arial"/>
            <w:sz w:val="22"/>
            <w:szCs w:val="22"/>
            <w:u w:val="single" w:color="000000"/>
          </w:rPr>
          <w:t>-</w:t>
        </w:r>
      </w:hyperlink>
      <w:hyperlink r:id="rId67">
        <w:r w:rsidRPr="00EF18E4">
          <w:rPr>
            <w:rFonts w:ascii="Arial" w:hAnsi="Arial" w:cs="Arial"/>
            <w:sz w:val="22"/>
            <w:szCs w:val="22"/>
            <w:u w:val="single" w:color="000000"/>
          </w:rPr>
          <w:t>after</w:t>
        </w:r>
      </w:hyperlink>
      <w:hyperlink r:id="rId68">
        <w:r w:rsidRPr="00EF18E4">
          <w:rPr>
            <w:rFonts w:ascii="Arial" w:hAnsi="Arial" w:cs="Arial"/>
            <w:sz w:val="22"/>
            <w:szCs w:val="22"/>
            <w:u w:val="single" w:color="000000"/>
          </w:rPr>
          <w:t>-</w:t>
        </w:r>
      </w:hyperlink>
      <w:hyperlink r:id="rId69">
        <w:r w:rsidRPr="00EF18E4">
          <w:rPr>
            <w:rFonts w:ascii="Arial" w:hAnsi="Arial" w:cs="Arial"/>
            <w:sz w:val="22"/>
            <w:szCs w:val="22"/>
            <w:u w:val="single" w:color="000000"/>
          </w:rPr>
          <w:t>hospital</w:t>
        </w:r>
      </w:hyperlink>
      <w:hyperlink r:id="rId70">
        <w:r w:rsidRPr="00EF18E4">
          <w:rPr>
            <w:rFonts w:ascii="Arial" w:hAnsi="Arial" w:cs="Arial"/>
            <w:sz w:val="22"/>
            <w:szCs w:val="22"/>
            <w:u w:val="single" w:color="000000"/>
          </w:rPr>
          <w:t>-</w:t>
        </w:r>
      </w:hyperlink>
      <w:hyperlink r:id="rId71">
        <w:r w:rsidRPr="00EF18E4">
          <w:rPr>
            <w:rFonts w:ascii="Arial" w:hAnsi="Arial" w:cs="Arial"/>
            <w:sz w:val="22"/>
            <w:szCs w:val="22"/>
            <w:u w:val="single" w:color="000000"/>
          </w:rPr>
          <w:t xml:space="preserve">fina </w:t>
        </w:r>
      </w:hyperlink>
      <w:hyperlink r:id="rId72">
        <w:r w:rsidRPr="00EF18E4">
          <w:rPr>
            <w:rFonts w:ascii="Arial" w:hAnsi="Arial" w:cs="Arial"/>
            <w:sz w:val="22"/>
            <w:szCs w:val="22"/>
            <w:u w:val="single" w:color="000000"/>
          </w:rPr>
          <w:t>l</w:t>
        </w:r>
      </w:hyperlink>
      <w:hyperlink r:id="rId73">
        <w:r w:rsidRPr="00EF18E4">
          <w:rPr>
            <w:rFonts w:ascii="Arial" w:hAnsi="Arial" w:cs="Arial"/>
            <w:sz w:val="22"/>
            <w:szCs w:val="22"/>
            <w:u w:val="single" w:color="000000"/>
          </w:rPr>
          <w:t>.</w:t>
        </w:r>
      </w:hyperlink>
      <w:hyperlink r:id="rId74">
        <w:r w:rsidRPr="00EF18E4">
          <w:rPr>
            <w:rFonts w:ascii="Arial" w:hAnsi="Arial" w:cs="Arial"/>
            <w:sz w:val="22"/>
            <w:szCs w:val="22"/>
            <w:u w:val="single" w:color="000000"/>
          </w:rPr>
          <w:t>pdf</w:t>
        </w:r>
      </w:hyperlink>
      <w:r w:rsidRPr="00EF18E4">
        <w:rPr>
          <w:rFonts w:ascii="Arial" w:hAnsi="Arial" w:cs="Arial"/>
          <w:sz w:val="22"/>
          <w:szCs w:val="22"/>
        </w:rPr>
        <w:t xml:space="preserve"> (Accessed 3 March 2026). </w:t>
      </w:r>
    </w:p>
    <w:p w:rsidRPr="00EF18E4" w:rsidR="00A52C63" w:rsidP="00EF18E4" w:rsidRDefault="00000000" w14:paraId="2B6BE922" w14:textId="77777777">
      <w:pPr>
        <w:spacing w:after="63" w:line="360" w:lineRule="auto"/>
        <w:ind w:left="-5"/>
        <w:rPr>
          <w:rFonts w:ascii="Arial" w:hAnsi="Arial" w:cs="Arial"/>
          <w:sz w:val="22"/>
          <w:szCs w:val="22"/>
        </w:rPr>
      </w:pPr>
      <w:r w:rsidRPr="00EF18E4">
        <w:rPr>
          <w:rFonts w:ascii="Arial" w:hAnsi="Arial" w:cs="Arial"/>
          <w:sz w:val="22"/>
          <w:szCs w:val="22"/>
        </w:rPr>
        <w:t xml:space="preserve">NHS England (2019) </w:t>
      </w:r>
      <w:r w:rsidRPr="00EF18E4">
        <w:rPr>
          <w:rFonts w:ascii="Arial" w:hAnsi="Arial" w:cs="Arial"/>
          <w:i/>
          <w:sz w:val="22"/>
          <w:szCs w:val="22"/>
        </w:rPr>
        <w:t>The NHS patient safety strategy: Safer culture, safer systems, safer patients</w:t>
      </w:r>
      <w:r w:rsidRPr="00EF18E4">
        <w:rPr>
          <w:rFonts w:ascii="Arial" w:hAnsi="Arial" w:cs="Arial"/>
          <w:sz w:val="22"/>
          <w:szCs w:val="22"/>
        </w:rPr>
        <w:t>.</w:t>
      </w:r>
    </w:p>
    <w:p w:rsidRPr="00EF18E4" w:rsidR="00A52C63" w:rsidP="00EF18E4" w:rsidRDefault="00000000" w14:paraId="65DB82CF" w14:textId="2624270A">
      <w:pPr>
        <w:spacing w:after="194" w:line="360" w:lineRule="auto"/>
        <w:ind w:left="-5"/>
        <w:rPr>
          <w:rFonts w:ascii="Arial" w:hAnsi="Arial" w:cs="Arial"/>
          <w:sz w:val="22"/>
          <w:szCs w:val="22"/>
        </w:rPr>
      </w:pPr>
      <w:r w:rsidRPr="00EF18E4">
        <w:rPr>
          <w:rFonts w:ascii="Arial" w:hAnsi="Arial" w:cs="Arial"/>
          <w:sz w:val="22"/>
          <w:szCs w:val="22"/>
        </w:rPr>
        <w:t>London: NHS England. Available at:</w:t>
      </w:r>
      <w:hyperlink r:id="rId75">
        <w:r w:rsidRPr="00EF18E4" w:rsidR="00A52C63">
          <w:rPr>
            <w:rFonts w:ascii="Arial" w:hAnsi="Arial" w:cs="Arial"/>
            <w:sz w:val="22"/>
            <w:szCs w:val="22"/>
          </w:rPr>
          <w:t xml:space="preserve"> </w:t>
        </w:r>
      </w:hyperlink>
      <w:hyperlink r:id="rId76">
        <w:r w:rsidRPr="00EF18E4" w:rsidR="00A52C63">
          <w:rPr>
            <w:rFonts w:ascii="Arial" w:hAnsi="Arial" w:cs="Arial"/>
            <w:sz w:val="22"/>
            <w:szCs w:val="22"/>
            <w:u w:val="single" w:color="000000"/>
          </w:rPr>
          <w:t>https</w:t>
        </w:r>
      </w:hyperlink>
      <w:hyperlink r:id="rId77">
        <w:r w:rsidRPr="00EF18E4" w:rsidR="00A52C63">
          <w:rPr>
            <w:rFonts w:ascii="Arial" w:hAnsi="Arial" w:cs="Arial"/>
            <w:sz w:val="22"/>
            <w:szCs w:val="22"/>
            <w:u w:val="single" w:color="000000"/>
          </w:rPr>
          <w:t>://</w:t>
        </w:r>
      </w:hyperlink>
      <w:hyperlink r:id="rId78">
        <w:r w:rsidRPr="00EF18E4" w:rsidR="00A52C63">
          <w:rPr>
            <w:rFonts w:ascii="Arial" w:hAnsi="Arial" w:cs="Arial"/>
            <w:sz w:val="22"/>
            <w:szCs w:val="22"/>
            <w:u w:val="single" w:color="000000"/>
          </w:rPr>
          <w:t>www</w:t>
        </w:r>
      </w:hyperlink>
      <w:hyperlink r:id="rId79">
        <w:r w:rsidRPr="00EF18E4" w:rsidR="00A52C63">
          <w:rPr>
            <w:rFonts w:ascii="Arial" w:hAnsi="Arial" w:cs="Arial"/>
            <w:sz w:val="22"/>
            <w:szCs w:val="22"/>
            <w:u w:val="single" w:color="000000"/>
          </w:rPr>
          <w:t>.</w:t>
        </w:r>
      </w:hyperlink>
      <w:hyperlink r:id="rId80">
        <w:r w:rsidRPr="00EF18E4" w:rsidR="00A52C63">
          <w:rPr>
            <w:rFonts w:ascii="Arial" w:hAnsi="Arial" w:cs="Arial"/>
            <w:sz w:val="22"/>
            <w:szCs w:val="22"/>
            <w:u w:val="single" w:color="000000"/>
          </w:rPr>
          <w:t>en</w:t>
        </w:r>
      </w:hyperlink>
      <w:hyperlink r:id="rId81">
        <w:r w:rsidRPr="00EF18E4" w:rsidR="00A52C63">
          <w:rPr>
            <w:rFonts w:ascii="Arial" w:hAnsi="Arial" w:cs="Arial"/>
            <w:sz w:val="22"/>
            <w:szCs w:val="22"/>
          </w:rPr>
          <w:t>g</w:t>
        </w:r>
      </w:hyperlink>
      <w:hyperlink r:id="rId82">
        <w:r w:rsidRPr="00EF18E4" w:rsidR="00A52C63">
          <w:rPr>
            <w:rFonts w:ascii="Arial" w:hAnsi="Arial" w:cs="Arial"/>
            <w:sz w:val="22"/>
            <w:szCs w:val="22"/>
            <w:u w:val="single" w:color="000000"/>
          </w:rPr>
          <w:t>land</w:t>
        </w:r>
      </w:hyperlink>
      <w:hyperlink r:id="rId83">
        <w:r w:rsidRPr="00EF18E4" w:rsidR="00A52C63">
          <w:rPr>
            <w:rFonts w:ascii="Arial" w:hAnsi="Arial" w:cs="Arial"/>
            <w:sz w:val="22"/>
            <w:szCs w:val="22"/>
            <w:u w:val="single" w:color="000000"/>
          </w:rPr>
          <w:t>.</w:t>
        </w:r>
      </w:hyperlink>
      <w:hyperlink r:id="rId84">
        <w:r w:rsidRPr="00EF18E4" w:rsidR="00A52C63">
          <w:rPr>
            <w:rFonts w:ascii="Arial" w:hAnsi="Arial" w:cs="Arial"/>
            <w:sz w:val="22"/>
            <w:szCs w:val="22"/>
            <w:u w:val="single" w:color="000000"/>
          </w:rPr>
          <w:t>nhs</w:t>
        </w:r>
      </w:hyperlink>
      <w:hyperlink r:id="rId85">
        <w:r w:rsidRPr="00EF18E4" w:rsidR="00A52C63">
          <w:rPr>
            <w:rFonts w:ascii="Arial" w:hAnsi="Arial" w:cs="Arial"/>
            <w:sz w:val="22"/>
            <w:szCs w:val="22"/>
            <w:u w:val="single" w:color="000000"/>
          </w:rPr>
          <w:t>.</w:t>
        </w:r>
      </w:hyperlink>
      <w:hyperlink r:id="rId86">
        <w:r w:rsidRPr="00EF18E4" w:rsidR="00A52C63">
          <w:rPr>
            <w:rFonts w:ascii="Arial" w:hAnsi="Arial" w:cs="Arial"/>
            <w:sz w:val="22"/>
            <w:szCs w:val="22"/>
            <w:u w:val="single" w:color="000000"/>
          </w:rPr>
          <w:t>uk</w:t>
        </w:r>
      </w:hyperlink>
      <w:hyperlink r:id="rId87">
        <w:r w:rsidRPr="00EF18E4" w:rsidR="00A52C63">
          <w:rPr>
            <w:rFonts w:ascii="Arial" w:hAnsi="Arial" w:cs="Arial"/>
            <w:sz w:val="22"/>
            <w:szCs w:val="22"/>
            <w:u w:val="single" w:color="000000"/>
          </w:rPr>
          <w:t>/</w:t>
        </w:r>
      </w:hyperlink>
      <w:hyperlink r:id="rId88">
        <w:r w:rsidRPr="00EF18E4" w:rsidR="00A52C63">
          <w:rPr>
            <w:rFonts w:ascii="Arial" w:hAnsi="Arial" w:cs="Arial"/>
            <w:sz w:val="22"/>
            <w:szCs w:val="22"/>
            <w:u w:val="single" w:color="000000"/>
          </w:rPr>
          <w:t>patient</w:t>
        </w:r>
      </w:hyperlink>
      <w:hyperlink r:id="rId89">
        <w:r w:rsidRPr="00EF18E4" w:rsidR="00A52C63">
          <w:rPr>
            <w:rFonts w:ascii="Arial" w:hAnsi="Arial" w:cs="Arial"/>
            <w:sz w:val="22"/>
            <w:szCs w:val="22"/>
            <w:u w:val="single" w:color="000000"/>
          </w:rPr>
          <w:t>-</w:t>
        </w:r>
      </w:hyperlink>
      <w:hyperlink r:id="rId90">
        <w:r w:rsidRPr="00EF18E4" w:rsidR="00A52C63">
          <w:rPr>
            <w:rFonts w:ascii="Arial" w:hAnsi="Arial" w:cs="Arial"/>
            <w:sz w:val="22"/>
            <w:szCs w:val="22"/>
            <w:u w:val="single" w:color="000000"/>
          </w:rPr>
          <w:t>safet</w:t>
        </w:r>
      </w:hyperlink>
      <w:hyperlink r:id="rId91">
        <w:r w:rsidRPr="00EF18E4" w:rsidR="00A52C63">
          <w:rPr>
            <w:rFonts w:ascii="Arial" w:hAnsi="Arial" w:cs="Arial"/>
            <w:sz w:val="22"/>
            <w:szCs w:val="22"/>
          </w:rPr>
          <w:t>y</w:t>
        </w:r>
      </w:hyperlink>
      <w:hyperlink r:id="rId92">
        <w:r w:rsidRPr="00EF18E4" w:rsidR="00A52C63">
          <w:rPr>
            <w:rFonts w:ascii="Arial" w:hAnsi="Arial" w:cs="Arial"/>
            <w:sz w:val="22"/>
            <w:szCs w:val="22"/>
            <w:u w:val="single" w:color="000000"/>
          </w:rPr>
          <w:t>/</w:t>
        </w:r>
      </w:hyperlink>
      <w:hyperlink r:id="rId93">
        <w:r w:rsidRPr="00EF18E4" w:rsidR="00A52C63">
          <w:rPr>
            <w:rFonts w:ascii="Arial" w:hAnsi="Arial" w:cs="Arial"/>
            <w:sz w:val="22"/>
            <w:szCs w:val="22"/>
            <w:u w:val="single" w:color="000000"/>
          </w:rPr>
          <w:t>the</w:t>
        </w:r>
      </w:hyperlink>
      <w:hyperlink r:id="rId94">
        <w:r w:rsidRPr="00EF18E4" w:rsidR="00A52C63">
          <w:rPr>
            <w:rFonts w:ascii="Arial" w:hAnsi="Arial" w:cs="Arial"/>
            <w:sz w:val="22"/>
            <w:szCs w:val="22"/>
            <w:u w:val="single" w:color="000000"/>
          </w:rPr>
          <w:t>-</w:t>
        </w:r>
      </w:hyperlink>
      <w:hyperlink r:id="rId95">
        <w:r w:rsidRPr="00EF18E4" w:rsidR="00A52C63">
          <w:rPr>
            <w:rFonts w:ascii="Arial" w:hAnsi="Arial" w:cs="Arial"/>
            <w:sz w:val="22"/>
            <w:szCs w:val="22"/>
            <w:u w:val="single" w:color="000000"/>
          </w:rPr>
          <w:t>nhs</w:t>
        </w:r>
      </w:hyperlink>
      <w:hyperlink r:id="rId96">
        <w:r w:rsidRPr="00EF18E4" w:rsidR="00A52C63">
          <w:rPr>
            <w:rFonts w:ascii="Arial" w:hAnsi="Arial" w:cs="Arial"/>
            <w:sz w:val="22"/>
            <w:szCs w:val="22"/>
            <w:u w:val="single" w:color="000000"/>
          </w:rPr>
          <w:t>-</w:t>
        </w:r>
      </w:hyperlink>
      <w:hyperlink r:id="rId97">
        <w:r w:rsidRPr="00EF18E4" w:rsidR="00A52C63">
          <w:rPr>
            <w:rFonts w:ascii="Arial" w:hAnsi="Arial" w:cs="Arial"/>
            <w:sz w:val="22"/>
            <w:szCs w:val="22"/>
            <w:u w:val="single" w:color="000000"/>
          </w:rPr>
          <w:t>patient</w:t>
        </w:r>
      </w:hyperlink>
      <w:hyperlink r:id="rId98">
        <w:r>
          <w:rPr>
            <w:rStyle w:val="Hyperlink"/>
          </w:rPr>
          <w:t>https://www.england.nhs.uk/patient-safety/the-nhs-patient-safety-strategy/</w:t>
        </w:r>
      </w:hyperlink>
      <w:hyperlink r:id="rId99">
        <w:r w:rsidRPr="00EF18E4" w:rsidR="00A52C63">
          <w:rPr>
            <w:rFonts w:ascii="Arial" w:hAnsi="Arial" w:cs="Arial"/>
            <w:sz w:val="22"/>
            <w:szCs w:val="22"/>
            <w:u w:val="single" w:color="000000"/>
          </w:rPr>
          <w:t>safet</w:t>
        </w:r>
      </w:hyperlink>
      <w:hyperlink r:id="rId100">
        <w:r w:rsidRPr="00EF18E4" w:rsidR="00A52C63">
          <w:rPr>
            <w:rFonts w:ascii="Arial" w:hAnsi="Arial" w:cs="Arial"/>
            <w:sz w:val="22"/>
            <w:szCs w:val="22"/>
          </w:rPr>
          <w:t>y</w:t>
        </w:r>
      </w:hyperlink>
      <w:hyperlink r:id="rId101">
        <w:r w:rsidRPr="00EF18E4" w:rsidR="00A52C63">
          <w:rPr>
            <w:rFonts w:ascii="Arial" w:hAnsi="Arial" w:cs="Arial"/>
            <w:sz w:val="22"/>
            <w:szCs w:val="22"/>
            <w:u w:val="single" w:color="000000"/>
          </w:rPr>
          <w:t>-</w:t>
        </w:r>
      </w:hyperlink>
      <w:hyperlink r:id="rId102">
        <w:r w:rsidRPr="00EF18E4" w:rsidR="00A52C63">
          <w:rPr>
            <w:rFonts w:ascii="Arial" w:hAnsi="Arial" w:cs="Arial"/>
            <w:sz w:val="22"/>
            <w:szCs w:val="22"/>
            <w:u w:val="single" w:color="000000"/>
          </w:rPr>
          <w:t>strate</w:t>
        </w:r>
      </w:hyperlink>
      <w:hyperlink r:id="rId103">
        <w:r w:rsidRPr="00EF18E4" w:rsidR="00A52C63">
          <w:rPr>
            <w:rFonts w:ascii="Arial" w:hAnsi="Arial" w:cs="Arial"/>
            <w:sz w:val="22"/>
            <w:szCs w:val="22"/>
          </w:rPr>
          <w:t>gy</w:t>
        </w:r>
      </w:hyperlink>
      <w:hyperlink r:id="rId104">
        <w:r w:rsidRPr="00EF18E4" w:rsidR="00A52C63">
          <w:rPr>
            <w:rFonts w:ascii="Arial" w:hAnsi="Arial" w:cs="Arial"/>
            <w:sz w:val="22"/>
            <w:szCs w:val="22"/>
            <w:u w:val="single" w:color="000000"/>
          </w:rPr>
          <w:t>/</w:t>
        </w:r>
      </w:hyperlink>
      <w:r w:rsidRPr="00EF18E4">
        <w:rPr>
          <w:rFonts w:ascii="Arial" w:hAnsi="Arial" w:cs="Arial"/>
          <w:sz w:val="22"/>
          <w:szCs w:val="22"/>
        </w:rPr>
        <w:t xml:space="preserve"> (Accessed 3 March 2026). </w:t>
      </w:r>
    </w:p>
    <w:p w:rsidRPr="00EF18E4" w:rsidR="00A52C63" w:rsidP="00EF18E4" w:rsidRDefault="00000000" w14:paraId="313627A7" w14:textId="77777777">
      <w:pPr>
        <w:spacing w:after="20" w:line="360" w:lineRule="auto"/>
        <w:ind w:left="-5" w:right="22"/>
        <w:rPr>
          <w:rFonts w:ascii="Arial" w:hAnsi="Arial" w:cs="Arial"/>
          <w:sz w:val="22"/>
          <w:szCs w:val="22"/>
        </w:rPr>
      </w:pPr>
      <w:r w:rsidRPr="00EF18E4">
        <w:rPr>
          <w:rFonts w:ascii="Arial" w:hAnsi="Arial" w:cs="Arial"/>
          <w:sz w:val="22"/>
          <w:szCs w:val="22"/>
        </w:rPr>
        <w:t>O’Hara, J.K. et al. (2025) ‘Patient</w:t>
      </w:r>
      <w:r w:rsidRPr="00EF18E4">
        <w:rPr>
          <w:rFonts w:ascii="Cambria Math" w:hAnsi="Cambria Math" w:cs="Cambria Math"/>
          <w:sz w:val="22"/>
          <w:szCs w:val="22"/>
        </w:rPr>
        <w:t>‑</w:t>
      </w:r>
      <w:r w:rsidRPr="00EF18E4">
        <w:rPr>
          <w:rFonts w:ascii="Arial" w:hAnsi="Arial" w:cs="Arial"/>
          <w:sz w:val="22"/>
          <w:szCs w:val="22"/>
        </w:rPr>
        <w:t>reported harm from NHS treatment or care, or the lack of access to care: a cross</w:t>
      </w:r>
      <w:r w:rsidRPr="00EF18E4">
        <w:rPr>
          <w:rFonts w:ascii="Cambria Math" w:hAnsi="Cambria Math" w:cs="Cambria Math"/>
          <w:sz w:val="22"/>
          <w:szCs w:val="22"/>
        </w:rPr>
        <w:t>‑</w:t>
      </w:r>
      <w:r w:rsidRPr="00EF18E4">
        <w:rPr>
          <w:rFonts w:ascii="Arial" w:hAnsi="Arial" w:cs="Arial"/>
          <w:sz w:val="22"/>
          <w:szCs w:val="22"/>
        </w:rPr>
        <w:t xml:space="preserve">sectional survey of general population prevalence’, </w:t>
      </w:r>
      <w:r w:rsidRPr="00EF18E4">
        <w:rPr>
          <w:rFonts w:ascii="Arial" w:hAnsi="Arial" w:cs="Arial"/>
          <w:i/>
          <w:sz w:val="22"/>
          <w:szCs w:val="22"/>
        </w:rPr>
        <w:t>BMJ Quality &amp; Safety</w:t>
      </w:r>
      <w:r w:rsidRPr="00EF18E4">
        <w:rPr>
          <w:rFonts w:ascii="Arial" w:hAnsi="Arial" w:cs="Arial"/>
          <w:sz w:val="22"/>
          <w:szCs w:val="22"/>
        </w:rPr>
        <w:t>.</w:t>
      </w:r>
    </w:p>
    <w:p w:rsidRPr="00EF18E4" w:rsidR="00A52C63" w:rsidP="00EF18E4" w:rsidRDefault="00000000" w14:paraId="059BED17" w14:textId="5474ACE2">
      <w:pPr>
        <w:spacing w:after="269" w:line="360" w:lineRule="auto"/>
        <w:ind w:left="-5" w:right="22"/>
        <w:rPr>
          <w:rFonts w:ascii="Arial" w:hAnsi="Arial" w:cs="Arial"/>
          <w:sz w:val="22"/>
          <w:szCs w:val="22"/>
        </w:rPr>
      </w:pPr>
      <w:r w:rsidRPr="00EF18E4">
        <w:rPr>
          <w:rFonts w:ascii="Arial" w:hAnsi="Arial" w:cs="Arial"/>
          <w:sz w:val="22"/>
          <w:szCs w:val="22"/>
        </w:rPr>
        <w:t>Advance online publication. Available at:</w:t>
      </w:r>
      <w:hyperlink r:id="rId105">
        <w:r w:rsidRPr="00EF18E4" w:rsidR="00A52C63">
          <w:rPr>
            <w:rFonts w:ascii="Arial" w:hAnsi="Arial" w:cs="Arial"/>
            <w:sz w:val="22"/>
            <w:szCs w:val="22"/>
          </w:rPr>
          <w:t xml:space="preserve"> </w:t>
        </w:r>
      </w:hyperlink>
      <w:hyperlink r:id="rId106">
        <w:r w:rsidRPr="00EF18E4" w:rsidR="00A52C63">
          <w:rPr>
            <w:rFonts w:ascii="Arial" w:hAnsi="Arial" w:cs="Arial"/>
            <w:sz w:val="22"/>
            <w:szCs w:val="22"/>
            <w:u w:val="single" w:color="000000"/>
          </w:rPr>
          <w:t>https</w:t>
        </w:r>
      </w:hyperlink>
      <w:hyperlink r:id="rId107">
        <w:r w:rsidRPr="00EF18E4" w:rsidR="00A52C63">
          <w:rPr>
            <w:rFonts w:ascii="Arial" w:hAnsi="Arial" w:cs="Arial"/>
            <w:sz w:val="22"/>
            <w:szCs w:val="22"/>
            <w:u w:val="single" w:color="000000"/>
          </w:rPr>
          <w:t>://</w:t>
        </w:r>
      </w:hyperlink>
      <w:hyperlink r:id="rId108">
        <w:r w:rsidRPr="00EF18E4" w:rsidR="00A52C63">
          <w:rPr>
            <w:rFonts w:ascii="Arial" w:hAnsi="Arial" w:cs="Arial"/>
            <w:sz w:val="22"/>
            <w:szCs w:val="22"/>
            <w:u w:val="single" w:color="000000"/>
          </w:rPr>
          <w:t>pmc</w:t>
        </w:r>
      </w:hyperlink>
      <w:hyperlink r:id="rId109">
        <w:r w:rsidRPr="00EF18E4" w:rsidR="00A52C63">
          <w:rPr>
            <w:rFonts w:ascii="Arial" w:hAnsi="Arial" w:cs="Arial"/>
            <w:sz w:val="22"/>
            <w:szCs w:val="22"/>
            <w:u w:val="single" w:color="000000"/>
          </w:rPr>
          <w:t>.</w:t>
        </w:r>
      </w:hyperlink>
      <w:hyperlink r:id="rId110">
        <w:r w:rsidRPr="00EF18E4" w:rsidR="00A52C63">
          <w:rPr>
            <w:rFonts w:ascii="Arial" w:hAnsi="Arial" w:cs="Arial"/>
            <w:sz w:val="22"/>
            <w:szCs w:val="22"/>
            <w:u w:val="single" w:color="000000"/>
          </w:rPr>
          <w:t>ncbi</w:t>
        </w:r>
      </w:hyperlink>
      <w:hyperlink r:id="rId111">
        <w:r w:rsidRPr="00EF18E4" w:rsidR="00A52C63">
          <w:rPr>
            <w:rFonts w:ascii="Arial" w:hAnsi="Arial" w:cs="Arial"/>
            <w:sz w:val="22"/>
            <w:szCs w:val="22"/>
            <w:u w:val="single" w:color="000000"/>
          </w:rPr>
          <w:t>.</w:t>
        </w:r>
      </w:hyperlink>
      <w:hyperlink r:id="rId112">
        <w:r w:rsidRPr="00EF18E4" w:rsidR="00A52C63">
          <w:rPr>
            <w:rFonts w:ascii="Arial" w:hAnsi="Arial" w:cs="Arial"/>
            <w:sz w:val="22"/>
            <w:szCs w:val="22"/>
            <w:u w:val="single" w:color="000000"/>
          </w:rPr>
          <w:t>nlm</w:t>
        </w:r>
      </w:hyperlink>
      <w:hyperlink r:id="rId113">
        <w:r w:rsidRPr="00EF18E4" w:rsidR="00A52C63">
          <w:rPr>
            <w:rFonts w:ascii="Arial" w:hAnsi="Arial" w:cs="Arial"/>
            <w:sz w:val="22"/>
            <w:szCs w:val="22"/>
            <w:u w:val="single" w:color="000000"/>
          </w:rPr>
          <w:t>.</w:t>
        </w:r>
      </w:hyperlink>
      <w:hyperlink r:id="rId114">
        <w:r w:rsidRPr="00EF18E4" w:rsidR="00A52C63">
          <w:rPr>
            <w:rFonts w:ascii="Arial" w:hAnsi="Arial" w:cs="Arial"/>
            <w:sz w:val="22"/>
            <w:szCs w:val="22"/>
            <w:u w:val="single" w:color="000000"/>
          </w:rPr>
          <w:t>nih</w:t>
        </w:r>
      </w:hyperlink>
      <w:hyperlink r:id="rId115">
        <w:r w:rsidRPr="00EF18E4" w:rsidR="00A52C63">
          <w:rPr>
            <w:rFonts w:ascii="Arial" w:hAnsi="Arial" w:cs="Arial"/>
            <w:sz w:val="22"/>
            <w:szCs w:val="22"/>
            <w:u w:val="single" w:color="000000"/>
          </w:rPr>
          <w:t>.</w:t>
        </w:r>
      </w:hyperlink>
      <w:hyperlink r:id="rId116">
        <w:r w:rsidRPr="00EF18E4" w:rsidR="00A52C63">
          <w:rPr>
            <w:rFonts w:ascii="Arial" w:hAnsi="Arial" w:cs="Arial"/>
            <w:sz w:val="22"/>
            <w:szCs w:val="22"/>
          </w:rPr>
          <w:t>g</w:t>
        </w:r>
      </w:hyperlink>
      <w:hyperlink r:id="rId117">
        <w:r w:rsidRPr="00EF18E4" w:rsidR="00A52C63">
          <w:rPr>
            <w:rFonts w:ascii="Arial" w:hAnsi="Arial" w:cs="Arial"/>
            <w:sz w:val="22"/>
            <w:szCs w:val="22"/>
            <w:u w:val="single" w:color="000000"/>
          </w:rPr>
          <w:t>ov</w:t>
        </w:r>
      </w:hyperlink>
      <w:hyperlink r:id="rId118">
        <w:r w:rsidRPr="00EF18E4" w:rsidR="00A52C63">
          <w:rPr>
            <w:rFonts w:ascii="Arial" w:hAnsi="Arial" w:cs="Arial"/>
            <w:sz w:val="22"/>
            <w:szCs w:val="22"/>
            <w:u w:val="single" w:color="000000"/>
          </w:rPr>
          <w:t>/</w:t>
        </w:r>
      </w:hyperlink>
      <w:hyperlink r:id="rId119">
        <w:r w:rsidRPr="00EF18E4" w:rsidR="00A52C63">
          <w:rPr>
            <w:rFonts w:ascii="Arial" w:hAnsi="Arial" w:cs="Arial"/>
            <w:sz w:val="22"/>
            <w:szCs w:val="22"/>
            <w:u w:val="single" w:color="000000"/>
          </w:rPr>
          <w:t>articles</w:t>
        </w:r>
      </w:hyperlink>
      <w:hyperlink r:id="rId120">
        <w:r w:rsidRPr="00EF18E4" w:rsidR="00A52C63">
          <w:rPr>
            <w:rFonts w:ascii="Arial" w:hAnsi="Arial" w:cs="Arial"/>
            <w:sz w:val="22"/>
            <w:szCs w:val="22"/>
            <w:u w:val="single" w:color="000000"/>
          </w:rPr>
          <w:t>/</w:t>
        </w:r>
      </w:hyperlink>
      <w:hyperlink r:id="rId121">
        <w:r w:rsidRPr="00EF18E4" w:rsidR="00A52C63">
          <w:rPr>
            <w:rFonts w:ascii="Arial" w:hAnsi="Arial" w:cs="Arial"/>
            <w:sz w:val="22"/>
            <w:szCs w:val="22"/>
            <w:u w:val="single" w:color="000000"/>
          </w:rPr>
          <w:t>PMC</w:t>
        </w:r>
      </w:hyperlink>
      <w:hyperlink r:id="rId122">
        <w:r w:rsidRPr="00EF18E4" w:rsidR="00A52C63">
          <w:rPr>
            <w:rFonts w:ascii="Arial" w:hAnsi="Arial" w:cs="Arial"/>
            <w:sz w:val="22"/>
            <w:szCs w:val="22"/>
            <w:u w:val="single" w:color="000000"/>
          </w:rPr>
          <w:t xml:space="preserve">12772557/ </w:t>
        </w:r>
      </w:hyperlink>
      <w:r w:rsidRPr="00EF18E4">
        <w:rPr>
          <w:rFonts w:ascii="Arial" w:hAnsi="Arial" w:cs="Arial"/>
          <w:sz w:val="22"/>
          <w:szCs w:val="22"/>
        </w:rPr>
        <w:t>(Accessed 3 March 2026).</w:t>
      </w:r>
    </w:p>
    <w:p w:rsidRPr="00EF18E4" w:rsidR="00A52C63" w:rsidP="00EF18E4" w:rsidRDefault="00000000" w14:paraId="49E34068" w14:textId="77777777">
      <w:pPr>
        <w:spacing w:after="243" w:line="360" w:lineRule="auto"/>
        <w:ind w:left="-5"/>
        <w:rPr>
          <w:rFonts w:ascii="Arial" w:hAnsi="Arial" w:cs="Arial"/>
          <w:sz w:val="22"/>
          <w:szCs w:val="22"/>
        </w:rPr>
      </w:pPr>
      <w:r w:rsidRPr="00EF18E4">
        <w:rPr>
          <w:rFonts w:ascii="Arial" w:hAnsi="Arial" w:cs="Arial"/>
          <w:sz w:val="22"/>
          <w:szCs w:val="22"/>
        </w:rPr>
        <w:t xml:space="preserve">Punch, K. (2014) </w:t>
      </w:r>
      <w:r w:rsidRPr="00EF18E4">
        <w:rPr>
          <w:rFonts w:ascii="Arial" w:hAnsi="Arial" w:cs="Arial"/>
          <w:i/>
          <w:sz w:val="22"/>
          <w:szCs w:val="22"/>
        </w:rPr>
        <w:t>Introduction to social research: Quantitative and qualitative approaches</w:t>
      </w:r>
      <w:r w:rsidRPr="00EF18E4">
        <w:rPr>
          <w:rFonts w:ascii="Arial" w:hAnsi="Arial" w:cs="Arial"/>
          <w:sz w:val="22"/>
          <w:szCs w:val="22"/>
        </w:rPr>
        <w:t xml:space="preserve">. 3rd </w:t>
      </w:r>
      <w:proofErr w:type="spellStart"/>
      <w:r w:rsidRPr="00EF18E4">
        <w:rPr>
          <w:rFonts w:ascii="Arial" w:hAnsi="Arial" w:cs="Arial"/>
          <w:sz w:val="22"/>
          <w:szCs w:val="22"/>
        </w:rPr>
        <w:t>edn</w:t>
      </w:r>
      <w:proofErr w:type="spellEnd"/>
      <w:r w:rsidRPr="00EF18E4">
        <w:rPr>
          <w:rFonts w:ascii="Arial" w:hAnsi="Arial" w:cs="Arial"/>
          <w:sz w:val="22"/>
          <w:szCs w:val="22"/>
        </w:rPr>
        <w:t>. London: Sage.</w:t>
      </w:r>
    </w:p>
    <w:p w:rsidRPr="00EF18E4" w:rsidR="00A52C63" w:rsidP="00EF18E4" w:rsidRDefault="00000000" w14:paraId="2E2AA056" w14:textId="77777777">
      <w:pPr>
        <w:spacing w:after="63" w:line="360" w:lineRule="auto"/>
        <w:ind w:left="-5"/>
        <w:rPr>
          <w:rFonts w:ascii="Arial" w:hAnsi="Arial" w:cs="Arial"/>
          <w:sz w:val="22"/>
          <w:szCs w:val="22"/>
        </w:rPr>
      </w:pPr>
      <w:r w:rsidRPr="00EF18E4">
        <w:rPr>
          <w:rFonts w:ascii="Arial" w:hAnsi="Arial" w:cs="Arial"/>
          <w:sz w:val="22"/>
          <w:szCs w:val="22"/>
        </w:rPr>
        <w:t xml:space="preserve">The King’s Fund (2018) </w:t>
      </w:r>
      <w:r w:rsidRPr="00EF18E4">
        <w:rPr>
          <w:rFonts w:ascii="Arial" w:hAnsi="Arial" w:cs="Arial"/>
          <w:i/>
          <w:sz w:val="22"/>
          <w:szCs w:val="22"/>
        </w:rPr>
        <w:t>Housing and health: opportunities for improvement</w:t>
      </w:r>
      <w:r w:rsidRPr="00EF18E4">
        <w:rPr>
          <w:rFonts w:ascii="Arial" w:hAnsi="Arial" w:cs="Arial"/>
          <w:sz w:val="22"/>
          <w:szCs w:val="22"/>
        </w:rPr>
        <w:t>. London: The King’s</w:t>
      </w:r>
    </w:p>
    <w:p w:rsidRPr="00EF18E4" w:rsidR="00A52C63" w:rsidP="00EF18E4" w:rsidRDefault="00000000" w14:paraId="3455D2D1" w14:textId="484F3A74">
      <w:pPr>
        <w:spacing w:after="194" w:line="360" w:lineRule="auto"/>
        <w:ind w:left="-5"/>
        <w:rPr>
          <w:rFonts w:ascii="Arial" w:hAnsi="Arial" w:cs="Arial"/>
          <w:sz w:val="22"/>
          <w:szCs w:val="22"/>
        </w:rPr>
      </w:pPr>
      <w:r w:rsidRPr="00EF18E4">
        <w:rPr>
          <w:rFonts w:ascii="Arial" w:hAnsi="Arial" w:cs="Arial"/>
          <w:sz w:val="22"/>
          <w:szCs w:val="22"/>
        </w:rPr>
        <w:t>Fund. Available at:</w:t>
      </w:r>
      <w:hyperlink r:id="rId123">
        <w:r w:rsidRPr="00EF18E4" w:rsidR="00A52C63">
          <w:rPr>
            <w:rFonts w:ascii="Arial" w:hAnsi="Arial" w:cs="Arial"/>
            <w:sz w:val="22"/>
            <w:szCs w:val="22"/>
          </w:rPr>
          <w:t xml:space="preserve"> </w:t>
        </w:r>
      </w:hyperlink>
      <w:hyperlink r:id="rId124">
        <w:r w:rsidRPr="00EF18E4" w:rsidR="00A52C63">
          <w:rPr>
            <w:rFonts w:ascii="Arial" w:hAnsi="Arial" w:cs="Arial"/>
            <w:sz w:val="22"/>
            <w:szCs w:val="22"/>
            <w:u w:val="single" w:color="000000"/>
          </w:rPr>
          <w:t>https</w:t>
        </w:r>
      </w:hyperlink>
      <w:hyperlink r:id="rId125">
        <w:r w:rsidRPr="00EF18E4" w:rsidR="00A52C63">
          <w:rPr>
            <w:rFonts w:ascii="Arial" w:hAnsi="Arial" w:cs="Arial"/>
            <w:sz w:val="22"/>
            <w:szCs w:val="22"/>
            <w:u w:val="single" w:color="000000"/>
          </w:rPr>
          <w:t>://</w:t>
        </w:r>
      </w:hyperlink>
      <w:hyperlink r:id="rId126">
        <w:r w:rsidRPr="00EF18E4" w:rsidR="00A52C63">
          <w:rPr>
            <w:rFonts w:ascii="Arial" w:hAnsi="Arial" w:cs="Arial"/>
            <w:sz w:val="22"/>
            <w:szCs w:val="22"/>
            <w:u w:val="single" w:color="000000"/>
          </w:rPr>
          <w:t>assets</w:t>
        </w:r>
      </w:hyperlink>
      <w:hyperlink r:id="rId127">
        <w:r w:rsidRPr="00EF18E4" w:rsidR="00A52C63">
          <w:rPr>
            <w:rFonts w:ascii="Arial" w:hAnsi="Arial" w:cs="Arial"/>
            <w:sz w:val="22"/>
            <w:szCs w:val="22"/>
            <w:u w:val="single" w:color="000000"/>
          </w:rPr>
          <w:t>.</w:t>
        </w:r>
      </w:hyperlink>
      <w:hyperlink r:id="rId128">
        <w:r w:rsidRPr="00EF18E4" w:rsidR="00A52C63">
          <w:rPr>
            <w:rFonts w:ascii="Arial" w:hAnsi="Arial" w:cs="Arial"/>
            <w:sz w:val="22"/>
            <w:szCs w:val="22"/>
            <w:u w:val="single" w:color="000000"/>
          </w:rPr>
          <w:t>kin</w:t>
        </w:r>
      </w:hyperlink>
      <w:hyperlink r:id="rId129">
        <w:r w:rsidRPr="00EF18E4" w:rsidR="00A52C63">
          <w:rPr>
            <w:rFonts w:ascii="Arial" w:hAnsi="Arial" w:cs="Arial"/>
            <w:sz w:val="22"/>
            <w:szCs w:val="22"/>
          </w:rPr>
          <w:t>g</w:t>
        </w:r>
      </w:hyperlink>
      <w:hyperlink r:id="rId130">
        <w:r w:rsidRPr="00EF18E4" w:rsidR="00A52C63">
          <w:rPr>
            <w:rFonts w:ascii="Arial" w:hAnsi="Arial" w:cs="Arial"/>
            <w:sz w:val="22"/>
            <w:szCs w:val="22"/>
            <w:u w:val="single" w:color="000000"/>
          </w:rPr>
          <w:t>sfund</w:t>
        </w:r>
      </w:hyperlink>
      <w:hyperlink r:id="rId131">
        <w:r w:rsidRPr="00EF18E4" w:rsidR="00A52C63">
          <w:rPr>
            <w:rFonts w:ascii="Arial" w:hAnsi="Arial" w:cs="Arial"/>
            <w:sz w:val="22"/>
            <w:szCs w:val="22"/>
            <w:u w:val="single" w:color="000000"/>
          </w:rPr>
          <w:t>.</w:t>
        </w:r>
      </w:hyperlink>
      <w:hyperlink r:id="rId132">
        <w:r w:rsidRPr="00EF18E4" w:rsidR="00A52C63">
          <w:rPr>
            <w:rFonts w:ascii="Arial" w:hAnsi="Arial" w:cs="Arial"/>
            <w:sz w:val="22"/>
            <w:szCs w:val="22"/>
            <w:u w:val="single" w:color="000000"/>
          </w:rPr>
          <w:t>or</w:t>
        </w:r>
      </w:hyperlink>
      <w:hyperlink r:id="rId133">
        <w:r w:rsidRPr="00EF18E4" w:rsidR="00A52C63">
          <w:rPr>
            <w:rFonts w:ascii="Arial" w:hAnsi="Arial" w:cs="Arial"/>
            <w:sz w:val="22"/>
            <w:szCs w:val="22"/>
          </w:rPr>
          <w:t>g</w:t>
        </w:r>
      </w:hyperlink>
      <w:hyperlink r:id="rId134">
        <w:r w:rsidRPr="00EF18E4" w:rsidR="00A52C63">
          <w:rPr>
            <w:rFonts w:ascii="Arial" w:hAnsi="Arial" w:cs="Arial"/>
            <w:sz w:val="22"/>
            <w:szCs w:val="22"/>
            <w:u w:val="single" w:color="000000"/>
          </w:rPr>
          <w:t>.</w:t>
        </w:r>
      </w:hyperlink>
      <w:hyperlink r:id="rId135">
        <w:r w:rsidRPr="00EF18E4" w:rsidR="00A52C63">
          <w:rPr>
            <w:rFonts w:ascii="Arial" w:hAnsi="Arial" w:cs="Arial"/>
            <w:sz w:val="22"/>
            <w:szCs w:val="22"/>
            <w:u w:val="single" w:color="000000"/>
          </w:rPr>
          <w:t>uk</w:t>
        </w:r>
      </w:hyperlink>
      <w:hyperlink r:id="rId136">
        <w:r w:rsidRPr="00EF18E4" w:rsidR="00A52C63">
          <w:rPr>
            <w:rFonts w:ascii="Arial" w:hAnsi="Arial" w:cs="Arial"/>
            <w:sz w:val="22"/>
            <w:szCs w:val="22"/>
            <w:u w:val="single" w:color="000000"/>
          </w:rPr>
          <w:t>/</w:t>
        </w:r>
      </w:hyperlink>
      <w:hyperlink r:id="rId137">
        <w:r w:rsidRPr="00EF18E4" w:rsidR="00A52C63">
          <w:rPr>
            <w:rFonts w:ascii="Arial" w:hAnsi="Arial" w:cs="Arial"/>
            <w:sz w:val="22"/>
            <w:szCs w:val="22"/>
            <w:u w:val="single" w:color="000000"/>
          </w:rPr>
          <w:t>f</w:t>
        </w:r>
      </w:hyperlink>
      <w:hyperlink r:id="rId138">
        <w:r w:rsidRPr="00EF18E4" w:rsidR="00A52C63">
          <w:rPr>
            <w:rFonts w:ascii="Arial" w:hAnsi="Arial" w:cs="Arial"/>
            <w:sz w:val="22"/>
            <w:szCs w:val="22"/>
            <w:u w:val="single" w:color="000000"/>
          </w:rPr>
          <w:t>/256914/</w:t>
        </w:r>
      </w:hyperlink>
      <w:hyperlink r:id="rId139">
        <w:r w:rsidRPr="00EF18E4" w:rsidR="00A52C63">
          <w:rPr>
            <w:rFonts w:ascii="Arial" w:hAnsi="Arial" w:cs="Arial"/>
            <w:sz w:val="22"/>
            <w:szCs w:val="22"/>
            <w:u w:val="single" w:color="000000"/>
          </w:rPr>
          <w:t>x</w:t>
        </w:r>
      </w:hyperlink>
      <w:hyperlink r:id="rId140">
        <w:r w:rsidRPr="00EF18E4" w:rsidR="00A52C63">
          <w:rPr>
            <w:rFonts w:ascii="Arial" w:hAnsi="Arial" w:cs="Arial"/>
            <w:sz w:val="22"/>
            <w:szCs w:val="22"/>
            <w:u w:val="single" w:color="000000"/>
          </w:rPr>
          <w:t>/2</w:t>
        </w:r>
      </w:hyperlink>
      <w:hyperlink r:id="rId141">
        <w:r w:rsidRPr="00EF18E4" w:rsidR="00A52C63">
          <w:rPr>
            <w:rFonts w:ascii="Arial" w:hAnsi="Arial" w:cs="Arial"/>
            <w:sz w:val="22"/>
            <w:szCs w:val="22"/>
            <w:u w:val="single" w:color="000000"/>
          </w:rPr>
          <w:t>d</w:t>
        </w:r>
      </w:hyperlink>
      <w:hyperlink r:id="rId142">
        <w:r w:rsidRPr="00EF18E4" w:rsidR="00A52C63">
          <w:rPr>
            <w:rFonts w:ascii="Arial" w:hAnsi="Arial" w:cs="Arial"/>
            <w:sz w:val="22"/>
            <w:szCs w:val="22"/>
            <w:u w:val="single" w:color="000000"/>
          </w:rPr>
          <w:t>50</w:t>
        </w:r>
      </w:hyperlink>
      <w:hyperlink r:id="rId143">
        <w:r w:rsidRPr="00EF18E4" w:rsidR="00A52C63">
          <w:rPr>
            <w:rFonts w:ascii="Arial" w:hAnsi="Arial" w:cs="Arial"/>
            <w:sz w:val="22"/>
            <w:szCs w:val="22"/>
            <w:u w:val="single" w:color="000000"/>
          </w:rPr>
          <w:t>adb</w:t>
        </w:r>
      </w:hyperlink>
      <w:hyperlink r:id="rId144">
        <w:r w:rsidRPr="00EF18E4" w:rsidR="00A52C63">
          <w:rPr>
            <w:rFonts w:ascii="Arial" w:hAnsi="Arial" w:cs="Arial"/>
            <w:sz w:val="22"/>
            <w:szCs w:val="22"/>
            <w:u w:val="single" w:color="000000"/>
          </w:rPr>
          <w:t>238/</w:t>
        </w:r>
      </w:hyperlink>
      <w:hyperlink r:id="rId145">
        <w:r w:rsidRPr="00EF18E4" w:rsidR="00A52C63">
          <w:rPr>
            <w:rFonts w:ascii="Arial" w:hAnsi="Arial" w:cs="Arial"/>
            <w:sz w:val="22"/>
            <w:szCs w:val="22"/>
            <w:u w:val="single" w:color="000000"/>
          </w:rPr>
          <w:t>housin</w:t>
        </w:r>
      </w:hyperlink>
      <w:hyperlink r:id="rId146">
        <w:r w:rsidRPr="00EF18E4" w:rsidR="00A52C63">
          <w:rPr>
            <w:rFonts w:ascii="Arial" w:hAnsi="Arial" w:cs="Arial"/>
            <w:sz w:val="22"/>
            <w:szCs w:val="22"/>
          </w:rPr>
          <w:t>g</w:t>
        </w:r>
      </w:hyperlink>
      <w:hyperlink r:id="rId147">
        <w:r w:rsidRPr="00EF18E4" w:rsidR="00A52C63">
          <w:rPr>
            <w:rFonts w:ascii="Arial" w:hAnsi="Arial" w:cs="Arial"/>
            <w:sz w:val="22"/>
            <w:szCs w:val="22"/>
            <w:u w:val="single" w:color="000000"/>
          </w:rPr>
          <w:t>_</w:t>
        </w:r>
      </w:hyperlink>
      <w:hyperlink r:id="rId148">
        <w:r w:rsidRPr="00EF18E4" w:rsidR="00A52C63">
          <w:rPr>
            <w:rFonts w:ascii="Arial" w:hAnsi="Arial" w:cs="Arial"/>
            <w:sz w:val="22"/>
            <w:szCs w:val="22"/>
            <w:u w:val="single" w:color="000000"/>
          </w:rPr>
          <w:t>and</w:t>
        </w:r>
      </w:hyperlink>
      <w:hyperlink r:id="rId149">
        <w:r w:rsidRPr="00EF18E4" w:rsidR="00A52C63">
          <w:rPr>
            <w:rFonts w:ascii="Arial" w:hAnsi="Arial" w:cs="Arial"/>
            <w:sz w:val="22"/>
            <w:szCs w:val="22"/>
            <w:u w:val="single" w:color="000000"/>
          </w:rPr>
          <w:t>_</w:t>
        </w:r>
      </w:hyperlink>
      <w:hyperlink r:id="rId150">
        <w:r w:rsidRPr="00EF18E4" w:rsidR="00A52C63">
          <w:rPr>
            <w:rFonts w:ascii="Arial" w:hAnsi="Arial" w:cs="Arial"/>
            <w:sz w:val="22"/>
            <w:szCs w:val="22"/>
            <w:u w:val="single" w:color="000000"/>
          </w:rPr>
          <w:t xml:space="preserve">healt </w:t>
        </w:r>
      </w:hyperlink>
      <w:hyperlink r:id="rId151">
        <w:r w:rsidRPr="00EF18E4" w:rsidR="00A52C63">
          <w:rPr>
            <w:rFonts w:ascii="Arial" w:hAnsi="Arial" w:cs="Arial"/>
            <w:sz w:val="22"/>
            <w:szCs w:val="22"/>
            <w:u w:val="single" w:color="000000"/>
          </w:rPr>
          <w:t>h</w:t>
        </w:r>
      </w:hyperlink>
      <w:hyperlink r:id="rId152">
        <w:r w:rsidRPr="00EF18E4" w:rsidR="00A52C63">
          <w:rPr>
            <w:rFonts w:ascii="Arial" w:hAnsi="Arial" w:cs="Arial"/>
            <w:sz w:val="22"/>
            <w:szCs w:val="22"/>
            <w:u w:val="single" w:color="000000"/>
          </w:rPr>
          <w:t>_2018.</w:t>
        </w:r>
      </w:hyperlink>
      <w:hyperlink r:id="rId153">
        <w:r w:rsidRPr="00EF18E4" w:rsidR="00A52C63">
          <w:rPr>
            <w:rFonts w:ascii="Arial" w:hAnsi="Arial" w:cs="Arial"/>
            <w:sz w:val="22"/>
            <w:szCs w:val="22"/>
            <w:u w:val="single" w:color="000000"/>
          </w:rPr>
          <w:t>pdf</w:t>
        </w:r>
      </w:hyperlink>
      <w:hyperlink r:id="rId154">
        <w:r w:rsidRPr="00EF18E4" w:rsidR="00A52C63">
          <w:rPr>
            <w:rFonts w:ascii="Arial" w:hAnsi="Arial" w:cs="Arial"/>
            <w:sz w:val="22"/>
            <w:szCs w:val="22"/>
          </w:rPr>
          <w:t xml:space="preserve"> </w:t>
        </w:r>
      </w:hyperlink>
      <w:r w:rsidRPr="00EF18E4">
        <w:rPr>
          <w:rFonts w:ascii="Arial" w:hAnsi="Arial" w:cs="Arial"/>
          <w:sz w:val="22"/>
          <w:szCs w:val="22"/>
        </w:rPr>
        <w:t xml:space="preserve">(Accessed 3 March 2026). </w:t>
      </w:r>
    </w:p>
    <w:p w:rsidRPr="00EF18E4" w:rsidR="00A52C63" w:rsidP="00EF18E4" w:rsidRDefault="00000000" w14:paraId="5B857204" w14:textId="77777777">
      <w:pPr>
        <w:spacing w:after="62" w:line="360" w:lineRule="auto"/>
        <w:ind w:left="-5" w:right="22"/>
        <w:rPr>
          <w:rFonts w:ascii="Arial" w:hAnsi="Arial" w:cs="Arial"/>
          <w:sz w:val="22"/>
          <w:szCs w:val="22"/>
        </w:rPr>
      </w:pPr>
      <w:r w:rsidRPr="00EF18E4">
        <w:rPr>
          <w:rFonts w:ascii="Arial" w:hAnsi="Arial" w:cs="Arial"/>
          <w:sz w:val="22"/>
          <w:szCs w:val="22"/>
        </w:rPr>
        <w:t xml:space="preserve">University of Wales (2026) </w:t>
      </w:r>
      <w:r w:rsidRPr="00EF18E4">
        <w:rPr>
          <w:rFonts w:ascii="Arial" w:hAnsi="Arial" w:cs="Arial"/>
          <w:i/>
          <w:sz w:val="22"/>
          <w:szCs w:val="22"/>
        </w:rPr>
        <w:t>Reference styles: Harvard</w:t>
      </w:r>
      <w:r w:rsidRPr="00EF18E4">
        <w:rPr>
          <w:rFonts w:ascii="Arial" w:hAnsi="Arial" w:cs="Arial"/>
          <w:sz w:val="22"/>
          <w:szCs w:val="22"/>
        </w:rPr>
        <w:t>. Available at:</w:t>
      </w:r>
    </w:p>
    <w:p w:rsidRPr="00EF18E4" w:rsidR="00A52C63" w:rsidP="00EF18E4" w:rsidRDefault="00A52C63" w14:paraId="2973F858" w14:textId="77C7F05A">
      <w:pPr>
        <w:spacing w:after="259" w:line="360" w:lineRule="auto"/>
        <w:ind w:left="-5"/>
        <w:rPr>
          <w:rFonts w:ascii="Arial" w:hAnsi="Arial" w:cs="Arial"/>
          <w:sz w:val="22"/>
          <w:szCs w:val="22"/>
        </w:rPr>
      </w:pPr>
      <w:hyperlink r:id="rId155">
        <w:r w:rsidRPr="00EF18E4">
          <w:rPr>
            <w:rFonts w:ascii="Arial" w:hAnsi="Arial" w:cs="Arial"/>
            <w:sz w:val="22"/>
            <w:szCs w:val="22"/>
            <w:u w:val="single" w:color="000000"/>
          </w:rPr>
          <w:t>https</w:t>
        </w:r>
      </w:hyperlink>
      <w:hyperlink r:id="rId156">
        <w:r w:rsidRPr="00EF18E4">
          <w:rPr>
            <w:rFonts w:ascii="Arial" w:hAnsi="Arial" w:cs="Arial"/>
            <w:sz w:val="22"/>
            <w:szCs w:val="22"/>
            <w:u w:val="single" w:color="000000"/>
          </w:rPr>
          <w:t>://</w:t>
        </w:r>
      </w:hyperlink>
      <w:hyperlink r:id="rId157">
        <w:r w:rsidRPr="00EF18E4">
          <w:rPr>
            <w:rFonts w:ascii="Arial" w:hAnsi="Arial" w:cs="Arial"/>
            <w:sz w:val="22"/>
            <w:szCs w:val="22"/>
            <w:u w:val="single" w:color="000000"/>
          </w:rPr>
          <w:t>www</w:t>
        </w:r>
      </w:hyperlink>
      <w:hyperlink r:id="rId158">
        <w:r w:rsidRPr="00EF18E4">
          <w:rPr>
            <w:rFonts w:ascii="Arial" w:hAnsi="Arial" w:cs="Arial"/>
            <w:sz w:val="22"/>
            <w:szCs w:val="22"/>
            <w:u w:val="single" w:color="000000"/>
          </w:rPr>
          <w:t>.</w:t>
        </w:r>
      </w:hyperlink>
      <w:hyperlink r:id="rId159">
        <w:r w:rsidRPr="00EF18E4">
          <w:rPr>
            <w:rFonts w:ascii="Arial" w:hAnsi="Arial" w:cs="Arial"/>
            <w:sz w:val="22"/>
            <w:szCs w:val="22"/>
            <w:u w:val="single" w:color="000000"/>
          </w:rPr>
          <w:t>wales</w:t>
        </w:r>
      </w:hyperlink>
      <w:hyperlink r:id="rId160">
        <w:r w:rsidRPr="00EF18E4">
          <w:rPr>
            <w:rFonts w:ascii="Arial" w:hAnsi="Arial" w:cs="Arial"/>
            <w:sz w:val="22"/>
            <w:szCs w:val="22"/>
            <w:u w:val="single" w:color="000000"/>
          </w:rPr>
          <w:t>.</w:t>
        </w:r>
      </w:hyperlink>
      <w:hyperlink r:id="rId161">
        <w:r w:rsidRPr="00EF18E4">
          <w:rPr>
            <w:rFonts w:ascii="Arial" w:hAnsi="Arial" w:cs="Arial"/>
            <w:sz w:val="22"/>
            <w:szCs w:val="22"/>
            <w:u w:val="single" w:color="000000"/>
          </w:rPr>
          <w:t>ac</w:t>
        </w:r>
      </w:hyperlink>
      <w:hyperlink r:id="rId162">
        <w:r w:rsidRPr="00EF18E4">
          <w:rPr>
            <w:rFonts w:ascii="Arial" w:hAnsi="Arial" w:cs="Arial"/>
            <w:sz w:val="22"/>
            <w:szCs w:val="22"/>
            <w:u w:val="single" w:color="000000"/>
          </w:rPr>
          <w:t>.</w:t>
        </w:r>
      </w:hyperlink>
      <w:hyperlink r:id="rId163">
        <w:r w:rsidRPr="00EF18E4">
          <w:rPr>
            <w:rFonts w:ascii="Arial" w:hAnsi="Arial" w:cs="Arial"/>
            <w:sz w:val="22"/>
            <w:szCs w:val="22"/>
            <w:u w:val="single" w:color="000000"/>
          </w:rPr>
          <w:t>uk</w:t>
        </w:r>
      </w:hyperlink>
      <w:hyperlink r:id="rId164">
        <w:r w:rsidRPr="00EF18E4">
          <w:rPr>
            <w:rFonts w:ascii="Arial" w:hAnsi="Arial" w:cs="Arial"/>
            <w:sz w:val="22"/>
            <w:szCs w:val="22"/>
            <w:u w:val="single" w:color="000000"/>
          </w:rPr>
          <w:t>/</w:t>
        </w:r>
      </w:hyperlink>
      <w:hyperlink r:id="rId165">
        <w:r w:rsidRPr="00EF18E4">
          <w:rPr>
            <w:rFonts w:ascii="Arial" w:hAnsi="Arial" w:cs="Arial"/>
            <w:sz w:val="22"/>
            <w:szCs w:val="22"/>
            <w:u w:val="single" w:color="000000"/>
          </w:rPr>
          <w:t>reference</w:t>
        </w:r>
      </w:hyperlink>
      <w:hyperlink r:id="rId166">
        <w:r w:rsidRPr="00EF18E4">
          <w:rPr>
            <w:rFonts w:ascii="Arial" w:hAnsi="Arial" w:cs="Arial"/>
            <w:sz w:val="22"/>
            <w:szCs w:val="22"/>
            <w:u w:val="single" w:color="000000"/>
          </w:rPr>
          <w:t>-</w:t>
        </w:r>
      </w:hyperlink>
      <w:hyperlink r:id="rId167">
        <w:r w:rsidRPr="00EF18E4">
          <w:rPr>
            <w:rFonts w:ascii="Arial" w:hAnsi="Arial" w:cs="Arial"/>
            <w:sz w:val="22"/>
            <w:szCs w:val="22"/>
            <w:u w:val="single" w:color="000000"/>
          </w:rPr>
          <w:t>st</w:t>
        </w:r>
      </w:hyperlink>
      <w:hyperlink r:id="rId168">
        <w:r w:rsidRPr="00EF18E4">
          <w:rPr>
            <w:rFonts w:ascii="Arial" w:hAnsi="Arial" w:cs="Arial"/>
            <w:sz w:val="22"/>
            <w:szCs w:val="22"/>
          </w:rPr>
          <w:t>y</w:t>
        </w:r>
      </w:hyperlink>
      <w:hyperlink r:id="rId169">
        <w:r w:rsidRPr="00EF18E4">
          <w:rPr>
            <w:rFonts w:ascii="Arial" w:hAnsi="Arial" w:cs="Arial"/>
            <w:sz w:val="22"/>
            <w:szCs w:val="22"/>
            <w:u w:val="single" w:color="000000"/>
          </w:rPr>
          <w:t>les</w:t>
        </w:r>
      </w:hyperlink>
      <w:hyperlink r:id="rId170">
        <w:r w:rsidRPr="00EF18E4">
          <w:rPr>
            <w:rFonts w:ascii="Arial" w:hAnsi="Arial" w:cs="Arial"/>
            <w:sz w:val="22"/>
            <w:szCs w:val="22"/>
          </w:rPr>
          <w:t xml:space="preserve"> </w:t>
        </w:r>
      </w:hyperlink>
      <w:r w:rsidRPr="00EF18E4">
        <w:rPr>
          <w:rFonts w:ascii="Arial" w:hAnsi="Arial" w:cs="Arial"/>
          <w:sz w:val="22"/>
          <w:szCs w:val="22"/>
        </w:rPr>
        <w:t xml:space="preserve">(Accessed 3 March 2026). </w:t>
      </w:r>
    </w:p>
    <w:p w:rsidR="00A52C63" w:rsidRDefault="00A52C63" w14:paraId="610B093B" w14:textId="30058C9E">
      <w:pPr>
        <w:spacing w:after="372" w:line="259" w:lineRule="auto"/>
        <w:ind w:left="0" w:right="6" w:firstLine="0"/>
        <w:jc w:val="center"/>
      </w:pPr>
    </w:p>
    <w:p w:rsidR="00A52C63" w:rsidP="00EF18E4" w:rsidRDefault="00A52C63" w14:paraId="3FE4D901" w14:textId="3C495AA1">
      <w:pPr>
        <w:spacing w:after="185" w:line="259" w:lineRule="auto"/>
        <w:ind w:left="0" w:firstLine="0"/>
      </w:pPr>
    </w:p>
    <w:sectPr w:rsidR="00A52C63">
      <w:footerReference w:type="default" r:id="rId171"/>
      <w:pgSz w:w="12240" w:h="15840" w:orient="portrait"/>
      <w:pgMar w:top="651" w:right="1353" w:bottom="717" w:left="13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7842" w:rsidP="00282C53" w:rsidRDefault="00527842" w14:paraId="4233DFB3" w14:textId="77777777">
      <w:pPr>
        <w:spacing w:after="0" w:line="240" w:lineRule="auto"/>
      </w:pPr>
      <w:r>
        <w:separator/>
      </w:r>
    </w:p>
  </w:endnote>
  <w:endnote w:type="continuationSeparator" w:id="0">
    <w:p w:rsidR="00527842" w:rsidP="00282C53" w:rsidRDefault="00527842" w14:paraId="00662C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517216"/>
      <w:docPartObj>
        <w:docPartGallery w:val="Page Numbers (Bottom of Page)"/>
        <w:docPartUnique/>
      </w:docPartObj>
    </w:sdtPr>
    <w:sdtContent>
      <w:p w:rsidR="00282C53" w:rsidRDefault="00282C53" w14:paraId="0EEC2E1A" w14:textId="4E6702D2">
        <w:pPr>
          <w:pStyle w:val="Footer"/>
        </w:pPr>
        <w:r>
          <w:fldChar w:fldCharType="begin"/>
        </w:r>
        <w:r>
          <w:instrText>PAGE   \* MERGEFORMAT</w:instrText>
        </w:r>
        <w:r>
          <w:fldChar w:fldCharType="separate"/>
        </w:r>
        <w:r>
          <w:t>2</w:t>
        </w:r>
        <w:r>
          <w:fldChar w:fldCharType="end"/>
        </w:r>
      </w:p>
    </w:sdtContent>
  </w:sdt>
  <w:p w:rsidR="00282C53" w:rsidRDefault="00282C53" w14:paraId="6FE0D86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7842" w:rsidP="00282C53" w:rsidRDefault="00527842" w14:paraId="48900AD8" w14:textId="77777777">
      <w:pPr>
        <w:spacing w:after="0" w:line="240" w:lineRule="auto"/>
      </w:pPr>
      <w:r>
        <w:separator/>
      </w:r>
    </w:p>
  </w:footnote>
  <w:footnote w:type="continuationSeparator" w:id="0">
    <w:p w:rsidR="00527842" w:rsidP="00282C53" w:rsidRDefault="00527842" w14:paraId="7602695F" w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C63"/>
    <w:rsid w:val="00000000"/>
    <w:rsid w:val="002621D0"/>
    <w:rsid w:val="00282C53"/>
    <w:rsid w:val="00433456"/>
    <w:rsid w:val="00527842"/>
    <w:rsid w:val="00601CE6"/>
    <w:rsid w:val="00A52C63"/>
    <w:rsid w:val="00CA31BC"/>
    <w:rsid w:val="00CA4AD6"/>
    <w:rsid w:val="00CE136A"/>
    <w:rsid w:val="00CF1CB5"/>
    <w:rsid w:val="00D04363"/>
    <w:rsid w:val="00E00791"/>
    <w:rsid w:val="00E83BDE"/>
    <w:rsid w:val="00EF18E4"/>
    <w:rsid w:val="01DB3225"/>
    <w:rsid w:val="04954DD9"/>
    <w:rsid w:val="16DC2941"/>
    <w:rsid w:val="1EC96834"/>
    <w:rsid w:val="397CDB29"/>
    <w:rsid w:val="3B92E6B4"/>
    <w:rsid w:val="4557D150"/>
    <w:rsid w:val="56E01C0C"/>
    <w:rsid w:val="75351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3032C"/>
  <w15:docId w15:val="{91CD07FD-055D-417C-8753-74ABBDA134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10" w:line="300" w:lineRule="auto"/>
      <w:ind w:left="10" w:hanging="10"/>
    </w:pPr>
    <w:rPr>
      <w:rFonts w:ascii="Calibri" w:hAnsi="Calibri" w:eastAsia="Calibri" w:cs="Calibri"/>
      <w:color w:val="000000"/>
      <w:sz w:val="21"/>
    </w:rPr>
  </w:style>
  <w:style w:type="paragraph" w:styleId="Heading1">
    <w:name w:val="heading 1"/>
    <w:next w:val="Normal"/>
    <w:link w:val="Heading1Char"/>
    <w:uiPriority w:val="9"/>
    <w:qFormat/>
    <w:pPr>
      <w:keepNext/>
      <w:keepLines/>
      <w:spacing w:after="170" w:line="259" w:lineRule="auto"/>
      <w:ind w:left="10" w:hanging="10"/>
      <w:outlineLvl w:val="0"/>
    </w:pPr>
    <w:rPr>
      <w:rFonts w:ascii="Calibri" w:hAnsi="Calibri" w:eastAsia="Calibri" w:cs="Calibri"/>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4"/>
    </w:rPr>
  </w:style>
  <w:style w:type="character" w:styleId="Hyperlink">
    <w:name w:val="Hyperlink"/>
    <w:basedOn w:val="DefaultParagraphFont"/>
    <w:uiPriority w:val="99"/>
    <w:unhideWhenUsed/>
    <w:rsid w:val="00EF18E4"/>
    <w:rPr>
      <w:color w:val="467886" w:themeColor="hyperlink"/>
      <w:u w:val="single"/>
    </w:rPr>
  </w:style>
  <w:style w:type="character" w:styleId="UnresolvedMention">
    <w:name w:val="Unresolved Mention"/>
    <w:basedOn w:val="DefaultParagraphFont"/>
    <w:uiPriority w:val="99"/>
    <w:semiHidden/>
    <w:unhideWhenUsed/>
    <w:rsid w:val="00EF18E4"/>
    <w:rPr>
      <w:color w:val="605E5C"/>
      <w:shd w:val="clear" w:color="auto" w:fill="E1DFDD"/>
    </w:rPr>
  </w:style>
  <w:style w:type="paragraph" w:styleId="Header">
    <w:name w:val="header"/>
    <w:basedOn w:val="Normal"/>
    <w:link w:val="HeaderChar"/>
    <w:uiPriority w:val="99"/>
    <w:unhideWhenUsed/>
    <w:rsid w:val="00282C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282C53"/>
    <w:rPr>
      <w:rFonts w:ascii="Calibri" w:hAnsi="Calibri" w:eastAsia="Calibri" w:cs="Calibri"/>
      <w:color w:val="000000"/>
      <w:sz w:val="21"/>
    </w:rPr>
  </w:style>
  <w:style w:type="paragraph" w:styleId="Footer">
    <w:name w:val="footer"/>
    <w:basedOn w:val="Normal"/>
    <w:link w:val="FooterChar"/>
    <w:uiPriority w:val="99"/>
    <w:unhideWhenUsed/>
    <w:rsid w:val="00282C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282C53"/>
    <w:rPr>
      <w:rFonts w:ascii="Calibri" w:hAnsi="Calibri" w:eastAsia="Calibri" w:cs="Calibri"/>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pmc.ncbi.nlm.nih.gov/articles/PMC12772557/" TargetMode="External" Id="rId117" /><Relationship Type="http://schemas.openxmlformats.org/officeDocument/2006/relationships/hyperlink" Target="https://www.gov.uk/government/publications/supported-housing-national-statement-of-expectations" TargetMode="External" Id="rId21" /><Relationship Type="http://schemas.openxmlformats.org/officeDocument/2006/relationships/hyperlink" Target="https://www.housing.org.uk/globalassets/files/supported-housing/finding-a-safe-home-after-hospital-final.pdf" TargetMode="External" Id="rId42" /><Relationship Type="http://schemas.openxmlformats.org/officeDocument/2006/relationships/hyperlink" Target="https://www.housing.org.uk/globalassets/files/supported-housing/finding-a-safe-home-after-hospital-final.pdf" TargetMode="External" Id="rId63" /><Relationship Type="http://schemas.openxmlformats.org/officeDocument/2006/relationships/hyperlink" Target="https://www.england.nhs.uk/patient-safety/the-nhs-patient-safety-strategy/" TargetMode="External" Id="rId84" /><Relationship Type="http://schemas.openxmlformats.org/officeDocument/2006/relationships/hyperlink" Target="https://assets.kingsfund.org.uk/f/256914/x/2d50adb238/housing_and_health_2018.pdf" TargetMode="External" Id="rId138" /><Relationship Type="http://schemas.openxmlformats.org/officeDocument/2006/relationships/hyperlink" Target="https://www.wales.ac.uk/reference-styles" TargetMode="External" Id="rId159" /><Relationship Type="http://schemas.openxmlformats.org/officeDocument/2006/relationships/hyperlink" Target="https://www.wales.ac.uk/reference-styles" TargetMode="External" Id="rId170" /><Relationship Type="http://schemas.openxmlformats.org/officeDocument/2006/relationships/hyperlink" Target="https://pmc.ncbi.nlm.nih.gov/articles/PMC12772557/" TargetMode="External" Id="rId107" /><Relationship Type="http://schemas.openxmlformats.org/officeDocument/2006/relationships/hyperlink" Target="https://www.gov.uk/government/publications/supported-housing-national-statement-of-expectations" TargetMode="External" Id="rId11" /><Relationship Type="http://schemas.openxmlformats.org/officeDocument/2006/relationships/hyperlink" Target="https://www.gov.uk/government/publications/supported-housing-national-statement-of-expectations" TargetMode="External" Id="rId32" /><Relationship Type="http://schemas.openxmlformats.org/officeDocument/2006/relationships/hyperlink" Target="https://www.housing.org.uk/globalassets/files/supported-housing/finding-a-safe-home-after-hospital-final.pdf" TargetMode="External" Id="rId53" /><Relationship Type="http://schemas.openxmlformats.org/officeDocument/2006/relationships/hyperlink" Target="https://www.housing.org.uk/globalassets/files/supported-housing/finding-a-safe-home-after-hospital-final.pdf" TargetMode="External" Id="rId74" /><Relationship Type="http://schemas.openxmlformats.org/officeDocument/2006/relationships/hyperlink" Target="https://assets.kingsfund.org.uk/f/256914/x/2d50adb238/housing_and_health_2018.pdf" TargetMode="External" Id="rId128" /><Relationship Type="http://schemas.openxmlformats.org/officeDocument/2006/relationships/hyperlink" Target="https://assets.kingsfund.org.uk/f/256914/x/2d50adb238/housing_and_health_2018.pdf" TargetMode="External" Id="rId149" /><Relationship Type="http://schemas.openxmlformats.org/officeDocument/2006/relationships/endnotes" Target="endnotes.xml" Id="rId5" /><Relationship Type="http://schemas.openxmlformats.org/officeDocument/2006/relationships/hyperlink" Target="https://www.england.nhs.uk/patient-safety/the-nhs-patient-safety-strategy/" TargetMode="External" Id="rId95" /><Relationship Type="http://schemas.openxmlformats.org/officeDocument/2006/relationships/hyperlink" Target="https://www.wales.ac.uk/reference-styles" TargetMode="External" Id="rId160" /><Relationship Type="http://schemas.openxmlformats.org/officeDocument/2006/relationships/hyperlink" Target="https://www.gov.uk/government/publications/supported-housing-national-statement-of-expectations" TargetMode="External" Id="rId22" /><Relationship Type="http://schemas.openxmlformats.org/officeDocument/2006/relationships/hyperlink" Target="https://www.housing.org.uk/globalassets/files/supported-housing/finding-a-safe-home-after-hospital-final.pdf" TargetMode="External" Id="rId43" /><Relationship Type="http://schemas.openxmlformats.org/officeDocument/2006/relationships/hyperlink" Target="https://www.housing.org.uk/globalassets/files/supported-housing/finding-a-safe-home-after-hospital-final.pdf" TargetMode="External" Id="rId64" /><Relationship Type="http://schemas.openxmlformats.org/officeDocument/2006/relationships/hyperlink" Target="https://pmc.ncbi.nlm.nih.gov/articles/PMC12772557/" TargetMode="External" Id="rId118" /><Relationship Type="http://schemas.openxmlformats.org/officeDocument/2006/relationships/hyperlink" Target="https://assets.kingsfund.org.uk/f/256914/x/2d50adb238/housing_and_health_2018.pdf" TargetMode="External" Id="rId139" /><Relationship Type="http://schemas.openxmlformats.org/officeDocument/2006/relationships/hyperlink" Target="https://www.england.nhs.uk/patient-safety/the-nhs-patient-safety-strategy/" TargetMode="External" Id="rId85" /><Relationship Type="http://schemas.openxmlformats.org/officeDocument/2006/relationships/hyperlink" Target="https://assets.kingsfund.org.uk/f/256914/x/2d50adb238/housing_and_health_2018.pdf" TargetMode="External" Id="rId150" /><Relationship Type="http://schemas.openxmlformats.org/officeDocument/2006/relationships/footer" Target="footer1.xml" Id="rId171" /><Relationship Type="http://schemas.openxmlformats.org/officeDocument/2006/relationships/hyperlink" Target="https://www.gov.uk/government/publications/supported-housing-national-statement-of-expectations" TargetMode="External" Id="rId12" /><Relationship Type="http://schemas.openxmlformats.org/officeDocument/2006/relationships/hyperlink" Target="https://www.gov.uk/government/publications/supported-housing-national-statement-of-expectations" TargetMode="External" Id="rId33" /><Relationship Type="http://schemas.openxmlformats.org/officeDocument/2006/relationships/hyperlink" Target="https://pmc.ncbi.nlm.nih.gov/articles/PMC12772557/" TargetMode="External" Id="rId108" /><Relationship Type="http://schemas.openxmlformats.org/officeDocument/2006/relationships/hyperlink" Target="https://assets.kingsfund.org.uk/f/256914/x/2d50adb238/housing_and_health_2018.pdf" TargetMode="External" Id="rId129" /><Relationship Type="http://schemas.openxmlformats.org/officeDocument/2006/relationships/hyperlink" Target="https://www.housing.org.uk/globalassets/files/supported-housing/finding-a-safe-home-after-hospital-final.pdf" TargetMode="External" Id="rId54" /><Relationship Type="http://schemas.openxmlformats.org/officeDocument/2006/relationships/hyperlink" Target="https://www.england.nhs.uk/patient-safety/the-nhs-patient-safety-strategy/" TargetMode="External" Id="rId75" /><Relationship Type="http://schemas.openxmlformats.org/officeDocument/2006/relationships/hyperlink" Target="https://www.england.nhs.uk/patient-safety/the-nhs-patient-safety-strategy/" TargetMode="External" Id="rId96" /><Relationship Type="http://schemas.openxmlformats.org/officeDocument/2006/relationships/hyperlink" Target="https://assets.kingsfund.org.uk/f/256914/x/2d50adb238/housing_and_health_2018.pdf" TargetMode="External" Id="rId140" /><Relationship Type="http://schemas.openxmlformats.org/officeDocument/2006/relationships/hyperlink" Target="https://www.wales.ac.uk/reference-styles" TargetMode="External" Id="rId161" /><Relationship Type="http://schemas.openxmlformats.org/officeDocument/2006/relationships/styles" Target="styles.xml" Id="rId1" /><Relationship Type="http://schemas.openxmlformats.org/officeDocument/2006/relationships/hyperlink" Target="https://www.gov.uk/government/publications/supported-housing-national-statement-of-expectations" TargetMode="External" Id="rId6" /><Relationship Type="http://schemas.openxmlformats.org/officeDocument/2006/relationships/hyperlink" Target="https://www.gov.uk/government/publications/supported-housing-national-statement-of-expectations" TargetMode="External" Id="rId23" /><Relationship Type="http://schemas.openxmlformats.org/officeDocument/2006/relationships/hyperlink" Target="https://www.gov.uk/government/publications/supported-housing-national-statement-of-expectations" TargetMode="External" Id="rId28" /><Relationship Type="http://schemas.openxmlformats.org/officeDocument/2006/relationships/hyperlink" Target="https://www.housing.org.uk/globalassets/files/supported-housing/finding-a-safe-home-after-hospital-final.pdf" TargetMode="External" Id="rId49" /><Relationship Type="http://schemas.openxmlformats.org/officeDocument/2006/relationships/hyperlink" Target="https://pmc.ncbi.nlm.nih.gov/articles/PMC12772557/" TargetMode="External" Id="rId114" /><Relationship Type="http://schemas.openxmlformats.org/officeDocument/2006/relationships/hyperlink" Target="https://pmc.ncbi.nlm.nih.gov/articles/PMC12772557/" TargetMode="External" Id="rId119" /><Relationship Type="http://schemas.openxmlformats.org/officeDocument/2006/relationships/hyperlink" Target="https://www.housing.org.uk/globalassets/files/supported-housing/finding-a-safe-home-after-hospital-final.pdf" TargetMode="External" Id="rId44" /><Relationship Type="http://schemas.openxmlformats.org/officeDocument/2006/relationships/hyperlink" Target="https://www.housing.org.uk/globalassets/files/supported-housing/finding-a-safe-home-after-hospital-final.pdf" TargetMode="External" Id="rId60" /><Relationship Type="http://schemas.openxmlformats.org/officeDocument/2006/relationships/hyperlink" Target="https://www.housing.org.uk/globalassets/files/supported-housing/finding-a-safe-home-after-hospital-final.pdf" TargetMode="External" Id="rId65" /><Relationship Type="http://schemas.openxmlformats.org/officeDocument/2006/relationships/hyperlink" Target="https://www.england.nhs.uk/patient-safety/the-nhs-patient-safety-strategy/" TargetMode="External" Id="rId81" /><Relationship Type="http://schemas.openxmlformats.org/officeDocument/2006/relationships/hyperlink" Target="https://www.england.nhs.uk/patient-safety/the-nhs-patient-safety-strategy/" TargetMode="External" Id="rId86" /><Relationship Type="http://schemas.openxmlformats.org/officeDocument/2006/relationships/hyperlink" Target="https://assets.kingsfund.org.uk/f/256914/x/2d50adb238/housing_and_health_2018.pdf" TargetMode="External" Id="rId130" /><Relationship Type="http://schemas.openxmlformats.org/officeDocument/2006/relationships/hyperlink" Target="https://assets.kingsfund.org.uk/f/256914/x/2d50adb238/housing_and_health_2018.pdf" TargetMode="External" Id="rId135" /><Relationship Type="http://schemas.openxmlformats.org/officeDocument/2006/relationships/hyperlink" Target="https://assets.kingsfund.org.uk/f/256914/x/2d50adb238/housing_and_health_2018.pdf" TargetMode="External" Id="rId151" /><Relationship Type="http://schemas.openxmlformats.org/officeDocument/2006/relationships/hyperlink" Target="https://www.wales.ac.uk/reference-styles" TargetMode="External" Id="rId156" /><Relationship Type="http://schemas.openxmlformats.org/officeDocument/2006/relationships/fontTable" Target="fontTable.xml" Id="rId172" /><Relationship Type="http://schemas.openxmlformats.org/officeDocument/2006/relationships/hyperlink" Target="https://www.gov.uk/government/publications/supported-housing-national-statement-of-expectations" TargetMode="External" Id="rId13" /><Relationship Type="http://schemas.openxmlformats.org/officeDocument/2006/relationships/hyperlink" Target="https://www.gov.uk/government/publications/supported-housing-national-statement-of-expectations" TargetMode="External" Id="rId18" /><Relationship Type="http://schemas.openxmlformats.org/officeDocument/2006/relationships/hyperlink" Target="https://www.housing.org.uk/globalassets/files/supported-housing/finding-a-safe-home-after-hospital-final.pdf" TargetMode="External" Id="rId39" /><Relationship Type="http://schemas.openxmlformats.org/officeDocument/2006/relationships/hyperlink" Target="https://pmc.ncbi.nlm.nih.gov/articles/PMC12772557/" TargetMode="External" Id="rId109" /><Relationship Type="http://schemas.openxmlformats.org/officeDocument/2006/relationships/hyperlink" Target="https://www.housing.org.uk/globalassets/files/supported-housing/finding-a-safe-home-after-hospital-final.pdf" TargetMode="External" Id="rId34" /><Relationship Type="http://schemas.openxmlformats.org/officeDocument/2006/relationships/hyperlink" Target="https://www.housing.org.uk/globalassets/files/supported-housing/finding-a-safe-home-after-hospital-final.pdf" TargetMode="External" Id="rId50" /><Relationship Type="http://schemas.openxmlformats.org/officeDocument/2006/relationships/hyperlink" Target="https://www.housing.org.uk/globalassets/files/supported-housing/finding-a-safe-home-after-hospital-final.pdf" TargetMode="External" Id="rId55" /><Relationship Type="http://schemas.openxmlformats.org/officeDocument/2006/relationships/hyperlink" Target="https://www.england.nhs.uk/patient-safety/the-nhs-patient-safety-strategy/" TargetMode="External" Id="rId76" /><Relationship Type="http://schemas.openxmlformats.org/officeDocument/2006/relationships/hyperlink" Target="https://www.england.nhs.uk/patient-safety/the-nhs-patient-safety-strategy/" TargetMode="External" Id="rId97" /><Relationship Type="http://schemas.openxmlformats.org/officeDocument/2006/relationships/hyperlink" Target="https://www.england.nhs.uk/patient-safety/the-nhs-patient-safety-strategy/" TargetMode="External" Id="rId104" /><Relationship Type="http://schemas.openxmlformats.org/officeDocument/2006/relationships/hyperlink" Target="https://pmc.ncbi.nlm.nih.gov/articles/PMC12772557/" TargetMode="External" Id="rId120" /><Relationship Type="http://schemas.openxmlformats.org/officeDocument/2006/relationships/hyperlink" Target="https://assets.kingsfund.org.uk/f/256914/x/2d50adb238/housing_and_health_2018.pdf" TargetMode="External" Id="rId125" /><Relationship Type="http://schemas.openxmlformats.org/officeDocument/2006/relationships/hyperlink" Target="https://assets.kingsfund.org.uk/f/256914/x/2d50adb238/housing_and_health_2018.pdf" TargetMode="External" Id="rId141" /><Relationship Type="http://schemas.openxmlformats.org/officeDocument/2006/relationships/hyperlink" Target="https://assets.kingsfund.org.uk/f/256914/x/2d50adb238/housing_and_health_2018.pdf" TargetMode="External" Id="rId146" /><Relationship Type="http://schemas.openxmlformats.org/officeDocument/2006/relationships/hyperlink" Target="https://www.wales.ac.uk/reference-styles" TargetMode="External" Id="rId167" /><Relationship Type="http://schemas.openxmlformats.org/officeDocument/2006/relationships/hyperlink" Target="https://www.gov.uk/government/publications/supported-housing-national-statement-of-expectations" TargetMode="External" Id="rId7" /><Relationship Type="http://schemas.openxmlformats.org/officeDocument/2006/relationships/hyperlink" Target="https://www.housing.org.uk/globalassets/files/supported-housing/finding-a-safe-home-after-hospital-final.pdf" TargetMode="External" Id="rId71" /><Relationship Type="http://schemas.openxmlformats.org/officeDocument/2006/relationships/hyperlink" Target="https://www.england.nhs.uk/patient-safety/the-nhs-patient-safety-strategy/" TargetMode="External" Id="rId92" /><Relationship Type="http://schemas.openxmlformats.org/officeDocument/2006/relationships/hyperlink" Target="https://www.wales.ac.uk/reference-styles" TargetMode="External" Id="rId162" /><Relationship Type="http://schemas.openxmlformats.org/officeDocument/2006/relationships/settings" Target="settings.xml" Id="rId2" /><Relationship Type="http://schemas.openxmlformats.org/officeDocument/2006/relationships/hyperlink" Target="https://www.gov.uk/government/publications/supported-housing-national-statement-of-expectations" TargetMode="External" Id="rId29" /><Relationship Type="http://schemas.openxmlformats.org/officeDocument/2006/relationships/hyperlink" Target="https://www.gov.uk/government/publications/supported-housing-national-statement-of-expectations" TargetMode="External" Id="rId24" /><Relationship Type="http://schemas.openxmlformats.org/officeDocument/2006/relationships/hyperlink" Target="https://www.housing.org.uk/globalassets/files/supported-housing/finding-a-safe-home-after-hospital-final.pdf" TargetMode="External" Id="rId40" /><Relationship Type="http://schemas.openxmlformats.org/officeDocument/2006/relationships/hyperlink" Target="https://www.housing.org.uk/globalassets/files/supported-housing/finding-a-safe-home-after-hospital-final.pdf" TargetMode="External" Id="rId45" /><Relationship Type="http://schemas.openxmlformats.org/officeDocument/2006/relationships/hyperlink" Target="https://www.housing.org.uk/globalassets/files/supported-housing/finding-a-safe-home-after-hospital-final.pdf" TargetMode="External" Id="rId66" /><Relationship Type="http://schemas.openxmlformats.org/officeDocument/2006/relationships/hyperlink" Target="https://www.england.nhs.uk/patient-safety/the-nhs-patient-safety-strategy/" TargetMode="External" Id="rId87" /><Relationship Type="http://schemas.openxmlformats.org/officeDocument/2006/relationships/hyperlink" Target="https://pmc.ncbi.nlm.nih.gov/articles/PMC12772557/" TargetMode="External" Id="rId110" /><Relationship Type="http://schemas.openxmlformats.org/officeDocument/2006/relationships/hyperlink" Target="https://pmc.ncbi.nlm.nih.gov/articles/PMC12772557/" TargetMode="External" Id="rId115" /><Relationship Type="http://schemas.openxmlformats.org/officeDocument/2006/relationships/hyperlink" Target="https://assets.kingsfund.org.uk/f/256914/x/2d50adb238/housing_and_health_2018.pdf" TargetMode="External" Id="rId131" /><Relationship Type="http://schemas.openxmlformats.org/officeDocument/2006/relationships/hyperlink" Target="https://assets.kingsfund.org.uk/f/256914/x/2d50adb238/housing_and_health_2018.pdf" TargetMode="External" Id="rId136" /><Relationship Type="http://schemas.openxmlformats.org/officeDocument/2006/relationships/hyperlink" Target="https://www.wales.ac.uk/reference-styles" TargetMode="External" Id="rId157" /><Relationship Type="http://schemas.openxmlformats.org/officeDocument/2006/relationships/hyperlink" Target="https://www.housing.org.uk/globalassets/files/supported-housing/finding-a-safe-home-after-hospital-final.pdf" TargetMode="External" Id="rId61" /><Relationship Type="http://schemas.openxmlformats.org/officeDocument/2006/relationships/hyperlink" Target="https://www.england.nhs.uk/patient-safety/the-nhs-patient-safety-strategy/" TargetMode="External" Id="rId82" /><Relationship Type="http://schemas.openxmlformats.org/officeDocument/2006/relationships/hyperlink" Target="https://assets.kingsfund.org.uk/f/256914/x/2d50adb238/housing_and_health_2018.pdf" TargetMode="External" Id="rId152" /><Relationship Type="http://schemas.openxmlformats.org/officeDocument/2006/relationships/theme" Target="theme/theme1.xml" Id="rId173" /><Relationship Type="http://schemas.openxmlformats.org/officeDocument/2006/relationships/hyperlink" Target="https://www.gov.uk/government/publications/supported-housing-national-statement-of-expectations" TargetMode="External" Id="rId19" /><Relationship Type="http://schemas.openxmlformats.org/officeDocument/2006/relationships/hyperlink" Target="https://www.gov.uk/government/publications/supported-housing-national-statement-of-expectations" TargetMode="External" Id="rId14" /><Relationship Type="http://schemas.openxmlformats.org/officeDocument/2006/relationships/hyperlink" Target="https://www.gov.uk/government/publications/supported-housing-national-statement-of-expectations" TargetMode="External" Id="rId30" /><Relationship Type="http://schemas.openxmlformats.org/officeDocument/2006/relationships/hyperlink" Target="https://www.housing.org.uk/globalassets/files/supported-housing/finding-a-safe-home-after-hospital-final.pdf" TargetMode="External" Id="rId35" /><Relationship Type="http://schemas.openxmlformats.org/officeDocument/2006/relationships/hyperlink" Target="https://www.housing.org.uk/globalassets/files/supported-housing/finding-a-safe-home-after-hospital-final.pdf" TargetMode="External" Id="rId56" /><Relationship Type="http://schemas.openxmlformats.org/officeDocument/2006/relationships/hyperlink" Target="https://www.england.nhs.uk/patient-safety/the-nhs-patient-safety-strategy/" TargetMode="External" Id="rId77" /><Relationship Type="http://schemas.openxmlformats.org/officeDocument/2006/relationships/hyperlink" Target="https://www.england.nhs.uk/patient-safety/the-nhs-patient-safety-strategy/" TargetMode="External" Id="rId100" /><Relationship Type="http://schemas.openxmlformats.org/officeDocument/2006/relationships/hyperlink" Target="https://pmc.ncbi.nlm.nih.gov/articles/PMC12772557/" TargetMode="External" Id="rId105" /><Relationship Type="http://schemas.openxmlformats.org/officeDocument/2006/relationships/hyperlink" Target="https://assets.kingsfund.org.uk/f/256914/x/2d50adb238/housing_and_health_2018.pdf" TargetMode="External" Id="rId126" /><Relationship Type="http://schemas.openxmlformats.org/officeDocument/2006/relationships/hyperlink" Target="https://assets.kingsfund.org.uk/f/256914/x/2d50adb238/housing_and_health_2018.pdf" TargetMode="External" Id="rId147" /><Relationship Type="http://schemas.openxmlformats.org/officeDocument/2006/relationships/hyperlink" Target="https://www.wales.ac.uk/reference-styles" TargetMode="External" Id="rId168" /><Relationship Type="http://schemas.openxmlformats.org/officeDocument/2006/relationships/hyperlink" Target="https://www.gov.uk/government/publications/supported-housing-national-statement-of-expectations" TargetMode="External" Id="rId8" /><Relationship Type="http://schemas.openxmlformats.org/officeDocument/2006/relationships/hyperlink" Target="https://www.housing.org.uk/globalassets/files/supported-housing/finding-a-safe-home-after-hospital-final.pdf" TargetMode="External" Id="rId51" /><Relationship Type="http://schemas.openxmlformats.org/officeDocument/2006/relationships/hyperlink" Target="https://www.housing.org.uk/globalassets/files/supported-housing/finding-a-safe-home-after-hospital-final.pdf" TargetMode="External" Id="rId72" /><Relationship Type="http://schemas.openxmlformats.org/officeDocument/2006/relationships/hyperlink" Target="https://www.england.nhs.uk/patient-safety/the-nhs-patient-safety-strategy/" TargetMode="External" Id="rId93" /><Relationship Type="http://schemas.openxmlformats.org/officeDocument/2006/relationships/hyperlink" Target="https://www.england.nhs.uk/patient-safety/the-nhs-patient-safety-strategy/" TargetMode="External" Id="rId98" /><Relationship Type="http://schemas.openxmlformats.org/officeDocument/2006/relationships/hyperlink" Target="https://pmc.ncbi.nlm.nih.gov/articles/PMC12772557/" TargetMode="External" Id="rId121" /><Relationship Type="http://schemas.openxmlformats.org/officeDocument/2006/relationships/hyperlink" Target="https://assets.kingsfund.org.uk/f/256914/x/2d50adb238/housing_and_health_2018.pdf" TargetMode="External" Id="rId142" /><Relationship Type="http://schemas.openxmlformats.org/officeDocument/2006/relationships/hyperlink" Target="https://www.wales.ac.uk/reference-styles" TargetMode="External" Id="rId163" /><Relationship Type="http://schemas.openxmlformats.org/officeDocument/2006/relationships/webSettings" Target="webSettings.xml" Id="rId3" /><Relationship Type="http://schemas.openxmlformats.org/officeDocument/2006/relationships/hyperlink" Target="https://www.gov.uk/government/publications/supported-housing-national-statement-of-expectations" TargetMode="External" Id="rId25" /><Relationship Type="http://schemas.openxmlformats.org/officeDocument/2006/relationships/hyperlink" Target="https://www.housing.org.uk/globalassets/files/supported-housing/finding-a-safe-home-after-hospital-final.pdf" TargetMode="External" Id="rId46" /><Relationship Type="http://schemas.openxmlformats.org/officeDocument/2006/relationships/hyperlink" Target="https://www.housing.org.uk/globalassets/files/supported-housing/finding-a-safe-home-after-hospital-final.pdf" TargetMode="External" Id="rId67" /><Relationship Type="http://schemas.openxmlformats.org/officeDocument/2006/relationships/hyperlink" Target="https://pmc.ncbi.nlm.nih.gov/articles/PMC12772557/" TargetMode="External" Id="rId116" /><Relationship Type="http://schemas.openxmlformats.org/officeDocument/2006/relationships/hyperlink" Target="https://assets.kingsfund.org.uk/f/256914/x/2d50adb238/housing_and_health_2018.pdf" TargetMode="External" Id="rId137" /><Relationship Type="http://schemas.openxmlformats.org/officeDocument/2006/relationships/hyperlink" Target="https://www.wales.ac.uk/reference-styles" TargetMode="External" Id="rId158" /><Relationship Type="http://schemas.openxmlformats.org/officeDocument/2006/relationships/hyperlink" Target="https://www.gov.uk/government/publications/supported-housing-national-statement-of-expectations" TargetMode="External" Id="rId20" /><Relationship Type="http://schemas.openxmlformats.org/officeDocument/2006/relationships/hyperlink" Target="https://www.housing.org.uk/globalassets/files/supported-housing/finding-a-safe-home-after-hospital-final.pdf" TargetMode="External" Id="rId41" /><Relationship Type="http://schemas.openxmlformats.org/officeDocument/2006/relationships/hyperlink" Target="https://www.housing.org.uk/globalassets/files/supported-housing/finding-a-safe-home-after-hospital-final.pdf" TargetMode="External" Id="rId62" /><Relationship Type="http://schemas.openxmlformats.org/officeDocument/2006/relationships/hyperlink" Target="https://www.england.nhs.uk/patient-safety/the-nhs-patient-safety-strategy/" TargetMode="External" Id="rId83" /><Relationship Type="http://schemas.openxmlformats.org/officeDocument/2006/relationships/hyperlink" Target="https://www.england.nhs.uk/patient-safety/the-nhs-patient-safety-strategy/" TargetMode="External" Id="rId88" /><Relationship Type="http://schemas.openxmlformats.org/officeDocument/2006/relationships/hyperlink" Target="https://pmc.ncbi.nlm.nih.gov/articles/PMC12772557/" TargetMode="External" Id="rId111" /><Relationship Type="http://schemas.openxmlformats.org/officeDocument/2006/relationships/hyperlink" Target="https://assets.kingsfund.org.uk/f/256914/x/2d50adb238/housing_and_health_2018.pdf" TargetMode="External" Id="rId132" /><Relationship Type="http://schemas.openxmlformats.org/officeDocument/2006/relationships/hyperlink" Target="https://assets.kingsfund.org.uk/f/256914/x/2d50adb238/housing_and_health_2018.pdf" TargetMode="External" Id="rId153" /><Relationship Type="http://schemas.openxmlformats.org/officeDocument/2006/relationships/hyperlink" Target="https://www.gov.uk/government/publications/supported-housing-national-statement-of-expectations" TargetMode="External" Id="rId15" /><Relationship Type="http://schemas.openxmlformats.org/officeDocument/2006/relationships/hyperlink" Target="https://www.housing.org.uk/globalassets/files/supported-housing/finding-a-safe-home-after-hospital-final.pdf" TargetMode="External" Id="rId36" /><Relationship Type="http://schemas.openxmlformats.org/officeDocument/2006/relationships/hyperlink" Target="https://www.housing.org.uk/globalassets/files/supported-housing/finding-a-safe-home-after-hospital-final.pdf" TargetMode="External" Id="rId57" /><Relationship Type="http://schemas.openxmlformats.org/officeDocument/2006/relationships/hyperlink" Target="https://pmc.ncbi.nlm.nih.gov/articles/PMC12772557/" TargetMode="External" Id="rId106" /><Relationship Type="http://schemas.openxmlformats.org/officeDocument/2006/relationships/hyperlink" Target="https://assets.kingsfund.org.uk/f/256914/x/2d50adb238/housing_and_health_2018.pdf" TargetMode="External" Id="rId127" /><Relationship Type="http://schemas.openxmlformats.org/officeDocument/2006/relationships/hyperlink" Target="https://www.gov.uk/government/publications/supported-housing-national-statement-of-expectations" TargetMode="External" Id="rId10" /><Relationship Type="http://schemas.openxmlformats.org/officeDocument/2006/relationships/hyperlink" Target="https://www.gov.uk/government/publications/supported-housing-national-statement-of-expectations" TargetMode="External" Id="rId31" /><Relationship Type="http://schemas.openxmlformats.org/officeDocument/2006/relationships/hyperlink" Target="https://www.housing.org.uk/globalassets/files/supported-housing/finding-a-safe-home-after-hospital-final.pdf" TargetMode="External" Id="rId52" /><Relationship Type="http://schemas.openxmlformats.org/officeDocument/2006/relationships/hyperlink" Target="https://www.housing.org.uk/globalassets/files/supported-housing/finding-a-safe-home-after-hospital-final.pdf" TargetMode="External" Id="rId73" /><Relationship Type="http://schemas.openxmlformats.org/officeDocument/2006/relationships/hyperlink" Target="https://www.england.nhs.uk/patient-safety/the-nhs-patient-safety-strategy/" TargetMode="External" Id="rId78" /><Relationship Type="http://schemas.openxmlformats.org/officeDocument/2006/relationships/hyperlink" Target="https://www.england.nhs.uk/patient-safety/the-nhs-patient-safety-strategy/" TargetMode="External" Id="rId94" /><Relationship Type="http://schemas.openxmlformats.org/officeDocument/2006/relationships/hyperlink" Target="https://www.england.nhs.uk/patient-safety/the-nhs-patient-safety-strategy/" TargetMode="External" Id="rId99" /><Relationship Type="http://schemas.openxmlformats.org/officeDocument/2006/relationships/hyperlink" Target="https://www.england.nhs.uk/patient-safety/the-nhs-patient-safety-strategy/" TargetMode="External" Id="rId101" /><Relationship Type="http://schemas.openxmlformats.org/officeDocument/2006/relationships/hyperlink" Target="https://pmc.ncbi.nlm.nih.gov/articles/PMC12772557/" TargetMode="External" Id="rId122" /><Relationship Type="http://schemas.openxmlformats.org/officeDocument/2006/relationships/hyperlink" Target="https://assets.kingsfund.org.uk/f/256914/x/2d50adb238/housing_and_health_2018.pdf" TargetMode="External" Id="rId143" /><Relationship Type="http://schemas.openxmlformats.org/officeDocument/2006/relationships/hyperlink" Target="https://assets.kingsfund.org.uk/f/256914/x/2d50adb238/housing_and_health_2018.pdf" TargetMode="External" Id="rId148" /><Relationship Type="http://schemas.openxmlformats.org/officeDocument/2006/relationships/hyperlink" Target="https://www.wales.ac.uk/reference-styles" TargetMode="External" Id="rId164" /><Relationship Type="http://schemas.openxmlformats.org/officeDocument/2006/relationships/hyperlink" Target="https://www.wales.ac.uk/reference-styles" TargetMode="External" Id="rId169" /><Relationship Type="http://schemas.openxmlformats.org/officeDocument/2006/relationships/footnotes" Target="footnotes.xml" Id="rId4" /><Relationship Type="http://schemas.openxmlformats.org/officeDocument/2006/relationships/hyperlink" Target="https://www.gov.uk/government/publications/supported-housing-national-statement-of-expectations" TargetMode="External" Id="rId9" /><Relationship Type="http://schemas.openxmlformats.org/officeDocument/2006/relationships/hyperlink" Target="https://www.gov.uk/government/publications/supported-housing-national-statement-of-expectations" TargetMode="External" Id="rId26" /><Relationship Type="http://schemas.openxmlformats.org/officeDocument/2006/relationships/hyperlink" Target="https://www.housing.org.uk/globalassets/files/supported-housing/finding-a-safe-home-after-hospital-final.pdf" TargetMode="External" Id="rId47" /><Relationship Type="http://schemas.openxmlformats.org/officeDocument/2006/relationships/hyperlink" Target="https://www.housing.org.uk/globalassets/files/supported-housing/finding-a-safe-home-after-hospital-final.pdf" TargetMode="External" Id="rId68" /><Relationship Type="http://schemas.openxmlformats.org/officeDocument/2006/relationships/hyperlink" Target="https://www.england.nhs.uk/patient-safety/the-nhs-patient-safety-strategy/" TargetMode="External" Id="rId89" /><Relationship Type="http://schemas.openxmlformats.org/officeDocument/2006/relationships/hyperlink" Target="https://pmc.ncbi.nlm.nih.gov/articles/PMC12772557/" TargetMode="External" Id="rId112" /><Relationship Type="http://schemas.openxmlformats.org/officeDocument/2006/relationships/hyperlink" Target="https://assets.kingsfund.org.uk/f/256914/x/2d50adb238/housing_and_health_2018.pdf" TargetMode="External" Id="rId133" /><Relationship Type="http://schemas.openxmlformats.org/officeDocument/2006/relationships/hyperlink" Target="https://assets.kingsfund.org.uk/f/256914/x/2d50adb238/housing_and_health_2018.pdf" TargetMode="External" Id="rId154" /><Relationship Type="http://schemas.openxmlformats.org/officeDocument/2006/relationships/hyperlink" Target="https://www.gov.uk/government/publications/supported-housing-national-statement-of-expectations" TargetMode="External" Id="rId16" /><Relationship Type="http://schemas.openxmlformats.org/officeDocument/2006/relationships/hyperlink" Target="https://www.housing.org.uk/globalassets/files/supported-housing/finding-a-safe-home-after-hospital-final.pdf" TargetMode="External" Id="rId37" /><Relationship Type="http://schemas.openxmlformats.org/officeDocument/2006/relationships/hyperlink" Target="https://www.housing.org.uk/globalassets/files/supported-housing/finding-a-safe-home-after-hospital-final.pdf" TargetMode="External" Id="rId58" /><Relationship Type="http://schemas.openxmlformats.org/officeDocument/2006/relationships/hyperlink" Target="https://www.england.nhs.uk/patient-safety/the-nhs-patient-safety-strategy/" TargetMode="External" Id="rId79" /><Relationship Type="http://schemas.openxmlformats.org/officeDocument/2006/relationships/hyperlink" Target="https://www.england.nhs.uk/patient-safety/the-nhs-patient-safety-strategy/" TargetMode="External" Id="rId102" /><Relationship Type="http://schemas.openxmlformats.org/officeDocument/2006/relationships/hyperlink" Target="https://assets.kingsfund.org.uk/f/256914/x/2d50adb238/housing_and_health_2018.pdf" TargetMode="External" Id="rId123" /><Relationship Type="http://schemas.openxmlformats.org/officeDocument/2006/relationships/hyperlink" Target="https://assets.kingsfund.org.uk/f/256914/x/2d50adb238/housing_and_health_2018.pdf" TargetMode="External" Id="rId144" /><Relationship Type="http://schemas.openxmlformats.org/officeDocument/2006/relationships/hyperlink" Target="https://www.england.nhs.uk/patient-safety/the-nhs-patient-safety-strategy/" TargetMode="External" Id="rId90" /><Relationship Type="http://schemas.openxmlformats.org/officeDocument/2006/relationships/hyperlink" Target="https://www.wales.ac.uk/reference-styles" TargetMode="External" Id="rId165" /><Relationship Type="http://schemas.openxmlformats.org/officeDocument/2006/relationships/hyperlink" Target="https://www.gov.uk/government/publications/supported-housing-national-statement-of-expectations" TargetMode="External" Id="rId27" /><Relationship Type="http://schemas.openxmlformats.org/officeDocument/2006/relationships/hyperlink" Target="https://www.housing.org.uk/globalassets/files/supported-housing/finding-a-safe-home-after-hospital-final.pdf" TargetMode="External" Id="rId48" /><Relationship Type="http://schemas.openxmlformats.org/officeDocument/2006/relationships/hyperlink" Target="https://www.housing.org.uk/globalassets/files/supported-housing/finding-a-safe-home-after-hospital-final.pdf" TargetMode="External" Id="rId69" /><Relationship Type="http://schemas.openxmlformats.org/officeDocument/2006/relationships/hyperlink" Target="https://pmc.ncbi.nlm.nih.gov/articles/PMC12772557/" TargetMode="External" Id="rId113" /><Relationship Type="http://schemas.openxmlformats.org/officeDocument/2006/relationships/hyperlink" Target="https://assets.kingsfund.org.uk/f/256914/x/2d50adb238/housing_and_health_2018.pdf" TargetMode="External" Id="rId134" /><Relationship Type="http://schemas.openxmlformats.org/officeDocument/2006/relationships/hyperlink" Target="https://www.england.nhs.uk/patient-safety/the-nhs-patient-safety-strategy/" TargetMode="External" Id="rId80" /><Relationship Type="http://schemas.openxmlformats.org/officeDocument/2006/relationships/hyperlink" Target="https://www.wales.ac.uk/reference-styles" TargetMode="External" Id="rId155" /><Relationship Type="http://schemas.openxmlformats.org/officeDocument/2006/relationships/hyperlink" Target="https://www.gov.uk/government/publications/supported-housing-national-statement-of-expectations" TargetMode="External" Id="rId17" /><Relationship Type="http://schemas.openxmlformats.org/officeDocument/2006/relationships/hyperlink" Target="https://www.housing.org.uk/globalassets/files/supported-housing/finding-a-safe-home-after-hospital-final.pdf" TargetMode="External" Id="rId38" /><Relationship Type="http://schemas.openxmlformats.org/officeDocument/2006/relationships/hyperlink" Target="https://www.housing.org.uk/globalassets/files/supported-housing/finding-a-safe-home-after-hospital-final.pdf" TargetMode="External" Id="rId59" /><Relationship Type="http://schemas.openxmlformats.org/officeDocument/2006/relationships/hyperlink" Target="https://www.england.nhs.uk/patient-safety/the-nhs-patient-safety-strategy/" TargetMode="External" Id="rId103" /><Relationship Type="http://schemas.openxmlformats.org/officeDocument/2006/relationships/hyperlink" Target="https://assets.kingsfund.org.uk/f/256914/x/2d50adb238/housing_and_health_2018.pdf" TargetMode="External" Id="rId124" /><Relationship Type="http://schemas.openxmlformats.org/officeDocument/2006/relationships/hyperlink" Target="https://www.housing.org.uk/globalassets/files/supported-housing/finding-a-safe-home-after-hospital-final.pdf" TargetMode="External" Id="rId70" /><Relationship Type="http://schemas.openxmlformats.org/officeDocument/2006/relationships/hyperlink" Target="https://www.england.nhs.uk/patient-safety/the-nhs-patient-safety-strategy/" TargetMode="External" Id="rId91" /><Relationship Type="http://schemas.openxmlformats.org/officeDocument/2006/relationships/hyperlink" Target="https://assets.kingsfund.org.uk/f/256914/x/2d50adb238/housing_and_health_2018.pdf" TargetMode="External" Id="rId145" /><Relationship Type="http://schemas.openxmlformats.org/officeDocument/2006/relationships/hyperlink" Target="https://www.wales.ac.uk/reference-styles" TargetMode="External" Id="rId16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B046ED-E1B7-4A4E-AE95-E08F2BCEE0D5}">
  <we:reference id="wa200000368" version="1.0.0.0" store="en-US" storeType="OMEX"/>
  <we:alternateReferences>
    <we:reference id="WA200000368" version="1.0.0.0" store="" storeType="OMEX"/>
  </we:alternateReferences>
  <we:properties>
    <we:property name="documentId" value="&quot;ce71b0dc4b88f22e&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porter</dc:creator>
  <keywords/>
  <lastModifiedBy>Zoe Porter (2528252)</lastModifiedBy>
  <revision>7</revision>
  <dcterms:created xsi:type="dcterms:W3CDTF">2026-03-07T15:35:00.0000000Z</dcterms:created>
  <dcterms:modified xsi:type="dcterms:W3CDTF">2026-03-09T15:24:31.7148537Z</dcterms:modified>
</coreProperties>
</file>