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Qualification: CIPD Diploma in Applied Human Resources</w:t>
      </w: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Module Name: Understanding Employee Engagement</w:t>
      </w: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 xml:space="preserve">Word count: </w:t>
      </w:r>
      <w:r w:rsidR="00A5258E">
        <w:rPr>
          <w:rFonts w:ascii="Arial" w:hAnsi="Arial" w:cs="Arial"/>
          <w:color w:val="000000" w:themeColor="text1"/>
          <w:sz w:val="24"/>
          <w:szCs w:val="24"/>
        </w:rPr>
        <w:t>3,300 words</w:t>
      </w: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ab/>
      </w: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 xml:space="preserve">Student Name: Joanne Thomas </w:t>
      </w: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Student Number: 1403229</w:t>
      </w: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 xml:space="preserve">CIPD Membership Number: </w:t>
      </w:r>
      <w:r w:rsidRPr="00FE3059">
        <w:rPr>
          <w:rFonts w:ascii="Arial" w:hAnsi="Arial" w:cs="Arial"/>
          <w:bCs/>
          <w:color w:val="000000" w:themeColor="text1"/>
          <w:sz w:val="24"/>
          <w:szCs w:val="24"/>
          <w:shd w:val="clear" w:color="auto" w:fill="FFFFFF"/>
        </w:rPr>
        <w:t>53274130</w:t>
      </w: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rsidR="00F30E4B" w:rsidRPr="00FE3059" w:rsidRDefault="00F30E4B" w:rsidP="00F30E4B">
      <w:pPr>
        <w:rPr>
          <w:rFonts w:ascii="Arial" w:hAnsi="Arial" w:cs="Arial"/>
          <w:color w:val="000000" w:themeColor="text1"/>
          <w:sz w:val="24"/>
          <w:szCs w:val="24"/>
        </w:rPr>
      </w:pP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 xml:space="preserve">Signed: </w:t>
      </w:r>
      <w:r w:rsidRPr="00FE3059">
        <w:rPr>
          <w:rFonts w:ascii="Arial" w:hAnsi="Arial" w:cs="Arial"/>
          <w:noProof/>
          <w:sz w:val="24"/>
          <w:szCs w:val="24"/>
          <w:lang w:eastAsia="en-GB"/>
        </w:rPr>
        <w:drawing>
          <wp:inline distT="0" distB="0" distL="0" distR="0" wp14:anchorId="4D46614B" wp14:editId="200F66D2">
            <wp:extent cx="1143000" cy="52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43000" cy="523875"/>
                    </a:xfrm>
                    <a:prstGeom prst="rect">
                      <a:avLst/>
                    </a:prstGeom>
                  </pic:spPr>
                </pic:pic>
              </a:graphicData>
            </a:graphic>
          </wp:inline>
        </w:drawing>
      </w:r>
      <w:r w:rsidRPr="00FE3059">
        <w:rPr>
          <w:rFonts w:ascii="Arial" w:hAnsi="Arial" w:cs="Arial"/>
          <w:color w:val="000000" w:themeColor="text1"/>
          <w:sz w:val="24"/>
          <w:szCs w:val="24"/>
        </w:rPr>
        <w:t xml:space="preserve"> J. Thomas</w:t>
      </w:r>
    </w:p>
    <w:p w:rsidR="00F30E4B" w:rsidRPr="00FE3059" w:rsidRDefault="00F30E4B" w:rsidP="00F30E4B">
      <w:pPr>
        <w:rPr>
          <w:rFonts w:ascii="Arial" w:hAnsi="Arial" w:cs="Arial"/>
          <w:color w:val="000000" w:themeColor="text1"/>
          <w:sz w:val="24"/>
          <w:szCs w:val="24"/>
        </w:rPr>
      </w:pPr>
      <w:r w:rsidRPr="00FE3059">
        <w:rPr>
          <w:rFonts w:ascii="Arial" w:hAnsi="Arial" w:cs="Arial"/>
          <w:color w:val="000000" w:themeColor="text1"/>
          <w:sz w:val="24"/>
          <w:szCs w:val="24"/>
        </w:rPr>
        <w:t>Date: 17</w:t>
      </w:r>
      <w:r w:rsidRPr="00FE3059">
        <w:rPr>
          <w:rFonts w:ascii="Arial" w:hAnsi="Arial" w:cs="Arial"/>
          <w:color w:val="000000" w:themeColor="text1"/>
          <w:sz w:val="24"/>
          <w:szCs w:val="24"/>
          <w:vertAlign w:val="superscript"/>
        </w:rPr>
        <w:t>th</w:t>
      </w:r>
      <w:r w:rsidRPr="00FE3059">
        <w:rPr>
          <w:rFonts w:ascii="Arial" w:hAnsi="Arial" w:cs="Arial"/>
          <w:color w:val="000000" w:themeColor="text1"/>
          <w:sz w:val="24"/>
          <w:szCs w:val="24"/>
        </w:rPr>
        <w:t xml:space="preserve"> September 2019</w:t>
      </w:r>
    </w:p>
    <w:p w:rsidR="00F30E4B" w:rsidRPr="00FE3059" w:rsidRDefault="00F30E4B">
      <w:pPr>
        <w:rPr>
          <w:rFonts w:ascii="Arial" w:hAnsi="Arial" w:cs="Arial"/>
          <w:b/>
          <w:sz w:val="24"/>
          <w:szCs w:val="24"/>
          <w:u w:val="single"/>
        </w:rPr>
      </w:pPr>
      <w:r w:rsidRPr="00FE3059">
        <w:rPr>
          <w:rFonts w:ascii="Arial" w:hAnsi="Arial" w:cs="Arial"/>
          <w:b/>
          <w:sz w:val="24"/>
          <w:szCs w:val="24"/>
          <w:u w:val="single"/>
        </w:rPr>
        <w:br w:type="page"/>
      </w:r>
    </w:p>
    <w:p w:rsidR="004C4303" w:rsidRDefault="001B2481" w:rsidP="001B2481">
      <w:pPr>
        <w:jc w:val="center"/>
        <w:rPr>
          <w:rFonts w:ascii="Arial" w:hAnsi="Arial" w:cs="Arial"/>
          <w:b/>
          <w:sz w:val="24"/>
          <w:szCs w:val="24"/>
          <w:u w:val="single"/>
        </w:rPr>
      </w:pPr>
      <w:r w:rsidRPr="00FE3059">
        <w:rPr>
          <w:rFonts w:ascii="Arial" w:hAnsi="Arial" w:cs="Arial"/>
          <w:b/>
          <w:sz w:val="24"/>
          <w:szCs w:val="24"/>
          <w:u w:val="single"/>
        </w:rPr>
        <w:lastRenderedPageBreak/>
        <w:t>Understanding Employee Engagement</w:t>
      </w:r>
    </w:p>
    <w:p w:rsidR="00F975B3" w:rsidRPr="00F975B3" w:rsidRDefault="00F975B3" w:rsidP="00F975B3">
      <w:pPr>
        <w:pStyle w:val="ListParagraph"/>
        <w:numPr>
          <w:ilvl w:val="0"/>
          <w:numId w:val="6"/>
        </w:numPr>
        <w:rPr>
          <w:rFonts w:ascii="Arial" w:hAnsi="Arial" w:cs="Arial"/>
          <w:b/>
          <w:sz w:val="24"/>
          <w:szCs w:val="24"/>
          <w:u w:val="single"/>
        </w:rPr>
      </w:pPr>
      <w:r>
        <w:rPr>
          <w:rFonts w:ascii="Arial" w:hAnsi="Arial" w:cs="Arial"/>
          <w:b/>
          <w:sz w:val="24"/>
          <w:szCs w:val="24"/>
        </w:rPr>
        <w:t>Introduction</w:t>
      </w:r>
    </w:p>
    <w:p w:rsidR="00F975B3" w:rsidRPr="00F975B3" w:rsidRDefault="00F975B3" w:rsidP="00F975B3">
      <w:pPr>
        <w:rPr>
          <w:rFonts w:ascii="Arial" w:hAnsi="Arial" w:cs="Arial"/>
          <w:sz w:val="24"/>
          <w:szCs w:val="24"/>
        </w:rPr>
      </w:pPr>
      <w:r>
        <w:rPr>
          <w:rFonts w:ascii="Arial" w:hAnsi="Arial" w:cs="Arial"/>
          <w:sz w:val="24"/>
          <w:szCs w:val="24"/>
        </w:rPr>
        <w:t>The concept of engagement was first coined in 1990 and since then interest in employee engagement has increased, year on year. Employee engagement is now a significant area of focus for employers, demonstrated when employee engagement was included in the top 10 global trends noted by Deloitte in 2017. The drivers and barriers to engagement can differ between employers however, the benefits are universal affecting a range of stakeholders including individuals, customers, organisations and the country. This briefing paper will attempt to explore this, including employee engagement trends and what the future of employee engagement looks like.</w:t>
      </w:r>
    </w:p>
    <w:p w:rsidR="001B2481" w:rsidRPr="009514D0" w:rsidRDefault="009514D0" w:rsidP="009514D0">
      <w:pPr>
        <w:pStyle w:val="ListParagraph"/>
        <w:numPr>
          <w:ilvl w:val="0"/>
          <w:numId w:val="6"/>
        </w:numPr>
        <w:rPr>
          <w:rFonts w:ascii="Arial" w:hAnsi="Arial" w:cs="Arial"/>
          <w:b/>
          <w:sz w:val="24"/>
          <w:szCs w:val="24"/>
        </w:rPr>
      </w:pPr>
      <w:r>
        <w:rPr>
          <w:rFonts w:ascii="Arial" w:hAnsi="Arial" w:cs="Arial"/>
          <w:b/>
          <w:sz w:val="24"/>
          <w:szCs w:val="24"/>
        </w:rPr>
        <w:t xml:space="preserve">Definition </w:t>
      </w:r>
    </w:p>
    <w:p w:rsidR="00467744" w:rsidRPr="00582FDA" w:rsidRDefault="0066267F" w:rsidP="00BD66D3">
      <w:pPr>
        <w:rPr>
          <w:rFonts w:ascii="Arial" w:hAnsi="Arial" w:cs="Arial"/>
          <w:sz w:val="24"/>
          <w:szCs w:val="24"/>
        </w:rPr>
      </w:pPr>
      <w:r w:rsidRPr="00FE3059">
        <w:rPr>
          <w:rFonts w:ascii="Arial" w:hAnsi="Arial" w:cs="Arial"/>
          <w:sz w:val="24"/>
          <w:szCs w:val="24"/>
        </w:rPr>
        <w:t>Many definitions exist to define employee engagement, some of which reference different concepts such as organisational commitment and job satisfaction</w:t>
      </w:r>
      <w:r w:rsidR="00301576">
        <w:rPr>
          <w:rFonts w:ascii="Arial" w:hAnsi="Arial" w:cs="Arial"/>
          <w:sz w:val="24"/>
          <w:szCs w:val="24"/>
        </w:rPr>
        <w:t>.</w:t>
      </w:r>
      <w:r w:rsidRPr="00FE3059">
        <w:rPr>
          <w:rFonts w:ascii="Arial" w:hAnsi="Arial" w:cs="Arial"/>
          <w:sz w:val="24"/>
          <w:szCs w:val="24"/>
        </w:rPr>
        <w:t xml:space="preserve"> </w:t>
      </w:r>
      <w:r w:rsidR="00301576">
        <w:rPr>
          <w:rFonts w:ascii="Arial" w:hAnsi="Arial" w:cs="Arial"/>
          <w:sz w:val="24"/>
          <w:szCs w:val="24"/>
        </w:rPr>
        <w:t>A</w:t>
      </w:r>
      <w:r w:rsidRPr="00FE3059">
        <w:rPr>
          <w:rFonts w:ascii="Arial" w:hAnsi="Arial" w:cs="Arial"/>
          <w:sz w:val="24"/>
          <w:szCs w:val="24"/>
        </w:rPr>
        <w:t xml:space="preserve"> common feature of the various definitions is that they view engagement as a state of being whereby, an employee must offer engagement</w:t>
      </w:r>
      <w:r w:rsidR="00164FFF" w:rsidRPr="00FE3059">
        <w:rPr>
          <w:rFonts w:ascii="Arial" w:hAnsi="Arial" w:cs="Arial"/>
          <w:sz w:val="24"/>
          <w:szCs w:val="24"/>
        </w:rPr>
        <w:t xml:space="preserve"> expressed </w:t>
      </w:r>
      <w:r w:rsidR="00582FDA">
        <w:rPr>
          <w:rFonts w:ascii="Arial" w:hAnsi="Arial" w:cs="Arial"/>
          <w:sz w:val="24"/>
          <w:szCs w:val="24"/>
        </w:rPr>
        <w:t>as</w:t>
      </w:r>
      <w:r w:rsidR="00164FFF" w:rsidRPr="00FE3059">
        <w:rPr>
          <w:rFonts w:ascii="Arial" w:hAnsi="Arial" w:cs="Arial"/>
          <w:sz w:val="24"/>
          <w:szCs w:val="24"/>
        </w:rPr>
        <w:t xml:space="preserve"> discretionary effort</w:t>
      </w:r>
      <w:r w:rsidRPr="00FE3059">
        <w:rPr>
          <w:rFonts w:ascii="Arial" w:hAnsi="Arial" w:cs="Arial"/>
          <w:sz w:val="24"/>
          <w:szCs w:val="24"/>
        </w:rPr>
        <w:t xml:space="preserve"> (Bridger, 2018). </w:t>
      </w:r>
      <w:r w:rsidR="00F4374B" w:rsidRPr="00FE3059">
        <w:rPr>
          <w:rFonts w:ascii="Arial" w:hAnsi="Arial" w:cs="Arial"/>
          <w:sz w:val="24"/>
          <w:szCs w:val="24"/>
        </w:rPr>
        <w:t>MacLeod and Clarke</w:t>
      </w:r>
      <w:r w:rsidR="00F43050" w:rsidRPr="00FE3059">
        <w:rPr>
          <w:rFonts w:ascii="Arial" w:hAnsi="Arial" w:cs="Arial"/>
          <w:sz w:val="24"/>
          <w:szCs w:val="24"/>
        </w:rPr>
        <w:t xml:space="preserve"> support this, noting engagement “cannot be achieved by a mechanistic approach which tries to extract discretionary effort by manipulating employees’ commitment and emotions” (MacLeod and Clarke, 2009, p.9).</w:t>
      </w:r>
      <w:r w:rsidR="00F43050" w:rsidRPr="00FE3059">
        <w:rPr>
          <w:rFonts w:ascii="Arial" w:hAnsi="Arial" w:cs="Arial"/>
          <w:color w:val="000000"/>
          <w:sz w:val="24"/>
          <w:szCs w:val="24"/>
        </w:rPr>
        <w:t xml:space="preserve"> </w:t>
      </w:r>
    </w:p>
    <w:p w:rsidR="00467744" w:rsidRPr="00FE3059" w:rsidRDefault="00467744" w:rsidP="00BD66D3">
      <w:pPr>
        <w:rPr>
          <w:rFonts w:ascii="Arial" w:hAnsi="Arial" w:cs="Arial"/>
          <w:sz w:val="24"/>
          <w:szCs w:val="24"/>
        </w:rPr>
      </w:pPr>
      <w:r w:rsidRPr="00FE3059">
        <w:rPr>
          <w:rFonts w:ascii="Arial" w:hAnsi="Arial" w:cs="Arial"/>
          <w:sz w:val="24"/>
          <w:szCs w:val="24"/>
        </w:rPr>
        <w:t xml:space="preserve">Employee engagement focuses on capturing motivation and commitment, building upon motivation theories such as Maslow’s Hierarchy of Needs and Herzberg’s Two Factor Theory (CIPD, 2018). </w:t>
      </w:r>
      <w:r w:rsidR="00831650" w:rsidRPr="00FE3059">
        <w:rPr>
          <w:rFonts w:ascii="Arial" w:hAnsi="Arial" w:cs="Arial"/>
          <w:sz w:val="24"/>
          <w:szCs w:val="24"/>
        </w:rPr>
        <w:t>An early engagement concept derived from William Kahn noted that employee engagement can be expressed physically, cognitively and emotionally</w:t>
      </w:r>
      <w:r w:rsidR="00F74BED" w:rsidRPr="00FE3059">
        <w:rPr>
          <w:rFonts w:ascii="Arial" w:hAnsi="Arial" w:cs="Arial"/>
          <w:sz w:val="24"/>
          <w:szCs w:val="24"/>
        </w:rPr>
        <w:t xml:space="preserve"> thus, identifying engagement three-dimensionally.</w:t>
      </w:r>
      <w:r w:rsidR="00831650" w:rsidRPr="00FE3059">
        <w:rPr>
          <w:rFonts w:ascii="Arial" w:hAnsi="Arial" w:cs="Arial"/>
          <w:sz w:val="24"/>
          <w:szCs w:val="24"/>
        </w:rPr>
        <w:t xml:space="preserve"> Physical engagement is expressed </w:t>
      </w:r>
      <w:r w:rsidR="00A047FC" w:rsidRPr="00FE3059">
        <w:rPr>
          <w:rFonts w:ascii="Arial" w:hAnsi="Arial" w:cs="Arial"/>
          <w:sz w:val="24"/>
          <w:szCs w:val="24"/>
        </w:rPr>
        <w:t>as</w:t>
      </w:r>
      <w:r w:rsidR="00831650" w:rsidRPr="00FE3059">
        <w:rPr>
          <w:rFonts w:ascii="Arial" w:hAnsi="Arial" w:cs="Arial"/>
          <w:sz w:val="24"/>
          <w:szCs w:val="24"/>
        </w:rPr>
        <w:t xml:space="preserve"> high level</w:t>
      </w:r>
      <w:r w:rsidR="00BD3EF7">
        <w:rPr>
          <w:rFonts w:ascii="Arial" w:hAnsi="Arial" w:cs="Arial"/>
          <w:sz w:val="24"/>
          <w:szCs w:val="24"/>
        </w:rPr>
        <w:t>s</w:t>
      </w:r>
      <w:r w:rsidR="00831650" w:rsidRPr="00FE3059">
        <w:rPr>
          <w:rFonts w:ascii="Arial" w:hAnsi="Arial" w:cs="Arial"/>
          <w:sz w:val="24"/>
          <w:szCs w:val="24"/>
        </w:rPr>
        <w:t xml:space="preserve"> of energy and willingness to invest effort; cognitive </w:t>
      </w:r>
      <w:r w:rsidR="00582FDA">
        <w:rPr>
          <w:rFonts w:ascii="Arial" w:hAnsi="Arial" w:cs="Arial"/>
          <w:sz w:val="24"/>
          <w:szCs w:val="24"/>
        </w:rPr>
        <w:t>expressed</w:t>
      </w:r>
      <w:r w:rsidR="00D034B1" w:rsidRPr="00FE3059">
        <w:rPr>
          <w:rFonts w:ascii="Arial" w:hAnsi="Arial" w:cs="Arial"/>
          <w:sz w:val="24"/>
          <w:szCs w:val="24"/>
        </w:rPr>
        <w:t xml:space="preserve"> through concentration and engrossment in work; and emotional </w:t>
      </w:r>
      <w:r w:rsidR="00582FDA">
        <w:rPr>
          <w:rFonts w:ascii="Arial" w:hAnsi="Arial" w:cs="Arial"/>
          <w:sz w:val="24"/>
          <w:szCs w:val="24"/>
        </w:rPr>
        <w:t>includes</w:t>
      </w:r>
      <w:r w:rsidR="00F74BED" w:rsidRPr="00FE3059">
        <w:rPr>
          <w:rFonts w:ascii="Arial" w:hAnsi="Arial" w:cs="Arial"/>
          <w:sz w:val="24"/>
          <w:szCs w:val="24"/>
        </w:rPr>
        <w:t xml:space="preserve"> a sense of enthusiasm</w:t>
      </w:r>
      <w:r w:rsidR="00582FDA">
        <w:rPr>
          <w:rFonts w:ascii="Arial" w:hAnsi="Arial" w:cs="Arial"/>
          <w:sz w:val="24"/>
          <w:szCs w:val="24"/>
        </w:rPr>
        <w:t>,</w:t>
      </w:r>
      <w:r w:rsidR="00F74BED" w:rsidRPr="00FE3059">
        <w:rPr>
          <w:rFonts w:ascii="Arial" w:hAnsi="Arial" w:cs="Arial"/>
          <w:sz w:val="24"/>
          <w:szCs w:val="24"/>
        </w:rPr>
        <w:t xml:space="preserve"> significance</w:t>
      </w:r>
      <w:r w:rsidR="00582FDA">
        <w:rPr>
          <w:rFonts w:ascii="Arial" w:hAnsi="Arial" w:cs="Arial"/>
          <w:sz w:val="24"/>
          <w:szCs w:val="24"/>
        </w:rPr>
        <w:t xml:space="preserve"> and involvement</w:t>
      </w:r>
      <w:r w:rsidR="00F74BED" w:rsidRPr="00FE3059">
        <w:rPr>
          <w:rFonts w:ascii="Arial" w:hAnsi="Arial" w:cs="Arial"/>
          <w:sz w:val="24"/>
          <w:szCs w:val="24"/>
        </w:rPr>
        <w:t xml:space="preserve"> (Kahn, 1990).</w:t>
      </w:r>
    </w:p>
    <w:p w:rsidR="00467744" w:rsidRDefault="00467744" w:rsidP="00467744">
      <w:pPr>
        <w:rPr>
          <w:rFonts w:ascii="Arial" w:hAnsi="Arial" w:cs="Arial"/>
          <w:sz w:val="24"/>
          <w:szCs w:val="24"/>
        </w:rPr>
      </w:pPr>
      <w:r w:rsidRPr="00FE3059">
        <w:rPr>
          <w:rFonts w:ascii="Arial" w:hAnsi="Arial" w:cs="Arial"/>
          <w:sz w:val="24"/>
          <w:szCs w:val="24"/>
        </w:rPr>
        <w:t xml:space="preserve">Engage for Success (ND) defines engagement as a workplace creating the conditions to allow the workforce to give their best effort every day; being committed to organisational values and goals, motivated to contribute to the success of the organisation and have a greater sense of wellbeing. Furthermore, recognising engagement is based on integrity, trust, communication and commitment from the employment relationship, which in turn can result in improved organisational and individual performance and organisational success. </w:t>
      </w:r>
    </w:p>
    <w:p w:rsidR="009514D0" w:rsidRPr="009514D0" w:rsidRDefault="009514D0" w:rsidP="009514D0">
      <w:pPr>
        <w:pStyle w:val="ListParagraph"/>
        <w:numPr>
          <w:ilvl w:val="0"/>
          <w:numId w:val="6"/>
        </w:numPr>
        <w:rPr>
          <w:rFonts w:ascii="Arial" w:hAnsi="Arial" w:cs="Arial"/>
          <w:b/>
          <w:sz w:val="24"/>
          <w:szCs w:val="24"/>
        </w:rPr>
      </w:pPr>
      <w:r w:rsidRPr="009514D0">
        <w:rPr>
          <w:rFonts w:ascii="Arial" w:hAnsi="Arial" w:cs="Arial"/>
          <w:b/>
          <w:sz w:val="24"/>
          <w:szCs w:val="24"/>
        </w:rPr>
        <w:t>Similar concepts</w:t>
      </w:r>
    </w:p>
    <w:p w:rsidR="00366BEE" w:rsidRPr="00FE3059" w:rsidRDefault="00366BEE" w:rsidP="00366BEE">
      <w:pPr>
        <w:rPr>
          <w:rFonts w:ascii="Arial" w:hAnsi="Arial" w:cs="Arial"/>
          <w:sz w:val="24"/>
          <w:szCs w:val="24"/>
        </w:rPr>
      </w:pPr>
      <w:r w:rsidRPr="00FE3059">
        <w:rPr>
          <w:rFonts w:ascii="Arial" w:hAnsi="Arial" w:cs="Arial"/>
          <w:sz w:val="24"/>
          <w:szCs w:val="24"/>
        </w:rPr>
        <w:t>CIPD (2012) proposes that engagement can be on two levels; transactional or emotional engagement. Transactional engagement is an employee who may exhibit the correct behaviour however, they are not committed to the job or organisation</w:t>
      </w:r>
      <w:r w:rsidR="001E6371">
        <w:rPr>
          <w:rFonts w:ascii="Arial" w:hAnsi="Arial" w:cs="Arial"/>
          <w:sz w:val="24"/>
          <w:szCs w:val="24"/>
        </w:rPr>
        <w:t>,</w:t>
      </w:r>
      <w:r w:rsidRPr="00FE3059">
        <w:rPr>
          <w:rFonts w:ascii="Arial" w:hAnsi="Arial" w:cs="Arial"/>
          <w:sz w:val="24"/>
          <w:szCs w:val="24"/>
        </w:rPr>
        <w:t xml:space="preserve"> </w:t>
      </w:r>
      <w:r w:rsidRPr="00FE3059">
        <w:rPr>
          <w:rFonts w:ascii="Arial" w:hAnsi="Arial" w:cs="Arial"/>
          <w:sz w:val="24"/>
          <w:szCs w:val="24"/>
        </w:rPr>
        <w:lastRenderedPageBreak/>
        <w:t xml:space="preserve">driven </w:t>
      </w:r>
      <w:r w:rsidR="003521BA">
        <w:rPr>
          <w:rFonts w:ascii="Arial" w:hAnsi="Arial" w:cs="Arial"/>
          <w:sz w:val="24"/>
          <w:szCs w:val="24"/>
        </w:rPr>
        <w:t xml:space="preserve">financially </w:t>
      </w:r>
      <w:r w:rsidRPr="00FE3059">
        <w:rPr>
          <w:rFonts w:ascii="Arial" w:hAnsi="Arial" w:cs="Arial"/>
          <w:sz w:val="24"/>
          <w:szCs w:val="24"/>
        </w:rPr>
        <w:t>and only meet minimal expectations. Whereas, emotional engagement is when an employee has an emotional attachment to their work</w:t>
      </w:r>
      <w:r w:rsidR="001E6371">
        <w:rPr>
          <w:rFonts w:ascii="Arial" w:hAnsi="Arial" w:cs="Arial"/>
          <w:sz w:val="24"/>
          <w:szCs w:val="24"/>
        </w:rPr>
        <w:t>,</w:t>
      </w:r>
      <w:r w:rsidRPr="00FE3059">
        <w:rPr>
          <w:rFonts w:ascii="Arial" w:hAnsi="Arial" w:cs="Arial"/>
          <w:sz w:val="24"/>
          <w:szCs w:val="24"/>
        </w:rPr>
        <w:t xml:space="preserve"> driven to do more than expected and will have a deeper psychological attachment. Emotionally engaged employees have greater wellbeing and performance and less likely to display deviant behaviour. </w:t>
      </w:r>
    </w:p>
    <w:p w:rsidR="00366BEE" w:rsidRPr="00FE3059" w:rsidRDefault="00444442" w:rsidP="00971A6B">
      <w:pPr>
        <w:rPr>
          <w:rFonts w:ascii="Arial" w:hAnsi="Arial" w:cs="Arial"/>
          <w:sz w:val="24"/>
          <w:szCs w:val="24"/>
        </w:rPr>
      </w:pPr>
      <w:r w:rsidRPr="00FE3059">
        <w:rPr>
          <w:rFonts w:ascii="Arial" w:hAnsi="Arial" w:cs="Arial"/>
          <w:sz w:val="24"/>
          <w:szCs w:val="24"/>
        </w:rPr>
        <w:t xml:space="preserve">Organisational commitment is similar to the concept of employee engagement </w:t>
      </w:r>
      <w:r w:rsidR="006B1D12" w:rsidRPr="00FE3059">
        <w:rPr>
          <w:rFonts w:ascii="Arial" w:hAnsi="Arial" w:cs="Arial"/>
          <w:sz w:val="24"/>
          <w:szCs w:val="24"/>
        </w:rPr>
        <w:t>as it refers to psychological attachment</w:t>
      </w:r>
      <w:r w:rsidR="00C209CC" w:rsidRPr="00FE3059">
        <w:rPr>
          <w:rFonts w:ascii="Arial" w:hAnsi="Arial" w:cs="Arial"/>
          <w:sz w:val="24"/>
          <w:szCs w:val="24"/>
        </w:rPr>
        <w:t>.</w:t>
      </w:r>
      <w:r w:rsidR="00971A6B" w:rsidRPr="00FE3059">
        <w:rPr>
          <w:rFonts w:ascii="Arial" w:hAnsi="Arial" w:cs="Arial"/>
          <w:sz w:val="24"/>
          <w:szCs w:val="24"/>
        </w:rPr>
        <w:t xml:space="preserve"> Organisational commitment can be contrasted against other attitudes such as job satisfaction and organisational identification; job satisfaction relates to how the employee feels about their work whereas, organisational identification is a sense of oneness with the organisation and alignment between own and employer interests (Johns and Ellis, 2016).</w:t>
      </w:r>
      <w:r w:rsidR="00366BEE" w:rsidRPr="00FE3059">
        <w:rPr>
          <w:rFonts w:ascii="Arial" w:hAnsi="Arial" w:cs="Arial"/>
          <w:sz w:val="24"/>
          <w:szCs w:val="24"/>
        </w:rPr>
        <w:t xml:space="preserve"> Whilst an employee may have job satisfaction and good feelings about their work, employee engagement goes beyond</w:t>
      </w:r>
      <w:r w:rsidR="00955B05">
        <w:rPr>
          <w:rFonts w:ascii="Arial" w:hAnsi="Arial" w:cs="Arial"/>
          <w:sz w:val="24"/>
          <w:szCs w:val="24"/>
        </w:rPr>
        <w:t xml:space="preserve">, unlocking </w:t>
      </w:r>
      <w:r w:rsidR="00C60E2E" w:rsidRPr="00FE3059">
        <w:rPr>
          <w:rFonts w:ascii="Arial" w:hAnsi="Arial" w:cs="Arial"/>
          <w:sz w:val="24"/>
          <w:szCs w:val="24"/>
        </w:rPr>
        <w:t>discretionary effort</w:t>
      </w:r>
      <w:r w:rsidR="00366BEE" w:rsidRPr="00FE3059">
        <w:rPr>
          <w:rFonts w:ascii="Arial" w:hAnsi="Arial" w:cs="Arial"/>
          <w:sz w:val="24"/>
          <w:szCs w:val="24"/>
        </w:rPr>
        <w:t xml:space="preserve">. </w:t>
      </w:r>
    </w:p>
    <w:p w:rsidR="00F166AE" w:rsidRDefault="00C209CC" w:rsidP="00BD66D3">
      <w:pPr>
        <w:rPr>
          <w:rFonts w:ascii="Arial" w:hAnsi="Arial" w:cs="Arial"/>
          <w:sz w:val="24"/>
          <w:szCs w:val="24"/>
        </w:rPr>
      </w:pPr>
      <w:r w:rsidRPr="00FE3059">
        <w:rPr>
          <w:rFonts w:ascii="Arial" w:hAnsi="Arial" w:cs="Arial"/>
          <w:sz w:val="24"/>
          <w:szCs w:val="24"/>
        </w:rPr>
        <w:t xml:space="preserve">Individual commitment </w:t>
      </w:r>
      <w:r w:rsidR="00955B05">
        <w:rPr>
          <w:rFonts w:ascii="Arial" w:hAnsi="Arial" w:cs="Arial"/>
          <w:sz w:val="24"/>
          <w:szCs w:val="24"/>
        </w:rPr>
        <w:t>has three approaches</w:t>
      </w:r>
      <w:r w:rsidRPr="00FE3059">
        <w:rPr>
          <w:rFonts w:ascii="Arial" w:hAnsi="Arial" w:cs="Arial"/>
          <w:sz w:val="24"/>
          <w:szCs w:val="24"/>
        </w:rPr>
        <w:t xml:space="preserve"> namely, affective, continuance</w:t>
      </w:r>
      <w:r w:rsidR="003521BA">
        <w:rPr>
          <w:rFonts w:ascii="Arial" w:hAnsi="Arial" w:cs="Arial"/>
          <w:sz w:val="24"/>
          <w:szCs w:val="24"/>
        </w:rPr>
        <w:t xml:space="preserve"> </w:t>
      </w:r>
      <w:r w:rsidRPr="00FE3059">
        <w:rPr>
          <w:rFonts w:ascii="Arial" w:hAnsi="Arial" w:cs="Arial"/>
          <w:sz w:val="24"/>
          <w:szCs w:val="24"/>
        </w:rPr>
        <w:t xml:space="preserve">and normative commitment. </w:t>
      </w:r>
      <w:r w:rsidR="00164FFF" w:rsidRPr="00FE3059">
        <w:rPr>
          <w:rFonts w:ascii="Arial" w:hAnsi="Arial" w:cs="Arial"/>
          <w:sz w:val="24"/>
          <w:szCs w:val="24"/>
        </w:rPr>
        <w:t>Affective commitment is the positive emotional commitment to an organisation</w:t>
      </w:r>
      <w:r w:rsidR="003521BA">
        <w:rPr>
          <w:rFonts w:ascii="Arial" w:hAnsi="Arial" w:cs="Arial"/>
          <w:sz w:val="24"/>
          <w:szCs w:val="24"/>
        </w:rPr>
        <w:t>,</w:t>
      </w:r>
      <w:r w:rsidR="00164FFF" w:rsidRPr="00FE3059">
        <w:rPr>
          <w:rFonts w:ascii="Arial" w:hAnsi="Arial" w:cs="Arial"/>
          <w:sz w:val="24"/>
          <w:szCs w:val="24"/>
        </w:rPr>
        <w:t xml:space="preserve"> </w:t>
      </w:r>
      <w:r w:rsidR="00955B05">
        <w:rPr>
          <w:rFonts w:ascii="Arial" w:hAnsi="Arial" w:cs="Arial"/>
          <w:sz w:val="24"/>
          <w:szCs w:val="24"/>
        </w:rPr>
        <w:t>strongly identifying</w:t>
      </w:r>
      <w:r w:rsidR="00164FFF" w:rsidRPr="00FE3059">
        <w:rPr>
          <w:rFonts w:ascii="Arial" w:hAnsi="Arial" w:cs="Arial"/>
          <w:sz w:val="24"/>
          <w:szCs w:val="24"/>
        </w:rPr>
        <w:t xml:space="preserve"> with </w:t>
      </w:r>
      <w:r w:rsidR="00955B05">
        <w:rPr>
          <w:rFonts w:ascii="Arial" w:hAnsi="Arial" w:cs="Arial"/>
          <w:sz w:val="24"/>
          <w:szCs w:val="24"/>
        </w:rPr>
        <w:t>organisational</w:t>
      </w:r>
      <w:r w:rsidR="00164FFF" w:rsidRPr="00FE3059">
        <w:rPr>
          <w:rFonts w:ascii="Arial" w:hAnsi="Arial" w:cs="Arial"/>
          <w:sz w:val="24"/>
          <w:szCs w:val="24"/>
        </w:rPr>
        <w:t xml:space="preserve"> goals and values thus, having a psychological attachment. Continuance commitment is generally negative as the employee is only committed </w:t>
      </w:r>
      <w:r w:rsidR="00955B05">
        <w:rPr>
          <w:rFonts w:ascii="Arial" w:hAnsi="Arial" w:cs="Arial"/>
          <w:sz w:val="24"/>
          <w:szCs w:val="24"/>
        </w:rPr>
        <w:t>only</w:t>
      </w:r>
      <w:r w:rsidR="00164FFF" w:rsidRPr="00FE3059">
        <w:rPr>
          <w:rFonts w:ascii="Arial" w:hAnsi="Arial" w:cs="Arial"/>
          <w:sz w:val="24"/>
          <w:szCs w:val="24"/>
        </w:rPr>
        <w:t xml:space="preserve"> to </w:t>
      </w:r>
      <w:r w:rsidR="003521BA">
        <w:rPr>
          <w:rFonts w:ascii="Arial" w:hAnsi="Arial" w:cs="Arial"/>
          <w:sz w:val="24"/>
          <w:szCs w:val="24"/>
        </w:rPr>
        <w:t>avoid</w:t>
      </w:r>
      <w:r w:rsidR="00164FFF" w:rsidRPr="00FE3059">
        <w:rPr>
          <w:rFonts w:ascii="Arial" w:hAnsi="Arial" w:cs="Arial"/>
          <w:sz w:val="24"/>
          <w:szCs w:val="24"/>
        </w:rPr>
        <w:t xml:space="preserve"> personal loss</w:t>
      </w:r>
      <w:r w:rsidR="00F166AE" w:rsidRPr="00FE3059">
        <w:rPr>
          <w:rFonts w:ascii="Arial" w:hAnsi="Arial" w:cs="Arial"/>
          <w:sz w:val="24"/>
          <w:szCs w:val="24"/>
        </w:rPr>
        <w:t xml:space="preserve"> should they </w:t>
      </w:r>
      <w:r w:rsidR="003521BA">
        <w:rPr>
          <w:rFonts w:ascii="Arial" w:hAnsi="Arial" w:cs="Arial"/>
          <w:sz w:val="24"/>
          <w:szCs w:val="24"/>
        </w:rPr>
        <w:t>resign</w:t>
      </w:r>
      <w:r w:rsidR="00164FFF" w:rsidRPr="00FE3059">
        <w:rPr>
          <w:rFonts w:ascii="Arial" w:hAnsi="Arial" w:cs="Arial"/>
          <w:sz w:val="24"/>
          <w:szCs w:val="24"/>
        </w:rPr>
        <w:t>, such as benefits and friendships. Normative commitment is</w:t>
      </w:r>
      <w:r w:rsidR="003521BA">
        <w:rPr>
          <w:rFonts w:ascii="Arial" w:hAnsi="Arial" w:cs="Arial"/>
          <w:sz w:val="24"/>
          <w:szCs w:val="24"/>
        </w:rPr>
        <w:t xml:space="preserve"> </w:t>
      </w:r>
      <w:r w:rsidR="00164FFF" w:rsidRPr="00FE3059">
        <w:rPr>
          <w:rFonts w:ascii="Arial" w:hAnsi="Arial" w:cs="Arial"/>
          <w:sz w:val="24"/>
          <w:szCs w:val="24"/>
        </w:rPr>
        <w:t xml:space="preserve">through moral obligation to stay and feelings of indebtedness; the employer may have invested in the employee therefore, </w:t>
      </w:r>
      <w:r w:rsidR="00955B05">
        <w:rPr>
          <w:rFonts w:ascii="Arial" w:hAnsi="Arial" w:cs="Arial"/>
          <w:sz w:val="24"/>
          <w:szCs w:val="24"/>
        </w:rPr>
        <w:t>feeling</w:t>
      </w:r>
      <w:r w:rsidR="00164FFF" w:rsidRPr="00FE3059">
        <w:rPr>
          <w:rFonts w:ascii="Arial" w:hAnsi="Arial" w:cs="Arial"/>
          <w:sz w:val="24"/>
          <w:szCs w:val="24"/>
        </w:rPr>
        <w:t xml:space="preserve"> obligated to repay the ‘debt’</w:t>
      </w:r>
      <w:r w:rsidR="00971A6B" w:rsidRPr="00FE3059">
        <w:rPr>
          <w:rFonts w:ascii="Arial" w:hAnsi="Arial" w:cs="Arial"/>
          <w:sz w:val="24"/>
          <w:szCs w:val="24"/>
        </w:rPr>
        <w:t xml:space="preserve">. </w:t>
      </w:r>
      <w:r w:rsidR="00F166AE" w:rsidRPr="00FE3059">
        <w:rPr>
          <w:rFonts w:ascii="Arial" w:hAnsi="Arial" w:cs="Arial"/>
          <w:sz w:val="24"/>
          <w:szCs w:val="24"/>
        </w:rPr>
        <w:t>E</w:t>
      </w:r>
      <w:r w:rsidR="00705EF7" w:rsidRPr="00FE3059">
        <w:rPr>
          <w:rFonts w:ascii="Arial" w:hAnsi="Arial" w:cs="Arial"/>
          <w:sz w:val="24"/>
          <w:szCs w:val="24"/>
        </w:rPr>
        <w:t xml:space="preserve">ngagement </w:t>
      </w:r>
      <w:r w:rsidR="00F166AE" w:rsidRPr="00FE3059">
        <w:rPr>
          <w:rFonts w:ascii="Arial" w:hAnsi="Arial" w:cs="Arial"/>
          <w:sz w:val="24"/>
          <w:szCs w:val="24"/>
        </w:rPr>
        <w:t xml:space="preserve">centres around </w:t>
      </w:r>
      <w:r w:rsidR="00705EF7" w:rsidRPr="00FE3059">
        <w:rPr>
          <w:rFonts w:ascii="Arial" w:hAnsi="Arial" w:cs="Arial"/>
          <w:sz w:val="24"/>
          <w:szCs w:val="24"/>
        </w:rPr>
        <w:t>outcomes and performance as opposed to being solely behaviour focussed</w:t>
      </w:r>
      <w:r w:rsidR="00F166AE" w:rsidRPr="00FE3059">
        <w:rPr>
          <w:rFonts w:ascii="Arial" w:hAnsi="Arial" w:cs="Arial"/>
          <w:sz w:val="24"/>
          <w:szCs w:val="24"/>
        </w:rPr>
        <w:t xml:space="preserve"> therefore, unlocking discretionary effort can result in improved </w:t>
      </w:r>
      <w:r w:rsidR="00CC758C" w:rsidRPr="00FE3059">
        <w:rPr>
          <w:rFonts w:ascii="Arial" w:hAnsi="Arial" w:cs="Arial"/>
          <w:sz w:val="24"/>
          <w:szCs w:val="24"/>
        </w:rPr>
        <w:t>effectiveness, service and efficiency</w:t>
      </w:r>
      <w:r w:rsidR="00F166AE" w:rsidRPr="00FE3059">
        <w:rPr>
          <w:rFonts w:ascii="Arial" w:hAnsi="Arial" w:cs="Arial"/>
          <w:sz w:val="24"/>
          <w:szCs w:val="24"/>
        </w:rPr>
        <w:t xml:space="preserve"> (Johns and Ellis, 2016) which is expressed in affective commitment, unlike normative and continuance commitment; those expressing normative and continuance commitment may exhibit </w:t>
      </w:r>
      <w:r w:rsidR="003521BA">
        <w:rPr>
          <w:rFonts w:ascii="Arial" w:hAnsi="Arial" w:cs="Arial"/>
          <w:sz w:val="24"/>
          <w:szCs w:val="24"/>
        </w:rPr>
        <w:t>committed</w:t>
      </w:r>
      <w:r w:rsidR="00F166AE" w:rsidRPr="00FE3059">
        <w:rPr>
          <w:rFonts w:ascii="Arial" w:hAnsi="Arial" w:cs="Arial"/>
          <w:sz w:val="24"/>
          <w:szCs w:val="24"/>
        </w:rPr>
        <w:t xml:space="preserve"> behaviours however, are unlikely to </w:t>
      </w:r>
      <w:r w:rsidR="003521BA">
        <w:rPr>
          <w:rFonts w:ascii="Arial" w:hAnsi="Arial" w:cs="Arial"/>
          <w:sz w:val="24"/>
          <w:szCs w:val="24"/>
        </w:rPr>
        <w:t>use</w:t>
      </w:r>
      <w:r w:rsidR="00F166AE" w:rsidRPr="00FE3059">
        <w:rPr>
          <w:rFonts w:ascii="Arial" w:hAnsi="Arial" w:cs="Arial"/>
          <w:sz w:val="24"/>
          <w:szCs w:val="24"/>
        </w:rPr>
        <w:t xml:space="preserve"> discretionary effort. </w:t>
      </w:r>
    </w:p>
    <w:p w:rsidR="009514D0" w:rsidRPr="009514D0" w:rsidRDefault="009514D0" w:rsidP="00BD66D3">
      <w:pPr>
        <w:rPr>
          <w:rFonts w:ascii="Arial" w:hAnsi="Arial" w:cs="Arial"/>
          <w:b/>
          <w:sz w:val="24"/>
          <w:szCs w:val="24"/>
        </w:rPr>
      </w:pPr>
      <w:r>
        <w:rPr>
          <w:rFonts w:ascii="Arial" w:hAnsi="Arial" w:cs="Arial"/>
          <w:b/>
          <w:sz w:val="24"/>
          <w:szCs w:val="24"/>
        </w:rPr>
        <w:t>4</w:t>
      </w:r>
      <w:r w:rsidRPr="009514D0">
        <w:rPr>
          <w:rFonts w:ascii="Arial" w:hAnsi="Arial" w:cs="Arial"/>
          <w:b/>
          <w:sz w:val="24"/>
          <w:szCs w:val="24"/>
        </w:rPr>
        <w:t>. HR, leadership and cultural elements found in organisations with high level engagement</w:t>
      </w:r>
    </w:p>
    <w:p w:rsidR="00EC742E" w:rsidRPr="00FE3059" w:rsidRDefault="00F14D24" w:rsidP="00BD66D3">
      <w:pPr>
        <w:rPr>
          <w:rFonts w:ascii="Arial" w:hAnsi="Arial" w:cs="Arial"/>
          <w:sz w:val="24"/>
          <w:szCs w:val="24"/>
        </w:rPr>
      </w:pPr>
      <w:r w:rsidRPr="00FE3059">
        <w:rPr>
          <w:rFonts w:ascii="Arial" w:hAnsi="Arial" w:cs="Arial"/>
          <w:sz w:val="24"/>
          <w:szCs w:val="24"/>
        </w:rPr>
        <w:t xml:space="preserve">MacLeod and Clarke (2009) </w:t>
      </w:r>
      <w:r w:rsidR="00EC742E" w:rsidRPr="00FE3059">
        <w:rPr>
          <w:rFonts w:ascii="Arial" w:hAnsi="Arial" w:cs="Arial"/>
          <w:sz w:val="24"/>
          <w:szCs w:val="24"/>
        </w:rPr>
        <w:t>identified four enablers of employee engagement namely:</w:t>
      </w:r>
    </w:p>
    <w:p w:rsidR="002D6A72" w:rsidRPr="00FE3059" w:rsidRDefault="00EC742E" w:rsidP="00E339FE">
      <w:pPr>
        <w:pStyle w:val="ListParagraph"/>
        <w:numPr>
          <w:ilvl w:val="0"/>
          <w:numId w:val="2"/>
        </w:numPr>
        <w:rPr>
          <w:rFonts w:ascii="Arial" w:hAnsi="Arial" w:cs="Arial"/>
          <w:sz w:val="24"/>
          <w:szCs w:val="24"/>
        </w:rPr>
      </w:pPr>
      <w:r w:rsidRPr="00FE3059">
        <w:rPr>
          <w:rFonts w:ascii="Arial" w:hAnsi="Arial" w:cs="Arial"/>
          <w:i/>
          <w:sz w:val="24"/>
          <w:szCs w:val="24"/>
        </w:rPr>
        <w:t xml:space="preserve">Strategic narrative </w:t>
      </w:r>
      <w:r w:rsidRPr="00FE3059">
        <w:rPr>
          <w:rFonts w:ascii="Arial" w:hAnsi="Arial" w:cs="Arial"/>
          <w:sz w:val="24"/>
          <w:szCs w:val="24"/>
        </w:rPr>
        <w:t xml:space="preserve">– providing a clear and shared vision for employees to understand the purpose of the organisation and how </w:t>
      </w:r>
      <w:r w:rsidR="00955B05">
        <w:rPr>
          <w:rFonts w:ascii="Arial" w:hAnsi="Arial" w:cs="Arial"/>
          <w:sz w:val="24"/>
          <w:szCs w:val="24"/>
        </w:rPr>
        <w:t>they contribute</w:t>
      </w:r>
      <w:r w:rsidRPr="00FE3059">
        <w:rPr>
          <w:rFonts w:ascii="Arial" w:hAnsi="Arial" w:cs="Arial"/>
          <w:sz w:val="24"/>
          <w:szCs w:val="24"/>
        </w:rPr>
        <w:t xml:space="preserve">. </w:t>
      </w:r>
      <w:r w:rsidR="002D6A72" w:rsidRPr="00FE3059">
        <w:rPr>
          <w:rFonts w:ascii="Arial" w:hAnsi="Arial" w:cs="Arial"/>
          <w:sz w:val="24"/>
          <w:szCs w:val="24"/>
        </w:rPr>
        <w:t xml:space="preserve">A case study conducted </w:t>
      </w:r>
      <w:r w:rsidR="00FE51F8" w:rsidRPr="00FE3059">
        <w:rPr>
          <w:rFonts w:ascii="Arial" w:hAnsi="Arial" w:cs="Arial"/>
          <w:sz w:val="24"/>
          <w:szCs w:val="24"/>
        </w:rPr>
        <w:t xml:space="preserve">at Babcock Marine Clyde </w:t>
      </w:r>
      <w:r w:rsidR="002D6A72" w:rsidRPr="00FE3059">
        <w:rPr>
          <w:rFonts w:ascii="Arial" w:hAnsi="Arial" w:cs="Arial"/>
          <w:sz w:val="24"/>
          <w:szCs w:val="24"/>
        </w:rPr>
        <w:t>for the Engaging for Success report (2009)</w:t>
      </w:r>
      <w:r w:rsidR="00FE51F8" w:rsidRPr="00FE3059">
        <w:rPr>
          <w:rFonts w:ascii="Arial" w:hAnsi="Arial" w:cs="Arial"/>
          <w:sz w:val="24"/>
          <w:szCs w:val="24"/>
        </w:rPr>
        <w:t xml:space="preserve"> found tangible benefits such as improved sickness</w:t>
      </w:r>
      <w:r w:rsidR="00955B05">
        <w:rPr>
          <w:rFonts w:ascii="Arial" w:hAnsi="Arial" w:cs="Arial"/>
          <w:sz w:val="24"/>
          <w:szCs w:val="24"/>
        </w:rPr>
        <w:t xml:space="preserve"> and reduced</w:t>
      </w:r>
      <w:r w:rsidR="00FE51F8" w:rsidRPr="00FE3059">
        <w:rPr>
          <w:rFonts w:ascii="Arial" w:hAnsi="Arial" w:cs="Arial"/>
          <w:sz w:val="24"/>
          <w:szCs w:val="24"/>
        </w:rPr>
        <w:t xml:space="preserve"> accidents after developing a narrative </w:t>
      </w:r>
      <w:r w:rsidR="00955B05">
        <w:rPr>
          <w:rFonts w:ascii="Arial" w:hAnsi="Arial" w:cs="Arial"/>
          <w:sz w:val="24"/>
          <w:szCs w:val="24"/>
        </w:rPr>
        <w:t>setting out</w:t>
      </w:r>
      <w:r w:rsidR="00FE51F8" w:rsidRPr="00FE3059">
        <w:rPr>
          <w:rFonts w:ascii="Arial" w:hAnsi="Arial" w:cs="Arial"/>
          <w:sz w:val="24"/>
          <w:szCs w:val="24"/>
        </w:rPr>
        <w:t xml:space="preserve"> the organisation’s journey, vision and mission to stimulate discussions surrounding goal</w:t>
      </w:r>
      <w:r w:rsidR="00B47505" w:rsidRPr="00FE3059">
        <w:rPr>
          <w:rFonts w:ascii="Arial" w:hAnsi="Arial" w:cs="Arial"/>
          <w:sz w:val="24"/>
          <w:szCs w:val="24"/>
        </w:rPr>
        <w:t>s,</w:t>
      </w:r>
      <w:r w:rsidR="00FE51F8" w:rsidRPr="00FE3059">
        <w:rPr>
          <w:rFonts w:ascii="Arial" w:hAnsi="Arial" w:cs="Arial"/>
          <w:sz w:val="24"/>
          <w:szCs w:val="24"/>
        </w:rPr>
        <w:t xml:space="preserve"> values</w:t>
      </w:r>
      <w:r w:rsidR="00955B05">
        <w:rPr>
          <w:rFonts w:ascii="Arial" w:hAnsi="Arial" w:cs="Arial"/>
          <w:sz w:val="24"/>
          <w:szCs w:val="24"/>
        </w:rPr>
        <w:t xml:space="preserve"> </w:t>
      </w:r>
      <w:r w:rsidR="00B47505" w:rsidRPr="00FE3059">
        <w:rPr>
          <w:rFonts w:ascii="Arial" w:hAnsi="Arial" w:cs="Arial"/>
          <w:sz w:val="24"/>
          <w:szCs w:val="24"/>
        </w:rPr>
        <w:t>and future ambitions. T</w:t>
      </w:r>
      <w:r w:rsidR="00FE51F8" w:rsidRPr="00FE3059">
        <w:rPr>
          <w:rFonts w:ascii="Arial" w:hAnsi="Arial" w:cs="Arial"/>
          <w:sz w:val="24"/>
          <w:szCs w:val="24"/>
        </w:rPr>
        <w:t>he narrative was relevant to every position in the organisation</w:t>
      </w:r>
      <w:r w:rsidR="00B47505" w:rsidRPr="00FE3059">
        <w:rPr>
          <w:rFonts w:ascii="Arial" w:hAnsi="Arial" w:cs="Arial"/>
          <w:sz w:val="24"/>
          <w:szCs w:val="24"/>
        </w:rPr>
        <w:t xml:space="preserve"> to demonstrate </w:t>
      </w:r>
      <w:r w:rsidR="00955B05">
        <w:rPr>
          <w:rFonts w:ascii="Arial" w:hAnsi="Arial" w:cs="Arial"/>
          <w:sz w:val="24"/>
          <w:szCs w:val="24"/>
        </w:rPr>
        <w:t>everyone’s contribution.</w:t>
      </w:r>
    </w:p>
    <w:p w:rsidR="00264A12" w:rsidRPr="00FE3059" w:rsidRDefault="00264A12" w:rsidP="00264A12">
      <w:pPr>
        <w:pStyle w:val="ListParagraph"/>
        <w:rPr>
          <w:rFonts w:ascii="Arial" w:hAnsi="Arial" w:cs="Arial"/>
          <w:sz w:val="24"/>
          <w:szCs w:val="24"/>
        </w:rPr>
      </w:pPr>
    </w:p>
    <w:p w:rsidR="00264A12" w:rsidRPr="00FE3059" w:rsidRDefault="002D6A72" w:rsidP="00264A12">
      <w:pPr>
        <w:pStyle w:val="ListParagraph"/>
        <w:numPr>
          <w:ilvl w:val="0"/>
          <w:numId w:val="2"/>
        </w:numPr>
        <w:rPr>
          <w:rFonts w:ascii="Arial" w:hAnsi="Arial" w:cs="Arial"/>
          <w:sz w:val="24"/>
          <w:szCs w:val="24"/>
        </w:rPr>
      </w:pPr>
      <w:r w:rsidRPr="00FE3059">
        <w:rPr>
          <w:rFonts w:ascii="Arial" w:hAnsi="Arial" w:cs="Arial"/>
          <w:i/>
          <w:sz w:val="24"/>
          <w:szCs w:val="24"/>
        </w:rPr>
        <w:lastRenderedPageBreak/>
        <w:t>E</w:t>
      </w:r>
      <w:r w:rsidR="00EC742E" w:rsidRPr="00FE3059">
        <w:rPr>
          <w:rFonts w:ascii="Arial" w:hAnsi="Arial" w:cs="Arial"/>
          <w:i/>
          <w:sz w:val="24"/>
          <w:szCs w:val="24"/>
        </w:rPr>
        <w:t>ngaging managers</w:t>
      </w:r>
      <w:r w:rsidRPr="00FE3059">
        <w:rPr>
          <w:rFonts w:ascii="Arial" w:hAnsi="Arial" w:cs="Arial"/>
          <w:sz w:val="24"/>
          <w:szCs w:val="24"/>
        </w:rPr>
        <w:t xml:space="preserve"> </w:t>
      </w:r>
      <w:r w:rsidR="00B47505" w:rsidRPr="00FE3059">
        <w:rPr>
          <w:rFonts w:ascii="Arial" w:hAnsi="Arial" w:cs="Arial"/>
          <w:sz w:val="24"/>
          <w:szCs w:val="24"/>
        </w:rPr>
        <w:t>–</w:t>
      </w:r>
      <w:r w:rsidR="00EC742E" w:rsidRPr="00FE3059">
        <w:rPr>
          <w:rFonts w:ascii="Arial" w:hAnsi="Arial" w:cs="Arial"/>
          <w:sz w:val="24"/>
          <w:szCs w:val="24"/>
        </w:rPr>
        <w:t xml:space="preserve"> </w:t>
      </w:r>
      <w:r w:rsidR="00B47505" w:rsidRPr="00FE3059">
        <w:rPr>
          <w:rFonts w:ascii="Arial" w:hAnsi="Arial" w:cs="Arial"/>
          <w:sz w:val="24"/>
          <w:szCs w:val="24"/>
        </w:rPr>
        <w:t xml:space="preserve">engaging managers offer employees </w:t>
      </w:r>
      <w:r w:rsidR="003521BA">
        <w:rPr>
          <w:rFonts w:ascii="Arial" w:hAnsi="Arial" w:cs="Arial"/>
          <w:sz w:val="24"/>
          <w:szCs w:val="24"/>
        </w:rPr>
        <w:t xml:space="preserve">trust, </w:t>
      </w:r>
      <w:r w:rsidR="00E91727">
        <w:rPr>
          <w:rFonts w:ascii="Arial" w:hAnsi="Arial" w:cs="Arial"/>
          <w:sz w:val="24"/>
          <w:szCs w:val="24"/>
        </w:rPr>
        <w:t xml:space="preserve">respect, </w:t>
      </w:r>
      <w:r w:rsidR="00B47505" w:rsidRPr="00FE3059">
        <w:rPr>
          <w:rFonts w:ascii="Arial" w:hAnsi="Arial" w:cs="Arial"/>
          <w:sz w:val="24"/>
          <w:szCs w:val="24"/>
        </w:rPr>
        <w:t>clarity, coaching, positive feedback and appreciation and are central to successfully engaging the workforce</w:t>
      </w:r>
      <w:r w:rsidR="00264A12" w:rsidRPr="00FE3059">
        <w:rPr>
          <w:rFonts w:ascii="Arial" w:hAnsi="Arial" w:cs="Arial"/>
          <w:sz w:val="24"/>
          <w:szCs w:val="24"/>
        </w:rPr>
        <w:t>; managers should live, role model and communicate the strategic narrative (Bridger, 2018).</w:t>
      </w:r>
      <w:r w:rsidR="00F025C6" w:rsidRPr="00FE3059">
        <w:rPr>
          <w:rFonts w:ascii="Arial" w:hAnsi="Arial" w:cs="Arial"/>
          <w:sz w:val="24"/>
          <w:szCs w:val="24"/>
        </w:rPr>
        <w:t xml:space="preserve"> Furthermore, </w:t>
      </w:r>
      <w:r w:rsidR="00E91727">
        <w:rPr>
          <w:rFonts w:ascii="Arial" w:hAnsi="Arial" w:cs="Arial"/>
          <w:sz w:val="24"/>
          <w:szCs w:val="24"/>
        </w:rPr>
        <w:t>offering</w:t>
      </w:r>
      <w:r w:rsidR="00F025C6" w:rsidRPr="00FE3059">
        <w:rPr>
          <w:rFonts w:ascii="Arial" w:hAnsi="Arial" w:cs="Arial"/>
          <w:sz w:val="24"/>
          <w:szCs w:val="24"/>
        </w:rPr>
        <w:t xml:space="preserve"> empowerment and appreciation instead of controlling staff. </w:t>
      </w:r>
      <w:r w:rsidR="00E91727">
        <w:rPr>
          <w:rFonts w:ascii="Arial" w:hAnsi="Arial" w:cs="Arial"/>
          <w:sz w:val="24"/>
          <w:szCs w:val="24"/>
        </w:rPr>
        <w:t>E</w:t>
      </w:r>
      <w:r w:rsidR="00F025C6" w:rsidRPr="00FE3059">
        <w:rPr>
          <w:rFonts w:ascii="Arial" w:hAnsi="Arial" w:cs="Arial"/>
          <w:sz w:val="24"/>
          <w:szCs w:val="24"/>
        </w:rPr>
        <w:t>mployees</w:t>
      </w:r>
      <w:r w:rsidR="00B47505" w:rsidRPr="00FE3059">
        <w:rPr>
          <w:rFonts w:ascii="Arial" w:hAnsi="Arial" w:cs="Arial"/>
          <w:sz w:val="24"/>
          <w:szCs w:val="24"/>
        </w:rPr>
        <w:t xml:space="preserve"> must see their managers are also engaged and committed to the organisation. </w:t>
      </w:r>
      <w:r w:rsidR="00624C47" w:rsidRPr="00FE3059">
        <w:rPr>
          <w:rFonts w:ascii="Arial" w:hAnsi="Arial" w:cs="Arial"/>
          <w:sz w:val="24"/>
          <w:szCs w:val="24"/>
        </w:rPr>
        <w:t xml:space="preserve">Sirisetti (2012) notes that engaging managers communicate regularly, provide feedback and encouragement and </w:t>
      </w:r>
      <w:r w:rsidR="00F025C6" w:rsidRPr="00FE3059">
        <w:rPr>
          <w:rFonts w:ascii="Arial" w:hAnsi="Arial" w:cs="Arial"/>
          <w:sz w:val="24"/>
          <w:szCs w:val="24"/>
        </w:rPr>
        <w:t xml:space="preserve">effectively </w:t>
      </w:r>
      <w:r w:rsidR="00624C47" w:rsidRPr="00FE3059">
        <w:rPr>
          <w:rFonts w:ascii="Arial" w:hAnsi="Arial" w:cs="Arial"/>
          <w:sz w:val="24"/>
          <w:szCs w:val="24"/>
        </w:rPr>
        <w:t xml:space="preserve">aligns employee work to the organisation’s </w:t>
      </w:r>
      <w:r w:rsidR="00264A12" w:rsidRPr="00FE3059">
        <w:rPr>
          <w:rFonts w:ascii="Arial" w:hAnsi="Arial" w:cs="Arial"/>
          <w:sz w:val="24"/>
          <w:szCs w:val="24"/>
        </w:rPr>
        <w:t>p</w:t>
      </w:r>
      <w:r w:rsidR="00624C47" w:rsidRPr="00FE3059">
        <w:rPr>
          <w:rFonts w:ascii="Arial" w:hAnsi="Arial" w:cs="Arial"/>
          <w:sz w:val="24"/>
          <w:szCs w:val="24"/>
        </w:rPr>
        <w:t>urpose.</w:t>
      </w:r>
    </w:p>
    <w:p w:rsidR="00264A12" w:rsidRPr="00FE3059" w:rsidRDefault="00264A12" w:rsidP="00264A12">
      <w:pPr>
        <w:pStyle w:val="ListParagraph"/>
        <w:rPr>
          <w:rFonts w:ascii="Arial" w:hAnsi="Arial" w:cs="Arial"/>
          <w:sz w:val="24"/>
          <w:szCs w:val="24"/>
        </w:rPr>
      </w:pPr>
    </w:p>
    <w:p w:rsidR="00EC742E" w:rsidRPr="00FE3059" w:rsidRDefault="00264A12" w:rsidP="00EC742E">
      <w:pPr>
        <w:pStyle w:val="ListParagraph"/>
        <w:numPr>
          <w:ilvl w:val="0"/>
          <w:numId w:val="2"/>
        </w:numPr>
        <w:rPr>
          <w:rFonts w:ascii="Arial" w:hAnsi="Arial" w:cs="Arial"/>
          <w:sz w:val="24"/>
          <w:szCs w:val="24"/>
        </w:rPr>
      </w:pPr>
      <w:r w:rsidRPr="00FE3059">
        <w:rPr>
          <w:rFonts w:ascii="Arial" w:hAnsi="Arial" w:cs="Arial"/>
          <w:i/>
          <w:sz w:val="24"/>
          <w:szCs w:val="24"/>
        </w:rPr>
        <w:t>E</w:t>
      </w:r>
      <w:r w:rsidR="00EC742E" w:rsidRPr="00FE3059">
        <w:rPr>
          <w:rFonts w:ascii="Arial" w:hAnsi="Arial" w:cs="Arial"/>
          <w:i/>
          <w:sz w:val="24"/>
          <w:szCs w:val="24"/>
        </w:rPr>
        <w:t>mployee voice</w:t>
      </w:r>
      <w:r w:rsidRPr="00FE3059">
        <w:rPr>
          <w:rFonts w:ascii="Arial" w:hAnsi="Arial" w:cs="Arial"/>
          <w:sz w:val="24"/>
          <w:szCs w:val="24"/>
        </w:rPr>
        <w:t xml:space="preserve"> </w:t>
      </w:r>
      <w:r w:rsidR="00F025C6" w:rsidRPr="00FE3059">
        <w:rPr>
          <w:rFonts w:ascii="Arial" w:hAnsi="Arial" w:cs="Arial"/>
          <w:sz w:val="24"/>
          <w:szCs w:val="24"/>
        </w:rPr>
        <w:t xml:space="preserve">– </w:t>
      </w:r>
      <w:r w:rsidR="00FE7B1E" w:rsidRPr="00FE3059">
        <w:rPr>
          <w:rFonts w:ascii="Arial" w:hAnsi="Arial" w:cs="Arial"/>
          <w:sz w:val="24"/>
          <w:szCs w:val="24"/>
        </w:rPr>
        <w:t xml:space="preserve">the views of employees are sought out and listened to, demonstrating their opinions make a difference. Employees are encouraged to challenge when appropriate furthermore, there is a solid sense of effective communication throughout the organisation. </w:t>
      </w:r>
    </w:p>
    <w:p w:rsidR="00FE7B1E" w:rsidRPr="00FE3059" w:rsidRDefault="00FE7B1E" w:rsidP="00FE7B1E">
      <w:pPr>
        <w:pStyle w:val="ListParagraph"/>
        <w:rPr>
          <w:rFonts w:ascii="Arial" w:hAnsi="Arial" w:cs="Arial"/>
          <w:sz w:val="24"/>
          <w:szCs w:val="24"/>
        </w:rPr>
      </w:pPr>
    </w:p>
    <w:p w:rsidR="00FE7B1E" w:rsidRPr="00FE3059" w:rsidRDefault="00FE7B1E" w:rsidP="00FE7B1E">
      <w:pPr>
        <w:pStyle w:val="ListParagraph"/>
        <w:rPr>
          <w:rFonts w:ascii="Arial" w:hAnsi="Arial" w:cs="Arial"/>
          <w:sz w:val="24"/>
          <w:szCs w:val="24"/>
        </w:rPr>
      </w:pPr>
      <w:r w:rsidRPr="00FE3059">
        <w:rPr>
          <w:rFonts w:ascii="Arial" w:hAnsi="Arial" w:cs="Arial"/>
          <w:sz w:val="24"/>
          <w:szCs w:val="24"/>
        </w:rPr>
        <w:t xml:space="preserve">United Welsh Housing Association </w:t>
      </w:r>
      <w:r w:rsidR="00372AE9" w:rsidRPr="00FE3059">
        <w:rPr>
          <w:rFonts w:ascii="Arial" w:hAnsi="Arial" w:cs="Arial"/>
          <w:sz w:val="24"/>
          <w:szCs w:val="24"/>
        </w:rPr>
        <w:t>stepped away from a controlling culture</w:t>
      </w:r>
      <w:r w:rsidR="00CA0A5A" w:rsidRPr="00FE3059">
        <w:rPr>
          <w:rFonts w:ascii="Arial" w:hAnsi="Arial" w:cs="Arial"/>
          <w:sz w:val="24"/>
          <w:szCs w:val="24"/>
        </w:rPr>
        <w:t xml:space="preserve"> and moved towards an empowering culture</w:t>
      </w:r>
      <w:r w:rsidR="00A27CB1" w:rsidRPr="00FE3059">
        <w:rPr>
          <w:rFonts w:ascii="Arial" w:hAnsi="Arial" w:cs="Arial"/>
          <w:sz w:val="24"/>
          <w:szCs w:val="24"/>
        </w:rPr>
        <w:t xml:space="preserve"> through the introduction of a people engagement model. They promoted </w:t>
      </w:r>
      <w:r w:rsidR="00E91727">
        <w:rPr>
          <w:rFonts w:ascii="Arial" w:hAnsi="Arial" w:cs="Arial"/>
          <w:sz w:val="24"/>
          <w:szCs w:val="24"/>
        </w:rPr>
        <w:t xml:space="preserve">employee involvement </w:t>
      </w:r>
      <w:r w:rsidR="00A27CB1" w:rsidRPr="00FE3059">
        <w:rPr>
          <w:rFonts w:ascii="Arial" w:hAnsi="Arial" w:cs="Arial"/>
          <w:sz w:val="24"/>
          <w:szCs w:val="24"/>
        </w:rPr>
        <w:t xml:space="preserve">in decision making; </w:t>
      </w:r>
      <w:r w:rsidR="00E91727">
        <w:rPr>
          <w:rFonts w:ascii="Arial" w:hAnsi="Arial" w:cs="Arial"/>
          <w:sz w:val="24"/>
          <w:szCs w:val="24"/>
        </w:rPr>
        <w:t>therefore</w:t>
      </w:r>
      <w:r w:rsidR="00A27CB1" w:rsidRPr="00FE3059">
        <w:rPr>
          <w:rFonts w:ascii="Arial" w:hAnsi="Arial" w:cs="Arial"/>
          <w:sz w:val="24"/>
          <w:szCs w:val="24"/>
        </w:rPr>
        <w:t>, employees know they are well informed whilst having the ability to influence decisions before they are made. This approach resulted in employee buy-in and commitment to change, furthermore they saw a reduction in sickness absence and rent loss and arrears (MacLeod and Clarke, 2009).</w:t>
      </w:r>
    </w:p>
    <w:p w:rsidR="00A27CB1" w:rsidRPr="00FE3059" w:rsidRDefault="00A27CB1" w:rsidP="00FE7B1E">
      <w:pPr>
        <w:pStyle w:val="ListParagraph"/>
        <w:rPr>
          <w:rFonts w:ascii="Arial" w:hAnsi="Arial" w:cs="Arial"/>
          <w:sz w:val="24"/>
          <w:szCs w:val="24"/>
        </w:rPr>
      </w:pPr>
    </w:p>
    <w:p w:rsidR="00642762" w:rsidRPr="00FE3059" w:rsidRDefault="00A27CB1" w:rsidP="00EC742E">
      <w:pPr>
        <w:pStyle w:val="ListParagraph"/>
        <w:numPr>
          <w:ilvl w:val="0"/>
          <w:numId w:val="2"/>
        </w:numPr>
        <w:rPr>
          <w:rFonts w:ascii="Arial" w:hAnsi="Arial" w:cs="Arial"/>
          <w:sz w:val="24"/>
          <w:szCs w:val="24"/>
        </w:rPr>
      </w:pPr>
      <w:r w:rsidRPr="00FE3059">
        <w:rPr>
          <w:rFonts w:ascii="Arial" w:hAnsi="Arial" w:cs="Arial"/>
          <w:i/>
          <w:sz w:val="24"/>
          <w:szCs w:val="24"/>
        </w:rPr>
        <w:t>I</w:t>
      </w:r>
      <w:r w:rsidR="00EC742E" w:rsidRPr="00FE3059">
        <w:rPr>
          <w:rFonts w:ascii="Arial" w:hAnsi="Arial" w:cs="Arial"/>
          <w:i/>
          <w:sz w:val="24"/>
          <w:szCs w:val="24"/>
        </w:rPr>
        <w:t>ntegrity</w:t>
      </w:r>
      <w:r w:rsidRPr="00FE3059">
        <w:rPr>
          <w:rFonts w:ascii="Arial" w:hAnsi="Arial" w:cs="Arial"/>
          <w:sz w:val="24"/>
          <w:szCs w:val="24"/>
        </w:rPr>
        <w:t xml:space="preserve"> –</w:t>
      </w:r>
      <w:r w:rsidR="00EC742E" w:rsidRPr="00FE3059">
        <w:rPr>
          <w:rFonts w:ascii="Arial" w:hAnsi="Arial" w:cs="Arial"/>
          <w:sz w:val="24"/>
          <w:szCs w:val="24"/>
        </w:rPr>
        <w:t xml:space="preserve"> </w:t>
      </w:r>
      <w:r w:rsidR="00E91727">
        <w:rPr>
          <w:rFonts w:ascii="Arial" w:hAnsi="Arial" w:cs="Arial"/>
          <w:sz w:val="24"/>
          <w:szCs w:val="24"/>
        </w:rPr>
        <w:t>b</w:t>
      </w:r>
      <w:r w:rsidRPr="00FE3059">
        <w:rPr>
          <w:rFonts w:ascii="Arial" w:hAnsi="Arial" w:cs="Arial"/>
          <w:sz w:val="24"/>
          <w:szCs w:val="24"/>
        </w:rPr>
        <w:t>ehaviour exhibited throughout the organisation is consistent with the promoted values; if there is a gap between the two, it can result in a level of distrust in the organisation</w:t>
      </w:r>
      <w:r w:rsidR="00063F98" w:rsidRPr="00FE3059">
        <w:rPr>
          <w:rFonts w:ascii="Arial" w:hAnsi="Arial" w:cs="Arial"/>
          <w:sz w:val="24"/>
          <w:szCs w:val="24"/>
        </w:rPr>
        <w:t xml:space="preserve">. </w:t>
      </w:r>
      <w:r w:rsidR="00E91727">
        <w:rPr>
          <w:rFonts w:ascii="Arial" w:hAnsi="Arial" w:cs="Arial"/>
          <w:sz w:val="24"/>
          <w:szCs w:val="24"/>
        </w:rPr>
        <w:t>For example,</w:t>
      </w:r>
      <w:r w:rsidR="00063F98" w:rsidRPr="00FE3059">
        <w:rPr>
          <w:rFonts w:ascii="Arial" w:hAnsi="Arial" w:cs="Arial"/>
          <w:sz w:val="24"/>
          <w:szCs w:val="24"/>
        </w:rPr>
        <w:t xml:space="preserve"> an organisation who claims to be environmentally friendly will embed this throughout the organisation such as, promoting recycling or using sustainable products. </w:t>
      </w:r>
    </w:p>
    <w:p w:rsidR="00084A6F" w:rsidRPr="00FE3059" w:rsidRDefault="009E4070" w:rsidP="00A27CB1">
      <w:pPr>
        <w:rPr>
          <w:rFonts w:ascii="Arial" w:hAnsi="Arial" w:cs="Arial"/>
          <w:sz w:val="24"/>
          <w:szCs w:val="24"/>
        </w:rPr>
      </w:pPr>
      <w:r w:rsidRPr="00FE3059">
        <w:rPr>
          <w:rFonts w:ascii="Arial" w:hAnsi="Arial" w:cs="Arial"/>
          <w:sz w:val="24"/>
          <w:szCs w:val="24"/>
        </w:rPr>
        <w:t xml:space="preserve">Robinson and </w:t>
      </w:r>
      <w:r w:rsidR="00084A6F" w:rsidRPr="00FE3059">
        <w:rPr>
          <w:rFonts w:ascii="Arial" w:hAnsi="Arial" w:cs="Arial"/>
          <w:sz w:val="24"/>
          <w:szCs w:val="24"/>
        </w:rPr>
        <w:t>Hayday (2009) further highlights the importance of engaging managers. Their research identified 25 engaging managers who varied in terms of their roles, team size, background and training however, they all exhibited similar behaviour which engaged their teams such as; communicating expectations clearly, actively listening, involving and valuing their team, positively role model</w:t>
      </w:r>
      <w:r w:rsidR="00E91727">
        <w:rPr>
          <w:rFonts w:ascii="Arial" w:hAnsi="Arial" w:cs="Arial"/>
          <w:sz w:val="24"/>
          <w:szCs w:val="24"/>
        </w:rPr>
        <w:t>ling</w:t>
      </w:r>
      <w:r w:rsidR="00084A6F" w:rsidRPr="00FE3059">
        <w:rPr>
          <w:rFonts w:ascii="Arial" w:hAnsi="Arial" w:cs="Arial"/>
          <w:sz w:val="24"/>
          <w:szCs w:val="24"/>
        </w:rPr>
        <w:t>, shar</w:t>
      </w:r>
      <w:r w:rsidR="00E91727">
        <w:rPr>
          <w:rFonts w:ascii="Arial" w:hAnsi="Arial" w:cs="Arial"/>
          <w:sz w:val="24"/>
          <w:szCs w:val="24"/>
        </w:rPr>
        <w:t xml:space="preserve">ing </w:t>
      </w:r>
      <w:r w:rsidR="00084A6F" w:rsidRPr="00FE3059">
        <w:rPr>
          <w:rFonts w:ascii="Arial" w:hAnsi="Arial" w:cs="Arial"/>
          <w:sz w:val="24"/>
          <w:szCs w:val="24"/>
        </w:rPr>
        <w:t xml:space="preserve">clear vision and acts respectfully. </w:t>
      </w:r>
    </w:p>
    <w:p w:rsidR="009514D0" w:rsidRPr="00FE3059" w:rsidRDefault="009514D0" w:rsidP="00A27CB1">
      <w:pPr>
        <w:rPr>
          <w:rFonts w:ascii="Arial" w:hAnsi="Arial" w:cs="Arial"/>
          <w:b/>
          <w:sz w:val="24"/>
          <w:szCs w:val="24"/>
        </w:rPr>
      </w:pPr>
      <w:r>
        <w:rPr>
          <w:rFonts w:ascii="Arial" w:hAnsi="Arial" w:cs="Arial"/>
          <w:b/>
          <w:sz w:val="24"/>
          <w:szCs w:val="24"/>
        </w:rPr>
        <w:t>5. Alignment between employee engagement and other organisational factors</w:t>
      </w:r>
    </w:p>
    <w:p w:rsidR="00344812" w:rsidRPr="00FE3059" w:rsidRDefault="009E2539" w:rsidP="009E2539">
      <w:pPr>
        <w:rPr>
          <w:rFonts w:ascii="Arial" w:hAnsi="Arial" w:cs="Arial"/>
          <w:sz w:val="24"/>
          <w:szCs w:val="24"/>
        </w:rPr>
      </w:pPr>
      <w:r w:rsidRPr="00FE3059">
        <w:rPr>
          <w:rFonts w:ascii="Arial" w:hAnsi="Arial" w:cs="Arial"/>
          <w:sz w:val="24"/>
          <w:szCs w:val="24"/>
        </w:rPr>
        <w:t>Engagement will only occur when organisational practices align with promoted values and goals</w:t>
      </w:r>
      <w:r w:rsidR="00E91727">
        <w:rPr>
          <w:rFonts w:ascii="Arial" w:hAnsi="Arial" w:cs="Arial"/>
          <w:sz w:val="24"/>
          <w:szCs w:val="24"/>
        </w:rPr>
        <w:t>; thus, demonstrating</w:t>
      </w:r>
      <w:r w:rsidRPr="00FE3059">
        <w:rPr>
          <w:rFonts w:ascii="Arial" w:hAnsi="Arial" w:cs="Arial"/>
          <w:sz w:val="24"/>
          <w:szCs w:val="24"/>
        </w:rPr>
        <w:t xml:space="preserve"> a clear line between employees and organisational purpose. </w:t>
      </w:r>
      <w:r w:rsidR="00344812" w:rsidRPr="00FE3059">
        <w:rPr>
          <w:rFonts w:ascii="Arial" w:hAnsi="Arial" w:cs="Arial"/>
          <w:sz w:val="24"/>
          <w:szCs w:val="24"/>
        </w:rPr>
        <w:t xml:space="preserve">Accenture (2006) noted that it is widely recognised that buy-in is vital however, only 40% of their research sample understood the organisation’s strategy. </w:t>
      </w:r>
      <w:r w:rsidRPr="00FE3059">
        <w:rPr>
          <w:rFonts w:ascii="Arial" w:hAnsi="Arial" w:cs="Arial"/>
          <w:sz w:val="24"/>
          <w:szCs w:val="24"/>
        </w:rPr>
        <w:t xml:space="preserve">Aligning employee engagement to organisational goals and other factors </w:t>
      </w:r>
      <w:r w:rsidRPr="00FE3059">
        <w:rPr>
          <w:rFonts w:ascii="Arial" w:hAnsi="Arial" w:cs="Arial"/>
          <w:sz w:val="24"/>
          <w:szCs w:val="24"/>
        </w:rPr>
        <w:lastRenderedPageBreak/>
        <w:t>including policies, behaviours and management structures, can result in more buy-in and commitment from employees and other stakeholders.</w:t>
      </w:r>
      <w:r w:rsidR="00344812" w:rsidRPr="00FE3059">
        <w:rPr>
          <w:rFonts w:ascii="Arial" w:hAnsi="Arial" w:cs="Arial"/>
          <w:sz w:val="24"/>
          <w:szCs w:val="24"/>
        </w:rPr>
        <w:t xml:space="preserve"> </w:t>
      </w:r>
    </w:p>
    <w:p w:rsidR="009E2539" w:rsidRPr="00FE3059" w:rsidRDefault="009E2539" w:rsidP="009E2539">
      <w:pPr>
        <w:rPr>
          <w:rFonts w:ascii="Arial" w:hAnsi="Arial" w:cs="Arial"/>
          <w:sz w:val="24"/>
          <w:szCs w:val="24"/>
        </w:rPr>
      </w:pPr>
      <w:r w:rsidRPr="00FE3059">
        <w:rPr>
          <w:rFonts w:ascii="Arial" w:hAnsi="Arial" w:cs="Arial"/>
          <w:sz w:val="24"/>
          <w:szCs w:val="24"/>
        </w:rPr>
        <w:t>HRM policies which promote a culture of creating and maintaining trusting working relationships, contributing to job satisfaction and the terms and conditions of the job</w:t>
      </w:r>
      <w:r w:rsidR="00E91727">
        <w:rPr>
          <w:rFonts w:ascii="Arial" w:hAnsi="Arial" w:cs="Arial"/>
          <w:sz w:val="24"/>
          <w:szCs w:val="24"/>
        </w:rPr>
        <w:t xml:space="preserve">, </w:t>
      </w:r>
      <w:r w:rsidRPr="00FE3059">
        <w:rPr>
          <w:rFonts w:ascii="Arial" w:hAnsi="Arial" w:cs="Arial"/>
          <w:sz w:val="24"/>
          <w:szCs w:val="24"/>
        </w:rPr>
        <w:t xml:space="preserve">will encourage employees to unlock their discretionary effort through engagement (Johns and Ellis, 2016). </w:t>
      </w:r>
    </w:p>
    <w:p w:rsidR="00356C8F" w:rsidRPr="00FE3059" w:rsidRDefault="00C91718" w:rsidP="009E2539">
      <w:pPr>
        <w:rPr>
          <w:rFonts w:ascii="Arial" w:hAnsi="Arial" w:cs="Arial"/>
          <w:sz w:val="24"/>
          <w:szCs w:val="24"/>
        </w:rPr>
      </w:pPr>
      <w:r w:rsidRPr="00FE3059">
        <w:rPr>
          <w:rFonts w:ascii="Arial" w:hAnsi="Arial" w:cs="Arial"/>
          <w:sz w:val="24"/>
          <w:szCs w:val="24"/>
        </w:rPr>
        <w:t>Deloitte (2019) highlight that w</w:t>
      </w:r>
      <w:r w:rsidR="00356C8F" w:rsidRPr="00FE3059">
        <w:rPr>
          <w:rFonts w:ascii="Arial" w:hAnsi="Arial" w:cs="Arial"/>
          <w:sz w:val="24"/>
          <w:szCs w:val="24"/>
        </w:rPr>
        <w:t>ellbeing programs are critical to the organisation’s brand and culture</w:t>
      </w:r>
      <w:r w:rsidR="004D4AAD">
        <w:rPr>
          <w:rFonts w:ascii="Arial" w:hAnsi="Arial" w:cs="Arial"/>
          <w:sz w:val="24"/>
          <w:szCs w:val="24"/>
        </w:rPr>
        <w:t>;</w:t>
      </w:r>
      <w:r w:rsidR="00356C8F" w:rsidRPr="00FE3059">
        <w:rPr>
          <w:rFonts w:ascii="Arial" w:hAnsi="Arial" w:cs="Arial"/>
          <w:sz w:val="24"/>
          <w:szCs w:val="24"/>
        </w:rPr>
        <w:t xml:space="preserve"> increasing engagement, performance and </w:t>
      </w:r>
      <w:r w:rsidR="004D0EC5" w:rsidRPr="00FE3059">
        <w:rPr>
          <w:rFonts w:ascii="Arial" w:hAnsi="Arial" w:cs="Arial"/>
          <w:sz w:val="24"/>
          <w:szCs w:val="24"/>
        </w:rPr>
        <w:t xml:space="preserve">to </w:t>
      </w:r>
      <w:r w:rsidR="00356C8F" w:rsidRPr="00FE3059">
        <w:rPr>
          <w:rFonts w:ascii="Arial" w:hAnsi="Arial" w:cs="Arial"/>
          <w:sz w:val="24"/>
          <w:szCs w:val="24"/>
        </w:rPr>
        <w:t>flourish</w:t>
      </w:r>
      <w:r w:rsidR="00707053" w:rsidRPr="00FE3059">
        <w:rPr>
          <w:rFonts w:ascii="Arial" w:hAnsi="Arial" w:cs="Arial"/>
          <w:sz w:val="24"/>
          <w:szCs w:val="24"/>
        </w:rPr>
        <w:t xml:space="preserve">. </w:t>
      </w:r>
      <w:r w:rsidRPr="00FE3059">
        <w:rPr>
          <w:rFonts w:ascii="Arial" w:hAnsi="Arial" w:cs="Arial"/>
          <w:sz w:val="24"/>
          <w:szCs w:val="24"/>
        </w:rPr>
        <w:t>Creating sustainable relationship</w:t>
      </w:r>
      <w:r w:rsidR="0051065F">
        <w:rPr>
          <w:rFonts w:ascii="Arial" w:hAnsi="Arial" w:cs="Arial"/>
          <w:sz w:val="24"/>
          <w:szCs w:val="24"/>
        </w:rPr>
        <w:t>s</w:t>
      </w:r>
      <w:r w:rsidRPr="00FE3059">
        <w:rPr>
          <w:rFonts w:ascii="Arial" w:hAnsi="Arial" w:cs="Arial"/>
          <w:sz w:val="24"/>
          <w:szCs w:val="24"/>
        </w:rPr>
        <w:t xml:space="preserve"> through a complex wellbeing programme focusing beyond physical health only, will result in longer-term engagement whereby, engaged employees reward the organisation will loyalty, high performance and promotion of the brand to attract the future workforce. </w:t>
      </w:r>
    </w:p>
    <w:p w:rsidR="009514D0" w:rsidRPr="009514D0" w:rsidRDefault="009514D0" w:rsidP="009514D0">
      <w:pPr>
        <w:rPr>
          <w:rFonts w:ascii="Arial" w:hAnsi="Arial" w:cs="Arial"/>
          <w:b/>
          <w:sz w:val="24"/>
          <w:szCs w:val="24"/>
        </w:rPr>
      </w:pPr>
      <w:r w:rsidRPr="009514D0">
        <w:rPr>
          <w:rFonts w:ascii="Arial" w:hAnsi="Arial" w:cs="Arial"/>
          <w:b/>
          <w:sz w:val="24"/>
          <w:szCs w:val="24"/>
        </w:rPr>
        <w:t>6.</w:t>
      </w:r>
      <w:r>
        <w:rPr>
          <w:rFonts w:ascii="Arial" w:hAnsi="Arial" w:cs="Arial"/>
          <w:b/>
          <w:sz w:val="24"/>
          <w:szCs w:val="24"/>
        </w:rPr>
        <w:t xml:space="preserve"> Engagement in HR strategy and practice</w:t>
      </w:r>
    </w:p>
    <w:p w:rsidR="00E358DD" w:rsidRPr="00FE3059" w:rsidRDefault="00B3037B" w:rsidP="00BD66D3">
      <w:pPr>
        <w:rPr>
          <w:rFonts w:ascii="Arial" w:hAnsi="Arial" w:cs="Arial"/>
          <w:sz w:val="24"/>
          <w:szCs w:val="24"/>
        </w:rPr>
      </w:pPr>
      <w:r w:rsidRPr="00FE3059">
        <w:rPr>
          <w:rFonts w:ascii="Arial" w:hAnsi="Arial" w:cs="Arial"/>
          <w:sz w:val="24"/>
          <w:szCs w:val="24"/>
        </w:rPr>
        <w:t xml:space="preserve">Research is increasingly demonstrating that engaged employees </w:t>
      </w:r>
      <w:r w:rsidR="00BF76BF" w:rsidRPr="00FE3059">
        <w:rPr>
          <w:rFonts w:ascii="Arial" w:hAnsi="Arial" w:cs="Arial"/>
          <w:sz w:val="24"/>
          <w:szCs w:val="24"/>
        </w:rPr>
        <w:t xml:space="preserve">are healthier and happier but also perform better, demonstrating discretionary effort through hard work, less absences and </w:t>
      </w:r>
      <w:r w:rsidR="00D86A1F">
        <w:rPr>
          <w:rFonts w:ascii="Arial" w:hAnsi="Arial" w:cs="Arial"/>
          <w:sz w:val="24"/>
          <w:szCs w:val="24"/>
        </w:rPr>
        <w:t>improved resilience</w:t>
      </w:r>
      <w:r w:rsidR="00BF76BF" w:rsidRPr="00FE3059">
        <w:rPr>
          <w:rFonts w:ascii="Arial" w:hAnsi="Arial" w:cs="Arial"/>
          <w:sz w:val="24"/>
          <w:szCs w:val="24"/>
        </w:rPr>
        <w:t>. A disengaged workforce can have high levels of absences, poor productivity and increased employee attrition therefore, the benefits are valuabl</w:t>
      </w:r>
      <w:r w:rsidR="00E91727">
        <w:rPr>
          <w:rFonts w:ascii="Arial" w:hAnsi="Arial" w:cs="Arial"/>
          <w:sz w:val="24"/>
          <w:szCs w:val="24"/>
        </w:rPr>
        <w:t>e</w:t>
      </w:r>
      <w:r w:rsidR="00BF76BF" w:rsidRPr="00FE3059">
        <w:rPr>
          <w:rFonts w:ascii="Arial" w:hAnsi="Arial" w:cs="Arial"/>
          <w:sz w:val="24"/>
          <w:szCs w:val="24"/>
        </w:rPr>
        <w:t>. More employers are actively measuring engagement with 66% of senior HR professionals measuring engagement,</w:t>
      </w:r>
      <w:r w:rsidR="00D86A1F">
        <w:rPr>
          <w:rFonts w:ascii="Arial" w:hAnsi="Arial" w:cs="Arial"/>
          <w:sz w:val="24"/>
          <w:szCs w:val="24"/>
        </w:rPr>
        <w:t xml:space="preserve"> increasing 11% </w:t>
      </w:r>
      <w:r w:rsidR="00BF76BF" w:rsidRPr="00FE3059">
        <w:rPr>
          <w:rFonts w:ascii="Arial" w:hAnsi="Arial" w:cs="Arial"/>
          <w:sz w:val="24"/>
          <w:szCs w:val="24"/>
        </w:rPr>
        <w:t>from two years previously (Bridger, 2018)</w:t>
      </w:r>
      <w:r w:rsidR="00373EA9" w:rsidRPr="00FE3059">
        <w:rPr>
          <w:rFonts w:ascii="Arial" w:hAnsi="Arial" w:cs="Arial"/>
          <w:sz w:val="24"/>
          <w:szCs w:val="24"/>
        </w:rPr>
        <w:t xml:space="preserve"> thus, demonstrating that more </w:t>
      </w:r>
      <w:r w:rsidR="00F13417" w:rsidRPr="00FE3059">
        <w:rPr>
          <w:rFonts w:ascii="Arial" w:hAnsi="Arial" w:cs="Arial"/>
          <w:sz w:val="24"/>
          <w:szCs w:val="24"/>
        </w:rPr>
        <w:t>organisations</w:t>
      </w:r>
      <w:r w:rsidR="00373EA9" w:rsidRPr="00FE3059">
        <w:rPr>
          <w:rFonts w:ascii="Arial" w:hAnsi="Arial" w:cs="Arial"/>
          <w:sz w:val="24"/>
          <w:szCs w:val="24"/>
        </w:rPr>
        <w:t xml:space="preserve"> are recognising </w:t>
      </w:r>
      <w:r w:rsidR="00F13417" w:rsidRPr="00FE3059">
        <w:rPr>
          <w:rFonts w:ascii="Arial" w:hAnsi="Arial" w:cs="Arial"/>
          <w:sz w:val="24"/>
          <w:szCs w:val="24"/>
        </w:rPr>
        <w:t>it is vital to consider employee engagement in strategy and practice</w:t>
      </w:r>
      <w:r w:rsidR="00E91727">
        <w:rPr>
          <w:rFonts w:ascii="Arial" w:hAnsi="Arial" w:cs="Arial"/>
          <w:sz w:val="24"/>
          <w:szCs w:val="24"/>
        </w:rPr>
        <w:t>.</w:t>
      </w:r>
    </w:p>
    <w:p w:rsidR="006E0EE6" w:rsidRPr="00FE3059" w:rsidRDefault="00E358DD" w:rsidP="00BD66D3">
      <w:pPr>
        <w:rPr>
          <w:rFonts w:ascii="Arial" w:hAnsi="Arial" w:cs="Arial"/>
          <w:sz w:val="24"/>
          <w:szCs w:val="24"/>
        </w:rPr>
      </w:pPr>
      <w:r w:rsidRPr="00FE3059">
        <w:rPr>
          <w:rFonts w:ascii="Arial" w:hAnsi="Arial" w:cs="Arial"/>
          <w:sz w:val="24"/>
          <w:szCs w:val="24"/>
        </w:rPr>
        <w:t>A global workforce study undertaken by Towers Perrin (2009) demonstrated a link between high performance and engagement</w:t>
      </w:r>
      <w:r w:rsidR="00D86A1F">
        <w:rPr>
          <w:rFonts w:ascii="Arial" w:hAnsi="Arial" w:cs="Arial"/>
          <w:sz w:val="24"/>
          <w:szCs w:val="24"/>
        </w:rPr>
        <w:t xml:space="preserve">; </w:t>
      </w:r>
      <w:r w:rsidR="00E91727">
        <w:rPr>
          <w:rFonts w:ascii="Arial" w:hAnsi="Arial" w:cs="Arial"/>
          <w:sz w:val="24"/>
          <w:szCs w:val="24"/>
        </w:rPr>
        <w:t>identifying</w:t>
      </w:r>
      <w:r w:rsidR="00D86A1F">
        <w:rPr>
          <w:rFonts w:ascii="Arial" w:hAnsi="Arial" w:cs="Arial"/>
          <w:sz w:val="24"/>
          <w:szCs w:val="24"/>
        </w:rPr>
        <w:t xml:space="preserve"> t</w:t>
      </w:r>
      <w:r w:rsidRPr="00FE3059">
        <w:rPr>
          <w:rFonts w:ascii="Arial" w:hAnsi="Arial" w:cs="Arial"/>
          <w:sz w:val="24"/>
          <w:szCs w:val="24"/>
        </w:rPr>
        <w:t>hat organisations with high employee engagement levels had a 19% increase in income and 28% growth in earnings per share whereas, organisations with low engagement levels experienced a 32% drop in income and a 11% decrease in earnings per share. Furthermore, a study of 8,000 business units in 36 organisations</w:t>
      </w:r>
      <w:r w:rsidR="00E91727">
        <w:rPr>
          <w:rFonts w:ascii="Arial" w:hAnsi="Arial" w:cs="Arial"/>
          <w:sz w:val="24"/>
          <w:szCs w:val="24"/>
        </w:rPr>
        <w:t xml:space="preserve">, </w:t>
      </w:r>
      <w:r w:rsidRPr="00FE3059">
        <w:rPr>
          <w:rFonts w:ascii="Arial" w:hAnsi="Arial" w:cs="Arial"/>
          <w:sz w:val="24"/>
          <w:szCs w:val="24"/>
        </w:rPr>
        <w:t>found that business units in the top 25% of work engagement experienced increased profitability by 1% to 4% and at least a difference of $960,000 per annum in revenue, compared to the business units in the bottom 25% of work engagement (</w:t>
      </w:r>
      <w:r w:rsidR="004D4E67" w:rsidRPr="00FE3059">
        <w:rPr>
          <w:rFonts w:ascii="Arial" w:hAnsi="Arial" w:cs="Arial"/>
          <w:sz w:val="24"/>
          <w:szCs w:val="24"/>
        </w:rPr>
        <w:t xml:space="preserve">Johns and Ellis, 2016). </w:t>
      </w:r>
    </w:p>
    <w:p w:rsidR="00E358DD" w:rsidRPr="00FE3059" w:rsidRDefault="00E358DD" w:rsidP="00E358DD">
      <w:pPr>
        <w:rPr>
          <w:rFonts w:ascii="Arial" w:hAnsi="Arial" w:cs="Arial"/>
          <w:sz w:val="24"/>
          <w:szCs w:val="24"/>
        </w:rPr>
      </w:pPr>
      <w:r w:rsidRPr="00FE3059">
        <w:rPr>
          <w:rFonts w:ascii="Arial" w:hAnsi="Arial" w:cs="Arial"/>
          <w:sz w:val="24"/>
          <w:szCs w:val="24"/>
        </w:rPr>
        <w:t>Tong (2016) notes that increased globalisation, technology advances and political and economic disruptions are contributing to the decline of great organisations, which is increasing uncertainty. Ehambaranathan et al (2014) supports this by noting that globalisation is criticised for increased market volatility and competitive pressures</w:t>
      </w:r>
      <w:r w:rsidR="00B61EC1">
        <w:rPr>
          <w:rFonts w:ascii="Arial" w:hAnsi="Arial" w:cs="Arial"/>
          <w:sz w:val="24"/>
          <w:szCs w:val="24"/>
        </w:rPr>
        <w:t>,</w:t>
      </w:r>
      <w:r w:rsidRPr="00FE3059">
        <w:rPr>
          <w:rFonts w:ascii="Arial" w:hAnsi="Arial" w:cs="Arial"/>
          <w:sz w:val="24"/>
          <w:szCs w:val="24"/>
        </w:rPr>
        <w:t xml:space="preserve"> affecting a range of employment factors including job security</w:t>
      </w:r>
      <w:r w:rsidR="00B61EC1">
        <w:rPr>
          <w:rFonts w:ascii="Arial" w:hAnsi="Arial" w:cs="Arial"/>
          <w:sz w:val="24"/>
          <w:szCs w:val="24"/>
        </w:rPr>
        <w:t>.</w:t>
      </w:r>
      <w:r w:rsidRPr="00FE3059">
        <w:rPr>
          <w:rFonts w:ascii="Arial" w:hAnsi="Arial" w:cs="Arial"/>
          <w:sz w:val="24"/>
          <w:szCs w:val="24"/>
        </w:rPr>
        <w:t xml:space="preserve"> Therefore, employers should engage employees to increase morale, promoting activities to increase feelings of job security. For example, McDonalds’ gave employees on zero-hours contracts the choice to move to a regular contract (CIPD, 2019)</w:t>
      </w:r>
      <w:r w:rsidR="00B61EC1">
        <w:rPr>
          <w:rFonts w:ascii="Arial" w:hAnsi="Arial" w:cs="Arial"/>
          <w:sz w:val="24"/>
          <w:szCs w:val="24"/>
        </w:rPr>
        <w:t>.</w:t>
      </w:r>
    </w:p>
    <w:p w:rsidR="009514D0" w:rsidRPr="00FE3059" w:rsidRDefault="009514D0" w:rsidP="00BD66D3">
      <w:pPr>
        <w:rPr>
          <w:rFonts w:ascii="Arial" w:hAnsi="Arial" w:cs="Arial"/>
          <w:b/>
          <w:sz w:val="24"/>
          <w:szCs w:val="24"/>
        </w:rPr>
      </w:pPr>
      <w:r>
        <w:rPr>
          <w:rFonts w:ascii="Arial" w:hAnsi="Arial" w:cs="Arial"/>
          <w:b/>
          <w:sz w:val="24"/>
          <w:szCs w:val="24"/>
        </w:rPr>
        <w:t>7. Benefits for employee engagement stakeholders</w:t>
      </w:r>
    </w:p>
    <w:p w:rsidR="006E0EE6" w:rsidRPr="00FE3059" w:rsidRDefault="001B7B34" w:rsidP="00BD66D3">
      <w:pPr>
        <w:rPr>
          <w:rFonts w:ascii="Arial" w:hAnsi="Arial" w:cs="Arial"/>
          <w:sz w:val="24"/>
          <w:szCs w:val="24"/>
        </w:rPr>
      </w:pPr>
      <w:r w:rsidRPr="00FE3059">
        <w:rPr>
          <w:rFonts w:ascii="Arial" w:hAnsi="Arial" w:cs="Arial"/>
          <w:sz w:val="24"/>
          <w:szCs w:val="24"/>
        </w:rPr>
        <w:lastRenderedPageBreak/>
        <w:t>Engagement is a universal benefit</w:t>
      </w:r>
      <w:r w:rsidR="00B61EC1">
        <w:rPr>
          <w:rFonts w:ascii="Arial" w:hAnsi="Arial" w:cs="Arial"/>
          <w:sz w:val="24"/>
          <w:szCs w:val="24"/>
        </w:rPr>
        <w:t>, benefitting</w:t>
      </w:r>
      <w:r w:rsidRPr="00FE3059">
        <w:rPr>
          <w:rFonts w:ascii="Arial" w:hAnsi="Arial" w:cs="Arial"/>
          <w:sz w:val="24"/>
          <w:szCs w:val="24"/>
        </w:rPr>
        <w:t xml:space="preserve"> employees, the organisation and the country (MacLeod and Clarke, 2009). </w:t>
      </w:r>
      <w:r w:rsidR="00925A22" w:rsidRPr="00FE3059">
        <w:rPr>
          <w:rFonts w:ascii="Arial" w:hAnsi="Arial" w:cs="Arial"/>
          <w:sz w:val="24"/>
          <w:szCs w:val="24"/>
        </w:rPr>
        <w:t>Employees experiencing high engagement will have</w:t>
      </w:r>
      <w:r w:rsidR="000F0C4D" w:rsidRPr="00FE3059">
        <w:rPr>
          <w:rFonts w:ascii="Arial" w:hAnsi="Arial" w:cs="Arial"/>
          <w:sz w:val="24"/>
          <w:szCs w:val="24"/>
        </w:rPr>
        <w:t xml:space="preserve"> a sense of fulfilment, pride, value (CMI, ND) and</w:t>
      </w:r>
      <w:r w:rsidR="00925A22" w:rsidRPr="00FE3059">
        <w:rPr>
          <w:rFonts w:ascii="Arial" w:hAnsi="Arial" w:cs="Arial"/>
          <w:sz w:val="24"/>
          <w:szCs w:val="24"/>
        </w:rPr>
        <w:t xml:space="preserve"> greater job satisfaction; </w:t>
      </w:r>
      <w:r w:rsidR="00356C8F" w:rsidRPr="00FE3059">
        <w:rPr>
          <w:rFonts w:ascii="Arial" w:hAnsi="Arial" w:cs="Arial"/>
          <w:sz w:val="24"/>
          <w:szCs w:val="24"/>
        </w:rPr>
        <w:t>additionally,</w:t>
      </w:r>
      <w:r w:rsidR="00925A22" w:rsidRPr="00FE3059">
        <w:rPr>
          <w:rFonts w:ascii="Arial" w:hAnsi="Arial" w:cs="Arial"/>
          <w:sz w:val="24"/>
          <w:szCs w:val="24"/>
        </w:rPr>
        <w:t xml:space="preserve"> engaged employees will become organisational advocates by</w:t>
      </w:r>
      <w:r w:rsidR="00B61EC1">
        <w:rPr>
          <w:rFonts w:ascii="Arial" w:hAnsi="Arial" w:cs="Arial"/>
          <w:sz w:val="24"/>
          <w:szCs w:val="24"/>
        </w:rPr>
        <w:t xml:space="preserve"> positively</w:t>
      </w:r>
      <w:r w:rsidR="00925A22" w:rsidRPr="00FE3059">
        <w:rPr>
          <w:rFonts w:ascii="Arial" w:hAnsi="Arial" w:cs="Arial"/>
          <w:sz w:val="24"/>
          <w:szCs w:val="24"/>
        </w:rPr>
        <w:t xml:space="preserve"> </w:t>
      </w:r>
      <w:r w:rsidR="00356C8F" w:rsidRPr="00FE3059">
        <w:rPr>
          <w:rFonts w:ascii="Arial" w:hAnsi="Arial" w:cs="Arial"/>
          <w:sz w:val="24"/>
          <w:szCs w:val="24"/>
        </w:rPr>
        <w:t>promoting their employer</w:t>
      </w:r>
      <w:r w:rsidR="00707053" w:rsidRPr="00FE3059">
        <w:rPr>
          <w:rFonts w:ascii="Arial" w:hAnsi="Arial" w:cs="Arial"/>
          <w:sz w:val="24"/>
          <w:szCs w:val="24"/>
        </w:rPr>
        <w:t>. Notably, engaged employees will experience improved wellbeing</w:t>
      </w:r>
      <w:r w:rsidR="00356C8F" w:rsidRPr="00FE3059">
        <w:rPr>
          <w:rFonts w:ascii="Arial" w:hAnsi="Arial" w:cs="Arial"/>
          <w:sz w:val="24"/>
          <w:szCs w:val="24"/>
        </w:rPr>
        <w:t xml:space="preserve"> (Johns and Ellis, 2016)</w:t>
      </w:r>
      <w:r w:rsidR="00B61EC1">
        <w:rPr>
          <w:rFonts w:ascii="Arial" w:hAnsi="Arial" w:cs="Arial"/>
          <w:sz w:val="24"/>
          <w:szCs w:val="24"/>
        </w:rPr>
        <w:t xml:space="preserve">, </w:t>
      </w:r>
      <w:r w:rsidR="00983C65" w:rsidRPr="00FE3059">
        <w:rPr>
          <w:rFonts w:ascii="Arial" w:hAnsi="Arial" w:cs="Arial"/>
          <w:sz w:val="24"/>
          <w:szCs w:val="24"/>
        </w:rPr>
        <w:t>demonstrating better enjoyment at work, ability to cope with work-related issues, increased positive emotions and reduced sickness absence (Bridger, 2018</w:t>
      </w:r>
      <w:r w:rsidR="007B0257" w:rsidRPr="00FE3059">
        <w:rPr>
          <w:rFonts w:ascii="Arial" w:hAnsi="Arial" w:cs="Arial"/>
          <w:sz w:val="24"/>
          <w:szCs w:val="24"/>
        </w:rPr>
        <w:t>)</w:t>
      </w:r>
      <w:r w:rsidR="00983C65" w:rsidRPr="00FE3059">
        <w:rPr>
          <w:rFonts w:ascii="Arial" w:hAnsi="Arial" w:cs="Arial"/>
          <w:sz w:val="24"/>
          <w:szCs w:val="24"/>
        </w:rPr>
        <w:t>.</w:t>
      </w:r>
    </w:p>
    <w:p w:rsidR="00983C65" w:rsidRPr="00FE3059" w:rsidRDefault="00983C65" w:rsidP="00BD66D3">
      <w:pPr>
        <w:rPr>
          <w:rFonts w:ascii="Arial" w:hAnsi="Arial" w:cs="Arial"/>
          <w:sz w:val="24"/>
          <w:szCs w:val="24"/>
        </w:rPr>
      </w:pPr>
      <w:r w:rsidRPr="00FE3059">
        <w:rPr>
          <w:rFonts w:ascii="Arial" w:hAnsi="Arial" w:cs="Arial"/>
          <w:sz w:val="24"/>
          <w:szCs w:val="24"/>
        </w:rPr>
        <w:t xml:space="preserve">Customers benefit from </w:t>
      </w:r>
      <w:r w:rsidR="00BB6F69">
        <w:rPr>
          <w:rFonts w:ascii="Arial" w:hAnsi="Arial" w:cs="Arial"/>
          <w:sz w:val="24"/>
          <w:szCs w:val="24"/>
        </w:rPr>
        <w:t>an</w:t>
      </w:r>
      <w:r w:rsidRPr="00FE3059">
        <w:rPr>
          <w:rFonts w:ascii="Arial" w:hAnsi="Arial" w:cs="Arial"/>
          <w:sz w:val="24"/>
          <w:szCs w:val="24"/>
        </w:rPr>
        <w:t xml:space="preserve"> engaged workforce as engaged employees have a</w:t>
      </w:r>
      <w:r w:rsidR="00B61EC1">
        <w:rPr>
          <w:rFonts w:ascii="Arial" w:hAnsi="Arial" w:cs="Arial"/>
          <w:sz w:val="24"/>
          <w:szCs w:val="24"/>
        </w:rPr>
        <w:t xml:space="preserve">n increased </w:t>
      </w:r>
      <w:r w:rsidRPr="00FE3059">
        <w:rPr>
          <w:rFonts w:ascii="Arial" w:hAnsi="Arial" w:cs="Arial"/>
          <w:sz w:val="24"/>
          <w:szCs w:val="24"/>
        </w:rPr>
        <w:t xml:space="preserve">positive attitude towards customers and deliver high level customer service. </w:t>
      </w:r>
      <w:r w:rsidR="00DC56B2" w:rsidRPr="00FE3059">
        <w:rPr>
          <w:rFonts w:ascii="Arial" w:hAnsi="Arial" w:cs="Arial"/>
          <w:sz w:val="24"/>
          <w:szCs w:val="24"/>
        </w:rPr>
        <w:t>Discretionary</w:t>
      </w:r>
      <w:r w:rsidR="00266D72" w:rsidRPr="00FE3059">
        <w:rPr>
          <w:rFonts w:ascii="Arial" w:hAnsi="Arial" w:cs="Arial"/>
          <w:sz w:val="24"/>
          <w:szCs w:val="24"/>
        </w:rPr>
        <w:t xml:space="preserve"> effort was displayed in both customer facing and non-customer facing employees whereby, customer facing employees </w:t>
      </w:r>
      <w:r w:rsidR="00DC56B2" w:rsidRPr="00FE3059">
        <w:rPr>
          <w:rFonts w:ascii="Arial" w:hAnsi="Arial" w:cs="Arial"/>
          <w:sz w:val="24"/>
          <w:szCs w:val="24"/>
        </w:rPr>
        <w:t>enhanced</w:t>
      </w:r>
      <w:r w:rsidR="00266D72" w:rsidRPr="00FE3059">
        <w:rPr>
          <w:rFonts w:ascii="Arial" w:hAnsi="Arial" w:cs="Arial"/>
          <w:sz w:val="24"/>
          <w:szCs w:val="24"/>
        </w:rPr>
        <w:t xml:space="preserve"> their customer interaction and non-customer facing employees</w:t>
      </w:r>
      <w:r w:rsidR="00BF0DCF" w:rsidRPr="00FE3059">
        <w:rPr>
          <w:rFonts w:ascii="Arial" w:hAnsi="Arial" w:cs="Arial"/>
          <w:sz w:val="24"/>
          <w:szCs w:val="24"/>
        </w:rPr>
        <w:t xml:space="preserve"> enhanced the quality</w:t>
      </w:r>
      <w:r w:rsidR="00BB6F69">
        <w:rPr>
          <w:rFonts w:ascii="Arial" w:hAnsi="Arial" w:cs="Arial"/>
          <w:sz w:val="24"/>
          <w:szCs w:val="24"/>
        </w:rPr>
        <w:t xml:space="preserve"> of </w:t>
      </w:r>
      <w:r w:rsidR="00BF0DCF" w:rsidRPr="00FE3059">
        <w:rPr>
          <w:rFonts w:ascii="Arial" w:hAnsi="Arial" w:cs="Arial"/>
          <w:sz w:val="24"/>
          <w:szCs w:val="24"/>
        </w:rPr>
        <w:t>products produced</w:t>
      </w:r>
      <w:r w:rsidR="00B70C6B" w:rsidRPr="00FE3059">
        <w:rPr>
          <w:rFonts w:ascii="Arial" w:hAnsi="Arial" w:cs="Arial"/>
          <w:sz w:val="24"/>
          <w:szCs w:val="24"/>
        </w:rPr>
        <w:t xml:space="preserve"> (Bridger, 2018). </w:t>
      </w:r>
      <w:r w:rsidR="00B61EC1">
        <w:rPr>
          <w:rFonts w:ascii="Arial" w:hAnsi="Arial" w:cs="Arial"/>
          <w:sz w:val="24"/>
          <w:szCs w:val="24"/>
        </w:rPr>
        <w:t>A</w:t>
      </w:r>
      <w:r w:rsidR="00C65EFD" w:rsidRPr="00FE3059">
        <w:rPr>
          <w:rFonts w:ascii="Arial" w:hAnsi="Arial" w:cs="Arial"/>
          <w:sz w:val="24"/>
          <w:szCs w:val="24"/>
        </w:rPr>
        <w:t xml:space="preserve">n American clothing retailer found that stores which satisfied both employee and customer engagement demonstrated significantly improved profit margins, compared to stores that only focused on one area (Johns and Ellis, 2016). </w:t>
      </w:r>
    </w:p>
    <w:p w:rsidR="00C65EFD" w:rsidRPr="00FE3059" w:rsidRDefault="00C65EFD" w:rsidP="00BD66D3">
      <w:pPr>
        <w:rPr>
          <w:rFonts w:ascii="Arial" w:hAnsi="Arial" w:cs="Arial"/>
          <w:sz w:val="24"/>
          <w:szCs w:val="24"/>
        </w:rPr>
      </w:pPr>
      <w:r w:rsidRPr="00FE3059">
        <w:rPr>
          <w:rFonts w:ascii="Arial" w:hAnsi="Arial" w:cs="Arial"/>
          <w:sz w:val="24"/>
          <w:szCs w:val="24"/>
        </w:rPr>
        <w:t xml:space="preserve">Lockwood (2007) found engaged employees in a </w:t>
      </w:r>
      <w:r w:rsidR="006A12E9" w:rsidRPr="00FE3059">
        <w:rPr>
          <w:rFonts w:ascii="Arial" w:hAnsi="Arial" w:cs="Arial"/>
          <w:sz w:val="24"/>
          <w:szCs w:val="24"/>
        </w:rPr>
        <w:t xml:space="preserve">US </w:t>
      </w:r>
      <w:r w:rsidRPr="00FE3059">
        <w:rPr>
          <w:rFonts w:ascii="Arial" w:hAnsi="Arial" w:cs="Arial"/>
          <w:sz w:val="24"/>
          <w:szCs w:val="24"/>
        </w:rPr>
        <w:t>beverage company were less likely to experience a safety incident</w:t>
      </w:r>
      <w:r w:rsidR="009A63E9">
        <w:rPr>
          <w:rFonts w:ascii="Arial" w:hAnsi="Arial" w:cs="Arial"/>
          <w:sz w:val="24"/>
          <w:szCs w:val="24"/>
        </w:rPr>
        <w:t>;</w:t>
      </w:r>
      <w:r w:rsidR="006A12E9" w:rsidRPr="00FE3059">
        <w:rPr>
          <w:rFonts w:ascii="Arial" w:hAnsi="Arial" w:cs="Arial"/>
          <w:sz w:val="24"/>
          <w:szCs w:val="24"/>
        </w:rPr>
        <w:t xml:space="preserve"> moreover, safety incidents for engaged employees cost $63 compared to $392 for disengaged employee</w:t>
      </w:r>
      <w:r w:rsidR="00B83D23" w:rsidRPr="00FE3059">
        <w:rPr>
          <w:rFonts w:ascii="Arial" w:hAnsi="Arial" w:cs="Arial"/>
          <w:sz w:val="24"/>
          <w:szCs w:val="24"/>
        </w:rPr>
        <w:t>s</w:t>
      </w:r>
      <w:r w:rsidR="006A12E9" w:rsidRPr="00FE3059">
        <w:rPr>
          <w:rFonts w:ascii="Arial" w:hAnsi="Arial" w:cs="Arial"/>
          <w:sz w:val="24"/>
          <w:szCs w:val="24"/>
        </w:rPr>
        <w:t xml:space="preserve">. Comparatively, in a sales environment, it was found disengaged teams experienced performance-related costs of over $2,000,000. Therefore, demonstrating that employee engagement can save companies a considerable amount of </w:t>
      </w:r>
      <w:r w:rsidR="00B83D23" w:rsidRPr="00FE3059">
        <w:rPr>
          <w:rFonts w:ascii="Arial" w:hAnsi="Arial" w:cs="Arial"/>
          <w:sz w:val="24"/>
          <w:szCs w:val="24"/>
        </w:rPr>
        <w:t>money</w:t>
      </w:r>
      <w:r w:rsidR="006A12E9" w:rsidRPr="00FE3059">
        <w:rPr>
          <w:rFonts w:ascii="Arial" w:hAnsi="Arial" w:cs="Arial"/>
          <w:sz w:val="24"/>
          <w:szCs w:val="24"/>
        </w:rPr>
        <w:t xml:space="preserve">. </w:t>
      </w:r>
    </w:p>
    <w:p w:rsidR="004D0EC5" w:rsidRDefault="009D0D87" w:rsidP="00BD66D3">
      <w:pPr>
        <w:rPr>
          <w:rFonts w:ascii="Arial" w:hAnsi="Arial" w:cs="Arial"/>
          <w:sz w:val="24"/>
          <w:szCs w:val="24"/>
        </w:rPr>
      </w:pPr>
      <w:r w:rsidRPr="00FE3059">
        <w:rPr>
          <w:rFonts w:ascii="Arial" w:hAnsi="Arial" w:cs="Arial"/>
          <w:sz w:val="24"/>
          <w:szCs w:val="24"/>
        </w:rPr>
        <w:t xml:space="preserve">Due to reduced sickness absence, grievances and reduced turnover, line managers will have less absence management, performance management and recruitment activities to manage therefore, being better time equipped to perform transformational tasks. </w:t>
      </w:r>
    </w:p>
    <w:p w:rsidR="009514D0" w:rsidRPr="009514D0" w:rsidRDefault="009514D0" w:rsidP="00BD66D3">
      <w:pPr>
        <w:rPr>
          <w:rFonts w:ascii="Arial" w:hAnsi="Arial" w:cs="Arial"/>
          <w:b/>
          <w:sz w:val="24"/>
          <w:szCs w:val="24"/>
        </w:rPr>
      </w:pPr>
      <w:r w:rsidRPr="009514D0">
        <w:rPr>
          <w:rFonts w:ascii="Arial" w:hAnsi="Arial" w:cs="Arial"/>
          <w:b/>
          <w:sz w:val="24"/>
          <w:szCs w:val="24"/>
        </w:rPr>
        <w:t>8. Key sources of employee engagement data</w:t>
      </w:r>
    </w:p>
    <w:p w:rsidR="004B593D" w:rsidRPr="00FE3059" w:rsidRDefault="00673A8D" w:rsidP="00BD66D3">
      <w:pPr>
        <w:rPr>
          <w:rFonts w:ascii="Arial" w:hAnsi="Arial" w:cs="Arial"/>
          <w:sz w:val="24"/>
          <w:szCs w:val="24"/>
        </w:rPr>
      </w:pPr>
      <w:r w:rsidRPr="00FE3059">
        <w:rPr>
          <w:rFonts w:ascii="Arial" w:hAnsi="Arial" w:cs="Arial"/>
          <w:sz w:val="24"/>
          <w:szCs w:val="24"/>
        </w:rPr>
        <w:t>The CIPD Labour Market Outlook providing authoritative employment indicators (CIPD, 2019</w:t>
      </w:r>
      <w:r w:rsidR="00F420AD" w:rsidRPr="00FE3059">
        <w:rPr>
          <w:rFonts w:ascii="Arial" w:hAnsi="Arial" w:cs="Arial"/>
          <w:i/>
          <w:sz w:val="24"/>
          <w:szCs w:val="24"/>
        </w:rPr>
        <w:t>a</w:t>
      </w:r>
      <w:r w:rsidRPr="00FE3059">
        <w:rPr>
          <w:rFonts w:ascii="Arial" w:hAnsi="Arial" w:cs="Arial"/>
          <w:sz w:val="24"/>
          <w:szCs w:val="24"/>
        </w:rPr>
        <w:t xml:space="preserve">). </w:t>
      </w:r>
      <w:r w:rsidR="00EA15FA" w:rsidRPr="00FE3059">
        <w:rPr>
          <w:rFonts w:ascii="Arial" w:hAnsi="Arial" w:cs="Arial"/>
          <w:sz w:val="24"/>
          <w:szCs w:val="24"/>
        </w:rPr>
        <w:t>Understanding current employment indicators will help employers to recognise areas of the employment relationship or terms they should focus on</w:t>
      </w:r>
      <w:r w:rsidR="00BB6F69">
        <w:rPr>
          <w:rFonts w:ascii="Arial" w:hAnsi="Arial" w:cs="Arial"/>
          <w:sz w:val="24"/>
          <w:szCs w:val="24"/>
        </w:rPr>
        <w:t xml:space="preserve"> </w:t>
      </w:r>
      <w:r w:rsidR="00EA15FA" w:rsidRPr="00FE3059">
        <w:rPr>
          <w:rFonts w:ascii="Arial" w:hAnsi="Arial" w:cs="Arial"/>
          <w:sz w:val="24"/>
          <w:szCs w:val="24"/>
        </w:rPr>
        <w:t xml:space="preserve">to improve engagement. </w:t>
      </w:r>
      <w:r w:rsidR="00BB6F69">
        <w:rPr>
          <w:rFonts w:ascii="Arial" w:hAnsi="Arial" w:cs="Arial"/>
          <w:sz w:val="24"/>
          <w:szCs w:val="24"/>
        </w:rPr>
        <w:t>T</w:t>
      </w:r>
      <w:r w:rsidR="00EA15FA" w:rsidRPr="00FE3059">
        <w:rPr>
          <w:rFonts w:ascii="Arial" w:hAnsi="Arial" w:cs="Arial"/>
          <w:sz w:val="24"/>
          <w:szCs w:val="24"/>
        </w:rPr>
        <w:t xml:space="preserve">he Summer 2019 outlook report notes recruitment difficulties and retention pressures </w:t>
      </w:r>
      <w:r w:rsidR="00BB6F69">
        <w:rPr>
          <w:rFonts w:ascii="Arial" w:hAnsi="Arial" w:cs="Arial"/>
          <w:sz w:val="24"/>
          <w:szCs w:val="24"/>
        </w:rPr>
        <w:t>resulted in</w:t>
      </w:r>
      <w:r w:rsidR="00DF6634" w:rsidRPr="00FE3059">
        <w:rPr>
          <w:rFonts w:ascii="Arial" w:hAnsi="Arial" w:cs="Arial"/>
          <w:sz w:val="24"/>
          <w:szCs w:val="24"/>
        </w:rPr>
        <w:t xml:space="preserve"> </w:t>
      </w:r>
      <w:r w:rsidR="00EA15FA" w:rsidRPr="00FE3059">
        <w:rPr>
          <w:rFonts w:ascii="Arial" w:hAnsi="Arial" w:cs="Arial"/>
          <w:sz w:val="24"/>
          <w:szCs w:val="24"/>
        </w:rPr>
        <w:t>over 50% of responding employers stating they have increased salaries to attract and retain employees</w:t>
      </w:r>
      <w:r w:rsidR="00B83D23" w:rsidRPr="00FE3059">
        <w:rPr>
          <w:rFonts w:ascii="Arial" w:hAnsi="Arial" w:cs="Arial"/>
          <w:sz w:val="24"/>
          <w:szCs w:val="24"/>
        </w:rPr>
        <w:t xml:space="preserve"> however, the CIPD highlights that salary increases are a short-term fix; to thrive during periods of uncertainty, organisations should take creative approaches such as employee development or flexibility</w:t>
      </w:r>
      <w:r w:rsidR="00EA15FA" w:rsidRPr="00FE3059">
        <w:rPr>
          <w:rFonts w:ascii="Arial" w:hAnsi="Arial" w:cs="Arial"/>
          <w:sz w:val="24"/>
          <w:szCs w:val="24"/>
        </w:rPr>
        <w:t xml:space="preserve"> (CIPD, 2019</w:t>
      </w:r>
      <w:r w:rsidR="00F420AD" w:rsidRPr="00FE3059">
        <w:rPr>
          <w:rFonts w:ascii="Arial" w:hAnsi="Arial" w:cs="Arial"/>
          <w:i/>
          <w:sz w:val="24"/>
          <w:szCs w:val="24"/>
        </w:rPr>
        <w:t>b</w:t>
      </w:r>
      <w:r w:rsidR="00EA15FA" w:rsidRPr="00FE3059">
        <w:rPr>
          <w:rFonts w:ascii="Arial" w:hAnsi="Arial" w:cs="Arial"/>
          <w:sz w:val="24"/>
          <w:szCs w:val="24"/>
        </w:rPr>
        <w:t>)</w:t>
      </w:r>
      <w:r w:rsidR="00B83D23" w:rsidRPr="00FE3059">
        <w:rPr>
          <w:rFonts w:ascii="Arial" w:hAnsi="Arial" w:cs="Arial"/>
          <w:sz w:val="24"/>
          <w:szCs w:val="24"/>
        </w:rPr>
        <w:t xml:space="preserve">. </w:t>
      </w:r>
      <w:r w:rsidR="00973251" w:rsidRPr="00FE3059">
        <w:rPr>
          <w:rFonts w:ascii="Arial" w:hAnsi="Arial" w:cs="Arial"/>
          <w:sz w:val="24"/>
          <w:szCs w:val="24"/>
        </w:rPr>
        <w:t>Similarly, the Summer 2017 outlook highlighted concerns about weak wage growth, encouraging employers to be mindful of productivity levels as a result</w:t>
      </w:r>
      <w:r w:rsidR="00F420AD" w:rsidRPr="00FE3059">
        <w:rPr>
          <w:rFonts w:ascii="Arial" w:hAnsi="Arial" w:cs="Arial"/>
          <w:sz w:val="24"/>
          <w:szCs w:val="24"/>
        </w:rPr>
        <w:t xml:space="preserve"> (CIPD, 2017).</w:t>
      </w:r>
      <w:r w:rsidR="00973251" w:rsidRPr="00FE3059">
        <w:rPr>
          <w:rFonts w:ascii="Arial" w:hAnsi="Arial" w:cs="Arial"/>
          <w:sz w:val="24"/>
          <w:szCs w:val="24"/>
        </w:rPr>
        <w:t xml:space="preserve"> This key data surrounding pay informs </w:t>
      </w:r>
      <w:r w:rsidR="00973251" w:rsidRPr="00FE3059">
        <w:rPr>
          <w:rFonts w:ascii="Arial" w:hAnsi="Arial" w:cs="Arial"/>
          <w:sz w:val="24"/>
          <w:szCs w:val="24"/>
        </w:rPr>
        <w:lastRenderedPageBreak/>
        <w:t xml:space="preserve">employers that considering pay in their engagement approach could be beneficial in engaging employees. </w:t>
      </w:r>
      <w:r w:rsidR="00B83D23" w:rsidRPr="00FE3059">
        <w:rPr>
          <w:rFonts w:ascii="Arial" w:hAnsi="Arial" w:cs="Arial"/>
          <w:sz w:val="24"/>
          <w:szCs w:val="24"/>
        </w:rPr>
        <w:t xml:space="preserve"> </w:t>
      </w:r>
      <w:r w:rsidR="00EA15FA" w:rsidRPr="00FE3059">
        <w:rPr>
          <w:rFonts w:ascii="Arial" w:hAnsi="Arial" w:cs="Arial"/>
          <w:sz w:val="24"/>
          <w:szCs w:val="24"/>
        </w:rPr>
        <w:t xml:space="preserve"> </w:t>
      </w:r>
    </w:p>
    <w:p w:rsidR="00FE7ADF" w:rsidRPr="00FE3059" w:rsidRDefault="00F420AD" w:rsidP="00BD66D3">
      <w:pPr>
        <w:rPr>
          <w:rStyle w:val="Strong"/>
          <w:rFonts w:ascii="Arial" w:hAnsi="Arial" w:cs="Arial"/>
          <w:b w:val="0"/>
          <w:bCs w:val="0"/>
          <w:sz w:val="24"/>
          <w:szCs w:val="24"/>
        </w:rPr>
      </w:pPr>
      <w:r w:rsidRPr="00FE3059">
        <w:rPr>
          <w:rFonts w:ascii="Arial" w:hAnsi="Arial" w:cs="Arial"/>
          <w:sz w:val="24"/>
          <w:szCs w:val="24"/>
        </w:rPr>
        <w:t xml:space="preserve">The CIPD has analysed job </w:t>
      </w:r>
      <w:r w:rsidR="0045263E" w:rsidRPr="00FE3059">
        <w:rPr>
          <w:rFonts w:ascii="Arial" w:hAnsi="Arial" w:cs="Arial"/>
          <w:sz w:val="24"/>
          <w:szCs w:val="24"/>
        </w:rPr>
        <w:t>quality</w:t>
      </w:r>
      <w:r w:rsidRPr="00FE3059">
        <w:rPr>
          <w:rFonts w:ascii="Arial" w:hAnsi="Arial" w:cs="Arial"/>
          <w:sz w:val="24"/>
          <w:szCs w:val="24"/>
        </w:rPr>
        <w:t xml:space="preserve"> in the UK since 2018 using a </w:t>
      </w:r>
      <w:r w:rsidR="0045263E" w:rsidRPr="00FE3059">
        <w:rPr>
          <w:rFonts w:ascii="Arial" w:hAnsi="Arial" w:cs="Arial"/>
          <w:sz w:val="24"/>
          <w:szCs w:val="24"/>
        </w:rPr>
        <w:t>comprehensive</w:t>
      </w:r>
      <w:r w:rsidRPr="00FE3059">
        <w:rPr>
          <w:rFonts w:ascii="Arial" w:hAnsi="Arial" w:cs="Arial"/>
          <w:sz w:val="24"/>
          <w:szCs w:val="24"/>
        </w:rPr>
        <w:t xml:space="preserve"> survey</w:t>
      </w:r>
      <w:r w:rsidR="00BB6F69">
        <w:rPr>
          <w:rFonts w:ascii="Arial" w:hAnsi="Arial" w:cs="Arial"/>
          <w:sz w:val="24"/>
          <w:szCs w:val="24"/>
        </w:rPr>
        <w:t>,</w:t>
      </w:r>
      <w:r w:rsidRPr="00FE3059">
        <w:rPr>
          <w:rFonts w:ascii="Arial" w:hAnsi="Arial" w:cs="Arial"/>
          <w:sz w:val="24"/>
          <w:szCs w:val="24"/>
        </w:rPr>
        <w:t xml:space="preserve"> </w:t>
      </w:r>
      <w:r w:rsidR="00570CC7" w:rsidRPr="00FE3059">
        <w:rPr>
          <w:rFonts w:ascii="Arial" w:hAnsi="Arial" w:cs="Arial"/>
          <w:sz w:val="24"/>
          <w:szCs w:val="24"/>
        </w:rPr>
        <w:t>guid</w:t>
      </w:r>
      <w:r w:rsidR="00BB6F69">
        <w:rPr>
          <w:rFonts w:ascii="Arial" w:hAnsi="Arial" w:cs="Arial"/>
          <w:sz w:val="24"/>
          <w:szCs w:val="24"/>
        </w:rPr>
        <w:t>ing</w:t>
      </w:r>
      <w:r w:rsidR="00570CC7" w:rsidRPr="00FE3059">
        <w:rPr>
          <w:rFonts w:ascii="Arial" w:hAnsi="Arial" w:cs="Arial"/>
          <w:sz w:val="24"/>
          <w:szCs w:val="24"/>
        </w:rPr>
        <w:t xml:space="preserve"> recommendations </w:t>
      </w:r>
      <w:r w:rsidR="0045263E" w:rsidRPr="00FE3059">
        <w:rPr>
          <w:rFonts w:ascii="Arial" w:hAnsi="Arial" w:cs="Arial"/>
          <w:sz w:val="24"/>
          <w:szCs w:val="24"/>
        </w:rPr>
        <w:t xml:space="preserve">to help ensure </w:t>
      </w:r>
      <w:r w:rsidR="00FE7ADF" w:rsidRPr="00FE3059">
        <w:rPr>
          <w:rFonts w:ascii="Arial" w:hAnsi="Arial" w:cs="Arial"/>
          <w:sz w:val="24"/>
          <w:szCs w:val="24"/>
        </w:rPr>
        <w:t>the workplace is good for everyone (CIPD, 2019</w:t>
      </w:r>
      <w:r w:rsidR="00FE7ADF" w:rsidRPr="00FE3059">
        <w:rPr>
          <w:rFonts w:ascii="Arial" w:hAnsi="Arial" w:cs="Arial"/>
          <w:i/>
          <w:sz w:val="24"/>
          <w:szCs w:val="24"/>
        </w:rPr>
        <w:t>c</w:t>
      </w:r>
      <w:r w:rsidR="00FE7ADF" w:rsidRPr="00FE3059">
        <w:rPr>
          <w:rFonts w:ascii="Arial" w:hAnsi="Arial" w:cs="Arial"/>
          <w:sz w:val="24"/>
          <w:szCs w:val="24"/>
        </w:rPr>
        <w:t>)</w:t>
      </w:r>
      <w:r w:rsidR="00BB6F69">
        <w:rPr>
          <w:rFonts w:ascii="Arial" w:hAnsi="Arial" w:cs="Arial"/>
          <w:sz w:val="24"/>
          <w:szCs w:val="24"/>
        </w:rPr>
        <w:t>. T</w:t>
      </w:r>
      <w:r w:rsidR="001B48FC">
        <w:rPr>
          <w:rFonts w:ascii="Arial" w:hAnsi="Arial" w:cs="Arial"/>
          <w:sz w:val="24"/>
          <w:szCs w:val="24"/>
        </w:rPr>
        <w:t>hose in higher-grade jobs make</w:t>
      </w:r>
      <w:r w:rsidR="001E075A" w:rsidRPr="00FE3059">
        <w:rPr>
          <w:rFonts w:ascii="Arial" w:hAnsi="Arial" w:cs="Arial"/>
          <w:sz w:val="24"/>
          <w:szCs w:val="24"/>
        </w:rPr>
        <w:t xml:space="preserve"> greater use of flexible working however, are more likely to experience stress, due to feeling overloaded and not having </w:t>
      </w:r>
      <w:r w:rsidR="007858FF" w:rsidRPr="00FE3059">
        <w:rPr>
          <w:rFonts w:ascii="Arial" w:hAnsi="Arial" w:cs="Arial"/>
          <w:sz w:val="24"/>
          <w:szCs w:val="24"/>
        </w:rPr>
        <w:t>enough</w:t>
      </w:r>
      <w:r w:rsidR="001E075A" w:rsidRPr="00FE3059">
        <w:rPr>
          <w:rFonts w:ascii="Arial" w:hAnsi="Arial" w:cs="Arial"/>
          <w:sz w:val="24"/>
          <w:szCs w:val="24"/>
        </w:rPr>
        <w:t xml:space="preserve"> time to complete work.</w:t>
      </w:r>
      <w:r w:rsidR="007858FF" w:rsidRPr="00FE3059">
        <w:rPr>
          <w:rFonts w:ascii="Arial" w:hAnsi="Arial" w:cs="Arial"/>
          <w:sz w:val="24"/>
          <w:szCs w:val="24"/>
        </w:rPr>
        <w:t xml:space="preserve"> </w:t>
      </w:r>
      <w:r w:rsidR="001B48FC">
        <w:rPr>
          <w:rFonts w:ascii="Arial" w:hAnsi="Arial" w:cs="Arial"/>
          <w:sz w:val="24"/>
          <w:szCs w:val="24"/>
        </w:rPr>
        <w:t>Furthermore,</w:t>
      </w:r>
      <w:r w:rsidR="007858FF" w:rsidRPr="00FE3059">
        <w:rPr>
          <w:rFonts w:ascii="Arial" w:hAnsi="Arial" w:cs="Arial"/>
          <w:sz w:val="24"/>
          <w:szCs w:val="24"/>
        </w:rPr>
        <w:t xml:space="preserve"> work-life balance is central to many employees and supportive flexible working systems is an important factor for age and gender equality in the workplace. </w:t>
      </w:r>
      <w:r w:rsidR="00D83BCA" w:rsidRPr="00FE3059">
        <w:rPr>
          <w:rFonts w:ascii="Arial" w:hAnsi="Arial" w:cs="Arial"/>
          <w:sz w:val="24"/>
          <w:szCs w:val="24"/>
        </w:rPr>
        <w:t>Employers</w:t>
      </w:r>
      <w:r w:rsidR="00BA26A3" w:rsidRPr="00FE3059">
        <w:rPr>
          <w:rFonts w:ascii="Arial" w:hAnsi="Arial" w:cs="Arial"/>
          <w:sz w:val="24"/>
          <w:szCs w:val="24"/>
        </w:rPr>
        <w:t xml:space="preserve"> reading this report may consider flexible working arrangements to suit the diversity of their workforce to minimise the risk of stress</w:t>
      </w:r>
      <w:r w:rsidR="001B48FC">
        <w:rPr>
          <w:rFonts w:ascii="Arial" w:hAnsi="Arial" w:cs="Arial"/>
          <w:sz w:val="24"/>
          <w:szCs w:val="24"/>
        </w:rPr>
        <w:t>.</w:t>
      </w:r>
    </w:p>
    <w:p w:rsidR="006E0EE6" w:rsidRPr="00FE3059" w:rsidRDefault="00F07A98" w:rsidP="00BD66D3">
      <w:pPr>
        <w:rPr>
          <w:rFonts w:ascii="Arial" w:hAnsi="Arial" w:cs="Arial"/>
          <w:sz w:val="24"/>
          <w:szCs w:val="24"/>
        </w:rPr>
      </w:pPr>
      <w:r w:rsidRPr="00FE3059">
        <w:rPr>
          <w:rFonts w:ascii="Arial" w:hAnsi="Arial" w:cs="Arial"/>
          <w:sz w:val="24"/>
          <w:szCs w:val="24"/>
        </w:rPr>
        <w:t>The Engaging for Success (2009) took a detailed insight into employee engagement, reporting on the benefits for organisation</w:t>
      </w:r>
      <w:r w:rsidR="00F420AD" w:rsidRPr="00FE3059">
        <w:rPr>
          <w:rFonts w:ascii="Arial" w:hAnsi="Arial" w:cs="Arial"/>
          <w:sz w:val="24"/>
          <w:szCs w:val="24"/>
        </w:rPr>
        <w:t>s</w:t>
      </w:r>
      <w:r w:rsidRPr="00FE3059">
        <w:rPr>
          <w:rFonts w:ascii="Arial" w:hAnsi="Arial" w:cs="Arial"/>
          <w:sz w:val="24"/>
          <w:szCs w:val="24"/>
        </w:rPr>
        <w:t xml:space="preserve"> and individuals; analysing whether broad buy-in to engagement approaches could have a positive impact on UK performance and competition to assist the economic difficulties the UK was facing during the recession. </w:t>
      </w:r>
      <w:r w:rsidR="002D67E5" w:rsidRPr="00FE3059">
        <w:rPr>
          <w:rFonts w:ascii="Arial" w:hAnsi="Arial" w:cs="Arial"/>
          <w:sz w:val="24"/>
          <w:szCs w:val="24"/>
        </w:rPr>
        <w:t xml:space="preserve">The report sets out; what is engagement; why engagement is vital; engagement evidence; engagement barriers and the four enablers </w:t>
      </w:r>
      <w:r w:rsidR="001B48FC">
        <w:rPr>
          <w:rFonts w:ascii="Arial" w:hAnsi="Arial" w:cs="Arial"/>
          <w:sz w:val="24"/>
          <w:szCs w:val="24"/>
        </w:rPr>
        <w:t>for engagement.</w:t>
      </w:r>
      <w:r w:rsidR="002D67E5" w:rsidRPr="00FE3059">
        <w:rPr>
          <w:rFonts w:ascii="Arial" w:hAnsi="Arial" w:cs="Arial"/>
          <w:sz w:val="24"/>
          <w:szCs w:val="24"/>
        </w:rPr>
        <w:t xml:space="preserve">  </w:t>
      </w:r>
    </w:p>
    <w:p w:rsidR="00F420AD" w:rsidRDefault="00ED5E8D" w:rsidP="00BD66D3">
      <w:pPr>
        <w:rPr>
          <w:rFonts w:ascii="Arial" w:hAnsi="Arial" w:cs="Arial"/>
          <w:sz w:val="24"/>
          <w:szCs w:val="24"/>
        </w:rPr>
      </w:pPr>
      <w:r w:rsidRPr="00FE3059">
        <w:rPr>
          <w:rFonts w:ascii="Arial" w:hAnsi="Arial" w:cs="Arial"/>
          <w:sz w:val="24"/>
          <w:szCs w:val="24"/>
        </w:rPr>
        <w:t xml:space="preserve">Organisational data including </w:t>
      </w:r>
      <w:r w:rsidR="000208DD" w:rsidRPr="00FE3059">
        <w:rPr>
          <w:rFonts w:ascii="Arial" w:hAnsi="Arial" w:cs="Arial"/>
          <w:sz w:val="24"/>
          <w:szCs w:val="24"/>
        </w:rPr>
        <w:t xml:space="preserve">turnover rates, satisfaction surveys and sickness rates, are key sources of engagement data; internal data should be considered for the employer to understand the level of engagement within the organisation and to identify drivers and barriers. </w:t>
      </w:r>
      <w:r w:rsidR="00BA1A16" w:rsidRPr="00FE3059">
        <w:rPr>
          <w:rFonts w:ascii="Arial" w:hAnsi="Arial" w:cs="Arial"/>
          <w:sz w:val="24"/>
          <w:szCs w:val="24"/>
        </w:rPr>
        <w:t>Sickness absence and wellbeing referrals related to workplace stress</w:t>
      </w:r>
      <w:r w:rsidR="000208DD" w:rsidRPr="00FE3059">
        <w:rPr>
          <w:rFonts w:ascii="Arial" w:hAnsi="Arial" w:cs="Arial"/>
          <w:sz w:val="24"/>
          <w:szCs w:val="24"/>
        </w:rPr>
        <w:t xml:space="preserve"> has increased at Ateb over the last </w:t>
      </w:r>
      <w:r w:rsidR="00355E21" w:rsidRPr="00FE3059">
        <w:rPr>
          <w:rFonts w:ascii="Arial" w:hAnsi="Arial" w:cs="Arial"/>
          <w:sz w:val="24"/>
          <w:szCs w:val="24"/>
        </w:rPr>
        <w:t xml:space="preserve">3 </w:t>
      </w:r>
      <w:r w:rsidR="000208DD" w:rsidRPr="00FE3059">
        <w:rPr>
          <w:rFonts w:ascii="Arial" w:hAnsi="Arial" w:cs="Arial"/>
          <w:sz w:val="24"/>
          <w:szCs w:val="24"/>
        </w:rPr>
        <w:t>years</w:t>
      </w:r>
      <w:r w:rsidR="001B48FC">
        <w:rPr>
          <w:rFonts w:ascii="Arial" w:hAnsi="Arial" w:cs="Arial"/>
          <w:sz w:val="24"/>
          <w:szCs w:val="24"/>
        </w:rPr>
        <w:t>.</w:t>
      </w:r>
      <w:r w:rsidR="000208DD" w:rsidRPr="00FE3059">
        <w:rPr>
          <w:rFonts w:ascii="Arial" w:hAnsi="Arial" w:cs="Arial"/>
          <w:sz w:val="24"/>
          <w:szCs w:val="24"/>
        </w:rPr>
        <w:t xml:space="preserve"> The increase in stress reflects the </w:t>
      </w:r>
      <w:r w:rsidR="005660C5" w:rsidRPr="00FE3059">
        <w:rPr>
          <w:rFonts w:ascii="Arial" w:hAnsi="Arial" w:cs="Arial"/>
          <w:sz w:val="24"/>
          <w:szCs w:val="24"/>
        </w:rPr>
        <w:t xml:space="preserve">time period </w:t>
      </w:r>
      <w:r w:rsidR="00BA1A16" w:rsidRPr="00FE3059">
        <w:rPr>
          <w:rFonts w:ascii="Arial" w:hAnsi="Arial" w:cs="Arial"/>
          <w:sz w:val="24"/>
          <w:szCs w:val="24"/>
        </w:rPr>
        <w:t>when</w:t>
      </w:r>
      <w:r w:rsidR="005660C5" w:rsidRPr="00FE3059">
        <w:rPr>
          <w:rFonts w:ascii="Arial" w:hAnsi="Arial" w:cs="Arial"/>
          <w:sz w:val="24"/>
          <w:szCs w:val="24"/>
        </w:rPr>
        <w:t xml:space="preserve"> the organisation</w:t>
      </w:r>
      <w:r w:rsidR="00BA1A16" w:rsidRPr="00FE3059">
        <w:rPr>
          <w:rFonts w:ascii="Arial" w:hAnsi="Arial" w:cs="Arial"/>
          <w:sz w:val="24"/>
          <w:szCs w:val="24"/>
        </w:rPr>
        <w:t xml:space="preserve"> </w:t>
      </w:r>
      <w:r w:rsidR="005660C5" w:rsidRPr="00FE3059">
        <w:rPr>
          <w:rFonts w:ascii="Arial" w:hAnsi="Arial" w:cs="Arial"/>
          <w:sz w:val="24"/>
          <w:szCs w:val="24"/>
        </w:rPr>
        <w:t xml:space="preserve">rebranded to Ateb thus, entering a long-term period of change. </w:t>
      </w:r>
      <w:r w:rsidR="00BA1A16" w:rsidRPr="00FE3059">
        <w:rPr>
          <w:rFonts w:ascii="Arial" w:hAnsi="Arial" w:cs="Arial"/>
          <w:sz w:val="24"/>
          <w:szCs w:val="24"/>
        </w:rPr>
        <w:t>The change process has seen a dramatic change to the culture of the organisation and many long-standing working practices</w:t>
      </w:r>
      <w:r w:rsidR="001B48FC">
        <w:rPr>
          <w:rFonts w:ascii="Arial" w:hAnsi="Arial" w:cs="Arial"/>
          <w:sz w:val="24"/>
          <w:szCs w:val="24"/>
        </w:rPr>
        <w:t>, resulting</w:t>
      </w:r>
      <w:r w:rsidR="00BA1A16" w:rsidRPr="00FE3059">
        <w:rPr>
          <w:rFonts w:ascii="Arial" w:hAnsi="Arial" w:cs="Arial"/>
          <w:sz w:val="24"/>
          <w:szCs w:val="24"/>
        </w:rPr>
        <w:t xml:space="preserve"> in bigger workloads and increased pressure on individuals and teams</w:t>
      </w:r>
      <w:r w:rsidR="001B48FC">
        <w:rPr>
          <w:rFonts w:ascii="Arial" w:hAnsi="Arial" w:cs="Arial"/>
          <w:sz w:val="24"/>
          <w:szCs w:val="24"/>
        </w:rPr>
        <w:t>.</w:t>
      </w:r>
      <w:r w:rsidR="00BA1A16" w:rsidRPr="00FE3059">
        <w:rPr>
          <w:rFonts w:ascii="Arial" w:hAnsi="Arial" w:cs="Arial"/>
          <w:sz w:val="24"/>
          <w:szCs w:val="24"/>
        </w:rPr>
        <w:t xml:space="preserve"> </w:t>
      </w:r>
      <w:r w:rsidR="00355E21" w:rsidRPr="00FE3059">
        <w:rPr>
          <w:rFonts w:ascii="Arial" w:hAnsi="Arial" w:cs="Arial"/>
          <w:sz w:val="24"/>
          <w:szCs w:val="24"/>
        </w:rPr>
        <w:t xml:space="preserve">A recent survey conducted in over 1,000 </w:t>
      </w:r>
      <w:r w:rsidR="001B48FC">
        <w:rPr>
          <w:rFonts w:ascii="Arial" w:hAnsi="Arial" w:cs="Arial"/>
          <w:sz w:val="24"/>
          <w:szCs w:val="24"/>
        </w:rPr>
        <w:t xml:space="preserve">US employees found </w:t>
      </w:r>
      <w:r w:rsidR="00355E21" w:rsidRPr="00FE3059">
        <w:rPr>
          <w:rFonts w:ascii="Arial" w:hAnsi="Arial" w:cs="Arial"/>
          <w:sz w:val="24"/>
          <w:szCs w:val="24"/>
        </w:rPr>
        <w:t>1 in 5 respondents</w:t>
      </w:r>
      <w:r w:rsidR="00BA1A16" w:rsidRPr="00FE3059">
        <w:rPr>
          <w:rFonts w:ascii="Arial" w:hAnsi="Arial" w:cs="Arial"/>
          <w:sz w:val="24"/>
          <w:szCs w:val="24"/>
        </w:rPr>
        <w:t xml:space="preserve"> </w:t>
      </w:r>
      <w:r w:rsidR="00355E21" w:rsidRPr="00FE3059">
        <w:rPr>
          <w:rFonts w:ascii="Arial" w:hAnsi="Arial" w:cs="Arial"/>
          <w:sz w:val="24"/>
          <w:szCs w:val="24"/>
        </w:rPr>
        <w:t xml:space="preserve">reported high engagement and high </w:t>
      </w:r>
      <w:r w:rsidR="001B48FC">
        <w:rPr>
          <w:rFonts w:ascii="Arial" w:hAnsi="Arial" w:cs="Arial"/>
          <w:sz w:val="24"/>
          <w:szCs w:val="24"/>
        </w:rPr>
        <w:t>burnout</w:t>
      </w:r>
      <w:r w:rsidR="00355E21" w:rsidRPr="00FE3059">
        <w:rPr>
          <w:rFonts w:ascii="Arial" w:hAnsi="Arial" w:cs="Arial"/>
          <w:sz w:val="24"/>
          <w:szCs w:val="24"/>
        </w:rPr>
        <w:t xml:space="preserve"> thus, employers are </w:t>
      </w:r>
      <w:r w:rsidR="001B48FC">
        <w:rPr>
          <w:rFonts w:ascii="Arial" w:hAnsi="Arial" w:cs="Arial"/>
          <w:sz w:val="24"/>
          <w:szCs w:val="24"/>
        </w:rPr>
        <w:t xml:space="preserve">at risk of losing </w:t>
      </w:r>
      <w:r w:rsidR="00355E21" w:rsidRPr="00FE3059">
        <w:rPr>
          <w:rFonts w:ascii="Arial" w:hAnsi="Arial" w:cs="Arial"/>
          <w:sz w:val="24"/>
          <w:szCs w:val="24"/>
        </w:rPr>
        <w:t>motivated hard-working staff to burnout as opposed to lack of engagement (Seppälä and Moeller, 2018).</w:t>
      </w:r>
      <w:r w:rsidR="001B48FC">
        <w:rPr>
          <w:rFonts w:ascii="Arial" w:hAnsi="Arial" w:cs="Arial"/>
          <w:sz w:val="24"/>
          <w:szCs w:val="24"/>
        </w:rPr>
        <w:t xml:space="preserve"> </w:t>
      </w:r>
      <w:r w:rsidR="00BA1A16" w:rsidRPr="00FE3059">
        <w:rPr>
          <w:rFonts w:ascii="Arial" w:hAnsi="Arial" w:cs="Arial"/>
          <w:sz w:val="24"/>
          <w:szCs w:val="24"/>
        </w:rPr>
        <w:t xml:space="preserve">Ateb should consider methods of reducing stress in their wellbeing plan to reduce workplace stress and further engage employees. </w:t>
      </w:r>
    </w:p>
    <w:p w:rsidR="009514D0" w:rsidRPr="009514D0" w:rsidRDefault="009514D0" w:rsidP="00BD66D3">
      <w:pPr>
        <w:rPr>
          <w:rFonts w:ascii="Arial" w:hAnsi="Arial" w:cs="Arial"/>
          <w:b/>
          <w:sz w:val="24"/>
          <w:szCs w:val="24"/>
        </w:rPr>
      </w:pPr>
      <w:r w:rsidRPr="009514D0">
        <w:rPr>
          <w:rFonts w:ascii="Arial" w:hAnsi="Arial" w:cs="Arial"/>
          <w:b/>
          <w:sz w:val="24"/>
          <w:szCs w:val="24"/>
        </w:rPr>
        <w:t>9. Findings of recent employee engagement studies</w:t>
      </w:r>
    </w:p>
    <w:p w:rsidR="00607D3F" w:rsidRPr="00FE3059" w:rsidRDefault="00837A11" w:rsidP="00BD66D3">
      <w:pPr>
        <w:rPr>
          <w:rFonts w:ascii="Arial" w:hAnsi="Arial" w:cs="Arial"/>
          <w:sz w:val="24"/>
          <w:szCs w:val="24"/>
        </w:rPr>
      </w:pPr>
      <w:r w:rsidRPr="00FE3059">
        <w:rPr>
          <w:rFonts w:ascii="Arial" w:hAnsi="Arial" w:cs="Arial"/>
          <w:sz w:val="24"/>
          <w:szCs w:val="24"/>
        </w:rPr>
        <w:t xml:space="preserve">The CIPD UK Working Lives 2019 </w:t>
      </w:r>
      <w:r w:rsidR="003662E4" w:rsidRPr="00FE3059">
        <w:rPr>
          <w:rFonts w:ascii="Arial" w:hAnsi="Arial" w:cs="Arial"/>
          <w:sz w:val="24"/>
          <w:szCs w:val="24"/>
        </w:rPr>
        <w:t xml:space="preserve">survey focused on flexible working </w:t>
      </w:r>
      <w:r w:rsidR="008B3658" w:rsidRPr="00FE3059">
        <w:rPr>
          <w:rFonts w:ascii="Arial" w:hAnsi="Arial" w:cs="Arial"/>
          <w:sz w:val="24"/>
          <w:szCs w:val="24"/>
        </w:rPr>
        <w:t>practices</w:t>
      </w:r>
      <w:r w:rsidR="003662E4" w:rsidRPr="00FE3059">
        <w:rPr>
          <w:rFonts w:ascii="Arial" w:hAnsi="Arial" w:cs="Arial"/>
          <w:sz w:val="24"/>
          <w:szCs w:val="24"/>
        </w:rPr>
        <w:t xml:space="preserve"> to support improved work-life balance and wellbeing and further help support more diverse and gender-balanced workforces. The survey also looked at six other areas including pay, </w:t>
      </w:r>
      <w:r w:rsidR="001B48FC">
        <w:rPr>
          <w:rFonts w:ascii="Arial" w:hAnsi="Arial" w:cs="Arial"/>
          <w:sz w:val="24"/>
          <w:szCs w:val="24"/>
        </w:rPr>
        <w:t>employment terms</w:t>
      </w:r>
      <w:r w:rsidR="003662E4" w:rsidRPr="00FE3059">
        <w:rPr>
          <w:rFonts w:ascii="Arial" w:hAnsi="Arial" w:cs="Arial"/>
          <w:sz w:val="24"/>
          <w:szCs w:val="24"/>
        </w:rPr>
        <w:t xml:space="preserve">, working relationship, wellbeing and employee voice. </w:t>
      </w:r>
      <w:r w:rsidR="008B3658" w:rsidRPr="00FE3059">
        <w:rPr>
          <w:rFonts w:ascii="Arial" w:hAnsi="Arial" w:cs="Arial"/>
          <w:sz w:val="24"/>
          <w:szCs w:val="24"/>
        </w:rPr>
        <w:t>The survey found that there is a lack of equality</w:t>
      </w:r>
      <w:r w:rsidR="00044550" w:rsidRPr="00FE3059">
        <w:rPr>
          <w:rFonts w:ascii="Arial" w:hAnsi="Arial" w:cs="Arial"/>
          <w:sz w:val="24"/>
          <w:szCs w:val="24"/>
        </w:rPr>
        <w:t xml:space="preserve"> and gender differences</w:t>
      </w:r>
      <w:r w:rsidR="008B3658" w:rsidRPr="00FE3059">
        <w:rPr>
          <w:rFonts w:ascii="Arial" w:hAnsi="Arial" w:cs="Arial"/>
          <w:sz w:val="24"/>
          <w:szCs w:val="24"/>
        </w:rPr>
        <w:t xml:space="preserve"> for those accessing flexible working</w:t>
      </w:r>
      <w:r w:rsidR="009D6A0A" w:rsidRPr="00FE3059">
        <w:rPr>
          <w:rFonts w:ascii="Arial" w:hAnsi="Arial" w:cs="Arial"/>
          <w:sz w:val="24"/>
          <w:szCs w:val="24"/>
        </w:rPr>
        <w:t xml:space="preserve">; caring responsibilities were the main driver for flexible working for women whereas, increased leisure time was the main driver for men. </w:t>
      </w:r>
      <w:r w:rsidR="00044550" w:rsidRPr="00FE3059">
        <w:rPr>
          <w:rFonts w:ascii="Arial" w:hAnsi="Arial" w:cs="Arial"/>
          <w:sz w:val="24"/>
          <w:szCs w:val="24"/>
        </w:rPr>
        <w:t>23% of respondents noted caring responsibilities</w:t>
      </w:r>
      <w:r w:rsidR="00607D3F" w:rsidRPr="00FE3059">
        <w:rPr>
          <w:rFonts w:ascii="Arial" w:hAnsi="Arial" w:cs="Arial"/>
          <w:sz w:val="24"/>
          <w:szCs w:val="24"/>
        </w:rPr>
        <w:t xml:space="preserve"> as the reason for flexible </w:t>
      </w:r>
      <w:r w:rsidR="00607D3F" w:rsidRPr="00FE3059">
        <w:rPr>
          <w:rFonts w:ascii="Arial" w:hAnsi="Arial" w:cs="Arial"/>
          <w:sz w:val="24"/>
          <w:szCs w:val="24"/>
        </w:rPr>
        <w:lastRenderedPageBreak/>
        <w:t>working</w:t>
      </w:r>
      <w:r w:rsidR="007A516B" w:rsidRPr="00FE3059">
        <w:rPr>
          <w:rFonts w:ascii="Arial" w:hAnsi="Arial" w:cs="Arial"/>
          <w:sz w:val="24"/>
          <w:szCs w:val="24"/>
        </w:rPr>
        <w:t xml:space="preserve">; 18% of these were to support childcare arrangements whereas, the other 5% was looking after vulnerable adults which reflects the changing demography of the UK </w:t>
      </w:r>
      <w:r w:rsidR="009D6A0A" w:rsidRPr="00FE3059">
        <w:rPr>
          <w:rFonts w:ascii="Arial" w:hAnsi="Arial" w:cs="Arial"/>
          <w:sz w:val="24"/>
          <w:szCs w:val="24"/>
        </w:rPr>
        <w:t>where</w:t>
      </w:r>
      <w:r w:rsidR="007A516B" w:rsidRPr="00FE3059">
        <w:rPr>
          <w:rFonts w:ascii="Arial" w:hAnsi="Arial" w:cs="Arial"/>
          <w:sz w:val="24"/>
          <w:szCs w:val="24"/>
        </w:rPr>
        <w:t xml:space="preserve"> there is an increasing demand for elderly care.</w:t>
      </w:r>
      <w:r w:rsidR="00607D3F" w:rsidRPr="00FE3059">
        <w:rPr>
          <w:rFonts w:ascii="Arial" w:hAnsi="Arial" w:cs="Arial"/>
          <w:sz w:val="24"/>
          <w:szCs w:val="24"/>
        </w:rPr>
        <w:t xml:space="preserve"> The gender difference is further highlighted as reduced hours, job-sharing and term-time working is reported by more women than men thus, demonstrating gendered patterns concerning caring responsibilities</w:t>
      </w:r>
      <w:r w:rsidR="000F6795" w:rsidRPr="00FE3059">
        <w:rPr>
          <w:rFonts w:ascii="Arial" w:hAnsi="Arial" w:cs="Arial"/>
          <w:sz w:val="24"/>
          <w:szCs w:val="24"/>
        </w:rPr>
        <w:t>.</w:t>
      </w:r>
      <w:r w:rsidR="00607D3F" w:rsidRPr="00FE3059">
        <w:rPr>
          <w:rFonts w:ascii="Arial" w:hAnsi="Arial" w:cs="Arial"/>
          <w:sz w:val="24"/>
          <w:szCs w:val="24"/>
        </w:rPr>
        <w:t xml:space="preserve"> </w:t>
      </w:r>
      <w:r w:rsidR="000F6795" w:rsidRPr="00FE3059">
        <w:rPr>
          <w:rFonts w:ascii="Arial" w:hAnsi="Arial" w:cs="Arial"/>
          <w:sz w:val="24"/>
          <w:szCs w:val="24"/>
        </w:rPr>
        <w:t>Furthermore, men are more likely to work from home which can result in overworking however, reduced hours can impact one’s career thus, women’s careers are more likely to be affected from flexible working (CIPD, 2019</w:t>
      </w:r>
      <w:r w:rsidR="000F6795" w:rsidRPr="00FE3059">
        <w:rPr>
          <w:rFonts w:ascii="Arial" w:hAnsi="Arial" w:cs="Arial"/>
          <w:i/>
          <w:sz w:val="24"/>
          <w:szCs w:val="24"/>
        </w:rPr>
        <w:t>c</w:t>
      </w:r>
      <w:r w:rsidR="000F6795" w:rsidRPr="00FE3059">
        <w:rPr>
          <w:rFonts w:ascii="Arial" w:hAnsi="Arial" w:cs="Arial"/>
          <w:sz w:val="24"/>
          <w:szCs w:val="24"/>
        </w:rPr>
        <w:t>)</w:t>
      </w:r>
      <w:r w:rsidR="00D93F4D" w:rsidRPr="00FE3059">
        <w:rPr>
          <w:rFonts w:ascii="Arial" w:hAnsi="Arial" w:cs="Arial"/>
          <w:sz w:val="24"/>
          <w:szCs w:val="24"/>
        </w:rPr>
        <w:t>; a combined 50% of respondents from a Deloitte survey felt they were less important or given less opportunities due to their flexible working arrangement (De Vita, 2018)</w:t>
      </w:r>
      <w:r w:rsidR="000F6795" w:rsidRPr="00FE3059">
        <w:rPr>
          <w:rFonts w:ascii="Arial" w:hAnsi="Arial" w:cs="Arial"/>
          <w:sz w:val="24"/>
          <w:szCs w:val="24"/>
        </w:rPr>
        <w:t>.</w:t>
      </w:r>
      <w:r w:rsidR="00F13341" w:rsidRPr="00FE3059">
        <w:rPr>
          <w:rFonts w:ascii="Arial" w:hAnsi="Arial" w:cs="Arial"/>
          <w:sz w:val="24"/>
          <w:szCs w:val="24"/>
        </w:rPr>
        <w:t xml:space="preserve"> Employers must evaluate their flexible working options ensuring they are inclusive and supportive.</w:t>
      </w:r>
    </w:p>
    <w:p w:rsidR="00607D3F" w:rsidRPr="00FE3059" w:rsidRDefault="000F6795" w:rsidP="00BD66D3">
      <w:pPr>
        <w:rPr>
          <w:rFonts w:ascii="Arial" w:hAnsi="Arial" w:cs="Arial"/>
          <w:sz w:val="24"/>
          <w:szCs w:val="24"/>
        </w:rPr>
      </w:pPr>
      <w:r w:rsidRPr="00FE3059">
        <w:rPr>
          <w:rFonts w:ascii="Arial" w:hAnsi="Arial" w:cs="Arial"/>
          <w:sz w:val="24"/>
          <w:szCs w:val="24"/>
        </w:rPr>
        <w:t xml:space="preserve">YouGov reported that 70% of respondents from a 2018 survey expressed the desire to </w:t>
      </w:r>
      <w:r w:rsidR="00B2087C">
        <w:rPr>
          <w:rFonts w:ascii="Arial" w:hAnsi="Arial" w:cs="Arial"/>
          <w:sz w:val="24"/>
          <w:szCs w:val="24"/>
        </w:rPr>
        <w:t>work</w:t>
      </w:r>
      <w:r w:rsidRPr="00FE3059">
        <w:rPr>
          <w:rFonts w:ascii="Arial" w:hAnsi="Arial" w:cs="Arial"/>
          <w:sz w:val="24"/>
          <w:szCs w:val="24"/>
        </w:rPr>
        <w:t xml:space="preserve"> flexibly in the future to benefit from improved job satisfaction and wellbeing (McCulloch, 2018). An earlier 2017 YouGov survey noted that 66% of respondents wanted to work condensed hours (Smith, 2017) therefore, demonstrating there is an increasing trend of employees wanting to adopt flexible working in the workplace. </w:t>
      </w:r>
      <w:r w:rsidR="00F13341" w:rsidRPr="00FE3059">
        <w:rPr>
          <w:rFonts w:ascii="Arial" w:hAnsi="Arial" w:cs="Arial"/>
          <w:sz w:val="24"/>
          <w:szCs w:val="24"/>
        </w:rPr>
        <w:t>Due to the increasing trend and volume of employees wanting access to flexibility, it is clear flexible working is an important driver for employee engagement.</w:t>
      </w:r>
    </w:p>
    <w:p w:rsidR="002D67E5" w:rsidRPr="00FE3059" w:rsidRDefault="001F5E2F" w:rsidP="00BD66D3">
      <w:pPr>
        <w:rPr>
          <w:rFonts w:ascii="Arial" w:hAnsi="Arial" w:cs="Arial"/>
          <w:sz w:val="24"/>
          <w:szCs w:val="24"/>
        </w:rPr>
      </w:pPr>
      <w:r w:rsidRPr="00FE3059">
        <w:rPr>
          <w:rFonts w:ascii="Arial" w:hAnsi="Arial" w:cs="Arial"/>
          <w:sz w:val="24"/>
          <w:szCs w:val="24"/>
        </w:rPr>
        <w:t>Predictably,</w:t>
      </w:r>
      <w:r w:rsidR="0021196D" w:rsidRPr="00FE3059">
        <w:rPr>
          <w:rFonts w:ascii="Arial" w:hAnsi="Arial" w:cs="Arial"/>
          <w:sz w:val="24"/>
          <w:szCs w:val="24"/>
        </w:rPr>
        <w:t xml:space="preserve"> The Workforce View in Europe 2019 report showed that</w:t>
      </w:r>
      <w:r w:rsidRPr="00FE3059">
        <w:rPr>
          <w:rFonts w:ascii="Arial" w:hAnsi="Arial" w:cs="Arial"/>
          <w:sz w:val="24"/>
          <w:szCs w:val="24"/>
        </w:rPr>
        <w:t xml:space="preserve"> </w:t>
      </w:r>
      <w:r w:rsidR="0021196D" w:rsidRPr="00FE3059">
        <w:rPr>
          <w:rFonts w:ascii="Arial" w:hAnsi="Arial" w:cs="Arial"/>
          <w:sz w:val="24"/>
          <w:szCs w:val="24"/>
        </w:rPr>
        <w:t xml:space="preserve">45% of British workers are worried about the implications Brexit will have on their jobs and a further 46% concerned about how their company will be affected. Notably, it is the millennial demographic that are more concerned, with almost a third of millennials anticipating their job will be impacted which is significantly higher than the older age groups (ADP, 2019). The 2011 UK Workplace Employment Relations Study </w:t>
      </w:r>
      <w:r w:rsidR="00C909A3" w:rsidRPr="00FE3059">
        <w:rPr>
          <w:rFonts w:ascii="Arial" w:hAnsi="Arial" w:cs="Arial"/>
          <w:sz w:val="24"/>
          <w:szCs w:val="24"/>
        </w:rPr>
        <w:t xml:space="preserve">studied the impact the UK 2008 recession had on workplaces and employment; it noted that 76% of responding employers said in response to the recession, they had taken action which directly impacted their workforce such as, compulsory redundancies, salaries freezes and reduced hours (Hall, 2014). </w:t>
      </w:r>
      <w:r w:rsidR="00F00D88" w:rsidRPr="00FE3059">
        <w:rPr>
          <w:rFonts w:ascii="Arial" w:hAnsi="Arial" w:cs="Arial"/>
          <w:sz w:val="24"/>
          <w:szCs w:val="24"/>
        </w:rPr>
        <w:t>Therefore, the concern</w:t>
      </w:r>
      <w:r w:rsidR="00540423" w:rsidRPr="00FE3059">
        <w:rPr>
          <w:rFonts w:ascii="Arial" w:hAnsi="Arial" w:cs="Arial"/>
          <w:sz w:val="24"/>
          <w:szCs w:val="24"/>
        </w:rPr>
        <w:t xml:space="preserve"> and anticipation of change</w:t>
      </w:r>
      <w:r w:rsidR="00F00D88" w:rsidRPr="00FE3059">
        <w:rPr>
          <w:rFonts w:ascii="Arial" w:hAnsi="Arial" w:cs="Arial"/>
          <w:sz w:val="24"/>
          <w:szCs w:val="24"/>
        </w:rPr>
        <w:t xml:space="preserve"> surrounding Brexit and employment is well reflected in the action taken in 2008</w:t>
      </w:r>
      <w:r w:rsidR="00540423" w:rsidRPr="00FE3059">
        <w:rPr>
          <w:rFonts w:ascii="Arial" w:hAnsi="Arial" w:cs="Arial"/>
          <w:sz w:val="24"/>
          <w:szCs w:val="24"/>
        </w:rPr>
        <w:t>,</w:t>
      </w:r>
      <w:r w:rsidR="00F00D88" w:rsidRPr="00FE3059">
        <w:rPr>
          <w:rFonts w:ascii="Arial" w:hAnsi="Arial" w:cs="Arial"/>
          <w:sz w:val="24"/>
          <w:szCs w:val="24"/>
        </w:rPr>
        <w:t xml:space="preserve"> when there was much uncertainty due to the recession. </w:t>
      </w:r>
    </w:p>
    <w:p w:rsidR="002D67E5" w:rsidRDefault="00EE44FC" w:rsidP="00BD66D3">
      <w:pPr>
        <w:rPr>
          <w:rFonts w:ascii="Arial" w:hAnsi="Arial" w:cs="Arial"/>
          <w:sz w:val="24"/>
          <w:szCs w:val="24"/>
        </w:rPr>
      </w:pPr>
      <w:r w:rsidRPr="00FE3059">
        <w:rPr>
          <w:rFonts w:ascii="Arial" w:hAnsi="Arial" w:cs="Arial"/>
          <w:sz w:val="24"/>
          <w:szCs w:val="24"/>
        </w:rPr>
        <w:t xml:space="preserve">Purcell (2014) highlighted that employee voice has been largely ignored despite being identified as an </w:t>
      </w:r>
      <w:r w:rsidR="004222FB" w:rsidRPr="00FE3059">
        <w:rPr>
          <w:rFonts w:ascii="Arial" w:hAnsi="Arial" w:cs="Arial"/>
          <w:sz w:val="24"/>
          <w:szCs w:val="24"/>
        </w:rPr>
        <w:t xml:space="preserve">enabler in MacLeod’s 2009 report. Purcell argues that the concept of employee voice such as, being able to voice opinion and be listened to, is what triggers engagement. The 2011 Workplace Employment Relations Study found that 49% of employees were not satisfied with the level of involvement they had in decision-making; of the 49%, only 38% of this group felt proud to work for their organisation (Wanrooy et al, 2011) thus, demonstrating a link between employee voice and commitment. </w:t>
      </w:r>
    </w:p>
    <w:p w:rsidR="009514D0" w:rsidRPr="009514D0" w:rsidRDefault="009514D0" w:rsidP="00BD66D3">
      <w:pPr>
        <w:rPr>
          <w:rFonts w:ascii="Arial" w:hAnsi="Arial" w:cs="Arial"/>
          <w:b/>
          <w:sz w:val="24"/>
          <w:szCs w:val="24"/>
        </w:rPr>
      </w:pPr>
      <w:r w:rsidRPr="009514D0">
        <w:rPr>
          <w:rFonts w:ascii="Arial" w:hAnsi="Arial" w:cs="Arial"/>
          <w:b/>
          <w:sz w:val="24"/>
          <w:szCs w:val="24"/>
        </w:rPr>
        <w:t>10. Conclusion evaluating the future of employee engagement</w:t>
      </w:r>
    </w:p>
    <w:p w:rsidR="005A72FF" w:rsidRPr="00EE2220" w:rsidRDefault="00EE2220" w:rsidP="002862D5">
      <w:pPr>
        <w:rPr>
          <w:rFonts w:ascii="Arial" w:hAnsi="Arial" w:cs="Arial"/>
          <w:sz w:val="24"/>
          <w:szCs w:val="24"/>
        </w:rPr>
      </w:pPr>
      <w:r>
        <w:rPr>
          <w:rFonts w:ascii="Arial" w:hAnsi="Arial" w:cs="Arial"/>
          <w:sz w:val="24"/>
          <w:szCs w:val="24"/>
        </w:rPr>
        <w:lastRenderedPageBreak/>
        <w:t xml:space="preserve">It is a common perception that employment in the UK is becoming more insecure due to an increase in gig economy, zero-hours contract and agency work, and a decline in trade unions leading to employees feeling insecure about their bargaining position. </w:t>
      </w:r>
      <w:r w:rsidR="00EA523C">
        <w:rPr>
          <w:rFonts w:ascii="Arial" w:hAnsi="Arial" w:cs="Arial"/>
          <w:sz w:val="24"/>
          <w:szCs w:val="24"/>
        </w:rPr>
        <w:t>Changes in employment structures such as fewer permanent jobs or jobs with less employment rights can lead to further insecurity</w:t>
      </w:r>
      <w:r w:rsidR="00C0256A">
        <w:rPr>
          <w:rFonts w:ascii="Arial" w:hAnsi="Arial" w:cs="Arial"/>
          <w:sz w:val="24"/>
          <w:szCs w:val="24"/>
        </w:rPr>
        <w:t xml:space="preserve"> (CIPD, 2019</w:t>
      </w:r>
      <w:r w:rsidR="00B77B19">
        <w:rPr>
          <w:rFonts w:ascii="Arial" w:hAnsi="Arial" w:cs="Arial"/>
          <w:i/>
          <w:sz w:val="24"/>
          <w:szCs w:val="24"/>
        </w:rPr>
        <w:t>e</w:t>
      </w:r>
      <w:r w:rsidR="00C0256A">
        <w:rPr>
          <w:rFonts w:ascii="Arial" w:hAnsi="Arial" w:cs="Arial"/>
          <w:sz w:val="24"/>
          <w:szCs w:val="24"/>
        </w:rPr>
        <w:t>)</w:t>
      </w:r>
      <w:r w:rsidR="00EA523C">
        <w:rPr>
          <w:rFonts w:ascii="Arial" w:hAnsi="Arial" w:cs="Arial"/>
          <w:sz w:val="24"/>
          <w:szCs w:val="24"/>
        </w:rPr>
        <w:t xml:space="preserve">. </w:t>
      </w:r>
      <w:r w:rsidR="00016A0D">
        <w:rPr>
          <w:rFonts w:ascii="Arial" w:hAnsi="Arial" w:cs="Arial"/>
          <w:sz w:val="24"/>
          <w:szCs w:val="24"/>
        </w:rPr>
        <w:t xml:space="preserve">As such, </w:t>
      </w:r>
      <w:r w:rsidR="002F7E2F">
        <w:rPr>
          <w:rFonts w:ascii="Arial" w:hAnsi="Arial" w:cs="Arial"/>
          <w:sz w:val="24"/>
          <w:szCs w:val="24"/>
        </w:rPr>
        <w:t>Petter (2018) note that 40% of UK workers have at least one business alongside their primary job namely, side hustles, as insecurity over jobs increases</w:t>
      </w:r>
      <w:r w:rsidR="00016A0D">
        <w:rPr>
          <w:rFonts w:ascii="Arial" w:hAnsi="Arial" w:cs="Arial"/>
          <w:sz w:val="24"/>
          <w:szCs w:val="24"/>
        </w:rPr>
        <w:t>; it is anticipated that side hustles will increase to 50% of the population by 2030</w:t>
      </w:r>
      <w:r w:rsidR="002F7E2F">
        <w:rPr>
          <w:rFonts w:ascii="Arial" w:hAnsi="Arial" w:cs="Arial"/>
          <w:sz w:val="24"/>
          <w:szCs w:val="24"/>
        </w:rPr>
        <w:t xml:space="preserve">. The rise of social media and digital technology has given millennials the opportunity to enhance skills and increase opportunities. </w:t>
      </w:r>
      <w:r w:rsidR="007127A1">
        <w:rPr>
          <w:rFonts w:ascii="Arial" w:hAnsi="Arial" w:cs="Arial"/>
          <w:sz w:val="24"/>
          <w:szCs w:val="24"/>
        </w:rPr>
        <w:t xml:space="preserve">The rise of side hustles could result in employees becoming disengaged as they are distracted; notably, as the employee is not tied to the typical 9 to 5 job, they may resign if disengaged. </w:t>
      </w:r>
      <w:r w:rsidR="00301576">
        <w:rPr>
          <w:rFonts w:ascii="Arial" w:hAnsi="Arial" w:cs="Arial"/>
          <w:sz w:val="24"/>
          <w:szCs w:val="24"/>
        </w:rPr>
        <w:t>E</w:t>
      </w:r>
      <w:r w:rsidR="00714390">
        <w:rPr>
          <w:rFonts w:ascii="Arial" w:hAnsi="Arial" w:cs="Arial"/>
          <w:sz w:val="24"/>
          <w:szCs w:val="24"/>
        </w:rPr>
        <w:t>mployers will have less control over engaging employees</w:t>
      </w:r>
      <w:r w:rsidR="00301576">
        <w:rPr>
          <w:rFonts w:ascii="Arial" w:hAnsi="Arial" w:cs="Arial"/>
          <w:sz w:val="24"/>
          <w:szCs w:val="24"/>
        </w:rPr>
        <w:t xml:space="preserve"> therefore,</w:t>
      </w:r>
      <w:r w:rsidR="00714390">
        <w:rPr>
          <w:rFonts w:ascii="Arial" w:hAnsi="Arial" w:cs="Arial"/>
          <w:sz w:val="24"/>
          <w:szCs w:val="24"/>
        </w:rPr>
        <w:t xml:space="preserve"> disengagement may rise and the typical drivers of engagement may change. </w:t>
      </w:r>
    </w:p>
    <w:p w:rsidR="003A0E5B" w:rsidRDefault="005E1D75" w:rsidP="002862D5">
      <w:pPr>
        <w:rPr>
          <w:rFonts w:ascii="Arial" w:hAnsi="Arial" w:cs="Arial"/>
          <w:sz w:val="24"/>
          <w:szCs w:val="24"/>
        </w:rPr>
      </w:pPr>
      <w:r>
        <w:rPr>
          <w:rFonts w:ascii="Arial" w:hAnsi="Arial" w:cs="Arial"/>
          <w:sz w:val="24"/>
          <w:szCs w:val="24"/>
        </w:rPr>
        <w:t>Artificial intelligence (AI) and automation will bring big changes to organisations and employers, as skills and duties required from employees are likely to change; this can affect job security</w:t>
      </w:r>
      <w:r w:rsidR="00301576">
        <w:rPr>
          <w:rFonts w:ascii="Arial" w:hAnsi="Arial" w:cs="Arial"/>
          <w:sz w:val="24"/>
          <w:szCs w:val="24"/>
        </w:rPr>
        <w:t xml:space="preserve"> but</w:t>
      </w:r>
      <w:r>
        <w:rPr>
          <w:rFonts w:ascii="Arial" w:hAnsi="Arial" w:cs="Arial"/>
          <w:sz w:val="24"/>
          <w:szCs w:val="24"/>
        </w:rPr>
        <w:t xml:space="preserve">, </w:t>
      </w:r>
      <w:r w:rsidR="00301576">
        <w:rPr>
          <w:rFonts w:ascii="Arial" w:hAnsi="Arial" w:cs="Arial"/>
          <w:sz w:val="24"/>
          <w:szCs w:val="24"/>
        </w:rPr>
        <w:t>particularly</w:t>
      </w:r>
      <w:r>
        <w:rPr>
          <w:rFonts w:ascii="Arial" w:hAnsi="Arial" w:cs="Arial"/>
          <w:sz w:val="24"/>
          <w:szCs w:val="24"/>
        </w:rPr>
        <w:t xml:space="preserve"> may lead employees feel</w:t>
      </w:r>
      <w:r w:rsidR="00301576">
        <w:rPr>
          <w:rFonts w:ascii="Arial" w:hAnsi="Arial" w:cs="Arial"/>
          <w:sz w:val="24"/>
          <w:szCs w:val="24"/>
        </w:rPr>
        <w:t>ing</w:t>
      </w:r>
      <w:r>
        <w:rPr>
          <w:rFonts w:ascii="Arial" w:hAnsi="Arial" w:cs="Arial"/>
          <w:sz w:val="24"/>
          <w:szCs w:val="24"/>
        </w:rPr>
        <w:t xml:space="preserve"> uncertain about the future of their job (CIPD, 2019</w:t>
      </w:r>
      <w:r>
        <w:rPr>
          <w:rFonts w:ascii="Arial" w:hAnsi="Arial" w:cs="Arial"/>
          <w:i/>
          <w:sz w:val="24"/>
          <w:szCs w:val="24"/>
        </w:rPr>
        <w:t>d</w:t>
      </w:r>
      <w:r>
        <w:rPr>
          <w:rFonts w:ascii="Arial" w:hAnsi="Arial" w:cs="Arial"/>
          <w:sz w:val="24"/>
          <w:szCs w:val="24"/>
        </w:rPr>
        <w:t xml:space="preserve">). 40% of British workers believe their role will be automated in the future, which could be due to the increase in IT roles and financial services in the UK. </w:t>
      </w:r>
      <w:r w:rsidR="0078680C">
        <w:rPr>
          <w:rFonts w:ascii="Arial" w:hAnsi="Arial" w:cs="Arial"/>
          <w:sz w:val="24"/>
          <w:szCs w:val="24"/>
        </w:rPr>
        <w:t>Furthermore, 39% of UK millennials believe automati</w:t>
      </w:r>
      <w:r w:rsidR="00F975B3">
        <w:rPr>
          <w:rFonts w:ascii="Arial" w:hAnsi="Arial" w:cs="Arial"/>
          <w:sz w:val="24"/>
          <w:szCs w:val="24"/>
        </w:rPr>
        <w:t>on</w:t>
      </w:r>
      <w:r w:rsidR="0078680C">
        <w:rPr>
          <w:rFonts w:ascii="Arial" w:hAnsi="Arial" w:cs="Arial"/>
          <w:sz w:val="24"/>
          <w:szCs w:val="24"/>
        </w:rPr>
        <w:t xml:space="preserve"> will impact their future (ADP, 2019). </w:t>
      </w:r>
      <w:r w:rsidR="00BC1C1B">
        <w:rPr>
          <w:rFonts w:ascii="Arial" w:hAnsi="Arial" w:cs="Arial"/>
          <w:sz w:val="24"/>
          <w:szCs w:val="24"/>
        </w:rPr>
        <w:t xml:space="preserve">Manyika and Sneader (2018) note automation will demand advanced technology </w:t>
      </w:r>
      <w:r w:rsidR="00301576">
        <w:rPr>
          <w:rFonts w:ascii="Arial" w:hAnsi="Arial" w:cs="Arial"/>
          <w:sz w:val="24"/>
          <w:szCs w:val="24"/>
        </w:rPr>
        <w:t xml:space="preserve">and cognitive </w:t>
      </w:r>
      <w:r w:rsidR="00BC1C1B">
        <w:rPr>
          <w:rFonts w:ascii="Arial" w:hAnsi="Arial" w:cs="Arial"/>
          <w:sz w:val="24"/>
          <w:szCs w:val="24"/>
        </w:rPr>
        <w:t>skills</w:t>
      </w:r>
      <w:r w:rsidR="00301576">
        <w:rPr>
          <w:rFonts w:ascii="Arial" w:hAnsi="Arial" w:cs="Arial"/>
          <w:sz w:val="24"/>
          <w:szCs w:val="24"/>
        </w:rPr>
        <w:t xml:space="preserve"> whilst</w:t>
      </w:r>
      <w:r w:rsidR="00BC1C1B">
        <w:rPr>
          <w:rFonts w:ascii="Arial" w:hAnsi="Arial" w:cs="Arial"/>
          <w:sz w:val="24"/>
          <w:szCs w:val="24"/>
        </w:rPr>
        <w:t>, the demand for manual skills will decline.</w:t>
      </w:r>
      <w:r w:rsidR="00B77B19">
        <w:rPr>
          <w:rFonts w:ascii="Arial" w:hAnsi="Arial" w:cs="Arial"/>
          <w:sz w:val="24"/>
          <w:szCs w:val="24"/>
        </w:rPr>
        <w:t xml:space="preserve"> </w:t>
      </w:r>
      <w:r w:rsidR="003A0E5B">
        <w:rPr>
          <w:rFonts w:ascii="Arial" w:hAnsi="Arial" w:cs="Arial"/>
          <w:sz w:val="24"/>
          <w:szCs w:val="24"/>
        </w:rPr>
        <w:t xml:space="preserve">As AI and automation increases, employers must focus on the future shape of the workforce, considering the departure and arrival of roles, and how this will impact the workforce skillset; preparation to adapt to the changing skillset required through investment in upskilling their workforce to fulfil job security and satisfaction. </w:t>
      </w:r>
    </w:p>
    <w:p w:rsidR="003A0E5B" w:rsidRPr="00714390" w:rsidRDefault="00714390" w:rsidP="002862D5">
      <w:pPr>
        <w:rPr>
          <w:rFonts w:ascii="Arial" w:hAnsi="Arial" w:cs="Arial"/>
          <w:sz w:val="24"/>
          <w:szCs w:val="24"/>
        </w:rPr>
      </w:pPr>
      <w:r>
        <w:rPr>
          <w:rFonts w:ascii="Arial" w:hAnsi="Arial" w:cs="Arial"/>
          <w:sz w:val="24"/>
          <w:szCs w:val="24"/>
        </w:rPr>
        <w:t>The current landscape of the workforce will continue to change as flexibility and agility increases, more so as research shows that more employees want to benefit from flexible working, not just those in higher-grade jobs (</w:t>
      </w:r>
      <w:r w:rsidR="00F975B3">
        <w:rPr>
          <w:rFonts w:ascii="Arial" w:hAnsi="Arial" w:cs="Arial"/>
          <w:sz w:val="24"/>
          <w:szCs w:val="24"/>
        </w:rPr>
        <w:t xml:space="preserve">CIPD, </w:t>
      </w:r>
      <w:r>
        <w:rPr>
          <w:rFonts w:ascii="Arial" w:hAnsi="Arial" w:cs="Arial"/>
          <w:sz w:val="24"/>
          <w:szCs w:val="24"/>
        </w:rPr>
        <w:t>2019</w:t>
      </w:r>
      <w:r>
        <w:rPr>
          <w:rFonts w:ascii="Arial" w:hAnsi="Arial" w:cs="Arial"/>
          <w:i/>
          <w:sz w:val="24"/>
          <w:szCs w:val="24"/>
        </w:rPr>
        <w:t>c</w:t>
      </w:r>
      <w:r w:rsidR="00B5312B">
        <w:rPr>
          <w:rFonts w:ascii="Arial" w:hAnsi="Arial" w:cs="Arial"/>
          <w:sz w:val="24"/>
          <w:szCs w:val="24"/>
        </w:rPr>
        <w:t>). For employers to adopt increas</w:t>
      </w:r>
      <w:r w:rsidR="00301576">
        <w:rPr>
          <w:rFonts w:ascii="Arial" w:hAnsi="Arial" w:cs="Arial"/>
          <w:sz w:val="24"/>
          <w:szCs w:val="24"/>
        </w:rPr>
        <w:t>ing</w:t>
      </w:r>
      <w:r w:rsidR="00B5312B">
        <w:rPr>
          <w:rFonts w:ascii="Arial" w:hAnsi="Arial" w:cs="Arial"/>
          <w:sz w:val="24"/>
          <w:szCs w:val="24"/>
        </w:rPr>
        <w:t xml:space="preserve"> agility and flexibility, technological advances are anticipated such as communication platforms, software and cloud-based technology. Moreover, the expansion of communication platforms for virtual and agile working is crucial to ensure </w:t>
      </w:r>
      <w:r w:rsidR="00C41ED4">
        <w:rPr>
          <w:rFonts w:ascii="Arial" w:hAnsi="Arial" w:cs="Arial"/>
          <w:sz w:val="24"/>
          <w:szCs w:val="24"/>
        </w:rPr>
        <w:t>maintaining good working distant relationship</w:t>
      </w:r>
      <w:r w:rsidR="00301576">
        <w:rPr>
          <w:rFonts w:ascii="Arial" w:hAnsi="Arial" w:cs="Arial"/>
          <w:sz w:val="24"/>
          <w:szCs w:val="24"/>
        </w:rPr>
        <w:t>s</w:t>
      </w:r>
      <w:r w:rsidR="00C41ED4">
        <w:rPr>
          <w:rFonts w:ascii="Arial" w:hAnsi="Arial" w:cs="Arial"/>
          <w:sz w:val="24"/>
          <w:szCs w:val="24"/>
        </w:rPr>
        <w:t xml:space="preserve"> and the ability to continue to promote and encourage employee voice – a main driver of employee engagement (Finance Digest, 2017). </w:t>
      </w:r>
    </w:p>
    <w:p w:rsidR="004222FB" w:rsidRDefault="004222FB" w:rsidP="00BD66D3">
      <w:pPr>
        <w:rPr>
          <w:rFonts w:ascii="Arial" w:hAnsi="Arial" w:cs="Arial"/>
          <w:sz w:val="24"/>
          <w:szCs w:val="24"/>
        </w:rPr>
      </w:pPr>
    </w:p>
    <w:p w:rsidR="00A06A30" w:rsidRDefault="00A06A30" w:rsidP="00BD66D3">
      <w:pPr>
        <w:rPr>
          <w:rFonts w:ascii="Arial" w:hAnsi="Arial" w:cs="Arial"/>
          <w:sz w:val="24"/>
          <w:szCs w:val="24"/>
        </w:rPr>
      </w:pPr>
    </w:p>
    <w:p w:rsidR="00A06A30" w:rsidRDefault="00A06A30" w:rsidP="00BD66D3">
      <w:pPr>
        <w:rPr>
          <w:rFonts w:ascii="Arial" w:hAnsi="Arial" w:cs="Arial"/>
          <w:sz w:val="24"/>
          <w:szCs w:val="24"/>
        </w:rPr>
      </w:pPr>
    </w:p>
    <w:p w:rsidR="00A06A30" w:rsidRDefault="00A06A30" w:rsidP="00BD66D3">
      <w:pPr>
        <w:rPr>
          <w:rFonts w:ascii="Arial" w:hAnsi="Arial" w:cs="Arial"/>
          <w:sz w:val="24"/>
          <w:szCs w:val="24"/>
        </w:rPr>
      </w:pPr>
    </w:p>
    <w:p w:rsidR="006E0EE6" w:rsidRPr="00FE3059" w:rsidRDefault="006E0EE6" w:rsidP="00BD66D3">
      <w:pPr>
        <w:rPr>
          <w:rFonts w:ascii="Arial" w:hAnsi="Arial" w:cs="Arial"/>
          <w:b/>
          <w:sz w:val="24"/>
          <w:szCs w:val="24"/>
        </w:rPr>
      </w:pPr>
      <w:r w:rsidRPr="00FE3059">
        <w:rPr>
          <w:rFonts w:ascii="Arial" w:hAnsi="Arial" w:cs="Arial"/>
          <w:b/>
          <w:sz w:val="24"/>
          <w:szCs w:val="24"/>
        </w:rPr>
        <w:lastRenderedPageBreak/>
        <w:t>Bibliography</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Acas (2010) </w:t>
      </w:r>
      <w:r w:rsidRPr="00FE3059">
        <w:rPr>
          <w:rFonts w:ascii="Arial" w:hAnsi="Arial" w:cs="Arial"/>
          <w:i/>
          <w:sz w:val="24"/>
          <w:szCs w:val="24"/>
        </w:rPr>
        <w:t xml:space="preserve">Building Employee Engagement. </w:t>
      </w:r>
      <w:r w:rsidRPr="00FE3059">
        <w:rPr>
          <w:rFonts w:ascii="Arial" w:hAnsi="Arial" w:cs="Arial"/>
          <w:sz w:val="24"/>
          <w:szCs w:val="24"/>
        </w:rPr>
        <w:t>Available at: https://www.acas.org.uk/media/2672/Building-employee-engagement/pdf/Building_employee_engagement-accessible-version-Jun-2012.pdf (Accessed 4</w:t>
      </w:r>
      <w:r w:rsidRPr="00FE3059">
        <w:rPr>
          <w:rFonts w:ascii="Arial" w:hAnsi="Arial" w:cs="Arial"/>
          <w:sz w:val="24"/>
          <w:szCs w:val="24"/>
          <w:vertAlign w:val="superscript"/>
        </w:rPr>
        <w:t>th</w:t>
      </w:r>
      <w:r w:rsidRPr="00FE3059">
        <w:rPr>
          <w:rFonts w:ascii="Arial" w:hAnsi="Arial" w:cs="Arial"/>
          <w:sz w:val="24"/>
          <w:szCs w:val="24"/>
        </w:rPr>
        <w:t xml:space="preserve"> September 2019). </w:t>
      </w:r>
    </w:p>
    <w:p w:rsidR="00FE3059" w:rsidRPr="00FE3059" w:rsidRDefault="00FE3059" w:rsidP="00FE3059">
      <w:pPr>
        <w:rPr>
          <w:rFonts w:ascii="Arial" w:hAnsi="Arial" w:cs="Arial"/>
          <w:sz w:val="24"/>
          <w:szCs w:val="24"/>
        </w:rPr>
      </w:pPr>
      <w:r w:rsidRPr="00FE3059">
        <w:rPr>
          <w:rFonts w:ascii="Arial" w:hAnsi="Arial" w:cs="Arial"/>
          <w:color w:val="000000"/>
          <w:sz w:val="24"/>
          <w:szCs w:val="24"/>
        </w:rPr>
        <w:t xml:space="preserve">Accenture (2006) </w:t>
      </w:r>
      <w:r w:rsidRPr="00FE3059">
        <w:rPr>
          <w:rFonts w:ascii="Arial" w:hAnsi="Arial" w:cs="Arial"/>
          <w:i/>
          <w:iCs/>
          <w:color w:val="000000"/>
          <w:sz w:val="24"/>
          <w:szCs w:val="24"/>
        </w:rPr>
        <w:t xml:space="preserve">The </w:t>
      </w:r>
      <w:proofErr w:type="gramStart"/>
      <w:r w:rsidRPr="00FE3059">
        <w:rPr>
          <w:rFonts w:ascii="Arial" w:hAnsi="Arial" w:cs="Arial"/>
          <w:i/>
          <w:iCs/>
          <w:color w:val="000000"/>
          <w:sz w:val="24"/>
          <w:szCs w:val="24"/>
        </w:rPr>
        <w:t>High Performance</w:t>
      </w:r>
      <w:proofErr w:type="gramEnd"/>
      <w:r w:rsidRPr="00FE3059">
        <w:rPr>
          <w:rFonts w:ascii="Arial" w:hAnsi="Arial" w:cs="Arial"/>
          <w:i/>
          <w:iCs/>
          <w:color w:val="000000"/>
          <w:sz w:val="24"/>
          <w:szCs w:val="24"/>
        </w:rPr>
        <w:t xml:space="preserve"> Workforce Study 2006</w:t>
      </w:r>
      <w:r w:rsidRPr="00FE3059">
        <w:rPr>
          <w:rFonts w:ascii="Arial" w:hAnsi="Arial" w:cs="Arial"/>
          <w:color w:val="000000"/>
          <w:sz w:val="24"/>
          <w:szCs w:val="24"/>
        </w:rPr>
        <w:t xml:space="preserve">.  </w:t>
      </w:r>
      <w:bookmarkStart w:id="0" w:name="_GoBack"/>
      <w:bookmarkEnd w:id="0"/>
      <w:r w:rsidRPr="00FE3059">
        <w:rPr>
          <w:rFonts w:ascii="Arial" w:hAnsi="Arial" w:cs="Arial"/>
          <w:color w:val="000000"/>
          <w:sz w:val="24"/>
          <w:szCs w:val="24"/>
        </w:rPr>
        <w:t xml:space="preserve">Available at: </w:t>
      </w:r>
      <w:r w:rsidRPr="00FE3059">
        <w:rPr>
          <w:rFonts w:ascii="Arial" w:hAnsi="Arial" w:cs="Arial"/>
          <w:sz w:val="24"/>
          <w:szCs w:val="24"/>
        </w:rPr>
        <w:t xml:space="preserve">https://www.immagic.com/eLibrary/ARCHIVES/GENERAL/ACNTR_BM/A061019B.pdf (Accessed 13th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ADP (2019) </w:t>
      </w:r>
      <w:r w:rsidRPr="00FE3059">
        <w:rPr>
          <w:rFonts w:ascii="Arial" w:hAnsi="Arial" w:cs="Arial"/>
          <w:i/>
          <w:sz w:val="24"/>
          <w:szCs w:val="24"/>
        </w:rPr>
        <w:t xml:space="preserve">The Workforce View in Europe 2019. </w:t>
      </w:r>
      <w:r w:rsidRPr="00FE3059">
        <w:rPr>
          <w:rFonts w:ascii="Arial" w:hAnsi="Arial" w:cs="Arial"/>
          <w:sz w:val="24"/>
          <w:szCs w:val="24"/>
        </w:rPr>
        <w:t>Available at: https://www.adp.co.uk/hr-insights-topics-trends/employee-engagement-talent-management/workforce-view-2019/ (Accessed 14</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BD66D3" w:rsidRPr="00FE3059" w:rsidRDefault="006E0EE6" w:rsidP="00BD66D3">
      <w:pPr>
        <w:rPr>
          <w:rFonts w:ascii="Arial" w:hAnsi="Arial" w:cs="Arial"/>
          <w:sz w:val="24"/>
          <w:szCs w:val="24"/>
        </w:rPr>
      </w:pPr>
      <w:r w:rsidRPr="00FE3059">
        <w:rPr>
          <w:rFonts w:ascii="Arial" w:hAnsi="Arial" w:cs="Arial"/>
          <w:sz w:val="24"/>
          <w:szCs w:val="24"/>
        </w:rPr>
        <w:t xml:space="preserve">Bridger, E. (2018) </w:t>
      </w:r>
      <w:r w:rsidRPr="00FE3059">
        <w:rPr>
          <w:rFonts w:ascii="Arial" w:hAnsi="Arial" w:cs="Arial"/>
          <w:i/>
          <w:sz w:val="24"/>
          <w:szCs w:val="24"/>
        </w:rPr>
        <w:t>Employee Engagement</w:t>
      </w:r>
      <w:r w:rsidR="00387EAA" w:rsidRPr="00FE3059">
        <w:rPr>
          <w:rFonts w:ascii="Arial" w:hAnsi="Arial" w:cs="Arial"/>
          <w:i/>
          <w:sz w:val="24"/>
          <w:szCs w:val="24"/>
        </w:rPr>
        <w:t xml:space="preserve"> </w:t>
      </w:r>
      <w:r w:rsidR="00387EAA" w:rsidRPr="00FE3059">
        <w:rPr>
          <w:rFonts w:ascii="Arial" w:hAnsi="Arial" w:cs="Arial"/>
          <w:sz w:val="24"/>
          <w:szCs w:val="24"/>
        </w:rPr>
        <w:t>2</w:t>
      </w:r>
      <w:r w:rsidR="00387EAA" w:rsidRPr="00FE3059">
        <w:rPr>
          <w:rFonts w:ascii="Arial" w:hAnsi="Arial" w:cs="Arial"/>
          <w:sz w:val="24"/>
          <w:szCs w:val="24"/>
          <w:vertAlign w:val="superscript"/>
        </w:rPr>
        <w:t>nd</w:t>
      </w:r>
      <w:r w:rsidR="00387EAA" w:rsidRPr="00FE3059">
        <w:rPr>
          <w:rFonts w:ascii="Arial" w:hAnsi="Arial" w:cs="Arial"/>
          <w:sz w:val="24"/>
          <w:szCs w:val="24"/>
        </w:rPr>
        <w:t xml:space="preserve"> Ed. London: Kogan Page</w:t>
      </w:r>
      <w:r w:rsidR="0066267F" w:rsidRPr="00FE3059">
        <w:rPr>
          <w:rFonts w:ascii="Arial" w:hAnsi="Arial" w:cs="Arial"/>
          <w:sz w:val="24"/>
          <w:szCs w:val="24"/>
        </w:rPr>
        <w:t xml:space="preserve">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CIPD (ND) </w:t>
      </w:r>
      <w:r w:rsidRPr="00FE3059">
        <w:rPr>
          <w:rFonts w:ascii="Arial" w:hAnsi="Arial" w:cs="Arial"/>
          <w:i/>
          <w:sz w:val="24"/>
          <w:szCs w:val="24"/>
        </w:rPr>
        <w:t xml:space="preserve">Managing for sustainable employee engagement – Guidance for employers and managers. </w:t>
      </w:r>
      <w:r w:rsidRPr="00FE3059">
        <w:rPr>
          <w:rFonts w:ascii="Arial" w:hAnsi="Arial" w:cs="Arial"/>
          <w:sz w:val="24"/>
          <w:szCs w:val="24"/>
        </w:rPr>
        <w:t>Available at: https://www.cipd.co.uk/Images/managing-for-sustainable-employee-engagement-guidance-for-employers-and-managers_2012_tcm18-10753.pdf (Accessed 7</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CIPD (2012) </w:t>
      </w:r>
      <w:r w:rsidRPr="00FE3059">
        <w:rPr>
          <w:rFonts w:ascii="Arial" w:hAnsi="Arial" w:cs="Arial"/>
          <w:i/>
          <w:sz w:val="24"/>
          <w:szCs w:val="24"/>
        </w:rPr>
        <w:t xml:space="preserve">Emotional or transactional engagement – does it matter? </w:t>
      </w:r>
      <w:r w:rsidRPr="00FE3059">
        <w:rPr>
          <w:rFonts w:ascii="Arial" w:hAnsi="Arial" w:cs="Arial"/>
          <w:sz w:val="24"/>
          <w:szCs w:val="24"/>
        </w:rPr>
        <w:t>London: CIPD</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CIPD (2017) </w:t>
      </w:r>
      <w:r w:rsidRPr="00FE3059">
        <w:rPr>
          <w:rFonts w:ascii="Arial" w:hAnsi="Arial" w:cs="Arial"/>
          <w:i/>
          <w:sz w:val="24"/>
          <w:szCs w:val="24"/>
        </w:rPr>
        <w:t xml:space="preserve">Labour Market Outlook – Summer 2017. </w:t>
      </w:r>
      <w:r w:rsidRPr="00FE3059">
        <w:rPr>
          <w:rFonts w:ascii="Arial" w:hAnsi="Arial" w:cs="Arial"/>
          <w:sz w:val="24"/>
          <w:szCs w:val="24"/>
        </w:rPr>
        <w:t>Available at: https://www.cipd.co.uk/Images/lmo-summer17-survey-report_tcm18-26710.pdf (Accessed 14</w:t>
      </w:r>
      <w:r w:rsidRPr="00FE3059">
        <w:rPr>
          <w:rFonts w:ascii="Arial" w:hAnsi="Arial" w:cs="Arial"/>
          <w:sz w:val="24"/>
          <w:szCs w:val="24"/>
          <w:vertAlign w:val="superscript"/>
        </w:rPr>
        <w:t>th</w:t>
      </w:r>
      <w:r w:rsidRPr="00FE3059">
        <w:rPr>
          <w:rFonts w:ascii="Arial" w:hAnsi="Arial" w:cs="Arial"/>
          <w:sz w:val="24"/>
          <w:szCs w:val="24"/>
        </w:rPr>
        <w:t xml:space="preserve">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CIPD (2019a) </w:t>
      </w:r>
      <w:r w:rsidRPr="00FE3059">
        <w:rPr>
          <w:rFonts w:ascii="Arial" w:hAnsi="Arial" w:cs="Arial"/>
          <w:i/>
          <w:sz w:val="24"/>
          <w:szCs w:val="24"/>
        </w:rPr>
        <w:t xml:space="preserve">Labour Market Outlook surveys. </w:t>
      </w:r>
      <w:r w:rsidRPr="00FE3059">
        <w:rPr>
          <w:rFonts w:ascii="Arial" w:hAnsi="Arial" w:cs="Arial"/>
          <w:sz w:val="24"/>
          <w:szCs w:val="24"/>
        </w:rPr>
        <w:t>Available at:</w:t>
      </w:r>
      <w:r w:rsidRPr="00FE3059">
        <w:rPr>
          <w:rStyle w:val="Hyperlink"/>
          <w:rFonts w:ascii="Arial" w:hAnsi="Arial" w:cs="Arial"/>
          <w:color w:val="auto"/>
          <w:sz w:val="24"/>
          <w:szCs w:val="24"/>
        </w:rPr>
        <w:t xml:space="preserve"> </w:t>
      </w:r>
      <w:r w:rsidRPr="00FE3059">
        <w:rPr>
          <w:rFonts w:ascii="Arial" w:hAnsi="Arial" w:cs="Arial"/>
          <w:sz w:val="24"/>
          <w:szCs w:val="24"/>
        </w:rPr>
        <w:t>https://www.cipd.co.uk/knowledge/work/trends/labour-market-outlook (Accessed 13th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CIPD (2019b) </w:t>
      </w:r>
      <w:r w:rsidRPr="00FE3059">
        <w:rPr>
          <w:rFonts w:ascii="Arial" w:hAnsi="Arial" w:cs="Arial"/>
          <w:i/>
          <w:sz w:val="24"/>
          <w:szCs w:val="24"/>
        </w:rPr>
        <w:t xml:space="preserve">Labour Market Outlook – Summer 2019. </w:t>
      </w:r>
      <w:r w:rsidRPr="00FE3059">
        <w:rPr>
          <w:rFonts w:ascii="Arial" w:hAnsi="Arial" w:cs="Arial"/>
          <w:sz w:val="24"/>
          <w:szCs w:val="24"/>
        </w:rPr>
        <w:t>Available at: https://www.cipd.co.uk/Images/labour-market-outlook-summer-2019_tcm18-62411.pdf (Accessed 14</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FE3059" w:rsidRDefault="00FE3059" w:rsidP="00FE3059">
      <w:pPr>
        <w:rPr>
          <w:rFonts w:ascii="Arial" w:hAnsi="Arial" w:cs="Arial"/>
          <w:sz w:val="24"/>
          <w:szCs w:val="24"/>
        </w:rPr>
      </w:pPr>
      <w:r w:rsidRPr="00FE3059">
        <w:rPr>
          <w:rFonts w:ascii="Arial" w:hAnsi="Arial" w:cs="Arial"/>
          <w:sz w:val="24"/>
          <w:szCs w:val="24"/>
        </w:rPr>
        <w:t xml:space="preserve">CIPD (2019c) </w:t>
      </w:r>
      <w:r w:rsidRPr="00FE3059">
        <w:rPr>
          <w:rFonts w:ascii="Arial" w:hAnsi="Arial" w:cs="Arial"/>
          <w:i/>
          <w:sz w:val="24"/>
          <w:szCs w:val="24"/>
        </w:rPr>
        <w:t xml:space="preserve">UK Working Lives – survey report 2019. </w:t>
      </w:r>
      <w:r w:rsidRPr="00FE3059">
        <w:rPr>
          <w:rFonts w:ascii="Arial" w:hAnsi="Arial" w:cs="Arial"/>
          <w:sz w:val="24"/>
          <w:szCs w:val="24"/>
        </w:rPr>
        <w:t>Available at: https://www.cipd.co.uk/knowledge/work/trends/uk-working-lives (Accessed 14th September 2019)</w:t>
      </w:r>
    </w:p>
    <w:p w:rsidR="005E1D75" w:rsidRDefault="005E1D75" w:rsidP="00FE3059">
      <w:pPr>
        <w:rPr>
          <w:rFonts w:ascii="Arial" w:hAnsi="Arial" w:cs="Arial"/>
          <w:sz w:val="24"/>
          <w:szCs w:val="24"/>
        </w:rPr>
      </w:pPr>
      <w:r w:rsidRPr="005E1D75">
        <w:rPr>
          <w:rFonts w:ascii="Arial" w:hAnsi="Arial" w:cs="Arial"/>
          <w:sz w:val="24"/>
          <w:szCs w:val="24"/>
        </w:rPr>
        <w:t xml:space="preserve">CIPD (2019d) </w:t>
      </w:r>
      <w:r w:rsidRPr="005E1D75">
        <w:rPr>
          <w:rFonts w:ascii="Arial" w:hAnsi="Arial" w:cs="Arial"/>
          <w:i/>
          <w:sz w:val="24"/>
          <w:szCs w:val="24"/>
        </w:rPr>
        <w:t xml:space="preserve">Artificial intelligence and automation in the workplace. </w:t>
      </w:r>
      <w:r w:rsidRPr="005E1D75">
        <w:rPr>
          <w:rFonts w:ascii="Arial" w:hAnsi="Arial" w:cs="Arial"/>
          <w:sz w:val="24"/>
          <w:szCs w:val="24"/>
        </w:rPr>
        <w:t xml:space="preserve">Available at: https://www.cipd.co.uk/knowledge/work/technology/emerging-future-work-factsheet (Accessed 16th September 2019). </w:t>
      </w:r>
    </w:p>
    <w:p w:rsidR="00B77B19" w:rsidRPr="005E1D75" w:rsidRDefault="00B77B19" w:rsidP="00FE3059">
      <w:pPr>
        <w:rPr>
          <w:rFonts w:ascii="Arial" w:hAnsi="Arial" w:cs="Arial"/>
          <w:sz w:val="24"/>
          <w:szCs w:val="24"/>
        </w:rPr>
      </w:pPr>
      <w:r w:rsidRPr="00FE3059">
        <w:rPr>
          <w:rFonts w:ascii="Arial" w:hAnsi="Arial" w:cs="Arial"/>
          <w:sz w:val="24"/>
          <w:szCs w:val="24"/>
        </w:rPr>
        <w:t>CIPD (2019</w:t>
      </w:r>
      <w:r>
        <w:rPr>
          <w:rFonts w:ascii="Arial" w:hAnsi="Arial" w:cs="Arial"/>
          <w:sz w:val="24"/>
          <w:szCs w:val="24"/>
        </w:rPr>
        <w:t>e</w:t>
      </w:r>
      <w:r w:rsidRPr="00FE3059">
        <w:rPr>
          <w:rFonts w:ascii="Arial" w:hAnsi="Arial" w:cs="Arial"/>
          <w:sz w:val="24"/>
          <w:szCs w:val="24"/>
        </w:rPr>
        <w:t xml:space="preserve">) </w:t>
      </w:r>
      <w:proofErr w:type="spellStart"/>
      <w:r w:rsidRPr="00FE3059">
        <w:rPr>
          <w:rFonts w:ascii="Arial" w:hAnsi="Arial" w:cs="Arial"/>
          <w:i/>
          <w:sz w:val="24"/>
          <w:szCs w:val="24"/>
        </w:rPr>
        <w:t>MegaTrends</w:t>
      </w:r>
      <w:proofErr w:type="spellEnd"/>
      <w:r w:rsidRPr="00FE3059">
        <w:rPr>
          <w:rFonts w:ascii="Arial" w:hAnsi="Arial" w:cs="Arial"/>
          <w:i/>
          <w:sz w:val="24"/>
          <w:szCs w:val="24"/>
        </w:rPr>
        <w:t xml:space="preserve"> – Is work in the UK really becoming less secure? </w:t>
      </w:r>
      <w:r w:rsidRPr="00FE3059">
        <w:rPr>
          <w:rFonts w:ascii="Arial" w:hAnsi="Arial" w:cs="Arial"/>
          <w:sz w:val="24"/>
          <w:szCs w:val="24"/>
        </w:rPr>
        <w:t>London: CIPD</w:t>
      </w:r>
    </w:p>
    <w:p w:rsidR="00FE3059" w:rsidRPr="00FE3059" w:rsidRDefault="00FE3059" w:rsidP="00FE3059">
      <w:pPr>
        <w:rPr>
          <w:rFonts w:ascii="Arial" w:hAnsi="Arial" w:cs="Arial"/>
          <w:sz w:val="24"/>
          <w:szCs w:val="24"/>
        </w:rPr>
      </w:pPr>
      <w:r w:rsidRPr="00FE3059">
        <w:rPr>
          <w:rFonts w:ascii="Arial" w:hAnsi="Arial" w:cs="Arial"/>
          <w:sz w:val="24"/>
          <w:szCs w:val="24"/>
        </w:rPr>
        <w:lastRenderedPageBreak/>
        <w:t xml:space="preserve">CMI (ND) </w:t>
      </w:r>
      <w:r w:rsidRPr="00FE3059">
        <w:rPr>
          <w:rFonts w:ascii="Arial" w:hAnsi="Arial" w:cs="Arial"/>
          <w:i/>
          <w:sz w:val="24"/>
          <w:szCs w:val="24"/>
        </w:rPr>
        <w:t xml:space="preserve">Employee Engagement. </w:t>
      </w:r>
      <w:r w:rsidRPr="00FE3059">
        <w:rPr>
          <w:rFonts w:ascii="Arial" w:hAnsi="Arial" w:cs="Arial"/>
          <w:sz w:val="24"/>
          <w:szCs w:val="24"/>
        </w:rPr>
        <w:t xml:space="preserve">Available at: https://www.managers.org.uk/knowledge-bank/employee-engagement (Accessed 13th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Craig, W. (2018) </w:t>
      </w:r>
      <w:r w:rsidRPr="00FE3059">
        <w:rPr>
          <w:rFonts w:ascii="Arial" w:hAnsi="Arial" w:cs="Arial"/>
          <w:i/>
          <w:sz w:val="24"/>
          <w:szCs w:val="24"/>
        </w:rPr>
        <w:t xml:space="preserve">The Nature of Leadership </w:t>
      </w:r>
      <w:proofErr w:type="gramStart"/>
      <w:r w:rsidRPr="00FE3059">
        <w:rPr>
          <w:rFonts w:ascii="Arial" w:hAnsi="Arial" w:cs="Arial"/>
          <w:i/>
          <w:sz w:val="24"/>
          <w:szCs w:val="24"/>
        </w:rPr>
        <w:t>In</w:t>
      </w:r>
      <w:proofErr w:type="gramEnd"/>
      <w:r w:rsidRPr="00FE3059">
        <w:rPr>
          <w:rFonts w:ascii="Arial" w:hAnsi="Arial" w:cs="Arial"/>
          <w:i/>
          <w:sz w:val="24"/>
          <w:szCs w:val="24"/>
        </w:rPr>
        <w:t xml:space="preserve"> A Flat Organization. </w:t>
      </w:r>
      <w:r w:rsidRPr="00FE3059">
        <w:rPr>
          <w:rFonts w:ascii="Arial" w:hAnsi="Arial" w:cs="Arial"/>
          <w:sz w:val="24"/>
          <w:szCs w:val="24"/>
        </w:rPr>
        <w:t>Available at: https://www.forbes.com/sites/williamcraig/2018/10/23/the-nature-of-leadership-in-a-flat-organization/#3e7a38055fe1 (Accessed 10</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Deloitte (2019) </w:t>
      </w:r>
      <w:r w:rsidRPr="00FE3059">
        <w:rPr>
          <w:rFonts w:ascii="Arial" w:hAnsi="Arial" w:cs="Arial"/>
          <w:i/>
          <w:sz w:val="24"/>
          <w:szCs w:val="24"/>
        </w:rPr>
        <w:t xml:space="preserve">Total Rewards. </w:t>
      </w:r>
      <w:r w:rsidRPr="00FE3059">
        <w:rPr>
          <w:rFonts w:ascii="Arial" w:hAnsi="Arial" w:cs="Arial"/>
          <w:sz w:val="24"/>
          <w:szCs w:val="24"/>
        </w:rPr>
        <w:t>Available at: https://www2.deloitte.com/us/en/pages/human-capital/articles/navigating-the-employee-relationship-transformation.html?id=us:2em:3na:consedge:awa:cons:053019:hc&amp;ctr=cta&amp;sfid=0031O00002zz1SAQAY&amp;elqcst=272&amp;elqcsid=14975 (Accessed 12</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FE3059" w:rsidRPr="00FE3059" w:rsidRDefault="00FE3059" w:rsidP="00FE3059">
      <w:pPr>
        <w:rPr>
          <w:rFonts w:ascii="Arial" w:hAnsi="Arial" w:cs="Arial"/>
          <w:sz w:val="24"/>
          <w:szCs w:val="24"/>
        </w:rPr>
      </w:pPr>
      <w:r w:rsidRPr="00FE3059">
        <w:rPr>
          <w:rFonts w:ascii="Arial" w:hAnsi="Arial" w:cs="Arial"/>
          <w:sz w:val="24"/>
          <w:szCs w:val="24"/>
        </w:rPr>
        <w:t>De Vita, E. (2018) ‘Flexible Working: Here’s what employees wants</w:t>
      </w:r>
      <w:r w:rsidRPr="00FE3059">
        <w:rPr>
          <w:rFonts w:ascii="Arial" w:hAnsi="Arial" w:cs="Arial"/>
          <w:i/>
          <w:sz w:val="24"/>
          <w:szCs w:val="24"/>
        </w:rPr>
        <w:t xml:space="preserve">’, The Financial Times, </w:t>
      </w:r>
      <w:r w:rsidRPr="00FE3059">
        <w:rPr>
          <w:rFonts w:ascii="Arial" w:hAnsi="Arial" w:cs="Arial"/>
          <w:sz w:val="24"/>
          <w:szCs w:val="24"/>
        </w:rPr>
        <w:t>27</w:t>
      </w:r>
      <w:r w:rsidRPr="00FE3059">
        <w:rPr>
          <w:rFonts w:ascii="Arial" w:hAnsi="Arial" w:cs="Arial"/>
          <w:sz w:val="24"/>
          <w:szCs w:val="24"/>
          <w:vertAlign w:val="superscript"/>
        </w:rPr>
        <w:t>th</w:t>
      </w:r>
      <w:r w:rsidRPr="00FE3059">
        <w:rPr>
          <w:rFonts w:ascii="Arial" w:hAnsi="Arial" w:cs="Arial"/>
          <w:sz w:val="24"/>
          <w:szCs w:val="24"/>
        </w:rPr>
        <w:t xml:space="preserve"> June. Available at: https://www.ft.com/content/1c3e8d8a-6a70-11e8-aee1-39f3459514fd</w:t>
      </w:r>
      <w:r w:rsidRPr="00FE3059">
        <w:rPr>
          <w:rStyle w:val="Hyperlink"/>
          <w:rFonts w:ascii="Arial" w:hAnsi="Arial" w:cs="Arial"/>
          <w:sz w:val="24"/>
          <w:szCs w:val="24"/>
          <w:u w:val="none"/>
        </w:rPr>
        <w:t xml:space="preserve"> </w:t>
      </w:r>
      <w:r w:rsidRPr="00FE3059">
        <w:rPr>
          <w:rFonts w:ascii="Arial" w:hAnsi="Arial" w:cs="Arial"/>
          <w:sz w:val="24"/>
          <w:szCs w:val="24"/>
        </w:rPr>
        <w:t>(Accessed 14th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Ehambaranathan, E. et al. (2014) ‘The Recent Challenges of Globalization and the Role of Employee Engagement – The Case of Vietnam’, </w:t>
      </w:r>
      <w:r w:rsidRPr="00FE3059">
        <w:rPr>
          <w:rFonts w:ascii="Arial" w:hAnsi="Arial" w:cs="Arial"/>
          <w:i/>
          <w:sz w:val="24"/>
          <w:szCs w:val="24"/>
        </w:rPr>
        <w:t xml:space="preserve">Internal Journal of Human Resource Studies, </w:t>
      </w:r>
      <w:r w:rsidRPr="00FE3059">
        <w:rPr>
          <w:rFonts w:ascii="Arial" w:hAnsi="Arial" w:cs="Arial"/>
          <w:sz w:val="24"/>
          <w:szCs w:val="24"/>
        </w:rPr>
        <w:t>5(1), pp. 69 – 85. Doi: 10.5296/</w:t>
      </w:r>
      <w:proofErr w:type="gramStart"/>
      <w:r w:rsidRPr="00FE3059">
        <w:rPr>
          <w:rFonts w:ascii="Arial" w:hAnsi="Arial" w:cs="Arial"/>
          <w:sz w:val="24"/>
          <w:szCs w:val="24"/>
        </w:rPr>
        <w:t>ijhrs.v</w:t>
      </w:r>
      <w:proofErr w:type="gramEnd"/>
      <w:r w:rsidRPr="00FE3059">
        <w:rPr>
          <w:rFonts w:ascii="Arial" w:hAnsi="Arial" w:cs="Arial"/>
          <w:sz w:val="24"/>
          <w:szCs w:val="24"/>
        </w:rPr>
        <w:t>5i1.6896</w:t>
      </w:r>
    </w:p>
    <w:p w:rsidR="00F4374B" w:rsidRDefault="00F4374B" w:rsidP="00BD66D3">
      <w:pPr>
        <w:rPr>
          <w:rFonts w:ascii="Arial" w:hAnsi="Arial" w:cs="Arial"/>
          <w:sz w:val="24"/>
          <w:szCs w:val="24"/>
        </w:rPr>
      </w:pPr>
      <w:r w:rsidRPr="00FE3059">
        <w:rPr>
          <w:rFonts w:ascii="Arial" w:hAnsi="Arial" w:cs="Arial"/>
          <w:sz w:val="24"/>
          <w:szCs w:val="24"/>
        </w:rPr>
        <w:t xml:space="preserve">Engage for Success (ND) </w:t>
      </w:r>
      <w:r w:rsidR="00875270" w:rsidRPr="00FE3059">
        <w:rPr>
          <w:rFonts w:ascii="Arial" w:hAnsi="Arial" w:cs="Arial"/>
          <w:i/>
          <w:sz w:val="24"/>
          <w:szCs w:val="24"/>
        </w:rPr>
        <w:t xml:space="preserve">What is Employee Engagement? </w:t>
      </w:r>
      <w:r w:rsidR="00875270" w:rsidRPr="00FE3059">
        <w:rPr>
          <w:rFonts w:ascii="Arial" w:hAnsi="Arial" w:cs="Arial"/>
          <w:sz w:val="24"/>
          <w:szCs w:val="24"/>
        </w:rPr>
        <w:t>Available at: https://engageforsuccess.org/what-is-employee-engagement (Accessed 2nd September 2019).</w:t>
      </w:r>
    </w:p>
    <w:p w:rsidR="00C41ED4" w:rsidRPr="00C41ED4" w:rsidRDefault="00C41ED4" w:rsidP="00BD66D3">
      <w:pPr>
        <w:rPr>
          <w:rFonts w:ascii="Arial" w:hAnsi="Arial" w:cs="Arial"/>
          <w:sz w:val="24"/>
          <w:szCs w:val="24"/>
        </w:rPr>
      </w:pPr>
      <w:r w:rsidRPr="00C41ED4">
        <w:rPr>
          <w:rFonts w:ascii="Arial" w:hAnsi="Arial" w:cs="Arial"/>
          <w:sz w:val="24"/>
          <w:szCs w:val="24"/>
        </w:rPr>
        <w:t xml:space="preserve">Finance Digest (2017) </w:t>
      </w:r>
      <w:r w:rsidRPr="00C41ED4">
        <w:rPr>
          <w:rFonts w:ascii="Arial" w:hAnsi="Arial" w:cs="Arial"/>
          <w:i/>
          <w:sz w:val="24"/>
          <w:szCs w:val="24"/>
        </w:rPr>
        <w:t xml:space="preserve">Technological advancements in the workplace. </w:t>
      </w:r>
      <w:r w:rsidRPr="00C41ED4">
        <w:rPr>
          <w:rFonts w:ascii="Arial" w:hAnsi="Arial" w:cs="Arial"/>
          <w:sz w:val="24"/>
          <w:szCs w:val="24"/>
        </w:rPr>
        <w:t>Available at: https://www.financedigest.com/technological-advancement-in-the-workplace.html (Accessed 16</w:t>
      </w:r>
      <w:r w:rsidRPr="00C41ED4">
        <w:rPr>
          <w:rFonts w:ascii="Arial" w:hAnsi="Arial" w:cs="Arial"/>
          <w:sz w:val="24"/>
          <w:szCs w:val="24"/>
          <w:vertAlign w:val="superscript"/>
        </w:rPr>
        <w:t>th</w:t>
      </w:r>
      <w:r w:rsidRPr="00C41ED4">
        <w:rPr>
          <w:rFonts w:ascii="Arial" w:hAnsi="Arial" w:cs="Arial"/>
          <w:sz w:val="24"/>
          <w:szCs w:val="24"/>
        </w:rPr>
        <w:t xml:space="preserve">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Hall, M. (2014) </w:t>
      </w:r>
      <w:r w:rsidRPr="00FE3059">
        <w:rPr>
          <w:rFonts w:ascii="Arial" w:hAnsi="Arial" w:cs="Arial"/>
          <w:i/>
          <w:sz w:val="24"/>
          <w:szCs w:val="24"/>
        </w:rPr>
        <w:t xml:space="preserve">United Kingdom: Impact of the recession on workplaces and on employment relations. </w:t>
      </w:r>
      <w:r w:rsidRPr="00FE3059">
        <w:rPr>
          <w:rFonts w:ascii="Arial" w:hAnsi="Arial" w:cs="Arial"/>
          <w:sz w:val="24"/>
          <w:szCs w:val="24"/>
        </w:rPr>
        <w:t>Available at: https://www.eurofound.europa.eu/publications/article/2014/united-kingdom-impact-of-the-recession-on-workplaces-and-on-employment-relations</w:t>
      </w:r>
      <w:r w:rsidRPr="00FE3059">
        <w:rPr>
          <w:rStyle w:val="Hyperlink"/>
          <w:rFonts w:ascii="Arial" w:hAnsi="Arial" w:cs="Arial"/>
          <w:sz w:val="24"/>
          <w:szCs w:val="24"/>
          <w:u w:val="none"/>
        </w:rPr>
        <w:t xml:space="preserve"> </w:t>
      </w:r>
      <w:r w:rsidRPr="00FE3059">
        <w:rPr>
          <w:rFonts w:ascii="Arial" w:hAnsi="Arial" w:cs="Arial"/>
          <w:sz w:val="24"/>
          <w:szCs w:val="24"/>
        </w:rPr>
        <w:t>(Accessed 14th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Johns, T and Ellis, C. (2016) ‘Employee Engagement’, in Taylor, S. and Woodhams, C. (ed.) Studying Human Resource Management. (2nd </w:t>
      </w:r>
      <w:proofErr w:type="spellStart"/>
      <w:r w:rsidRPr="00FE3059">
        <w:rPr>
          <w:rFonts w:ascii="Arial" w:hAnsi="Arial" w:cs="Arial"/>
          <w:sz w:val="24"/>
          <w:szCs w:val="24"/>
        </w:rPr>
        <w:t>edn</w:t>
      </w:r>
      <w:proofErr w:type="spellEnd"/>
      <w:r w:rsidRPr="00FE3059">
        <w:rPr>
          <w:rFonts w:ascii="Arial" w:hAnsi="Arial" w:cs="Arial"/>
          <w:sz w:val="24"/>
          <w:szCs w:val="24"/>
        </w:rPr>
        <w:t>). London: CIPD.</w:t>
      </w:r>
    </w:p>
    <w:p w:rsidR="00875270" w:rsidRPr="00FE3059" w:rsidRDefault="00875270" w:rsidP="00A8546A">
      <w:pPr>
        <w:pStyle w:val="Default"/>
        <w:rPr>
          <w:rFonts w:ascii="Arial" w:hAnsi="Arial" w:cs="Arial"/>
        </w:rPr>
      </w:pPr>
      <w:r w:rsidRPr="00FE3059">
        <w:rPr>
          <w:rFonts w:ascii="Arial" w:hAnsi="Arial" w:cs="Arial"/>
        </w:rPr>
        <w:t>Kahn, W. (1990)</w:t>
      </w:r>
      <w:r w:rsidR="00A8546A" w:rsidRPr="00FE3059">
        <w:rPr>
          <w:rFonts w:ascii="Arial" w:hAnsi="Arial" w:cs="Arial"/>
        </w:rPr>
        <w:t xml:space="preserve"> ‘Psychological Conditions of Personal Engagement and Disengagement at Work’, </w:t>
      </w:r>
      <w:r w:rsidR="00A8546A" w:rsidRPr="00FE3059">
        <w:rPr>
          <w:rFonts w:ascii="Arial" w:hAnsi="Arial" w:cs="Arial"/>
          <w:i/>
        </w:rPr>
        <w:t xml:space="preserve">The Academy of Management Journal, </w:t>
      </w:r>
      <w:r w:rsidR="00A8546A" w:rsidRPr="00FE3059">
        <w:rPr>
          <w:rFonts w:ascii="Arial" w:hAnsi="Arial" w:cs="Arial"/>
        </w:rPr>
        <w:t xml:space="preserve">33(4), pp. 692 – 724.  </w:t>
      </w:r>
      <w:r w:rsidR="00FE3059" w:rsidRPr="00FE3059">
        <w:rPr>
          <w:rFonts w:ascii="Arial" w:hAnsi="Arial" w:cs="Arial"/>
        </w:rPr>
        <w:t>https://www.jstor.org/stable/256287</w:t>
      </w:r>
    </w:p>
    <w:p w:rsidR="00FE3059" w:rsidRPr="00FE3059" w:rsidRDefault="00FE3059" w:rsidP="00A8546A">
      <w:pPr>
        <w:pStyle w:val="Default"/>
        <w:rPr>
          <w:rFonts w:ascii="Arial" w:hAnsi="Arial" w:cs="Arial"/>
        </w:rPr>
      </w:pPr>
    </w:p>
    <w:p w:rsidR="00FE3059" w:rsidRPr="00FE3059" w:rsidRDefault="00FE3059" w:rsidP="00FE3059">
      <w:pPr>
        <w:rPr>
          <w:rFonts w:ascii="Arial" w:hAnsi="Arial" w:cs="Arial"/>
          <w:sz w:val="24"/>
          <w:szCs w:val="24"/>
        </w:rPr>
      </w:pPr>
      <w:r w:rsidRPr="00FE3059">
        <w:rPr>
          <w:rFonts w:ascii="Arial" w:hAnsi="Arial" w:cs="Arial"/>
          <w:sz w:val="24"/>
          <w:szCs w:val="24"/>
        </w:rPr>
        <w:t xml:space="preserve">Lockwood, R. (2007) </w:t>
      </w:r>
      <w:r w:rsidRPr="00FE3059">
        <w:rPr>
          <w:rFonts w:ascii="Arial" w:hAnsi="Arial" w:cs="Arial"/>
          <w:i/>
          <w:sz w:val="24"/>
          <w:szCs w:val="24"/>
        </w:rPr>
        <w:t xml:space="preserve">Leveraging Employee Engagement for Competitive Advantage: HR’s Strategic Role. </w:t>
      </w:r>
      <w:r w:rsidRPr="00FE3059">
        <w:rPr>
          <w:rFonts w:ascii="Arial" w:hAnsi="Arial" w:cs="Arial"/>
          <w:sz w:val="24"/>
          <w:szCs w:val="24"/>
        </w:rPr>
        <w:t>Alexandria: SHRM</w:t>
      </w:r>
    </w:p>
    <w:p w:rsidR="00FE3059" w:rsidRDefault="00FE3059" w:rsidP="00FE3059">
      <w:pPr>
        <w:rPr>
          <w:rFonts w:ascii="Arial" w:hAnsi="Arial" w:cs="Arial"/>
          <w:sz w:val="24"/>
          <w:szCs w:val="24"/>
        </w:rPr>
      </w:pPr>
      <w:r w:rsidRPr="00FE3059">
        <w:rPr>
          <w:rFonts w:ascii="Arial" w:hAnsi="Arial" w:cs="Arial"/>
          <w:sz w:val="24"/>
          <w:szCs w:val="24"/>
        </w:rPr>
        <w:t xml:space="preserve">MacLeod, D. and Clarke, N. (2009) </w:t>
      </w:r>
      <w:r w:rsidRPr="00FE3059">
        <w:rPr>
          <w:rFonts w:ascii="Arial" w:hAnsi="Arial" w:cs="Arial"/>
          <w:i/>
          <w:sz w:val="24"/>
          <w:szCs w:val="24"/>
        </w:rPr>
        <w:t xml:space="preserve">Engaging for success: enhancing performance through employee engagement. </w:t>
      </w:r>
      <w:r w:rsidRPr="00FE3059">
        <w:rPr>
          <w:rFonts w:ascii="Arial" w:hAnsi="Arial" w:cs="Arial"/>
          <w:sz w:val="24"/>
          <w:szCs w:val="24"/>
        </w:rPr>
        <w:t>London: BIS</w:t>
      </w:r>
    </w:p>
    <w:p w:rsidR="0004078F" w:rsidRPr="0004078F" w:rsidRDefault="0004078F" w:rsidP="00FE3059">
      <w:pPr>
        <w:rPr>
          <w:rFonts w:ascii="Arial" w:hAnsi="Arial" w:cs="Arial"/>
          <w:sz w:val="24"/>
          <w:szCs w:val="24"/>
        </w:rPr>
      </w:pPr>
      <w:r w:rsidRPr="0004078F">
        <w:rPr>
          <w:rFonts w:ascii="Arial" w:hAnsi="Arial" w:cs="Arial"/>
          <w:sz w:val="24"/>
          <w:szCs w:val="24"/>
        </w:rPr>
        <w:lastRenderedPageBreak/>
        <w:t xml:space="preserve">Manyika, J. and Sneader, K. (2018) </w:t>
      </w:r>
      <w:r w:rsidRPr="0004078F">
        <w:rPr>
          <w:rFonts w:ascii="Arial" w:hAnsi="Arial" w:cs="Arial"/>
          <w:i/>
          <w:sz w:val="24"/>
          <w:szCs w:val="24"/>
        </w:rPr>
        <w:t xml:space="preserve">AI, automation, and the future of work: Ten things to solve for. </w:t>
      </w:r>
      <w:r w:rsidRPr="0004078F">
        <w:rPr>
          <w:rFonts w:ascii="Arial" w:hAnsi="Arial" w:cs="Arial"/>
          <w:sz w:val="24"/>
          <w:szCs w:val="24"/>
        </w:rPr>
        <w:t xml:space="preserve">Available at: https://www.mckinsey.com/featured-insights/future-of-work/ai-automation-and-the-future-of-work-ten-things-to-solve-for (Accessed 16th September 2019). </w:t>
      </w:r>
    </w:p>
    <w:p w:rsidR="00FE3059" w:rsidRDefault="00FE3059" w:rsidP="00FE3059">
      <w:pPr>
        <w:rPr>
          <w:rStyle w:val="Hyperlink"/>
          <w:rFonts w:ascii="Arial" w:hAnsi="Arial" w:cs="Arial"/>
          <w:color w:val="auto"/>
          <w:sz w:val="24"/>
          <w:szCs w:val="24"/>
        </w:rPr>
      </w:pPr>
      <w:r w:rsidRPr="00FE3059">
        <w:rPr>
          <w:rFonts w:ascii="Arial" w:hAnsi="Arial" w:cs="Arial"/>
          <w:sz w:val="24"/>
          <w:szCs w:val="24"/>
        </w:rPr>
        <w:t xml:space="preserve">McCulloch, A. (2018) </w:t>
      </w:r>
      <w:r w:rsidRPr="00FE3059">
        <w:rPr>
          <w:rFonts w:ascii="Arial" w:hAnsi="Arial" w:cs="Arial"/>
          <w:i/>
          <w:sz w:val="24"/>
          <w:szCs w:val="24"/>
        </w:rPr>
        <w:t xml:space="preserve">New polls confirm desire for flexible working as 9 to 5 declines. </w:t>
      </w:r>
      <w:r w:rsidRPr="00FE3059">
        <w:rPr>
          <w:rFonts w:ascii="Arial" w:hAnsi="Arial" w:cs="Arial"/>
          <w:sz w:val="24"/>
          <w:szCs w:val="24"/>
        </w:rPr>
        <w:t>Available at</w:t>
      </w:r>
      <w:r w:rsidRPr="00FE3059">
        <w:rPr>
          <w:rFonts w:ascii="Arial" w:hAnsi="Arial" w:cs="Arial"/>
          <w:b/>
          <w:sz w:val="24"/>
          <w:szCs w:val="24"/>
        </w:rPr>
        <w:t xml:space="preserve">: </w:t>
      </w:r>
      <w:r w:rsidRPr="00FE3059">
        <w:rPr>
          <w:rFonts w:ascii="Arial" w:hAnsi="Arial" w:cs="Arial"/>
          <w:sz w:val="24"/>
          <w:szCs w:val="24"/>
        </w:rPr>
        <w:t>https://www.personneltoday.com/hr/new-polls-confirm-desire-for-flexible-working-as-9-to-5-declines/</w:t>
      </w:r>
      <w:r w:rsidRPr="00FE3059">
        <w:rPr>
          <w:rStyle w:val="Hyperlink"/>
          <w:rFonts w:ascii="Arial" w:hAnsi="Arial" w:cs="Arial"/>
          <w:color w:val="auto"/>
          <w:sz w:val="24"/>
          <w:szCs w:val="24"/>
          <w:u w:val="none"/>
        </w:rPr>
        <w:t xml:space="preserve"> (Accessed 15</w:t>
      </w:r>
      <w:r w:rsidRPr="00FE3059">
        <w:rPr>
          <w:rStyle w:val="Hyperlink"/>
          <w:rFonts w:ascii="Arial" w:hAnsi="Arial" w:cs="Arial"/>
          <w:color w:val="auto"/>
          <w:sz w:val="24"/>
          <w:szCs w:val="24"/>
          <w:u w:val="none"/>
          <w:vertAlign w:val="superscript"/>
        </w:rPr>
        <w:t>th</w:t>
      </w:r>
      <w:r w:rsidRPr="00FE3059">
        <w:rPr>
          <w:rStyle w:val="Hyperlink"/>
          <w:rFonts w:ascii="Arial" w:hAnsi="Arial" w:cs="Arial"/>
          <w:color w:val="auto"/>
          <w:sz w:val="24"/>
          <w:szCs w:val="24"/>
          <w:u w:val="none"/>
        </w:rPr>
        <w:t xml:space="preserve"> September 2019).</w:t>
      </w:r>
      <w:r w:rsidRPr="00FE3059">
        <w:rPr>
          <w:rStyle w:val="Hyperlink"/>
          <w:rFonts w:ascii="Arial" w:hAnsi="Arial" w:cs="Arial"/>
          <w:color w:val="auto"/>
          <w:sz w:val="24"/>
          <w:szCs w:val="24"/>
        </w:rPr>
        <w:t xml:space="preserve"> </w:t>
      </w:r>
    </w:p>
    <w:p w:rsidR="009514AF" w:rsidRPr="009514AF" w:rsidRDefault="009514AF" w:rsidP="00FE3059">
      <w:pPr>
        <w:rPr>
          <w:rStyle w:val="Hyperlink"/>
          <w:rFonts w:ascii="Arial" w:hAnsi="Arial" w:cs="Arial"/>
          <w:color w:val="auto"/>
          <w:sz w:val="24"/>
          <w:szCs w:val="24"/>
          <w:u w:val="none"/>
        </w:rPr>
      </w:pPr>
      <w:r w:rsidRPr="009514AF">
        <w:rPr>
          <w:rStyle w:val="Hyperlink"/>
          <w:rFonts w:ascii="Arial" w:hAnsi="Arial" w:cs="Arial"/>
          <w:color w:val="auto"/>
          <w:sz w:val="24"/>
          <w:szCs w:val="24"/>
          <w:u w:val="none"/>
        </w:rPr>
        <w:t xml:space="preserve">Petter, O. (2018) ‘How to start the side hustle you’ve always wanted’, </w:t>
      </w:r>
      <w:r w:rsidRPr="009514AF">
        <w:rPr>
          <w:rStyle w:val="Hyperlink"/>
          <w:rFonts w:ascii="Arial" w:hAnsi="Arial" w:cs="Arial"/>
          <w:i/>
          <w:color w:val="auto"/>
          <w:sz w:val="24"/>
          <w:szCs w:val="24"/>
          <w:u w:val="none"/>
        </w:rPr>
        <w:t>The Indep</w:t>
      </w:r>
      <w:r>
        <w:rPr>
          <w:rStyle w:val="Hyperlink"/>
          <w:rFonts w:ascii="Arial" w:hAnsi="Arial" w:cs="Arial"/>
          <w:i/>
          <w:color w:val="auto"/>
          <w:sz w:val="24"/>
          <w:szCs w:val="24"/>
          <w:u w:val="none"/>
        </w:rPr>
        <w:t>endent</w:t>
      </w:r>
      <w:r w:rsidRPr="009514AF">
        <w:rPr>
          <w:rStyle w:val="Hyperlink"/>
          <w:rFonts w:ascii="Arial" w:hAnsi="Arial" w:cs="Arial"/>
          <w:i/>
          <w:color w:val="auto"/>
          <w:sz w:val="24"/>
          <w:szCs w:val="24"/>
          <w:u w:val="none"/>
        </w:rPr>
        <w:t xml:space="preserve">, </w:t>
      </w:r>
      <w:r w:rsidRPr="009514AF">
        <w:rPr>
          <w:rStyle w:val="Hyperlink"/>
          <w:rFonts w:ascii="Arial" w:hAnsi="Arial" w:cs="Arial"/>
          <w:color w:val="auto"/>
          <w:sz w:val="24"/>
          <w:szCs w:val="24"/>
          <w:u w:val="none"/>
        </w:rPr>
        <w:t>5</w:t>
      </w:r>
      <w:r w:rsidRPr="009514AF">
        <w:rPr>
          <w:rStyle w:val="Hyperlink"/>
          <w:rFonts w:ascii="Arial" w:hAnsi="Arial" w:cs="Arial"/>
          <w:color w:val="auto"/>
          <w:sz w:val="24"/>
          <w:szCs w:val="24"/>
          <w:u w:val="none"/>
          <w:vertAlign w:val="superscript"/>
        </w:rPr>
        <w:t>th</w:t>
      </w:r>
      <w:r w:rsidRPr="009514AF">
        <w:rPr>
          <w:rStyle w:val="Hyperlink"/>
          <w:rFonts w:ascii="Arial" w:hAnsi="Arial" w:cs="Arial"/>
          <w:color w:val="auto"/>
          <w:sz w:val="24"/>
          <w:szCs w:val="24"/>
          <w:u w:val="none"/>
        </w:rPr>
        <w:t xml:space="preserve"> July. Available at: </w:t>
      </w:r>
      <w:r w:rsidRPr="009514AF">
        <w:rPr>
          <w:rFonts w:ascii="Arial" w:hAnsi="Arial" w:cs="Arial"/>
          <w:sz w:val="24"/>
          <w:szCs w:val="24"/>
        </w:rPr>
        <w:t xml:space="preserve">https://www.independent.co.uk/life-style/millennials-side-hustle-money-making-business-how-to-start-successful-a8432666.html (Accessed 16th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Purcell, J. (2014). </w:t>
      </w:r>
      <w:r w:rsidRPr="00FE3059">
        <w:rPr>
          <w:rFonts w:ascii="Arial" w:hAnsi="Arial" w:cs="Arial"/>
          <w:i/>
          <w:sz w:val="24"/>
          <w:szCs w:val="24"/>
        </w:rPr>
        <w:t xml:space="preserve">Employee Voice. </w:t>
      </w:r>
      <w:r w:rsidRPr="00FE3059">
        <w:rPr>
          <w:rFonts w:ascii="Arial" w:hAnsi="Arial" w:cs="Arial"/>
          <w:sz w:val="24"/>
          <w:szCs w:val="24"/>
        </w:rPr>
        <w:t>Available at: https://www.cipd.co.uk/Images/the-future-of-engagement_2014-thought-piece-collection_tcm18-10758.pdf (Accessed 14th September 2019).</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Robinson, D. and Hayday, S. (2009) </w:t>
      </w:r>
      <w:r w:rsidRPr="00FE3059">
        <w:rPr>
          <w:rFonts w:ascii="Arial" w:hAnsi="Arial" w:cs="Arial"/>
          <w:i/>
          <w:sz w:val="24"/>
          <w:szCs w:val="24"/>
        </w:rPr>
        <w:t xml:space="preserve">The engaging manager. </w:t>
      </w:r>
      <w:r w:rsidRPr="00FE3059">
        <w:rPr>
          <w:rFonts w:ascii="Arial" w:hAnsi="Arial" w:cs="Arial"/>
          <w:sz w:val="24"/>
          <w:szCs w:val="24"/>
        </w:rPr>
        <w:t>Brighton: Institute for Employment Studies.</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Seppälä, E. and Moeller, J. (2018) </w:t>
      </w:r>
      <w:r w:rsidRPr="00FE3059">
        <w:rPr>
          <w:rFonts w:ascii="Arial" w:hAnsi="Arial" w:cs="Arial"/>
          <w:i/>
          <w:sz w:val="24"/>
          <w:szCs w:val="24"/>
        </w:rPr>
        <w:t xml:space="preserve">1 in 5 Employees Is Highly Engaged and at Risk of Burnout. </w:t>
      </w:r>
      <w:r w:rsidRPr="00FE3059">
        <w:rPr>
          <w:rFonts w:ascii="Arial" w:hAnsi="Arial" w:cs="Arial"/>
          <w:sz w:val="24"/>
          <w:szCs w:val="24"/>
        </w:rPr>
        <w:t>Available at: https://hbr.org/2018/02/1-in-5-highly-engaged-employees-is-at-risk-of-burnout (Accessed 16</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FE3059" w:rsidRPr="00FE3059" w:rsidRDefault="00FE3059" w:rsidP="00FE3059">
      <w:pPr>
        <w:rPr>
          <w:rFonts w:ascii="Arial" w:hAnsi="Arial" w:cs="Arial"/>
          <w:sz w:val="24"/>
          <w:szCs w:val="24"/>
        </w:rPr>
      </w:pPr>
      <w:r w:rsidRPr="00FE3059">
        <w:rPr>
          <w:rFonts w:ascii="Arial" w:hAnsi="Arial" w:cs="Arial"/>
          <w:sz w:val="24"/>
          <w:szCs w:val="24"/>
        </w:rPr>
        <w:t>Schaufeli, W. and Bakker, A. (2010) ‘Defining and measuring work engagement: Bringing clarity to the concept’, in Bakker, A. and Leiter, M. (ed.) Work Engagement – A Handbook of Essential Theory and Research. Hove: Psychology Press.</w:t>
      </w:r>
    </w:p>
    <w:p w:rsidR="00A8546A" w:rsidRPr="00FE3059" w:rsidRDefault="00A8546A" w:rsidP="00BD66D3">
      <w:pPr>
        <w:rPr>
          <w:rFonts w:ascii="Arial" w:hAnsi="Arial" w:cs="Arial"/>
          <w:sz w:val="24"/>
          <w:szCs w:val="24"/>
        </w:rPr>
      </w:pPr>
      <w:r w:rsidRPr="00FE3059">
        <w:rPr>
          <w:rFonts w:ascii="Arial" w:hAnsi="Arial" w:cs="Arial"/>
          <w:sz w:val="24"/>
          <w:szCs w:val="24"/>
        </w:rPr>
        <w:t xml:space="preserve">Sirisetti, S. (2012) ‘Employee Engagement Culture’, </w:t>
      </w:r>
      <w:r w:rsidRPr="00FE3059">
        <w:rPr>
          <w:rFonts w:ascii="Arial" w:hAnsi="Arial" w:cs="Arial"/>
          <w:i/>
          <w:sz w:val="24"/>
          <w:szCs w:val="24"/>
        </w:rPr>
        <w:t xml:space="preserve">The Journal of Commerce, </w:t>
      </w:r>
      <w:r w:rsidRPr="00FE3059">
        <w:rPr>
          <w:rFonts w:ascii="Arial" w:hAnsi="Arial" w:cs="Arial"/>
          <w:sz w:val="24"/>
          <w:szCs w:val="24"/>
        </w:rPr>
        <w:t xml:space="preserve">4(1), pp. 72 – 74. </w:t>
      </w:r>
      <w:r w:rsidR="00FE3059" w:rsidRPr="00FE3059">
        <w:rPr>
          <w:rFonts w:ascii="Arial" w:hAnsi="Arial" w:cs="Arial"/>
          <w:sz w:val="24"/>
          <w:szCs w:val="24"/>
        </w:rPr>
        <w:t>http://joc.hcc.edu.pk/articlepdf/JOC201263_72_74.pdf</w:t>
      </w:r>
    </w:p>
    <w:p w:rsidR="00FE3059" w:rsidRPr="00FE3059" w:rsidRDefault="00FE3059" w:rsidP="00FE3059">
      <w:pPr>
        <w:rPr>
          <w:rFonts w:ascii="Arial" w:hAnsi="Arial" w:cs="Arial"/>
          <w:sz w:val="24"/>
          <w:szCs w:val="24"/>
        </w:rPr>
      </w:pPr>
      <w:r w:rsidRPr="00FE3059">
        <w:rPr>
          <w:rStyle w:val="Hyperlink"/>
          <w:rFonts w:ascii="Arial" w:hAnsi="Arial" w:cs="Arial"/>
          <w:color w:val="auto"/>
          <w:sz w:val="24"/>
          <w:szCs w:val="24"/>
          <w:u w:val="none"/>
        </w:rPr>
        <w:t xml:space="preserve">Smith, M. (2017) </w:t>
      </w:r>
      <w:r w:rsidRPr="00FE3059">
        <w:rPr>
          <w:rStyle w:val="Hyperlink"/>
          <w:rFonts w:ascii="Arial" w:hAnsi="Arial" w:cs="Arial"/>
          <w:i/>
          <w:color w:val="auto"/>
          <w:sz w:val="24"/>
          <w:szCs w:val="24"/>
          <w:u w:val="none"/>
        </w:rPr>
        <w:t xml:space="preserve">Working 8 to 4 – what a way to make a living. </w:t>
      </w:r>
      <w:r w:rsidRPr="00FE3059">
        <w:rPr>
          <w:rStyle w:val="Hyperlink"/>
          <w:rFonts w:ascii="Arial" w:hAnsi="Arial" w:cs="Arial"/>
          <w:color w:val="auto"/>
          <w:sz w:val="24"/>
          <w:szCs w:val="24"/>
          <w:u w:val="none"/>
        </w:rPr>
        <w:t>Available at:</w:t>
      </w:r>
      <w:r w:rsidRPr="00FE3059">
        <w:rPr>
          <w:rFonts w:ascii="Arial" w:hAnsi="Arial" w:cs="Arial"/>
          <w:sz w:val="24"/>
          <w:szCs w:val="24"/>
        </w:rPr>
        <w:t xml:space="preserve"> https://yougov.co.uk/topics/politics/articles-reports/2017/11/13/9-5-two-thirds-working-brits-would-prefer-work-day (Accessed 15</w:t>
      </w:r>
      <w:r w:rsidRPr="00FE3059">
        <w:rPr>
          <w:rFonts w:ascii="Arial" w:hAnsi="Arial" w:cs="Arial"/>
          <w:sz w:val="24"/>
          <w:szCs w:val="24"/>
          <w:vertAlign w:val="superscript"/>
        </w:rPr>
        <w:t>th</w:t>
      </w:r>
      <w:r w:rsidRPr="00FE3059">
        <w:rPr>
          <w:rFonts w:ascii="Arial" w:hAnsi="Arial" w:cs="Arial"/>
          <w:sz w:val="24"/>
          <w:szCs w:val="24"/>
        </w:rPr>
        <w:t xml:space="preserve"> September 2019). </w:t>
      </w:r>
    </w:p>
    <w:p w:rsidR="00FE3059" w:rsidRPr="00FE3059" w:rsidRDefault="00FE3059" w:rsidP="00FE3059">
      <w:pPr>
        <w:rPr>
          <w:rFonts w:ascii="Arial" w:hAnsi="Arial" w:cs="Arial"/>
          <w:sz w:val="24"/>
          <w:szCs w:val="24"/>
        </w:rPr>
      </w:pPr>
      <w:r w:rsidRPr="00FE3059">
        <w:rPr>
          <w:rFonts w:ascii="Arial" w:hAnsi="Arial" w:cs="Arial"/>
          <w:sz w:val="24"/>
          <w:szCs w:val="24"/>
        </w:rPr>
        <w:t xml:space="preserve">Tong (2016) </w:t>
      </w:r>
      <w:r w:rsidRPr="00FE3059">
        <w:rPr>
          <w:rFonts w:ascii="Arial" w:hAnsi="Arial" w:cs="Arial"/>
          <w:i/>
          <w:sz w:val="24"/>
          <w:szCs w:val="24"/>
        </w:rPr>
        <w:t xml:space="preserve">Engaged for a human future. </w:t>
      </w:r>
      <w:r w:rsidRPr="00FE3059">
        <w:rPr>
          <w:rFonts w:ascii="Arial" w:hAnsi="Arial" w:cs="Arial"/>
          <w:sz w:val="24"/>
          <w:szCs w:val="24"/>
        </w:rPr>
        <w:t>Available at: https://www.cipd.co.uk/news-views/news-articles/engaged-for-human-future (Accessed 12</w:t>
      </w:r>
      <w:r w:rsidRPr="00FE3059">
        <w:rPr>
          <w:rFonts w:ascii="Arial" w:hAnsi="Arial" w:cs="Arial"/>
          <w:sz w:val="24"/>
          <w:szCs w:val="24"/>
          <w:vertAlign w:val="superscript"/>
        </w:rPr>
        <w:t>th</w:t>
      </w:r>
      <w:r w:rsidRPr="00FE3059">
        <w:rPr>
          <w:rFonts w:ascii="Arial" w:hAnsi="Arial" w:cs="Arial"/>
          <w:sz w:val="24"/>
          <w:szCs w:val="24"/>
        </w:rPr>
        <w:t xml:space="preserve"> September 2019)</w:t>
      </w:r>
    </w:p>
    <w:p w:rsidR="008204CA" w:rsidRPr="00FE3059" w:rsidRDefault="008204CA" w:rsidP="00BD66D3">
      <w:pPr>
        <w:rPr>
          <w:rFonts w:ascii="Arial" w:hAnsi="Arial" w:cs="Arial"/>
          <w:sz w:val="24"/>
          <w:szCs w:val="24"/>
        </w:rPr>
      </w:pPr>
      <w:r w:rsidRPr="00FE3059">
        <w:rPr>
          <w:rFonts w:ascii="Arial" w:hAnsi="Arial" w:cs="Arial"/>
          <w:sz w:val="24"/>
          <w:szCs w:val="24"/>
        </w:rPr>
        <w:t xml:space="preserve">Wanrooy, B. et al. (2011) </w:t>
      </w:r>
      <w:r w:rsidRPr="00FE3059">
        <w:rPr>
          <w:rFonts w:ascii="Arial" w:hAnsi="Arial" w:cs="Arial"/>
          <w:i/>
          <w:sz w:val="24"/>
          <w:szCs w:val="24"/>
        </w:rPr>
        <w:t xml:space="preserve">The 2011 Workplace Employment Relations Study – First Findings. </w:t>
      </w:r>
      <w:r w:rsidRPr="00FE3059">
        <w:rPr>
          <w:rFonts w:ascii="Arial" w:hAnsi="Arial" w:cs="Arial"/>
          <w:sz w:val="24"/>
          <w:szCs w:val="24"/>
        </w:rPr>
        <w:t>Available at: https://www.gov.uk/government/publications/the-2011-workplace-employment-relations-study-wers (Accessed 13th September 2019).</w:t>
      </w:r>
    </w:p>
    <w:p w:rsidR="000B1FC1" w:rsidRPr="00FE3059" w:rsidRDefault="000B1FC1" w:rsidP="00BD66D3">
      <w:pPr>
        <w:rPr>
          <w:rFonts w:ascii="Arial" w:hAnsi="Arial" w:cs="Arial"/>
          <w:sz w:val="24"/>
          <w:szCs w:val="24"/>
        </w:rPr>
      </w:pPr>
    </w:p>
    <w:p w:rsidR="000B1FC1" w:rsidRPr="00FE3059" w:rsidRDefault="000B1FC1" w:rsidP="00BD66D3">
      <w:pPr>
        <w:rPr>
          <w:rFonts w:ascii="Arial" w:hAnsi="Arial" w:cs="Arial"/>
          <w:sz w:val="24"/>
          <w:szCs w:val="24"/>
        </w:rPr>
      </w:pPr>
    </w:p>
    <w:p w:rsidR="000B1FC1" w:rsidRPr="00FE3059" w:rsidRDefault="000B1FC1" w:rsidP="00BD66D3">
      <w:pPr>
        <w:rPr>
          <w:rFonts w:ascii="Arial" w:hAnsi="Arial" w:cs="Arial"/>
          <w:b/>
          <w:sz w:val="24"/>
          <w:szCs w:val="24"/>
        </w:rPr>
      </w:pPr>
    </w:p>
    <w:sectPr w:rsidR="000B1FC1" w:rsidRPr="00FE305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66D3" w:rsidRDefault="00BD66D3" w:rsidP="00BD66D3">
      <w:pPr>
        <w:spacing w:after="0" w:line="240" w:lineRule="auto"/>
      </w:pPr>
      <w:r>
        <w:separator/>
      </w:r>
    </w:p>
  </w:endnote>
  <w:endnote w:type="continuationSeparator" w:id="0">
    <w:p w:rsidR="00BD66D3" w:rsidRDefault="00BD66D3" w:rsidP="00BD6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ZapfDingbats">
    <w:altName w:val="Yu Gothic"/>
    <w:panose1 w:val="00000000000000000000"/>
    <w:charset w:val="80"/>
    <w:family w:val="auto"/>
    <w:notTrueType/>
    <w:pitch w:val="default"/>
    <w:sig w:usb0="00000001"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66D3" w:rsidRDefault="00BD66D3" w:rsidP="00BD66D3">
      <w:pPr>
        <w:spacing w:after="0" w:line="240" w:lineRule="auto"/>
      </w:pPr>
      <w:r>
        <w:separator/>
      </w:r>
    </w:p>
  </w:footnote>
  <w:footnote w:type="continuationSeparator" w:id="0">
    <w:p w:rsidR="00BD66D3" w:rsidRDefault="00BD66D3" w:rsidP="00BD66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66D3" w:rsidRDefault="00BD66D3">
    <w:pPr>
      <w:pStyle w:val="Header"/>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05AED"/>
    <w:multiLevelType w:val="hybridMultilevel"/>
    <w:tmpl w:val="04FA6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F95757"/>
    <w:multiLevelType w:val="multilevel"/>
    <w:tmpl w:val="36469B04"/>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5C8C3040"/>
    <w:multiLevelType w:val="multilevel"/>
    <w:tmpl w:val="8070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F15A0C"/>
    <w:multiLevelType w:val="multilevel"/>
    <w:tmpl w:val="A61A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CB3E8D"/>
    <w:multiLevelType w:val="multilevel"/>
    <w:tmpl w:val="B3DCA0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D0321A3"/>
    <w:multiLevelType w:val="multilevel"/>
    <w:tmpl w:val="4BCC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481"/>
    <w:rsid w:val="00016A0D"/>
    <w:rsid w:val="000208DD"/>
    <w:rsid w:val="0004078F"/>
    <w:rsid w:val="00044550"/>
    <w:rsid w:val="00063F98"/>
    <w:rsid w:val="00084A6F"/>
    <w:rsid w:val="000A3DA7"/>
    <w:rsid w:val="000A7378"/>
    <w:rsid w:val="000B1FC1"/>
    <w:rsid w:val="000F0C4D"/>
    <w:rsid w:val="000F6795"/>
    <w:rsid w:val="00102D56"/>
    <w:rsid w:val="00102DC9"/>
    <w:rsid w:val="001037D2"/>
    <w:rsid w:val="00111B0D"/>
    <w:rsid w:val="00113BBD"/>
    <w:rsid w:val="00126513"/>
    <w:rsid w:val="00154E9E"/>
    <w:rsid w:val="00164FFF"/>
    <w:rsid w:val="001955C7"/>
    <w:rsid w:val="00196DAE"/>
    <w:rsid w:val="001B2481"/>
    <w:rsid w:val="001B48FC"/>
    <w:rsid w:val="001B7B34"/>
    <w:rsid w:val="001E075A"/>
    <w:rsid w:val="001E6371"/>
    <w:rsid w:val="001F5E2F"/>
    <w:rsid w:val="001F7B4F"/>
    <w:rsid w:val="0021196D"/>
    <w:rsid w:val="0022270E"/>
    <w:rsid w:val="00247695"/>
    <w:rsid w:val="00264A12"/>
    <w:rsid w:val="00266D72"/>
    <w:rsid w:val="00270178"/>
    <w:rsid w:val="0027576C"/>
    <w:rsid w:val="002862D5"/>
    <w:rsid w:val="002A57D0"/>
    <w:rsid w:val="002D67E5"/>
    <w:rsid w:val="002D6A72"/>
    <w:rsid w:val="002E123B"/>
    <w:rsid w:val="002F7983"/>
    <w:rsid w:val="002F7E2F"/>
    <w:rsid w:val="00301576"/>
    <w:rsid w:val="00344812"/>
    <w:rsid w:val="00345BA6"/>
    <w:rsid w:val="003502EF"/>
    <w:rsid w:val="003521BA"/>
    <w:rsid w:val="00355E21"/>
    <w:rsid w:val="00356C8F"/>
    <w:rsid w:val="003662E4"/>
    <w:rsid w:val="00366BEE"/>
    <w:rsid w:val="0037110D"/>
    <w:rsid w:val="00372AE9"/>
    <w:rsid w:val="00373EA9"/>
    <w:rsid w:val="00376B08"/>
    <w:rsid w:val="00387EAA"/>
    <w:rsid w:val="003A0E5B"/>
    <w:rsid w:val="003C4959"/>
    <w:rsid w:val="003E01FC"/>
    <w:rsid w:val="003E5DC0"/>
    <w:rsid w:val="004222FB"/>
    <w:rsid w:val="004421EE"/>
    <w:rsid w:val="00444442"/>
    <w:rsid w:val="0045263E"/>
    <w:rsid w:val="00467744"/>
    <w:rsid w:val="004734E0"/>
    <w:rsid w:val="00481355"/>
    <w:rsid w:val="00481FDA"/>
    <w:rsid w:val="00497D56"/>
    <w:rsid w:val="004B593D"/>
    <w:rsid w:val="004C4303"/>
    <w:rsid w:val="004D0EC5"/>
    <w:rsid w:val="004D4AAD"/>
    <w:rsid w:val="004D4E67"/>
    <w:rsid w:val="00507C4B"/>
    <w:rsid w:val="0051065F"/>
    <w:rsid w:val="00530ADB"/>
    <w:rsid w:val="00540423"/>
    <w:rsid w:val="00550619"/>
    <w:rsid w:val="005660C5"/>
    <w:rsid w:val="00570CC7"/>
    <w:rsid w:val="00582FDA"/>
    <w:rsid w:val="005A72FF"/>
    <w:rsid w:val="005E1D75"/>
    <w:rsid w:val="00603FC1"/>
    <w:rsid w:val="00607D3F"/>
    <w:rsid w:val="00624C47"/>
    <w:rsid w:val="00626CE1"/>
    <w:rsid w:val="006426A3"/>
    <w:rsid w:val="00642762"/>
    <w:rsid w:val="0066267F"/>
    <w:rsid w:val="00670718"/>
    <w:rsid w:val="00673A8D"/>
    <w:rsid w:val="006919A6"/>
    <w:rsid w:val="00695C32"/>
    <w:rsid w:val="006A12E9"/>
    <w:rsid w:val="006B1D12"/>
    <w:rsid w:val="006B71FC"/>
    <w:rsid w:val="006D29E4"/>
    <w:rsid w:val="006D6C27"/>
    <w:rsid w:val="006E0EE6"/>
    <w:rsid w:val="00705EF7"/>
    <w:rsid w:val="00707053"/>
    <w:rsid w:val="007127A1"/>
    <w:rsid w:val="00714390"/>
    <w:rsid w:val="00776737"/>
    <w:rsid w:val="007858FF"/>
    <w:rsid w:val="0078680C"/>
    <w:rsid w:val="007A516B"/>
    <w:rsid w:val="007B0257"/>
    <w:rsid w:val="007C3CC9"/>
    <w:rsid w:val="007E70AC"/>
    <w:rsid w:val="00803C4C"/>
    <w:rsid w:val="00807A30"/>
    <w:rsid w:val="008204CA"/>
    <w:rsid w:val="00821190"/>
    <w:rsid w:val="00831650"/>
    <w:rsid w:val="00837A11"/>
    <w:rsid w:val="00855951"/>
    <w:rsid w:val="00867661"/>
    <w:rsid w:val="00875270"/>
    <w:rsid w:val="008B3658"/>
    <w:rsid w:val="008C5F77"/>
    <w:rsid w:val="00906F1A"/>
    <w:rsid w:val="00925A22"/>
    <w:rsid w:val="009514AF"/>
    <w:rsid w:val="009514D0"/>
    <w:rsid w:val="00955B05"/>
    <w:rsid w:val="00971A6B"/>
    <w:rsid w:val="00973251"/>
    <w:rsid w:val="00983C65"/>
    <w:rsid w:val="009A63E9"/>
    <w:rsid w:val="009D0D87"/>
    <w:rsid w:val="009D0F52"/>
    <w:rsid w:val="009D6A0A"/>
    <w:rsid w:val="009E2539"/>
    <w:rsid w:val="009E4070"/>
    <w:rsid w:val="009F540E"/>
    <w:rsid w:val="00A047FC"/>
    <w:rsid w:val="00A06843"/>
    <w:rsid w:val="00A06A30"/>
    <w:rsid w:val="00A2417C"/>
    <w:rsid w:val="00A27CB1"/>
    <w:rsid w:val="00A32A8F"/>
    <w:rsid w:val="00A36505"/>
    <w:rsid w:val="00A5258E"/>
    <w:rsid w:val="00A53B60"/>
    <w:rsid w:val="00A65135"/>
    <w:rsid w:val="00A82E96"/>
    <w:rsid w:val="00A8546A"/>
    <w:rsid w:val="00AC12F1"/>
    <w:rsid w:val="00B144D4"/>
    <w:rsid w:val="00B2087C"/>
    <w:rsid w:val="00B3037B"/>
    <w:rsid w:val="00B47505"/>
    <w:rsid w:val="00B5312B"/>
    <w:rsid w:val="00B61EC1"/>
    <w:rsid w:val="00B70C6B"/>
    <w:rsid w:val="00B77B19"/>
    <w:rsid w:val="00B83D23"/>
    <w:rsid w:val="00BA1A16"/>
    <w:rsid w:val="00BA26A3"/>
    <w:rsid w:val="00BB6F69"/>
    <w:rsid w:val="00BC1C1B"/>
    <w:rsid w:val="00BD3EF7"/>
    <w:rsid w:val="00BD66D3"/>
    <w:rsid w:val="00BF0DCF"/>
    <w:rsid w:val="00BF76BF"/>
    <w:rsid w:val="00C0256A"/>
    <w:rsid w:val="00C209CC"/>
    <w:rsid w:val="00C41ED4"/>
    <w:rsid w:val="00C60E2E"/>
    <w:rsid w:val="00C65EFD"/>
    <w:rsid w:val="00C8088C"/>
    <w:rsid w:val="00C82782"/>
    <w:rsid w:val="00C909A3"/>
    <w:rsid w:val="00C91718"/>
    <w:rsid w:val="00CA0A5A"/>
    <w:rsid w:val="00CC758C"/>
    <w:rsid w:val="00CD2386"/>
    <w:rsid w:val="00D034B1"/>
    <w:rsid w:val="00D13CFA"/>
    <w:rsid w:val="00D34327"/>
    <w:rsid w:val="00D56D81"/>
    <w:rsid w:val="00D71691"/>
    <w:rsid w:val="00D75A38"/>
    <w:rsid w:val="00D76DAF"/>
    <w:rsid w:val="00D83BCA"/>
    <w:rsid w:val="00D86A1F"/>
    <w:rsid w:val="00D93F4D"/>
    <w:rsid w:val="00DC56B2"/>
    <w:rsid w:val="00DD4848"/>
    <w:rsid w:val="00DF6634"/>
    <w:rsid w:val="00E34583"/>
    <w:rsid w:val="00E358DD"/>
    <w:rsid w:val="00E63E99"/>
    <w:rsid w:val="00E63F0E"/>
    <w:rsid w:val="00E657B8"/>
    <w:rsid w:val="00E91727"/>
    <w:rsid w:val="00E93974"/>
    <w:rsid w:val="00E963D2"/>
    <w:rsid w:val="00EA15FA"/>
    <w:rsid w:val="00EA523C"/>
    <w:rsid w:val="00EB2EE3"/>
    <w:rsid w:val="00EC742E"/>
    <w:rsid w:val="00ED3891"/>
    <w:rsid w:val="00ED5E8D"/>
    <w:rsid w:val="00EE154C"/>
    <w:rsid w:val="00EE2220"/>
    <w:rsid w:val="00EE44FC"/>
    <w:rsid w:val="00F00D88"/>
    <w:rsid w:val="00F025C6"/>
    <w:rsid w:val="00F07A98"/>
    <w:rsid w:val="00F13341"/>
    <w:rsid w:val="00F13417"/>
    <w:rsid w:val="00F146C4"/>
    <w:rsid w:val="00F14D24"/>
    <w:rsid w:val="00F15E73"/>
    <w:rsid w:val="00F166AE"/>
    <w:rsid w:val="00F30E4B"/>
    <w:rsid w:val="00F34B37"/>
    <w:rsid w:val="00F420AD"/>
    <w:rsid w:val="00F43050"/>
    <w:rsid w:val="00F4374B"/>
    <w:rsid w:val="00F4588E"/>
    <w:rsid w:val="00F551A2"/>
    <w:rsid w:val="00F71429"/>
    <w:rsid w:val="00F74BED"/>
    <w:rsid w:val="00F91DF8"/>
    <w:rsid w:val="00F975B3"/>
    <w:rsid w:val="00FE199E"/>
    <w:rsid w:val="00FE3059"/>
    <w:rsid w:val="00FE51F8"/>
    <w:rsid w:val="00FE7765"/>
    <w:rsid w:val="00FE7ADF"/>
    <w:rsid w:val="00FE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ABAB8"/>
  <w15:chartTrackingRefBased/>
  <w15:docId w15:val="{DECCDB56-8464-457F-AFB4-387F9A0A9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407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6D3"/>
    <w:pPr>
      <w:ind w:left="720"/>
      <w:contextualSpacing/>
    </w:pPr>
  </w:style>
  <w:style w:type="paragraph" w:styleId="Header">
    <w:name w:val="header"/>
    <w:basedOn w:val="Normal"/>
    <w:link w:val="HeaderChar"/>
    <w:uiPriority w:val="99"/>
    <w:unhideWhenUsed/>
    <w:rsid w:val="00BD6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6D3"/>
  </w:style>
  <w:style w:type="paragraph" w:styleId="Footer">
    <w:name w:val="footer"/>
    <w:basedOn w:val="Normal"/>
    <w:link w:val="FooterChar"/>
    <w:uiPriority w:val="99"/>
    <w:unhideWhenUsed/>
    <w:rsid w:val="00BD6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6D3"/>
  </w:style>
  <w:style w:type="paragraph" w:styleId="NormalWeb">
    <w:name w:val="Normal (Web)"/>
    <w:basedOn w:val="Normal"/>
    <w:uiPriority w:val="99"/>
    <w:semiHidden/>
    <w:unhideWhenUsed/>
    <w:rsid w:val="00E963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63D2"/>
    <w:rPr>
      <w:color w:val="0000FF"/>
      <w:u w:val="single"/>
    </w:rPr>
  </w:style>
  <w:style w:type="character" w:styleId="Strong">
    <w:name w:val="Strong"/>
    <w:basedOn w:val="DefaultParagraphFont"/>
    <w:uiPriority w:val="22"/>
    <w:qFormat/>
    <w:rsid w:val="00E963D2"/>
    <w:rPr>
      <w:b/>
      <w:bCs/>
    </w:rPr>
  </w:style>
  <w:style w:type="character" w:styleId="Emphasis">
    <w:name w:val="Emphasis"/>
    <w:basedOn w:val="DefaultParagraphFont"/>
    <w:uiPriority w:val="20"/>
    <w:qFormat/>
    <w:rsid w:val="00E963D2"/>
    <w:rPr>
      <w:i/>
      <w:iCs/>
    </w:rPr>
  </w:style>
  <w:style w:type="paragraph" w:customStyle="1" w:styleId="CM91">
    <w:name w:val="CM91"/>
    <w:basedOn w:val="Normal"/>
    <w:next w:val="Normal"/>
    <w:uiPriority w:val="99"/>
    <w:rsid w:val="00EC742E"/>
    <w:pPr>
      <w:autoSpaceDE w:val="0"/>
      <w:autoSpaceDN w:val="0"/>
      <w:adjustRightInd w:val="0"/>
      <w:spacing w:after="0" w:line="240" w:lineRule="auto"/>
    </w:pPr>
    <w:rPr>
      <w:rFonts w:ascii="Bliss" w:hAnsi="Bliss"/>
      <w:sz w:val="24"/>
      <w:szCs w:val="24"/>
    </w:rPr>
  </w:style>
  <w:style w:type="paragraph" w:customStyle="1" w:styleId="Default">
    <w:name w:val="Default"/>
    <w:rsid w:val="002D6A72"/>
    <w:pPr>
      <w:autoSpaceDE w:val="0"/>
      <w:autoSpaceDN w:val="0"/>
      <w:adjustRightInd w:val="0"/>
      <w:spacing w:after="0" w:line="240" w:lineRule="auto"/>
    </w:pPr>
    <w:rPr>
      <w:rFonts w:ascii="Bliss" w:hAnsi="Bliss" w:cs="Bliss"/>
      <w:color w:val="000000"/>
      <w:sz w:val="24"/>
      <w:szCs w:val="24"/>
    </w:rPr>
  </w:style>
  <w:style w:type="paragraph" w:customStyle="1" w:styleId="CM109">
    <w:name w:val="CM109"/>
    <w:basedOn w:val="Default"/>
    <w:next w:val="Default"/>
    <w:uiPriority w:val="99"/>
    <w:rsid w:val="002D6A72"/>
    <w:rPr>
      <w:rFonts w:cstheme="minorBidi"/>
      <w:color w:val="auto"/>
    </w:rPr>
  </w:style>
  <w:style w:type="paragraph" w:customStyle="1" w:styleId="CM95">
    <w:name w:val="CM95"/>
    <w:basedOn w:val="Default"/>
    <w:next w:val="Default"/>
    <w:uiPriority w:val="99"/>
    <w:rsid w:val="00B47505"/>
    <w:rPr>
      <w:rFonts w:cstheme="minorBidi"/>
      <w:color w:val="auto"/>
    </w:rPr>
  </w:style>
  <w:style w:type="paragraph" w:customStyle="1" w:styleId="CM16">
    <w:name w:val="CM16"/>
    <w:basedOn w:val="Default"/>
    <w:next w:val="Default"/>
    <w:uiPriority w:val="99"/>
    <w:rsid w:val="00B47505"/>
    <w:rPr>
      <w:rFonts w:cstheme="minorBidi"/>
      <w:color w:val="auto"/>
    </w:rPr>
  </w:style>
  <w:style w:type="paragraph" w:customStyle="1" w:styleId="CM29">
    <w:name w:val="CM29"/>
    <w:basedOn w:val="Default"/>
    <w:next w:val="Default"/>
    <w:uiPriority w:val="99"/>
    <w:rsid w:val="00B47505"/>
    <w:pPr>
      <w:spacing w:line="320" w:lineRule="atLeast"/>
    </w:pPr>
    <w:rPr>
      <w:rFonts w:cstheme="minorBidi"/>
      <w:color w:val="auto"/>
    </w:rPr>
  </w:style>
  <w:style w:type="paragraph" w:customStyle="1" w:styleId="CM15">
    <w:name w:val="CM15"/>
    <w:basedOn w:val="Default"/>
    <w:next w:val="Default"/>
    <w:uiPriority w:val="99"/>
    <w:rsid w:val="00B47505"/>
    <w:rPr>
      <w:rFonts w:cstheme="minorBidi"/>
      <w:color w:val="auto"/>
    </w:rPr>
  </w:style>
  <w:style w:type="paragraph" w:styleId="NoSpacing">
    <w:name w:val="No Spacing"/>
    <w:uiPriority w:val="1"/>
    <w:qFormat/>
    <w:rsid w:val="00264A12"/>
    <w:pPr>
      <w:spacing w:after="0" w:line="240" w:lineRule="auto"/>
    </w:pPr>
  </w:style>
  <w:style w:type="paragraph" w:customStyle="1" w:styleId="CM100">
    <w:name w:val="CM100"/>
    <w:basedOn w:val="Default"/>
    <w:next w:val="Default"/>
    <w:uiPriority w:val="99"/>
    <w:rsid w:val="00A27CB1"/>
    <w:rPr>
      <w:rFonts w:ascii="ZapfDingbats" w:eastAsia="ZapfDingbats" w:hAnsiTheme="minorHAnsi" w:cstheme="minorBidi"/>
      <w:color w:val="auto"/>
    </w:rPr>
  </w:style>
  <w:style w:type="paragraph" w:styleId="BalloonText">
    <w:name w:val="Balloon Text"/>
    <w:basedOn w:val="Normal"/>
    <w:link w:val="BalloonTextChar"/>
    <w:uiPriority w:val="99"/>
    <w:semiHidden/>
    <w:unhideWhenUsed/>
    <w:rsid w:val="00154E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E9E"/>
    <w:rPr>
      <w:rFonts w:ascii="Segoe UI" w:hAnsi="Segoe UI" w:cs="Segoe UI"/>
      <w:sz w:val="18"/>
      <w:szCs w:val="18"/>
    </w:rPr>
  </w:style>
  <w:style w:type="paragraph" w:customStyle="1" w:styleId="large">
    <w:name w:val="large"/>
    <w:basedOn w:val="Normal"/>
    <w:rsid w:val="00673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546A"/>
    <w:rPr>
      <w:color w:val="605E5C"/>
      <w:shd w:val="clear" w:color="auto" w:fill="E1DFDD"/>
    </w:rPr>
  </w:style>
  <w:style w:type="character" w:styleId="FollowedHyperlink">
    <w:name w:val="FollowedHyperlink"/>
    <w:basedOn w:val="DefaultParagraphFont"/>
    <w:uiPriority w:val="99"/>
    <w:semiHidden/>
    <w:unhideWhenUsed/>
    <w:rsid w:val="006D29E4"/>
    <w:rPr>
      <w:color w:val="800080" w:themeColor="followedHyperlink"/>
      <w:u w:val="single"/>
    </w:rPr>
  </w:style>
  <w:style w:type="character" w:customStyle="1" w:styleId="visually-hidden">
    <w:name w:val="visually-hidden"/>
    <w:basedOn w:val="DefaultParagraphFont"/>
    <w:rsid w:val="0004078F"/>
  </w:style>
  <w:style w:type="paragraph" w:customStyle="1" w:styleId="print">
    <w:name w:val="print"/>
    <w:basedOn w:val="Normal"/>
    <w:rsid w:val="000407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4078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274214">
      <w:bodyDiv w:val="1"/>
      <w:marLeft w:val="0"/>
      <w:marRight w:val="0"/>
      <w:marTop w:val="0"/>
      <w:marBottom w:val="0"/>
      <w:divBdr>
        <w:top w:val="none" w:sz="0" w:space="0" w:color="auto"/>
        <w:left w:val="none" w:sz="0" w:space="0" w:color="auto"/>
        <w:bottom w:val="none" w:sz="0" w:space="0" w:color="auto"/>
        <w:right w:val="none" w:sz="0" w:space="0" w:color="auto"/>
      </w:divBdr>
    </w:div>
    <w:div w:id="151600137">
      <w:bodyDiv w:val="1"/>
      <w:marLeft w:val="0"/>
      <w:marRight w:val="0"/>
      <w:marTop w:val="0"/>
      <w:marBottom w:val="0"/>
      <w:divBdr>
        <w:top w:val="none" w:sz="0" w:space="0" w:color="auto"/>
        <w:left w:val="none" w:sz="0" w:space="0" w:color="auto"/>
        <w:bottom w:val="none" w:sz="0" w:space="0" w:color="auto"/>
        <w:right w:val="none" w:sz="0" w:space="0" w:color="auto"/>
      </w:divBdr>
    </w:div>
    <w:div w:id="841357521">
      <w:bodyDiv w:val="1"/>
      <w:marLeft w:val="0"/>
      <w:marRight w:val="0"/>
      <w:marTop w:val="0"/>
      <w:marBottom w:val="0"/>
      <w:divBdr>
        <w:top w:val="none" w:sz="0" w:space="0" w:color="auto"/>
        <w:left w:val="none" w:sz="0" w:space="0" w:color="auto"/>
        <w:bottom w:val="none" w:sz="0" w:space="0" w:color="auto"/>
        <w:right w:val="none" w:sz="0" w:space="0" w:color="auto"/>
      </w:divBdr>
    </w:div>
    <w:div w:id="874657121">
      <w:bodyDiv w:val="1"/>
      <w:marLeft w:val="0"/>
      <w:marRight w:val="0"/>
      <w:marTop w:val="0"/>
      <w:marBottom w:val="0"/>
      <w:divBdr>
        <w:top w:val="none" w:sz="0" w:space="0" w:color="auto"/>
        <w:left w:val="none" w:sz="0" w:space="0" w:color="auto"/>
        <w:bottom w:val="none" w:sz="0" w:space="0" w:color="auto"/>
        <w:right w:val="none" w:sz="0" w:space="0" w:color="auto"/>
      </w:divBdr>
    </w:div>
    <w:div w:id="1110054059">
      <w:bodyDiv w:val="1"/>
      <w:marLeft w:val="0"/>
      <w:marRight w:val="0"/>
      <w:marTop w:val="0"/>
      <w:marBottom w:val="0"/>
      <w:divBdr>
        <w:top w:val="none" w:sz="0" w:space="0" w:color="auto"/>
        <w:left w:val="none" w:sz="0" w:space="0" w:color="auto"/>
        <w:bottom w:val="none" w:sz="0" w:space="0" w:color="auto"/>
        <w:right w:val="none" w:sz="0" w:space="0" w:color="auto"/>
      </w:divBdr>
    </w:div>
    <w:div w:id="1215387988">
      <w:bodyDiv w:val="1"/>
      <w:marLeft w:val="0"/>
      <w:marRight w:val="0"/>
      <w:marTop w:val="0"/>
      <w:marBottom w:val="0"/>
      <w:divBdr>
        <w:top w:val="none" w:sz="0" w:space="0" w:color="auto"/>
        <w:left w:val="none" w:sz="0" w:space="0" w:color="auto"/>
        <w:bottom w:val="none" w:sz="0" w:space="0" w:color="auto"/>
        <w:right w:val="none" w:sz="0" w:space="0" w:color="auto"/>
      </w:divBdr>
    </w:div>
    <w:div w:id="1324158999">
      <w:bodyDiv w:val="1"/>
      <w:marLeft w:val="0"/>
      <w:marRight w:val="0"/>
      <w:marTop w:val="0"/>
      <w:marBottom w:val="0"/>
      <w:divBdr>
        <w:top w:val="none" w:sz="0" w:space="0" w:color="auto"/>
        <w:left w:val="none" w:sz="0" w:space="0" w:color="auto"/>
        <w:bottom w:val="none" w:sz="0" w:space="0" w:color="auto"/>
        <w:right w:val="none" w:sz="0" w:space="0" w:color="auto"/>
      </w:divBdr>
      <w:divsChild>
        <w:div w:id="1184322362">
          <w:marLeft w:val="0"/>
          <w:marRight w:val="360"/>
          <w:marTop w:val="0"/>
          <w:marBottom w:val="0"/>
          <w:divBdr>
            <w:top w:val="none" w:sz="0" w:space="0" w:color="auto"/>
            <w:left w:val="none" w:sz="0" w:space="0" w:color="auto"/>
            <w:bottom w:val="none" w:sz="0" w:space="0" w:color="auto"/>
            <w:right w:val="none" w:sz="0" w:space="0" w:color="auto"/>
          </w:divBdr>
        </w:div>
        <w:div w:id="1860266640">
          <w:marLeft w:val="0"/>
          <w:marRight w:val="0"/>
          <w:marTop w:val="0"/>
          <w:marBottom w:val="0"/>
          <w:divBdr>
            <w:top w:val="none" w:sz="0" w:space="0" w:color="auto"/>
            <w:left w:val="none" w:sz="0" w:space="0" w:color="auto"/>
            <w:bottom w:val="none" w:sz="0" w:space="0" w:color="auto"/>
            <w:right w:val="none" w:sz="0" w:space="0" w:color="auto"/>
          </w:divBdr>
        </w:div>
      </w:divsChild>
    </w:div>
    <w:div w:id="1499616048">
      <w:bodyDiv w:val="1"/>
      <w:marLeft w:val="0"/>
      <w:marRight w:val="0"/>
      <w:marTop w:val="0"/>
      <w:marBottom w:val="0"/>
      <w:divBdr>
        <w:top w:val="none" w:sz="0" w:space="0" w:color="auto"/>
        <w:left w:val="none" w:sz="0" w:space="0" w:color="auto"/>
        <w:bottom w:val="none" w:sz="0" w:space="0" w:color="auto"/>
        <w:right w:val="none" w:sz="0" w:space="0" w:color="auto"/>
      </w:divBdr>
    </w:div>
    <w:div w:id="1700886559">
      <w:bodyDiv w:val="1"/>
      <w:marLeft w:val="0"/>
      <w:marRight w:val="0"/>
      <w:marTop w:val="0"/>
      <w:marBottom w:val="0"/>
      <w:divBdr>
        <w:top w:val="none" w:sz="0" w:space="0" w:color="auto"/>
        <w:left w:val="none" w:sz="0" w:space="0" w:color="auto"/>
        <w:bottom w:val="none" w:sz="0" w:space="0" w:color="auto"/>
        <w:right w:val="none" w:sz="0" w:space="0" w:color="auto"/>
      </w:divBdr>
    </w:div>
    <w:div w:id="1803616332">
      <w:bodyDiv w:val="1"/>
      <w:marLeft w:val="0"/>
      <w:marRight w:val="0"/>
      <w:marTop w:val="0"/>
      <w:marBottom w:val="0"/>
      <w:divBdr>
        <w:top w:val="none" w:sz="0" w:space="0" w:color="auto"/>
        <w:left w:val="none" w:sz="0" w:space="0" w:color="auto"/>
        <w:bottom w:val="none" w:sz="0" w:space="0" w:color="auto"/>
        <w:right w:val="none" w:sz="0" w:space="0" w:color="auto"/>
      </w:divBdr>
    </w:div>
    <w:div w:id="1807504522">
      <w:bodyDiv w:val="1"/>
      <w:marLeft w:val="0"/>
      <w:marRight w:val="0"/>
      <w:marTop w:val="0"/>
      <w:marBottom w:val="0"/>
      <w:divBdr>
        <w:top w:val="none" w:sz="0" w:space="0" w:color="auto"/>
        <w:left w:val="none" w:sz="0" w:space="0" w:color="auto"/>
        <w:bottom w:val="none" w:sz="0" w:space="0" w:color="auto"/>
        <w:right w:val="none" w:sz="0" w:space="0" w:color="auto"/>
      </w:divBdr>
      <w:divsChild>
        <w:div w:id="677583776">
          <w:marLeft w:val="0"/>
          <w:marRight w:val="0"/>
          <w:marTop w:val="0"/>
          <w:marBottom w:val="0"/>
          <w:divBdr>
            <w:top w:val="none" w:sz="0" w:space="0" w:color="auto"/>
            <w:left w:val="none" w:sz="0" w:space="0" w:color="auto"/>
            <w:bottom w:val="none" w:sz="0" w:space="0" w:color="auto"/>
            <w:right w:val="none" w:sz="0" w:space="0" w:color="auto"/>
          </w:divBdr>
          <w:divsChild>
            <w:div w:id="161212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272209">
      <w:bodyDiv w:val="1"/>
      <w:marLeft w:val="0"/>
      <w:marRight w:val="0"/>
      <w:marTop w:val="0"/>
      <w:marBottom w:val="0"/>
      <w:divBdr>
        <w:top w:val="none" w:sz="0" w:space="0" w:color="auto"/>
        <w:left w:val="none" w:sz="0" w:space="0" w:color="auto"/>
        <w:bottom w:val="none" w:sz="0" w:space="0" w:color="auto"/>
        <w:right w:val="none" w:sz="0" w:space="0" w:color="auto"/>
      </w:divBdr>
      <w:divsChild>
        <w:div w:id="413474805">
          <w:marLeft w:val="0"/>
          <w:marRight w:val="0"/>
          <w:marTop w:val="0"/>
          <w:marBottom w:val="0"/>
          <w:divBdr>
            <w:top w:val="none" w:sz="0" w:space="0" w:color="auto"/>
            <w:left w:val="none" w:sz="0" w:space="0" w:color="auto"/>
            <w:bottom w:val="none" w:sz="0" w:space="0" w:color="auto"/>
            <w:right w:val="none" w:sz="0" w:space="0" w:color="auto"/>
          </w:divBdr>
          <w:divsChild>
            <w:div w:id="1343505557">
              <w:marLeft w:val="0"/>
              <w:marRight w:val="0"/>
              <w:marTop w:val="0"/>
              <w:marBottom w:val="0"/>
              <w:divBdr>
                <w:top w:val="none" w:sz="0" w:space="0" w:color="auto"/>
                <w:left w:val="none" w:sz="0" w:space="0" w:color="auto"/>
                <w:bottom w:val="none" w:sz="0" w:space="0" w:color="auto"/>
                <w:right w:val="none" w:sz="0" w:space="0" w:color="auto"/>
              </w:divBdr>
              <w:divsChild>
                <w:div w:id="541551319">
                  <w:marLeft w:val="0"/>
                  <w:marRight w:val="0"/>
                  <w:marTop w:val="0"/>
                  <w:marBottom w:val="0"/>
                  <w:divBdr>
                    <w:top w:val="none" w:sz="0" w:space="0" w:color="auto"/>
                    <w:left w:val="none" w:sz="0" w:space="0" w:color="auto"/>
                    <w:bottom w:val="none" w:sz="0" w:space="0" w:color="auto"/>
                    <w:right w:val="none" w:sz="0" w:space="0" w:color="auto"/>
                  </w:divBdr>
                  <w:divsChild>
                    <w:div w:id="237910978">
                      <w:marLeft w:val="0"/>
                      <w:marRight w:val="180"/>
                      <w:marTop w:val="0"/>
                      <w:marBottom w:val="0"/>
                      <w:divBdr>
                        <w:top w:val="none" w:sz="0" w:space="0" w:color="auto"/>
                        <w:left w:val="none" w:sz="0" w:space="0" w:color="auto"/>
                        <w:bottom w:val="none" w:sz="0" w:space="0" w:color="auto"/>
                        <w:right w:val="none" w:sz="0" w:space="0" w:color="auto"/>
                      </w:divBdr>
                      <w:divsChild>
                        <w:div w:id="241574694">
                          <w:marLeft w:val="0"/>
                          <w:marRight w:val="0"/>
                          <w:marTop w:val="0"/>
                          <w:marBottom w:val="0"/>
                          <w:divBdr>
                            <w:top w:val="none" w:sz="0" w:space="0" w:color="auto"/>
                            <w:left w:val="none" w:sz="0" w:space="0" w:color="auto"/>
                            <w:bottom w:val="none" w:sz="0" w:space="0" w:color="auto"/>
                            <w:right w:val="none" w:sz="0" w:space="0" w:color="auto"/>
                          </w:divBdr>
                          <w:divsChild>
                            <w:div w:id="780077087">
                              <w:marLeft w:val="713"/>
                              <w:marRight w:val="0"/>
                              <w:marTop w:val="0"/>
                              <w:marBottom w:val="0"/>
                              <w:divBdr>
                                <w:top w:val="none" w:sz="0" w:space="0" w:color="auto"/>
                                <w:left w:val="none" w:sz="0" w:space="0" w:color="auto"/>
                                <w:bottom w:val="none" w:sz="0" w:space="0" w:color="auto"/>
                                <w:right w:val="none" w:sz="0" w:space="0" w:color="auto"/>
                              </w:divBdr>
                              <w:divsChild>
                                <w:div w:id="137233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D51E8-B5A1-4A45-B9C3-F7C03E54B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4474</Words>
  <Characters>25503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3</cp:revision>
  <dcterms:created xsi:type="dcterms:W3CDTF">2019-09-17T20:03:00Z</dcterms:created>
  <dcterms:modified xsi:type="dcterms:W3CDTF">2019-09-17T20:03:00Z</dcterms:modified>
</cp:coreProperties>
</file>