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Arial" w:hAnsi="Arial" w:cs="Arial"/>
        </w:rPr>
        <w:id w:val="1780525942"/>
        <w:docPartObj>
          <w:docPartGallery w:val="Cover Pages"/>
          <w:docPartUnique/>
        </w:docPartObj>
      </w:sdtPr>
      <w:sdtEndPr>
        <w:rPr>
          <w:rFonts w:ascii="Times New Roman" w:eastAsia="Times New Roman" w:hAnsi="Times New Roman" w:cs="Times New Roman"/>
          <w:b/>
          <w:bCs/>
          <w:sz w:val="24"/>
          <w:szCs w:val="24"/>
        </w:rPr>
      </w:sdtEndPr>
      <w:sdtContent>
        <w:p w14:paraId="6A052334" w14:textId="3FF1A9EB" w:rsidR="005B45BF" w:rsidRDefault="005B45BF">
          <w:pPr>
            <w:pStyle w:val="NoSpacing"/>
          </w:pPr>
          <w:r>
            <w:rPr>
              <w:noProof/>
            </w:rPr>
            <mc:AlternateContent>
              <mc:Choice Requires="wpg">
                <w:drawing>
                  <wp:anchor distT="0" distB="0" distL="114300" distR="114300" simplePos="0" relativeHeight="251659264" behindDoc="1" locked="0" layoutInCell="1" allowOverlap="1" wp14:anchorId="6224816B" wp14:editId="2D85C58E">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EndPr/>
                                  <w:sdtContent>
                                    <w:p w14:paraId="3CE7BDA7" w14:textId="381C3413" w:rsidR="005B45BF" w:rsidRDefault="00DD0E0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224816B"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EndPr/>
                            <w:sdtContent>
                              <w:p w14:paraId="3CE7BDA7" w14:textId="381C3413" w:rsidR="005B45BF" w:rsidRDefault="00DD0E0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FF8B0B3" wp14:editId="029FB440">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B07CA3" w14:textId="07D5C53E" w:rsidR="005B45BF" w:rsidRPr="005B45BF" w:rsidRDefault="005B45BF">
                                <w:pPr>
                                  <w:pStyle w:val="NoSpacing"/>
                                  <w:rPr>
                                    <w:color w:val="4F81BD" w:themeColor="accent1"/>
                                    <w:sz w:val="26"/>
                                    <w:szCs w:val="2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FF8B0B3"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1B07CA3" w14:textId="07D5C53E" w:rsidR="005B45BF" w:rsidRPr="005B45BF" w:rsidRDefault="005B45BF">
                          <w:pPr>
                            <w:pStyle w:val="NoSpacing"/>
                            <w:rPr>
                              <w:color w:val="4F81BD" w:themeColor="accent1"/>
                              <w:sz w:val="26"/>
                              <w:szCs w:val="26"/>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3D29A0C" wp14:editId="016C8AF1">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AA2904" w14:textId="2746975D" w:rsidR="005B45BF" w:rsidRDefault="00DD0E0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525C3">
                                      <w:rPr>
                                        <w:rFonts w:asciiTheme="majorHAnsi" w:eastAsiaTheme="majorEastAsia" w:hAnsiTheme="majorHAnsi" w:cstheme="majorBidi"/>
                                        <w:color w:val="262626" w:themeColor="text1" w:themeTint="D9"/>
                                        <w:sz w:val="72"/>
                                        <w:szCs w:val="72"/>
                                      </w:rPr>
                                      <w:t>Individual report</w:t>
                                    </w:r>
                                  </w:sdtContent>
                                </w:sdt>
                              </w:p>
                              <w:p w14:paraId="1CF47A50" w14:textId="5FFAA382" w:rsidR="005B45BF" w:rsidRDefault="00DD0E0D">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767D69">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3D29A0C"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AAA2904" w14:textId="2746975D" w:rsidR="005B45BF" w:rsidRDefault="00DD0E0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525C3">
                                <w:rPr>
                                  <w:rFonts w:asciiTheme="majorHAnsi" w:eastAsiaTheme="majorEastAsia" w:hAnsiTheme="majorHAnsi" w:cstheme="majorBidi"/>
                                  <w:color w:val="262626" w:themeColor="text1" w:themeTint="D9"/>
                                  <w:sz w:val="72"/>
                                  <w:szCs w:val="72"/>
                                </w:rPr>
                                <w:t>Individual report</w:t>
                              </w:r>
                            </w:sdtContent>
                          </w:sdt>
                        </w:p>
                        <w:p w14:paraId="1CF47A50" w14:textId="5FFAA382" w:rsidR="005B45BF" w:rsidRDefault="00DD0E0D">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767D69">
                                <w:rPr>
                                  <w:color w:val="404040" w:themeColor="text1" w:themeTint="BF"/>
                                  <w:sz w:val="36"/>
                                  <w:szCs w:val="36"/>
                                </w:rPr>
                                <w:t xml:space="preserve">     </w:t>
                              </w:r>
                            </w:sdtContent>
                          </w:sdt>
                        </w:p>
                      </w:txbxContent>
                    </v:textbox>
                    <w10:wrap anchorx="page" anchory="page"/>
                  </v:shape>
                </w:pict>
              </mc:Fallback>
            </mc:AlternateContent>
          </w:r>
        </w:p>
        <w:p w14:paraId="7A3A129F" w14:textId="4F908C34" w:rsidR="005B45BF" w:rsidRDefault="00DB1D47" w:rsidP="005B45BF">
          <w:pPr>
            <w:rPr>
              <w:rFonts w:ascii="Times New Roman" w:eastAsia="Times New Roman" w:hAnsi="Times New Roman" w:cs="Times New Roman"/>
              <w:b/>
              <w:bCs/>
              <w:sz w:val="24"/>
              <w:szCs w:val="24"/>
            </w:rPr>
          </w:pPr>
          <w:r w:rsidRPr="00DB1D47">
            <w:rPr>
              <w:rFonts w:ascii="Times New Roman" w:eastAsia="Times New Roman" w:hAnsi="Times New Roman" w:cs="Times New Roman"/>
              <w:b/>
              <w:bCs/>
              <w:noProof/>
              <w:sz w:val="24"/>
              <w:szCs w:val="24"/>
            </w:rPr>
            <mc:AlternateContent>
              <mc:Choice Requires="wps">
                <w:drawing>
                  <wp:anchor distT="45720" distB="45720" distL="114300" distR="114300" simplePos="0" relativeHeight="251663360" behindDoc="0" locked="0" layoutInCell="1" allowOverlap="1" wp14:anchorId="775F8932" wp14:editId="2EE88DB4">
                    <wp:simplePos x="0" y="0"/>
                    <wp:positionH relativeFrom="margin">
                      <wp:posOffset>2667560</wp:posOffset>
                    </wp:positionH>
                    <wp:positionV relativeFrom="paragraph">
                      <wp:posOffset>5257762</wp:posOffset>
                    </wp:positionV>
                    <wp:extent cx="3635375" cy="2441575"/>
                    <wp:effectExtent l="0" t="0" r="22225"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35375" cy="2441575"/>
                            </a:xfrm>
                            <a:prstGeom prst="rect">
                              <a:avLst/>
                            </a:prstGeom>
                            <a:solidFill>
                              <a:srgbClr val="FFFFFF"/>
                            </a:solidFill>
                            <a:ln w="9525">
                              <a:solidFill>
                                <a:srgbClr val="000000"/>
                              </a:solidFill>
                              <a:miter lim="800000"/>
                              <a:headEnd/>
                              <a:tailEnd/>
                            </a:ln>
                          </wps:spPr>
                          <wps:txbx>
                            <w:txbxContent>
                              <w:p w14:paraId="1FEEB730" w14:textId="77777777" w:rsidR="00DB1D47" w:rsidRPr="00DB1D47" w:rsidRDefault="00DB1D47" w:rsidP="00DB1D47">
                                <w:pPr>
                                  <w:spacing w:after="160" w:line="259" w:lineRule="auto"/>
                                  <w:rPr>
                                    <w:rFonts w:eastAsia="Aptos"/>
                                    <w:kern w:val="2"/>
                                    <w:sz w:val="28"/>
                                    <w:szCs w:val="28"/>
                                    <w:lang w:eastAsia="en-US"/>
                                    <w14:ligatures w14:val="standardContextual"/>
                                  </w:rPr>
                                </w:pPr>
                                <w:r w:rsidRPr="00DB1D47">
                                  <w:rPr>
                                    <w:rFonts w:eastAsia="Aptos"/>
                                    <w:b/>
                                    <w:bCs/>
                                    <w:kern w:val="2"/>
                                    <w:sz w:val="28"/>
                                    <w:szCs w:val="28"/>
                                    <w:lang w:eastAsia="en-US"/>
                                    <w14:ligatures w14:val="standardContextual"/>
                                  </w:rPr>
                                  <w:t>Student name</w:t>
                                </w:r>
                                <w:r w:rsidRPr="00DB1D47">
                                  <w:rPr>
                                    <w:rFonts w:eastAsia="Aptos"/>
                                    <w:kern w:val="2"/>
                                    <w:sz w:val="28"/>
                                    <w:szCs w:val="28"/>
                                    <w:lang w:eastAsia="en-US"/>
                                    <w14:ligatures w14:val="standardContextual"/>
                                  </w:rPr>
                                  <w:t xml:space="preserve">: Daniela Castravet </w:t>
                                </w:r>
                              </w:p>
                              <w:p w14:paraId="23F65CEB" w14:textId="77777777" w:rsidR="00DB1D47" w:rsidRPr="00DB1D47" w:rsidRDefault="00DB1D47" w:rsidP="00DB1D47">
                                <w:pPr>
                                  <w:spacing w:after="160" w:line="259" w:lineRule="auto"/>
                                  <w:rPr>
                                    <w:rFonts w:eastAsia="Aptos"/>
                                    <w:kern w:val="2"/>
                                    <w:sz w:val="28"/>
                                    <w:szCs w:val="28"/>
                                    <w:lang w:eastAsia="en-US"/>
                                    <w14:ligatures w14:val="standardContextual"/>
                                  </w:rPr>
                                </w:pPr>
                                <w:r w:rsidRPr="00DB1D47">
                                  <w:rPr>
                                    <w:rFonts w:eastAsia="Aptos"/>
                                    <w:b/>
                                    <w:bCs/>
                                    <w:kern w:val="2"/>
                                    <w:sz w:val="28"/>
                                    <w:szCs w:val="28"/>
                                    <w:lang w:eastAsia="en-US"/>
                                    <w14:ligatures w14:val="standardContextual"/>
                                  </w:rPr>
                                  <w:t>STUDENT ID</w:t>
                                </w:r>
                                <w:r w:rsidRPr="00DB1D47">
                                  <w:rPr>
                                    <w:rFonts w:eastAsia="Aptos"/>
                                    <w:kern w:val="2"/>
                                    <w:sz w:val="28"/>
                                    <w:szCs w:val="28"/>
                                    <w:lang w:eastAsia="en-US"/>
                                    <w14:ligatures w14:val="standardContextual"/>
                                  </w:rPr>
                                  <w:t>: 2321952</w:t>
                                </w:r>
                              </w:p>
                              <w:p w14:paraId="3D576ADA" w14:textId="63EDB21A" w:rsidR="00DB1D47" w:rsidRPr="00DB1D47" w:rsidRDefault="00DB1D47" w:rsidP="00DB1D47">
                                <w:pPr>
                                  <w:spacing w:after="160" w:line="259" w:lineRule="auto"/>
                                  <w:rPr>
                                    <w:rFonts w:eastAsia="Aptos"/>
                                    <w:kern w:val="2"/>
                                    <w:sz w:val="28"/>
                                    <w:szCs w:val="28"/>
                                    <w:lang w:eastAsia="en-US"/>
                                    <w14:ligatures w14:val="standardContextual"/>
                                  </w:rPr>
                                </w:pPr>
                                <w:r w:rsidRPr="00DB1D47">
                                  <w:rPr>
                                    <w:rFonts w:eastAsia="Aptos"/>
                                    <w:b/>
                                    <w:bCs/>
                                    <w:kern w:val="2"/>
                                    <w:sz w:val="28"/>
                                    <w:szCs w:val="28"/>
                                    <w:lang w:eastAsia="en-US"/>
                                    <w14:ligatures w14:val="standardContextual"/>
                                  </w:rPr>
                                  <w:t>MODULE NAME:</w:t>
                                </w:r>
                                <w:r w:rsidRPr="00DB1D47">
                                  <w:rPr>
                                    <w:rFonts w:eastAsia="Aptos"/>
                                    <w:kern w:val="2"/>
                                    <w:sz w:val="28"/>
                                    <w:szCs w:val="28"/>
                                    <w:lang w:eastAsia="en-US"/>
                                    <w14:ligatures w14:val="standardContextual"/>
                                  </w:rPr>
                                  <w:t xml:space="preserve"> </w:t>
                                </w:r>
                                <w:r w:rsidR="001A2553" w:rsidRPr="001A2553">
                                  <w:rPr>
                                    <w:rFonts w:eastAsia="Aptos"/>
                                    <w:kern w:val="2"/>
                                    <w:sz w:val="28"/>
                                    <w:szCs w:val="28"/>
                                    <w:lang w:eastAsia="en-US"/>
                                    <w14:ligatures w14:val="standardContextual"/>
                                  </w:rPr>
                                  <w:t>Developing Emotional Intelligence Skills</w:t>
                                </w:r>
                              </w:p>
                              <w:p w14:paraId="5DAB11F9" w14:textId="3CAE5733" w:rsidR="00DB1D47" w:rsidRPr="00DB1D47" w:rsidRDefault="00DB1D47" w:rsidP="00DB1D47">
                                <w:pPr>
                                  <w:spacing w:after="160" w:line="259" w:lineRule="auto"/>
                                  <w:rPr>
                                    <w:rFonts w:eastAsia="Aptos"/>
                                    <w:kern w:val="2"/>
                                    <w:sz w:val="28"/>
                                    <w:szCs w:val="28"/>
                                    <w:lang w:eastAsia="en-US"/>
                                    <w14:ligatures w14:val="standardContextual"/>
                                  </w:rPr>
                                </w:pPr>
                                <w:r w:rsidRPr="00DB1D47">
                                  <w:rPr>
                                    <w:rFonts w:eastAsia="Aptos"/>
                                    <w:b/>
                                    <w:bCs/>
                                    <w:kern w:val="2"/>
                                    <w:sz w:val="28"/>
                                    <w:szCs w:val="28"/>
                                    <w:lang w:eastAsia="en-US"/>
                                    <w14:ligatures w14:val="standardContextual"/>
                                  </w:rPr>
                                  <w:t>MODULE CODE</w:t>
                                </w:r>
                                <w:r w:rsidRPr="00DB1D47">
                                  <w:rPr>
                                    <w:rFonts w:eastAsia="Aptos"/>
                                    <w:kern w:val="2"/>
                                    <w:sz w:val="28"/>
                                    <w:szCs w:val="28"/>
                                    <w:lang w:eastAsia="en-US"/>
                                    <w14:ligatures w14:val="standardContextual"/>
                                  </w:rPr>
                                  <w:t>: LCLM</w:t>
                                </w:r>
                                <w:r w:rsidR="004475EC">
                                  <w:rPr>
                                    <w:rFonts w:eastAsia="Aptos"/>
                                    <w:kern w:val="2"/>
                                    <w:sz w:val="28"/>
                                    <w:szCs w:val="28"/>
                                    <w:lang w:eastAsia="en-US"/>
                                    <w14:ligatures w14:val="standardContextual"/>
                                  </w:rPr>
                                  <w:t>5006</w:t>
                                </w:r>
                              </w:p>
                              <w:p w14:paraId="06DD6310" w14:textId="1601C334" w:rsidR="00DB1D47" w:rsidRPr="00DB1D47" w:rsidRDefault="00DB1D47" w:rsidP="00DB1D47">
                                <w:pPr>
                                  <w:spacing w:after="160" w:line="259" w:lineRule="auto"/>
                                  <w:rPr>
                                    <w:rFonts w:eastAsia="Aptos"/>
                                    <w:kern w:val="2"/>
                                    <w:sz w:val="28"/>
                                    <w:szCs w:val="28"/>
                                    <w:lang w:eastAsia="en-US"/>
                                    <w14:ligatures w14:val="standardContextual"/>
                                  </w:rPr>
                                </w:pPr>
                                <w:r w:rsidRPr="00DB1D47">
                                  <w:rPr>
                                    <w:rFonts w:eastAsia="Aptos"/>
                                    <w:b/>
                                    <w:bCs/>
                                    <w:kern w:val="2"/>
                                    <w:sz w:val="28"/>
                                    <w:szCs w:val="28"/>
                                    <w:lang w:eastAsia="en-US"/>
                                    <w14:ligatures w14:val="standardContextual"/>
                                  </w:rPr>
                                  <w:t>LECTURE NAME</w:t>
                                </w:r>
                                <w:r w:rsidRPr="00DB1D47">
                                  <w:rPr>
                                    <w:rFonts w:eastAsia="Aptos"/>
                                    <w:kern w:val="2"/>
                                    <w:sz w:val="28"/>
                                    <w:szCs w:val="28"/>
                                    <w:lang w:eastAsia="en-US"/>
                                    <w14:ligatures w14:val="standardContextual"/>
                                  </w:rPr>
                                  <w:t xml:space="preserve">: </w:t>
                                </w:r>
                                <w:r w:rsidR="002F1210" w:rsidRPr="002F1210">
                                  <w:rPr>
                                    <w:rFonts w:eastAsia="Aptos"/>
                                    <w:kern w:val="2"/>
                                    <w:sz w:val="28"/>
                                    <w:szCs w:val="28"/>
                                    <w:lang w:eastAsia="en-US"/>
                                    <w14:ligatures w14:val="standardContextual"/>
                                  </w:rPr>
                                  <w:t>Nishi Ramsurrun</w:t>
                                </w:r>
                              </w:p>
                              <w:p w14:paraId="5C1FEB3E" w14:textId="6A14B78A" w:rsidR="00DB1D47" w:rsidRDefault="00DB1D4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5F8932" id="Text Box 2" o:spid="_x0000_s1057" type="#_x0000_t202" style="position:absolute;margin-left:210.05pt;margin-top:414pt;width:286.25pt;height:192.2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">
                    <v:textbox>
                      <w:txbxContent>
                        <w:p w14:paraId="1FEEB730" w14:textId="77777777" w:rsidR="00DB1D47" w:rsidRPr="00DB1D47" w:rsidRDefault="00DB1D47" w:rsidP="00DB1D47">
                          <w:pPr>
                            <w:spacing w:after="160" w:line="259" w:lineRule="auto"/>
                            <w:rPr>
                              <w:rFonts w:eastAsia="Aptos"/>
                              <w:kern w:val="2"/>
                              <w:sz w:val="28"/>
                              <w:szCs w:val="28"/>
                              <w:lang w:eastAsia="en-US"/>
                              <w14:ligatures w14:val="standardContextual"/>
                            </w:rPr>
                          </w:pPr>
                          <w:r w:rsidRPr="00DB1D47">
                            <w:rPr>
                              <w:rFonts w:eastAsia="Aptos"/>
                              <w:b/>
                              <w:bCs/>
                              <w:kern w:val="2"/>
                              <w:sz w:val="28"/>
                              <w:szCs w:val="28"/>
                              <w:lang w:eastAsia="en-US"/>
                              <w14:ligatures w14:val="standardContextual"/>
                            </w:rPr>
                            <w:t>Student name</w:t>
                          </w:r>
                          <w:r w:rsidRPr="00DB1D47">
                            <w:rPr>
                              <w:rFonts w:eastAsia="Aptos"/>
                              <w:kern w:val="2"/>
                              <w:sz w:val="28"/>
                              <w:szCs w:val="28"/>
                              <w:lang w:eastAsia="en-US"/>
                              <w14:ligatures w14:val="standardContextual"/>
                            </w:rPr>
                            <w:t xml:space="preserve">: Daniela Castravet </w:t>
                          </w:r>
                        </w:p>
                        <w:p w14:paraId="23F65CEB" w14:textId="77777777" w:rsidR="00DB1D47" w:rsidRPr="00DB1D47" w:rsidRDefault="00DB1D47" w:rsidP="00DB1D47">
                          <w:pPr>
                            <w:spacing w:after="160" w:line="259" w:lineRule="auto"/>
                            <w:rPr>
                              <w:rFonts w:eastAsia="Aptos"/>
                              <w:kern w:val="2"/>
                              <w:sz w:val="28"/>
                              <w:szCs w:val="28"/>
                              <w:lang w:eastAsia="en-US"/>
                              <w14:ligatures w14:val="standardContextual"/>
                            </w:rPr>
                          </w:pPr>
                          <w:r w:rsidRPr="00DB1D47">
                            <w:rPr>
                              <w:rFonts w:eastAsia="Aptos"/>
                              <w:b/>
                              <w:bCs/>
                              <w:kern w:val="2"/>
                              <w:sz w:val="28"/>
                              <w:szCs w:val="28"/>
                              <w:lang w:eastAsia="en-US"/>
                              <w14:ligatures w14:val="standardContextual"/>
                            </w:rPr>
                            <w:t>STUDENT ID</w:t>
                          </w:r>
                          <w:r w:rsidRPr="00DB1D47">
                            <w:rPr>
                              <w:rFonts w:eastAsia="Aptos"/>
                              <w:kern w:val="2"/>
                              <w:sz w:val="28"/>
                              <w:szCs w:val="28"/>
                              <w:lang w:eastAsia="en-US"/>
                              <w14:ligatures w14:val="standardContextual"/>
                            </w:rPr>
                            <w:t>: 2321952</w:t>
                          </w:r>
                        </w:p>
                        <w:p w14:paraId="3D576ADA" w14:textId="63EDB21A" w:rsidR="00DB1D47" w:rsidRPr="00DB1D47" w:rsidRDefault="00DB1D47" w:rsidP="00DB1D47">
                          <w:pPr>
                            <w:spacing w:after="160" w:line="259" w:lineRule="auto"/>
                            <w:rPr>
                              <w:rFonts w:eastAsia="Aptos"/>
                              <w:kern w:val="2"/>
                              <w:sz w:val="28"/>
                              <w:szCs w:val="28"/>
                              <w:lang w:eastAsia="en-US"/>
                              <w14:ligatures w14:val="standardContextual"/>
                            </w:rPr>
                          </w:pPr>
                          <w:r w:rsidRPr="00DB1D47">
                            <w:rPr>
                              <w:rFonts w:eastAsia="Aptos"/>
                              <w:b/>
                              <w:bCs/>
                              <w:kern w:val="2"/>
                              <w:sz w:val="28"/>
                              <w:szCs w:val="28"/>
                              <w:lang w:eastAsia="en-US"/>
                              <w14:ligatures w14:val="standardContextual"/>
                            </w:rPr>
                            <w:t>MODULE NAME:</w:t>
                          </w:r>
                          <w:r w:rsidRPr="00DB1D47">
                            <w:rPr>
                              <w:rFonts w:eastAsia="Aptos"/>
                              <w:kern w:val="2"/>
                              <w:sz w:val="28"/>
                              <w:szCs w:val="28"/>
                              <w:lang w:eastAsia="en-US"/>
                              <w14:ligatures w14:val="standardContextual"/>
                            </w:rPr>
                            <w:t xml:space="preserve"> </w:t>
                          </w:r>
                          <w:r w:rsidR="001A2553" w:rsidRPr="001A2553">
                            <w:rPr>
                              <w:rFonts w:eastAsia="Aptos"/>
                              <w:kern w:val="2"/>
                              <w:sz w:val="28"/>
                              <w:szCs w:val="28"/>
                              <w:lang w:eastAsia="en-US"/>
                              <w14:ligatures w14:val="standardContextual"/>
                            </w:rPr>
                            <w:t>Developing Emotional Intelligence Skills</w:t>
                          </w:r>
                        </w:p>
                        <w:p w14:paraId="5DAB11F9" w14:textId="3CAE5733" w:rsidR="00DB1D47" w:rsidRPr="00DB1D47" w:rsidRDefault="00DB1D47" w:rsidP="00DB1D47">
                          <w:pPr>
                            <w:spacing w:after="160" w:line="259" w:lineRule="auto"/>
                            <w:rPr>
                              <w:rFonts w:eastAsia="Aptos"/>
                              <w:kern w:val="2"/>
                              <w:sz w:val="28"/>
                              <w:szCs w:val="28"/>
                              <w:lang w:eastAsia="en-US"/>
                              <w14:ligatures w14:val="standardContextual"/>
                            </w:rPr>
                          </w:pPr>
                          <w:r w:rsidRPr="00DB1D47">
                            <w:rPr>
                              <w:rFonts w:eastAsia="Aptos"/>
                              <w:b/>
                              <w:bCs/>
                              <w:kern w:val="2"/>
                              <w:sz w:val="28"/>
                              <w:szCs w:val="28"/>
                              <w:lang w:eastAsia="en-US"/>
                              <w14:ligatures w14:val="standardContextual"/>
                            </w:rPr>
                            <w:t>MODULE CODE</w:t>
                          </w:r>
                          <w:r w:rsidRPr="00DB1D47">
                            <w:rPr>
                              <w:rFonts w:eastAsia="Aptos"/>
                              <w:kern w:val="2"/>
                              <w:sz w:val="28"/>
                              <w:szCs w:val="28"/>
                              <w:lang w:eastAsia="en-US"/>
                              <w14:ligatures w14:val="standardContextual"/>
                            </w:rPr>
                            <w:t>: LCLM</w:t>
                          </w:r>
                          <w:r w:rsidR="004475EC">
                            <w:rPr>
                              <w:rFonts w:eastAsia="Aptos"/>
                              <w:kern w:val="2"/>
                              <w:sz w:val="28"/>
                              <w:szCs w:val="28"/>
                              <w:lang w:eastAsia="en-US"/>
                              <w14:ligatures w14:val="standardContextual"/>
                            </w:rPr>
                            <w:t>5006</w:t>
                          </w:r>
                        </w:p>
                        <w:p w14:paraId="06DD6310" w14:textId="1601C334" w:rsidR="00DB1D47" w:rsidRPr="00DB1D47" w:rsidRDefault="00DB1D47" w:rsidP="00DB1D47">
                          <w:pPr>
                            <w:spacing w:after="160" w:line="259" w:lineRule="auto"/>
                            <w:rPr>
                              <w:rFonts w:eastAsia="Aptos"/>
                              <w:kern w:val="2"/>
                              <w:sz w:val="28"/>
                              <w:szCs w:val="28"/>
                              <w:lang w:eastAsia="en-US"/>
                              <w14:ligatures w14:val="standardContextual"/>
                            </w:rPr>
                          </w:pPr>
                          <w:r w:rsidRPr="00DB1D47">
                            <w:rPr>
                              <w:rFonts w:eastAsia="Aptos"/>
                              <w:b/>
                              <w:bCs/>
                              <w:kern w:val="2"/>
                              <w:sz w:val="28"/>
                              <w:szCs w:val="28"/>
                              <w:lang w:eastAsia="en-US"/>
                              <w14:ligatures w14:val="standardContextual"/>
                            </w:rPr>
                            <w:t>LECTURE NAME</w:t>
                          </w:r>
                          <w:r w:rsidRPr="00DB1D47">
                            <w:rPr>
                              <w:rFonts w:eastAsia="Aptos"/>
                              <w:kern w:val="2"/>
                              <w:sz w:val="28"/>
                              <w:szCs w:val="28"/>
                              <w:lang w:eastAsia="en-US"/>
                              <w14:ligatures w14:val="standardContextual"/>
                            </w:rPr>
                            <w:t xml:space="preserve">: </w:t>
                          </w:r>
                          <w:r w:rsidR="002F1210" w:rsidRPr="002F1210">
                            <w:rPr>
                              <w:rFonts w:eastAsia="Aptos"/>
                              <w:kern w:val="2"/>
                              <w:sz w:val="28"/>
                              <w:szCs w:val="28"/>
                              <w:lang w:eastAsia="en-US"/>
                              <w14:ligatures w14:val="standardContextual"/>
                            </w:rPr>
                            <w:t>Nishi Ramsurrun</w:t>
                          </w:r>
                        </w:p>
                        <w:p w14:paraId="5C1FEB3E" w14:textId="6A14B78A" w:rsidR="00DB1D47" w:rsidRDefault="00DB1D47"/>
                      </w:txbxContent>
                    </v:textbox>
                    <w10:wrap type="square" anchorx="margin"/>
                  </v:shape>
                </w:pict>
              </mc:Fallback>
            </mc:AlternateContent>
          </w:r>
          <w:r w:rsidR="005B45BF">
            <w:rPr>
              <w:rFonts w:ascii="Times New Roman" w:eastAsia="Times New Roman" w:hAnsi="Times New Roman" w:cs="Times New Roman"/>
              <w:b/>
              <w:bCs/>
              <w:sz w:val="24"/>
              <w:szCs w:val="24"/>
            </w:rPr>
            <w:br w:type="page"/>
          </w:r>
        </w:p>
        <w:p w14:paraId="6C49963D" w14:textId="5E158271" w:rsidR="005B45BF" w:rsidRPr="00D26BB0" w:rsidRDefault="00DD0E0D" w:rsidP="00D26BB0">
          <w:pPr>
            <w:spacing w:line="360" w:lineRule="auto"/>
            <w:rPr>
              <w:rFonts w:eastAsia="Times New Roman"/>
              <w:b/>
              <w:bCs/>
            </w:rPr>
          </w:pPr>
        </w:p>
      </w:sdtContent>
    </w:sdt>
    <w:p w14:paraId="0BE3F948" w14:textId="7B32F0B7" w:rsidR="00DC218B" w:rsidRPr="00D26BB0" w:rsidRDefault="007525C3" w:rsidP="00D26BB0">
      <w:pPr>
        <w:spacing w:line="360" w:lineRule="auto"/>
        <w:rPr>
          <w:rFonts w:eastAsia="Times New Roman"/>
          <w:b/>
          <w:bCs/>
        </w:rPr>
      </w:pPr>
      <w:r w:rsidRPr="00D26BB0">
        <w:rPr>
          <w:rFonts w:eastAsia="Times New Roman"/>
          <w:b/>
          <w:bCs/>
        </w:rPr>
        <w:t>Table of Contents</w:t>
      </w:r>
    </w:p>
    <w:sdt>
      <w:sdtPr>
        <w:id w:val="2080489277"/>
        <w:docPartObj>
          <w:docPartGallery w:val="Table of Contents"/>
          <w:docPartUnique/>
        </w:docPartObj>
      </w:sdtPr>
      <w:sdtEndPr/>
      <w:sdtContent>
        <w:p w14:paraId="3AA62F83" w14:textId="64692E63" w:rsidR="00CA642A" w:rsidRDefault="007525C3" w:rsidP="00CA642A">
          <w:pPr>
            <w:pStyle w:val="TOC1"/>
            <w:rPr>
              <w:rFonts w:asciiTheme="minorHAnsi" w:eastAsiaTheme="minorEastAsia" w:hAnsiTheme="minorHAnsi" w:cstheme="minorBidi"/>
              <w:noProof/>
              <w:kern w:val="2"/>
              <w:sz w:val="24"/>
              <w:szCs w:val="24"/>
              <w14:ligatures w14:val="standardContextual"/>
            </w:rPr>
          </w:pPr>
          <w:r w:rsidRPr="00D26BB0">
            <w:fldChar w:fldCharType="begin"/>
          </w:r>
          <w:r w:rsidRPr="00D26BB0">
            <w:instrText xml:space="preserve"> TOC \h \u \z \t "Heading 1,1,Heading 2,2,Heading 3,3,Heading 4,4,Heading 5,5,Heading 6,6,"</w:instrText>
          </w:r>
          <w:r w:rsidRPr="00D26BB0">
            <w:fldChar w:fldCharType="separate"/>
          </w:r>
          <w:hyperlink w:anchor="_Toc215740322" w:history="1">
            <w:r w:rsidR="00CA642A" w:rsidRPr="00176A0A">
              <w:rPr>
                <w:rStyle w:val="Hyperlink"/>
                <w:noProof/>
              </w:rPr>
              <w:t>Introduction</w:t>
            </w:r>
            <w:r w:rsidR="00CA642A">
              <w:rPr>
                <w:noProof/>
                <w:webHidden/>
              </w:rPr>
              <w:tab/>
            </w:r>
            <w:r w:rsidR="00CA642A">
              <w:rPr>
                <w:noProof/>
                <w:webHidden/>
              </w:rPr>
              <w:fldChar w:fldCharType="begin"/>
            </w:r>
            <w:r w:rsidR="00CA642A">
              <w:rPr>
                <w:noProof/>
                <w:webHidden/>
              </w:rPr>
              <w:instrText xml:space="preserve"> PAGEREF _Toc215740322 \h </w:instrText>
            </w:r>
            <w:r w:rsidR="00CA642A">
              <w:rPr>
                <w:noProof/>
                <w:webHidden/>
              </w:rPr>
            </w:r>
            <w:r w:rsidR="00CA642A">
              <w:rPr>
                <w:noProof/>
                <w:webHidden/>
              </w:rPr>
              <w:fldChar w:fldCharType="separate"/>
            </w:r>
            <w:r w:rsidR="00CA642A">
              <w:rPr>
                <w:noProof/>
                <w:webHidden/>
              </w:rPr>
              <w:t>2</w:t>
            </w:r>
            <w:r w:rsidR="00CA642A">
              <w:rPr>
                <w:noProof/>
                <w:webHidden/>
              </w:rPr>
              <w:fldChar w:fldCharType="end"/>
            </w:r>
          </w:hyperlink>
        </w:p>
        <w:p w14:paraId="14797DA6" w14:textId="63A1F4C2" w:rsidR="00CA642A" w:rsidRDefault="00CA642A" w:rsidP="00CA642A">
          <w:pPr>
            <w:pStyle w:val="TOC1"/>
            <w:rPr>
              <w:rFonts w:asciiTheme="minorHAnsi" w:eastAsiaTheme="minorEastAsia" w:hAnsiTheme="minorHAnsi" w:cstheme="minorBidi"/>
              <w:noProof/>
              <w:kern w:val="2"/>
              <w:sz w:val="24"/>
              <w:szCs w:val="24"/>
              <w14:ligatures w14:val="standardContextual"/>
            </w:rPr>
          </w:pPr>
          <w:hyperlink w:anchor="_Toc215740323" w:history="1">
            <w:r w:rsidRPr="00176A0A">
              <w:rPr>
                <w:rStyle w:val="Hyperlink"/>
                <w:noProof/>
              </w:rPr>
              <w:t>1. Critically evaluate how employees in the workplace may use emotional intelligence components, please support your answer with relevant EI models learnt in class.</w:t>
            </w:r>
            <w:r>
              <w:rPr>
                <w:noProof/>
                <w:webHidden/>
              </w:rPr>
              <w:tab/>
            </w:r>
            <w:r>
              <w:rPr>
                <w:noProof/>
                <w:webHidden/>
              </w:rPr>
              <w:fldChar w:fldCharType="begin"/>
            </w:r>
            <w:r>
              <w:rPr>
                <w:noProof/>
                <w:webHidden/>
              </w:rPr>
              <w:instrText xml:space="preserve"> PAGEREF _Toc215740323 \h </w:instrText>
            </w:r>
            <w:r>
              <w:rPr>
                <w:noProof/>
                <w:webHidden/>
              </w:rPr>
            </w:r>
            <w:r>
              <w:rPr>
                <w:noProof/>
                <w:webHidden/>
              </w:rPr>
              <w:fldChar w:fldCharType="separate"/>
            </w:r>
            <w:r>
              <w:rPr>
                <w:noProof/>
                <w:webHidden/>
              </w:rPr>
              <w:t>3</w:t>
            </w:r>
            <w:r>
              <w:rPr>
                <w:noProof/>
                <w:webHidden/>
              </w:rPr>
              <w:fldChar w:fldCharType="end"/>
            </w:r>
          </w:hyperlink>
        </w:p>
        <w:p w14:paraId="13D6009B" w14:textId="0E5F8EC9" w:rsidR="00CA642A" w:rsidRDefault="00CA642A" w:rsidP="00CA642A">
          <w:pPr>
            <w:pStyle w:val="TOC1"/>
            <w:rPr>
              <w:rFonts w:asciiTheme="minorHAnsi" w:eastAsiaTheme="minorEastAsia" w:hAnsiTheme="minorHAnsi" w:cstheme="minorBidi"/>
              <w:noProof/>
              <w:kern w:val="2"/>
              <w:sz w:val="24"/>
              <w:szCs w:val="24"/>
              <w14:ligatures w14:val="standardContextual"/>
            </w:rPr>
          </w:pPr>
          <w:hyperlink w:anchor="_Toc215740324" w:history="1">
            <w:r w:rsidRPr="00176A0A">
              <w:rPr>
                <w:rStyle w:val="Hyperlink"/>
                <w:noProof/>
              </w:rPr>
              <w:t>2. Identify unique characteristics relating to emotional intelligence that managers may need to consider in recruiting new employees from different generations such as Generation X, Y and Z.</w:t>
            </w:r>
            <w:r>
              <w:rPr>
                <w:noProof/>
                <w:webHidden/>
              </w:rPr>
              <w:tab/>
            </w:r>
            <w:r>
              <w:rPr>
                <w:noProof/>
                <w:webHidden/>
              </w:rPr>
              <w:fldChar w:fldCharType="begin"/>
            </w:r>
            <w:r>
              <w:rPr>
                <w:noProof/>
                <w:webHidden/>
              </w:rPr>
              <w:instrText xml:space="preserve"> PAGEREF _Toc215740324 \h </w:instrText>
            </w:r>
            <w:r>
              <w:rPr>
                <w:noProof/>
                <w:webHidden/>
              </w:rPr>
            </w:r>
            <w:r>
              <w:rPr>
                <w:noProof/>
                <w:webHidden/>
              </w:rPr>
              <w:fldChar w:fldCharType="separate"/>
            </w:r>
            <w:r>
              <w:rPr>
                <w:noProof/>
                <w:webHidden/>
              </w:rPr>
              <w:t>8</w:t>
            </w:r>
            <w:r>
              <w:rPr>
                <w:noProof/>
                <w:webHidden/>
              </w:rPr>
              <w:fldChar w:fldCharType="end"/>
            </w:r>
          </w:hyperlink>
        </w:p>
        <w:p w14:paraId="13E1EFBC" w14:textId="1AF8EA59" w:rsidR="00CA642A" w:rsidRDefault="00CA642A" w:rsidP="00CA642A">
          <w:pPr>
            <w:pStyle w:val="TOC1"/>
            <w:rPr>
              <w:rFonts w:asciiTheme="minorHAnsi" w:eastAsiaTheme="minorEastAsia" w:hAnsiTheme="minorHAnsi" w:cstheme="minorBidi"/>
              <w:noProof/>
              <w:kern w:val="2"/>
              <w:sz w:val="24"/>
              <w:szCs w:val="24"/>
              <w14:ligatures w14:val="standardContextual"/>
            </w:rPr>
          </w:pPr>
          <w:hyperlink w:anchor="_Toc215740325" w:history="1">
            <w:r w:rsidRPr="00176A0A">
              <w:rPr>
                <w:rStyle w:val="Hyperlink"/>
                <w:noProof/>
              </w:rPr>
              <w:t>Conclusion</w:t>
            </w:r>
            <w:r>
              <w:rPr>
                <w:noProof/>
                <w:webHidden/>
              </w:rPr>
              <w:tab/>
            </w:r>
            <w:r>
              <w:rPr>
                <w:noProof/>
                <w:webHidden/>
              </w:rPr>
              <w:fldChar w:fldCharType="begin"/>
            </w:r>
            <w:r>
              <w:rPr>
                <w:noProof/>
                <w:webHidden/>
              </w:rPr>
              <w:instrText xml:space="preserve"> PAGEREF _Toc215740325 \h </w:instrText>
            </w:r>
            <w:r>
              <w:rPr>
                <w:noProof/>
                <w:webHidden/>
              </w:rPr>
            </w:r>
            <w:r>
              <w:rPr>
                <w:noProof/>
                <w:webHidden/>
              </w:rPr>
              <w:fldChar w:fldCharType="separate"/>
            </w:r>
            <w:r>
              <w:rPr>
                <w:noProof/>
                <w:webHidden/>
              </w:rPr>
              <w:t>12</w:t>
            </w:r>
            <w:r>
              <w:rPr>
                <w:noProof/>
                <w:webHidden/>
              </w:rPr>
              <w:fldChar w:fldCharType="end"/>
            </w:r>
          </w:hyperlink>
        </w:p>
        <w:p w14:paraId="5DB6C654" w14:textId="599BE7B3" w:rsidR="00CA642A" w:rsidRDefault="00CA642A" w:rsidP="00CA642A">
          <w:pPr>
            <w:pStyle w:val="TOC1"/>
            <w:rPr>
              <w:rFonts w:asciiTheme="minorHAnsi" w:eastAsiaTheme="minorEastAsia" w:hAnsiTheme="minorHAnsi" w:cstheme="minorBidi"/>
              <w:noProof/>
              <w:kern w:val="2"/>
              <w:sz w:val="24"/>
              <w:szCs w:val="24"/>
              <w14:ligatures w14:val="standardContextual"/>
            </w:rPr>
          </w:pPr>
          <w:hyperlink w:anchor="_Toc215740326" w:history="1">
            <w:r w:rsidRPr="00176A0A">
              <w:rPr>
                <w:rStyle w:val="Hyperlink"/>
                <w:noProof/>
              </w:rPr>
              <w:t>Reference</w:t>
            </w:r>
            <w:r>
              <w:rPr>
                <w:noProof/>
                <w:webHidden/>
              </w:rPr>
              <w:tab/>
            </w:r>
            <w:r>
              <w:rPr>
                <w:noProof/>
                <w:webHidden/>
              </w:rPr>
              <w:fldChar w:fldCharType="begin"/>
            </w:r>
            <w:r>
              <w:rPr>
                <w:noProof/>
                <w:webHidden/>
              </w:rPr>
              <w:instrText xml:space="preserve"> PAGEREF _Toc215740326 \h </w:instrText>
            </w:r>
            <w:r>
              <w:rPr>
                <w:noProof/>
                <w:webHidden/>
              </w:rPr>
            </w:r>
            <w:r>
              <w:rPr>
                <w:noProof/>
                <w:webHidden/>
              </w:rPr>
              <w:fldChar w:fldCharType="separate"/>
            </w:r>
            <w:r>
              <w:rPr>
                <w:noProof/>
                <w:webHidden/>
              </w:rPr>
              <w:t>13</w:t>
            </w:r>
            <w:r>
              <w:rPr>
                <w:noProof/>
                <w:webHidden/>
              </w:rPr>
              <w:fldChar w:fldCharType="end"/>
            </w:r>
          </w:hyperlink>
        </w:p>
        <w:p w14:paraId="0BE3F94D" w14:textId="47E365D9" w:rsidR="00DC218B" w:rsidRPr="00D26BB0" w:rsidRDefault="007525C3" w:rsidP="00D26BB0">
          <w:pPr>
            <w:widowControl w:val="0"/>
            <w:tabs>
              <w:tab w:val="right" w:pos="9360"/>
            </w:tabs>
            <w:spacing w:before="60" w:line="360" w:lineRule="auto"/>
            <w:jc w:val="both"/>
            <w:rPr>
              <w:rFonts w:eastAsia="Times New Roman"/>
              <w:color w:val="000000"/>
            </w:rPr>
          </w:pPr>
          <w:r w:rsidRPr="00D26BB0">
            <w:fldChar w:fldCharType="end"/>
          </w:r>
        </w:p>
      </w:sdtContent>
    </w:sdt>
    <w:p w14:paraId="0BE3F94E" w14:textId="77777777" w:rsidR="00DC218B" w:rsidRDefault="007525C3">
      <w:pPr>
        <w:spacing w:line="360" w:lineRule="auto"/>
        <w:jc w:val="center"/>
        <w:rPr>
          <w:rFonts w:ascii="Times New Roman" w:eastAsia="Times New Roman" w:hAnsi="Times New Roman" w:cs="Times New Roman"/>
          <w:b/>
          <w:bCs/>
          <w:sz w:val="24"/>
          <w:szCs w:val="24"/>
        </w:rPr>
      </w:pPr>
      <w:r>
        <w:br w:type="page"/>
      </w:r>
    </w:p>
    <w:p w14:paraId="0BE3F94F" w14:textId="77777777" w:rsidR="00DC218B" w:rsidRPr="008C3026" w:rsidRDefault="007525C3" w:rsidP="008C3026">
      <w:pPr>
        <w:pStyle w:val="Heading1"/>
        <w:rPr>
          <w:rFonts w:ascii="Arial" w:hAnsi="Arial" w:cs="Arial"/>
          <w:sz w:val="22"/>
          <w:szCs w:val="22"/>
        </w:rPr>
      </w:pPr>
      <w:bookmarkStart w:id="0" w:name="_Toc215740322"/>
      <w:r w:rsidRPr="008C3026">
        <w:rPr>
          <w:rFonts w:ascii="Arial" w:hAnsi="Arial" w:cs="Arial"/>
          <w:sz w:val="22"/>
          <w:szCs w:val="22"/>
        </w:rPr>
        <w:lastRenderedPageBreak/>
        <w:t>Introduction</w:t>
      </w:r>
      <w:bookmarkEnd w:id="0"/>
    </w:p>
    <w:p w14:paraId="0BE3F950" w14:textId="77777777" w:rsidR="00DC218B" w:rsidRPr="008C3026" w:rsidRDefault="007525C3" w:rsidP="008C3026">
      <w:pPr>
        <w:spacing w:line="360" w:lineRule="auto"/>
        <w:jc w:val="both"/>
        <w:rPr>
          <w:rFonts w:eastAsia="Times New Roman"/>
        </w:rPr>
      </w:pPr>
      <w:r w:rsidRPr="008C3026">
        <w:rPr>
          <w:rFonts w:eastAsia="Times New Roman"/>
        </w:rPr>
        <w:t xml:space="preserve">Emotional intelligence is one of the important abilities in the current workplace, encouraging communication, teamwork, leadership efficiency and business performance. EI is the capability to identify, understand and handle one's own emotions whereas also recognising and enhancing the response adequately to the emotions for others. Among broadly used structures, Goleman’s Emotional Intelligence Model, which involves self-consciousness, self-regulation, motivation, empathy and social skills, offered the extensive framework for understanding how employees integrate EI in official considerations. Moreover, the Wiedmer model, which will emphasise emotional awareness, emotional control and interpersonal efficiency, additionally assist the analysis of workplace EI behaviours. </w:t>
      </w:r>
    </w:p>
    <w:p w14:paraId="0BE3F951" w14:textId="77777777" w:rsidR="00DC218B" w:rsidRPr="008C3026" w:rsidRDefault="00DC218B" w:rsidP="008C3026">
      <w:pPr>
        <w:spacing w:line="360" w:lineRule="auto"/>
        <w:jc w:val="both"/>
        <w:rPr>
          <w:rFonts w:eastAsia="Times New Roman"/>
        </w:rPr>
      </w:pPr>
    </w:p>
    <w:p w14:paraId="0BE3F952" w14:textId="77777777" w:rsidR="00DC218B" w:rsidRPr="008C3026" w:rsidRDefault="007525C3" w:rsidP="008C3026">
      <w:pPr>
        <w:spacing w:line="360" w:lineRule="auto"/>
        <w:jc w:val="both"/>
        <w:rPr>
          <w:rFonts w:eastAsia="Times New Roman"/>
        </w:rPr>
      </w:pPr>
      <w:r w:rsidRPr="008C3026">
        <w:rPr>
          <w:rFonts w:eastAsia="Times New Roman"/>
        </w:rPr>
        <w:t xml:space="preserve">The report will evaluate how employees use these factors of emotional intelligence through applying Goleman’s and Wiedmer’s models, around with the assisting theories such as Bar on Model, MBSR and MBWA. It also identifies how EI categorisation differs among the different generations in today's working conditions, especially conventionalists, Baby Boomers, Generation X, Millennials and Generation Z to comprehend what the managers should provide when enrolling and establishing employees.  </w:t>
      </w:r>
    </w:p>
    <w:p w14:paraId="0BE3F953" w14:textId="77777777" w:rsidR="00DC218B" w:rsidRDefault="00DC218B">
      <w:pPr>
        <w:spacing w:line="360" w:lineRule="auto"/>
        <w:jc w:val="both"/>
        <w:rPr>
          <w:rFonts w:ascii="Times New Roman" w:eastAsia="Times New Roman" w:hAnsi="Times New Roman" w:cs="Times New Roman"/>
          <w:sz w:val="24"/>
          <w:szCs w:val="24"/>
        </w:rPr>
      </w:pPr>
    </w:p>
    <w:p w14:paraId="0BE3F954" w14:textId="77777777" w:rsidR="00DC218B" w:rsidRDefault="00DC218B">
      <w:pPr>
        <w:spacing w:before="240" w:after="240" w:line="360" w:lineRule="auto"/>
        <w:jc w:val="both"/>
        <w:rPr>
          <w:rFonts w:ascii="Times New Roman" w:eastAsia="Times New Roman" w:hAnsi="Times New Roman" w:cs="Times New Roman"/>
          <w:sz w:val="24"/>
          <w:szCs w:val="24"/>
        </w:rPr>
      </w:pPr>
    </w:p>
    <w:p w14:paraId="0BE3F955" w14:textId="77777777" w:rsidR="00DC218B" w:rsidRDefault="00DC218B">
      <w:pPr>
        <w:spacing w:before="240" w:after="240" w:line="360" w:lineRule="auto"/>
        <w:jc w:val="both"/>
        <w:rPr>
          <w:rFonts w:ascii="Times New Roman" w:eastAsia="Times New Roman" w:hAnsi="Times New Roman" w:cs="Times New Roman"/>
          <w:sz w:val="24"/>
          <w:szCs w:val="24"/>
        </w:rPr>
      </w:pPr>
    </w:p>
    <w:p w14:paraId="0BE3F956" w14:textId="77777777" w:rsidR="00DC218B" w:rsidRDefault="00DC218B">
      <w:pPr>
        <w:spacing w:line="360" w:lineRule="auto"/>
        <w:jc w:val="both"/>
        <w:rPr>
          <w:rFonts w:ascii="Times New Roman" w:eastAsia="Times New Roman" w:hAnsi="Times New Roman" w:cs="Times New Roman"/>
          <w:sz w:val="24"/>
          <w:szCs w:val="24"/>
        </w:rPr>
      </w:pPr>
    </w:p>
    <w:p w14:paraId="0BE3F957" w14:textId="77777777" w:rsidR="00DC218B" w:rsidRDefault="007525C3">
      <w:r>
        <w:br w:type="page"/>
      </w:r>
    </w:p>
    <w:p w14:paraId="0BE3F958" w14:textId="77777777" w:rsidR="00DC218B" w:rsidRPr="003E2F7C" w:rsidRDefault="007525C3" w:rsidP="003E2F7C">
      <w:pPr>
        <w:pStyle w:val="Heading1"/>
        <w:rPr>
          <w:rFonts w:ascii="Arial" w:hAnsi="Arial" w:cs="Arial"/>
          <w:sz w:val="22"/>
          <w:szCs w:val="22"/>
        </w:rPr>
      </w:pPr>
      <w:bookmarkStart w:id="1" w:name="_Toc215740323"/>
      <w:r w:rsidRPr="003E2F7C">
        <w:rPr>
          <w:rFonts w:ascii="Arial" w:hAnsi="Arial" w:cs="Arial"/>
          <w:sz w:val="22"/>
          <w:szCs w:val="22"/>
        </w:rPr>
        <w:lastRenderedPageBreak/>
        <w:t>1. Critically evaluate how employees in the workplace may use emotional intelligence components, please support your answer with relevant EI models learnt in class.</w:t>
      </w:r>
      <w:bookmarkEnd w:id="1"/>
    </w:p>
    <w:p w14:paraId="0BE3F959" w14:textId="77777777" w:rsidR="00DC218B" w:rsidRPr="003E2F7C" w:rsidRDefault="007525C3" w:rsidP="003E2F7C">
      <w:pPr>
        <w:spacing w:line="360" w:lineRule="auto"/>
        <w:jc w:val="both"/>
        <w:rPr>
          <w:rFonts w:eastAsia="Times New Roman"/>
          <w:b/>
          <w:bCs/>
        </w:rPr>
      </w:pPr>
      <w:r w:rsidRPr="003E2F7C">
        <w:rPr>
          <w:rFonts w:eastAsia="Times New Roman"/>
          <w:b/>
          <w:bCs/>
        </w:rPr>
        <w:t>Self-awareness</w:t>
      </w:r>
    </w:p>
    <w:p w14:paraId="0BE3F95A" w14:textId="77777777" w:rsidR="00DC218B" w:rsidRPr="003E2F7C" w:rsidRDefault="007525C3" w:rsidP="003E2F7C">
      <w:pPr>
        <w:spacing w:line="360" w:lineRule="auto"/>
        <w:jc w:val="both"/>
        <w:rPr>
          <w:rFonts w:eastAsia="Times New Roman"/>
        </w:rPr>
      </w:pPr>
      <w:r w:rsidRPr="003E2F7C">
        <w:rPr>
          <w:rFonts w:eastAsia="Times New Roman"/>
        </w:rPr>
        <w:t xml:space="preserve">Self-awareness enhances the substructure of emotional intelligence and is the capability to know and understand one mood's emotions and fostered as the effect on others. Employees that possess high consciousness state a great understanding for the strengths, weaknesses, values and emotional initiates. In working conditions, this consciousness enhances personal response instead of the reactions for the problems, encouraging effective decision-making and professionalism. For instance, the manager that depends on the pressure to create impacts on the touchy can manage the voice when providing feedback, compliance and positive team ethics (Singh, Prabhakar and Kiran, 2022). </w:t>
      </w:r>
    </w:p>
    <w:p w14:paraId="0BE3F95B" w14:textId="77777777" w:rsidR="00DC218B" w:rsidRPr="003E2F7C" w:rsidRDefault="007525C3" w:rsidP="003E2F7C">
      <w:pPr>
        <w:spacing w:line="360" w:lineRule="auto"/>
        <w:jc w:val="both"/>
        <w:rPr>
          <w:rFonts w:eastAsia="Times New Roman"/>
        </w:rPr>
      </w:pPr>
      <w:r w:rsidRPr="003E2F7C">
        <w:rPr>
          <w:rFonts w:eastAsia="Times New Roman"/>
        </w:rPr>
        <w:t xml:space="preserve">Research emphasises that self-aware workforce displays higher job satisfaction and are better placed for leadership roles. It also states mental will and consciousness for the existing moment without making any judgements which improves the focus and mitigates the short-tempered acts. This </w:t>
      </w:r>
      <w:proofErr w:type="gramStart"/>
      <w:r w:rsidRPr="003E2F7C">
        <w:rPr>
          <w:rFonts w:eastAsia="Times New Roman"/>
        </w:rPr>
        <w:t>is connected with</w:t>
      </w:r>
      <w:proofErr w:type="gramEnd"/>
      <w:r w:rsidRPr="003E2F7C">
        <w:rPr>
          <w:rFonts w:eastAsia="Times New Roman"/>
        </w:rPr>
        <w:t xml:space="preserve"> the pressure management factors in the Week 2 lecture, which highlights the identification of emotional and real symbols of stress before they increase. Through connecting in reflective activities like journaling, consultation events and emotional sit-downs, personnel can recognise psychological factors, making them more adaptable and efficient speechmakers. </w:t>
      </w:r>
    </w:p>
    <w:p w14:paraId="0BE3F95C" w14:textId="6DF410D1" w:rsidR="00DC218B" w:rsidRPr="003E2F7C" w:rsidRDefault="007525C3" w:rsidP="003E2F7C">
      <w:pPr>
        <w:spacing w:line="360" w:lineRule="auto"/>
        <w:jc w:val="both"/>
        <w:rPr>
          <w:rFonts w:eastAsia="Times New Roman"/>
        </w:rPr>
      </w:pPr>
      <w:r w:rsidRPr="003E2F7C">
        <w:rPr>
          <w:rFonts w:eastAsia="Times New Roman"/>
        </w:rPr>
        <w:t xml:space="preserve">Moreover, employees can become self-aware by MBSR techniques, like breathing exercises and moment to moment emotional reflection. These activities assist individuals identifying emotional launches initially and control reactions efficiently. This also connected with the Bar-on-model, which highlights intrapersonal consciousness and emotional self-regard as important for personal efficiency. Likewise, the Wiedmer model emphasises emotional consciousness as the foundational factor of emotional </w:t>
      </w:r>
      <w:r w:rsidR="00F2531C" w:rsidRPr="003E2F7C">
        <w:rPr>
          <w:rFonts w:eastAsia="Times New Roman"/>
        </w:rPr>
        <w:t>intelligence and</w:t>
      </w:r>
      <w:r w:rsidRPr="003E2F7C">
        <w:rPr>
          <w:rFonts w:eastAsia="Times New Roman"/>
        </w:rPr>
        <w:t xml:space="preserve"> integrates the requirement for employees to be aware of reviewing and understand the emotional factor as well.  </w:t>
      </w:r>
    </w:p>
    <w:p w14:paraId="0BE3F95D" w14:textId="77777777" w:rsidR="00DC218B" w:rsidRPr="003E2F7C" w:rsidRDefault="007525C3" w:rsidP="003E2F7C">
      <w:pPr>
        <w:spacing w:line="360" w:lineRule="auto"/>
        <w:jc w:val="both"/>
        <w:rPr>
          <w:rFonts w:eastAsia="Times New Roman"/>
        </w:rPr>
      </w:pPr>
      <w:r w:rsidRPr="003E2F7C">
        <w:rPr>
          <w:rFonts w:eastAsia="Times New Roman"/>
        </w:rPr>
        <w:t xml:space="preserve">However, self-consciousness assists morale decision-making and accuracy in leadership. Emotional intelligence leaders comprehend how the emotions encourage the judgements, enabling them to handle mind-set and compliance clarity. In current organisations, whereas partnership and diversification are important, self-consciousness allows the employees to observe differences and create comprehensive conditions (George, Okon and </w:t>
      </w:r>
      <w:proofErr w:type="spellStart"/>
      <w:r w:rsidRPr="003E2F7C">
        <w:rPr>
          <w:rFonts w:eastAsia="Times New Roman"/>
        </w:rPr>
        <w:t>Akaighe</w:t>
      </w:r>
      <w:proofErr w:type="spellEnd"/>
      <w:r w:rsidRPr="003E2F7C">
        <w:rPr>
          <w:rFonts w:eastAsia="Times New Roman"/>
        </w:rPr>
        <w:t xml:space="preserve">, 2022). </w:t>
      </w:r>
    </w:p>
    <w:p w14:paraId="0BE3F95E" w14:textId="77777777" w:rsidR="00DC218B" w:rsidRPr="003E2F7C" w:rsidRDefault="007525C3" w:rsidP="003E2F7C">
      <w:pPr>
        <w:spacing w:line="360" w:lineRule="auto"/>
        <w:jc w:val="both"/>
        <w:rPr>
          <w:rFonts w:eastAsia="Times New Roman"/>
          <w:b/>
          <w:bCs/>
        </w:rPr>
      </w:pPr>
      <w:r w:rsidRPr="003E2F7C">
        <w:rPr>
          <w:rFonts w:eastAsia="Times New Roman"/>
          <w:b/>
          <w:bCs/>
        </w:rPr>
        <w:t>Self-regulation</w:t>
      </w:r>
    </w:p>
    <w:p w14:paraId="0BE3F95F" w14:textId="77777777" w:rsidR="00DC218B" w:rsidRPr="003E2F7C" w:rsidRDefault="007525C3" w:rsidP="003E2F7C">
      <w:pPr>
        <w:spacing w:line="360" w:lineRule="auto"/>
        <w:jc w:val="both"/>
        <w:rPr>
          <w:rFonts w:eastAsia="Times New Roman"/>
        </w:rPr>
      </w:pPr>
      <w:r w:rsidRPr="003E2F7C">
        <w:rPr>
          <w:rFonts w:eastAsia="Times New Roman"/>
        </w:rPr>
        <w:t xml:space="preserve">Self-regulation includes commanding and redirecting unruly emotions and motivations and adaptation for changes in conditions. It allows employees to be calm under stress, handle the </w:t>
      </w:r>
      <w:r w:rsidRPr="003E2F7C">
        <w:rPr>
          <w:rFonts w:eastAsia="Times New Roman"/>
        </w:rPr>
        <w:lastRenderedPageBreak/>
        <w:t xml:space="preserve">dispute politically and comply with the positive professional recognition. In the pressure of working conditions, strong deadlines, organisational change and interpersonal tension are very important. The Week 2 lecture enhances the strong description of pressure, patience and desire control as the important proportions of emotional adaptation. Employees establish these skills state flexibility, calmness and mitigation of problems capability, even when they face the problems. </w:t>
      </w:r>
    </w:p>
    <w:p w14:paraId="0BE3F960" w14:textId="77777777" w:rsidR="00DC218B" w:rsidRPr="003E2F7C" w:rsidRDefault="00DC218B" w:rsidP="003E2F7C">
      <w:pPr>
        <w:spacing w:line="360" w:lineRule="auto"/>
        <w:jc w:val="both"/>
        <w:rPr>
          <w:rFonts w:eastAsia="Times New Roman"/>
        </w:rPr>
      </w:pPr>
    </w:p>
    <w:p w14:paraId="0BE3F961" w14:textId="77777777" w:rsidR="00DC218B" w:rsidRPr="003E2F7C" w:rsidRDefault="007525C3" w:rsidP="003E2F7C">
      <w:pPr>
        <w:spacing w:line="360" w:lineRule="auto"/>
        <w:jc w:val="both"/>
        <w:rPr>
          <w:rFonts w:eastAsia="Times New Roman"/>
        </w:rPr>
      </w:pPr>
      <w:r w:rsidRPr="003E2F7C">
        <w:rPr>
          <w:rFonts w:eastAsia="Times New Roman"/>
        </w:rPr>
        <w:t xml:space="preserve">Efficient self-regulation encourages emotional stability and improves team coherence. For instance, the employee that can handle disappointment when the project gets a failure is more likely to enhance the focus on identifying solutions instead of allocating blame. The behaviour enhances the trust and states the responsibility attributes high valuation in performance evaluations. Methods like concentrated attention, respiratory exercises and mental transformative are real tools for making improvements in sensitive control and mitigating pressure reactions (Saikia </w:t>
      </w:r>
      <w:r w:rsidRPr="003E2F7C">
        <w:rPr>
          <w:rFonts w:eastAsia="Times New Roman"/>
          <w:i/>
          <w:iCs/>
        </w:rPr>
        <w:t>et al</w:t>
      </w:r>
      <w:r w:rsidRPr="003E2F7C">
        <w:rPr>
          <w:rFonts w:eastAsia="Times New Roman"/>
        </w:rPr>
        <w:t xml:space="preserve">., 2024). </w:t>
      </w:r>
    </w:p>
    <w:p w14:paraId="0BE3F962" w14:textId="77777777" w:rsidR="00DC218B" w:rsidRPr="003E2F7C" w:rsidRDefault="007525C3" w:rsidP="003E2F7C">
      <w:pPr>
        <w:spacing w:line="360" w:lineRule="auto"/>
        <w:jc w:val="both"/>
        <w:rPr>
          <w:rFonts w:eastAsia="Times New Roman"/>
        </w:rPr>
      </w:pPr>
      <w:r w:rsidRPr="003E2F7C">
        <w:rPr>
          <w:rFonts w:eastAsia="Times New Roman"/>
        </w:rPr>
        <w:t xml:space="preserve">The Wiedmer model assists this through placing emotional control as the important EI factor, assuring individuals can handle motivation throughout the working place's problems. The Bar </w:t>
      </w:r>
      <w:proofErr w:type="gramStart"/>
      <w:r w:rsidRPr="003E2F7C">
        <w:rPr>
          <w:rFonts w:eastAsia="Times New Roman"/>
        </w:rPr>
        <w:t>On</w:t>
      </w:r>
      <w:proofErr w:type="gramEnd"/>
      <w:r w:rsidRPr="003E2F7C">
        <w:rPr>
          <w:rFonts w:eastAsia="Times New Roman"/>
        </w:rPr>
        <w:t xml:space="preserve"> Model enhances the stress-handling proportion, emphasising resilience, motivated control and stress patience as important to self-regulation. The real tactics frequently used through the managers is MBWA, which enable leaders to obtain emotional conditions and state calm, administrative behaviour. This informal recognition assists employees to feel supported and influence better emotional control in teams.  </w:t>
      </w:r>
    </w:p>
    <w:p w14:paraId="0BE3F963" w14:textId="77777777" w:rsidR="00DC218B" w:rsidRPr="003E2F7C" w:rsidRDefault="007525C3" w:rsidP="003E2F7C">
      <w:pPr>
        <w:spacing w:line="360" w:lineRule="auto"/>
        <w:jc w:val="both"/>
        <w:rPr>
          <w:rFonts w:eastAsia="Times New Roman"/>
        </w:rPr>
      </w:pPr>
      <w:r w:rsidRPr="003E2F7C">
        <w:rPr>
          <w:rFonts w:eastAsia="Times New Roman"/>
        </w:rPr>
        <w:t xml:space="preserve">From the manager point of view, self-regulation ensures that decisions are enhanced through rational evaluations instead of emotional motivations. It also assists morale leadership, as emotional regulated leaders can comply with morality under pressure. As Victor Frankl states that there is the space between the stimulus and response. In this </w:t>
      </w:r>
      <w:proofErr w:type="gramStart"/>
      <w:r w:rsidRPr="003E2F7C">
        <w:rPr>
          <w:rFonts w:eastAsia="Times New Roman"/>
        </w:rPr>
        <w:t>particular space</w:t>
      </w:r>
      <w:proofErr w:type="gramEnd"/>
      <w:r w:rsidRPr="003E2F7C">
        <w:rPr>
          <w:rFonts w:eastAsia="Times New Roman"/>
        </w:rPr>
        <w:t xml:space="preserve"> it chooses the power for choosing the response. The statements </w:t>
      </w:r>
      <w:proofErr w:type="gramStart"/>
      <w:r w:rsidRPr="003E2F7C">
        <w:rPr>
          <w:rFonts w:eastAsia="Times New Roman"/>
        </w:rPr>
        <w:t>are connected with</w:t>
      </w:r>
      <w:proofErr w:type="gramEnd"/>
      <w:r w:rsidRPr="003E2F7C">
        <w:rPr>
          <w:rFonts w:eastAsia="Times New Roman"/>
        </w:rPr>
        <w:t xml:space="preserve"> Goleman’s idea that emotionally intelligent personal awareness chooses the reactions, enabling the development and psychological independence. Overall, self-regulation provides emotional balanced working conditions that enhance the valuation of calmness, responsibility and flexibility.   </w:t>
      </w:r>
    </w:p>
    <w:p w14:paraId="0BE3F964" w14:textId="77777777" w:rsidR="00DC218B" w:rsidRPr="003E2F7C" w:rsidRDefault="007525C3" w:rsidP="003E2F7C">
      <w:pPr>
        <w:spacing w:line="360" w:lineRule="auto"/>
        <w:jc w:val="both"/>
        <w:rPr>
          <w:rFonts w:eastAsia="Times New Roman"/>
          <w:b/>
          <w:bCs/>
        </w:rPr>
      </w:pPr>
      <w:r w:rsidRPr="003E2F7C">
        <w:rPr>
          <w:rFonts w:eastAsia="Times New Roman"/>
          <w:b/>
          <w:bCs/>
        </w:rPr>
        <w:t>Motivation</w:t>
      </w:r>
    </w:p>
    <w:p w14:paraId="0BE3F965" w14:textId="77777777" w:rsidR="00DC218B" w:rsidRPr="003E2F7C" w:rsidRDefault="007525C3" w:rsidP="003E2F7C">
      <w:pPr>
        <w:spacing w:line="360" w:lineRule="auto"/>
        <w:jc w:val="both"/>
        <w:rPr>
          <w:rFonts w:eastAsia="Times New Roman"/>
        </w:rPr>
      </w:pPr>
      <w:r w:rsidRPr="003E2F7C">
        <w:rPr>
          <w:rFonts w:eastAsia="Times New Roman"/>
        </w:rPr>
        <w:t xml:space="preserve">Motivation, as referred to in Goleman's framework, is the internal fostered to accomplish the aims and goals over superficial benefits like money and status. High dedicated employees are enhanced by determination, passion and perseverance. In working conditions, motivation supports connection, productiveness and career growth. Goleman partners this proportion with </w:t>
      </w:r>
      <w:r w:rsidRPr="003E2F7C">
        <w:rPr>
          <w:rFonts w:eastAsia="Times New Roman"/>
        </w:rPr>
        <w:lastRenderedPageBreak/>
        <w:t xml:space="preserve">commitment, initiative and confidence qualities that support performance through problems and disappointments. </w:t>
      </w:r>
    </w:p>
    <w:p w14:paraId="0BE3F966" w14:textId="77777777" w:rsidR="00DC218B" w:rsidRPr="003E2F7C" w:rsidRDefault="007525C3" w:rsidP="003E2F7C">
      <w:pPr>
        <w:spacing w:line="360" w:lineRule="auto"/>
        <w:jc w:val="both"/>
        <w:rPr>
          <w:rFonts w:eastAsia="Times New Roman"/>
        </w:rPr>
      </w:pPr>
      <w:r w:rsidRPr="003E2F7C">
        <w:rPr>
          <w:rFonts w:eastAsia="Times New Roman"/>
        </w:rPr>
        <w:t>Intrinsic motivation fostered employee flexibility and adaptability. For instance, through organisational shaping, dedicated employees heavily focused on development opportunities instead of the possible threat. The optimistic mentality connected closely with the Bar-On Model’s factor, which highlights delight and expectation as fostered by efficiency. Employees that comply with the positive position are more productive, constant and open to learning important characteristics in modern, development-oriented industries (Huang, Zhong and Chen, 2024).</w:t>
      </w:r>
    </w:p>
    <w:p w14:paraId="0BE3F967" w14:textId="77777777" w:rsidR="00DC218B" w:rsidRPr="003E2F7C" w:rsidRDefault="007525C3" w:rsidP="003E2F7C">
      <w:pPr>
        <w:spacing w:line="360" w:lineRule="auto"/>
        <w:jc w:val="both"/>
        <w:rPr>
          <w:rFonts w:eastAsia="Times New Roman"/>
        </w:rPr>
      </w:pPr>
      <w:r w:rsidRPr="003E2F7C">
        <w:rPr>
          <w:rFonts w:eastAsia="Times New Roman"/>
        </w:rPr>
        <w:t xml:space="preserve">As per Wiedmer model, motivation is supported when individuals comply with emotional balance, avoid frustration from disruptions long effective goals. MBSR activities also assist motivation through helping employees be heavily focused, flexible and less impact through working pressure. By a peaceful mind, individuals can handle emotional diversions, which improves the commitment and goal direction. </w:t>
      </w:r>
    </w:p>
    <w:p w14:paraId="0BE3F968" w14:textId="77777777" w:rsidR="00DC218B" w:rsidRPr="003E2F7C" w:rsidRDefault="007525C3" w:rsidP="003E2F7C">
      <w:pPr>
        <w:spacing w:line="360" w:lineRule="auto"/>
        <w:jc w:val="both"/>
        <w:rPr>
          <w:rFonts w:eastAsia="Times New Roman"/>
        </w:rPr>
      </w:pPr>
      <w:r w:rsidRPr="003E2F7C">
        <w:rPr>
          <w:rFonts w:eastAsia="Times New Roman"/>
        </w:rPr>
        <w:t xml:space="preserve">Leaders played an important role in enhancing motivation by recognition, automation and growth opportunities. When the employees enhanced the valuation and assisted, it experienced high emotional connection and organisational trustiness. Motivated groups also state high adaptation, as emotional skilled leaders encourage the objective through times of disruptions. Moreover, motivation is enhanced by the strong connection to self-awareness, understanding of the personal values that assist people connected with the goals with organisational results, enhancing accomplishment and performance. </w:t>
      </w:r>
    </w:p>
    <w:p w14:paraId="0BE3F969" w14:textId="77777777" w:rsidR="00DC218B" w:rsidRPr="003E2F7C" w:rsidRDefault="007525C3" w:rsidP="003E2F7C">
      <w:pPr>
        <w:spacing w:line="360" w:lineRule="auto"/>
        <w:jc w:val="both"/>
        <w:rPr>
          <w:rFonts w:eastAsia="Times New Roman"/>
        </w:rPr>
      </w:pPr>
      <w:r w:rsidRPr="003E2F7C">
        <w:rPr>
          <w:rFonts w:eastAsia="Times New Roman"/>
        </w:rPr>
        <w:t xml:space="preserve">The motivation in the Goleman model does not simply is the objective: it recognised the emotional intelligent position for the constant improvements, self-discipline and commitment for shared success. </w:t>
      </w:r>
    </w:p>
    <w:p w14:paraId="0BE3F96A" w14:textId="77777777" w:rsidR="00DC218B" w:rsidRPr="003E2F7C" w:rsidRDefault="007525C3" w:rsidP="003E2F7C">
      <w:pPr>
        <w:spacing w:line="360" w:lineRule="auto"/>
        <w:jc w:val="both"/>
        <w:rPr>
          <w:rFonts w:eastAsia="Times New Roman"/>
          <w:b/>
          <w:bCs/>
        </w:rPr>
      </w:pPr>
      <w:r w:rsidRPr="003E2F7C">
        <w:rPr>
          <w:rFonts w:eastAsia="Times New Roman"/>
          <w:b/>
          <w:bCs/>
        </w:rPr>
        <w:t>Empathy</w:t>
      </w:r>
    </w:p>
    <w:p w14:paraId="0BE3F96B" w14:textId="77777777" w:rsidR="00DC218B" w:rsidRPr="003E2F7C" w:rsidRDefault="007525C3" w:rsidP="003E2F7C">
      <w:pPr>
        <w:spacing w:line="360" w:lineRule="auto"/>
        <w:jc w:val="both"/>
        <w:rPr>
          <w:rFonts w:eastAsia="Times New Roman"/>
        </w:rPr>
      </w:pPr>
      <w:r w:rsidRPr="003E2F7C">
        <w:rPr>
          <w:rFonts w:eastAsia="Times New Roman"/>
        </w:rPr>
        <w:t xml:space="preserve">Empathy is the capability to know, understand and reply properly to the emotions of others. It allows personnel to understand silent signals, value different points of views and respond with kindness. In working conditions, morality improves communication, teamwork and mitigation of problems. As per Covey (1991) it states that adjacent to real survival, the great human requirement is psychological survival to enhance the understanding and accomplishment. The statement also highlights the morale role in developing psychologically safe conditions whereas the employees feel the valuation and listen. </w:t>
      </w:r>
    </w:p>
    <w:p w14:paraId="0BE3F96C" w14:textId="77777777" w:rsidR="00DC218B" w:rsidRPr="003E2F7C" w:rsidRDefault="007525C3" w:rsidP="003E2F7C">
      <w:pPr>
        <w:spacing w:line="360" w:lineRule="auto"/>
        <w:jc w:val="both"/>
        <w:rPr>
          <w:rFonts w:eastAsia="Times New Roman"/>
        </w:rPr>
      </w:pPr>
      <w:r w:rsidRPr="003E2F7C">
        <w:rPr>
          <w:rFonts w:eastAsia="Times New Roman"/>
        </w:rPr>
        <w:t xml:space="preserve">Compassionate employees enhance better collaborations and leaders because of the identification of psychological states of others and </w:t>
      </w:r>
      <w:proofErr w:type="gramStart"/>
      <w:r w:rsidRPr="003E2F7C">
        <w:rPr>
          <w:rFonts w:eastAsia="Times New Roman"/>
        </w:rPr>
        <w:t>making adjustments</w:t>
      </w:r>
      <w:proofErr w:type="gramEnd"/>
      <w:r w:rsidRPr="003E2F7C">
        <w:rPr>
          <w:rFonts w:eastAsia="Times New Roman"/>
        </w:rPr>
        <w:t xml:space="preserve"> of the behaviour according to it. For example, the team leader that senses nervousness among the members before the </w:t>
      </w:r>
      <w:r w:rsidRPr="003E2F7C">
        <w:rPr>
          <w:rFonts w:eastAsia="Times New Roman"/>
        </w:rPr>
        <w:lastRenderedPageBreak/>
        <w:t xml:space="preserve">deadline can choose to offer encouragement instead of furthermore pressure. The response increases trust and confidence. In various workplaces, morale assists inclusion and cultural delicacy, allowing the employees to exploit generations, gender and cultural differentiation efficiently (Al Khoury </w:t>
      </w:r>
      <w:r w:rsidRPr="003E2F7C">
        <w:rPr>
          <w:rFonts w:eastAsia="Times New Roman"/>
          <w:i/>
          <w:iCs/>
        </w:rPr>
        <w:t>et al</w:t>
      </w:r>
      <w:r w:rsidRPr="003E2F7C">
        <w:rPr>
          <w:rFonts w:eastAsia="Times New Roman"/>
        </w:rPr>
        <w:t xml:space="preserve">., 2023). </w:t>
      </w:r>
    </w:p>
    <w:p w14:paraId="0BE3F96D" w14:textId="77777777" w:rsidR="00DC218B" w:rsidRPr="003E2F7C" w:rsidRDefault="007525C3" w:rsidP="003E2F7C">
      <w:pPr>
        <w:spacing w:line="360" w:lineRule="auto"/>
        <w:jc w:val="both"/>
        <w:rPr>
          <w:rFonts w:eastAsia="Times New Roman"/>
        </w:rPr>
      </w:pPr>
      <w:r w:rsidRPr="003E2F7C">
        <w:rPr>
          <w:rFonts w:eastAsia="Times New Roman"/>
        </w:rPr>
        <w:t xml:space="preserve">This is heavily connected with the Wiedmer Model, which enhances interpersonal efficiency as central to EI, assuring employees precisely interpret other emotional expressions. The Bar </w:t>
      </w:r>
      <w:proofErr w:type="gramStart"/>
      <w:r w:rsidRPr="003E2F7C">
        <w:rPr>
          <w:rFonts w:eastAsia="Times New Roman"/>
        </w:rPr>
        <w:t>On</w:t>
      </w:r>
      <w:proofErr w:type="gramEnd"/>
      <w:r w:rsidRPr="003E2F7C">
        <w:rPr>
          <w:rFonts w:eastAsia="Times New Roman"/>
        </w:rPr>
        <w:t xml:space="preserve"> Model also assists this by the interpersonal area, which involves morality, social responsiveness and connection creation. Managers often use MBWA to create morale connections by informal, practical connection with staff. </w:t>
      </w:r>
    </w:p>
    <w:p w14:paraId="0BE3F96E" w14:textId="77777777" w:rsidR="00DC218B" w:rsidRPr="003E2F7C" w:rsidRDefault="007525C3" w:rsidP="003E2F7C">
      <w:pPr>
        <w:spacing w:line="360" w:lineRule="auto"/>
        <w:jc w:val="both"/>
        <w:rPr>
          <w:rFonts w:eastAsia="Times New Roman"/>
        </w:rPr>
      </w:pPr>
      <w:r w:rsidRPr="003E2F7C">
        <w:rPr>
          <w:rFonts w:eastAsia="Times New Roman"/>
        </w:rPr>
        <w:t xml:space="preserve">However, morale provides efficient communication through making improvements in listening talent. Active listening assures full connection with other points of views. Morale communication also fostered customer service and stakeholder connections, as it allowed for the employees to participate and meet the emotional requirements over financial needs.  </w:t>
      </w:r>
    </w:p>
    <w:p w14:paraId="0BE3F96F" w14:textId="77777777" w:rsidR="00DC218B" w:rsidRPr="003E2F7C" w:rsidRDefault="00DC218B" w:rsidP="003E2F7C">
      <w:pPr>
        <w:spacing w:line="360" w:lineRule="auto"/>
        <w:jc w:val="both"/>
        <w:rPr>
          <w:rFonts w:eastAsia="Times New Roman"/>
        </w:rPr>
      </w:pPr>
    </w:p>
    <w:p w14:paraId="0BE3F970" w14:textId="77777777" w:rsidR="00DC218B" w:rsidRPr="003E2F7C" w:rsidRDefault="007525C3" w:rsidP="003E2F7C">
      <w:pPr>
        <w:spacing w:line="360" w:lineRule="auto"/>
        <w:jc w:val="both"/>
        <w:rPr>
          <w:rFonts w:eastAsia="Times New Roman"/>
        </w:rPr>
      </w:pPr>
      <w:r w:rsidRPr="003E2F7C">
        <w:rPr>
          <w:rFonts w:eastAsia="Times New Roman"/>
        </w:rPr>
        <w:t xml:space="preserve">In leadership conditions, understanding associates strongly with transformational leadership style, whereas leaders give preference team establishment and morale beyond control. Thus, morally not only make improvements in interpersonal connections but also provide direct leadership performance by fostered partnerships and connections. </w:t>
      </w:r>
    </w:p>
    <w:p w14:paraId="0BE3F971" w14:textId="77777777" w:rsidR="00DC218B" w:rsidRPr="003E2F7C" w:rsidRDefault="00DC218B" w:rsidP="003E2F7C">
      <w:pPr>
        <w:spacing w:line="360" w:lineRule="auto"/>
        <w:jc w:val="both"/>
        <w:rPr>
          <w:rFonts w:eastAsia="Times New Roman"/>
          <w:b/>
          <w:bCs/>
        </w:rPr>
      </w:pPr>
    </w:p>
    <w:p w14:paraId="0BE3F972" w14:textId="77777777" w:rsidR="00DC218B" w:rsidRPr="003E2F7C" w:rsidRDefault="00DC218B" w:rsidP="003E2F7C">
      <w:pPr>
        <w:spacing w:line="360" w:lineRule="auto"/>
        <w:jc w:val="both"/>
        <w:rPr>
          <w:rFonts w:eastAsia="Times New Roman"/>
          <w:b/>
          <w:bCs/>
        </w:rPr>
      </w:pPr>
    </w:p>
    <w:p w14:paraId="0BE3F973" w14:textId="77777777" w:rsidR="00DC218B" w:rsidRPr="003E2F7C" w:rsidRDefault="007525C3" w:rsidP="003E2F7C">
      <w:pPr>
        <w:spacing w:line="360" w:lineRule="auto"/>
        <w:jc w:val="both"/>
        <w:rPr>
          <w:rFonts w:eastAsia="Times New Roman"/>
          <w:b/>
          <w:bCs/>
        </w:rPr>
      </w:pPr>
      <w:r w:rsidRPr="003E2F7C">
        <w:rPr>
          <w:rFonts w:eastAsia="Times New Roman"/>
          <w:b/>
          <w:bCs/>
        </w:rPr>
        <w:t>Social skills</w:t>
      </w:r>
    </w:p>
    <w:p w14:paraId="0BE3F974" w14:textId="77777777" w:rsidR="00DC218B" w:rsidRPr="003E2F7C" w:rsidRDefault="007525C3" w:rsidP="003E2F7C">
      <w:pPr>
        <w:spacing w:line="360" w:lineRule="auto"/>
        <w:jc w:val="both"/>
        <w:rPr>
          <w:rFonts w:eastAsia="Times New Roman"/>
        </w:rPr>
      </w:pPr>
      <w:r w:rsidRPr="003E2F7C">
        <w:rPr>
          <w:rFonts w:eastAsia="Times New Roman"/>
        </w:rPr>
        <w:t>Social skills, the final factor for the Goleman’s model is the capability to handle connections, encourage others and create relationships that assist partnership. These skills surround communication, conflict resolution, conviction, teamwork and leadership. In today's connected working conditions, efficient social skills are important for enhancing the collaborative and developing culture (</w:t>
      </w:r>
      <w:proofErr w:type="spellStart"/>
      <w:r w:rsidRPr="003E2F7C">
        <w:rPr>
          <w:rFonts w:eastAsia="Times New Roman"/>
        </w:rPr>
        <w:t>Oghbatalab</w:t>
      </w:r>
      <w:proofErr w:type="spellEnd"/>
      <w:r w:rsidRPr="003E2F7C">
        <w:rPr>
          <w:rFonts w:eastAsia="Times New Roman"/>
        </w:rPr>
        <w:t xml:space="preserve"> </w:t>
      </w:r>
      <w:r w:rsidRPr="003E2F7C">
        <w:rPr>
          <w:rFonts w:eastAsia="Times New Roman"/>
          <w:i/>
          <w:iCs/>
        </w:rPr>
        <w:t>et al</w:t>
      </w:r>
      <w:r w:rsidRPr="003E2F7C">
        <w:rPr>
          <w:rFonts w:eastAsia="Times New Roman"/>
        </w:rPr>
        <w:t xml:space="preserve">., 2025). </w:t>
      </w:r>
    </w:p>
    <w:p w14:paraId="0BE3F975" w14:textId="77777777" w:rsidR="00DC218B" w:rsidRPr="003E2F7C" w:rsidRDefault="007525C3" w:rsidP="003E2F7C">
      <w:pPr>
        <w:spacing w:line="360" w:lineRule="auto"/>
        <w:jc w:val="both"/>
        <w:rPr>
          <w:rFonts w:eastAsia="Times New Roman"/>
        </w:rPr>
      </w:pPr>
      <w:r w:rsidRPr="003E2F7C">
        <w:rPr>
          <w:rFonts w:eastAsia="Times New Roman"/>
        </w:rPr>
        <w:t xml:space="preserve">Communication like verbal and non-verbal plays an important role in stating social brilliance. As per research, only 7% of communication is verbal, whereas 38% is shade and 55% is body language. Emotional intelligence workforce </w:t>
      </w:r>
      <w:proofErr w:type="gramStart"/>
      <w:r w:rsidRPr="003E2F7C">
        <w:rPr>
          <w:rFonts w:eastAsia="Times New Roman"/>
        </w:rPr>
        <w:t>understand</w:t>
      </w:r>
      <w:proofErr w:type="gramEnd"/>
      <w:r w:rsidRPr="003E2F7C">
        <w:rPr>
          <w:rFonts w:eastAsia="Times New Roman"/>
        </w:rPr>
        <w:t xml:space="preserve"> the shades, adaptation for the communication style </w:t>
      </w:r>
      <w:proofErr w:type="gramStart"/>
      <w:r w:rsidRPr="003E2F7C">
        <w:rPr>
          <w:rFonts w:eastAsia="Times New Roman"/>
        </w:rPr>
        <w:t>on the basis of</w:t>
      </w:r>
      <w:proofErr w:type="gramEnd"/>
      <w:r w:rsidRPr="003E2F7C">
        <w:rPr>
          <w:rFonts w:eastAsia="Times New Roman"/>
        </w:rPr>
        <w:t xml:space="preserve"> conditions and customers. For example, compliance with the open person language, active eye connection, and the assistance voice improves understanding and trust. </w:t>
      </w:r>
    </w:p>
    <w:p w14:paraId="0BE3F976" w14:textId="77777777" w:rsidR="00DC218B" w:rsidRPr="003E2F7C" w:rsidRDefault="007525C3" w:rsidP="003E2F7C">
      <w:pPr>
        <w:spacing w:line="360" w:lineRule="auto"/>
        <w:jc w:val="both"/>
        <w:rPr>
          <w:rFonts w:eastAsia="Times New Roman"/>
        </w:rPr>
      </w:pPr>
      <w:r w:rsidRPr="003E2F7C">
        <w:rPr>
          <w:rFonts w:eastAsia="Times New Roman"/>
        </w:rPr>
        <w:t xml:space="preserve">Social skilled workforce also surpasses in conflict management, mentioning the issues politically instead of the provocative. It creates the partnership conditions whereas response is swapped </w:t>
      </w:r>
      <w:r w:rsidRPr="003E2F7C">
        <w:rPr>
          <w:rFonts w:eastAsia="Times New Roman"/>
        </w:rPr>
        <w:lastRenderedPageBreak/>
        <w:t xml:space="preserve">productively, not protectively. In leadership, strong social skills assist in expressing a collective vision, confidence in others and assisting organisational changes. Goleman stated these, developing the concept for social brilliance, which involves social consciousness and social structure. </w:t>
      </w:r>
    </w:p>
    <w:p w14:paraId="0BE3F977" w14:textId="4FC1ADA9" w:rsidR="00DC218B" w:rsidRPr="003E2F7C" w:rsidRDefault="007525C3" w:rsidP="003E2F7C">
      <w:pPr>
        <w:spacing w:line="360" w:lineRule="auto"/>
        <w:jc w:val="both"/>
        <w:rPr>
          <w:rFonts w:eastAsia="Times New Roman"/>
        </w:rPr>
      </w:pPr>
      <w:r w:rsidRPr="003E2F7C">
        <w:rPr>
          <w:rFonts w:eastAsia="Times New Roman"/>
        </w:rPr>
        <w:t xml:space="preserve">Moreover, social skills are important for managing the generation's diversification in the working conditions. Employees need to adapt the communication style to resound with associates from different age brackets, context and prospects. For instance, Generation Z workforce frequently enhances online communication variations, while Generation X can face personal negotiations. Emotional intelligence leaders enhance the differentiation and </w:t>
      </w:r>
      <w:proofErr w:type="gramStart"/>
      <w:r w:rsidRPr="003E2F7C">
        <w:rPr>
          <w:rFonts w:eastAsia="Times New Roman"/>
        </w:rPr>
        <w:t>make adjustments</w:t>
      </w:r>
      <w:proofErr w:type="gramEnd"/>
      <w:r w:rsidRPr="003E2F7C">
        <w:rPr>
          <w:rFonts w:eastAsia="Times New Roman"/>
        </w:rPr>
        <w:t xml:space="preserve"> of the communication tactics to compliance agreement and inclusion (Aminzadeh </w:t>
      </w:r>
      <w:r w:rsidRPr="003E2F7C">
        <w:rPr>
          <w:rFonts w:eastAsia="Times New Roman"/>
          <w:i/>
          <w:iCs/>
        </w:rPr>
        <w:t>et al</w:t>
      </w:r>
      <w:r w:rsidRPr="003E2F7C">
        <w:rPr>
          <w:rFonts w:eastAsia="Times New Roman"/>
        </w:rPr>
        <w:t>., 2025).</w:t>
      </w:r>
    </w:p>
    <w:p w14:paraId="0BE3F978" w14:textId="77777777" w:rsidR="00DC218B" w:rsidRPr="003E2F7C" w:rsidRDefault="007525C3" w:rsidP="003E2F7C">
      <w:pPr>
        <w:spacing w:line="360" w:lineRule="auto"/>
        <w:jc w:val="both"/>
        <w:rPr>
          <w:rFonts w:eastAsia="Times New Roman"/>
        </w:rPr>
      </w:pPr>
      <w:r w:rsidRPr="003E2F7C">
        <w:rPr>
          <w:rFonts w:eastAsia="Times New Roman"/>
        </w:rPr>
        <w:t xml:space="preserve">The Wiedmer model integrates this through placing social competency as the important emotional skill needed for exploiting diversification in interpersonal situations. The Bar </w:t>
      </w:r>
      <w:proofErr w:type="gramStart"/>
      <w:r w:rsidRPr="003E2F7C">
        <w:rPr>
          <w:rFonts w:eastAsia="Times New Roman"/>
        </w:rPr>
        <w:t>On</w:t>
      </w:r>
      <w:proofErr w:type="gramEnd"/>
      <w:r w:rsidRPr="003E2F7C">
        <w:rPr>
          <w:rFonts w:eastAsia="Times New Roman"/>
        </w:rPr>
        <w:t xml:space="preserve"> Model additionally assists this by adaptability and psychological climate, both of which restructure how employees communicate and partnership. MBSR improves social skills through strong active listening, emotional existence and clearance in interactions. </w:t>
      </w:r>
    </w:p>
    <w:p w14:paraId="0BE3F979" w14:textId="77777777" w:rsidR="00DC218B" w:rsidRPr="003E2F7C" w:rsidRDefault="00DC218B" w:rsidP="003E2F7C">
      <w:pPr>
        <w:spacing w:line="360" w:lineRule="auto"/>
        <w:jc w:val="both"/>
        <w:rPr>
          <w:rFonts w:eastAsia="Times New Roman"/>
        </w:rPr>
      </w:pPr>
    </w:p>
    <w:p w14:paraId="0BE3F97A" w14:textId="77777777" w:rsidR="00DC218B" w:rsidRPr="003E2F7C" w:rsidRDefault="00DC218B" w:rsidP="003E2F7C">
      <w:pPr>
        <w:spacing w:line="360" w:lineRule="auto"/>
        <w:jc w:val="both"/>
        <w:rPr>
          <w:rFonts w:eastAsia="Times New Roman"/>
        </w:rPr>
      </w:pPr>
    </w:p>
    <w:p w14:paraId="0BE3F97B" w14:textId="77777777" w:rsidR="00DC218B" w:rsidRPr="003E2F7C" w:rsidRDefault="007525C3" w:rsidP="003E2F7C">
      <w:pPr>
        <w:spacing w:line="360" w:lineRule="auto"/>
        <w:jc w:val="both"/>
        <w:rPr>
          <w:rFonts w:eastAsia="Times New Roman"/>
          <w:b/>
          <w:bCs/>
        </w:rPr>
      </w:pPr>
      <w:r w:rsidRPr="003E2F7C">
        <w:rPr>
          <w:rFonts w:eastAsia="Times New Roman"/>
          <w:b/>
          <w:bCs/>
        </w:rPr>
        <w:t>Implementation of Goleman’s model in the working conditions</w:t>
      </w:r>
    </w:p>
    <w:p w14:paraId="0BE3F97C" w14:textId="77777777" w:rsidR="00DC218B" w:rsidRPr="003E2F7C" w:rsidRDefault="007525C3" w:rsidP="003E2F7C">
      <w:pPr>
        <w:spacing w:line="360" w:lineRule="auto"/>
        <w:jc w:val="both"/>
        <w:rPr>
          <w:rFonts w:eastAsia="Times New Roman"/>
        </w:rPr>
      </w:pPr>
      <w:r w:rsidRPr="003E2F7C">
        <w:rPr>
          <w:rFonts w:eastAsia="Times New Roman"/>
        </w:rPr>
        <w:t xml:space="preserve">Integrating the Goleman’s model comprehensively allows for the organisations to foster the society of psychological balance, partnerships and flexibility. EI training initiatives that meet the target of impressive capabilities can particularly make improvements for both personnel and company performance. For example, factories on mental well-being and pressure handling assist the employees known for the emotional triggers, reserved reaction and motivation throughout the problems. Leadership establishment programmes heavily focused on morale and social connection can make team connections and encourage inclusion. </w:t>
      </w:r>
    </w:p>
    <w:p w14:paraId="0BE3F97D" w14:textId="77777777" w:rsidR="00DC218B" w:rsidRPr="003E2F7C" w:rsidRDefault="007525C3" w:rsidP="003E2F7C">
      <w:pPr>
        <w:spacing w:line="360" w:lineRule="auto"/>
        <w:jc w:val="both"/>
        <w:rPr>
          <w:rFonts w:eastAsia="Times New Roman"/>
        </w:rPr>
      </w:pPr>
      <w:r w:rsidRPr="003E2F7C">
        <w:rPr>
          <w:rFonts w:eastAsia="Times New Roman"/>
        </w:rPr>
        <w:t xml:space="preserve">Research through Cherniss and Goleman (2001), indicates that working conditions high in emotional brilliance experience low turnover, high improvements and making improved ethics. Through root EI into recruitment, evaluation and leadership establishment, business can develop an emotional intelligent environment that enhances the adaptation for the changes. However, implementing EI factors with pressure management tactics assure employee compliance psychological overall well-being, avoid tiredness and improves flexibility.    </w:t>
      </w:r>
    </w:p>
    <w:p w14:paraId="0BE3F97E" w14:textId="77777777" w:rsidR="00DC218B" w:rsidRPr="003E2F7C" w:rsidRDefault="007525C3" w:rsidP="003E2F7C">
      <w:pPr>
        <w:pStyle w:val="Heading1"/>
        <w:rPr>
          <w:rFonts w:ascii="Arial" w:hAnsi="Arial" w:cs="Arial"/>
          <w:sz w:val="22"/>
          <w:szCs w:val="22"/>
        </w:rPr>
      </w:pPr>
      <w:bookmarkStart w:id="2" w:name="_Toc215740324"/>
      <w:r w:rsidRPr="003E2F7C">
        <w:rPr>
          <w:rFonts w:ascii="Arial" w:hAnsi="Arial" w:cs="Arial"/>
          <w:sz w:val="22"/>
          <w:szCs w:val="22"/>
        </w:rPr>
        <w:lastRenderedPageBreak/>
        <w:t>2. Identify unique characteristics relating to emotional intelligence that managers may need to consider in recruiting new employees from different generations such as Generation X, Y and Z.</w:t>
      </w:r>
      <w:bookmarkEnd w:id="2"/>
    </w:p>
    <w:p w14:paraId="0BE3F97F" w14:textId="77777777" w:rsidR="00DC218B" w:rsidRPr="003E2F7C" w:rsidRDefault="007525C3" w:rsidP="003E2F7C">
      <w:pPr>
        <w:spacing w:line="360" w:lineRule="auto"/>
        <w:jc w:val="both"/>
        <w:rPr>
          <w:rFonts w:eastAsia="Times New Roman"/>
        </w:rPr>
      </w:pPr>
      <w:r w:rsidRPr="003E2F7C">
        <w:rPr>
          <w:rFonts w:eastAsia="Times New Roman"/>
        </w:rPr>
        <w:t xml:space="preserve">The modern employees include variations in generations, Generation X, Generation Y and Millennials and Generation Z each fashioned through different social, economic and technical conditions. The generation enhances the differentiation encourages the work valuation, communication priorities and approaches for the emotional manifestation. Managers need to know the differences to recruit and revive the employees efficiently. Integrating the Goleman Emotional Intelligence model which involves self-awareness, self-regulation, motivation and social skills provides the formal framework for enhancing the deep understanding of how emotional capabilities manifest differentiation among generations (Visser and Terblanche, 2025).  </w:t>
      </w:r>
    </w:p>
    <w:p w14:paraId="0BE3F980" w14:textId="77777777" w:rsidR="00DC218B" w:rsidRPr="003E2F7C" w:rsidRDefault="007525C3" w:rsidP="003E2F7C">
      <w:pPr>
        <w:spacing w:line="360" w:lineRule="auto"/>
        <w:jc w:val="both"/>
        <w:rPr>
          <w:rFonts w:eastAsia="Times New Roman"/>
          <w:b/>
          <w:bCs/>
        </w:rPr>
      </w:pPr>
      <w:r w:rsidRPr="003E2F7C">
        <w:rPr>
          <w:rFonts w:eastAsia="Times New Roman"/>
          <w:b/>
          <w:bCs/>
        </w:rPr>
        <w:t>Traditionalists</w:t>
      </w:r>
    </w:p>
    <w:p w14:paraId="0BE3F981" w14:textId="714993F3" w:rsidR="00DC218B" w:rsidRPr="003E2F7C" w:rsidRDefault="007525C3" w:rsidP="003E2F7C">
      <w:pPr>
        <w:spacing w:line="360" w:lineRule="auto"/>
        <w:jc w:val="both"/>
        <w:rPr>
          <w:rFonts w:eastAsia="Times New Roman"/>
        </w:rPr>
      </w:pPr>
      <w:r w:rsidRPr="003E2F7C">
        <w:rPr>
          <w:rFonts w:eastAsia="Times New Roman"/>
        </w:rPr>
        <w:t xml:space="preserve">Traditionalists are born before 1945 and grew up through the periods of war and economic hardship, which restructure the values of punctuality, loyalty and emotional restraint. In the case of emotional intelligence, traditionalists need to showcase strong self-regulation and inclination control, connecting with the Goleman’s EI factor of self-management. It prioritises stabilisation and values formal, encouraging communication. Traditionalists frequently prevent expressing emotions, so managers need to analyse EI in the group by suggesting dependency, calmness for pressure and accountability for hierarchy. The EI strengths enhance in patience, responsibility and continuation, making it more valuable for roles that need </w:t>
      </w:r>
      <w:r w:rsidR="00E33997" w:rsidRPr="003E2F7C">
        <w:rPr>
          <w:rFonts w:eastAsia="Times New Roman"/>
        </w:rPr>
        <w:t>attention and</w:t>
      </w:r>
      <w:r w:rsidRPr="003E2F7C">
        <w:rPr>
          <w:rFonts w:eastAsia="Times New Roman"/>
        </w:rPr>
        <w:t xml:space="preserve"> long effective commitment.    </w:t>
      </w:r>
    </w:p>
    <w:p w14:paraId="0BE3F982" w14:textId="77777777" w:rsidR="00DC218B" w:rsidRPr="003E2F7C" w:rsidRDefault="007525C3" w:rsidP="003E2F7C">
      <w:pPr>
        <w:spacing w:line="360" w:lineRule="auto"/>
        <w:jc w:val="both"/>
        <w:rPr>
          <w:rFonts w:eastAsia="Times New Roman"/>
          <w:b/>
          <w:bCs/>
        </w:rPr>
      </w:pPr>
      <w:r w:rsidRPr="003E2F7C">
        <w:rPr>
          <w:rFonts w:eastAsia="Times New Roman"/>
          <w:b/>
          <w:bCs/>
        </w:rPr>
        <w:t>Baby boomers</w:t>
      </w:r>
    </w:p>
    <w:p w14:paraId="0BE3F983" w14:textId="77777777" w:rsidR="00DC218B" w:rsidRPr="003E2F7C" w:rsidRDefault="007525C3" w:rsidP="003E2F7C">
      <w:pPr>
        <w:spacing w:line="360" w:lineRule="auto"/>
        <w:jc w:val="both"/>
        <w:rPr>
          <w:rFonts w:eastAsia="Times New Roman"/>
        </w:rPr>
      </w:pPr>
      <w:r w:rsidRPr="003E2F7C">
        <w:rPr>
          <w:rFonts w:eastAsia="Times New Roman"/>
        </w:rPr>
        <w:t>Baby Boomers that are born in 1946-1964 recorded the employees through the periods for financial stability and organisational developments. The emotional intelligence is restructured through the strong work morality, responsiveness and state of the moral by mentorship and knowledge that was shared. In Goleman’s EI structure, it enhances as the high motivation and social skills, provide positively for the team stabilisation. Moreover, baby boomers can struggle with fast forward technicalities and informal connection styles priorities for the youths. The experience and emotional maturity frequently make them more effective leaders and mentors.</w:t>
      </w:r>
    </w:p>
    <w:p w14:paraId="0BE3F984" w14:textId="77777777" w:rsidR="00DC218B" w:rsidRPr="003E2F7C" w:rsidRDefault="007525C3" w:rsidP="003E2F7C">
      <w:pPr>
        <w:spacing w:line="360" w:lineRule="auto"/>
        <w:jc w:val="both"/>
        <w:rPr>
          <w:rFonts w:eastAsia="Times New Roman"/>
          <w:b/>
          <w:bCs/>
        </w:rPr>
      </w:pPr>
      <w:r w:rsidRPr="003E2F7C">
        <w:rPr>
          <w:rFonts w:eastAsia="Times New Roman"/>
          <w:b/>
          <w:bCs/>
        </w:rPr>
        <w:t>Self-awareness and Generation Perspectives</w:t>
      </w:r>
    </w:p>
    <w:p w14:paraId="0BE3F985" w14:textId="77777777" w:rsidR="00DC218B" w:rsidRPr="003E2F7C" w:rsidRDefault="007525C3" w:rsidP="003E2F7C">
      <w:pPr>
        <w:spacing w:line="360" w:lineRule="auto"/>
        <w:jc w:val="both"/>
        <w:rPr>
          <w:rFonts w:eastAsia="Times New Roman"/>
        </w:rPr>
      </w:pPr>
      <w:r w:rsidRPr="003E2F7C">
        <w:rPr>
          <w:rFonts w:eastAsia="Times New Roman"/>
        </w:rPr>
        <w:t xml:space="preserve">Self-awareness, the capability to understand one's emotions, strengths and restrictions is important for individual and professional establishment. Generation X workers, that enhance through the period of economic problems and working conditions, incline to display high self-reliance and individuals. They frequently state self-awareness by contemplation and experience, </w:t>
      </w:r>
      <w:r w:rsidRPr="003E2F7C">
        <w:rPr>
          <w:rFonts w:eastAsia="Times New Roman"/>
        </w:rPr>
        <w:lastRenderedPageBreak/>
        <w:t xml:space="preserve">giving priority to automation and personal responsibility in the roles. Managers also enrolled from this companion should look for participants that state practical self-assessment and official majority, as these characteristics </w:t>
      </w:r>
      <w:proofErr w:type="gramStart"/>
      <w:r w:rsidRPr="003E2F7C">
        <w:rPr>
          <w:rFonts w:eastAsia="Times New Roman"/>
        </w:rPr>
        <w:t>are connected with</w:t>
      </w:r>
      <w:proofErr w:type="gramEnd"/>
      <w:r w:rsidRPr="003E2F7C">
        <w:rPr>
          <w:rFonts w:eastAsia="Times New Roman"/>
        </w:rPr>
        <w:t xml:space="preserve"> Gen X practical nature (Acheampong </w:t>
      </w:r>
      <w:r w:rsidRPr="003E2F7C">
        <w:rPr>
          <w:rFonts w:eastAsia="Times New Roman"/>
          <w:i/>
          <w:iCs/>
        </w:rPr>
        <w:t>et al</w:t>
      </w:r>
      <w:r w:rsidRPr="003E2F7C">
        <w:rPr>
          <w:rFonts w:eastAsia="Times New Roman"/>
        </w:rPr>
        <w:t xml:space="preserve">., 2023). </w:t>
      </w:r>
    </w:p>
    <w:p w14:paraId="0BE3F986" w14:textId="77777777" w:rsidR="00DC218B" w:rsidRPr="003E2F7C" w:rsidRDefault="00DC218B" w:rsidP="003E2F7C">
      <w:pPr>
        <w:spacing w:line="360" w:lineRule="auto"/>
        <w:jc w:val="both"/>
        <w:rPr>
          <w:rFonts w:eastAsia="Times New Roman"/>
        </w:rPr>
      </w:pPr>
    </w:p>
    <w:p w14:paraId="0BE3F987" w14:textId="77777777" w:rsidR="00DC218B" w:rsidRPr="003E2F7C" w:rsidRDefault="007525C3" w:rsidP="003E2F7C">
      <w:pPr>
        <w:spacing w:line="360" w:lineRule="auto"/>
        <w:jc w:val="both"/>
        <w:rPr>
          <w:rFonts w:eastAsia="Times New Roman"/>
        </w:rPr>
      </w:pPr>
      <w:r w:rsidRPr="003E2F7C">
        <w:rPr>
          <w:rFonts w:eastAsia="Times New Roman"/>
        </w:rPr>
        <w:t>Millennials, through difference, place greater highlights on feedback and self-improvements. They frequently look over for the validation and opportunities for self-reflection by regular performance monitoring and coaching training. For the group, self-awareness is improved by constant discussion and consultancy. Managers enhance the availability of competitors' honesty to feedback and the capability to connect in reflective learning.</w:t>
      </w:r>
    </w:p>
    <w:p w14:paraId="0BE3F988" w14:textId="77777777" w:rsidR="00DC218B" w:rsidRPr="003E2F7C" w:rsidRDefault="007525C3" w:rsidP="003E2F7C">
      <w:pPr>
        <w:spacing w:line="360" w:lineRule="auto"/>
        <w:jc w:val="both"/>
        <w:rPr>
          <w:rFonts w:eastAsia="Times New Roman"/>
        </w:rPr>
      </w:pPr>
      <w:r w:rsidRPr="003E2F7C">
        <w:rPr>
          <w:rFonts w:eastAsia="Times New Roman"/>
        </w:rPr>
        <w:t xml:space="preserve">Generation Z, youth companions state self-awareness by online and social connection. Establishing the high connecting world, Gen Z employees frequently express the valuation, goals and emotions openly, specifically by social media platforms. Moreover, it also needs effective guidance in enhancing the difference between the personal and professional emotional limits. Through enrolment, managers enhance and examine how competitors express the emotional strengths and manage the public image, assuring the accuracy connected with the organisational values (Seawell, 2023). </w:t>
      </w:r>
    </w:p>
    <w:p w14:paraId="0BE3F989" w14:textId="77777777" w:rsidR="00DC218B" w:rsidRPr="003E2F7C" w:rsidRDefault="007525C3" w:rsidP="003E2F7C">
      <w:pPr>
        <w:spacing w:line="360" w:lineRule="auto"/>
        <w:jc w:val="both"/>
        <w:rPr>
          <w:rFonts w:eastAsia="Times New Roman"/>
          <w:b/>
          <w:bCs/>
        </w:rPr>
      </w:pPr>
      <w:r w:rsidRPr="003E2F7C">
        <w:rPr>
          <w:rFonts w:eastAsia="Times New Roman"/>
          <w:b/>
          <w:bCs/>
        </w:rPr>
        <w:t>Self-regulation and workforce adaptation</w:t>
      </w:r>
    </w:p>
    <w:p w14:paraId="0BE3F98A" w14:textId="77777777" w:rsidR="00DC218B" w:rsidRPr="003E2F7C" w:rsidRDefault="007525C3" w:rsidP="003E2F7C">
      <w:pPr>
        <w:spacing w:line="360" w:lineRule="auto"/>
        <w:jc w:val="both"/>
        <w:rPr>
          <w:rFonts w:eastAsia="Times New Roman"/>
        </w:rPr>
      </w:pPr>
      <w:r w:rsidRPr="003E2F7C">
        <w:rPr>
          <w:rFonts w:eastAsia="Times New Roman"/>
        </w:rPr>
        <w:t xml:space="preserve">Self-regulation, and the capability to handle the emotions and motivations, variations in particularly among the generations because of the difference in work and prospects. Generation X is habitual to hierarchical formation, showcases enhance strong emotional command and official. It enhances the stability and </w:t>
      </w:r>
      <w:proofErr w:type="gramStart"/>
      <w:r w:rsidRPr="003E2F7C">
        <w:rPr>
          <w:rFonts w:eastAsia="Times New Roman"/>
        </w:rPr>
        <w:t>look</w:t>
      </w:r>
      <w:proofErr w:type="gramEnd"/>
      <w:r w:rsidRPr="003E2F7C">
        <w:rPr>
          <w:rFonts w:eastAsia="Times New Roman"/>
        </w:rPr>
        <w:t xml:space="preserve"> over for the formal conditions whereas boundaries are enhancing the clarification. It frequently manages pressure with calm dependence on expertise-oriented tactics. Enrolment can be available for the Gen X participants through navigating recent examples of pressure management, adaptation and moral decision-making. </w:t>
      </w:r>
    </w:p>
    <w:p w14:paraId="0BE3F98B" w14:textId="77777777" w:rsidR="00DC218B" w:rsidRPr="003E2F7C" w:rsidRDefault="007525C3" w:rsidP="003E2F7C">
      <w:pPr>
        <w:spacing w:line="360" w:lineRule="auto"/>
        <w:jc w:val="both"/>
        <w:rPr>
          <w:rFonts w:eastAsia="Times New Roman"/>
        </w:rPr>
      </w:pPr>
      <w:r w:rsidRPr="003E2F7C">
        <w:rPr>
          <w:rFonts w:eastAsia="Times New Roman"/>
        </w:rPr>
        <w:t xml:space="preserve">Millennials, having expertise in fast technical change and international problems, incline to priorities work-life balance and overall well-being of mental health. They also like to look over for the emotional assistance working conditions where mental security is enhancing the valuation. Whereas it can be more open for the pressure and burnout, they also state resilience in </w:t>
      </w:r>
      <w:proofErr w:type="gramStart"/>
      <w:r w:rsidRPr="003E2F7C">
        <w:rPr>
          <w:rFonts w:eastAsia="Times New Roman"/>
        </w:rPr>
        <w:t>making adjustments</w:t>
      </w:r>
      <w:proofErr w:type="gramEnd"/>
      <w:r w:rsidRPr="003E2F7C">
        <w:rPr>
          <w:rFonts w:eastAsia="Times New Roman"/>
        </w:rPr>
        <w:t xml:space="preserve"> for the new conditions. Managers also analyse Millennials capability to control feelings under stresses and the approach for enhancing in fast forward environments (Fedorova </w:t>
      </w:r>
      <w:r w:rsidRPr="003E2F7C">
        <w:rPr>
          <w:rFonts w:eastAsia="Times New Roman"/>
          <w:i/>
          <w:iCs/>
        </w:rPr>
        <w:t>et al</w:t>
      </w:r>
      <w:r w:rsidRPr="003E2F7C">
        <w:rPr>
          <w:rFonts w:eastAsia="Times New Roman"/>
        </w:rPr>
        <w:t xml:space="preserve">., 2023).  </w:t>
      </w:r>
    </w:p>
    <w:p w14:paraId="0BE3F98C" w14:textId="77777777" w:rsidR="00DC218B" w:rsidRPr="003E2F7C" w:rsidRDefault="007525C3" w:rsidP="003E2F7C">
      <w:pPr>
        <w:spacing w:line="360" w:lineRule="auto"/>
        <w:jc w:val="both"/>
        <w:rPr>
          <w:rFonts w:eastAsia="Times New Roman"/>
        </w:rPr>
      </w:pPr>
      <w:r w:rsidRPr="003E2F7C">
        <w:rPr>
          <w:rFonts w:eastAsia="Times New Roman"/>
        </w:rPr>
        <w:t>Generation Z employees frequently showcase the high levels for the online simultaneous execution of multiple tasks and reactions, which can cause problems with emotional self-</w:t>
      </w:r>
      <w:r w:rsidRPr="003E2F7C">
        <w:rPr>
          <w:rFonts w:eastAsia="Times New Roman"/>
        </w:rPr>
        <w:lastRenderedPageBreak/>
        <w:t xml:space="preserve">regulation. Growth in the conditions for the quick feedback and continuous stimulation, it can also enhance the struggle with delay and enhancing strong focus. Moreover, Gen Z lies in the adaptation and openness for learning. Managers also recruit Gen Z participants should avail sensitive control by conditional judgement questions that identify patience, flexibility and adaptation. Offering formal emotional intelligence and mental well-being initial in the careers can improve the long effective term self-monitoring capability. </w:t>
      </w:r>
    </w:p>
    <w:p w14:paraId="0BE3F98D" w14:textId="77777777" w:rsidR="00DC218B" w:rsidRPr="003E2F7C" w:rsidRDefault="007525C3" w:rsidP="003E2F7C">
      <w:pPr>
        <w:spacing w:line="360" w:lineRule="auto"/>
        <w:jc w:val="both"/>
        <w:rPr>
          <w:rFonts w:eastAsia="Times New Roman"/>
          <w:b/>
          <w:bCs/>
        </w:rPr>
      </w:pPr>
      <w:r w:rsidRPr="003E2F7C">
        <w:rPr>
          <w:rFonts w:eastAsia="Times New Roman"/>
          <w:b/>
          <w:bCs/>
        </w:rPr>
        <w:t>Motivation and work values among generations</w:t>
      </w:r>
    </w:p>
    <w:p w14:paraId="0BE3F98E" w14:textId="77777777" w:rsidR="00DC218B" w:rsidRPr="003E2F7C" w:rsidRDefault="007525C3" w:rsidP="003E2F7C">
      <w:pPr>
        <w:spacing w:line="360" w:lineRule="auto"/>
        <w:jc w:val="both"/>
        <w:rPr>
          <w:rFonts w:eastAsia="Times New Roman"/>
        </w:rPr>
      </w:pPr>
      <w:r w:rsidRPr="003E2F7C">
        <w:rPr>
          <w:rFonts w:eastAsia="Times New Roman"/>
        </w:rPr>
        <w:t xml:space="preserve">Motivation, the internal foster to accomplish goals is important to working conditions performance but enhance the differentiation among generations. Generation X is frequently motivated through job safety, professional developments and automation. Having observed financial declines, they enhance the valuation of self-confidence and real rewards for the activities. The motivation is frequently intrinsic, stranded in liability and competence. Managers enhance the appearance through providing opportunities for individual projects and official identification.   </w:t>
      </w:r>
    </w:p>
    <w:p w14:paraId="0BE3F98F" w14:textId="77777777" w:rsidR="00DC218B" w:rsidRPr="003E2F7C" w:rsidRDefault="007525C3" w:rsidP="003E2F7C">
      <w:pPr>
        <w:spacing w:line="360" w:lineRule="auto"/>
        <w:jc w:val="both"/>
        <w:rPr>
          <w:rFonts w:eastAsia="Times New Roman"/>
        </w:rPr>
      </w:pPr>
      <w:r w:rsidRPr="003E2F7C">
        <w:rPr>
          <w:rFonts w:eastAsia="Times New Roman"/>
        </w:rPr>
        <w:t xml:space="preserve">On the other hand, Millennials look for goal-oriented work. It enhances motivation through social affection, learning opportunities and an inclusive environment. They enhance priorities for the cultures that </w:t>
      </w:r>
      <w:proofErr w:type="gramStart"/>
      <w:r w:rsidRPr="003E2F7C">
        <w:rPr>
          <w:rFonts w:eastAsia="Times New Roman"/>
        </w:rPr>
        <w:t>are connected with</w:t>
      </w:r>
      <w:proofErr w:type="gramEnd"/>
      <w:r w:rsidRPr="003E2F7C">
        <w:rPr>
          <w:rFonts w:eastAsia="Times New Roman"/>
        </w:rPr>
        <w:t xml:space="preserve"> the personal values and assisting career establishment. Through recruitment, managers should analyse Millennials intrinsic motivation through examining the affection for business values and long-oriented goals. Recognition, resilience and important response are important motivators for the group (Todorova, 2024).</w:t>
      </w:r>
    </w:p>
    <w:p w14:paraId="0BE3F990" w14:textId="77777777" w:rsidR="00DC218B" w:rsidRPr="003E2F7C" w:rsidRDefault="007525C3" w:rsidP="003E2F7C">
      <w:pPr>
        <w:spacing w:line="360" w:lineRule="auto"/>
        <w:jc w:val="both"/>
        <w:rPr>
          <w:rFonts w:eastAsia="Times New Roman"/>
        </w:rPr>
      </w:pPr>
      <w:r w:rsidRPr="003E2F7C">
        <w:rPr>
          <w:rFonts w:eastAsia="Times New Roman"/>
        </w:rPr>
        <w:t>Generation Z is fostered through productiveness, automation and social awareness. They are business minded, value diversification and fostered to businesses that state moral activities. Whereas it looks over fast upgrades, they also enhance the valuation of emotional assistance and workplace reliability. Managers should availability Gen Z participants, motivation through navigating the career ambitions and adaptation to changes in business environment. Offering the mentorship and constant learning possibilities can assist canal their aspiration effectively.</w:t>
      </w:r>
    </w:p>
    <w:p w14:paraId="0BE3F991" w14:textId="77777777" w:rsidR="00DC218B" w:rsidRPr="003E2F7C" w:rsidRDefault="007525C3" w:rsidP="003E2F7C">
      <w:pPr>
        <w:spacing w:line="360" w:lineRule="auto"/>
        <w:jc w:val="both"/>
        <w:rPr>
          <w:rFonts w:eastAsia="Times New Roman"/>
          <w:b/>
          <w:bCs/>
        </w:rPr>
      </w:pPr>
      <w:r w:rsidRPr="003E2F7C">
        <w:rPr>
          <w:rFonts w:eastAsia="Times New Roman"/>
          <w:b/>
          <w:bCs/>
        </w:rPr>
        <w:t>Empathy and Interpersonal understanding</w:t>
      </w:r>
    </w:p>
    <w:p w14:paraId="0BE3F992" w14:textId="77777777" w:rsidR="00DC218B" w:rsidRPr="003E2F7C" w:rsidRDefault="007525C3" w:rsidP="003E2F7C">
      <w:pPr>
        <w:spacing w:line="360" w:lineRule="auto"/>
        <w:jc w:val="both"/>
        <w:rPr>
          <w:rFonts w:eastAsia="Times New Roman"/>
        </w:rPr>
      </w:pPr>
      <w:r w:rsidRPr="003E2F7C">
        <w:rPr>
          <w:rFonts w:eastAsia="Times New Roman"/>
        </w:rPr>
        <w:t xml:space="preserve">Empathy to enhance the understanding and collect the feelings of others is important in diversification, multigenerational working conditions. Generation X state morality importantly by professional expertise and individual maturity. They also enhance the recognised communication and can prior to compliance emotional borders in the work. Managers also </w:t>
      </w:r>
      <w:proofErr w:type="spellStart"/>
      <w:r w:rsidRPr="003E2F7C">
        <w:rPr>
          <w:rFonts w:eastAsia="Times New Roman"/>
        </w:rPr>
        <w:t>enroll</w:t>
      </w:r>
      <w:proofErr w:type="spellEnd"/>
      <w:r w:rsidRPr="003E2F7C">
        <w:rPr>
          <w:rFonts w:eastAsia="Times New Roman"/>
        </w:rPr>
        <w:t xml:space="preserve"> the Gen X participants should enhance the ability for team morale and consultancy, as the expertise can help to overpass generation separates. </w:t>
      </w:r>
    </w:p>
    <w:p w14:paraId="0BE3F993" w14:textId="77777777" w:rsidR="00DC218B" w:rsidRPr="003E2F7C" w:rsidRDefault="007525C3" w:rsidP="003E2F7C">
      <w:pPr>
        <w:spacing w:line="360" w:lineRule="auto"/>
        <w:jc w:val="both"/>
        <w:rPr>
          <w:rFonts w:eastAsia="Times New Roman"/>
        </w:rPr>
      </w:pPr>
      <w:r w:rsidRPr="003E2F7C">
        <w:rPr>
          <w:rFonts w:eastAsia="Times New Roman"/>
        </w:rPr>
        <w:t xml:space="preserve">Millennials enhance the strong highlights on morality as fostered by inclusion and partnerships. They also enhance emotional clarity, equality and diversification. Studies showcase that </w:t>
      </w:r>
      <w:r w:rsidRPr="003E2F7C">
        <w:rPr>
          <w:rFonts w:eastAsia="Times New Roman"/>
        </w:rPr>
        <w:lastRenderedPageBreak/>
        <w:t xml:space="preserve">Millennials anticipate leaders and companies to state social awareness, express emotions and consciousness for the employees. Enrolment should enhance the generation capability to highlight cultural and social differentiation. Questions came through navigating teamwork, mitigation of problems and inclusion programmes that can identify kind-hearted nature (Junious and Cain, 2025). </w:t>
      </w:r>
    </w:p>
    <w:p w14:paraId="0BE3F994" w14:textId="77777777" w:rsidR="00DC218B" w:rsidRPr="003E2F7C" w:rsidRDefault="007525C3" w:rsidP="003E2F7C">
      <w:pPr>
        <w:spacing w:line="360" w:lineRule="auto"/>
        <w:jc w:val="both"/>
        <w:rPr>
          <w:rFonts w:eastAsia="Times New Roman"/>
        </w:rPr>
      </w:pPr>
      <w:r w:rsidRPr="003E2F7C">
        <w:rPr>
          <w:rFonts w:eastAsia="Times New Roman"/>
        </w:rPr>
        <w:t xml:space="preserve">Generation Z, enhances the online connection and social awareness environment, frequently displays high international morality but also lacks real interactions. Whereas, they are fast to assist the social causes online, it can need establishment in active listening and interpersonal sensitivity in real working conditions settings. Managers also enhance Gen Z participants’ capability to practical communication and provide emotional brilliance training focused on active listening and non-verbal consciousness. </w:t>
      </w:r>
    </w:p>
    <w:p w14:paraId="0BE3F995" w14:textId="77777777" w:rsidR="00DC218B" w:rsidRPr="003E2F7C" w:rsidRDefault="007525C3" w:rsidP="003E2F7C">
      <w:pPr>
        <w:spacing w:line="360" w:lineRule="auto"/>
        <w:jc w:val="both"/>
        <w:rPr>
          <w:rFonts w:eastAsia="Times New Roman"/>
          <w:b/>
          <w:bCs/>
        </w:rPr>
      </w:pPr>
      <w:r w:rsidRPr="003E2F7C">
        <w:rPr>
          <w:rFonts w:eastAsia="Times New Roman"/>
          <w:b/>
          <w:bCs/>
        </w:rPr>
        <w:t>Social skills and communication styles</w:t>
      </w:r>
    </w:p>
    <w:p w14:paraId="0BE3F996" w14:textId="77777777" w:rsidR="00DC218B" w:rsidRPr="003E2F7C" w:rsidRDefault="007525C3" w:rsidP="003E2F7C">
      <w:pPr>
        <w:spacing w:line="360" w:lineRule="auto"/>
        <w:jc w:val="both"/>
        <w:rPr>
          <w:rFonts w:eastAsia="Times New Roman"/>
        </w:rPr>
      </w:pPr>
      <w:r w:rsidRPr="003E2F7C">
        <w:rPr>
          <w:rFonts w:eastAsia="Times New Roman"/>
        </w:rPr>
        <w:t>Social skills Goleman five factors surround communication, partnerships, conflict resolution and connection creation. In the working condition, social skills foster how efficient employees work with others among generations. They need to prefer clarity and results for emotional phrases. Managers should avail the group leadership and bargaining capabilities, specifically in reviewing youth employees (</w:t>
      </w:r>
      <w:proofErr w:type="spellStart"/>
      <w:r w:rsidRPr="003E2F7C">
        <w:rPr>
          <w:rFonts w:eastAsia="Times New Roman"/>
        </w:rPr>
        <w:t>Kuzior</w:t>
      </w:r>
      <w:proofErr w:type="spellEnd"/>
      <w:r w:rsidRPr="003E2F7C">
        <w:rPr>
          <w:rFonts w:eastAsia="Times New Roman"/>
        </w:rPr>
        <w:t xml:space="preserve"> </w:t>
      </w:r>
      <w:r w:rsidRPr="003E2F7C">
        <w:rPr>
          <w:rFonts w:eastAsia="Times New Roman"/>
          <w:i/>
          <w:iCs/>
        </w:rPr>
        <w:t>et al</w:t>
      </w:r>
      <w:r w:rsidRPr="003E2F7C">
        <w:rPr>
          <w:rFonts w:eastAsia="Times New Roman"/>
        </w:rPr>
        <w:t>., 2023).</w:t>
      </w:r>
    </w:p>
    <w:p w14:paraId="0BE3F997" w14:textId="77777777" w:rsidR="00DC218B" w:rsidRPr="003E2F7C" w:rsidRDefault="007525C3" w:rsidP="003E2F7C">
      <w:pPr>
        <w:spacing w:line="360" w:lineRule="auto"/>
        <w:jc w:val="both"/>
        <w:rPr>
          <w:rFonts w:eastAsia="Times New Roman"/>
        </w:rPr>
      </w:pPr>
      <w:r w:rsidRPr="003E2F7C">
        <w:rPr>
          <w:rFonts w:eastAsia="Times New Roman"/>
        </w:rPr>
        <w:t xml:space="preserve">Millennials enhance the strong valuation of collaboration, partnerships and online communication. They are talented in connecting and use technical to compliance professional connections. Moreover, they can need assisting in managing conflict beneficially, as online connection can sometimes restrict emotional shade. Managers also analyse Millennials social learning by behavioural evaluations that identify teamwork, conviction and communication adaptation. </w:t>
      </w:r>
    </w:p>
    <w:p w14:paraId="0BE3F998" w14:textId="77777777" w:rsidR="00DC218B" w:rsidRPr="003E2F7C" w:rsidRDefault="007525C3" w:rsidP="003E2F7C">
      <w:pPr>
        <w:spacing w:line="360" w:lineRule="auto"/>
        <w:jc w:val="both"/>
        <w:rPr>
          <w:rFonts w:eastAsia="Times New Roman"/>
        </w:rPr>
      </w:pPr>
      <w:r w:rsidRPr="003E2F7C">
        <w:rPr>
          <w:rFonts w:eastAsia="Times New Roman"/>
        </w:rPr>
        <w:t>Generation Z is the technical articulate, benefiting from informal, fast forward communication variations. It fostered in partnership, non-structural but can require training in professional communication manners and patience throughout complicated negotiations. Managers should enhance the availability of Gen Z participants' communication resilience and the capability to adapt among different communication mediums. Providing reviewing and multigenerational team projects can improve interpersonal maturity (</w:t>
      </w:r>
      <w:proofErr w:type="spellStart"/>
      <w:r w:rsidRPr="003E2F7C">
        <w:rPr>
          <w:rFonts w:eastAsia="Times New Roman"/>
        </w:rPr>
        <w:t>Eyoun</w:t>
      </w:r>
      <w:proofErr w:type="spellEnd"/>
      <w:r w:rsidRPr="003E2F7C">
        <w:rPr>
          <w:rFonts w:eastAsia="Times New Roman"/>
        </w:rPr>
        <w:t xml:space="preserve">, Guo and </w:t>
      </w:r>
      <w:proofErr w:type="spellStart"/>
      <w:r w:rsidRPr="003E2F7C">
        <w:rPr>
          <w:rFonts w:eastAsia="Times New Roman"/>
        </w:rPr>
        <w:t>Shammout</w:t>
      </w:r>
      <w:proofErr w:type="spellEnd"/>
      <w:r w:rsidRPr="003E2F7C">
        <w:rPr>
          <w:rFonts w:eastAsia="Times New Roman"/>
        </w:rPr>
        <w:t xml:space="preserve">, 2025).       </w:t>
      </w:r>
    </w:p>
    <w:p w14:paraId="0BE3F999" w14:textId="77777777" w:rsidR="00DC218B" w:rsidRPr="003E2F7C" w:rsidRDefault="007525C3" w:rsidP="003E2F7C">
      <w:pPr>
        <w:spacing w:line="360" w:lineRule="auto"/>
        <w:jc w:val="both"/>
        <w:rPr>
          <w:rFonts w:eastAsia="Times New Roman"/>
        </w:rPr>
      </w:pPr>
      <w:r w:rsidRPr="003E2F7C">
        <w:rPr>
          <w:rFonts w:eastAsia="Times New Roman"/>
        </w:rPr>
        <w:t xml:space="preserve">         </w:t>
      </w:r>
    </w:p>
    <w:p w14:paraId="0BE3F99A" w14:textId="77777777" w:rsidR="00DC218B" w:rsidRPr="003E2F7C" w:rsidRDefault="007525C3" w:rsidP="003E2F7C">
      <w:pPr>
        <w:pStyle w:val="Heading1"/>
        <w:rPr>
          <w:rFonts w:ascii="Arial" w:hAnsi="Arial" w:cs="Arial"/>
          <w:sz w:val="22"/>
          <w:szCs w:val="22"/>
        </w:rPr>
      </w:pPr>
      <w:bookmarkStart w:id="3" w:name="_heading=h.861clr3422m4" w:colFirst="0" w:colLast="0"/>
      <w:bookmarkEnd w:id="3"/>
      <w:r w:rsidRPr="003E2F7C">
        <w:rPr>
          <w:rFonts w:ascii="Arial" w:hAnsi="Arial" w:cs="Arial"/>
          <w:sz w:val="22"/>
          <w:szCs w:val="22"/>
        </w:rPr>
        <w:br w:type="page"/>
      </w:r>
    </w:p>
    <w:p w14:paraId="0BE3F99B" w14:textId="77777777" w:rsidR="00DC218B" w:rsidRPr="003E2F7C" w:rsidRDefault="007525C3" w:rsidP="003E2F7C">
      <w:pPr>
        <w:pStyle w:val="Heading1"/>
        <w:rPr>
          <w:rFonts w:ascii="Arial" w:hAnsi="Arial" w:cs="Arial"/>
          <w:sz w:val="22"/>
          <w:szCs w:val="22"/>
        </w:rPr>
      </w:pPr>
      <w:bookmarkStart w:id="4" w:name="_Toc215740325"/>
      <w:r w:rsidRPr="003E2F7C">
        <w:rPr>
          <w:rFonts w:ascii="Arial" w:hAnsi="Arial" w:cs="Arial"/>
          <w:sz w:val="22"/>
          <w:szCs w:val="22"/>
        </w:rPr>
        <w:lastRenderedPageBreak/>
        <w:t>Conclusion</w:t>
      </w:r>
      <w:bookmarkEnd w:id="4"/>
    </w:p>
    <w:p w14:paraId="0BE3F99C" w14:textId="4153460E" w:rsidR="00DC218B" w:rsidRPr="003E2F7C" w:rsidRDefault="007525C3" w:rsidP="003E2F7C">
      <w:pPr>
        <w:spacing w:line="360" w:lineRule="auto"/>
        <w:jc w:val="both"/>
        <w:rPr>
          <w:rFonts w:eastAsia="Times New Roman"/>
        </w:rPr>
      </w:pPr>
      <w:r w:rsidRPr="003E2F7C">
        <w:rPr>
          <w:rFonts w:eastAsia="Times New Roman"/>
        </w:rPr>
        <w:t xml:space="preserve">Emotional intelligence plays an important role in restructuring the efficient working conditions behaviours, assisting communication, leadership and collaboration among the diversification in teams. Using the models as Goleman, Wiedmer and Bar On, the report emphasises how the employees integrate </w:t>
      </w:r>
      <w:r w:rsidR="00C539D5" w:rsidRPr="003E2F7C">
        <w:rPr>
          <w:rFonts w:eastAsia="Times New Roman"/>
        </w:rPr>
        <w:t>self-consciousness</w:t>
      </w:r>
      <w:r w:rsidRPr="003E2F7C">
        <w:rPr>
          <w:rFonts w:eastAsia="Times New Roman"/>
        </w:rPr>
        <w:t xml:space="preserve">, self-regulation, motivation, empathy and social skills in organisational context. The evaluations also state that EI enhances the differentiation among generations, with traditionalists, baby boomers, generation X, Millennials and generation Z each showcases different emotional strongness and prospects. Overall, emotional intelligent working conditions pose flexibility, inclusion and long effective organisational success. </w:t>
      </w:r>
    </w:p>
    <w:p w14:paraId="0BE3F99D" w14:textId="77777777" w:rsidR="00DC218B" w:rsidRPr="003E2F7C" w:rsidRDefault="007525C3" w:rsidP="003E2F7C">
      <w:pPr>
        <w:spacing w:line="360" w:lineRule="auto"/>
        <w:jc w:val="both"/>
        <w:rPr>
          <w:rFonts w:eastAsia="Times New Roman"/>
        </w:rPr>
      </w:pPr>
      <w:r w:rsidRPr="003E2F7C">
        <w:br w:type="page"/>
      </w:r>
    </w:p>
    <w:p w14:paraId="0BE3F99E" w14:textId="77777777" w:rsidR="00DC218B" w:rsidRPr="003E2F7C" w:rsidRDefault="007525C3" w:rsidP="003E2F7C">
      <w:pPr>
        <w:pStyle w:val="Heading1"/>
        <w:rPr>
          <w:rFonts w:ascii="Arial" w:hAnsi="Arial" w:cs="Arial"/>
          <w:sz w:val="22"/>
          <w:szCs w:val="22"/>
        </w:rPr>
      </w:pPr>
      <w:bookmarkStart w:id="5" w:name="_Toc215740326"/>
      <w:r w:rsidRPr="003E2F7C">
        <w:rPr>
          <w:rFonts w:ascii="Arial" w:hAnsi="Arial" w:cs="Arial"/>
          <w:sz w:val="22"/>
          <w:szCs w:val="22"/>
        </w:rPr>
        <w:lastRenderedPageBreak/>
        <w:t>Reference</w:t>
      </w:r>
      <w:bookmarkEnd w:id="5"/>
      <w:r w:rsidRPr="003E2F7C">
        <w:rPr>
          <w:rFonts w:ascii="Arial" w:hAnsi="Arial" w:cs="Arial"/>
          <w:sz w:val="22"/>
          <w:szCs w:val="22"/>
        </w:rPr>
        <w:t xml:space="preserve">  </w:t>
      </w:r>
    </w:p>
    <w:p w14:paraId="0BE3F99F" w14:textId="77777777" w:rsidR="00DC218B" w:rsidRPr="003E2F7C" w:rsidRDefault="007525C3" w:rsidP="003E2F7C">
      <w:pPr>
        <w:spacing w:line="360" w:lineRule="auto"/>
        <w:jc w:val="both"/>
        <w:rPr>
          <w:rFonts w:eastAsia="Times New Roman"/>
        </w:rPr>
      </w:pPr>
      <w:r w:rsidRPr="003E2F7C">
        <w:rPr>
          <w:rFonts w:eastAsia="Times New Roman"/>
        </w:rPr>
        <w:t xml:space="preserve">Acheampong, A., Owusu-Manu, D.G., Kissi, E. and Tetteh, P.A., 2023. Assessing the influence of emotional intelligence (EI) on project performance in developing countries: The case of Ghana. </w:t>
      </w:r>
      <w:r w:rsidRPr="003E2F7C">
        <w:rPr>
          <w:rFonts w:eastAsia="Times New Roman"/>
          <w:i/>
          <w:iCs/>
        </w:rPr>
        <w:t>International Journal of Construction Management</w:t>
      </w:r>
      <w:r w:rsidRPr="003E2F7C">
        <w:rPr>
          <w:rFonts w:eastAsia="Times New Roman"/>
        </w:rPr>
        <w:t xml:space="preserve">, </w:t>
      </w:r>
      <w:r w:rsidRPr="003E2F7C">
        <w:rPr>
          <w:rFonts w:eastAsia="Times New Roman"/>
          <w:i/>
          <w:iCs/>
        </w:rPr>
        <w:t>23</w:t>
      </w:r>
      <w:r w:rsidRPr="003E2F7C">
        <w:rPr>
          <w:rFonts w:eastAsia="Times New Roman"/>
        </w:rPr>
        <w:t>(7), pp.1163-1173.</w:t>
      </w:r>
    </w:p>
    <w:p w14:paraId="0BE3F9A0" w14:textId="77777777" w:rsidR="00DC218B" w:rsidRPr="003E2F7C" w:rsidRDefault="007525C3" w:rsidP="003E2F7C">
      <w:pPr>
        <w:spacing w:line="360" w:lineRule="auto"/>
        <w:jc w:val="both"/>
        <w:rPr>
          <w:rFonts w:eastAsia="Times New Roman"/>
        </w:rPr>
      </w:pPr>
      <w:r w:rsidRPr="003E2F7C">
        <w:rPr>
          <w:rFonts w:eastAsia="Times New Roman"/>
        </w:rPr>
        <w:t xml:space="preserve">Al Khoury, G., </w:t>
      </w:r>
      <w:proofErr w:type="spellStart"/>
      <w:r w:rsidRPr="003E2F7C">
        <w:rPr>
          <w:rFonts w:eastAsia="Times New Roman"/>
        </w:rPr>
        <w:t>Thrassou</w:t>
      </w:r>
      <w:proofErr w:type="spellEnd"/>
      <w:r w:rsidRPr="003E2F7C">
        <w:rPr>
          <w:rFonts w:eastAsia="Times New Roman"/>
        </w:rPr>
        <w:t xml:space="preserve">, A., </w:t>
      </w:r>
      <w:proofErr w:type="spellStart"/>
      <w:r w:rsidRPr="003E2F7C">
        <w:rPr>
          <w:rFonts w:eastAsia="Times New Roman"/>
        </w:rPr>
        <w:t>Papasolomou</w:t>
      </w:r>
      <w:proofErr w:type="spellEnd"/>
      <w:r w:rsidRPr="003E2F7C">
        <w:rPr>
          <w:rFonts w:eastAsia="Times New Roman"/>
        </w:rPr>
        <w:t xml:space="preserve">, I. and </w:t>
      </w:r>
      <w:proofErr w:type="spellStart"/>
      <w:r w:rsidRPr="003E2F7C">
        <w:rPr>
          <w:rFonts w:eastAsia="Times New Roman"/>
        </w:rPr>
        <w:t>Vrontis</w:t>
      </w:r>
      <w:proofErr w:type="spellEnd"/>
      <w:r w:rsidRPr="003E2F7C">
        <w:rPr>
          <w:rFonts w:eastAsia="Times New Roman"/>
        </w:rPr>
        <w:t xml:space="preserve">, D., 2023. The requisite role of emotional intelligence in customer service in the retail banking sector. </w:t>
      </w:r>
      <w:r w:rsidRPr="003E2F7C">
        <w:rPr>
          <w:rFonts w:eastAsia="Times New Roman"/>
          <w:i/>
          <w:iCs/>
        </w:rPr>
        <w:t>International Journal of Organizational Analysis</w:t>
      </w:r>
      <w:r w:rsidRPr="003E2F7C">
        <w:rPr>
          <w:rFonts w:eastAsia="Times New Roman"/>
        </w:rPr>
        <w:t xml:space="preserve">, </w:t>
      </w:r>
      <w:r w:rsidRPr="003E2F7C">
        <w:rPr>
          <w:rFonts w:eastAsia="Times New Roman"/>
          <w:i/>
          <w:iCs/>
        </w:rPr>
        <w:t>31</w:t>
      </w:r>
      <w:r w:rsidRPr="003E2F7C">
        <w:rPr>
          <w:rFonts w:eastAsia="Times New Roman"/>
        </w:rPr>
        <w:t>(7), pp.3315-3347.</w:t>
      </w:r>
    </w:p>
    <w:p w14:paraId="0BE3F9A1" w14:textId="77777777" w:rsidR="00DC218B" w:rsidRPr="003E2F7C" w:rsidRDefault="007525C3" w:rsidP="003E2F7C">
      <w:pPr>
        <w:spacing w:line="360" w:lineRule="auto"/>
        <w:jc w:val="both"/>
        <w:rPr>
          <w:rFonts w:eastAsia="Times New Roman"/>
        </w:rPr>
      </w:pPr>
      <w:r w:rsidRPr="003E2F7C">
        <w:rPr>
          <w:rFonts w:eastAsia="Times New Roman"/>
        </w:rPr>
        <w:t xml:space="preserve">Aminzadeh, S., Sadeghi, A., Tapak, L. and </w:t>
      </w:r>
      <w:proofErr w:type="spellStart"/>
      <w:r w:rsidRPr="003E2F7C">
        <w:rPr>
          <w:rFonts w:eastAsia="Times New Roman"/>
        </w:rPr>
        <w:t>Purfarzad</w:t>
      </w:r>
      <w:proofErr w:type="spellEnd"/>
      <w:r w:rsidRPr="003E2F7C">
        <w:rPr>
          <w:rFonts w:eastAsia="Times New Roman"/>
        </w:rPr>
        <w:t xml:space="preserve">, Z., 2025. Impact of Emotional Intelligence on Innovative Work </w:t>
      </w:r>
      <w:proofErr w:type="spellStart"/>
      <w:r w:rsidRPr="003E2F7C">
        <w:rPr>
          <w:rFonts w:eastAsia="Times New Roman"/>
        </w:rPr>
        <w:t>Behavior</w:t>
      </w:r>
      <w:proofErr w:type="spellEnd"/>
      <w:r w:rsidRPr="003E2F7C">
        <w:rPr>
          <w:rFonts w:eastAsia="Times New Roman"/>
        </w:rPr>
        <w:t xml:space="preserve"> Among Iranian Nurses: The Mediating Role of Knowledge Sharing. </w:t>
      </w:r>
      <w:r w:rsidRPr="003E2F7C">
        <w:rPr>
          <w:rFonts w:eastAsia="Times New Roman"/>
          <w:i/>
          <w:iCs/>
        </w:rPr>
        <w:t>Perspectives in Psychiatric Care</w:t>
      </w:r>
      <w:r w:rsidRPr="003E2F7C">
        <w:rPr>
          <w:rFonts w:eastAsia="Times New Roman"/>
        </w:rPr>
        <w:t xml:space="preserve">, </w:t>
      </w:r>
      <w:r w:rsidRPr="003E2F7C">
        <w:rPr>
          <w:rFonts w:eastAsia="Times New Roman"/>
          <w:i/>
          <w:iCs/>
        </w:rPr>
        <w:t>2025</w:t>
      </w:r>
      <w:r w:rsidRPr="003E2F7C">
        <w:rPr>
          <w:rFonts w:eastAsia="Times New Roman"/>
        </w:rPr>
        <w:t>(1), p.5513493.</w:t>
      </w:r>
    </w:p>
    <w:p w14:paraId="0BE3F9A2" w14:textId="77777777" w:rsidR="00DC218B" w:rsidRPr="003E2F7C" w:rsidRDefault="007525C3" w:rsidP="003E2F7C">
      <w:pPr>
        <w:spacing w:line="360" w:lineRule="auto"/>
        <w:jc w:val="both"/>
        <w:rPr>
          <w:rFonts w:eastAsia="Times New Roman"/>
        </w:rPr>
      </w:pPr>
      <w:proofErr w:type="spellStart"/>
      <w:r w:rsidRPr="003E2F7C">
        <w:rPr>
          <w:rFonts w:eastAsia="Times New Roman"/>
        </w:rPr>
        <w:t>Eyoun</w:t>
      </w:r>
      <w:proofErr w:type="spellEnd"/>
      <w:r w:rsidRPr="003E2F7C">
        <w:rPr>
          <w:rFonts w:eastAsia="Times New Roman"/>
        </w:rPr>
        <w:t xml:space="preserve">, K., Guo, Y. and </w:t>
      </w:r>
      <w:proofErr w:type="spellStart"/>
      <w:r w:rsidRPr="003E2F7C">
        <w:rPr>
          <w:rFonts w:eastAsia="Times New Roman"/>
        </w:rPr>
        <w:t>Shammout</w:t>
      </w:r>
      <w:proofErr w:type="spellEnd"/>
      <w:r w:rsidRPr="003E2F7C">
        <w:rPr>
          <w:rFonts w:eastAsia="Times New Roman"/>
        </w:rPr>
        <w:t xml:space="preserve">, E., 2025. The effects of emotional intelligence on work-life balance and retention of US hotel employees: The moderating role of generational differences. </w:t>
      </w:r>
      <w:r w:rsidRPr="003E2F7C">
        <w:rPr>
          <w:rFonts w:eastAsia="Times New Roman"/>
          <w:i/>
          <w:iCs/>
        </w:rPr>
        <w:t>Journal of Human Resources in Hospitality &amp; Tourism</w:t>
      </w:r>
      <w:r w:rsidRPr="003E2F7C">
        <w:rPr>
          <w:rFonts w:eastAsia="Times New Roman"/>
        </w:rPr>
        <w:t xml:space="preserve">, </w:t>
      </w:r>
      <w:r w:rsidRPr="003E2F7C">
        <w:rPr>
          <w:rFonts w:eastAsia="Times New Roman"/>
          <w:i/>
          <w:iCs/>
        </w:rPr>
        <w:t>24</w:t>
      </w:r>
      <w:r w:rsidRPr="003E2F7C">
        <w:rPr>
          <w:rFonts w:eastAsia="Times New Roman"/>
        </w:rPr>
        <w:t>(2), pp.208-229.</w:t>
      </w:r>
    </w:p>
    <w:p w14:paraId="0BE3F9A3" w14:textId="77777777" w:rsidR="00DC218B" w:rsidRPr="003E2F7C" w:rsidRDefault="007525C3" w:rsidP="003E2F7C">
      <w:pPr>
        <w:spacing w:line="360" w:lineRule="auto"/>
        <w:jc w:val="both"/>
        <w:rPr>
          <w:rFonts w:eastAsia="Times New Roman"/>
        </w:rPr>
      </w:pPr>
      <w:r w:rsidRPr="003E2F7C">
        <w:rPr>
          <w:rFonts w:eastAsia="Times New Roman"/>
        </w:rPr>
        <w:t xml:space="preserve">Fedorova, Y., </w:t>
      </w:r>
      <w:proofErr w:type="spellStart"/>
      <w:r w:rsidRPr="003E2F7C">
        <w:rPr>
          <w:rFonts w:eastAsia="Times New Roman"/>
        </w:rPr>
        <w:t>Pilková</w:t>
      </w:r>
      <w:proofErr w:type="spellEnd"/>
      <w:r w:rsidRPr="003E2F7C">
        <w:rPr>
          <w:rFonts w:eastAsia="Times New Roman"/>
        </w:rPr>
        <w:t xml:space="preserve">, A., </w:t>
      </w:r>
      <w:proofErr w:type="spellStart"/>
      <w:r w:rsidRPr="003E2F7C">
        <w:rPr>
          <w:rFonts w:eastAsia="Times New Roman"/>
        </w:rPr>
        <w:t>Mikuš</w:t>
      </w:r>
      <w:proofErr w:type="spellEnd"/>
      <w:r w:rsidRPr="003E2F7C">
        <w:rPr>
          <w:rFonts w:eastAsia="Times New Roman"/>
        </w:rPr>
        <w:t xml:space="preserve">, J., Munk, M. and Rehák, J., 2023. Emotional intelligence profiles and intergenerational collaboration in business. </w:t>
      </w:r>
      <w:r w:rsidRPr="003E2F7C">
        <w:rPr>
          <w:rFonts w:eastAsia="Times New Roman"/>
          <w:i/>
          <w:iCs/>
        </w:rPr>
        <w:t>Journal of Business Economics and Management (JBEM)</w:t>
      </w:r>
      <w:r w:rsidRPr="003E2F7C">
        <w:rPr>
          <w:rFonts w:eastAsia="Times New Roman"/>
        </w:rPr>
        <w:t xml:space="preserve">, </w:t>
      </w:r>
      <w:r w:rsidRPr="003E2F7C">
        <w:rPr>
          <w:rFonts w:eastAsia="Times New Roman"/>
          <w:i/>
          <w:iCs/>
        </w:rPr>
        <w:t>24</w:t>
      </w:r>
      <w:r w:rsidRPr="003E2F7C">
        <w:rPr>
          <w:rFonts w:eastAsia="Times New Roman"/>
        </w:rPr>
        <w:t>(4), pp.797-817.</w:t>
      </w:r>
    </w:p>
    <w:p w14:paraId="0BE3F9A4" w14:textId="77777777" w:rsidR="00DC218B" w:rsidRPr="003E2F7C" w:rsidRDefault="007525C3" w:rsidP="003E2F7C">
      <w:pPr>
        <w:spacing w:line="360" w:lineRule="auto"/>
        <w:jc w:val="both"/>
        <w:rPr>
          <w:rFonts w:eastAsia="Times New Roman"/>
        </w:rPr>
      </w:pPr>
      <w:r w:rsidRPr="003E2F7C">
        <w:rPr>
          <w:rFonts w:eastAsia="Times New Roman"/>
        </w:rPr>
        <w:t xml:space="preserve">George, O.J., Okon, S.E. and Akaighe, G., 2022. Emotional intelligence and work engagement: a serial mediation model. </w:t>
      </w:r>
      <w:r w:rsidRPr="003E2F7C">
        <w:rPr>
          <w:rFonts w:eastAsia="Times New Roman"/>
          <w:i/>
          <w:iCs/>
        </w:rPr>
        <w:t>Journal of Organizational Effectiveness: People and Performance</w:t>
      </w:r>
      <w:r w:rsidRPr="003E2F7C">
        <w:rPr>
          <w:rFonts w:eastAsia="Times New Roman"/>
        </w:rPr>
        <w:t xml:space="preserve">, </w:t>
      </w:r>
      <w:r w:rsidRPr="003E2F7C">
        <w:rPr>
          <w:rFonts w:eastAsia="Times New Roman"/>
          <w:i/>
          <w:iCs/>
        </w:rPr>
        <w:t>9</w:t>
      </w:r>
      <w:r w:rsidRPr="003E2F7C">
        <w:rPr>
          <w:rFonts w:eastAsia="Times New Roman"/>
        </w:rPr>
        <w:t>(2), pp.193-211.</w:t>
      </w:r>
    </w:p>
    <w:p w14:paraId="0BE3F9A5" w14:textId="77777777" w:rsidR="00DC218B" w:rsidRPr="003E2F7C" w:rsidRDefault="007525C3" w:rsidP="003E2F7C">
      <w:pPr>
        <w:spacing w:line="360" w:lineRule="auto"/>
        <w:jc w:val="both"/>
        <w:rPr>
          <w:rFonts w:eastAsia="Times New Roman"/>
        </w:rPr>
      </w:pPr>
      <w:r w:rsidRPr="003E2F7C">
        <w:rPr>
          <w:rFonts w:eastAsia="Times New Roman"/>
        </w:rPr>
        <w:t xml:space="preserve">Huang, W., Zhong, D. and Chen, Y., 2024. The relationship between construction workers’ emotional intelligence and safety performance. </w:t>
      </w:r>
      <w:r w:rsidRPr="003E2F7C">
        <w:rPr>
          <w:rFonts w:eastAsia="Times New Roman"/>
          <w:i/>
          <w:iCs/>
        </w:rPr>
        <w:t>Engineering, Construction and Architectural Management</w:t>
      </w:r>
      <w:r w:rsidRPr="003E2F7C">
        <w:rPr>
          <w:rFonts w:eastAsia="Times New Roman"/>
        </w:rPr>
        <w:t xml:space="preserve">, </w:t>
      </w:r>
      <w:r w:rsidRPr="003E2F7C">
        <w:rPr>
          <w:rFonts w:eastAsia="Times New Roman"/>
          <w:i/>
          <w:iCs/>
        </w:rPr>
        <w:t>31</w:t>
      </w:r>
      <w:r w:rsidRPr="003E2F7C">
        <w:rPr>
          <w:rFonts w:eastAsia="Times New Roman"/>
        </w:rPr>
        <w:t>(5), pp.2176-2201.</w:t>
      </w:r>
    </w:p>
    <w:p w14:paraId="0BE3F9A6" w14:textId="77777777" w:rsidR="00DC218B" w:rsidRPr="003E2F7C" w:rsidRDefault="007525C3" w:rsidP="003E2F7C">
      <w:pPr>
        <w:spacing w:line="360" w:lineRule="auto"/>
        <w:jc w:val="both"/>
        <w:rPr>
          <w:rFonts w:eastAsia="Times New Roman"/>
        </w:rPr>
      </w:pPr>
      <w:r w:rsidRPr="003E2F7C">
        <w:rPr>
          <w:rFonts w:eastAsia="Times New Roman"/>
        </w:rPr>
        <w:t xml:space="preserve">Junious, D.L. and Cain, R., 2025. The Impact of Emotional Intelligence Among a Multigenerational Workforce: EQ Appraisal in a Multigenerational Workforce. </w:t>
      </w:r>
      <w:r w:rsidRPr="003E2F7C">
        <w:rPr>
          <w:rFonts w:eastAsia="Times New Roman"/>
          <w:i/>
          <w:iCs/>
        </w:rPr>
        <w:t>Nursing Administration Quarterly</w:t>
      </w:r>
      <w:r w:rsidRPr="003E2F7C">
        <w:rPr>
          <w:rFonts w:eastAsia="Times New Roman"/>
        </w:rPr>
        <w:t xml:space="preserve">, </w:t>
      </w:r>
      <w:r w:rsidRPr="003E2F7C">
        <w:rPr>
          <w:rFonts w:eastAsia="Times New Roman"/>
          <w:i/>
          <w:iCs/>
        </w:rPr>
        <w:t>49</w:t>
      </w:r>
      <w:r w:rsidRPr="003E2F7C">
        <w:rPr>
          <w:rFonts w:eastAsia="Times New Roman"/>
        </w:rPr>
        <w:t>(2), pp.123-129.</w:t>
      </w:r>
    </w:p>
    <w:p w14:paraId="0BE3F9A7" w14:textId="77777777" w:rsidR="00DC218B" w:rsidRPr="003E2F7C" w:rsidRDefault="007525C3" w:rsidP="003E2F7C">
      <w:pPr>
        <w:spacing w:line="360" w:lineRule="auto"/>
        <w:jc w:val="both"/>
        <w:rPr>
          <w:rFonts w:eastAsia="Times New Roman"/>
        </w:rPr>
      </w:pPr>
      <w:proofErr w:type="spellStart"/>
      <w:r w:rsidRPr="003E2F7C">
        <w:rPr>
          <w:rFonts w:eastAsia="Times New Roman"/>
        </w:rPr>
        <w:t>Kuzior</w:t>
      </w:r>
      <w:proofErr w:type="spellEnd"/>
      <w:r w:rsidRPr="003E2F7C">
        <w:rPr>
          <w:rFonts w:eastAsia="Times New Roman"/>
        </w:rPr>
        <w:t xml:space="preserve">, A., </w:t>
      </w:r>
      <w:proofErr w:type="spellStart"/>
      <w:r w:rsidRPr="003E2F7C">
        <w:rPr>
          <w:rFonts w:eastAsia="Times New Roman"/>
        </w:rPr>
        <w:t>Postrzednik-Lotko</w:t>
      </w:r>
      <w:proofErr w:type="spellEnd"/>
      <w:r w:rsidRPr="003E2F7C">
        <w:rPr>
          <w:rFonts w:eastAsia="Times New Roman"/>
        </w:rPr>
        <w:t xml:space="preserve">, K.A., </w:t>
      </w:r>
      <w:proofErr w:type="spellStart"/>
      <w:r w:rsidRPr="003E2F7C">
        <w:rPr>
          <w:rFonts w:eastAsia="Times New Roman"/>
        </w:rPr>
        <w:t>Smołka</w:t>
      </w:r>
      <w:proofErr w:type="spellEnd"/>
      <w:r w:rsidRPr="003E2F7C">
        <w:rPr>
          <w:rFonts w:eastAsia="Times New Roman"/>
        </w:rPr>
        <w:t xml:space="preserve">-Franke, B. and Sobotka, B., 2023. Managing competences of generation Y and Z in the opinion of the management staff in the Modern Business Services Sector. </w:t>
      </w:r>
      <w:r w:rsidRPr="003E2F7C">
        <w:rPr>
          <w:rFonts w:eastAsia="Times New Roman"/>
          <w:i/>
          <w:iCs/>
        </w:rPr>
        <w:t>Sustainability</w:t>
      </w:r>
      <w:r w:rsidRPr="003E2F7C">
        <w:rPr>
          <w:rFonts w:eastAsia="Times New Roman"/>
        </w:rPr>
        <w:t xml:space="preserve">, </w:t>
      </w:r>
      <w:r w:rsidRPr="003E2F7C">
        <w:rPr>
          <w:rFonts w:eastAsia="Times New Roman"/>
          <w:i/>
          <w:iCs/>
        </w:rPr>
        <w:t>15</w:t>
      </w:r>
      <w:r w:rsidRPr="003E2F7C">
        <w:rPr>
          <w:rFonts w:eastAsia="Times New Roman"/>
        </w:rPr>
        <w:t>(7), p.5741.</w:t>
      </w:r>
    </w:p>
    <w:p w14:paraId="0BE3F9A8" w14:textId="77777777" w:rsidR="00DC218B" w:rsidRPr="003E2F7C" w:rsidRDefault="007525C3" w:rsidP="003E2F7C">
      <w:pPr>
        <w:spacing w:line="360" w:lineRule="auto"/>
        <w:jc w:val="both"/>
        <w:rPr>
          <w:rFonts w:eastAsia="Times New Roman"/>
        </w:rPr>
      </w:pPr>
      <w:proofErr w:type="spellStart"/>
      <w:r w:rsidRPr="003E2F7C">
        <w:rPr>
          <w:rFonts w:eastAsia="Times New Roman"/>
        </w:rPr>
        <w:t>Oghbatalab</w:t>
      </w:r>
      <w:proofErr w:type="spellEnd"/>
      <w:r w:rsidRPr="003E2F7C">
        <w:rPr>
          <w:rFonts w:eastAsia="Times New Roman"/>
        </w:rPr>
        <w:t xml:space="preserve">, H., Hamid, M., Salimi, B. and Rabbani, M., 2025. Performance optimization of </w:t>
      </w:r>
      <w:proofErr w:type="gramStart"/>
      <w:r w:rsidRPr="003E2F7C">
        <w:rPr>
          <w:rFonts w:eastAsia="Times New Roman"/>
        </w:rPr>
        <w:t>the an</w:t>
      </w:r>
      <w:proofErr w:type="gramEnd"/>
      <w:r w:rsidRPr="003E2F7C">
        <w:rPr>
          <w:rFonts w:eastAsia="Times New Roman"/>
        </w:rPr>
        <w:t xml:space="preserve"> health tourism organization: an integrated approach based on resilience engineering and emotional intelligence. </w:t>
      </w:r>
      <w:r w:rsidRPr="003E2F7C">
        <w:rPr>
          <w:rFonts w:eastAsia="Times New Roman"/>
          <w:i/>
          <w:iCs/>
        </w:rPr>
        <w:t>Human Factors and Ergonomics in Manufacturing &amp; Service Industries</w:t>
      </w:r>
      <w:r w:rsidRPr="003E2F7C">
        <w:rPr>
          <w:rFonts w:eastAsia="Times New Roman"/>
        </w:rPr>
        <w:t xml:space="preserve">, </w:t>
      </w:r>
      <w:r w:rsidRPr="003E2F7C">
        <w:rPr>
          <w:rFonts w:eastAsia="Times New Roman"/>
          <w:i/>
          <w:iCs/>
        </w:rPr>
        <w:t>35</w:t>
      </w:r>
      <w:r w:rsidRPr="003E2F7C">
        <w:rPr>
          <w:rFonts w:eastAsia="Times New Roman"/>
        </w:rPr>
        <w:t>(3), p.e70003.</w:t>
      </w:r>
    </w:p>
    <w:p w14:paraId="0BE3F9A9" w14:textId="77777777" w:rsidR="00DC218B" w:rsidRPr="003E2F7C" w:rsidRDefault="007525C3" w:rsidP="003E2F7C">
      <w:pPr>
        <w:spacing w:line="360" w:lineRule="auto"/>
        <w:jc w:val="both"/>
        <w:rPr>
          <w:rFonts w:eastAsia="Times New Roman"/>
        </w:rPr>
      </w:pPr>
      <w:r w:rsidRPr="003E2F7C">
        <w:rPr>
          <w:rFonts w:eastAsia="Times New Roman"/>
        </w:rPr>
        <w:lastRenderedPageBreak/>
        <w:t xml:space="preserve">Saikia, M., George, L.S., Unnikrishnan, B., Nayak, B.S. and Ravishankar, N., 2024. Thirty years of emotional intelligence: A scoping review of emotional intelligence training programme among nurses. </w:t>
      </w:r>
      <w:r w:rsidRPr="003E2F7C">
        <w:rPr>
          <w:rFonts w:eastAsia="Times New Roman"/>
          <w:i/>
          <w:iCs/>
        </w:rPr>
        <w:t>International Journal of Mental Health Nursing</w:t>
      </w:r>
      <w:r w:rsidRPr="003E2F7C">
        <w:rPr>
          <w:rFonts w:eastAsia="Times New Roman"/>
        </w:rPr>
        <w:t xml:space="preserve">, </w:t>
      </w:r>
      <w:r w:rsidRPr="003E2F7C">
        <w:rPr>
          <w:rFonts w:eastAsia="Times New Roman"/>
          <w:i/>
          <w:iCs/>
        </w:rPr>
        <w:t>33</w:t>
      </w:r>
      <w:r w:rsidRPr="003E2F7C">
        <w:rPr>
          <w:rFonts w:eastAsia="Times New Roman"/>
        </w:rPr>
        <w:t>(1), pp.37-51.</w:t>
      </w:r>
    </w:p>
    <w:p w14:paraId="0BE3F9AA" w14:textId="77777777" w:rsidR="00DC218B" w:rsidRPr="003E2F7C" w:rsidRDefault="007525C3" w:rsidP="003E2F7C">
      <w:pPr>
        <w:spacing w:line="360" w:lineRule="auto"/>
        <w:jc w:val="both"/>
        <w:rPr>
          <w:rFonts w:eastAsia="Times New Roman"/>
        </w:rPr>
      </w:pPr>
      <w:r w:rsidRPr="003E2F7C">
        <w:rPr>
          <w:rFonts w:eastAsia="Times New Roman"/>
        </w:rPr>
        <w:t>Seawell, M.A., 2023. Emotional Intelligence, Millennial Management, &amp; Generation Z Employees: How Millennials Have Emerged as the Most Emotionally Intelligent Generation of Managers.</w:t>
      </w:r>
    </w:p>
    <w:p w14:paraId="0BE3F9AB" w14:textId="77777777" w:rsidR="00DC218B" w:rsidRPr="003E2F7C" w:rsidRDefault="007525C3" w:rsidP="003E2F7C">
      <w:pPr>
        <w:spacing w:line="360" w:lineRule="auto"/>
        <w:jc w:val="both"/>
        <w:rPr>
          <w:rFonts w:eastAsia="Times New Roman"/>
        </w:rPr>
      </w:pPr>
      <w:r w:rsidRPr="003E2F7C">
        <w:rPr>
          <w:rFonts w:eastAsia="Times New Roman"/>
        </w:rPr>
        <w:t xml:space="preserve">Singh, A., Prabhakar, R. and Kiran, J.S., 2022. Emotional intelligence: A literature review of its concept, models, and measures. </w:t>
      </w:r>
      <w:r w:rsidRPr="003E2F7C">
        <w:rPr>
          <w:rFonts w:eastAsia="Times New Roman"/>
          <w:i/>
          <w:iCs/>
        </w:rPr>
        <w:t>Journal of Positive School Psychology</w:t>
      </w:r>
      <w:r w:rsidRPr="003E2F7C">
        <w:rPr>
          <w:rFonts w:eastAsia="Times New Roman"/>
        </w:rPr>
        <w:t xml:space="preserve">, </w:t>
      </w:r>
      <w:r w:rsidRPr="003E2F7C">
        <w:rPr>
          <w:rFonts w:eastAsia="Times New Roman"/>
          <w:i/>
          <w:iCs/>
        </w:rPr>
        <w:t>6</w:t>
      </w:r>
      <w:r w:rsidRPr="003E2F7C">
        <w:rPr>
          <w:rFonts w:eastAsia="Times New Roman"/>
        </w:rPr>
        <w:t>(10).</w:t>
      </w:r>
    </w:p>
    <w:p w14:paraId="0BE3F9AC" w14:textId="77777777" w:rsidR="00DC218B" w:rsidRPr="003E2F7C" w:rsidRDefault="007525C3" w:rsidP="003E2F7C">
      <w:pPr>
        <w:spacing w:line="360" w:lineRule="auto"/>
        <w:jc w:val="both"/>
        <w:rPr>
          <w:rFonts w:eastAsia="Times New Roman"/>
        </w:rPr>
      </w:pPr>
      <w:r w:rsidRPr="003E2F7C">
        <w:rPr>
          <w:rFonts w:eastAsia="Times New Roman"/>
        </w:rPr>
        <w:t xml:space="preserve">Todorova, A., 2024. Examining emotional intelligence evolution with age: insights from Bulgarian digital entrepreneurs of different generations. </w:t>
      </w:r>
      <w:r w:rsidRPr="003E2F7C">
        <w:rPr>
          <w:rFonts w:eastAsia="Times New Roman"/>
          <w:i/>
          <w:iCs/>
        </w:rPr>
        <w:t>IIMT Journal of Management</w:t>
      </w:r>
      <w:r w:rsidRPr="003E2F7C">
        <w:rPr>
          <w:rFonts w:eastAsia="Times New Roman"/>
        </w:rPr>
        <w:t xml:space="preserve">, </w:t>
      </w:r>
      <w:r w:rsidRPr="003E2F7C">
        <w:rPr>
          <w:rFonts w:eastAsia="Times New Roman"/>
          <w:i/>
          <w:iCs/>
        </w:rPr>
        <w:t>1</w:t>
      </w:r>
      <w:r w:rsidRPr="003E2F7C">
        <w:rPr>
          <w:rFonts w:eastAsia="Times New Roman"/>
        </w:rPr>
        <w:t>(1), pp.5-23.</w:t>
      </w:r>
    </w:p>
    <w:p w14:paraId="0BE3F9AD" w14:textId="77777777" w:rsidR="00DC218B" w:rsidRPr="003E2F7C" w:rsidRDefault="007525C3" w:rsidP="003E2F7C">
      <w:pPr>
        <w:spacing w:line="360" w:lineRule="auto"/>
        <w:jc w:val="both"/>
        <w:rPr>
          <w:rFonts w:eastAsia="Times New Roman"/>
        </w:rPr>
      </w:pPr>
      <w:r w:rsidRPr="003E2F7C">
        <w:rPr>
          <w:rFonts w:eastAsia="Times New Roman"/>
        </w:rPr>
        <w:t xml:space="preserve">Visser, C. and Terblanche, N., 2025. The soft-skills characteristics of Generation Z employees: A scoping review and research agenda. </w:t>
      </w:r>
      <w:r w:rsidRPr="003E2F7C">
        <w:rPr>
          <w:rFonts w:eastAsia="Times New Roman"/>
          <w:i/>
          <w:iCs/>
        </w:rPr>
        <w:t>SA Journal of Human Resource Management</w:t>
      </w:r>
      <w:r w:rsidRPr="003E2F7C">
        <w:rPr>
          <w:rFonts w:eastAsia="Times New Roman"/>
        </w:rPr>
        <w:t xml:space="preserve">, </w:t>
      </w:r>
      <w:r w:rsidRPr="003E2F7C">
        <w:rPr>
          <w:rFonts w:eastAsia="Times New Roman"/>
          <w:i/>
          <w:iCs/>
        </w:rPr>
        <w:t>23</w:t>
      </w:r>
      <w:r w:rsidRPr="003E2F7C">
        <w:rPr>
          <w:rFonts w:eastAsia="Times New Roman"/>
        </w:rPr>
        <w:t>, pp.1-23.</w:t>
      </w:r>
    </w:p>
    <w:p w14:paraId="0BE3F9AE" w14:textId="77777777" w:rsidR="00DC218B" w:rsidRPr="003E2F7C" w:rsidRDefault="00DC218B" w:rsidP="003E2F7C">
      <w:pPr>
        <w:spacing w:line="360" w:lineRule="auto"/>
        <w:rPr>
          <w:color w:val="222222"/>
          <w:highlight w:val="white"/>
        </w:rPr>
      </w:pPr>
    </w:p>
    <w:p w14:paraId="0BE3F9AF" w14:textId="77777777" w:rsidR="00DC218B" w:rsidRPr="003E2F7C" w:rsidRDefault="007525C3" w:rsidP="003E2F7C">
      <w:pPr>
        <w:spacing w:line="360" w:lineRule="auto"/>
        <w:jc w:val="both"/>
        <w:rPr>
          <w:rFonts w:eastAsia="Times New Roman"/>
        </w:rPr>
      </w:pPr>
      <w:r w:rsidRPr="003E2F7C">
        <w:rPr>
          <w:rFonts w:eastAsia="Times New Roman"/>
        </w:rPr>
        <w:t xml:space="preserve">    </w:t>
      </w:r>
    </w:p>
    <w:p w14:paraId="0BE3F9B0" w14:textId="77777777" w:rsidR="00DC218B" w:rsidRDefault="00DC218B">
      <w:pPr>
        <w:spacing w:line="360" w:lineRule="auto"/>
        <w:jc w:val="both"/>
        <w:rPr>
          <w:rFonts w:ascii="Times New Roman" w:eastAsia="Times New Roman" w:hAnsi="Times New Roman" w:cs="Times New Roman"/>
          <w:sz w:val="24"/>
          <w:szCs w:val="24"/>
        </w:rPr>
      </w:pPr>
    </w:p>
    <w:p w14:paraId="0BE3F9B1" w14:textId="77777777" w:rsidR="00DC218B" w:rsidRDefault="007525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BE3F9B2" w14:textId="77777777" w:rsidR="00DC218B" w:rsidRDefault="00DC218B">
      <w:pPr>
        <w:spacing w:line="360" w:lineRule="auto"/>
        <w:jc w:val="both"/>
        <w:rPr>
          <w:rFonts w:ascii="Times New Roman" w:eastAsia="Times New Roman" w:hAnsi="Times New Roman" w:cs="Times New Roman"/>
          <w:sz w:val="24"/>
          <w:szCs w:val="24"/>
        </w:rPr>
      </w:pPr>
    </w:p>
    <w:p w14:paraId="0BE3F9B3" w14:textId="77777777" w:rsidR="00DC218B" w:rsidRDefault="007525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BE3F9B4" w14:textId="77777777" w:rsidR="00DC218B" w:rsidRDefault="00DC218B">
      <w:pPr>
        <w:spacing w:line="360" w:lineRule="auto"/>
        <w:jc w:val="both"/>
        <w:rPr>
          <w:rFonts w:ascii="Times New Roman" w:eastAsia="Times New Roman" w:hAnsi="Times New Roman" w:cs="Times New Roman"/>
          <w:sz w:val="24"/>
          <w:szCs w:val="24"/>
        </w:rPr>
      </w:pPr>
    </w:p>
    <w:p w14:paraId="0BE3F9B5" w14:textId="77777777" w:rsidR="00DC218B" w:rsidRDefault="007525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BE3F9B6" w14:textId="77777777" w:rsidR="00DC218B" w:rsidRDefault="007525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BE3F9B7" w14:textId="77777777" w:rsidR="00DC218B" w:rsidRDefault="00DC218B"/>
    <w:sectPr w:rsidR="00DC218B" w:rsidSect="005B45BF">
      <w:footerReference w:type="default" r:id="rId7"/>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8D114E" w14:textId="77777777" w:rsidR="009343A6" w:rsidRDefault="009343A6">
      <w:pPr>
        <w:spacing w:line="240" w:lineRule="auto"/>
      </w:pPr>
      <w:r>
        <w:separator/>
      </w:r>
    </w:p>
  </w:endnote>
  <w:endnote w:type="continuationSeparator" w:id="0">
    <w:p w14:paraId="3D661ED9" w14:textId="77777777" w:rsidR="009343A6" w:rsidRDefault="009343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0F1F42AB-368F-4F49-AAC0-42C2E5007F8A}"/>
  </w:font>
  <w:font w:name="Calibri">
    <w:panose1 w:val="020F0502020204030204"/>
    <w:charset w:val="00"/>
    <w:family w:val="swiss"/>
    <w:pitch w:val="variable"/>
    <w:sig w:usb0="E4002EFF" w:usb1="C200247B" w:usb2="00000009" w:usb3="00000000" w:csb0="000001FF" w:csb1="00000000"/>
    <w:embedRegular r:id="rId2" w:fontKey="{C10E6AAF-ACD2-465F-BEFF-3EDD8ADFE658}"/>
  </w:font>
  <w:font w:name="Aptos">
    <w:charset w:val="00"/>
    <w:family w:val="swiss"/>
    <w:pitch w:val="variable"/>
    <w:sig w:usb0="20000287" w:usb1="00000003" w:usb2="00000000" w:usb3="00000000" w:csb0="0000019F" w:csb1="00000000"/>
    <w:embedRegular r:id="rId3" w:fontKey="{29E64109-67C5-456B-9285-0BE3672D73C5}"/>
    <w:embedBold r:id="rId4" w:fontKey="{516048D0-FAC5-4ECC-96AA-AA6516C96C6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E3F9B8" w14:textId="122B10EE" w:rsidR="00DC218B" w:rsidRDefault="007525C3">
    <w:pPr>
      <w:jc w:val="right"/>
    </w:pPr>
    <w:r>
      <w:fldChar w:fldCharType="begin"/>
    </w:r>
    <w:r>
      <w:instrText>PAGE</w:instrText>
    </w:r>
    <w:r>
      <w:fldChar w:fldCharType="separate"/>
    </w:r>
    <w:r w:rsidR="00FF3DB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C94E69" w14:textId="77777777" w:rsidR="009343A6" w:rsidRDefault="009343A6">
      <w:pPr>
        <w:spacing w:line="240" w:lineRule="auto"/>
      </w:pPr>
      <w:r>
        <w:separator/>
      </w:r>
    </w:p>
  </w:footnote>
  <w:footnote w:type="continuationSeparator" w:id="0">
    <w:p w14:paraId="3DCB1F9E" w14:textId="77777777" w:rsidR="009343A6" w:rsidRDefault="009343A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218B"/>
    <w:rsid w:val="001A2553"/>
    <w:rsid w:val="002F1210"/>
    <w:rsid w:val="00372AD7"/>
    <w:rsid w:val="003E2F7C"/>
    <w:rsid w:val="004075DB"/>
    <w:rsid w:val="004475EC"/>
    <w:rsid w:val="00502873"/>
    <w:rsid w:val="005B45BF"/>
    <w:rsid w:val="007525C3"/>
    <w:rsid w:val="00767D69"/>
    <w:rsid w:val="008C3026"/>
    <w:rsid w:val="009343A6"/>
    <w:rsid w:val="00C539D5"/>
    <w:rsid w:val="00CA642A"/>
    <w:rsid w:val="00D26BB0"/>
    <w:rsid w:val="00DB1D47"/>
    <w:rsid w:val="00DC218B"/>
    <w:rsid w:val="00DC2ED2"/>
    <w:rsid w:val="00DD0E0D"/>
    <w:rsid w:val="00E33997"/>
    <w:rsid w:val="00F2531C"/>
    <w:rsid w:val="00FC0A3C"/>
    <w:rsid w:val="00FF3D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3F93E"/>
  <w15:docId w15:val="{C1246418-F88B-445A-B851-B1622AC5C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color w:val="666666"/>
      <w:sz w:val="30"/>
      <w:szCs w:val="30"/>
    </w:rPr>
  </w:style>
  <w:style w:type="paragraph" w:styleId="Revision">
    <w:name w:val="Revision"/>
    <w:hidden/>
    <w:uiPriority w:val="99"/>
    <w:semiHidden/>
    <w:rsid w:val="00FF3DBC"/>
    <w:pPr>
      <w:spacing w:line="240" w:lineRule="auto"/>
    </w:pPr>
  </w:style>
  <w:style w:type="paragraph" w:styleId="NoSpacing">
    <w:name w:val="No Spacing"/>
    <w:link w:val="NoSpacingChar"/>
    <w:uiPriority w:val="1"/>
    <w:qFormat/>
    <w:rsid w:val="00FF3DBC"/>
    <w:pPr>
      <w:spacing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FF3DBC"/>
    <w:rPr>
      <w:rFonts w:asciiTheme="minorHAnsi" w:eastAsiaTheme="minorEastAsia" w:hAnsiTheme="minorHAnsi" w:cstheme="minorBidi"/>
    </w:rPr>
  </w:style>
  <w:style w:type="paragraph" w:styleId="TOC1">
    <w:name w:val="toc 1"/>
    <w:basedOn w:val="Normal"/>
    <w:next w:val="Normal"/>
    <w:autoRedefine/>
    <w:uiPriority w:val="39"/>
    <w:unhideWhenUsed/>
    <w:rsid w:val="00CA642A"/>
    <w:pPr>
      <w:tabs>
        <w:tab w:val="right" w:pos="9350"/>
      </w:tabs>
      <w:spacing w:after="100"/>
    </w:pPr>
  </w:style>
  <w:style w:type="character" w:styleId="Hyperlink">
    <w:name w:val="Hyperlink"/>
    <w:basedOn w:val="DefaultParagraphFont"/>
    <w:uiPriority w:val="99"/>
    <w:unhideWhenUsed/>
    <w:rsid w:val="005B45B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fmS4tC0xbyD8Pb0gw9w3Ur29biQ==">CgMxLjAyDmgudjFseTFhYW5venM4Mg5oLmtsamJzY3E4MG1ndzIOaC41Z2h4bzdqN2t3bmUyDmgubm1lcDZqZWZkdTl6Mg5oLjhzMmc5cXYxMzdncTIOaC41dmYxamZweXE3d2kyDmgubDRmZ2toc2o3aHhyMg5oLjg2MWNscjM0MjJtNDIOaC5hY2V4MDlreHQwNnoyDmgudnFxNHVpYXV1YWd5OAByITF2SlBIT29iekZFcU1wdjhJcUpvZEdsT3l1ckw4Ri1PUA==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2775</TotalTime>
  <Pages>15</Pages>
  <Words>4562</Words>
  <Characters>26004</Characters>
  <Application>Microsoft Office Word</Application>
  <DocSecurity>0</DocSecurity>
  <Lines>216</Lines>
  <Paragraphs>61</Paragraphs>
  <ScaleCrop>false</ScaleCrop>
  <Company/>
  <LinksUpToDate>false</LinksUpToDate>
  <CharactersWithSpaces>30505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report</dc:title>
  <cp:lastModifiedBy>Daniela Castravet</cp:lastModifiedBy>
  <cp:revision>19</cp:revision>
  <dcterms:created xsi:type="dcterms:W3CDTF">2025-11-12T05:59:00Z</dcterms:created>
  <dcterms:modified xsi:type="dcterms:W3CDTF">2025-12-04T11:44:00Z</dcterms:modified>
</cp:coreProperties>
</file>