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77777777" w:rsidR="00D15A3A" w:rsidRPr="003E0A5B" w:rsidRDefault="00D15A3A" w:rsidP="00D15A3A">
      <w:pPr>
        <w:pStyle w:val="NoSpacing"/>
        <w:spacing w:before="1540" w:after="240"/>
        <w:jc w:val="center"/>
        <w:rPr>
          <w:rFonts w:ascii="Times New Roman" w:hAnsi="Times New Roman" w:cs="Times New Roman"/>
          <w:color w:val="000000" w:themeColor="text1"/>
          <w:sz w:val="24"/>
          <w:szCs w:val="24"/>
        </w:rPr>
      </w:pPr>
    </w:p>
    <w:p w14:paraId="2286C6D4" w14:textId="77777777" w:rsidR="00D15A3A" w:rsidRPr="003E0A5B" w:rsidRDefault="00D15A3A" w:rsidP="00D15A3A">
      <w:pPr>
        <w:pStyle w:val="NoSpacing"/>
        <w:spacing w:before="1540" w:after="240"/>
        <w:jc w:val="center"/>
        <w:rPr>
          <w:rFonts w:ascii="Times New Roman" w:hAnsi="Times New Roman" w:cs="Times New Roman"/>
          <w:color w:val="000000" w:themeColor="text1"/>
          <w:sz w:val="24"/>
          <w:szCs w:val="24"/>
        </w:rPr>
      </w:pPr>
    </w:p>
    <w:p w14:paraId="175A7439" w14:textId="4D3F5C3E" w:rsidR="004D7FD3" w:rsidRPr="003E0A5B" w:rsidRDefault="00182BA0" w:rsidP="00D15A3A">
      <w:pPr>
        <w:jc w:val="center"/>
        <w:rPr>
          <w:rFonts w:cs="Times New Roman"/>
          <w:color w:val="000000" w:themeColor="text1"/>
          <w:szCs w:val="24"/>
        </w:rPr>
      </w:pPr>
      <w:r w:rsidRPr="003E0A5B">
        <w:rPr>
          <w:rFonts w:cs="Times New Roman"/>
          <w:color w:val="000000" w:themeColor="text1"/>
          <w:szCs w:val="24"/>
        </w:rPr>
        <w:t>The role of psychological perspectives in health and social care</w:t>
      </w:r>
      <w:r w:rsidR="004D7FD3" w:rsidRPr="003E0A5B">
        <w:rPr>
          <w:rFonts w:cs="Times New Roman"/>
          <w:color w:val="000000" w:themeColor="text1"/>
          <w:szCs w:val="24"/>
        </w:rPr>
        <w:t xml:space="preserve"> </w:t>
      </w:r>
      <w:r w:rsidR="0093474A" w:rsidRPr="003E0A5B">
        <w:rPr>
          <w:rFonts w:cs="Times New Roman"/>
          <w:color w:val="000000" w:themeColor="text1"/>
          <w:szCs w:val="24"/>
        </w:rPr>
        <w:t>–</w:t>
      </w:r>
      <w:r w:rsidR="004D7FD3" w:rsidRPr="003E0A5B">
        <w:rPr>
          <w:rFonts w:cs="Times New Roman"/>
          <w:color w:val="000000" w:themeColor="text1"/>
          <w:szCs w:val="24"/>
        </w:rPr>
        <w:t xml:space="preserve"> </w:t>
      </w:r>
      <w:r w:rsidR="0093474A" w:rsidRPr="003E0A5B">
        <w:rPr>
          <w:rFonts w:cs="Times New Roman"/>
          <w:color w:val="000000" w:themeColor="text1"/>
          <w:szCs w:val="24"/>
        </w:rPr>
        <w:t>Middle a</w:t>
      </w:r>
      <w:r w:rsidR="004D7FD3" w:rsidRPr="003E0A5B">
        <w:rPr>
          <w:rFonts w:cs="Times New Roman"/>
          <w:color w:val="000000" w:themeColor="text1"/>
          <w:szCs w:val="24"/>
        </w:rPr>
        <w:t>dolescence</w:t>
      </w:r>
    </w:p>
    <w:p w14:paraId="54982E94" w14:textId="14E459EC" w:rsidR="00D15A3A" w:rsidRPr="003E0A5B" w:rsidRDefault="00D15A3A" w:rsidP="00D15A3A">
      <w:pPr>
        <w:jc w:val="center"/>
        <w:rPr>
          <w:rFonts w:cs="Times New Roman"/>
          <w:color w:val="000000" w:themeColor="text1"/>
          <w:szCs w:val="24"/>
        </w:rPr>
      </w:pPr>
      <w:r w:rsidRPr="003E0A5B">
        <w:rPr>
          <w:rFonts w:cs="Times New Roman"/>
          <w:color w:val="000000" w:themeColor="text1"/>
          <w:szCs w:val="24"/>
        </w:rPr>
        <w:t>By Maria Michael</w:t>
      </w:r>
    </w:p>
    <w:p w14:paraId="6D3FC03A" w14:textId="77777777" w:rsidR="00D15A3A" w:rsidRPr="003E0A5B" w:rsidRDefault="00D15A3A" w:rsidP="00D15A3A">
      <w:pPr>
        <w:jc w:val="center"/>
        <w:rPr>
          <w:rFonts w:cs="Times New Roman"/>
          <w:color w:val="000000" w:themeColor="text1"/>
          <w:szCs w:val="24"/>
        </w:rPr>
      </w:pPr>
    </w:p>
    <w:p w14:paraId="41BE5074" w14:textId="77777777" w:rsidR="00D15A3A" w:rsidRPr="003E0A5B" w:rsidRDefault="00D15A3A" w:rsidP="00D15A3A">
      <w:pPr>
        <w:jc w:val="center"/>
        <w:rPr>
          <w:rFonts w:cs="Times New Roman"/>
          <w:color w:val="000000" w:themeColor="text1"/>
          <w:szCs w:val="24"/>
        </w:rPr>
      </w:pPr>
    </w:p>
    <w:p w14:paraId="42BFDE98" w14:textId="4BF9EB72" w:rsidR="00D15A3A" w:rsidRPr="003E0A5B" w:rsidRDefault="000E5F18" w:rsidP="00D15A3A">
      <w:pPr>
        <w:jc w:val="center"/>
        <w:rPr>
          <w:rFonts w:cs="Times New Roman"/>
          <w:color w:val="000000" w:themeColor="text1"/>
          <w:szCs w:val="24"/>
        </w:rPr>
      </w:pPr>
      <w:r w:rsidRPr="003E0A5B">
        <w:rPr>
          <w:rFonts w:cs="Times New Roman"/>
          <w:color w:val="000000" w:themeColor="text1"/>
          <w:szCs w:val="24"/>
        </w:rPr>
        <w:t>Student N</w:t>
      </w:r>
      <w:r w:rsidR="00D15A3A" w:rsidRPr="003E0A5B">
        <w:rPr>
          <w:rFonts w:cs="Times New Roman"/>
          <w:color w:val="000000" w:themeColor="text1"/>
          <w:szCs w:val="24"/>
        </w:rPr>
        <w:t>o: 191 38 94</w:t>
      </w:r>
    </w:p>
    <w:p w14:paraId="55CB530C" w14:textId="63EACA2F" w:rsidR="00D15A3A" w:rsidRPr="003E0A5B" w:rsidRDefault="00D15A3A" w:rsidP="00D15A3A">
      <w:pPr>
        <w:jc w:val="center"/>
        <w:rPr>
          <w:rFonts w:cs="Times New Roman"/>
          <w:color w:val="000000" w:themeColor="text1"/>
          <w:szCs w:val="24"/>
        </w:rPr>
      </w:pPr>
      <w:r w:rsidRPr="003E0A5B">
        <w:rPr>
          <w:rFonts w:cs="Times New Roman"/>
          <w:color w:val="000000" w:themeColor="text1"/>
          <w:szCs w:val="24"/>
        </w:rPr>
        <w:t xml:space="preserve">Module: </w:t>
      </w:r>
      <w:r w:rsidR="00C50CF5" w:rsidRPr="003E0A5B">
        <w:rPr>
          <w:rFonts w:cs="Times New Roman"/>
          <w:color w:val="000000" w:themeColor="text1"/>
          <w:szCs w:val="24"/>
        </w:rPr>
        <w:t>Psychology for Health and Social Care</w:t>
      </w:r>
    </w:p>
    <w:p w14:paraId="415B4890" w14:textId="2D53B145" w:rsidR="00C50CF5" w:rsidRPr="003E0A5B" w:rsidRDefault="00C50CF5" w:rsidP="00D15A3A">
      <w:pPr>
        <w:jc w:val="center"/>
        <w:rPr>
          <w:rFonts w:cs="Times New Roman"/>
          <w:color w:val="000000" w:themeColor="text1"/>
          <w:szCs w:val="24"/>
        </w:rPr>
      </w:pPr>
      <w:r w:rsidRPr="003E0A5B">
        <w:rPr>
          <w:rFonts w:cs="Times New Roman"/>
          <w:color w:val="000000" w:themeColor="text1"/>
          <w:szCs w:val="24"/>
        </w:rPr>
        <w:t>Module Code: BMHP4003</w:t>
      </w:r>
    </w:p>
    <w:p w14:paraId="28B0D25B" w14:textId="77777777" w:rsidR="0009746A" w:rsidRPr="003E0A5B" w:rsidRDefault="00D15A3A" w:rsidP="0009746A">
      <w:pPr>
        <w:jc w:val="center"/>
        <w:rPr>
          <w:rFonts w:cs="Times New Roman"/>
          <w:color w:val="000000" w:themeColor="text1"/>
          <w:szCs w:val="24"/>
        </w:rPr>
      </w:pPr>
      <w:r w:rsidRPr="003E0A5B">
        <w:rPr>
          <w:rFonts w:cs="Times New Roman"/>
          <w:color w:val="000000" w:themeColor="text1"/>
          <w:szCs w:val="24"/>
        </w:rPr>
        <w:t xml:space="preserve">Professor: </w:t>
      </w:r>
      <w:r w:rsidR="0009746A" w:rsidRPr="003E0A5B">
        <w:rPr>
          <w:rFonts w:cs="Times New Roman"/>
          <w:color w:val="000000" w:themeColor="text1"/>
          <w:szCs w:val="24"/>
        </w:rPr>
        <w:t>Adesewa Ajayi</w:t>
      </w:r>
    </w:p>
    <w:p w14:paraId="743DC76D" w14:textId="79CF81BB" w:rsidR="00D15A3A" w:rsidRPr="003E0A5B" w:rsidRDefault="00D15A3A" w:rsidP="00D15A3A">
      <w:pPr>
        <w:jc w:val="center"/>
        <w:rPr>
          <w:rFonts w:cs="Times New Roman"/>
          <w:color w:val="000000" w:themeColor="text1"/>
          <w:szCs w:val="24"/>
        </w:rPr>
      </w:pPr>
    </w:p>
    <w:p w14:paraId="01189929" w14:textId="2C7F781A" w:rsidR="00D15A3A" w:rsidRPr="003E0A5B" w:rsidRDefault="00D15A3A" w:rsidP="00D15A3A">
      <w:pPr>
        <w:jc w:val="center"/>
        <w:rPr>
          <w:rFonts w:cs="Times New Roman"/>
          <w:color w:val="000000" w:themeColor="text1"/>
          <w:szCs w:val="24"/>
        </w:rPr>
      </w:pPr>
      <w:r w:rsidRPr="003E0A5B">
        <w:rPr>
          <w:rFonts w:cs="Times New Roman"/>
          <w:color w:val="000000" w:themeColor="text1"/>
          <w:szCs w:val="24"/>
        </w:rPr>
        <w:t>University of Wales</w:t>
      </w:r>
      <w:r w:rsidR="006A537C" w:rsidRPr="003E0A5B">
        <w:rPr>
          <w:rFonts w:cs="Times New Roman"/>
          <w:color w:val="000000" w:themeColor="text1"/>
          <w:szCs w:val="24"/>
        </w:rPr>
        <w:t>, Trinity Saint David</w:t>
      </w:r>
    </w:p>
    <w:p w14:paraId="6F6079F6" w14:textId="20050FDE" w:rsidR="00D15A3A" w:rsidRPr="003E0A5B" w:rsidRDefault="007876EB" w:rsidP="00D15A3A">
      <w:pPr>
        <w:jc w:val="center"/>
        <w:rPr>
          <w:rFonts w:cs="Times New Roman"/>
          <w:color w:val="000000" w:themeColor="text1"/>
          <w:szCs w:val="24"/>
        </w:rPr>
      </w:pPr>
      <w:r w:rsidRPr="003E0A5B">
        <w:rPr>
          <w:rFonts w:cs="Times New Roman"/>
          <w:color w:val="000000" w:themeColor="text1"/>
          <w:szCs w:val="24"/>
        </w:rPr>
        <w:t>May 4</w:t>
      </w:r>
      <w:r w:rsidR="00C50CF5" w:rsidRPr="003E0A5B">
        <w:rPr>
          <w:rFonts w:cs="Times New Roman"/>
          <w:color w:val="000000" w:themeColor="text1"/>
          <w:szCs w:val="24"/>
        </w:rPr>
        <w:t>, 2021</w:t>
      </w:r>
    </w:p>
    <w:p w14:paraId="0C0C1D10" w14:textId="77777777" w:rsidR="00B506DE" w:rsidRPr="003E0A5B" w:rsidRDefault="00B506DE">
      <w:pPr>
        <w:spacing w:line="259" w:lineRule="auto"/>
        <w:rPr>
          <w:rFonts w:cs="Times New Roman"/>
          <w:color w:val="000000" w:themeColor="text1"/>
          <w:sz w:val="28"/>
          <w:szCs w:val="28"/>
        </w:rPr>
      </w:pPr>
      <w:r w:rsidRPr="003E0A5B">
        <w:rPr>
          <w:rFonts w:cs="Times New Roman"/>
          <w:color w:val="000000" w:themeColor="text1"/>
          <w:sz w:val="28"/>
          <w:szCs w:val="28"/>
        </w:rPr>
        <w:br w:type="page"/>
      </w:r>
    </w:p>
    <w:p w14:paraId="5C283127" w14:textId="00766800" w:rsidR="00C421B9" w:rsidRPr="003E0A5B" w:rsidRDefault="00F95A45" w:rsidP="00573082">
      <w:pPr>
        <w:pStyle w:val="Heading1"/>
        <w:rPr>
          <w:rFonts w:cs="Times New Roman"/>
        </w:rPr>
      </w:pPr>
      <w:r w:rsidRPr="003E0A5B">
        <w:rPr>
          <w:rFonts w:cs="Times New Roman"/>
        </w:rPr>
        <w:lastRenderedPageBreak/>
        <w:t>Introduction</w:t>
      </w:r>
    </w:p>
    <w:p w14:paraId="4061E87B" w14:textId="7D3CEEE2" w:rsidR="00227F00" w:rsidRPr="003E0A5B" w:rsidRDefault="008F0A16" w:rsidP="009D2CE7">
      <w:pPr>
        <w:tabs>
          <w:tab w:val="left" w:pos="2410"/>
        </w:tabs>
        <w:jc w:val="both"/>
        <w:rPr>
          <w:rFonts w:cs="Times New Roman"/>
          <w:color w:val="000000" w:themeColor="text1"/>
          <w:lang w:val="en-US"/>
        </w:rPr>
      </w:pPr>
      <w:r w:rsidRPr="003E0A5B">
        <w:rPr>
          <w:rFonts w:cs="Times New Roman"/>
          <w:color w:val="000000" w:themeColor="text1"/>
        </w:rPr>
        <w:t>Developmental psychology focuses on and aims to explain the growth, consistencies and changes throughout the lifespan of humans. It examines the cognitive, emotional, physical and behavioural changes that take pl</w:t>
      </w:r>
      <w:r w:rsidR="00B06FCA" w:rsidRPr="003E0A5B">
        <w:rPr>
          <w:rFonts w:cs="Times New Roman"/>
          <w:color w:val="000000" w:themeColor="text1"/>
        </w:rPr>
        <w:t xml:space="preserve">ace throughout a person’s life </w:t>
      </w:r>
      <w:sdt>
        <w:sdtPr>
          <w:rPr>
            <w:rFonts w:cs="Times New Roman"/>
            <w:color w:val="000000" w:themeColor="text1"/>
          </w:rPr>
          <w:id w:val="-232778718"/>
          <w:citation/>
        </w:sdtPr>
        <w:sdtEndPr/>
        <w:sdtContent>
          <w:r w:rsidR="002F46D9" w:rsidRPr="003E0A5B">
            <w:rPr>
              <w:rFonts w:cs="Times New Roman"/>
              <w:color w:val="000000" w:themeColor="text1"/>
            </w:rPr>
            <w:fldChar w:fldCharType="begin"/>
          </w:r>
          <w:r w:rsidR="00CC052E" w:rsidRPr="003E0A5B">
            <w:rPr>
              <w:rFonts w:cs="Times New Roman"/>
              <w:color w:val="000000" w:themeColor="text1"/>
              <w:lang w:val="en-US"/>
            </w:rPr>
            <w:instrText xml:space="preserve">CITATION Dev14 \l 1033 </w:instrText>
          </w:r>
          <w:r w:rsidR="002F46D9" w:rsidRPr="003E0A5B">
            <w:rPr>
              <w:rFonts w:cs="Times New Roman"/>
              <w:color w:val="000000" w:themeColor="text1"/>
            </w:rPr>
            <w:fldChar w:fldCharType="separate"/>
          </w:r>
          <w:r w:rsidR="0008009D" w:rsidRPr="0008009D">
            <w:rPr>
              <w:rFonts w:cs="Times New Roman"/>
              <w:noProof/>
              <w:color w:val="000000" w:themeColor="text1"/>
              <w:lang w:val="en-US"/>
            </w:rPr>
            <w:t>(APA, 2014)</w:t>
          </w:r>
          <w:r w:rsidR="002F46D9" w:rsidRPr="003E0A5B">
            <w:rPr>
              <w:rFonts w:cs="Times New Roman"/>
              <w:color w:val="000000" w:themeColor="text1"/>
            </w:rPr>
            <w:fldChar w:fldCharType="end"/>
          </w:r>
        </w:sdtContent>
      </w:sdt>
      <w:r w:rsidR="002F46D9" w:rsidRPr="003E0A5B">
        <w:rPr>
          <w:rFonts w:cs="Times New Roman"/>
          <w:color w:val="000000" w:themeColor="text1"/>
        </w:rPr>
        <w:t xml:space="preserve">. </w:t>
      </w:r>
      <w:r w:rsidR="00DE0F89" w:rsidRPr="003E0A5B">
        <w:rPr>
          <w:rFonts w:cs="Times New Roman"/>
          <w:color w:val="000000" w:themeColor="text1"/>
        </w:rPr>
        <w:t xml:space="preserve">This document will </w:t>
      </w:r>
      <w:r w:rsidR="00A846D1" w:rsidRPr="003E0A5B">
        <w:rPr>
          <w:rFonts w:cs="Times New Roman"/>
          <w:color w:val="000000" w:themeColor="text1"/>
        </w:rPr>
        <w:t xml:space="preserve">look at </w:t>
      </w:r>
      <w:r w:rsidR="00DE0F89" w:rsidRPr="003E0A5B">
        <w:rPr>
          <w:rFonts w:cs="Times New Roman"/>
          <w:color w:val="000000" w:themeColor="text1"/>
        </w:rPr>
        <w:t xml:space="preserve">adolescence, and discuss the cognitive, emotional and behavioural patterns </w:t>
      </w:r>
      <w:r w:rsidR="00A846D1" w:rsidRPr="003E0A5B">
        <w:rPr>
          <w:rFonts w:cs="Times New Roman"/>
          <w:color w:val="000000" w:themeColor="text1"/>
        </w:rPr>
        <w:t>that characterize this life-stage</w:t>
      </w:r>
      <w:r w:rsidR="00DE0F89" w:rsidRPr="003E0A5B">
        <w:rPr>
          <w:rFonts w:cs="Times New Roman"/>
          <w:color w:val="000000" w:themeColor="text1"/>
        </w:rPr>
        <w:t xml:space="preserve">. </w:t>
      </w:r>
      <w:r w:rsidR="0093474A" w:rsidRPr="003E0A5B">
        <w:rPr>
          <w:rFonts w:cs="Times New Roman"/>
          <w:color w:val="000000" w:themeColor="text1"/>
        </w:rPr>
        <w:t xml:space="preserve">First, this essay </w:t>
      </w:r>
      <w:r w:rsidR="00A846D1" w:rsidRPr="003E0A5B">
        <w:rPr>
          <w:rFonts w:cs="Times New Roman"/>
          <w:color w:val="000000" w:themeColor="text1"/>
        </w:rPr>
        <w:t xml:space="preserve">will give a brief overview of </w:t>
      </w:r>
      <w:r w:rsidR="0093474A" w:rsidRPr="003E0A5B">
        <w:rPr>
          <w:rFonts w:cs="Times New Roman"/>
          <w:color w:val="000000" w:themeColor="text1"/>
        </w:rPr>
        <w:t>early and late</w:t>
      </w:r>
      <w:r w:rsidR="00A846D1" w:rsidRPr="003E0A5B">
        <w:rPr>
          <w:rFonts w:cs="Times New Roman"/>
          <w:color w:val="000000" w:themeColor="text1"/>
        </w:rPr>
        <w:t xml:space="preserve"> adolescence</w:t>
      </w:r>
      <w:r w:rsidR="0093474A" w:rsidRPr="003E0A5B">
        <w:rPr>
          <w:rFonts w:cs="Times New Roman"/>
          <w:color w:val="000000" w:themeColor="text1"/>
        </w:rPr>
        <w:t xml:space="preserve"> before </w:t>
      </w:r>
      <w:r w:rsidR="00A846D1" w:rsidRPr="003E0A5B">
        <w:rPr>
          <w:rFonts w:cs="Times New Roman"/>
          <w:color w:val="000000" w:themeColor="text1"/>
        </w:rPr>
        <w:t>focus</w:t>
      </w:r>
      <w:r w:rsidR="0093474A" w:rsidRPr="003E0A5B">
        <w:rPr>
          <w:rFonts w:cs="Times New Roman"/>
          <w:color w:val="000000" w:themeColor="text1"/>
        </w:rPr>
        <w:t xml:space="preserve">ing </w:t>
      </w:r>
      <w:r w:rsidR="00A846D1" w:rsidRPr="003E0A5B">
        <w:rPr>
          <w:rFonts w:cs="Times New Roman"/>
          <w:color w:val="000000" w:themeColor="text1"/>
        </w:rPr>
        <w:t>primarily middle adolescence.</w:t>
      </w:r>
      <w:r w:rsidR="008E5256" w:rsidRPr="003E0A5B">
        <w:rPr>
          <w:rFonts w:cs="Times New Roman"/>
          <w:color w:val="000000" w:themeColor="text1"/>
        </w:rPr>
        <w:t xml:space="preserve"> In doing so, </w:t>
      </w:r>
      <w:r w:rsidR="005F6845" w:rsidRPr="003E0A5B">
        <w:rPr>
          <w:rFonts w:cs="Times New Roman"/>
          <w:color w:val="000000" w:themeColor="text1"/>
          <w:lang w:val="en-US"/>
        </w:rPr>
        <w:t xml:space="preserve">Erik Erikson's Stages of Psychosocial Development, </w:t>
      </w:r>
      <w:r w:rsidR="009D2CE7" w:rsidRPr="003E0A5B">
        <w:rPr>
          <w:rFonts w:cs="Times New Roman"/>
          <w:color w:val="000000" w:themeColor="text1"/>
          <w:lang w:val="en-US"/>
        </w:rPr>
        <w:t>will</w:t>
      </w:r>
      <w:r w:rsidR="008E5256" w:rsidRPr="003E0A5B">
        <w:rPr>
          <w:rFonts w:cs="Times New Roman"/>
          <w:color w:val="000000" w:themeColor="text1"/>
          <w:lang w:val="en-US"/>
        </w:rPr>
        <w:t xml:space="preserve"> also</w:t>
      </w:r>
      <w:r w:rsidR="009D2CE7" w:rsidRPr="003E0A5B">
        <w:rPr>
          <w:rFonts w:cs="Times New Roman"/>
          <w:color w:val="000000" w:themeColor="text1"/>
          <w:lang w:val="en-US"/>
        </w:rPr>
        <w:t xml:space="preserve"> be used along with </w:t>
      </w:r>
      <w:r w:rsidR="005F6845" w:rsidRPr="003E0A5B">
        <w:rPr>
          <w:rFonts w:cs="Times New Roman"/>
          <w:color w:val="000000" w:themeColor="text1"/>
          <w:lang w:val="en-US"/>
        </w:rPr>
        <w:t xml:space="preserve">Jean Piaget's </w:t>
      </w:r>
      <w:r w:rsidR="00227F00" w:rsidRPr="003E0A5B">
        <w:rPr>
          <w:rFonts w:cs="Times New Roman"/>
          <w:color w:val="000000" w:themeColor="text1"/>
          <w:lang w:val="en-US"/>
        </w:rPr>
        <w:t>T</w:t>
      </w:r>
      <w:r w:rsidR="005F6845" w:rsidRPr="003E0A5B">
        <w:rPr>
          <w:rFonts w:cs="Times New Roman"/>
          <w:color w:val="000000" w:themeColor="text1"/>
          <w:lang w:val="en-US"/>
        </w:rPr>
        <w:t xml:space="preserve">heory of </w:t>
      </w:r>
      <w:r w:rsidR="00227F00" w:rsidRPr="003E0A5B">
        <w:rPr>
          <w:rFonts w:cs="Times New Roman"/>
          <w:color w:val="000000" w:themeColor="text1"/>
          <w:lang w:val="en-US"/>
        </w:rPr>
        <w:t>C</w:t>
      </w:r>
      <w:r w:rsidR="005F6845" w:rsidRPr="003E0A5B">
        <w:rPr>
          <w:rFonts w:cs="Times New Roman"/>
          <w:color w:val="000000" w:themeColor="text1"/>
          <w:lang w:val="en-US"/>
        </w:rPr>
        <w:t xml:space="preserve">ognitive </w:t>
      </w:r>
      <w:r w:rsidR="00227F00" w:rsidRPr="003E0A5B">
        <w:rPr>
          <w:rFonts w:cs="Times New Roman"/>
          <w:color w:val="000000" w:themeColor="text1"/>
          <w:lang w:val="en-US"/>
        </w:rPr>
        <w:t>D</w:t>
      </w:r>
      <w:r w:rsidR="005F6845" w:rsidRPr="003E0A5B">
        <w:rPr>
          <w:rFonts w:cs="Times New Roman"/>
          <w:color w:val="000000" w:themeColor="text1"/>
          <w:lang w:val="en-US"/>
        </w:rPr>
        <w:t>evelopment</w:t>
      </w:r>
      <w:r w:rsidR="007874BA" w:rsidRPr="003E0A5B">
        <w:rPr>
          <w:rStyle w:val="FootnoteReference"/>
          <w:rFonts w:cs="Times New Roman"/>
          <w:color w:val="000000" w:themeColor="text1"/>
          <w:lang w:val="en-US"/>
        </w:rPr>
        <w:footnoteReference w:id="2"/>
      </w:r>
      <w:r w:rsidR="00227F00" w:rsidRPr="003E0A5B">
        <w:rPr>
          <w:rFonts w:cs="Times New Roman"/>
          <w:color w:val="000000" w:themeColor="text1"/>
          <w:lang w:val="en-US"/>
        </w:rPr>
        <w:t xml:space="preserve"> to </w:t>
      </w:r>
      <w:r w:rsidR="009D2CE7" w:rsidRPr="003E0A5B">
        <w:rPr>
          <w:rFonts w:cs="Times New Roman"/>
          <w:color w:val="000000" w:themeColor="text1"/>
          <w:lang w:val="en-US"/>
        </w:rPr>
        <w:t>investigate</w:t>
      </w:r>
      <w:r w:rsidR="00227F00" w:rsidRPr="003E0A5B">
        <w:rPr>
          <w:rFonts w:cs="Times New Roman"/>
          <w:color w:val="000000" w:themeColor="text1"/>
          <w:lang w:val="en-US"/>
        </w:rPr>
        <w:t xml:space="preserve"> </w:t>
      </w:r>
      <w:r w:rsidR="008E5256" w:rsidRPr="003E0A5B">
        <w:rPr>
          <w:rFonts w:cs="Times New Roman"/>
          <w:color w:val="000000" w:themeColor="text1"/>
          <w:lang w:val="en-US"/>
        </w:rPr>
        <w:t>this phase</w:t>
      </w:r>
      <w:r w:rsidR="00227F00" w:rsidRPr="003E0A5B">
        <w:rPr>
          <w:rFonts w:cs="Times New Roman"/>
          <w:color w:val="000000" w:themeColor="text1"/>
          <w:lang w:val="en-US"/>
        </w:rPr>
        <w:t xml:space="preserve">. </w:t>
      </w:r>
      <w:r w:rsidR="00C60ED5" w:rsidRPr="003E0A5B">
        <w:rPr>
          <w:rFonts w:cs="Times New Roman"/>
          <w:color w:val="000000" w:themeColor="text1"/>
          <w:lang w:val="en-US"/>
        </w:rPr>
        <w:t xml:space="preserve">Specifically, Erikson's </w:t>
      </w:r>
      <w:r w:rsidR="001703EB" w:rsidRPr="003E0A5B">
        <w:rPr>
          <w:rFonts w:cs="Times New Roman"/>
          <w:color w:val="000000" w:themeColor="text1"/>
          <w:lang w:val="en-US"/>
        </w:rPr>
        <w:t xml:space="preserve">fifth </w:t>
      </w:r>
      <w:r w:rsidR="001F36F1" w:rsidRPr="003E0A5B">
        <w:rPr>
          <w:rFonts w:cs="Times New Roman"/>
          <w:color w:val="000000" w:themeColor="text1"/>
          <w:lang w:val="en-US"/>
        </w:rPr>
        <w:t>stage</w:t>
      </w:r>
      <w:r w:rsidR="00C60ED5" w:rsidRPr="003E0A5B">
        <w:rPr>
          <w:rFonts w:cs="Times New Roman"/>
          <w:color w:val="000000" w:themeColor="text1"/>
          <w:lang w:val="en-US"/>
        </w:rPr>
        <w:t xml:space="preserve"> of psychosocial development, </w:t>
      </w:r>
      <w:r w:rsidR="001703EB" w:rsidRPr="003E0A5B">
        <w:rPr>
          <w:rFonts w:cs="Times New Roman"/>
          <w:color w:val="000000" w:themeColor="text1"/>
          <w:lang w:val="en-US"/>
        </w:rPr>
        <w:t xml:space="preserve">and </w:t>
      </w:r>
      <w:r w:rsidR="00C60ED5" w:rsidRPr="003E0A5B">
        <w:rPr>
          <w:rFonts w:cs="Times New Roman"/>
          <w:color w:val="000000" w:themeColor="text1"/>
          <w:lang w:val="en-US"/>
        </w:rPr>
        <w:t xml:space="preserve">Piaget's </w:t>
      </w:r>
      <w:r w:rsidR="001703EB" w:rsidRPr="003E0A5B">
        <w:rPr>
          <w:rFonts w:cs="Times New Roman"/>
          <w:color w:val="000000" w:themeColor="text1"/>
          <w:lang w:val="en-US"/>
        </w:rPr>
        <w:t>fourth</w:t>
      </w:r>
      <w:r w:rsidR="00733334" w:rsidRPr="003E0A5B">
        <w:rPr>
          <w:rFonts w:cs="Times New Roman"/>
          <w:color w:val="000000" w:themeColor="text1"/>
          <w:lang w:val="en-US"/>
        </w:rPr>
        <w:t xml:space="preserve"> </w:t>
      </w:r>
      <w:r w:rsidR="00C60ED5" w:rsidRPr="003E0A5B">
        <w:rPr>
          <w:rFonts w:cs="Times New Roman"/>
          <w:color w:val="000000" w:themeColor="text1"/>
          <w:lang w:val="en-US"/>
        </w:rPr>
        <w:t xml:space="preserve">stage </w:t>
      </w:r>
      <w:r w:rsidR="00733334" w:rsidRPr="003E0A5B">
        <w:rPr>
          <w:rFonts w:cs="Times New Roman"/>
          <w:color w:val="000000" w:themeColor="text1"/>
          <w:lang w:val="en-US"/>
        </w:rPr>
        <w:t>of cognitive development will be used.</w:t>
      </w:r>
    </w:p>
    <w:p w14:paraId="4048C469" w14:textId="00870832" w:rsidR="00B200D6" w:rsidRPr="003E0A5B" w:rsidRDefault="00322E98" w:rsidP="00981C4B">
      <w:pPr>
        <w:tabs>
          <w:tab w:val="left" w:pos="2410"/>
        </w:tabs>
        <w:jc w:val="both"/>
        <w:rPr>
          <w:rFonts w:cs="Times New Roman"/>
          <w:color w:val="000000" w:themeColor="text1"/>
          <w:lang w:val="en-US"/>
        </w:rPr>
      </w:pPr>
      <w:r w:rsidRPr="003E0A5B">
        <w:rPr>
          <w:rFonts w:cs="Times New Roman"/>
          <w:color w:val="000000" w:themeColor="text1"/>
          <w:lang w:val="en-US"/>
        </w:rPr>
        <w:t>T</w:t>
      </w:r>
      <w:r w:rsidR="00B200D6" w:rsidRPr="003E0A5B">
        <w:rPr>
          <w:rFonts w:cs="Times New Roman"/>
          <w:color w:val="000000" w:themeColor="text1"/>
          <w:lang w:val="en-US"/>
        </w:rPr>
        <w:t xml:space="preserve">his document will </w:t>
      </w:r>
      <w:r w:rsidRPr="003E0A5B">
        <w:rPr>
          <w:rFonts w:cs="Times New Roman"/>
          <w:color w:val="000000" w:themeColor="text1"/>
          <w:lang w:val="en-US"/>
        </w:rPr>
        <w:t xml:space="preserve">end by </w:t>
      </w:r>
      <w:r w:rsidR="00B200D6" w:rsidRPr="003E0A5B">
        <w:rPr>
          <w:rFonts w:cs="Times New Roman"/>
          <w:color w:val="000000" w:themeColor="text1"/>
          <w:lang w:val="en-US"/>
        </w:rPr>
        <w:t>look</w:t>
      </w:r>
      <w:r w:rsidRPr="003E0A5B">
        <w:rPr>
          <w:rFonts w:cs="Times New Roman"/>
          <w:color w:val="000000" w:themeColor="text1"/>
          <w:lang w:val="en-US"/>
        </w:rPr>
        <w:t>ing</w:t>
      </w:r>
      <w:r w:rsidR="00B200D6" w:rsidRPr="003E0A5B">
        <w:rPr>
          <w:rFonts w:cs="Times New Roman"/>
          <w:color w:val="000000" w:themeColor="text1"/>
          <w:lang w:val="en-US"/>
        </w:rPr>
        <w:t xml:space="preserve"> at research studies on risky </w:t>
      </w:r>
      <w:r w:rsidR="00B200D6" w:rsidRPr="003E0A5B">
        <w:rPr>
          <w:rFonts w:cs="Times New Roman"/>
          <w:color w:val="000000" w:themeColor="text1"/>
        </w:rPr>
        <w:t>behaviour</w:t>
      </w:r>
      <w:r w:rsidR="00B200D6" w:rsidRPr="003E0A5B">
        <w:rPr>
          <w:rFonts w:cs="Times New Roman"/>
          <w:color w:val="000000" w:themeColor="text1"/>
          <w:lang w:val="en-US"/>
        </w:rPr>
        <w:t xml:space="preserve"> among middle adolescent</w:t>
      </w:r>
      <w:r w:rsidR="00981C4B" w:rsidRPr="003E0A5B">
        <w:rPr>
          <w:rFonts w:cs="Times New Roman"/>
          <w:color w:val="000000" w:themeColor="text1"/>
          <w:lang w:val="en-US"/>
        </w:rPr>
        <w:t xml:space="preserve">s </w:t>
      </w:r>
      <w:r w:rsidR="00B200D6" w:rsidRPr="003E0A5B">
        <w:rPr>
          <w:rFonts w:cs="Times New Roman"/>
          <w:color w:val="000000" w:themeColor="text1"/>
          <w:lang w:val="en-US"/>
        </w:rPr>
        <w:t>in the UK</w:t>
      </w:r>
      <w:r w:rsidRPr="003E0A5B">
        <w:rPr>
          <w:rFonts w:cs="Times New Roman"/>
          <w:color w:val="000000" w:themeColor="text1"/>
          <w:lang w:val="en-US"/>
        </w:rPr>
        <w:t xml:space="preserve">, </w:t>
      </w:r>
      <w:r w:rsidR="00981C4B" w:rsidRPr="003E0A5B">
        <w:rPr>
          <w:rFonts w:cs="Times New Roman"/>
          <w:color w:val="000000" w:themeColor="text1"/>
          <w:lang w:val="en-US"/>
        </w:rPr>
        <w:t xml:space="preserve">in order to </w:t>
      </w:r>
      <w:r w:rsidRPr="003E0A5B">
        <w:rPr>
          <w:rFonts w:cs="Times New Roman"/>
          <w:color w:val="000000" w:themeColor="text1"/>
          <w:lang w:val="en-US"/>
        </w:rPr>
        <w:t>identify</w:t>
      </w:r>
      <w:r w:rsidR="00981C4B" w:rsidRPr="003E0A5B">
        <w:rPr>
          <w:rFonts w:cs="Times New Roman"/>
          <w:color w:val="000000" w:themeColor="text1"/>
          <w:lang w:val="en-US"/>
        </w:rPr>
        <w:t xml:space="preserve"> what these behaviours are, the </w:t>
      </w:r>
      <w:r w:rsidR="00644D53">
        <w:rPr>
          <w:rFonts w:cs="Times New Roman"/>
          <w:color w:val="000000" w:themeColor="text1"/>
          <w:lang w:val="en-US"/>
        </w:rPr>
        <w:t xml:space="preserve">short- and </w:t>
      </w:r>
      <w:r w:rsidR="00981C4B" w:rsidRPr="003E0A5B">
        <w:rPr>
          <w:rFonts w:cs="Times New Roman"/>
          <w:color w:val="000000" w:themeColor="text1"/>
          <w:lang w:val="en-US"/>
        </w:rPr>
        <w:t xml:space="preserve">long-term health and social consequences, and how to </w:t>
      </w:r>
      <w:r w:rsidRPr="003E0A5B">
        <w:rPr>
          <w:rFonts w:cs="Times New Roman"/>
          <w:color w:val="000000" w:themeColor="text1"/>
          <w:lang w:val="en-US"/>
        </w:rPr>
        <w:t>prevent them from occurring in the first place.</w:t>
      </w:r>
    </w:p>
    <w:p w14:paraId="76E70F3C" w14:textId="77777777" w:rsidR="00573082" w:rsidRPr="003E0A5B" w:rsidRDefault="00573082" w:rsidP="00981C4B">
      <w:pPr>
        <w:tabs>
          <w:tab w:val="left" w:pos="2410"/>
        </w:tabs>
        <w:jc w:val="both"/>
        <w:rPr>
          <w:rFonts w:cs="Times New Roman"/>
          <w:color w:val="000000" w:themeColor="text1"/>
          <w:lang w:val="en-US"/>
        </w:rPr>
      </w:pPr>
    </w:p>
    <w:p w14:paraId="21523F69" w14:textId="75103FAF" w:rsidR="0089608D" w:rsidRPr="003E0A5B" w:rsidRDefault="000D1588" w:rsidP="00573082">
      <w:pPr>
        <w:pStyle w:val="Heading1"/>
        <w:rPr>
          <w:rFonts w:cs="Times New Roman"/>
        </w:rPr>
      </w:pPr>
      <w:r w:rsidRPr="003E0A5B">
        <w:rPr>
          <w:rFonts w:cs="Times New Roman"/>
        </w:rPr>
        <w:t xml:space="preserve">Adolescence </w:t>
      </w:r>
    </w:p>
    <w:p w14:paraId="49007375" w14:textId="1B3984C1" w:rsidR="001D5920" w:rsidRPr="00847AEA" w:rsidRDefault="00F244AC" w:rsidP="00C8685F">
      <w:pPr>
        <w:jc w:val="both"/>
        <w:rPr>
          <w:rFonts w:cs="Times New Roman"/>
          <w:color w:val="000000" w:themeColor="text1"/>
          <w:lang w:val="en-US"/>
        </w:rPr>
      </w:pPr>
      <w:r w:rsidRPr="003E0A5B">
        <w:rPr>
          <w:rFonts w:cs="Times New Roman"/>
          <w:color w:val="000000" w:themeColor="text1"/>
          <w:lang w:val="en-US"/>
        </w:rPr>
        <w:t xml:space="preserve">Adolescence </w:t>
      </w:r>
      <w:r w:rsidR="007B41A9" w:rsidRPr="003E0A5B">
        <w:rPr>
          <w:rFonts w:cs="Times New Roman"/>
          <w:color w:val="000000" w:themeColor="text1"/>
          <w:lang w:val="en-US"/>
        </w:rPr>
        <w:t xml:space="preserve">refers to the </w:t>
      </w:r>
      <w:r w:rsidRPr="003E0A5B">
        <w:rPr>
          <w:rFonts w:cs="Times New Roman"/>
          <w:color w:val="000000" w:themeColor="text1"/>
          <w:lang w:val="en-US"/>
        </w:rPr>
        <w:t>transitional life-stage</w:t>
      </w:r>
      <w:r w:rsidR="009E1CAD" w:rsidRPr="003E0A5B">
        <w:rPr>
          <w:rFonts w:cs="Times New Roman"/>
          <w:color w:val="000000" w:themeColor="text1"/>
          <w:lang w:val="en-US"/>
        </w:rPr>
        <w:t xml:space="preserve"> of psychological </w:t>
      </w:r>
      <w:r w:rsidR="007B41A9" w:rsidRPr="003E0A5B">
        <w:rPr>
          <w:rFonts w:cs="Times New Roman"/>
          <w:color w:val="000000" w:themeColor="text1"/>
          <w:lang w:val="en-US"/>
        </w:rPr>
        <w:t>as well as</w:t>
      </w:r>
      <w:r w:rsidR="009E1CAD" w:rsidRPr="003E0A5B">
        <w:rPr>
          <w:rFonts w:cs="Times New Roman"/>
          <w:color w:val="000000" w:themeColor="text1"/>
          <w:lang w:val="en-US"/>
        </w:rPr>
        <w:t xml:space="preserve"> physical development </w:t>
      </w:r>
      <w:r w:rsidR="00185F57" w:rsidRPr="003E0A5B">
        <w:rPr>
          <w:rFonts w:cs="Times New Roman"/>
          <w:color w:val="000000" w:themeColor="text1"/>
          <w:lang w:val="en-US"/>
        </w:rPr>
        <w:t xml:space="preserve">that occurs </w:t>
      </w:r>
      <w:r w:rsidR="00644D53">
        <w:rPr>
          <w:rFonts w:cs="Times New Roman"/>
          <w:color w:val="000000" w:themeColor="text1"/>
          <w:lang w:val="en-US"/>
        </w:rPr>
        <w:t xml:space="preserve">between </w:t>
      </w:r>
      <w:r w:rsidR="00F51C81" w:rsidRPr="003E0A5B">
        <w:rPr>
          <w:rFonts w:cs="Times New Roman"/>
          <w:color w:val="000000" w:themeColor="text1"/>
          <w:lang w:val="en-US"/>
        </w:rPr>
        <w:t xml:space="preserve">adulthood </w:t>
      </w:r>
      <w:r w:rsidRPr="003E0A5B">
        <w:rPr>
          <w:rFonts w:cs="Times New Roman"/>
          <w:color w:val="000000" w:themeColor="text1"/>
          <w:lang w:val="en-US"/>
        </w:rPr>
        <w:t xml:space="preserve">and </w:t>
      </w:r>
      <w:r w:rsidR="00F51C81" w:rsidRPr="003E0A5B">
        <w:rPr>
          <w:rFonts w:cs="Times New Roman"/>
          <w:color w:val="000000" w:themeColor="text1"/>
          <w:lang w:val="en-US"/>
        </w:rPr>
        <w:t xml:space="preserve">childhood </w:t>
      </w:r>
      <w:sdt>
        <w:sdtPr>
          <w:rPr>
            <w:rFonts w:cs="Times New Roman"/>
            <w:color w:val="000000" w:themeColor="text1"/>
            <w:lang w:val="en-US"/>
          </w:rPr>
          <w:id w:val="-839543001"/>
          <w:citation/>
        </w:sdtPr>
        <w:sdtEndPr/>
        <w:sdtContent>
          <w:r w:rsidR="00BD3093" w:rsidRPr="003E0A5B">
            <w:rPr>
              <w:rFonts w:cs="Times New Roman"/>
              <w:color w:val="000000" w:themeColor="text1"/>
              <w:lang w:val="en-US"/>
            </w:rPr>
            <w:fldChar w:fldCharType="begin"/>
          </w:r>
          <w:r w:rsidR="00BD3093" w:rsidRPr="003E0A5B">
            <w:rPr>
              <w:rFonts w:cs="Times New Roman"/>
              <w:color w:val="000000" w:themeColor="text1"/>
              <w:lang w:val="en-US"/>
            </w:rPr>
            <w:instrText xml:space="preserve"> CITATION Bri191 \l 1033 </w:instrText>
          </w:r>
          <w:r w:rsidR="00BD3093" w:rsidRPr="003E0A5B">
            <w:rPr>
              <w:rFonts w:cs="Times New Roman"/>
              <w:color w:val="000000" w:themeColor="text1"/>
              <w:lang w:val="en-US"/>
            </w:rPr>
            <w:fldChar w:fldCharType="separate"/>
          </w:r>
          <w:r w:rsidR="0008009D" w:rsidRPr="0008009D">
            <w:rPr>
              <w:rFonts w:cs="Times New Roman"/>
              <w:noProof/>
              <w:color w:val="000000" w:themeColor="text1"/>
              <w:lang w:val="en-US"/>
            </w:rPr>
            <w:t>(Allen &amp; Waterman, 2019)</w:t>
          </w:r>
          <w:r w:rsidR="00BD3093" w:rsidRPr="003E0A5B">
            <w:rPr>
              <w:rFonts w:cs="Times New Roman"/>
              <w:color w:val="000000" w:themeColor="text1"/>
              <w:lang w:val="en-US"/>
            </w:rPr>
            <w:fldChar w:fldCharType="end"/>
          </w:r>
        </w:sdtContent>
      </w:sdt>
      <w:r w:rsidR="00BD3093" w:rsidRPr="003E0A5B">
        <w:rPr>
          <w:rFonts w:cs="Times New Roman"/>
          <w:color w:val="000000" w:themeColor="text1"/>
          <w:lang w:val="en-US"/>
        </w:rPr>
        <w:t>.</w:t>
      </w:r>
      <w:r w:rsidR="001553F5" w:rsidRPr="003E0A5B">
        <w:rPr>
          <w:rFonts w:cs="Times New Roman"/>
          <w:color w:val="000000" w:themeColor="text1"/>
          <w:lang w:val="en-US"/>
        </w:rPr>
        <w:t xml:space="preserve"> </w:t>
      </w:r>
      <w:r w:rsidR="00E52E0C" w:rsidRPr="003E0A5B">
        <w:rPr>
          <w:rFonts w:cs="Times New Roman"/>
          <w:color w:val="000000" w:themeColor="text1"/>
          <w:lang w:val="en-US"/>
        </w:rPr>
        <w:t>It covers the period from puberty</w:t>
      </w:r>
      <w:r w:rsidR="00F94D3B" w:rsidRPr="003E0A5B">
        <w:rPr>
          <w:rFonts w:cs="Times New Roman"/>
          <w:color w:val="000000" w:themeColor="text1"/>
          <w:lang w:val="en-US"/>
        </w:rPr>
        <w:t xml:space="preserve"> to adulthood. The age at whic</w:t>
      </w:r>
      <w:r w:rsidR="00E90334" w:rsidRPr="003E0A5B">
        <w:rPr>
          <w:rFonts w:cs="Times New Roman"/>
          <w:color w:val="000000" w:themeColor="text1"/>
          <w:lang w:val="en-US"/>
        </w:rPr>
        <w:t xml:space="preserve">h puberty begins varies widely, </w:t>
      </w:r>
      <w:r w:rsidR="00F94D3B" w:rsidRPr="003E0A5B">
        <w:rPr>
          <w:rFonts w:cs="Times New Roman"/>
          <w:color w:val="000000" w:themeColor="text1"/>
          <w:lang w:val="en-US"/>
        </w:rPr>
        <w:t>particularly in the western world, where some girls reach puberty as young as seven years old</w:t>
      </w:r>
      <w:sdt>
        <w:sdtPr>
          <w:rPr>
            <w:rFonts w:cs="Times New Roman"/>
            <w:color w:val="000000" w:themeColor="text1"/>
            <w:lang w:val="en-US"/>
          </w:rPr>
          <w:id w:val="529079038"/>
          <w:citation/>
        </w:sdtPr>
        <w:sdtEndPr/>
        <w:sdtContent>
          <w:r w:rsidR="00E52E0C" w:rsidRPr="003E0A5B">
            <w:rPr>
              <w:rFonts w:cs="Times New Roman"/>
              <w:color w:val="000000" w:themeColor="text1"/>
              <w:lang w:val="en-US"/>
            </w:rPr>
            <w:fldChar w:fldCharType="begin"/>
          </w:r>
          <w:r w:rsidR="00E52E0C" w:rsidRPr="003E0A5B">
            <w:rPr>
              <w:rFonts w:cs="Times New Roman"/>
              <w:color w:val="000000" w:themeColor="text1"/>
              <w:lang w:val="en-US"/>
            </w:rPr>
            <w:instrText xml:space="preserve"> CITATION Rob05 \l 1033 </w:instrText>
          </w:r>
          <w:r w:rsidR="00E52E0C" w:rsidRPr="003E0A5B">
            <w:rPr>
              <w:rFonts w:cs="Times New Roman"/>
              <w:color w:val="000000" w:themeColor="text1"/>
              <w:lang w:val="en-US"/>
            </w:rPr>
            <w:fldChar w:fldCharType="separate"/>
          </w:r>
          <w:r w:rsidR="0008009D">
            <w:rPr>
              <w:rFonts w:cs="Times New Roman"/>
              <w:noProof/>
              <w:color w:val="000000" w:themeColor="text1"/>
              <w:lang w:val="en-US"/>
            </w:rPr>
            <w:t xml:space="preserve"> </w:t>
          </w:r>
          <w:r w:rsidR="0008009D" w:rsidRPr="0008009D">
            <w:rPr>
              <w:rFonts w:cs="Times New Roman"/>
              <w:noProof/>
              <w:color w:val="000000" w:themeColor="text1"/>
              <w:lang w:val="en-US"/>
            </w:rPr>
            <w:t>(Roberts, 2005)</w:t>
          </w:r>
          <w:r w:rsidR="00E52E0C" w:rsidRPr="003E0A5B">
            <w:rPr>
              <w:rFonts w:cs="Times New Roman"/>
              <w:color w:val="000000" w:themeColor="text1"/>
              <w:lang w:val="en-US"/>
            </w:rPr>
            <w:fldChar w:fldCharType="end"/>
          </w:r>
        </w:sdtContent>
      </w:sdt>
      <w:r w:rsidR="00F94D3B" w:rsidRPr="003E0A5B">
        <w:rPr>
          <w:rFonts w:cs="Times New Roman"/>
          <w:color w:val="000000" w:themeColor="text1"/>
          <w:lang w:val="en-US"/>
        </w:rPr>
        <w:t>. It is however, generally accepted that the adolescence begins at age</w:t>
      </w:r>
      <w:r w:rsidR="0001409A" w:rsidRPr="003E0A5B">
        <w:rPr>
          <w:rFonts w:cs="Times New Roman"/>
          <w:color w:val="000000" w:themeColor="text1"/>
          <w:lang w:val="en-US"/>
        </w:rPr>
        <w:t xml:space="preserve"> </w:t>
      </w:r>
      <w:r w:rsidR="00F94D3B" w:rsidRPr="003E0A5B">
        <w:rPr>
          <w:rFonts w:cs="Times New Roman"/>
          <w:color w:val="000000" w:themeColor="text1"/>
          <w:lang w:val="en-US"/>
        </w:rPr>
        <w:t xml:space="preserve">10 and </w:t>
      </w:r>
      <w:r w:rsidR="0001409A" w:rsidRPr="003E0A5B">
        <w:rPr>
          <w:rFonts w:cs="Times New Roman"/>
          <w:color w:val="000000" w:themeColor="text1"/>
          <w:lang w:val="en-US"/>
        </w:rPr>
        <w:t>ends at</w:t>
      </w:r>
      <w:r w:rsidR="007F64AD" w:rsidRPr="003E0A5B">
        <w:rPr>
          <w:rFonts w:cs="Times New Roman"/>
          <w:color w:val="000000" w:themeColor="text1"/>
          <w:lang w:val="en-US"/>
        </w:rPr>
        <w:t xml:space="preserve"> </w:t>
      </w:r>
      <w:r w:rsidR="00E2250E" w:rsidRPr="003E0A5B">
        <w:rPr>
          <w:rFonts w:cs="Times New Roman"/>
          <w:color w:val="000000" w:themeColor="text1"/>
          <w:lang w:val="en-US"/>
        </w:rPr>
        <w:t>around</w:t>
      </w:r>
      <w:r w:rsidR="0001409A" w:rsidRPr="003E0A5B">
        <w:rPr>
          <w:rFonts w:cs="Times New Roman"/>
          <w:color w:val="000000" w:themeColor="text1"/>
          <w:lang w:val="en-US"/>
        </w:rPr>
        <w:t xml:space="preserve"> the age of </w:t>
      </w:r>
      <w:r w:rsidR="00F94D3B" w:rsidRPr="003E0A5B">
        <w:rPr>
          <w:rFonts w:cs="Times New Roman"/>
          <w:color w:val="000000" w:themeColor="text1"/>
          <w:lang w:val="en-US"/>
        </w:rPr>
        <w:t>19</w:t>
      </w:r>
      <w:r w:rsidR="00E2250E" w:rsidRPr="003E0A5B">
        <w:rPr>
          <w:rFonts w:cs="Times New Roman"/>
          <w:color w:val="000000" w:themeColor="text1"/>
          <w:lang w:val="en-US"/>
        </w:rPr>
        <w:t xml:space="preserve"> years old</w:t>
      </w:r>
      <w:r w:rsidR="0001409A" w:rsidRPr="003E0A5B">
        <w:rPr>
          <w:rFonts w:cs="Times New Roman"/>
          <w:color w:val="000000" w:themeColor="text1"/>
          <w:lang w:val="en-US"/>
        </w:rPr>
        <w:t xml:space="preserve"> </w:t>
      </w:r>
      <w:sdt>
        <w:sdtPr>
          <w:rPr>
            <w:rFonts w:cs="Times New Roman"/>
            <w:color w:val="000000" w:themeColor="text1"/>
            <w:lang w:val="en-US"/>
          </w:rPr>
          <w:id w:val="-1179110439"/>
          <w:citation/>
        </w:sdtPr>
        <w:sdtEndPr/>
        <w:sdtContent>
          <w:r w:rsidR="0001409A" w:rsidRPr="003E0A5B">
            <w:rPr>
              <w:rFonts w:cs="Times New Roman"/>
              <w:color w:val="000000" w:themeColor="text1"/>
              <w:lang w:val="en-US"/>
            </w:rPr>
            <w:fldChar w:fldCharType="begin"/>
          </w:r>
          <w:r w:rsidR="0001409A" w:rsidRPr="003E0A5B">
            <w:rPr>
              <w:rFonts w:cs="Times New Roman"/>
              <w:color w:val="000000" w:themeColor="text1"/>
              <w:lang w:val="en-US"/>
            </w:rPr>
            <w:instrText xml:space="preserve"> CITATION WHO21 \l 1033 </w:instrText>
          </w:r>
          <w:r w:rsidR="0001409A" w:rsidRPr="003E0A5B">
            <w:rPr>
              <w:rFonts w:cs="Times New Roman"/>
              <w:color w:val="000000" w:themeColor="text1"/>
              <w:lang w:val="en-US"/>
            </w:rPr>
            <w:fldChar w:fldCharType="separate"/>
          </w:r>
          <w:r w:rsidR="0008009D" w:rsidRPr="0008009D">
            <w:rPr>
              <w:rFonts w:cs="Times New Roman"/>
              <w:noProof/>
              <w:color w:val="000000" w:themeColor="text1"/>
              <w:lang w:val="en-US"/>
            </w:rPr>
            <w:t>(WHO, 2021)</w:t>
          </w:r>
          <w:r w:rsidR="0001409A" w:rsidRPr="003E0A5B">
            <w:rPr>
              <w:rFonts w:cs="Times New Roman"/>
              <w:color w:val="000000" w:themeColor="text1"/>
              <w:lang w:val="en-US"/>
            </w:rPr>
            <w:fldChar w:fldCharType="end"/>
          </w:r>
        </w:sdtContent>
      </w:sdt>
      <w:r w:rsidR="0001409A" w:rsidRPr="003E0A5B">
        <w:rPr>
          <w:rFonts w:cs="Times New Roman"/>
          <w:color w:val="000000" w:themeColor="text1"/>
          <w:lang w:val="en-US"/>
        </w:rPr>
        <w:t>.</w:t>
      </w:r>
      <w:r w:rsidR="001553F5" w:rsidRPr="003E0A5B">
        <w:rPr>
          <w:rFonts w:cs="Times New Roman"/>
          <w:color w:val="000000" w:themeColor="text1"/>
          <w:lang w:val="en-US"/>
        </w:rPr>
        <w:t xml:space="preserve"> </w:t>
      </w:r>
      <w:r w:rsidR="00E110A8" w:rsidRPr="003E0A5B">
        <w:rPr>
          <w:rFonts w:cs="Times New Roman"/>
          <w:color w:val="000000" w:themeColor="text1"/>
          <w:lang w:val="en-US"/>
        </w:rPr>
        <w:t xml:space="preserve">Erikson </w:t>
      </w:r>
      <w:r w:rsidR="00C764DE" w:rsidRPr="003E0A5B">
        <w:rPr>
          <w:rFonts w:cs="Times New Roman"/>
          <w:color w:val="000000" w:themeColor="text1"/>
          <w:lang w:val="en-US"/>
        </w:rPr>
        <w:t xml:space="preserve">did not specify an age range for life periods such adolescence, but it </w:t>
      </w:r>
      <w:r w:rsidR="00C764DE" w:rsidRPr="003E0A5B">
        <w:rPr>
          <w:rFonts w:cs="Times New Roman"/>
          <w:color w:val="000000" w:themeColor="text1"/>
          <w:lang w:val="en-US"/>
        </w:rPr>
        <w:lastRenderedPageBreak/>
        <w:t xml:space="preserve">was </w:t>
      </w:r>
      <w:r w:rsidR="00847AEA" w:rsidRPr="003E0A5B">
        <w:rPr>
          <w:rFonts w:cs="Times New Roman"/>
          <w:color w:val="000000" w:themeColor="text1"/>
          <w:lang w:val="en-US"/>
        </w:rPr>
        <w:t>suggested</w:t>
      </w:r>
      <w:r w:rsidR="00C764DE" w:rsidRPr="003E0A5B">
        <w:rPr>
          <w:rFonts w:cs="Times New Roman"/>
          <w:color w:val="000000" w:themeColor="text1"/>
          <w:lang w:val="en-US"/>
        </w:rPr>
        <w:t xml:space="preserve"> that adolescence in his theory covers ages 12 to 18 </w:t>
      </w:r>
      <w:r w:rsidR="00E90334" w:rsidRPr="003E0A5B">
        <w:rPr>
          <w:rFonts w:cs="Times New Roman"/>
          <w:color w:val="000000" w:themeColor="text1"/>
          <w:lang w:val="en-US"/>
        </w:rPr>
        <w:t>years old</w:t>
      </w:r>
      <w:r w:rsidR="007B5742" w:rsidRPr="003E0A5B">
        <w:rPr>
          <w:rFonts w:cs="Times New Roman"/>
          <w:color w:val="000000" w:themeColor="text1"/>
        </w:rPr>
        <w:t>. </w:t>
      </w:r>
      <w:r w:rsidR="001D5920" w:rsidRPr="003E0A5B">
        <w:rPr>
          <w:rFonts w:cs="Times New Roman"/>
          <w:color w:val="000000" w:themeColor="text1"/>
        </w:rPr>
        <w:t>He believed that identity formation is the main psychosocial purpose of adolescence</w:t>
      </w:r>
      <w:r w:rsidR="00B57FDE" w:rsidRPr="003E0A5B">
        <w:rPr>
          <w:rFonts w:cs="Times New Roman"/>
          <w:color w:val="000000" w:themeColor="text1"/>
        </w:rPr>
        <w:t xml:space="preserve"> </w:t>
      </w:r>
      <w:sdt>
        <w:sdtPr>
          <w:rPr>
            <w:rFonts w:cs="Times New Roman"/>
            <w:color w:val="000000" w:themeColor="text1"/>
          </w:rPr>
          <w:id w:val="-924338714"/>
          <w:citation/>
        </w:sdtPr>
        <w:sdtEndPr/>
        <w:sdtContent>
          <w:r w:rsidR="00B57FDE" w:rsidRPr="003E0A5B">
            <w:rPr>
              <w:rFonts w:cs="Times New Roman"/>
              <w:color w:val="000000" w:themeColor="text1"/>
            </w:rPr>
            <w:fldChar w:fldCharType="begin"/>
          </w:r>
          <w:r w:rsidR="00B57FDE" w:rsidRPr="003E0A5B">
            <w:rPr>
              <w:rFonts w:cs="Times New Roman"/>
              <w:color w:val="000000" w:themeColor="text1"/>
              <w:lang w:val="en-US"/>
            </w:rPr>
            <w:instrText xml:space="preserve">CITATION Placeholder24 \p 142 \l 1033 </w:instrText>
          </w:r>
          <w:r w:rsidR="00B57FDE" w:rsidRPr="003E0A5B">
            <w:rPr>
              <w:rFonts w:cs="Times New Roman"/>
              <w:color w:val="000000" w:themeColor="text1"/>
            </w:rPr>
            <w:fldChar w:fldCharType="separate"/>
          </w:r>
          <w:r w:rsidR="0008009D" w:rsidRPr="0008009D">
            <w:rPr>
              <w:rFonts w:cs="Times New Roman"/>
              <w:noProof/>
              <w:color w:val="000000" w:themeColor="text1"/>
              <w:lang w:val="en-US"/>
            </w:rPr>
            <w:t>(Sokol, 2009, p. 142)</w:t>
          </w:r>
          <w:r w:rsidR="00B57FDE" w:rsidRPr="003E0A5B">
            <w:rPr>
              <w:rFonts w:cs="Times New Roman"/>
              <w:color w:val="000000" w:themeColor="text1"/>
            </w:rPr>
            <w:fldChar w:fldCharType="end"/>
          </w:r>
        </w:sdtContent>
      </w:sdt>
      <w:r w:rsidR="00B57FDE" w:rsidRPr="003E0A5B">
        <w:rPr>
          <w:rFonts w:cs="Times New Roman"/>
          <w:color w:val="000000" w:themeColor="text1"/>
        </w:rPr>
        <w:t>.</w:t>
      </w:r>
    </w:p>
    <w:p w14:paraId="77159B61" w14:textId="27630275" w:rsidR="00A1003C" w:rsidRPr="003E0A5B" w:rsidRDefault="00E90334" w:rsidP="00C8685F">
      <w:pPr>
        <w:jc w:val="both"/>
        <w:rPr>
          <w:rFonts w:cs="Times New Roman"/>
          <w:color w:val="000000" w:themeColor="text1"/>
          <w:lang w:val="en-US"/>
        </w:rPr>
      </w:pPr>
      <w:r w:rsidRPr="003E0A5B">
        <w:rPr>
          <w:rFonts w:cs="Times New Roman"/>
          <w:color w:val="000000" w:themeColor="text1"/>
        </w:rPr>
        <w:t xml:space="preserve">Piaget, on the other hand, places adolescence at ages 12 to 24 years old </w:t>
      </w:r>
      <w:sdt>
        <w:sdtPr>
          <w:rPr>
            <w:rFonts w:cs="Times New Roman"/>
            <w:color w:val="000000" w:themeColor="text1"/>
          </w:rPr>
          <w:id w:val="-1905980085"/>
          <w:citation/>
        </w:sdtPr>
        <w:sdtEndPr/>
        <w:sdtContent>
          <w:r w:rsidRPr="003E0A5B">
            <w:rPr>
              <w:rFonts w:cs="Times New Roman"/>
              <w:color w:val="000000" w:themeColor="text1"/>
            </w:rPr>
            <w:fldChar w:fldCharType="begin"/>
          </w:r>
          <w:r w:rsidRPr="003E0A5B">
            <w:rPr>
              <w:rFonts w:cs="Times New Roman"/>
              <w:color w:val="000000" w:themeColor="text1"/>
              <w:lang w:val="en-US"/>
            </w:rPr>
            <w:instrText xml:space="preserve"> CITATION Ang21 \l 1033 </w:instrText>
          </w:r>
          <w:r w:rsidRPr="003E0A5B">
            <w:rPr>
              <w:rFonts w:cs="Times New Roman"/>
              <w:color w:val="000000" w:themeColor="text1"/>
            </w:rPr>
            <w:fldChar w:fldCharType="separate"/>
          </w:r>
          <w:r w:rsidR="0008009D" w:rsidRPr="0008009D">
            <w:rPr>
              <w:rFonts w:cs="Times New Roman"/>
              <w:noProof/>
              <w:color w:val="000000" w:themeColor="text1"/>
              <w:lang w:val="en-US"/>
            </w:rPr>
            <w:t>(Morelli, 2021)</w:t>
          </w:r>
          <w:r w:rsidRPr="003E0A5B">
            <w:rPr>
              <w:rFonts w:cs="Times New Roman"/>
              <w:color w:val="000000" w:themeColor="text1"/>
            </w:rPr>
            <w:fldChar w:fldCharType="end"/>
          </w:r>
        </w:sdtContent>
      </w:sdt>
      <w:r w:rsidRPr="003E0A5B">
        <w:rPr>
          <w:rFonts w:cs="Times New Roman"/>
          <w:color w:val="000000" w:themeColor="text1"/>
        </w:rPr>
        <w:t>.</w:t>
      </w:r>
      <w:r w:rsidR="00CA26AA" w:rsidRPr="003E0A5B">
        <w:rPr>
          <w:rFonts w:cs="Times New Roman"/>
          <w:color w:val="000000" w:themeColor="text1"/>
        </w:rPr>
        <w:t xml:space="preserve"> Adolescence </w:t>
      </w:r>
      <w:r w:rsidR="00F244AC" w:rsidRPr="003E0A5B">
        <w:rPr>
          <w:rFonts w:cs="Times New Roman"/>
          <w:color w:val="000000" w:themeColor="text1"/>
          <w:lang w:val="en-US"/>
        </w:rPr>
        <w:t xml:space="preserve">includes a variety of physical, emotional and social changes. </w:t>
      </w:r>
      <w:r w:rsidR="004763EE" w:rsidRPr="003E0A5B">
        <w:rPr>
          <w:rFonts w:cs="Times New Roman"/>
          <w:color w:val="000000" w:themeColor="text1"/>
          <w:lang w:val="en-US"/>
        </w:rPr>
        <w:t xml:space="preserve">It is an important period of development, typically consisting of </w:t>
      </w:r>
      <w:r w:rsidR="00BB66EA" w:rsidRPr="003E0A5B">
        <w:rPr>
          <w:rFonts w:cs="Times New Roman"/>
          <w:color w:val="000000" w:themeColor="text1"/>
          <w:lang w:val="en-US"/>
        </w:rPr>
        <w:t>noticeable</w:t>
      </w:r>
      <w:r w:rsidR="004763EE" w:rsidRPr="003E0A5B">
        <w:rPr>
          <w:rFonts w:cs="Times New Roman"/>
          <w:color w:val="000000" w:themeColor="text1"/>
          <w:lang w:val="en-US"/>
        </w:rPr>
        <w:t xml:space="preserve"> </w:t>
      </w:r>
      <w:r w:rsidR="002C74B5" w:rsidRPr="003E0A5B">
        <w:rPr>
          <w:rFonts w:cs="Times New Roman"/>
          <w:color w:val="000000" w:themeColor="text1"/>
          <w:lang w:val="en-US"/>
        </w:rPr>
        <w:t xml:space="preserve">physical, social, cognitive and emotional </w:t>
      </w:r>
      <w:r w:rsidR="004763EE" w:rsidRPr="003E0A5B">
        <w:rPr>
          <w:rFonts w:cs="Times New Roman"/>
          <w:color w:val="000000" w:themeColor="text1"/>
          <w:lang w:val="en-US"/>
        </w:rPr>
        <w:t xml:space="preserve">changes. </w:t>
      </w:r>
      <w:r w:rsidR="00F244AC" w:rsidRPr="003E0A5B">
        <w:rPr>
          <w:rFonts w:cs="Times New Roman"/>
          <w:color w:val="000000" w:themeColor="text1"/>
          <w:lang w:val="en-US"/>
        </w:rPr>
        <w:t>These changes can create anxiety for children and their families</w:t>
      </w:r>
      <w:r w:rsidR="004763EE" w:rsidRPr="003E0A5B">
        <w:rPr>
          <w:rFonts w:cs="Times New Roman"/>
          <w:color w:val="000000" w:themeColor="text1"/>
          <w:lang w:val="en-US"/>
        </w:rPr>
        <w:t xml:space="preserve"> alike</w:t>
      </w:r>
      <w:r w:rsidR="002C74B5" w:rsidRPr="003E0A5B">
        <w:rPr>
          <w:rFonts w:cs="Times New Roman"/>
          <w:color w:val="000000" w:themeColor="text1"/>
          <w:lang w:val="en-US"/>
        </w:rPr>
        <w:t xml:space="preserve">. As such, health and social care professionals who work with adolescents should know </w:t>
      </w:r>
      <w:r w:rsidR="00A1003C" w:rsidRPr="003E0A5B">
        <w:rPr>
          <w:rFonts w:cs="Times New Roman"/>
          <w:color w:val="000000" w:themeColor="text1"/>
          <w:lang w:val="en-US"/>
        </w:rPr>
        <w:t xml:space="preserve">what to expect </w:t>
      </w:r>
      <w:r w:rsidR="006E561E">
        <w:rPr>
          <w:rFonts w:cs="Times New Roman"/>
          <w:color w:val="000000" w:themeColor="text1"/>
          <w:lang w:val="en-US"/>
        </w:rPr>
        <w:t>so that the child may develop</w:t>
      </w:r>
      <w:r w:rsidR="00A1003C" w:rsidRPr="003E0A5B">
        <w:rPr>
          <w:rFonts w:cs="Times New Roman"/>
          <w:color w:val="000000" w:themeColor="text1"/>
          <w:lang w:val="en-US"/>
        </w:rPr>
        <w:t xml:space="preserve"> in a healthy manner throughout</w:t>
      </w:r>
      <w:r w:rsidR="002C74B5" w:rsidRPr="003E0A5B">
        <w:rPr>
          <w:rFonts w:cs="Times New Roman"/>
          <w:color w:val="000000" w:themeColor="text1"/>
          <w:lang w:val="en-US"/>
        </w:rPr>
        <w:t xml:space="preserve"> adolescence and into adulthood </w:t>
      </w:r>
      <w:sdt>
        <w:sdtPr>
          <w:rPr>
            <w:rFonts w:cs="Times New Roman"/>
            <w:color w:val="000000" w:themeColor="text1"/>
            <w:lang w:val="en-US"/>
          </w:rPr>
          <w:id w:val="-1619681670"/>
          <w:citation/>
        </w:sdtPr>
        <w:sdtEndPr/>
        <w:sdtContent>
          <w:r w:rsidR="001D294B" w:rsidRPr="003E0A5B">
            <w:rPr>
              <w:rFonts w:cs="Times New Roman"/>
              <w:color w:val="000000" w:themeColor="text1"/>
              <w:lang w:val="en-US"/>
            </w:rPr>
            <w:fldChar w:fldCharType="begin"/>
          </w:r>
          <w:r w:rsidR="001D294B" w:rsidRPr="003E0A5B">
            <w:rPr>
              <w:rFonts w:cs="Times New Roman"/>
              <w:color w:val="000000" w:themeColor="text1"/>
              <w:lang w:val="en-US"/>
            </w:rPr>
            <w:instrText xml:space="preserve"> CITATION Bri191 \l 1033 </w:instrText>
          </w:r>
          <w:r w:rsidR="001D294B" w:rsidRPr="003E0A5B">
            <w:rPr>
              <w:rFonts w:cs="Times New Roman"/>
              <w:color w:val="000000" w:themeColor="text1"/>
              <w:lang w:val="en-US"/>
            </w:rPr>
            <w:fldChar w:fldCharType="separate"/>
          </w:r>
          <w:r w:rsidR="0008009D" w:rsidRPr="0008009D">
            <w:rPr>
              <w:rFonts w:cs="Times New Roman"/>
              <w:noProof/>
              <w:color w:val="000000" w:themeColor="text1"/>
              <w:lang w:val="en-US"/>
            </w:rPr>
            <w:t>(Allen &amp; Waterman, 2019)</w:t>
          </w:r>
          <w:r w:rsidR="001D294B" w:rsidRPr="003E0A5B">
            <w:rPr>
              <w:rFonts w:cs="Times New Roman"/>
              <w:color w:val="000000" w:themeColor="text1"/>
              <w:lang w:val="en-US"/>
            </w:rPr>
            <w:fldChar w:fldCharType="end"/>
          </w:r>
        </w:sdtContent>
      </w:sdt>
      <w:r w:rsidR="002C74B5" w:rsidRPr="003E0A5B">
        <w:rPr>
          <w:rFonts w:cs="Times New Roman"/>
          <w:color w:val="000000" w:themeColor="text1"/>
          <w:lang w:val="en-US"/>
        </w:rPr>
        <w:t>.</w:t>
      </w:r>
    </w:p>
    <w:p w14:paraId="35149CAF" w14:textId="77777777" w:rsidR="00227F00" w:rsidRPr="003E0A5B" w:rsidRDefault="00227F00" w:rsidP="00F94D3B">
      <w:pPr>
        <w:jc w:val="both"/>
        <w:rPr>
          <w:rFonts w:cs="Times New Roman"/>
          <w:color w:val="000000" w:themeColor="text1"/>
          <w:lang w:val="en-US"/>
        </w:rPr>
      </w:pPr>
    </w:p>
    <w:p w14:paraId="4C1F678A" w14:textId="3DA55A29" w:rsidR="002C74B5" w:rsidRPr="003E0A5B" w:rsidRDefault="002C74B5" w:rsidP="00573082">
      <w:pPr>
        <w:pStyle w:val="Heading1"/>
        <w:rPr>
          <w:rFonts w:cs="Times New Roman"/>
        </w:rPr>
      </w:pPr>
      <w:r w:rsidRPr="003E0A5B">
        <w:rPr>
          <w:rFonts w:cs="Times New Roman"/>
        </w:rPr>
        <w:t>Stages of Adolescent Development</w:t>
      </w:r>
    </w:p>
    <w:p w14:paraId="21586917" w14:textId="77777777" w:rsidR="007620D6" w:rsidRPr="003E0A5B" w:rsidRDefault="007620D6" w:rsidP="007620D6">
      <w:pPr>
        <w:pStyle w:val="Heading2"/>
        <w:rPr>
          <w:rFonts w:cs="Times New Roman"/>
          <w:color w:val="000000" w:themeColor="text1"/>
        </w:rPr>
      </w:pPr>
      <w:r w:rsidRPr="003E0A5B">
        <w:rPr>
          <w:rFonts w:cs="Times New Roman"/>
          <w:color w:val="000000" w:themeColor="text1"/>
        </w:rPr>
        <w:t>Early Adolescence</w:t>
      </w:r>
    </w:p>
    <w:p w14:paraId="0B809E9B" w14:textId="4FE17EAB" w:rsidR="007620D6" w:rsidRPr="003E0A5B" w:rsidRDefault="007620D6" w:rsidP="007620D6">
      <w:pPr>
        <w:jc w:val="both"/>
        <w:rPr>
          <w:rFonts w:cs="Times New Roman"/>
          <w:color w:val="000000" w:themeColor="text1"/>
          <w:lang w:val="en-US"/>
        </w:rPr>
      </w:pPr>
      <w:r w:rsidRPr="003E0A5B">
        <w:rPr>
          <w:rFonts w:cs="Times New Roman"/>
          <w:color w:val="000000" w:themeColor="text1"/>
          <w:lang w:val="en-US"/>
        </w:rPr>
        <w:t xml:space="preserve">Early adolescence occurs from the age of 10 to 14 years old, and marks the beginning of puberty. At this point, the most common and visible change is the significant increase in physical growth </w:t>
      </w:r>
      <w:sdt>
        <w:sdtPr>
          <w:rPr>
            <w:rFonts w:cs="Times New Roman"/>
            <w:color w:val="000000" w:themeColor="text1"/>
            <w:lang w:val="en-US"/>
          </w:rPr>
          <w:id w:val="-2131771574"/>
          <w:citation/>
        </w:sdtPr>
        <w:sdtEndPr/>
        <w:sdtContent>
          <w:r w:rsidRPr="003E0A5B">
            <w:rPr>
              <w:rFonts w:cs="Times New Roman"/>
              <w:color w:val="000000" w:themeColor="text1"/>
              <w:lang w:val="en-US"/>
            </w:rPr>
            <w:fldChar w:fldCharType="begin"/>
          </w:r>
          <w:r w:rsidRPr="003E0A5B">
            <w:rPr>
              <w:rFonts w:cs="Times New Roman"/>
              <w:color w:val="000000" w:themeColor="text1"/>
              <w:lang w:val="en-US"/>
            </w:rPr>
            <w:instrText xml:space="preserve"> CITATION SAH13 \l 1033 </w:instrText>
          </w:r>
          <w:r w:rsidRPr="003E0A5B">
            <w:rPr>
              <w:rFonts w:cs="Times New Roman"/>
              <w:color w:val="000000" w:themeColor="text1"/>
              <w:lang w:val="en-US"/>
            </w:rPr>
            <w:fldChar w:fldCharType="separate"/>
          </w:r>
          <w:r w:rsidR="0008009D" w:rsidRPr="0008009D">
            <w:rPr>
              <w:rFonts w:cs="Times New Roman"/>
              <w:noProof/>
              <w:color w:val="000000" w:themeColor="text1"/>
              <w:lang w:val="en-US"/>
            </w:rPr>
            <w:t>(SAHRC, 2013)</w:t>
          </w:r>
          <w:r w:rsidRPr="003E0A5B">
            <w:rPr>
              <w:rFonts w:cs="Times New Roman"/>
              <w:color w:val="000000" w:themeColor="text1"/>
              <w:lang w:val="en-US"/>
            </w:rPr>
            <w:fldChar w:fldCharType="end"/>
          </w:r>
        </w:sdtContent>
      </w:sdt>
      <w:r w:rsidRPr="003E0A5B">
        <w:rPr>
          <w:rFonts w:cs="Times New Roman"/>
          <w:color w:val="000000" w:themeColor="text1"/>
          <w:lang w:val="en-US"/>
        </w:rPr>
        <w:t xml:space="preserve">. This age range coincides with </w:t>
      </w:r>
      <w:r w:rsidR="00FF27B6">
        <w:rPr>
          <w:rFonts w:cs="Times New Roman"/>
          <w:color w:val="000000" w:themeColor="text1"/>
          <w:lang w:val="en-US"/>
        </w:rPr>
        <w:t xml:space="preserve">the </w:t>
      </w:r>
      <w:r w:rsidR="00FF27B6" w:rsidRPr="003E0A5B">
        <w:rPr>
          <w:rFonts w:cs="Times New Roman"/>
          <w:color w:val="000000" w:themeColor="text1"/>
          <w:lang w:val="en-US"/>
        </w:rPr>
        <w:t xml:space="preserve">industry vs. inferiority </w:t>
      </w:r>
      <w:r w:rsidRPr="003E0A5B">
        <w:rPr>
          <w:rFonts w:cs="Times New Roman"/>
          <w:color w:val="000000" w:themeColor="text1"/>
          <w:lang w:val="en-US"/>
        </w:rPr>
        <w:t xml:space="preserve">stage of </w:t>
      </w:r>
      <w:r w:rsidR="00FF27B6" w:rsidRPr="003E0A5B">
        <w:rPr>
          <w:rFonts w:cs="Times New Roman"/>
          <w:color w:val="000000" w:themeColor="text1"/>
          <w:lang w:val="en-US"/>
        </w:rPr>
        <w:t xml:space="preserve">Erikson's </w:t>
      </w:r>
      <w:r w:rsidRPr="003E0A5B">
        <w:rPr>
          <w:rFonts w:cs="Times New Roman"/>
          <w:color w:val="000000" w:themeColor="text1"/>
          <w:lang w:val="en-US"/>
        </w:rPr>
        <w:t>psychosocial development</w:t>
      </w:r>
      <w:r w:rsidR="00FF27B6">
        <w:rPr>
          <w:rFonts w:cs="Times New Roman"/>
          <w:color w:val="000000" w:themeColor="text1"/>
          <w:lang w:val="en-US"/>
        </w:rPr>
        <w:t xml:space="preserve"> theory</w:t>
      </w:r>
      <w:r w:rsidR="00A140C7" w:rsidRPr="003E0A5B">
        <w:rPr>
          <w:rFonts w:cs="Times New Roman"/>
          <w:color w:val="000000" w:themeColor="text1"/>
          <w:lang w:val="en-US"/>
        </w:rPr>
        <w:t>,</w:t>
      </w:r>
      <w:r w:rsidRPr="003E0A5B">
        <w:rPr>
          <w:rFonts w:cs="Times New Roman"/>
          <w:color w:val="000000" w:themeColor="text1"/>
          <w:lang w:val="en-US"/>
        </w:rPr>
        <w:t xml:space="preserve"> and the concrete operational stage of Piaget's theory of cognitive development.</w:t>
      </w:r>
    </w:p>
    <w:p w14:paraId="751F02FB" w14:textId="77777777" w:rsidR="007620D6" w:rsidRPr="003E0A5B" w:rsidRDefault="007620D6" w:rsidP="007620D6">
      <w:pPr>
        <w:pStyle w:val="Heading2"/>
        <w:rPr>
          <w:rFonts w:cs="Times New Roman"/>
          <w:color w:val="000000" w:themeColor="text1"/>
        </w:rPr>
      </w:pPr>
      <w:r w:rsidRPr="003E0A5B">
        <w:rPr>
          <w:rFonts w:cs="Times New Roman"/>
          <w:color w:val="000000" w:themeColor="text1"/>
        </w:rPr>
        <w:t xml:space="preserve">Late Adolescence/ Young Adulthood </w:t>
      </w:r>
    </w:p>
    <w:p w14:paraId="6F7FC5E5" w14:textId="4440B762" w:rsidR="007620D6" w:rsidRPr="003E0A5B" w:rsidRDefault="007620D6" w:rsidP="007620D6">
      <w:pPr>
        <w:jc w:val="both"/>
        <w:rPr>
          <w:rFonts w:cs="Times New Roman"/>
          <w:color w:val="000000" w:themeColor="text1"/>
          <w:lang w:val="en-US"/>
        </w:rPr>
      </w:pPr>
      <w:r w:rsidRPr="003E0A5B">
        <w:rPr>
          <w:rFonts w:cs="Times New Roman"/>
          <w:color w:val="000000" w:themeColor="text1"/>
          <w:lang w:val="en-US"/>
        </w:rPr>
        <w:t xml:space="preserve">This covers the age of 18 to 24 years old. </w:t>
      </w:r>
      <w:r w:rsidRPr="003E0A5B">
        <w:rPr>
          <w:rFonts w:cs="Times New Roman"/>
          <w:color w:val="000000" w:themeColor="text1"/>
        </w:rPr>
        <w:t xml:space="preserve">Adolescents in this life-stage typically go through fewer physical changes, but more cognitive ones. They acquire the capacity to rationally think about ideas, and delay </w:t>
      </w:r>
      <w:r w:rsidRPr="003E0A5B">
        <w:rPr>
          <w:rFonts w:cs="Times New Roman"/>
          <w:color w:val="000000" w:themeColor="text1"/>
          <w:lang w:val="en-US"/>
        </w:rPr>
        <w:t>gratification. Late adolescents tend to have already gained a firm sense of identity</w:t>
      </w:r>
      <w:r w:rsidR="006A5F02" w:rsidRPr="003E0A5B">
        <w:rPr>
          <w:rFonts w:cs="Times New Roman"/>
          <w:color w:val="000000" w:themeColor="text1"/>
          <w:lang w:val="en-US"/>
        </w:rPr>
        <w:t xml:space="preserve"> (the primary purpose of adolescence in the first place, according to Erikson)</w:t>
      </w:r>
      <w:r w:rsidRPr="003E0A5B">
        <w:rPr>
          <w:rFonts w:cs="Times New Roman"/>
          <w:color w:val="000000" w:themeColor="text1"/>
          <w:lang w:val="en-US"/>
        </w:rPr>
        <w:t xml:space="preserve">, independence and </w:t>
      </w:r>
      <w:r w:rsidRPr="003E0A5B">
        <w:rPr>
          <w:rFonts w:cs="Times New Roman"/>
          <w:color w:val="000000" w:themeColor="text1"/>
          <w:lang w:val="en-US"/>
        </w:rPr>
        <w:lastRenderedPageBreak/>
        <w:t xml:space="preserve">emotional stability </w:t>
      </w:r>
      <w:sdt>
        <w:sdtPr>
          <w:rPr>
            <w:rFonts w:cs="Times New Roman"/>
            <w:color w:val="000000" w:themeColor="text1"/>
            <w:lang w:val="en-US"/>
          </w:rPr>
          <w:id w:val="1141082266"/>
          <w:citation/>
        </w:sdtPr>
        <w:sdtEndPr/>
        <w:sdtContent>
          <w:r w:rsidRPr="003E0A5B">
            <w:rPr>
              <w:rFonts w:cs="Times New Roman"/>
              <w:color w:val="000000" w:themeColor="text1"/>
              <w:lang w:val="en-US"/>
            </w:rPr>
            <w:fldChar w:fldCharType="begin"/>
          </w:r>
          <w:r w:rsidRPr="003E0A5B">
            <w:rPr>
              <w:rFonts w:cs="Times New Roman"/>
              <w:color w:val="000000" w:themeColor="text1"/>
              <w:lang w:val="en-US"/>
            </w:rPr>
            <w:instrText xml:space="preserve">CITATION AMC \l 1033 </w:instrText>
          </w:r>
          <w:r w:rsidRPr="003E0A5B">
            <w:rPr>
              <w:rFonts w:cs="Times New Roman"/>
              <w:color w:val="000000" w:themeColor="text1"/>
              <w:lang w:val="en-US"/>
            </w:rPr>
            <w:fldChar w:fldCharType="separate"/>
          </w:r>
          <w:r w:rsidR="0008009D" w:rsidRPr="0008009D">
            <w:rPr>
              <w:rFonts w:cs="Times New Roman"/>
              <w:noProof/>
              <w:color w:val="000000" w:themeColor="text1"/>
              <w:lang w:val="en-US"/>
            </w:rPr>
            <w:t>(AMCHP, 2013)</w:t>
          </w:r>
          <w:r w:rsidRPr="003E0A5B">
            <w:rPr>
              <w:rFonts w:cs="Times New Roman"/>
              <w:color w:val="000000" w:themeColor="text1"/>
              <w:lang w:val="en-US"/>
            </w:rPr>
            <w:fldChar w:fldCharType="end"/>
          </w:r>
        </w:sdtContent>
      </w:sdt>
      <w:r w:rsidRPr="003E0A5B">
        <w:rPr>
          <w:rFonts w:cs="Times New Roman"/>
          <w:color w:val="000000" w:themeColor="text1"/>
          <w:lang w:val="en-US"/>
        </w:rPr>
        <w:t>.</w:t>
      </w:r>
      <w:r w:rsidR="000A2B57" w:rsidRPr="003E0A5B">
        <w:rPr>
          <w:rFonts w:cs="Times New Roman"/>
          <w:color w:val="000000" w:themeColor="text1"/>
          <w:lang w:val="en-US"/>
        </w:rPr>
        <w:t xml:space="preserve"> Late </w:t>
      </w:r>
      <w:r w:rsidR="000A2B57" w:rsidRPr="003E0A5B">
        <w:rPr>
          <w:rFonts w:cs="Times New Roman"/>
          <w:color w:val="000000" w:themeColor="text1"/>
        </w:rPr>
        <w:t>adolescents</w:t>
      </w:r>
      <w:r w:rsidRPr="003E0A5B">
        <w:rPr>
          <w:rFonts w:cs="Times New Roman"/>
          <w:color w:val="000000" w:themeColor="text1"/>
        </w:rPr>
        <w:t xml:space="preserve"> increasingly assume the roles expected of them by the greater society in adulthood, and acquire the skills needed for them to effectively play these roles.</w:t>
      </w:r>
    </w:p>
    <w:p w14:paraId="0BD27254" w14:textId="4248EF24" w:rsidR="007762CD" w:rsidRPr="003E0A5B" w:rsidRDefault="006C5523" w:rsidP="005851FE">
      <w:pPr>
        <w:pStyle w:val="Heading2"/>
        <w:rPr>
          <w:rFonts w:cs="Times New Roman"/>
          <w:color w:val="000000" w:themeColor="text1"/>
        </w:rPr>
      </w:pPr>
      <w:r w:rsidRPr="003E0A5B">
        <w:rPr>
          <w:rFonts w:cs="Times New Roman"/>
          <w:color w:val="000000" w:themeColor="text1"/>
        </w:rPr>
        <w:t>Middle</w:t>
      </w:r>
      <w:r w:rsidR="00827F69" w:rsidRPr="003E0A5B">
        <w:rPr>
          <w:rFonts w:cs="Times New Roman"/>
          <w:color w:val="000000" w:themeColor="text1"/>
        </w:rPr>
        <w:t xml:space="preserve"> Adolescence</w:t>
      </w:r>
    </w:p>
    <w:p w14:paraId="3B994EC8" w14:textId="02FA24EA" w:rsidR="006C5523" w:rsidRPr="003E0A5B" w:rsidRDefault="00DD2C8F" w:rsidP="00736F80">
      <w:pPr>
        <w:rPr>
          <w:rFonts w:cs="Times New Roman"/>
          <w:color w:val="000000" w:themeColor="text1"/>
          <w:lang w:val="en-US"/>
        </w:rPr>
      </w:pPr>
      <w:r w:rsidRPr="003E0A5B">
        <w:rPr>
          <w:rFonts w:cs="Times New Roman"/>
          <w:color w:val="000000" w:themeColor="text1"/>
          <w:lang w:val="en-US"/>
        </w:rPr>
        <w:t>This covers t</w:t>
      </w:r>
      <w:r w:rsidR="00953C05" w:rsidRPr="003E0A5B">
        <w:rPr>
          <w:rFonts w:cs="Times New Roman"/>
          <w:color w:val="000000" w:themeColor="text1"/>
          <w:lang w:val="en-US"/>
        </w:rPr>
        <w:t xml:space="preserve">he age of </w:t>
      </w:r>
      <w:r w:rsidR="00A97A04" w:rsidRPr="003E0A5B">
        <w:rPr>
          <w:rFonts w:cs="Times New Roman"/>
          <w:color w:val="000000" w:themeColor="text1"/>
          <w:lang w:val="en-US"/>
        </w:rPr>
        <w:t>15 to 17 years</w:t>
      </w:r>
      <w:r w:rsidR="00906A2C" w:rsidRPr="003E0A5B">
        <w:rPr>
          <w:rFonts w:cs="Times New Roman"/>
          <w:color w:val="000000" w:themeColor="text1"/>
          <w:lang w:val="en-US"/>
        </w:rPr>
        <w:t xml:space="preserve"> old</w:t>
      </w:r>
      <w:r w:rsidR="008948FB" w:rsidRPr="003E0A5B">
        <w:rPr>
          <w:rFonts w:cs="Times New Roman"/>
          <w:color w:val="000000" w:themeColor="text1"/>
          <w:lang w:val="en-US"/>
        </w:rPr>
        <w:t xml:space="preserve">. Puberty is </w:t>
      </w:r>
      <w:r w:rsidRPr="003E0A5B">
        <w:rPr>
          <w:rFonts w:cs="Times New Roman"/>
          <w:color w:val="000000" w:themeColor="text1"/>
          <w:lang w:val="en-US"/>
        </w:rPr>
        <w:t>completed during this period, with phys</w:t>
      </w:r>
      <w:r w:rsidR="00736F80" w:rsidRPr="003E0A5B">
        <w:rPr>
          <w:rFonts w:cs="Times New Roman"/>
          <w:color w:val="000000" w:themeColor="text1"/>
          <w:lang w:val="en-US"/>
        </w:rPr>
        <w:t xml:space="preserve">ical growth slowing for females, </w:t>
      </w:r>
      <w:r w:rsidR="00BE1B2C" w:rsidRPr="003E0A5B">
        <w:rPr>
          <w:rFonts w:cs="Times New Roman"/>
          <w:color w:val="000000" w:themeColor="text1"/>
          <w:lang w:val="en-US"/>
        </w:rPr>
        <w:t>but</w:t>
      </w:r>
      <w:r w:rsidR="00736F80" w:rsidRPr="003E0A5B">
        <w:rPr>
          <w:rFonts w:cs="Times New Roman"/>
          <w:color w:val="000000" w:themeColor="text1"/>
          <w:lang w:val="en-US"/>
        </w:rPr>
        <w:t xml:space="preserve"> </w:t>
      </w:r>
      <w:r w:rsidRPr="003E0A5B">
        <w:rPr>
          <w:rFonts w:cs="Times New Roman"/>
          <w:color w:val="000000" w:themeColor="text1"/>
          <w:lang w:val="en-US"/>
        </w:rPr>
        <w:t>continuing for males.</w:t>
      </w:r>
      <w:r w:rsidR="006C5523" w:rsidRPr="003E0A5B">
        <w:rPr>
          <w:rFonts w:cs="Times New Roman"/>
          <w:color w:val="000000" w:themeColor="text1"/>
          <w:lang w:val="en-US"/>
        </w:rPr>
        <w:t xml:space="preserve"> </w:t>
      </w:r>
    </w:p>
    <w:p w14:paraId="4CFCD12F" w14:textId="143908A6" w:rsidR="006F48DF" w:rsidRPr="003E0A5B" w:rsidRDefault="006F48DF" w:rsidP="00542C02">
      <w:pPr>
        <w:pStyle w:val="Heading3"/>
        <w:rPr>
          <w:rFonts w:cs="Times New Roman"/>
          <w:color w:val="000000" w:themeColor="text1"/>
        </w:rPr>
      </w:pPr>
      <w:r w:rsidRPr="003E0A5B">
        <w:rPr>
          <w:rFonts w:cs="Times New Roman"/>
          <w:color w:val="000000" w:themeColor="text1"/>
        </w:rPr>
        <w:t>Cognition</w:t>
      </w:r>
    </w:p>
    <w:p w14:paraId="6B0D83DF" w14:textId="117AD09F" w:rsidR="00736F80" w:rsidRPr="003E0A5B" w:rsidRDefault="00A4780C" w:rsidP="00882779">
      <w:pPr>
        <w:jc w:val="both"/>
        <w:rPr>
          <w:rFonts w:cs="Times New Roman"/>
          <w:color w:val="000000" w:themeColor="text1"/>
          <w:lang w:val="en-US"/>
        </w:rPr>
      </w:pPr>
      <w:r w:rsidRPr="003E0A5B">
        <w:rPr>
          <w:rFonts w:cs="Times New Roman"/>
          <w:color w:val="000000" w:themeColor="text1"/>
          <w:lang w:val="en-US"/>
        </w:rPr>
        <w:t>During this life-stage, a</w:t>
      </w:r>
      <w:r w:rsidR="00736F80" w:rsidRPr="003E0A5B">
        <w:rPr>
          <w:rFonts w:cs="Times New Roman"/>
          <w:color w:val="000000" w:themeColor="text1"/>
          <w:lang w:val="en-US"/>
        </w:rPr>
        <w:t>dolescents</w:t>
      </w:r>
      <w:r w:rsidRPr="003E0A5B">
        <w:rPr>
          <w:rFonts w:cs="Times New Roman"/>
          <w:color w:val="000000" w:themeColor="text1"/>
          <w:lang w:val="en-US"/>
        </w:rPr>
        <w:t>’ capacity for abstract thought will continue to increase, with their</w:t>
      </w:r>
      <w:r w:rsidR="00992CDB" w:rsidRPr="003E0A5B">
        <w:rPr>
          <w:rFonts w:cs="Times New Roman"/>
          <w:color w:val="000000" w:themeColor="text1"/>
          <w:lang w:val="en-US"/>
        </w:rPr>
        <w:t xml:space="preserve"> cognitive abilities </w:t>
      </w:r>
      <w:r w:rsidRPr="003E0A5B">
        <w:rPr>
          <w:rFonts w:cs="Times New Roman"/>
          <w:color w:val="000000" w:themeColor="text1"/>
          <w:lang w:val="en-US"/>
        </w:rPr>
        <w:t xml:space="preserve">seeing a significant </w:t>
      </w:r>
      <w:r w:rsidR="00992CDB" w:rsidRPr="003E0A5B">
        <w:rPr>
          <w:rFonts w:cs="Times New Roman"/>
          <w:color w:val="000000" w:themeColor="text1"/>
          <w:lang w:val="en-US"/>
        </w:rPr>
        <w:t>improvement</w:t>
      </w:r>
      <w:r w:rsidRPr="003E0A5B">
        <w:rPr>
          <w:rFonts w:cs="Times New Roman"/>
          <w:color w:val="000000" w:themeColor="text1"/>
          <w:lang w:val="en-US"/>
        </w:rPr>
        <w:t>.</w:t>
      </w:r>
      <w:r w:rsidR="00CA6348" w:rsidRPr="003E0A5B">
        <w:rPr>
          <w:rFonts w:cs="Times New Roman"/>
          <w:color w:val="000000" w:themeColor="text1"/>
          <w:lang w:val="en-US"/>
        </w:rPr>
        <w:t xml:space="preserve"> Adolescents at this life-stage will change their way of thinking from a strictly black and white or concrete to a more abstract mode. </w:t>
      </w:r>
      <w:r w:rsidR="00F611AB" w:rsidRPr="003E0A5B">
        <w:rPr>
          <w:rFonts w:cs="Times New Roman"/>
          <w:color w:val="000000" w:themeColor="text1"/>
          <w:lang w:val="en-US"/>
        </w:rPr>
        <w:t xml:space="preserve">Additionally, Piaget states that teenagers will begin to think about moral, social and </w:t>
      </w:r>
      <w:r w:rsidR="00461445" w:rsidRPr="003E0A5B">
        <w:rPr>
          <w:rFonts w:cs="Times New Roman"/>
          <w:color w:val="000000" w:themeColor="text1"/>
          <w:lang w:val="en-US"/>
        </w:rPr>
        <w:t>political</w:t>
      </w:r>
      <w:r w:rsidR="00F611AB" w:rsidRPr="003E0A5B">
        <w:rPr>
          <w:rFonts w:cs="Times New Roman"/>
          <w:color w:val="000000" w:themeColor="text1"/>
          <w:lang w:val="en-US"/>
        </w:rPr>
        <w:t xml:space="preserve"> issues that require theoretical and abstract thought. </w:t>
      </w:r>
      <w:r w:rsidR="00970298" w:rsidRPr="003E0A5B">
        <w:rPr>
          <w:rFonts w:cs="Times New Roman"/>
          <w:color w:val="000000" w:themeColor="text1"/>
          <w:lang w:val="en-US"/>
        </w:rPr>
        <w:t xml:space="preserve">New thinking skills are </w:t>
      </w:r>
      <w:r w:rsidR="006E561E" w:rsidRPr="003E0A5B">
        <w:rPr>
          <w:rFonts w:cs="Times New Roman"/>
          <w:color w:val="000000" w:themeColor="text1"/>
          <w:lang w:val="en-US"/>
        </w:rPr>
        <w:t>refined</w:t>
      </w:r>
      <w:r w:rsidR="00970298" w:rsidRPr="003E0A5B">
        <w:rPr>
          <w:rFonts w:cs="Times New Roman"/>
          <w:color w:val="000000" w:themeColor="text1"/>
          <w:lang w:val="en-US"/>
        </w:rPr>
        <w:t xml:space="preserve"> at this level via humour </w:t>
      </w:r>
      <w:r w:rsidR="00604BFE" w:rsidRPr="003E0A5B">
        <w:rPr>
          <w:rFonts w:cs="Times New Roman"/>
          <w:color w:val="000000" w:themeColor="text1"/>
          <w:lang w:val="en-US"/>
        </w:rPr>
        <w:t>and increased</w:t>
      </w:r>
      <w:r w:rsidR="00970298" w:rsidRPr="003E0A5B">
        <w:rPr>
          <w:rFonts w:cs="Times New Roman"/>
          <w:color w:val="000000" w:themeColor="text1"/>
          <w:lang w:val="en-US"/>
        </w:rPr>
        <w:t xml:space="preserve"> arguing with parents, guardians and peers.</w:t>
      </w:r>
      <w:r w:rsidR="00604BFE" w:rsidRPr="003E0A5B">
        <w:rPr>
          <w:rFonts w:cs="Times New Roman"/>
          <w:color w:val="000000" w:themeColor="text1"/>
          <w:lang w:val="en-US"/>
        </w:rPr>
        <w:t xml:space="preserve"> However, under stress, middle adolescents tend to return to concrete/ black and white way of thinking.</w:t>
      </w:r>
      <w:r w:rsidR="00485539" w:rsidRPr="003E0A5B">
        <w:rPr>
          <w:rFonts w:cs="Times New Roman"/>
          <w:color w:val="000000" w:themeColor="text1"/>
          <w:lang w:val="en-US"/>
        </w:rPr>
        <w:t xml:space="preserve"> </w:t>
      </w:r>
      <w:r w:rsidR="00D255B3" w:rsidRPr="003E0A5B">
        <w:rPr>
          <w:rFonts w:cs="Times New Roman"/>
          <w:color w:val="000000" w:themeColor="text1"/>
          <w:lang w:val="en-US"/>
        </w:rPr>
        <w:t xml:space="preserve">Middle adolescents are better able to think about </w:t>
      </w:r>
      <w:r w:rsidR="00E148BB" w:rsidRPr="003E0A5B">
        <w:rPr>
          <w:rFonts w:cs="Times New Roman"/>
          <w:color w:val="000000" w:themeColor="text1"/>
          <w:lang w:val="en-US"/>
        </w:rPr>
        <w:t xml:space="preserve">themselves, their actions and </w:t>
      </w:r>
      <w:r w:rsidR="006C571C" w:rsidRPr="003E0A5B">
        <w:rPr>
          <w:rFonts w:cs="Times New Roman"/>
          <w:color w:val="000000" w:themeColor="text1"/>
          <w:lang w:val="en-US"/>
        </w:rPr>
        <w:t xml:space="preserve">their environment. </w:t>
      </w:r>
    </w:p>
    <w:p w14:paraId="68F056CC" w14:textId="3BA15C57" w:rsidR="00843E0C" w:rsidRPr="003E0A5B" w:rsidRDefault="000F4F0F" w:rsidP="003A292A">
      <w:pPr>
        <w:jc w:val="both"/>
        <w:rPr>
          <w:rFonts w:cs="Times New Roman"/>
          <w:color w:val="000000" w:themeColor="text1"/>
        </w:rPr>
      </w:pPr>
      <w:r w:rsidRPr="003E0A5B">
        <w:rPr>
          <w:rFonts w:cs="Times New Roman"/>
          <w:color w:val="000000" w:themeColor="text1"/>
          <w:lang w:val="en-US"/>
        </w:rPr>
        <w:t>Piaget argues that</w:t>
      </w:r>
      <w:r w:rsidR="008B11FB" w:rsidRPr="003E0A5B">
        <w:rPr>
          <w:rFonts w:cs="Times New Roman"/>
          <w:color w:val="000000" w:themeColor="text1"/>
          <w:lang w:val="en-US"/>
        </w:rPr>
        <w:t>,</w:t>
      </w:r>
      <w:r w:rsidRPr="003E0A5B">
        <w:rPr>
          <w:rFonts w:cs="Times New Roman"/>
          <w:color w:val="000000" w:themeColor="text1"/>
          <w:lang w:val="en-US"/>
        </w:rPr>
        <w:t xml:space="preserve"> as children develop intellectually, they do not necessarily gain more knowledge, but instead experience a transformation in the manner in which they think about the world. </w:t>
      </w:r>
      <w:r w:rsidR="008B11FB" w:rsidRPr="003E0A5B">
        <w:rPr>
          <w:rFonts w:cs="Times New Roman"/>
          <w:color w:val="000000" w:themeColor="text1"/>
          <w:lang w:val="en-US"/>
        </w:rPr>
        <w:t xml:space="preserve">That is, they become more proficient at using logic to assess their </w:t>
      </w:r>
      <w:r w:rsidR="00843E0C" w:rsidRPr="003E0A5B">
        <w:rPr>
          <w:rFonts w:cs="Times New Roman"/>
          <w:color w:val="000000" w:themeColor="text1"/>
          <w:lang w:val="en-US"/>
        </w:rPr>
        <w:t>environment as</w:t>
      </w:r>
      <w:r w:rsidR="008B11FB" w:rsidRPr="003E0A5B">
        <w:rPr>
          <w:rFonts w:cs="Times New Roman"/>
          <w:color w:val="000000" w:themeColor="text1"/>
          <w:lang w:val="en-US"/>
        </w:rPr>
        <w:t xml:space="preserve"> they get older.</w:t>
      </w:r>
      <w:r w:rsidR="00843E0C" w:rsidRPr="003E0A5B">
        <w:rPr>
          <w:rFonts w:cs="Times New Roman"/>
          <w:color w:val="000000" w:themeColor="text1"/>
          <w:lang w:val="en-US"/>
        </w:rPr>
        <w:t xml:space="preserve"> This fourth and final stage of Piaget’s theory occurs at age 12 onwards, and is </w:t>
      </w:r>
      <w:r w:rsidR="00DC13EF">
        <w:rPr>
          <w:rFonts w:cs="Times New Roman"/>
          <w:color w:val="000000" w:themeColor="text1"/>
          <w:lang w:val="en-US"/>
        </w:rPr>
        <w:t>referred to</w:t>
      </w:r>
      <w:r w:rsidR="00843E0C" w:rsidRPr="003E0A5B">
        <w:rPr>
          <w:rFonts w:cs="Times New Roman"/>
          <w:color w:val="000000" w:themeColor="text1"/>
          <w:lang w:val="en-US"/>
        </w:rPr>
        <w:t xml:space="preserve"> as the Formal Operational Stage.</w:t>
      </w:r>
      <w:r w:rsidR="00DE1DBD" w:rsidRPr="003E0A5B">
        <w:rPr>
          <w:rFonts w:cs="Times New Roman"/>
          <w:color w:val="000000" w:themeColor="text1"/>
          <w:lang w:val="en-US"/>
        </w:rPr>
        <w:t xml:space="preserve"> This fact is evident from the changes that occur in adolescents’ thought processes covered in the sections that follow.</w:t>
      </w:r>
    </w:p>
    <w:p w14:paraId="198A58FC" w14:textId="03E4507C" w:rsidR="00D8476A" w:rsidRPr="003E0A5B" w:rsidRDefault="006F48DF" w:rsidP="00542C02">
      <w:pPr>
        <w:pStyle w:val="Heading3"/>
        <w:rPr>
          <w:rFonts w:cs="Times New Roman"/>
          <w:color w:val="000000" w:themeColor="text1"/>
        </w:rPr>
      </w:pPr>
      <w:r w:rsidRPr="003E0A5B">
        <w:rPr>
          <w:rFonts w:cs="Times New Roman"/>
          <w:color w:val="000000" w:themeColor="text1"/>
        </w:rPr>
        <w:lastRenderedPageBreak/>
        <w:t>Emotions</w:t>
      </w:r>
      <w:r w:rsidR="00736F80" w:rsidRPr="003E0A5B">
        <w:rPr>
          <w:rFonts w:cs="Times New Roman"/>
          <w:color w:val="000000" w:themeColor="text1"/>
        </w:rPr>
        <w:t xml:space="preserve"> </w:t>
      </w:r>
    </w:p>
    <w:p w14:paraId="32D32DE5" w14:textId="5E6732D7" w:rsidR="00351E3E" w:rsidRPr="003E0A5B" w:rsidRDefault="00965227" w:rsidP="00D35763">
      <w:pPr>
        <w:jc w:val="both"/>
        <w:rPr>
          <w:rFonts w:cs="Times New Roman"/>
          <w:color w:val="000000" w:themeColor="text1"/>
          <w:lang w:eastAsia="en-GB"/>
        </w:rPr>
      </w:pPr>
      <w:r w:rsidRPr="003E0A5B">
        <w:rPr>
          <w:rFonts w:cs="Times New Roman"/>
          <w:color w:val="000000" w:themeColor="text1"/>
          <w:lang w:eastAsia="en-GB"/>
        </w:rPr>
        <w:t xml:space="preserve">Adolescents in this </w:t>
      </w:r>
      <w:r w:rsidR="00D8476A" w:rsidRPr="003E0A5B">
        <w:rPr>
          <w:rFonts w:cs="Times New Roman"/>
          <w:color w:val="000000" w:themeColor="text1"/>
          <w:lang w:eastAsia="en-GB"/>
        </w:rPr>
        <w:t xml:space="preserve">life-stage </w:t>
      </w:r>
      <w:r w:rsidRPr="003E0A5B">
        <w:rPr>
          <w:rFonts w:cs="Times New Roman"/>
          <w:color w:val="000000" w:themeColor="text1"/>
          <w:lang w:eastAsia="en-GB"/>
        </w:rPr>
        <w:t xml:space="preserve">become more self-involved and develop an </w:t>
      </w:r>
      <w:r w:rsidR="00D8476A" w:rsidRPr="003E0A5B">
        <w:rPr>
          <w:rFonts w:cs="Times New Roman"/>
          <w:color w:val="000000" w:themeColor="text1"/>
          <w:lang w:eastAsia="en-GB"/>
        </w:rPr>
        <w:t>even greater drive towards independence from parents and/ or guardians</w:t>
      </w:r>
      <w:r w:rsidR="007E50CC" w:rsidRPr="003E0A5B">
        <w:rPr>
          <w:rFonts w:cs="Times New Roman"/>
          <w:color w:val="000000" w:themeColor="text1"/>
          <w:lang w:eastAsia="en-GB"/>
        </w:rPr>
        <w:t xml:space="preserve"> </w:t>
      </w:r>
      <w:sdt>
        <w:sdtPr>
          <w:rPr>
            <w:rFonts w:cs="Times New Roman"/>
            <w:color w:val="000000" w:themeColor="text1"/>
            <w:lang w:eastAsia="en-GB"/>
          </w:rPr>
          <w:id w:val="-1492704859"/>
          <w:citation/>
        </w:sdtPr>
        <w:sdtEndPr/>
        <w:sdtContent>
          <w:r w:rsidR="007E50CC" w:rsidRPr="003E0A5B">
            <w:rPr>
              <w:rFonts w:cs="Times New Roman"/>
              <w:color w:val="000000" w:themeColor="text1"/>
              <w:lang w:eastAsia="en-GB"/>
            </w:rPr>
            <w:fldChar w:fldCharType="begin"/>
          </w:r>
          <w:r w:rsidR="007E50CC" w:rsidRPr="003E0A5B">
            <w:rPr>
              <w:rFonts w:cs="Times New Roman"/>
              <w:color w:val="000000" w:themeColor="text1"/>
              <w:lang w:val="en-US" w:eastAsia="en-GB"/>
            </w:rPr>
            <w:instrText xml:space="preserve">CITATION htt5 \l 1033 </w:instrText>
          </w:r>
          <w:r w:rsidR="007E50CC" w:rsidRPr="003E0A5B">
            <w:rPr>
              <w:rFonts w:cs="Times New Roman"/>
              <w:color w:val="000000" w:themeColor="text1"/>
              <w:lang w:eastAsia="en-GB"/>
            </w:rPr>
            <w:fldChar w:fldCharType="separate"/>
          </w:r>
          <w:r w:rsidR="0008009D" w:rsidRPr="0008009D">
            <w:rPr>
              <w:rFonts w:cs="Times New Roman"/>
              <w:noProof/>
              <w:color w:val="000000" w:themeColor="text1"/>
              <w:lang w:val="en-US" w:eastAsia="en-GB"/>
            </w:rPr>
            <w:t>(SAHRC, 2013)</w:t>
          </w:r>
          <w:r w:rsidR="007E50CC" w:rsidRPr="003E0A5B">
            <w:rPr>
              <w:rFonts w:cs="Times New Roman"/>
              <w:color w:val="000000" w:themeColor="text1"/>
              <w:lang w:eastAsia="en-GB"/>
            </w:rPr>
            <w:fldChar w:fldCharType="end"/>
          </w:r>
        </w:sdtContent>
      </w:sdt>
      <w:r w:rsidR="00D8476A" w:rsidRPr="003E0A5B">
        <w:rPr>
          <w:rFonts w:cs="Times New Roman"/>
          <w:color w:val="000000" w:themeColor="text1"/>
          <w:lang w:eastAsia="en-GB"/>
        </w:rPr>
        <w:t>.</w:t>
      </w:r>
      <w:r w:rsidR="0018163A" w:rsidRPr="003E0A5B">
        <w:rPr>
          <w:rFonts w:cs="Times New Roman"/>
          <w:color w:val="000000" w:themeColor="text1"/>
          <w:lang w:eastAsia="en-GB"/>
        </w:rPr>
        <w:t xml:space="preserve"> </w:t>
      </w:r>
      <w:r w:rsidR="0075070E" w:rsidRPr="003E0A5B">
        <w:rPr>
          <w:rFonts w:cs="Times New Roman"/>
          <w:color w:val="000000" w:themeColor="text1"/>
        </w:rPr>
        <w:t>Generally</w:t>
      </w:r>
      <w:r w:rsidR="00351E3E" w:rsidRPr="003E0A5B">
        <w:rPr>
          <w:rFonts w:cs="Times New Roman"/>
          <w:color w:val="000000" w:themeColor="text1"/>
        </w:rPr>
        <w:t xml:space="preserve">, </w:t>
      </w:r>
      <w:r w:rsidR="0075070E" w:rsidRPr="003E0A5B">
        <w:rPr>
          <w:rFonts w:cs="Times New Roman"/>
          <w:color w:val="000000" w:themeColor="text1"/>
        </w:rPr>
        <w:t xml:space="preserve">their </w:t>
      </w:r>
      <w:r w:rsidR="00351E3E" w:rsidRPr="003E0A5B">
        <w:rPr>
          <w:rFonts w:cs="Times New Roman"/>
          <w:color w:val="000000" w:themeColor="text1"/>
        </w:rPr>
        <w:t xml:space="preserve">ability to think about themselves, others and the world around them </w:t>
      </w:r>
      <w:r w:rsidR="0075070E" w:rsidRPr="003E0A5B">
        <w:rPr>
          <w:rFonts w:cs="Times New Roman"/>
          <w:color w:val="000000" w:themeColor="text1"/>
        </w:rPr>
        <w:t xml:space="preserve">is fundamentally changed </w:t>
      </w:r>
      <w:sdt>
        <w:sdtPr>
          <w:rPr>
            <w:rFonts w:cs="Times New Roman"/>
            <w:color w:val="000000" w:themeColor="text1"/>
          </w:rPr>
          <w:id w:val="317542888"/>
          <w:citation/>
        </w:sdtPr>
        <w:sdtEndPr/>
        <w:sdtContent>
          <w:r w:rsidR="00351E3E" w:rsidRPr="003E0A5B">
            <w:rPr>
              <w:rFonts w:cs="Times New Roman"/>
              <w:color w:val="000000" w:themeColor="text1"/>
            </w:rPr>
            <w:fldChar w:fldCharType="begin"/>
          </w:r>
          <w:r w:rsidR="00351E3E" w:rsidRPr="003E0A5B">
            <w:rPr>
              <w:rFonts w:cs="Times New Roman"/>
              <w:color w:val="000000" w:themeColor="text1"/>
            </w:rPr>
            <w:instrText xml:space="preserve"> CITATION SAH131 \l 1033 </w:instrText>
          </w:r>
          <w:r w:rsidR="00351E3E" w:rsidRPr="003E0A5B">
            <w:rPr>
              <w:rFonts w:cs="Times New Roman"/>
              <w:color w:val="000000" w:themeColor="text1"/>
            </w:rPr>
            <w:fldChar w:fldCharType="separate"/>
          </w:r>
          <w:r w:rsidR="0008009D" w:rsidRPr="0008009D">
            <w:rPr>
              <w:rFonts w:cs="Times New Roman"/>
              <w:noProof/>
              <w:color w:val="000000" w:themeColor="text1"/>
            </w:rPr>
            <w:t>(SAHRC, 2013)</w:t>
          </w:r>
          <w:r w:rsidR="00351E3E" w:rsidRPr="003E0A5B">
            <w:rPr>
              <w:rFonts w:cs="Times New Roman"/>
              <w:color w:val="000000" w:themeColor="text1"/>
            </w:rPr>
            <w:fldChar w:fldCharType="end"/>
          </w:r>
        </w:sdtContent>
      </w:sdt>
      <w:r w:rsidR="00473CFA" w:rsidRPr="003E0A5B">
        <w:rPr>
          <w:rFonts w:cs="Times New Roman"/>
          <w:color w:val="000000" w:themeColor="text1"/>
        </w:rPr>
        <w:t>, with peers playing and increased role in their lives.</w:t>
      </w:r>
    </w:p>
    <w:p w14:paraId="08929C02" w14:textId="2D3151FF" w:rsidR="00EB6CC5" w:rsidRPr="003E0A5B" w:rsidRDefault="00050506" w:rsidP="001226C1">
      <w:pPr>
        <w:jc w:val="both"/>
        <w:rPr>
          <w:rFonts w:cs="Times New Roman"/>
          <w:color w:val="000000" w:themeColor="text1"/>
          <w:lang w:eastAsia="en-GB"/>
        </w:rPr>
      </w:pPr>
      <w:r w:rsidRPr="003E0A5B">
        <w:rPr>
          <w:rFonts w:cs="Times New Roman"/>
          <w:color w:val="000000" w:themeColor="text1"/>
          <w:lang w:eastAsia="en-GB"/>
        </w:rPr>
        <w:t xml:space="preserve">Middle adolescents’ sense of identity is usually cultivated around their ethnicity, physical features, among other issues. </w:t>
      </w:r>
      <w:r w:rsidR="00D35763" w:rsidRPr="003E0A5B">
        <w:rPr>
          <w:rFonts w:cs="Times New Roman"/>
          <w:color w:val="000000" w:themeColor="text1"/>
          <w:lang w:eastAsia="en-GB"/>
        </w:rPr>
        <w:t xml:space="preserve">This phase is described by Erikson as Identity Vs Role Confusion where adolescents face the existential question of who they are and what they can become </w:t>
      </w:r>
      <w:sdt>
        <w:sdtPr>
          <w:rPr>
            <w:rFonts w:cs="Times New Roman"/>
            <w:color w:val="000000" w:themeColor="text1"/>
            <w:lang w:eastAsia="en-GB"/>
          </w:rPr>
          <w:id w:val="1313223574"/>
          <w:citation/>
        </w:sdtPr>
        <w:sdtEndPr/>
        <w:sdtContent>
          <w:r w:rsidR="00D35763" w:rsidRPr="003E0A5B">
            <w:rPr>
              <w:rFonts w:cs="Times New Roman"/>
              <w:color w:val="000000" w:themeColor="text1"/>
              <w:lang w:eastAsia="en-GB"/>
            </w:rPr>
            <w:fldChar w:fldCharType="begin"/>
          </w:r>
          <w:r w:rsidR="00D35763" w:rsidRPr="003E0A5B">
            <w:rPr>
              <w:rFonts w:cs="Times New Roman"/>
              <w:color w:val="000000" w:themeColor="text1"/>
              <w:lang w:val="en-US" w:eastAsia="en-GB"/>
            </w:rPr>
            <w:instrText xml:space="preserve"> CITATION Mac14 \l 1033 </w:instrText>
          </w:r>
          <w:r w:rsidR="00D35763" w:rsidRPr="003E0A5B">
            <w:rPr>
              <w:rFonts w:cs="Times New Roman"/>
              <w:color w:val="000000" w:themeColor="text1"/>
              <w:lang w:eastAsia="en-GB"/>
            </w:rPr>
            <w:fldChar w:fldCharType="separate"/>
          </w:r>
          <w:r w:rsidR="0008009D" w:rsidRPr="0008009D">
            <w:rPr>
              <w:rFonts w:cs="Times New Roman"/>
              <w:noProof/>
              <w:color w:val="000000" w:themeColor="text1"/>
              <w:lang w:val="en-US" w:eastAsia="en-GB"/>
            </w:rPr>
            <w:t>(Macnow, 2014)</w:t>
          </w:r>
          <w:r w:rsidR="00D35763" w:rsidRPr="003E0A5B">
            <w:rPr>
              <w:rFonts w:cs="Times New Roman"/>
              <w:color w:val="000000" w:themeColor="text1"/>
              <w:lang w:eastAsia="en-GB"/>
            </w:rPr>
            <w:fldChar w:fldCharType="end"/>
          </w:r>
        </w:sdtContent>
      </w:sdt>
      <w:r w:rsidR="00D35763" w:rsidRPr="003E0A5B">
        <w:rPr>
          <w:rFonts w:cs="Times New Roman"/>
          <w:color w:val="000000" w:themeColor="text1"/>
          <w:lang w:eastAsia="en-GB"/>
        </w:rPr>
        <w:t>.</w:t>
      </w:r>
      <w:r w:rsidR="006E561E">
        <w:rPr>
          <w:rFonts w:cs="Times New Roman"/>
          <w:color w:val="000000" w:themeColor="text1"/>
          <w:lang w:eastAsia="en-GB"/>
        </w:rPr>
        <w:t xml:space="preserve"> </w:t>
      </w:r>
      <w:r w:rsidRPr="003E0A5B">
        <w:rPr>
          <w:rFonts w:cs="Times New Roman"/>
          <w:color w:val="000000" w:themeColor="text1"/>
          <w:lang w:eastAsia="en-GB"/>
        </w:rPr>
        <w:t xml:space="preserve">They may experiment with different temporary identities, through unusual lifestyles, mannerisms, ways of dress, shifting taste in music, jewellery et cetera. </w:t>
      </w:r>
      <w:r w:rsidR="005F5091" w:rsidRPr="003E0A5B">
        <w:rPr>
          <w:rFonts w:cs="Times New Roman"/>
          <w:color w:val="000000" w:themeColor="text1"/>
          <w:lang w:eastAsia="en-GB"/>
        </w:rPr>
        <w:t xml:space="preserve">Identity crises usually develop during this period. </w:t>
      </w:r>
      <w:r w:rsidRPr="003E0A5B">
        <w:rPr>
          <w:rFonts w:cs="Times New Roman"/>
          <w:color w:val="000000" w:themeColor="text1"/>
          <w:lang w:eastAsia="en-GB"/>
        </w:rPr>
        <w:t xml:space="preserve">During this life-stage, adolescents often struggle to </w:t>
      </w:r>
      <w:r w:rsidR="006519FD" w:rsidRPr="003E0A5B">
        <w:rPr>
          <w:rFonts w:cs="Times New Roman"/>
          <w:color w:val="000000" w:themeColor="text1"/>
          <w:lang w:eastAsia="en-GB"/>
        </w:rPr>
        <w:t xml:space="preserve">find their </w:t>
      </w:r>
      <w:r w:rsidR="001226C1" w:rsidRPr="003E0A5B">
        <w:rPr>
          <w:rFonts w:cs="Times New Roman"/>
          <w:color w:val="000000" w:themeColor="text1"/>
          <w:lang w:eastAsia="en-GB"/>
        </w:rPr>
        <w:t>“</w:t>
      </w:r>
      <w:r w:rsidR="006519FD" w:rsidRPr="003E0A5B">
        <w:rPr>
          <w:rFonts w:cs="Times New Roman"/>
          <w:color w:val="000000" w:themeColor="text1"/>
          <w:lang w:eastAsia="en-GB"/>
        </w:rPr>
        <w:t>true selves</w:t>
      </w:r>
      <w:r w:rsidR="001226C1" w:rsidRPr="003E0A5B">
        <w:rPr>
          <w:rFonts w:cs="Times New Roman"/>
          <w:color w:val="000000" w:themeColor="text1"/>
          <w:lang w:eastAsia="en-GB"/>
        </w:rPr>
        <w:t>”</w:t>
      </w:r>
      <w:r w:rsidR="006519FD" w:rsidRPr="003E0A5B">
        <w:rPr>
          <w:rFonts w:cs="Times New Roman"/>
          <w:color w:val="000000" w:themeColor="text1"/>
          <w:lang w:eastAsia="en-GB"/>
        </w:rPr>
        <w:t xml:space="preserve">, with their level of self-involvement </w:t>
      </w:r>
      <w:r w:rsidR="00B53F33" w:rsidRPr="003E0A5B">
        <w:rPr>
          <w:rFonts w:cs="Times New Roman"/>
          <w:color w:val="000000" w:themeColor="text1"/>
          <w:lang w:eastAsia="en-GB"/>
        </w:rPr>
        <w:t xml:space="preserve">fluctuating </w:t>
      </w:r>
      <w:r w:rsidR="006519FD" w:rsidRPr="003E0A5B">
        <w:rPr>
          <w:rFonts w:cs="Times New Roman"/>
          <w:color w:val="000000" w:themeColor="text1"/>
          <w:lang w:eastAsia="en-GB"/>
        </w:rPr>
        <w:t xml:space="preserve">between </w:t>
      </w:r>
      <w:r w:rsidR="00B53F33" w:rsidRPr="003E0A5B">
        <w:rPr>
          <w:rFonts w:cs="Times New Roman"/>
          <w:color w:val="000000" w:themeColor="text1"/>
          <w:lang w:eastAsia="en-GB"/>
        </w:rPr>
        <w:t xml:space="preserve">poor self-concept and </w:t>
      </w:r>
      <w:r w:rsidR="006519FD" w:rsidRPr="003E0A5B">
        <w:rPr>
          <w:rFonts w:cs="Times New Roman"/>
          <w:color w:val="000000" w:themeColor="text1"/>
          <w:lang w:eastAsia="en-GB"/>
        </w:rPr>
        <w:t>unrealistically high expectations.</w:t>
      </w:r>
      <w:r w:rsidR="00A42C9F" w:rsidRPr="003E0A5B">
        <w:rPr>
          <w:rFonts w:cs="Times New Roman"/>
          <w:color w:val="000000" w:themeColor="text1"/>
          <w:lang w:eastAsia="en-GB"/>
        </w:rPr>
        <w:t xml:space="preserve"> Persons going through this life-stage </w:t>
      </w:r>
      <w:r w:rsidR="006E561E">
        <w:rPr>
          <w:rFonts w:cs="Times New Roman"/>
          <w:color w:val="000000" w:themeColor="text1"/>
          <w:lang w:eastAsia="en-GB"/>
        </w:rPr>
        <w:t>can</w:t>
      </w:r>
      <w:r w:rsidR="00A42C9F" w:rsidRPr="003E0A5B">
        <w:rPr>
          <w:rFonts w:cs="Times New Roman"/>
          <w:color w:val="000000" w:themeColor="text1"/>
          <w:lang w:eastAsia="en-GB"/>
        </w:rPr>
        <w:t xml:space="preserve"> also </w:t>
      </w:r>
      <w:r w:rsidR="006E561E">
        <w:rPr>
          <w:rFonts w:cs="Times New Roman"/>
          <w:color w:val="000000" w:themeColor="text1"/>
          <w:lang w:eastAsia="en-GB"/>
        </w:rPr>
        <w:t xml:space="preserve">be </w:t>
      </w:r>
      <w:r w:rsidR="00A42C9F" w:rsidRPr="003E0A5B">
        <w:rPr>
          <w:rFonts w:cs="Times New Roman"/>
          <w:color w:val="000000" w:themeColor="text1"/>
          <w:lang w:eastAsia="en-GB"/>
        </w:rPr>
        <w:t>very sel</w:t>
      </w:r>
      <w:r w:rsidR="001703EB" w:rsidRPr="003E0A5B">
        <w:rPr>
          <w:rFonts w:cs="Times New Roman"/>
          <w:color w:val="000000" w:themeColor="text1"/>
          <w:lang w:eastAsia="en-GB"/>
        </w:rPr>
        <w:t>f-absorbed</w:t>
      </w:r>
      <w:r w:rsidR="00B035C5" w:rsidRPr="003E0A5B">
        <w:rPr>
          <w:rFonts w:cs="Times New Roman"/>
          <w:color w:val="000000" w:themeColor="text1"/>
          <w:lang w:eastAsia="en-GB"/>
        </w:rPr>
        <w:t xml:space="preserve">, and see themselves as being </w:t>
      </w:r>
      <w:r w:rsidR="00B035C5" w:rsidRPr="003E0A5B">
        <w:rPr>
          <w:rFonts w:cs="Times New Roman"/>
          <w:color w:val="000000" w:themeColor="text1"/>
        </w:rPr>
        <w:t xml:space="preserve">immune to </w:t>
      </w:r>
      <w:r w:rsidR="0010088E" w:rsidRPr="003E0A5B">
        <w:rPr>
          <w:rFonts w:cs="Times New Roman"/>
          <w:color w:val="000000" w:themeColor="text1"/>
          <w:lang w:eastAsia="en-GB"/>
        </w:rPr>
        <w:t xml:space="preserve">negative </w:t>
      </w:r>
      <w:r w:rsidR="00B035C5" w:rsidRPr="003E0A5B">
        <w:rPr>
          <w:rFonts w:cs="Times New Roman"/>
          <w:color w:val="000000" w:themeColor="text1"/>
          <w:lang w:eastAsia="en-GB"/>
        </w:rPr>
        <w:t>consequences.</w:t>
      </w:r>
    </w:p>
    <w:p w14:paraId="181D6DD2" w14:textId="4C8D10D0" w:rsidR="001226C1" w:rsidRPr="003E0A5B" w:rsidRDefault="001226C1" w:rsidP="001226C1">
      <w:pPr>
        <w:jc w:val="both"/>
        <w:rPr>
          <w:rFonts w:cs="Times New Roman"/>
          <w:color w:val="000000" w:themeColor="text1"/>
          <w:lang w:eastAsia="en-GB"/>
        </w:rPr>
      </w:pPr>
      <w:r w:rsidRPr="003E0A5B">
        <w:rPr>
          <w:rFonts w:cs="Times New Roman"/>
          <w:color w:val="000000" w:themeColor="text1"/>
          <w:lang w:eastAsia="en-GB"/>
        </w:rPr>
        <w:t xml:space="preserve">At the same time, they are generally </w:t>
      </w:r>
      <w:r w:rsidR="00EB6CC5" w:rsidRPr="003E0A5B">
        <w:rPr>
          <w:rFonts w:cs="Times New Roman"/>
          <w:color w:val="000000" w:themeColor="text1"/>
          <w:lang w:eastAsia="en-GB"/>
        </w:rPr>
        <w:t>strongly concerned with body image due to the rapid pace at which changes in their physical appearance are occurring</w:t>
      </w:r>
      <w:r w:rsidR="00D036DE" w:rsidRPr="003E0A5B">
        <w:rPr>
          <w:rFonts w:cs="Times New Roman"/>
          <w:color w:val="000000" w:themeColor="text1"/>
          <w:lang w:eastAsia="en-GB"/>
        </w:rPr>
        <w:t>, and may lead to middle adolescents becoming self-conscious about their bodies.</w:t>
      </w:r>
      <w:r w:rsidR="003913CA" w:rsidRPr="003E0A5B">
        <w:rPr>
          <w:rFonts w:cs="Times New Roman"/>
          <w:color w:val="000000" w:themeColor="text1"/>
          <w:lang w:eastAsia="en-GB"/>
        </w:rPr>
        <w:t xml:space="preserve"> They are emotionally impacted by their physical appearance as well as how they believe others perceive their physical appearance.</w:t>
      </w:r>
    </w:p>
    <w:p w14:paraId="47CA234C" w14:textId="5A807BD9" w:rsidR="006F48DF" w:rsidRPr="003E0A5B" w:rsidRDefault="006F48DF" w:rsidP="00542C02">
      <w:pPr>
        <w:pStyle w:val="Heading3"/>
        <w:rPr>
          <w:rFonts w:cs="Times New Roman"/>
          <w:color w:val="000000" w:themeColor="text1"/>
        </w:rPr>
      </w:pPr>
      <w:r w:rsidRPr="003E0A5B">
        <w:rPr>
          <w:rFonts w:cs="Times New Roman"/>
          <w:color w:val="000000" w:themeColor="text1"/>
        </w:rPr>
        <w:t>Behavioural Patterns</w:t>
      </w:r>
    </w:p>
    <w:p w14:paraId="1ECF49B1" w14:textId="4E571B96" w:rsidR="00EB683F" w:rsidRPr="003E0A5B" w:rsidRDefault="002909AF" w:rsidP="000B02BF">
      <w:pPr>
        <w:jc w:val="both"/>
        <w:rPr>
          <w:rStyle w:val="Strong"/>
          <w:rFonts w:cs="Times New Roman"/>
          <w:b w:val="0"/>
          <w:color w:val="000000" w:themeColor="text1"/>
        </w:rPr>
      </w:pPr>
      <w:r w:rsidRPr="003E0A5B">
        <w:rPr>
          <w:rStyle w:val="Strong"/>
          <w:rFonts w:cs="Times New Roman"/>
          <w:b w:val="0"/>
          <w:color w:val="000000" w:themeColor="text1"/>
        </w:rPr>
        <w:t xml:space="preserve">In their struggle for greater independence, middle </w:t>
      </w:r>
      <w:r w:rsidR="00124AB0" w:rsidRPr="003E0A5B">
        <w:rPr>
          <w:rStyle w:val="Strong"/>
          <w:rFonts w:cs="Times New Roman"/>
          <w:b w:val="0"/>
          <w:color w:val="000000" w:themeColor="text1"/>
        </w:rPr>
        <w:t xml:space="preserve">adolescents have </w:t>
      </w:r>
      <w:r w:rsidR="006F1044" w:rsidRPr="003E0A5B">
        <w:rPr>
          <w:rStyle w:val="Strong"/>
          <w:rFonts w:cs="Times New Roman"/>
          <w:b w:val="0"/>
          <w:color w:val="000000" w:themeColor="text1"/>
        </w:rPr>
        <w:t xml:space="preserve">tend to be even </w:t>
      </w:r>
      <w:r w:rsidRPr="003E0A5B">
        <w:rPr>
          <w:rStyle w:val="Strong"/>
          <w:rFonts w:cs="Times New Roman"/>
          <w:b w:val="0"/>
          <w:color w:val="000000" w:themeColor="text1"/>
        </w:rPr>
        <w:t>more argumentative when interacting with their parents</w:t>
      </w:r>
      <w:r w:rsidR="000B02BF" w:rsidRPr="003E0A5B">
        <w:rPr>
          <w:rStyle w:val="Strong"/>
          <w:rFonts w:cs="Times New Roman"/>
          <w:b w:val="0"/>
          <w:color w:val="000000" w:themeColor="text1"/>
        </w:rPr>
        <w:t xml:space="preserve"> and/or guardians</w:t>
      </w:r>
      <w:r w:rsidRPr="003E0A5B">
        <w:rPr>
          <w:rStyle w:val="Strong"/>
          <w:rFonts w:cs="Times New Roman"/>
          <w:b w:val="0"/>
          <w:color w:val="000000" w:themeColor="text1"/>
        </w:rPr>
        <w:t xml:space="preserve">. </w:t>
      </w:r>
      <w:r w:rsidR="000B02BF" w:rsidRPr="003E0A5B">
        <w:rPr>
          <w:rStyle w:val="Strong"/>
          <w:rFonts w:cs="Times New Roman"/>
          <w:b w:val="0"/>
          <w:color w:val="000000" w:themeColor="text1"/>
        </w:rPr>
        <w:t>There may also be an increase in complaints about parents’/ guardians’ perceived interference with the</w:t>
      </w:r>
      <w:r w:rsidR="002A1CBA" w:rsidRPr="003E0A5B">
        <w:rPr>
          <w:rStyle w:val="Strong"/>
          <w:rFonts w:cs="Times New Roman"/>
          <w:b w:val="0"/>
          <w:color w:val="000000" w:themeColor="text1"/>
        </w:rPr>
        <w:t>ir path to greater independence</w:t>
      </w:r>
      <w:r w:rsidR="00CF4840" w:rsidRPr="003E0A5B">
        <w:rPr>
          <w:rStyle w:val="Strong"/>
          <w:rFonts w:cs="Times New Roman"/>
          <w:b w:val="0"/>
          <w:color w:val="000000" w:themeColor="text1"/>
        </w:rPr>
        <w:t>.</w:t>
      </w:r>
      <w:r w:rsidR="00B200D6" w:rsidRPr="003E0A5B">
        <w:rPr>
          <w:rStyle w:val="Strong"/>
          <w:rFonts w:cs="Times New Roman"/>
          <w:b w:val="0"/>
          <w:color w:val="000000" w:themeColor="text1"/>
        </w:rPr>
        <w:t xml:space="preserve"> </w:t>
      </w:r>
    </w:p>
    <w:p w14:paraId="2E013A68" w14:textId="4C251B72" w:rsidR="00CF4840" w:rsidRPr="003E0A5B" w:rsidRDefault="00EB683F" w:rsidP="004C3A40">
      <w:pPr>
        <w:jc w:val="both"/>
        <w:rPr>
          <w:rStyle w:val="Strong"/>
          <w:rFonts w:cs="Times New Roman"/>
          <w:b w:val="0"/>
          <w:color w:val="000000" w:themeColor="text1"/>
        </w:rPr>
      </w:pPr>
      <w:r w:rsidRPr="003E0A5B">
        <w:rPr>
          <w:rStyle w:val="Strong"/>
          <w:rFonts w:cs="Times New Roman"/>
          <w:b w:val="0"/>
          <w:color w:val="000000" w:themeColor="text1"/>
        </w:rPr>
        <w:lastRenderedPageBreak/>
        <w:t xml:space="preserve">During this life-stage, it is not uncommon for adolescents to alternate between periods of </w:t>
      </w:r>
      <w:r w:rsidR="00A16609" w:rsidRPr="003E0A5B">
        <w:rPr>
          <w:rStyle w:val="Strong"/>
          <w:rFonts w:cs="Times New Roman"/>
          <w:b w:val="0"/>
          <w:color w:val="000000" w:themeColor="text1"/>
        </w:rPr>
        <w:t>sluggishness</w:t>
      </w:r>
      <w:r w:rsidRPr="003E0A5B">
        <w:rPr>
          <w:rStyle w:val="Strong"/>
          <w:rFonts w:cs="Times New Roman"/>
          <w:b w:val="0"/>
          <w:color w:val="000000" w:themeColor="text1"/>
        </w:rPr>
        <w:t xml:space="preserve"> and excessive physical activity</w:t>
      </w:r>
      <w:r w:rsidR="004C3A40" w:rsidRPr="003E0A5B">
        <w:rPr>
          <w:rStyle w:val="Strong"/>
          <w:rFonts w:cs="Times New Roman"/>
          <w:b w:val="0"/>
          <w:color w:val="000000" w:themeColor="text1"/>
        </w:rPr>
        <w:t>, or periods of sadness and joy. The same occurs with middle adolescents’ appetite which tends to rise steeply during growth spurts, then decline significantly.</w:t>
      </w:r>
    </w:p>
    <w:p w14:paraId="622E6264" w14:textId="2F72429C" w:rsidR="002D0B87" w:rsidRPr="003E0A5B" w:rsidRDefault="00057251" w:rsidP="004C3A40">
      <w:pPr>
        <w:jc w:val="both"/>
        <w:rPr>
          <w:rStyle w:val="Strong"/>
          <w:rFonts w:cs="Times New Roman"/>
          <w:b w:val="0"/>
          <w:color w:val="000000" w:themeColor="text1"/>
        </w:rPr>
      </w:pPr>
      <w:r w:rsidRPr="003E0A5B">
        <w:rPr>
          <w:rStyle w:val="Strong"/>
          <w:rFonts w:cs="Times New Roman"/>
          <w:b w:val="0"/>
          <w:color w:val="000000" w:themeColor="text1"/>
        </w:rPr>
        <w:t>According to</w:t>
      </w:r>
      <w:r w:rsidR="00CF4840" w:rsidRPr="003E0A5B">
        <w:rPr>
          <w:rStyle w:val="Strong"/>
          <w:rFonts w:cs="Times New Roman"/>
          <w:b w:val="0"/>
          <w:color w:val="000000" w:themeColor="text1"/>
        </w:rPr>
        <w:t xml:space="preserve"> </w:t>
      </w:r>
      <w:r w:rsidR="00CF4840" w:rsidRPr="003E0A5B">
        <w:rPr>
          <w:rFonts w:cs="Times New Roman"/>
          <w:noProof/>
          <w:color w:val="000000" w:themeColor="text1"/>
        </w:rPr>
        <w:t xml:space="preserve">Hemphill, et al. </w:t>
      </w:r>
      <w:r w:rsidRPr="003E0A5B">
        <w:rPr>
          <w:rStyle w:val="Strong"/>
          <w:rFonts w:cs="Times New Roman"/>
          <w:b w:val="0"/>
          <w:color w:val="000000" w:themeColor="text1"/>
        </w:rPr>
        <w:t xml:space="preserve"> </w:t>
      </w:r>
      <w:sdt>
        <w:sdtPr>
          <w:rPr>
            <w:rFonts w:cs="Times New Roman"/>
            <w:color w:val="000000" w:themeColor="text1"/>
          </w:rPr>
          <w:id w:val="-1047447061"/>
          <w:citation/>
        </w:sdtPr>
        <w:sdtEndPr/>
        <w:sdtContent>
          <w:r w:rsidR="00CF4840" w:rsidRPr="003E0A5B">
            <w:rPr>
              <w:rFonts w:cs="Times New Roman"/>
              <w:color w:val="000000" w:themeColor="text1"/>
            </w:rPr>
            <w:fldChar w:fldCharType="begin"/>
          </w:r>
          <w:r w:rsidR="00CF4840" w:rsidRPr="003E0A5B">
            <w:rPr>
              <w:rFonts w:cs="Times New Roman"/>
              <w:color w:val="000000" w:themeColor="text1"/>
            </w:rPr>
            <w:instrText xml:space="preserve">CITATION Ado21 \n  \t  \l 1033 </w:instrText>
          </w:r>
          <w:r w:rsidR="00CF4840" w:rsidRPr="003E0A5B">
            <w:rPr>
              <w:rFonts w:cs="Times New Roman"/>
              <w:color w:val="000000" w:themeColor="text1"/>
            </w:rPr>
            <w:fldChar w:fldCharType="separate"/>
          </w:r>
          <w:r w:rsidR="0008009D" w:rsidRPr="0008009D">
            <w:rPr>
              <w:rFonts w:cs="Times New Roman"/>
              <w:noProof/>
              <w:color w:val="000000" w:themeColor="text1"/>
            </w:rPr>
            <w:t>(2007)</w:t>
          </w:r>
          <w:r w:rsidR="00CF4840" w:rsidRPr="003E0A5B">
            <w:rPr>
              <w:rFonts w:cs="Times New Roman"/>
              <w:color w:val="000000" w:themeColor="text1"/>
            </w:rPr>
            <w:fldChar w:fldCharType="end"/>
          </w:r>
        </w:sdtContent>
      </w:sdt>
      <w:r w:rsidR="00CF4840" w:rsidRPr="003E0A5B">
        <w:rPr>
          <w:rFonts w:cs="Times New Roman"/>
          <w:color w:val="000000" w:themeColor="text1"/>
        </w:rPr>
        <w:t xml:space="preserve">, </w:t>
      </w:r>
      <w:r w:rsidRPr="003E0A5B">
        <w:rPr>
          <w:rStyle w:val="Strong"/>
          <w:rFonts w:cs="Times New Roman"/>
          <w:b w:val="0"/>
          <w:color w:val="000000" w:themeColor="text1"/>
        </w:rPr>
        <w:t>mi</w:t>
      </w:r>
      <w:r w:rsidR="002D0B87" w:rsidRPr="003E0A5B">
        <w:rPr>
          <w:rStyle w:val="Strong"/>
          <w:rFonts w:cs="Times New Roman"/>
          <w:b w:val="0"/>
          <w:color w:val="000000" w:themeColor="text1"/>
        </w:rPr>
        <w:t xml:space="preserve">ddle adolescents are more likely to </w:t>
      </w:r>
      <w:r w:rsidR="00F76A73" w:rsidRPr="003E0A5B">
        <w:rPr>
          <w:rStyle w:val="Strong"/>
          <w:rFonts w:cs="Times New Roman"/>
          <w:b w:val="0"/>
          <w:color w:val="000000" w:themeColor="text1"/>
        </w:rPr>
        <w:t>participate</w:t>
      </w:r>
      <w:r w:rsidR="002D0B87" w:rsidRPr="003E0A5B">
        <w:rPr>
          <w:rStyle w:val="Strong"/>
          <w:rFonts w:cs="Times New Roman"/>
          <w:b w:val="0"/>
          <w:color w:val="000000" w:themeColor="text1"/>
        </w:rPr>
        <w:t xml:space="preserve"> in risky behaviours than </w:t>
      </w:r>
      <w:r w:rsidR="00121523" w:rsidRPr="003E0A5B">
        <w:rPr>
          <w:rStyle w:val="Strong"/>
          <w:rFonts w:cs="Times New Roman"/>
          <w:b w:val="0"/>
          <w:color w:val="000000" w:themeColor="text1"/>
        </w:rPr>
        <w:t>those</w:t>
      </w:r>
      <w:r w:rsidR="002D0B87" w:rsidRPr="003E0A5B">
        <w:rPr>
          <w:rStyle w:val="Strong"/>
          <w:rFonts w:cs="Times New Roman"/>
          <w:b w:val="0"/>
          <w:color w:val="000000" w:themeColor="text1"/>
        </w:rPr>
        <w:t xml:space="preserve"> going through other life-stages</w:t>
      </w:r>
      <w:r w:rsidR="00CF4840" w:rsidRPr="003E0A5B">
        <w:rPr>
          <w:rStyle w:val="Strong"/>
          <w:rFonts w:cs="Times New Roman"/>
          <w:b w:val="0"/>
          <w:color w:val="000000" w:themeColor="text1"/>
        </w:rPr>
        <w:t>, even courting danger</w:t>
      </w:r>
      <w:r w:rsidRPr="003E0A5B">
        <w:rPr>
          <w:rStyle w:val="Strong"/>
          <w:rFonts w:cs="Times New Roman"/>
          <w:b w:val="0"/>
          <w:color w:val="000000" w:themeColor="text1"/>
        </w:rPr>
        <w:t xml:space="preserve">. </w:t>
      </w:r>
      <w:r w:rsidR="00302ED2" w:rsidRPr="003E0A5B">
        <w:rPr>
          <w:rStyle w:val="Strong"/>
          <w:rFonts w:cs="Times New Roman"/>
          <w:b w:val="0"/>
          <w:color w:val="000000" w:themeColor="text1"/>
        </w:rPr>
        <w:t xml:space="preserve">Moreover, </w:t>
      </w:r>
      <w:r w:rsidR="00CF4840" w:rsidRPr="003E0A5B">
        <w:rPr>
          <w:rFonts w:cs="Times New Roman"/>
          <w:noProof/>
          <w:color w:val="000000" w:themeColor="text1"/>
          <w:lang w:val="en-US"/>
        </w:rPr>
        <w:t>Kipping, et al.</w:t>
      </w:r>
      <w:r w:rsidR="00CF4840" w:rsidRPr="003E0A5B">
        <w:rPr>
          <w:rStyle w:val="Strong"/>
          <w:rFonts w:cs="Times New Roman"/>
          <w:b w:val="0"/>
          <w:color w:val="000000" w:themeColor="text1"/>
        </w:rPr>
        <w:t xml:space="preserve"> </w:t>
      </w:r>
      <w:sdt>
        <w:sdtPr>
          <w:rPr>
            <w:rStyle w:val="Strong"/>
            <w:rFonts w:cs="Times New Roman"/>
            <w:b w:val="0"/>
            <w:color w:val="000000" w:themeColor="text1"/>
          </w:rPr>
          <w:id w:val="173996475"/>
          <w:citation/>
        </w:sdtPr>
        <w:sdtEndPr>
          <w:rPr>
            <w:rStyle w:val="Strong"/>
          </w:rPr>
        </w:sdtEndPr>
        <w:sdtContent>
          <w:r w:rsidR="00CF4840" w:rsidRPr="003E0A5B">
            <w:rPr>
              <w:rStyle w:val="Strong"/>
              <w:rFonts w:cs="Times New Roman"/>
              <w:b w:val="0"/>
              <w:color w:val="000000" w:themeColor="text1"/>
            </w:rPr>
            <w:fldChar w:fldCharType="begin"/>
          </w:r>
          <w:r w:rsidR="00CF4840" w:rsidRPr="003E0A5B">
            <w:rPr>
              <w:rStyle w:val="Strong"/>
              <w:rFonts w:cs="Times New Roman"/>
              <w:b w:val="0"/>
              <w:color w:val="000000" w:themeColor="text1"/>
              <w:lang w:val="en-US"/>
            </w:rPr>
            <w:instrText xml:space="preserve">CITATION Kip12 \n  \t  \l 1033 </w:instrText>
          </w:r>
          <w:r w:rsidR="00CF4840" w:rsidRPr="003E0A5B">
            <w:rPr>
              <w:rStyle w:val="Strong"/>
              <w:rFonts w:cs="Times New Roman"/>
              <w:b w:val="0"/>
              <w:color w:val="000000" w:themeColor="text1"/>
            </w:rPr>
            <w:fldChar w:fldCharType="separate"/>
          </w:r>
          <w:r w:rsidR="0008009D" w:rsidRPr="0008009D">
            <w:rPr>
              <w:rFonts w:cs="Times New Roman"/>
              <w:noProof/>
              <w:color w:val="000000" w:themeColor="text1"/>
              <w:lang w:val="en-US"/>
            </w:rPr>
            <w:t>(2012)</w:t>
          </w:r>
          <w:r w:rsidR="00CF4840" w:rsidRPr="003E0A5B">
            <w:rPr>
              <w:rStyle w:val="Strong"/>
              <w:rFonts w:cs="Times New Roman"/>
              <w:b w:val="0"/>
              <w:color w:val="000000" w:themeColor="text1"/>
            </w:rPr>
            <w:fldChar w:fldCharType="end"/>
          </w:r>
        </w:sdtContent>
      </w:sdt>
      <w:r w:rsidR="00CF4840" w:rsidRPr="003E0A5B">
        <w:rPr>
          <w:rStyle w:val="Strong"/>
          <w:rFonts w:cs="Times New Roman"/>
          <w:b w:val="0"/>
          <w:color w:val="000000" w:themeColor="text1"/>
        </w:rPr>
        <w:t xml:space="preserve"> </w:t>
      </w:r>
      <w:r w:rsidR="00302ED2" w:rsidRPr="003E0A5B">
        <w:rPr>
          <w:rStyle w:val="Strong"/>
          <w:rFonts w:cs="Times New Roman"/>
          <w:b w:val="0"/>
          <w:color w:val="000000" w:themeColor="text1"/>
        </w:rPr>
        <w:t xml:space="preserve">state that people who </w:t>
      </w:r>
      <w:r w:rsidR="00F674AE" w:rsidRPr="003E0A5B">
        <w:rPr>
          <w:rStyle w:val="Strong"/>
          <w:rFonts w:cs="Times New Roman"/>
          <w:b w:val="0"/>
          <w:color w:val="000000" w:themeColor="text1"/>
        </w:rPr>
        <w:t>participate</w:t>
      </w:r>
      <w:r w:rsidR="00302ED2" w:rsidRPr="003E0A5B">
        <w:rPr>
          <w:rStyle w:val="Strong"/>
          <w:rFonts w:cs="Times New Roman"/>
          <w:b w:val="0"/>
          <w:color w:val="000000" w:themeColor="text1"/>
        </w:rPr>
        <w:t xml:space="preserve"> in </w:t>
      </w:r>
      <w:r w:rsidR="00F51163" w:rsidRPr="003E0A5B">
        <w:rPr>
          <w:rStyle w:val="Strong"/>
          <w:rFonts w:cs="Times New Roman"/>
          <w:b w:val="0"/>
          <w:color w:val="000000" w:themeColor="text1"/>
        </w:rPr>
        <w:t xml:space="preserve">any </w:t>
      </w:r>
      <w:r w:rsidR="004D4A01" w:rsidRPr="003E0A5B">
        <w:rPr>
          <w:rStyle w:val="Strong"/>
          <w:rFonts w:cs="Times New Roman"/>
          <w:b w:val="0"/>
          <w:color w:val="000000" w:themeColor="text1"/>
        </w:rPr>
        <w:t xml:space="preserve">one </w:t>
      </w:r>
      <w:r w:rsidR="00F51163" w:rsidRPr="003E0A5B">
        <w:rPr>
          <w:rStyle w:val="Strong"/>
          <w:rFonts w:cs="Times New Roman"/>
          <w:b w:val="0"/>
          <w:color w:val="000000" w:themeColor="text1"/>
        </w:rPr>
        <w:t xml:space="preserve">risk behaviour </w:t>
      </w:r>
      <w:r w:rsidR="00F674AE" w:rsidRPr="003E0A5B">
        <w:rPr>
          <w:rStyle w:val="Strong"/>
          <w:rFonts w:cs="Times New Roman"/>
          <w:b w:val="0"/>
          <w:color w:val="000000" w:themeColor="text1"/>
        </w:rPr>
        <w:t xml:space="preserve">will </w:t>
      </w:r>
      <w:r w:rsidR="00F51163" w:rsidRPr="003E0A5B">
        <w:rPr>
          <w:rStyle w:val="Strong"/>
          <w:rFonts w:cs="Times New Roman"/>
          <w:b w:val="0"/>
          <w:color w:val="000000" w:themeColor="text1"/>
        </w:rPr>
        <w:t xml:space="preserve">likely </w:t>
      </w:r>
      <w:r w:rsidR="00F674AE" w:rsidRPr="003E0A5B">
        <w:rPr>
          <w:rStyle w:val="Strong"/>
          <w:rFonts w:cs="Times New Roman"/>
          <w:b w:val="0"/>
          <w:color w:val="000000" w:themeColor="text1"/>
        </w:rPr>
        <w:t xml:space="preserve">participate </w:t>
      </w:r>
      <w:r w:rsidR="00671ACF" w:rsidRPr="003E0A5B">
        <w:rPr>
          <w:rStyle w:val="Strong"/>
          <w:rFonts w:cs="Times New Roman"/>
          <w:b w:val="0"/>
          <w:color w:val="000000" w:themeColor="text1"/>
        </w:rPr>
        <w:t>in others, with engagement in multiple risk behaviours increasing as people age.</w:t>
      </w:r>
      <w:r w:rsidR="00CD4216" w:rsidRPr="003E0A5B">
        <w:rPr>
          <w:rStyle w:val="Strong"/>
          <w:rFonts w:cs="Times New Roman"/>
          <w:b w:val="0"/>
          <w:color w:val="000000" w:themeColor="text1"/>
        </w:rPr>
        <w:t xml:space="preserve"> They may also begin to push boundaries, reacting strongly or becoming argumentative whenever guardians or parents reinforce limits.</w:t>
      </w:r>
    </w:p>
    <w:p w14:paraId="1BF7F949" w14:textId="77777777" w:rsidR="00A846D1" w:rsidRPr="003E0A5B" w:rsidRDefault="00A846D1" w:rsidP="004C3A40">
      <w:pPr>
        <w:jc w:val="both"/>
        <w:rPr>
          <w:rFonts w:cs="Times New Roman"/>
          <w:bCs/>
          <w:color w:val="000000" w:themeColor="text1"/>
        </w:rPr>
      </w:pPr>
    </w:p>
    <w:p w14:paraId="6BE7166E" w14:textId="7A3B407C" w:rsidR="00827F69" w:rsidRPr="003E0A5B" w:rsidRDefault="00EF3319" w:rsidP="00A16609">
      <w:pPr>
        <w:pStyle w:val="Heading1"/>
        <w:rPr>
          <w:rFonts w:cs="Times New Roman"/>
        </w:rPr>
      </w:pPr>
      <w:r w:rsidRPr="003E0A5B">
        <w:rPr>
          <w:rFonts w:cs="Times New Roman"/>
        </w:rPr>
        <w:t>R</w:t>
      </w:r>
      <w:r w:rsidR="00D86B21" w:rsidRPr="003E0A5B">
        <w:rPr>
          <w:rFonts w:cs="Times New Roman"/>
        </w:rPr>
        <w:t>ole of P</w:t>
      </w:r>
      <w:r w:rsidR="00827F69" w:rsidRPr="003E0A5B">
        <w:rPr>
          <w:rFonts w:cs="Times New Roman"/>
        </w:rPr>
        <w:t xml:space="preserve">sychological </w:t>
      </w:r>
      <w:r w:rsidR="00D86B21" w:rsidRPr="003E0A5B">
        <w:rPr>
          <w:rFonts w:cs="Times New Roman"/>
        </w:rPr>
        <w:t>P</w:t>
      </w:r>
      <w:r w:rsidR="00827F69" w:rsidRPr="003E0A5B">
        <w:rPr>
          <w:rFonts w:cs="Times New Roman"/>
        </w:rPr>
        <w:t xml:space="preserve">erspectives in </w:t>
      </w:r>
      <w:r w:rsidR="00D86B21" w:rsidRPr="003E0A5B">
        <w:rPr>
          <w:rFonts w:cs="Times New Roman"/>
        </w:rPr>
        <w:t>H</w:t>
      </w:r>
      <w:r w:rsidR="00827F69" w:rsidRPr="003E0A5B">
        <w:rPr>
          <w:rFonts w:cs="Times New Roman"/>
        </w:rPr>
        <w:t xml:space="preserve">ealth and </w:t>
      </w:r>
      <w:r w:rsidR="00D86B21" w:rsidRPr="003E0A5B">
        <w:rPr>
          <w:rFonts w:cs="Times New Roman"/>
        </w:rPr>
        <w:t>S</w:t>
      </w:r>
      <w:r w:rsidR="00827F69" w:rsidRPr="003E0A5B">
        <w:rPr>
          <w:rFonts w:cs="Times New Roman"/>
        </w:rPr>
        <w:t xml:space="preserve">ocial </w:t>
      </w:r>
      <w:r w:rsidR="00D86B21" w:rsidRPr="003E0A5B">
        <w:rPr>
          <w:rFonts w:cs="Times New Roman"/>
        </w:rPr>
        <w:t>C</w:t>
      </w:r>
      <w:r w:rsidR="00827F69" w:rsidRPr="003E0A5B">
        <w:rPr>
          <w:rFonts w:cs="Times New Roman"/>
        </w:rPr>
        <w:t>are</w:t>
      </w:r>
    </w:p>
    <w:p w14:paraId="0B361F70" w14:textId="47983B5F" w:rsidR="000634EE" w:rsidRPr="003E0A5B" w:rsidRDefault="000634EE" w:rsidP="00C421B9">
      <w:pPr>
        <w:rPr>
          <w:rFonts w:cs="Times New Roman"/>
          <w:color w:val="000000" w:themeColor="text1"/>
          <w:szCs w:val="24"/>
          <w:lang w:val="en-US"/>
        </w:rPr>
      </w:pPr>
    </w:p>
    <w:p w14:paraId="207FC258" w14:textId="47C7DA8D" w:rsidR="0018515C" w:rsidRPr="00A16609" w:rsidRDefault="00CD5515" w:rsidP="00A16609">
      <w:pPr>
        <w:pStyle w:val="NoSpacing"/>
        <w:rPr>
          <w:rFonts w:ascii="Times New Roman" w:hAnsi="Times New Roman" w:cs="Times New Roman"/>
          <w:i/>
          <w:sz w:val="24"/>
          <w:szCs w:val="24"/>
        </w:rPr>
      </w:pPr>
      <w:r w:rsidRPr="00A16609">
        <w:rPr>
          <w:rFonts w:ascii="Times New Roman" w:hAnsi="Times New Roman" w:cs="Times New Roman"/>
          <w:i/>
          <w:sz w:val="24"/>
          <w:szCs w:val="24"/>
        </w:rPr>
        <w:t>Effect of multiple risk behaviours in adolescence on educational attainment at age 16 years: a UK birth cohort study</w:t>
      </w:r>
      <w:r w:rsidR="0018515C" w:rsidRPr="00A16609">
        <w:rPr>
          <w:rFonts w:ascii="Times New Roman" w:hAnsi="Times New Roman" w:cs="Times New Roman"/>
          <w:i/>
          <w:sz w:val="24"/>
          <w:szCs w:val="24"/>
        </w:rPr>
        <w:t xml:space="preserve"> </w:t>
      </w:r>
      <w:r w:rsidR="00A25F60" w:rsidRPr="00A16609">
        <w:rPr>
          <w:rFonts w:ascii="Times New Roman" w:hAnsi="Times New Roman" w:cs="Times New Roman"/>
          <w:i/>
          <w:sz w:val="24"/>
          <w:szCs w:val="24"/>
        </w:rPr>
        <w:t>–</w:t>
      </w:r>
      <w:r w:rsidR="0014447A" w:rsidRPr="00A16609">
        <w:rPr>
          <w:rFonts w:ascii="Times New Roman" w:hAnsi="Times New Roman" w:cs="Times New Roman"/>
          <w:i/>
          <w:sz w:val="24"/>
          <w:szCs w:val="24"/>
        </w:rPr>
        <w:t xml:space="preserve"> </w:t>
      </w:r>
      <w:r w:rsidR="0014447A" w:rsidRPr="00A16609">
        <w:rPr>
          <w:rFonts w:ascii="Times New Roman" w:hAnsi="Times New Roman" w:cs="Times New Roman"/>
          <w:i/>
          <w:noProof/>
          <w:sz w:val="24"/>
          <w:szCs w:val="24"/>
          <w:lang w:val="en-US"/>
        </w:rPr>
        <w:t>Wright, et al</w:t>
      </w:r>
      <w:r w:rsidR="0018515C" w:rsidRPr="00A16609">
        <w:rPr>
          <w:rFonts w:ascii="Times New Roman" w:hAnsi="Times New Roman" w:cs="Times New Roman"/>
          <w:i/>
          <w:sz w:val="24"/>
          <w:szCs w:val="24"/>
        </w:rPr>
        <w:t xml:space="preserve"> </w:t>
      </w:r>
      <w:sdt>
        <w:sdtPr>
          <w:rPr>
            <w:rFonts w:ascii="Times New Roman" w:hAnsi="Times New Roman" w:cs="Times New Roman"/>
            <w:i/>
            <w:sz w:val="24"/>
            <w:szCs w:val="24"/>
          </w:rPr>
          <w:id w:val="-1842308749"/>
          <w:citation/>
        </w:sdtPr>
        <w:sdtEndPr/>
        <w:sdtContent>
          <w:r w:rsidR="0018515C" w:rsidRPr="00A16609">
            <w:rPr>
              <w:rFonts w:ascii="Times New Roman" w:hAnsi="Times New Roman" w:cs="Times New Roman"/>
              <w:i/>
              <w:sz w:val="24"/>
              <w:szCs w:val="24"/>
            </w:rPr>
            <w:fldChar w:fldCharType="begin"/>
          </w:r>
          <w:r w:rsidR="00033229" w:rsidRPr="00A16609">
            <w:rPr>
              <w:rFonts w:ascii="Times New Roman" w:hAnsi="Times New Roman" w:cs="Times New Roman"/>
              <w:i/>
              <w:sz w:val="24"/>
              <w:szCs w:val="24"/>
              <w:lang w:val="en-US"/>
            </w:rPr>
            <w:instrText xml:space="preserve">CITATION Wrioi \n  \t  \l 1033 </w:instrText>
          </w:r>
          <w:r w:rsidR="0018515C" w:rsidRPr="00A16609">
            <w:rPr>
              <w:rFonts w:ascii="Times New Roman" w:hAnsi="Times New Roman" w:cs="Times New Roman"/>
              <w:i/>
              <w:sz w:val="24"/>
              <w:szCs w:val="24"/>
            </w:rPr>
            <w:fldChar w:fldCharType="separate"/>
          </w:r>
          <w:r w:rsidR="0008009D" w:rsidRPr="00A16609">
            <w:rPr>
              <w:rFonts w:ascii="Times New Roman" w:hAnsi="Times New Roman" w:cs="Times New Roman"/>
              <w:i/>
              <w:noProof/>
              <w:sz w:val="24"/>
              <w:szCs w:val="24"/>
              <w:lang w:val="en-US"/>
            </w:rPr>
            <w:t>(2018)</w:t>
          </w:r>
          <w:r w:rsidR="0018515C" w:rsidRPr="00A16609">
            <w:rPr>
              <w:rFonts w:ascii="Times New Roman" w:hAnsi="Times New Roman" w:cs="Times New Roman"/>
              <w:i/>
              <w:sz w:val="24"/>
              <w:szCs w:val="24"/>
            </w:rPr>
            <w:fldChar w:fldCharType="end"/>
          </w:r>
        </w:sdtContent>
      </w:sdt>
    </w:p>
    <w:p w14:paraId="089FF210" w14:textId="77777777" w:rsidR="00A16609" w:rsidRDefault="00A16609" w:rsidP="006B22F5">
      <w:pPr>
        <w:jc w:val="both"/>
        <w:rPr>
          <w:rFonts w:cs="Times New Roman"/>
          <w:color w:val="000000" w:themeColor="text1"/>
        </w:rPr>
      </w:pPr>
    </w:p>
    <w:p w14:paraId="300BA036" w14:textId="4C8F3157" w:rsidR="001142D2" w:rsidRPr="003E0A5B" w:rsidRDefault="002F204D" w:rsidP="006B22F5">
      <w:pPr>
        <w:jc w:val="both"/>
        <w:rPr>
          <w:rFonts w:cs="Times New Roman"/>
          <w:color w:val="000000" w:themeColor="text1"/>
        </w:rPr>
      </w:pPr>
      <w:r w:rsidRPr="003E0A5B">
        <w:rPr>
          <w:rFonts w:cs="Times New Roman"/>
          <w:color w:val="000000" w:themeColor="text1"/>
        </w:rPr>
        <w:t xml:space="preserve">This </w:t>
      </w:r>
      <w:r w:rsidR="006B22F5" w:rsidRPr="003E0A5B">
        <w:rPr>
          <w:rFonts w:cs="Times New Roman"/>
          <w:color w:val="000000" w:themeColor="text1"/>
        </w:rPr>
        <w:t xml:space="preserve">was an exploratory study aimed at identifying the </w:t>
      </w:r>
      <w:r w:rsidR="00461629" w:rsidRPr="003E0A5B">
        <w:rPr>
          <w:rFonts w:cs="Times New Roman"/>
          <w:color w:val="000000" w:themeColor="text1"/>
        </w:rPr>
        <w:t xml:space="preserve">extent of the </w:t>
      </w:r>
      <w:r w:rsidR="006B22F5" w:rsidRPr="003E0A5B">
        <w:rPr>
          <w:rFonts w:cs="Times New Roman"/>
          <w:color w:val="000000" w:themeColor="text1"/>
        </w:rPr>
        <w:t>relationship between educational attainment and risky behaviour in adolescents at the age of 16 years old</w:t>
      </w:r>
      <w:r w:rsidR="007E5090" w:rsidRPr="003E0A5B">
        <w:rPr>
          <w:rFonts w:cs="Times New Roman"/>
          <w:color w:val="000000" w:themeColor="text1"/>
        </w:rPr>
        <w:t xml:space="preserve"> in the UK</w:t>
      </w:r>
      <w:r w:rsidR="006B22F5" w:rsidRPr="003E0A5B">
        <w:rPr>
          <w:rFonts w:cs="Times New Roman"/>
          <w:color w:val="000000" w:themeColor="text1"/>
        </w:rPr>
        <w:t xml:space="preserve"> (i.e. middle adolescence)</w:t>
      </w:r>
      <w:r w:rsidR="001142D2" w:rsidRPr="003E0A5B">
        <w:rPr>
          <w:rFonts w:cs="Times New Roman"/>
          <w:color w:val="000000" w:themeColor="text1"/>
        </w:rPr>
        <w:t xml:space="preserve">, and uses </w:t>
      </w:r>
      <w:r w:rsidR="007E5090" w:rsidRPr="003E0A5B">
        <w:rPr>
          <w:rFonts w:cs="Times New Roman"/>
          <w:color w:val="000000" w:themeColor="text1"/>
        </w:rPr>
        <w:t>data</w:t>
      </w:r>
      <w:r w:rsidR="00444F62" w:rsidRPr="003E0A5B">
        <w:rPr>
          <w:rFonts w:cs="Times New Roman"/>
          <w:color w:val="000000" w:themeColor="text1"/>
        </w:rPr>
        <w:t xml:space="preserve"> on over 5000 participants from the Avon Longitudinal Study of</w:t>
      </w:r>
      <w:r w:rsidR="001142D2" w:rsidRPr="003E0A5B">
        <w:rPr>
          <w:rFonts w:cs="Times New Roman"/>
          <w:color w:val="000000" w:themeColor="text1"/>
        </w:rPr>
        <w:t xml:space="preserve"> Parents and Children (ALSPAC).</w:t>
      </w:r>
      <w:r w:rsidR="0010287E" w:rsidRPr="003E0A5B">
        <w:rPr>
          <w:rFonts w:cs="Times New Roman"/>
          <w:color w:val="000000" w:themeColor="text1"/>
        </w:rPr>
        <w:t xml:space="preserve"> The authors used participants</w:t>
      </w:r>
      <w:r w:rsidR="00DC13EF">
        <w:rPr>
          <w:rFonts w:cs="Times New Roman"/>
          <w:color w:val="000000" w:themeColor="text1"/>
        </w:rPr>
        <w:t>’</w:t>
      </w:r>
      <w:r w:rsidR="0010287E" w:rsidRPr="003E0A5B">
        <w:rPr>
          <w:rFonts w:cs="Times New Roman"/>
          <w:color w:val="000000" w:themeColor="text1"/>
        </w:rPr>
        <w:t xml:space="preserve"> GCSE scores and the possibility of attaining a passing grade (A-C) in a minimum of five subjects as meas</w:t>
      </w:r>
      <w:r w:rsidR="00C627BB" w:rsidRPr="003E0A5B">
        <w:rPr>
          <w:rFonts w:cs="Times New Roman"/>
          <w:color w:val="000000" w:themeColor="text1"/>
        </w:rPr>
        <w:t xml:space="preserve">ures of educational attainment. The researchers </w:t>
      </w:r>
      <w:r w:rsidR="00461629" w:rsidRPr="003E0A5B">
        <w:rPr>
          <w:rFonts w:cs="Times New Roman"/>
          <w:color w:val="000000" w:themeColor="text1"/>
        </w:rPr>
        <w:t xml:space="preserve">found a strong </w:t>
      </w:r>
      <w:r w:rsidR="00DC13EF" w:rsidRPr="003E0A5B">
        <w:rPr>
          <w:rFonts w:cs="Times New Roman"/>
          <w:color w:val="000000" w:themeColor="text1"/>
        </w:rPr>
        <w:t>association</w:t>
      </w:r>
      <w:r w:rsidR="00461629" w:rsidRPr="003E0A5B">
        <w:rPr>
          <w:rFonts w:cs="Times New Roman"/>
          <w:color w:val="000000" w:themeColor="text1"/>
        </w:rPr>
        <w:t xml:space="preserve"> between </w:t>
      </w:r>
      <w:r w:rsidR="001F231D" w:rsidRPr="003E0A5B">
        <w:rPr>
          <w:rFonts w:cs="Times New Roman"/>
          <w:color w:val="000000" w:themeColor="text1"/>
        </w:rPr>
        <w:t xml:space="preserve">poor </w:t>
      </w:r>
      <w:r w:rsidR="00461629" w:rsidRPr="003E0A5B">
        <w:rPr>
          <w:rFonts w:cs="Times New Roman"/>
          <w:color w:val="000000" w:themeColor="text1"/>
        </w:rPr>
        <w:t xml:space="preserve">educational </w:t>
      </w:r>
      <w:r w:rsidR="00DC13EF" w:rsidRPr="003E0A5B">
        <w:rPr>
          <w:rFonts w:cs="Times New Roman"/>
          <w:color w:val="000000" w:themeColor="text1"/>
        </w:rPr>
        <w:t>achievement</w:t>
      </w:r>
      <w:r w:rsidR="00461629" w:rsidRPr="003E0A5B">
        <w:rPr>
          <w:rFonts w:cs="Times New Roman"/>
          <w:color w:val="000000" w:themeColor="text1"/>
        </w:rPr>
        <w:t xml:space="preserve"> </w:t>
      </w:r>
      <w:r w:rsidR="00C627BB" w:rsidRPr="003E0A5B">
        <w:rPr>
          <w:rFonts w:cs="Times New Roman"/>
          <w:color w:val="000000" w:themeColor="text1"/>
        </w:rPr>
        <w:t>and risk b</w:t>
      </w:r>
      <w:r w:rsidR="00F82824" w:rsidRPr="003E0A5B">
        <w:rPr>
          <w:rFonts w:cs="Times New Roman"/>
          <w:color w:val="000000" w:themeColor="text1"/>
        </w:rPr>
        <w:t>ehaviour in middle adolescents. E</w:t>
      </w:r>
      <w:r w:rsidR="000D01B1" w:rsidRPr="003E0A5B">
        <w:rPr>
          <w:rFonts w:cs="Times New Roman"/>
          <w:color w:val="000000" w:themeColor="text1"/>
        </w:rPr>
        <w:t>ach additional risk represent</w:t>
      </w:r>
      <w:r w:rsidR="00F82824" w:rsidRPr="003E0A5B">
        <w:rPr>
          <w:rFonts w:cs="Times New Roman"/>
          <w:color w:val="000000" w:themeColor="text1"/>
        </w:rPr>
        <w:t>ed</w:t>
      </w:r>
      <w:r w:rsidR="000D01B1" w:rsidRPr="003E0A5B">
        <w:rPr>
          <w:rFonts w:cs="Times New Roman"/>
          <w:color w:val="000000" w:themeColor="text1"/>
        </w:rPr>
        <w:t xml:space="preserve"> either a </w:t>
      </w:r>
      <w:r w:rsidR="000D01B1" w:rsidRPr="003E0A5B">
        <w:rPr>
          <w:rFonts w:cs="Times New Roman"/>
          <w:color w:val="000000" w:themeColor="text1"/>
        </w:rPr>
        <w:lastRenderedPageBreak/>
        <w:t>one grade reduction for a particular subject, or a 23% reduction in the odds of earning an A to C grade in five subjects or more.</w:t>
      </w:r>
    </w:p>
    <w:p w14:paraId="482C3D23" w14:textId="28E75902" w:rsidR="003252F1" w:rsidRPr="003E0A5B" w:rsidRDefault="00FF3298" w:rsidP="00C64DD2">
      <w:pPr>
        <w:jc w:val="both"/>
        <w:rPr>
          <w:rFonts w:cs="Times New Roman"/>
          <w:color w:val="000000" w:themeColor="text1"/>
          <w:szCs w:val="24"/>
        </w:rPr>
      </w:pPr>
      <w:r w:rsidRPr="003E0A5B">
        <w:rPr>
          <w:rFonts w:cs="Times New Roman"/>
          <w:color w:val="000000" w:themeColor="text1"/>
        </w:rPr>
        <w:t xml:space="preserve">There is a strong correlation between successful completions of compulsory education and life satisfaction, thus highlighting the </w:t>
      </w:r>
      <w:r w:rsidR="00C64DD2" w:rsidRPr="003E0A5B">
        <w:rPr>
          <w:rFonts w:cs="Times New Roman"/>
          <w:color w:val="000000" w:themeColor="text1"/>
        </w:rPr>
        <w:t xml:space="preserve">importance of </w:t>
      </w:r>
      <w:r w:rsidR="00BF39FC" w:rsidRPr="003E0A5B">
        <w:rPr>
          <w:rFonts w:cs="Times New Roman"/>
          <w:color w:val="000000" w:themeColor="text1"/>
        </w:rPr>
        <w:t xml:space="preserve">formulating and implementing </w:t>
      </w:r>
      <w:r w:rsidR="005A2897" w:rsidRPr="003E0A5B">
        <w:rPr>
          <w:rFonts w:cs="Times New Roman"/>
          <w:color w:val="000000" w:themeColor="text1"/>
        </w:rPr>
        <w:t xml:space="preserve">preventative </w:t>
      </w:r>
      <w:r w:rsidR="008B0D8D" w:rsidRPr="003E0A5B">
        <w:rPr>
          <w:rFonts w:cs="Times New Roman"/>
          <w:color w:val="000000" w:themeColor="text1"/>
        </w:rPr>
        <w:t xml:space="preserve">social </w:t>
      </w:r>
      <w:r w:rsidR="00BF39FC" w:rsidRPr="003E0A5B">
        <w:rPr>
          <w:rFonts w:cs="Times New Roman"/>
          <w:color w:val="000000" w:themeColor="text1"/>
        </w:rPr>
        <w:t>programmes aimed at adolescents</w:t>
      </w:r>
      <w:r w:rsidR="007F14EC" w:rsidRPr="003E0A5B">
        <w:rPr>
          <w:rFonts w:cs="Times New Roman"/>
          <w:color w:val="000000" w:themeColor="text1"/>
        </w:rPr>
        <w:t xml:space="preserve"> to curtail poor academic performance. Additionally, people’s long-term health would also improve as a result of not engaging in risk </w:t>
      </w:r>
      <w:r w:rsidR="00C64DD2" w:rsidRPr="003E0A5B">
        <w:rPr>
          <w:rFonts w:cs="Times New Roman"/>
          <w:color w:val="000000" w:themeColor="text1"/>
        </w:rPr>
        <w:t>behaviours</w:t>
      </w:r>
      <w:r w:rsidR="007F14EC" w:rsidRPr="003E0A5B">
        <w:rPr>
          <w:rFonts w:cs="Times New Roman"/>
          <w:color w:val="000000" w:themeColor="text1"/>
        </w:rPr>
        <w:t xml:space="preserve">, as unfavourable health outcomes such as premature </w:t>
      </w:r>
      <w:r w:rsidR="00CE77BB" w:rsidRPr="003E0A5B">
        <w:rPr>
          <w:rFonts w:cs="Times New Roman"/>
          <w:color w:val="000000" w:themeColor="text1"/>
        </w:rPr>
        <w:t>death and chronic health conditions</w:t>
      </w:r>
      <w:r w:rsidR="00E85945" w:rsidRPr="003E0A5B">
        <w:rPr>
          <w:rFonts w:cs="Times New Roman"/>
          <w:color w:val="000000" w:themeColor="text1"/>
        </w:rPr>
        <w:t xml:space="preserve"> later in life</w:t>
      </w:r>
      <w:r w:rsidR="00CE77BB" w:rsidRPr="003E0A5B">
        <w:rPr>
          <w:rFonts w:cs="Times New Roman"/>
          <w:color w:val="000000" w:themeColor="text1"/>
        </w:rPr>
        <w:t xml:space="preserve"> are also strongly associated with </w:t>
      </w:r>
      <w:r w:rsidR="00E85945" w:rsidRPr="003E0A5B">
        <w:rPr>
          <w:rFonts w:cs="Times New Roman"/>
          <w:color w:val="000000" w:themeColor="text1"/>
        </w:rPr>
        <w:t>risk behaviours.</w:t>
      </w:r>
      <w:r w:rsidR="007F14EC" w:rsidRPr="003E0A5B">
        <w:rPr>
          <w:rFonts w:cs="Times New Roman"/>
          <w:color w:val="000000" w:themeColor="text1"/>
        </w:rPr>
        <w:t xml:space="preserve">  </w:t>
      </w:r>
      <w:r w:rsidR="00E85945" w:rsidRPr="003E0A5B">
        <w:rPr>
          <w:rFonts w:cs="Times New Roman"/>
          <w:color w:val="000000" w:themeColor="text1"/>
        </w:rPr>
        <w:t xml:space="preserve">For example, </w:t>
      </w:r>
      <w:r w:rsidR="002F281D" w:rsidRPr="003E0A5B">
        <w:rPr>
          <w:rFonts w:cs="Times New Roman"/>
          <w:noProof/>
          <w:color w:val="000000" w:themeColor="text1"/>
          <w:szCs w:val="24"/>
          <w:lang w:val="en-US"/>
        </w:rPr>
        <w:t>Wright, et al.</w:t>
      </w:r>
      <w:r w:rsidR="00E85945" w:rsidRPr="003E0A5B">
        <w:rPr>
          <w:rFonts w:cs="Times New Roman"/>
          <w:color w:val="000000" w:themeColor="text1"/>
          <w:szCs w:val="24"/>
        </w:rPr>
        <w:t xml:space="preserve"> also mention the fact that there is a four-fold difference in death rates between having four healthy lifestyle habits/ behaviour and having none.</w:t>
      </w:r>
    </w:p>
    <w:p w14:paraId="4E4E75DF" w14:textId="7DBE0CAD" w:rsidR="003252F1" w:rsidRPr="003E0A5B" w:rsidRDefault="003252F1" w:rsidP="00C64DD2">
      <w:pPr>
        <w:jc w:val="both"/>
        <w:rPr>
          <w:rFonts w:cs="Times New Roman"/>
          <w:color w:val="000000" w:themeColor="text1"/>
          <w:szCs w:val="24"/>
        </w:rPr>
      </w:pPr>
      <w:r w:rsidRPr="003E0A5B">
        <w:rPr>
          <w:rFonts w:cs="Times New Roman"/>
          <w:color w:val="000000" w:themeColor="text1"/>
          <w:szCs w:val="24"/>
        </w:rPr>
        <w:t xml:space="preserve">We therefore see that risk behaviour interventions, </w:t>
      </w:r>
      <w:r w:rsidR="006061CE" w:rsidRPr="003E0A5B">
        <w:rPr>
          <w:rFonts w:cs="Times New Roman"/>
          <w:color w:val="000000" w:themeColor="text1"/>
          <w:szCs w:val="24"/>
        </w:rPr>
        <w:t>whether individual</w:t>
      </w:r>
      <w:r w:rsidR="0091764F" w:rsidRPr="003E0A5B">
        <w:rPr>
          <w:rFonts w:cs="Times New Roman"/>
          <w:color w:val="000000" w:themeColor="text1"/>
          <w:szCs w:val="24"/>
        </w:rPr>
        <w:t>-</w:t>
      </w:r>
      <w:r w:rsidR="006061CE" w:rsidRPr="003E0A5B">
        <w:rPr>
          <w:rFonts w:cs="Times New Roman"/>
          <w:color w:val="000000" w:themeColor="text1"/>
          <w:szCs w:val="24"/>
        </w:rPr>
        <w:t>, family</w:t>
      </w:r>
      <w:r w:rsidR="0091764F" w:rsidRPr="003E0A5B">
        <w:rPr>
          <w:rFonts w:cs="Times New Roman"/>
          <w:color w:val="000000" w:themeColor="text1"/>
          <w:szCs w:val="24"/>
        </w:rPr>
        <w:t>-</w:t>
      </w:r>
      <w:r w:rsidR="006E7F50" w:rsidRPr="003E0A5B">
        <w:rPr>
          <w:rFonts w:cs="Times New Roman"/>
          <w:color w:val="000000" w:themeColor="text1"/>
          <w:szCs w:val="24"/>
        </w:rPr>
        <w:t xml:space="preserve">, </w:t>
      </w:r>
      <w:r w:rsidRPr="003E0A5B">
        <w:rPr>
          <w:rFonts w:cs="Times New Roman"/>
          <w:color w:val="000000" w:themeColor="text1"/>
          <w:szCs w:val="24"/>
        </w:rPr>
        <w:t xml:space="preserve">school-based </w:t>
      </w:r>
      <w:r w:rsidR="006E7F50" w:rsidRPr="003E0A5B">
        <w:rPr>
          <w:rFonts w:cs="Times New Roman"/>
          <w:color w:val="000000" w:themeColor="text1"/>
          <w:szCs w:val="24"/>
        </w:rPr>
        <w:t xml:space="preserve">or </w:t>
      </w:r>
      <w:r w:rsidRPr="003E0A5B">
        <w:rPr>
          <w:rFonts w:cs="Times New Roman"/>
          <w:color w:val="000000" w:themeColor="text1"/>
          <w:szCs w:val="24"/>
        </w:rPr>
        <w:t>otherwise, can have profound positive effects on the educational and social outcomes that adolescents realise.</w:t>
      </w:r>
    </w:p>
    <w:p w14:paraId="10A35F1C" w14:textId="77777777" w:rsidR="0047675E" w:rsidRPr="003E0A5B" w:rsidRDefault="0047675E" w:rsidP="0047675E">
      <w:pPr>
        <w:pStyle w:val="Heading2"/>
        <w:rPr>
          <w:rFonts w:cs="Times New Roman"/>
          <w:color w:val="000000" w:themeColor="text1"/>
        </w:rPr>
      </w:pPr>
      <w:r w:rsidRPr="003E0A5B">
        <w:rPr>
          <w:rFonts w:cs="Times New Roman"/>
          <w:color w:val="000000" w:themeColor="text1"/>
        </w:rPr>
        <w:t>The clustering of risk behaviours in adolescence and health consequences in middle age</w:t>
      </w:r>
    </w:p>
    <w:p w14:paraId="668461AD" w14:textId="470095B4" w:rsidR="0047675E" w:rsidRPr="003E0A5B" w:rsidRDefault="0047675E" w:rsidP="0047675E">
      <w:pPr>
        <w:jc w:val="both"/>
        <w:rPr>
          <w:rFonts w:cs="Times New Roman"/>
          <w:color w:val="000000" w:themeColor="text1"/>
        </w:rPr>
      </w:pPr>
      <w:r w:rsidRPr="003E0A5B">
        <w:rPr>
          <w:rFonts w:cs="Times New Roman"/>
          <w:color w:val="000000" w:themeColor="text1"/>
        </w:rPr>
        <w:t xml:space="preserve">This research article by </w:t>
      </w:r>
      <w:r w:rsidRPr="003E0A5B">
        <w:rPr>
          <w:rFonts w:cs="Times New Roman"/>
          <w:noProof/>
          <w:color w:val="000000" w:themeColor="text1"/>
          <w:lang w:val="en-US"/>
        </w:rPr>
        <w:t>Akasaki, et al</w:t>
      </w:r>
      <w:r w:rsidRPr="003E0A5B">
        <w:rPr>
          <w:rFonts w:cs="Times New Roman"/>
          <w:color w:val="000000" w:themeColor="text1"/>
        </w:rPr>
        <w:t xml:space="preserve"> </w:t>
      </w:r>
      <w:sdt>
        <w:sdtPr>
          <w:rPr>
            <w:rFonts w:cs="Times New Roman"/>
            <w:color w:val="000000" w:themeColor="text1"/>
          </w:rPr>
          <w:id w:val="-88159512"/>
          <w:citation/>
        </w:sdtPr>
        <w:sdtEndPr/>
        <w:sdtContent>
          <w:r w:rsidRPr="003E0A5B">
            <w:rPr>
              <w:rFonts w:cs="Times New Roman"/>
              <w:color w:val="000000" w:themeColor="text1"/>
            </w:rPr>
            <w:fldChar w:fldCharType="begin"/>
          </w:r>
          <w:r w:rsidRPr="003E0A5B">
            <w:rPr>
              <w:rFonts w:cs="Times New Roman"/>
              <w:color w:val="000000" w:themeColor="text1"/>
              <w:lang w:val="en-US"/>
            </w:rPr>
            <w:instrText xml:space="preserve">CITATION Mif19 \n  \t  \l 1033 </w:instrText>
          </w:r>
          <w:r w:rsidRPr="003E0A5B">
            <w:rPr>
              <w:rFonts w:cs="Times New Roman"/>
              <w:color w:val="000000" w:themeColor="text1"/>
            </w:rPr>
            <w:fldChar w:fldCharType="separate"/>
          </w:r>
          <w:r w:rsidR="0008009D" w:rsidRPr="0008009D">
            <w:rPr>
              <w:rFonts w:cs="Times New Roman"/>
              <w:noProof/>
              <w:color w:val="000000" w:themeColor="text1"/>
              <w:lang w:val="en-US"/>
            </w:rPr>
            <w:t>(2019)</w:t>
          </w:r>
          <w:r w:rsidRPr="003E0A5B">
            <w:rPr>
              <w:rFonts w:cs="Times New Roman"/>
              <w:color w:val="000000" w:themeColor="text1"/>
            </w:rPr>
            <w:fldChar w:fldCharType="end"/>
          </w:r>
        </w:sdtContent>
      </w:sdt>
      <w:r w:rsidRPr="003E0A5B">
        <w:rPr>
          <w:rFonts w:cs="Times New Roman"/>
          <w:color w:val="000000" w:themeColor="text1"/>
        </w:rPr>
        <w:t xml:space="preserve"> is based on the analysis of data on 8</w:t>
      </w:r>
      <w:r w:rsidR="006C5572">
        <w:rPr>
          <w:rFonts w:cs="Times New Roman"/>
          <w:color w:val="000000" w:themeColor="text1"/>
        </w:rPr>
        <w:t>,</w:t>
      </w:r>
      <w:r w:rsidRPr="003E0A5B">
        <w:rPr>
          <w:rFonts w:cs="Times New Roman"/>
          <w:color w:val="000000" w:themeColor="text1"/>
        </w:rPr>
        <w:t xml:space="preserve">754 British participants, 47% of whom were male in order to classify the </w:t>
      </w:r>
      <w:r>
        <w:rPr>
          <w:rFonts w:cs="Times New Roman"/>
          <w:color w:val="000000" w:themeColor="text1"/>
        </w:rPr>
        <w:t>groups</w:t>
      </w:r>
      <w:r w:rsidRPr="003E0A5B">
        <w:rPr>
          <w:rFonts w:cs="Times New Roman"/>
          <w:color w:val="000000" w:themeColor="text1"/>
        </w:rPr>
        <w:t xml:space="preserve"> of risk behaviours that exist at the middle adolescence life-stage of 16 years old. This data was then used to determine the consequences of these behaviours by the age of 42 years old.</w:t>
      </w:r>
    </w:p>
    <w:p w14:paraId="7FA42600" w14:textId="473AD6B3" w:rsidR="0047675E" w:rsidRPr="003E0A5B" w:rsidRDefault="0047675E" w:rsidP="0047675E">
      <w:pPr>
        <w:jc w:val="both"/>
        <w:rPr>
          <w:rFonts w:cs="Times New Roman"/>
          <w:color w:val="000000" w:themeColor="text1"/>
        </w:rPr>
      </w:pPr>
      <w:r w:rsidRPr="003E0A5B">
        <w:rPr>
          <w:rFonts w:cs="Times New Roman"/>
          <w:color w:val="000000" w:themeColor="text1"/>
        </w:rPr>
        <w:t xml:space="preserve">The study found that there were two classes of risk behaviours: less-risky-behaviour and risky-behaviour. </w:t>
      </w:r>
      <w:r>
        <w:rPr>
          <w:rFonts w:cs="Times New Roman"/>
          <w:color w:val="000000" w:themeColor="text1"/>
        </w:rPr>
        <w:t xml:space="preserve">Persons </w:t>
      </w:r>
      <w:r w:rsidRPr="003E0A5B">
        <w:rPr>
          <w:rFonts w:cs="Times New Roman"/>
          <w:color w:val="000000" w:themeColor="text1"/>
        </w:rPr>
        <w:t xml:space="preserve">in the risky-behaviour group were more likely than </w:t>
      </w:r>
      <w:r>
        <w:rPr>
          <w:rFonts w:cs="Times New Roman"/>
          <w:color w:val="000000" w:themeColor="text1"/>
        </w:rPr>
        <w:t>those i</w:t>
      </w:r>
      <w:r w:rsidR="006C5572">
        <w:rPr>
          <w:rFonts w:cs="Times New Roman"/>
          <w:color w:val="000000" w:themeColor="text1"/>
        </w:rPr>
        <w:t>n</w:t>
      </w:r>
      <w:r>
        <w:rPr>
          <w:rFonts w:cs="Times New Roman"/>
          <w:color w:val="000000" w:themeColor="text1"/>
        </w:rPr>
        <w:t xml:space="preserve"> the less-risky-behaviour group </w:t>
      </w:r>
      <w:r w:rsidRPr="003E0A5B">
        <w:rPr>
          <w:rFonts w:cs="Times New Roman"/>
          <w:color w:val="000000" w:themeColor="text1"/>
        </w:rPr>
        <w:t xml:space="preserve">to engage in the following health risk behaviours: sexual activity before the age of 16 years old: smoking, binge drinking, fighting and </w:t>
      </w:r>
      <w:r w:rsidR="006C5572" w:rsidRPr="003E0A5B">
        <w:rPr>
          <w:rFonts w:cs="Times New Roman"/>
          <w:color w:val="000000" w:themeColor="text1"/>
        </w:rPr>
        <w:t>law-breaking</w:t>
      </w:r>
      <w:r w:rsidRPr="003E0A5B">
        <w:rPr>
          <w:rFonts w:cs="Times New Roman"/>
          <w:color w:val="000000" w:themeColor="text1"/>
        </w:rPr>
        <w:t xml:space="preserve">. Those </w:t>
      </w:r>
      <w:r>
        <w:rPr>
          <w:rFonts w:cs="Times New Roman"/>
          <w:color w:val="000000" w:themeColor="text1"/>
        </w:rPr>
        <w:t xml:space="preserve">who were </w:t>
      </w:r>
      <w:r w:rsidRPr="003E0A5B">
        <w:rPr>
          <w:rFonts w:cs="Times New Roman"/>
          <w:color w:val="000000" w:themeColor="text1"/>
        </w:rPr>
        <w:t>in the risky-</w:t>
      </w:r>
      <w:r w:rsidRPr="003E0A5B">
        <w:rPr>
          <w:rFonts w:cs="Times New Roman"/>
          <w:color w:val="000000" w:themeColor="text1"/>
        </w:rPr>
        <w:lastRenderedPageBreak/>
        <w:t xml:space="preserve">behaviour category at the age of 16 years were, at the age of 42, associated with excessive alcohol consumption, smoking, psychological distress, and reported worse general health than those in the less-risky-behaviour category. </w:t>
      </w:r>
    </w:p>
    <w:p w14:paraId="5752CD61" w14:textId="77777777" w:rsidR="0047675E" w:rsidRPr="003E0A5B" w:rsidRDefault="0047675E" w:rsidP="0047675E">
      <w:pPr>
        <w:jc w:val="both"/>
        <w:rPr>
          <w:rFonts w:cs="Times New Roman"/>
          <w:color w:val="000000" w:themeColor="text1"/>
        </w:rPr>
      </w:pPr>
      <w:r w:rsidRPr="003E0A5B">
        <w:rPr>
          <w:rFonts w:cs="Times New Roman"/>
          <w:color w:val="000000" w:themeColor="text1"/>
        </w:rPr>
        <w:t xml:space="preserve">This study concluded </w:t>
      </w:r>
      <w:r>
        <w:rPr>
          <w:rFonts w:cs="Times New Roman"/>
          <w:color w:val="000000" w:themeColor="text1"/>
        </w:rPr>
        <w:t xml:space="preserve">that </w:t>
      </w:r>
      <w:r w:rsidRPr="003E0A5B">
        <w:rPr>
          <w:rFonts w:cs="Times New Roman"/>
          <w:color w:val="000000" w:themeColor="text1"/>
        </w:rPr>
        <w:t>adverse health and social outcomes</w:t>
      </w:r>
      <w:r w:rsidRPr="00FF27B6">
        <w:rPr>
          <w:rFonts w:cs="Times New Roman"/>
          <w:color w:val="000000" w:themeColor="text1"/>
        </w:rPr>
        <w:t xml:space="preserve"> </w:t>
      </w:r>
      <w:r>
        <w:rPr>
          <w:rFonts w:cs="Times New Roman"/>
          <w:color w:val="000000" w:themeColor="text1"/>
        </w:rPr>
        <w:t>later in life are</w:t>
      </w:r>
      <w:r w:rsidRPr="00FF27B6">
        <w:rPr>
          <w:rFonts w:cs="Times New Roman"/>
          <w:color w:val="000000" w:themeColor="text1"/>
        </w:rPr>
        <w:t xml:space="preserve"> </w:t>
      </w:r>
      <w:r w:rsidRPr="003E0A5B">
        <w:rPr>
          <w:rFonts w:cs="Times New Roman"/>
          <w:color w:val="000000" w:themeColor="text1"/>
        </w:rPr>
        <w:t>more likely to</w:t>
      </w:r>
      <w:r>
        <w:rPr>
          <w:rFonts w:cs="Times New Roman"/>
          <w:color w:val="000000" w:themeColor="text1"/>
        </w:rPr>
        <w:t xml:space="preserve"> occur for persons who engage</w:t>
      </w:r>
      <w:r w:rsidRPr="003E0A5B">
        <w:rPr>
          <w:rFonts w:cs="Times New Roman"/>
          <w:color w:val="000000" w:themeColor="text1"/>
        </w:rPr>
        <w:t xml:space="preserve"> in multiple risk</w:t>
      </w:r>
      <w:r>
        <w:rPr>
          <w:rFonts w:cs="Times New Roman"/>
          <w:color w:val="000000" w:themeColor="text1"/>
        </w:rPr>
        <w:t xml:space="preserve"> behaviours during adolescence</w:t>
      </w:r>
      <w:r w:rsidRPr="003E0A5B">
        <w:rPr>
          <w:rFonts w:cs="Times New Roman"/>
          <w:color w:val="000000" w:themeColor="text1"/>
        </w:rPr>
        <w:t>. This highlights the fact that adolescent risk behaviours play a key role in propelling health disparities later on in life. As such, programmes such as school- or community-based interventions for adolescents can prove very effective in creating positive social and health outcomes.</w:t>
      </w:r>
    </w:p>
    <w:p w14:paraId="3E0031AE" w14:textId="5217A7C7" w:rsidR="002F204D" w:rsidRPr="003E0A5B" w:rsidRDefault="002F204D" w:rsidP="006B22F5">
      <w:pPr>
        <w:jc w:val="both"/>
        <w:rPr>
          <w:rFonts w:cs="Times New Roman"/>
          <w:color w:val="000000" w:themeColor="text1"/>
        </w:rPr>
      </w:pPr>
    </w:p>
    <w:p w14:paraId="383313FC" w14:textId="19803683" w:rsidR="00514166" w:rsidRPr="003E0A5B" w:rsidRDefault="00A252FE" w:rsidP="00777C7F">
      <w:pPr>
        <w:pStyle w:val="Heading2"/>
        <w:rPr>
          <w:rFonts w:cs="Times New Roman"/>
          <w:color w:val="000000" w:themeColor="text1"/>
          <w:lang w:eastAsia="en-GB"/>
        </w:rPr>
      </w:pPr>
      <w:r w:rsidRPr="003E0A5B">
        <w:rPr>
          <w:rFonts w:eastAsia="Times New Roman" w:cs="Times New Roman"/>
          <w:color w:val="000000" w:themeColor="text1"/>
          <w:lang w:val="en-US" w:eastAsia="en-GB"/>
        </w:rPr>
        <w:t xml:space="preserve">Adolescent body dissatisfaction and disordered eating: Predictors of later risky health </w:t>
      </w:r>
      <w:r w:rsidRPr="003E0A5B">
        <w:rPr>
          <w:rFonts w:eastAsia="Times New Roman" w:cs="Times New Roman"/>
          <w:color w:val="000000" w:themeColor="text1"/>
          <w:lang w:eastAsia="en-GB"/>
        </w:rPr>
        <w:t>behaviours</w:t>
      </w:r>
    </w:p>
    <w:p w14:paraId="0121B775" w14:textId="54A9F972" w:rsidR="00192CE3" w:rsidRPr="003E0A5B" w:rsidRDefault="00E6619D" w:rsidP="006B22F5">
      <w:pPr>
        <w:jc w:val="both"/>
        <w:rPr>
          <w:rFonts w:cs="Times New Roman"/>
          <w:color w:val="000000" w:themeColor="text1"/>
        </w:rPr>
      </w:pPr>
      <w:r w:rsidRPr="003E0A5B">
        <w:rPr>
          <w:rFonts w:cs="Times New Roman"/>
          <w:color w:val="000000" w:themeColor="text1"/>
          <w:szCs w:val="24"/>
        </w:rPr>
        <w:t xml:space="preserve">This study by </w:t>
      </w:r>
      <w:r w:rsidRPr="003E0A5B">
        <w:rPr>
          <w:rFonts w:eastAsia="Times New Roman" w:cs="Times New Roman"/>
          <w:noProof/>
          <w:color w:val="000000" w:themeColor="text1"/>
          <w:szCs w:val="24"/>
          <w:lang w:val="en-US" w:eastAsia="en-GB"/>
        </w:rPr>
        <w:t xml:space="preserve">Bornioli, et al. </w:t>
      </w:r>
      <w:sdt>
        <w:sdtPr>
          <w:rPr>
            <w:rFonts w:cs="Times New Roman"/>
            <w:color w:val="000000" w:themeColor="text1"/>
          </w:rPr>
          <w:id w:val="-921721816"/>
          <w:citation/>
        </w:sdtPr>
        <w:sdtEndPr/>
        <w:sdtContent>
          <w:r w:rsidRPr="003E0A5B">
            <w:rPr>
              <w:rFonts w:cs="Times New Roman"/>
              <w:color w:val="000000" w:themeColor="text1"/>
            </w:rPr>
            <w:fldChar w:fldCharType="begin"/>
          </w:r>
          <w:r w:rsidR="00034E1C" w:rsidRPr="003E0A5B">
            <w:rPr>
              <w:rFonts w:cs="Times New Roman"/>
              <w:color w:val="000000" w:themeColor="text1"/>
            </w:rPr>
            <w:instrText xml:space="preserve">CITATION Ann21 \n  \t  \l 1033 </w:instrText>
          </w:r>
          <w:r w:rsidRPr="003E0A5B">
            <w:rPr>
              <w:rFonts w:cs="Times New Roman"/>
              <w:color w:val="000000" w:themeColor="text1"/>
            </w:rPr>
            <w:fldChar w:fldCharType="separate"/>
          </w:r>
          <w:r w:rsidR="0008009D" w:rsidRPr="0008009D">
            <w:rPr>
              <w:rFonts w:cs="Times New Roman"/>
              <w:noProof/>
              <w:color w:val="000000" w:themeColor="text1"/>
            </w:rPr>
            <w:t>(2019)</w:t>
          </w:r>
          <w:r w:rsidRPr="003E0A5B">
            <w:rPr>
              <w:rFonts w:cs="Times New Roman"/>
              <w:color w:val="000000" w:themeColor="text1"/>
            </w:rPr>
            <w:fldChar w:fldCharType="end"/>
          </w:r>
        </w:sdtContent>
      </w:sdt>
      <w:r w:rsidRPr="003E0A5B">
        <w:rPr>
          <w:rFonts w:cs="Times New Roman"/>
          <w:color w:val="000000" w:themeColor="text1"/>
        </w:rPr>
        <w:t xml:space="preserve"> </w:t>
      </w:r>
      <w:r w:rsidR="007906C6" w:rsidRPr="003E0A5B">
        <w:rPr>
          <w:rFonts w:cs="Times New Roman"/>
          <w:color w:val="000000" w:themeColor="text1"/>
        </w:rPr>
        <w:t xml:space="preserve">was based </w:t>
      </w:r>
      <w:r w:rsidR="00B41334" w:rsidRPr="003E0A5B">
        <w:rPr>
          <w:rFonts w:cs="Times New Roman"/>
          <w:color w:val="000000" w:themeColor="text1"/>
        </w:rPr>
        <w:t xml:space="preserve">on a study of </w:t>
      </w:r>
      <w:r w:rsidR="00CF0A35" w:rsidRPr="003E0A5B">
        <w:rPr>
          <w:rFonts w:cs="Times New Roman"/>
          <w:color w:val="000000" w:themeColor="text1"/>
        </w:rPr>
        <w:t>4</w:t>
      </w:r>
      <w:r w:rsidR="00A16609">
        <w:rPr>
          <w:rFonts w:cs="Times New Roman"/>
          <w:color w:val="000000" w:themeColor="text1"/>
        </w:rPr>
        <w:t>,</w:t>
      </w:r>
      <w:r w:rsidR="00CF0A35" w:rsidRPr="003E0A5B">
        <w:rPr>
          <w:rFonts w:cs="Times New Roman"/>
          <w:color w:val="000000" w:themeColor="text1"/>
        </w:rPr>
        <w:t>318</w:t>
      </w:r>
      <w:r w:rsidR="00B41334" w:rsidRPr="003E0A5B">
        <w:rPr>
          <w:rFonts w:cs="Times New Roman"/>
          <w:color w:val="000000" w:themeColor="text1"/>
        </w:rPr>
        <w:t xml:space="preserve"> middle adolescents (</w:t>
      </w:r>
      <w:r w:rsidR="00CF0A35" w:rsidRPr="003E0A5B">
        <w:rPr>
          <w:rFonts w:cs="Times New Roman"/>
          <w:color w:val="000000" w:themeColor="text1"/>
        </w:rPr>
        <w:t>1</w:t>
      </w:r>
      <w:r w:rsidR="00A16609">
        <w:rPr>
          <w:rFonts w:cs="Times New Roman"/>
          <w:color w:val="000000" w:themeColor="text1"/>
        </w:rPr>
        <w:t>,</w:t>
      </w:r>
      <w:r w:rsidR="00CF0A35" w:rsidRPr="003E0A5B">
        <w:rPr>
          <w:rFonts w:cs="Times New Roman"/>
          <w:color w:val="000000" w:themeColor="text1"/>
        </w:rPr>
        <w:t>684</w:t>
      </w:r>
      <w:r w:rsidR="00B41334" w:rsidRPr="003E0A5B">
        <w:rPr>
          <w:rFonts w:cs="Times New Roman"/>
          <w:color w:val="000000" w:themeColor="text1"/>
        </w:rPr>
        <w:t xml:space="preserve"> males and </w:t>
      </w:r>
      <w:r w:rsidR="00CF0A35" w:rsidRPr="003E0A5B">
        <w:rPr>
          <w:rFonts w:cs="Times New Roman"/>
          <w:color w:val="000000" w:themeColor="text1"/>
        </w:rPr>
        <w:t>2</w:t>
      </w:r>
      <w:r w:rsidR="00A16609">
        <w:rPr>
          <w:rFonts w:cs="Times New Roman"/>
          <w:color w:val="000000" w:themeColor="text1"/>
        </w:rPr>
        <w:t>,</w:t>
      </w:r>
      <w:r w:rsidR="00CF0A35" w:rsidRPr="003E0A5B">
        <w:rPr>
          <w:rFonts w:cs="Times New Roman"/>
          <w:color w:val="000000" w:themeColor="text1"/>
        </w:rPr>
        <w:t>634</w:t>
      </w:r>
      <w:r w:rsidR="00B41334" w:rsidRPr="003E0A5B">
        <w:rPr>
          <w:rFonts w:cs="Times New Roman"/>
          <w:color w:val="000000" w:themeColor="text1"/>
        </w:rPr>
        <w:t xml:space="preserve"> females) from the ALSPAC cohor</w:t>
      </w:r>
      <w:r w:rsidR="00D201BA" w:rsidRPr="003E0A5B">
        <w:rPr>
          <w:rFonts w:cs="Times New Roman"/>
          <w:color w:val="000000" w:themeColor="text1"/>
        </w:rPr>
        <w:t xml:space="preserve">t. </w:t>
      </w:r>
      <w:r w:rsidR="00CF0A35" w:rsidRPr="003E0A5B">
        <w:rPr>
          <w:rFonts w:cs="Times New Roman"/>
          <w:color w:val="000000" w:themeColor="text1"/>
        </w:rPr>
        <w:t>It</w:t>
      </w:r>
      <w:r w:rsidR="00D201BA" w:rsidRPr="003E0A5B">
        <w:rPr>
          <w:rFonts w:cs="Times New Roman"/>
          <w:color w:val="000000" w:themeColor="text1"/>
        </w:rPr>
        <w:t xml:space="preserve"> was conducted to </w:t>
      </w:r>
      <w:r w:rsidR="00192CE3" w:rsidRPr="003E0A5B">
        <w:rPr>
          <w:rFonts w:cs="Times New Roman"/>
          <w:color w:val="000000" w:themeColor="text1"/>
        </w:rPr>
        <w:t xml:space="preserve">determine </w:t>
      </w:r>
      <w:r w:rsidR="00804F96" w:rsidRPr="003E0A5B">
        <w:rPr>
          <w:rFonts w:cs="Times New Roman"/>
          <w:color w:val="000000" w:themeColor="text1"/>
        </w:rPr>
        <w:t xml:space="preserve">the extent to which body </w:t>
      </w:r>
      <w:r w:rsidR="00A16609">
        <w:rPr>
          <w:rFonts w:cs="Times New Roman"/>
          <w:color w:val="000000" w:themeColor="text1"/>
        </w:rPr>
        <w:t>di</w:t>
      </w:r>
      <w:r w:rsidR="00A16609" w:rsidRPr="003E0A5B">
        <w:rPr>
          <w:rFonts w:cs="Times New Roman"/>
          <w:color w:val="000000" w:themeColor="text1"/>
        </w:rPr>
        <w:t>ssatisfaction</w:t>
      </w:r>
      <w:r w:rsidR="00804F96" w:rsidRPr="003E0A5B">
        <w:rPr>
          <w:rFonts w:cs="Times New Roman"/>
          <w:color w:val="000000" w:themeColor="text1"/>
        </w:rPr>
        <w:t xml:space="preserve">, which is prevalent among middle adolescents, can affect the likelihood of adolescents engaging in risky health behaviours. </w:t>
      </w:r>
    </w:p>
    <w:p w14:paraId="03863D85" w14:textId="0EFC620D" w:rsidR="00CA6239" w:rsidRPr="003E0A5B" w:rsidRDefault="00B52173" w:rsidP="00072D10">
      <w:pPr>
        <w:jc w:val="both"/>
        <w:rPr>
          <w:rFonts w:cs="Times New Roman"/>
          <w:color w:val="000000" w:themeColor="text1"/>
        </w:rPr>
      </w:pPr>
      <w:r w:rsidRPr="003E0A5B">
        <w:rPr>
          <w:rFonts w:cs="Times New Roman"/>
          <w:color w:val="000000" w:themeColor="text1"/>
        </w:rPr>
        <w:t xml:space="preserve">The study found that </w:t>
      </w:r>
      <w:r w:rsidR="004C6A8E" w:rsidRPr="003E0A5B">
        <w:rPr>
          <w:rFonts w:cs="Times New Roman"/>
          <w:color w:val="000000" w:themeColor="text1"/>
        </w:rPr>
        <w:t xml:space="preserve">adolescents’ dissatisfaction with their bodies is </w:t>
      </w:r>
      <w:r w:rsidR="00D85FA6" w:rsidRPr="003E0A5B">
        <w:rPr>
          <w:rFonts w:cs="Times New Roman"/>
          <w:color w:val="000000" w:themeColor="text1"/>
        </w:rPr>
        <w:t xml:space="preserve">an effective predictor of whether or not adolescents will engage in behaviours that put their health at risk. </w:t>
      </w:r>
      <w:r w:rsidR="00CA6239" w:rsidRPr="003E0A5B">
        <w:rPr>
          <w:rFonts w:cs="Times New Roman"/>
          <w:color w:val="000000" w:themeColor="text1"/>
        </w:rPr>
        <w:t xml:space="preserve">Specifically, it shows that marijuana use, illicit drug consumption, self-harm and </w:t>
      </w:r>
      <w:r w:rsidR="005D6ABE" w:rsidRPr="003E0A5B">
        <w:rPr>
          <w:rFonts w:cs="Times New Roman"/>
          <w:color w:val="000000" w:themeColor="text1"/>
        </w:rPr>
        <w:t xml:space="preserve">binge </w:t>
      </w:r>
      <w:r w:rsidR="00CA6239" w:rsidRPr="003E0A5B">
        <w:rPr>
          <w:rFonts w:cs="Times New Roman"/>
          <w:color w:val="000000" w:themeColor="text1"/>
        </w:rPr>
        <w:t xml:space="preserve">drinking all increase among middle adolescent females who are </w:t>
      </w:r>
      <w:r w:rsidR="00003137" w:rsidRPr="003E0A5B">
        <w:rPr>
          <w:rFonts w:cs="Times New Roman"/>
          <w:color w:val="000000" w:themeColor="text1"/>
        </w:rPr>
        <w:t>dissatisfied with their bodies. On the other hand, body dissatisfaction only predicted smoking among males, with no effect on other risky health behaviours.</w:t>
      </w:r>
    </w:p>
    <w:p w14:paraId="4F3EF61B" w14:textId="58210297" w:rsidR="00146DF0" w:rsidRPr="003E0A5B" w:rsidRDefault="008F2CC5" w:rsidP="00926C11">
      <w:pPr>
        <w:jc w:val="both"/>
        <w:rPr>
          <w:rFonts w:cs="Times New Roman"/>
          <w:color w:val="000000" w:themeColor="text1"/>
        </w:rPr>
      </w:pPr>
      <w:r w:rsidRPr="003E0A5B">
        <w:rPr>
          <w:rFonts w:cs="Times New Roman"/>
          <w:color w:val="000000" w:themeColor="text1"/>
        </w:rPr>
        <w:lastRenderedPageBreak/>
        <w:t xml:space="preserve">This shows that body dissatisfaction </w:t>
      </w:r>
      <w:r w:rsidR="00926C11" w:rsidRPr="003E0A5B">
        <w:rPr>
          <w:rFonts w:cs="Times New Roman"/>
          <w:color w:val="000000" w:themeColor="text1"/>
        </w:rPr>
        <w:t>ought to</w:t>
      </w:r>
      <w:r w:rsidRPr="003E0A5B">
        <w:rPr>
          <w:rFonts w:cs="Times New Roman"/>
          <w:color w:val="000000" w:themeColor="text1"/>
        </w:rPr>
        <w:t xml:space="preserve"> </w:t>
      </w:r>
      <w:r w:rsidR="00926C11">
        <w:rPr>
          <w:rFonts w:cs="Times New Roman"/>
          <w:color w:val="000000" w:themeColor="text1"/>
        </w:rPr>
        <w:t xml:space="preserve">be regarded </w:t>
      </w:r>
      <w:r w:rsidRPr="003E0A5B">
        <w:rPr>
          <w:rFonts w:cs="Times New Roman"/>
          <w:color w:val="000000" w:themeColor="text1"/>
        </w:rPr>
        <w:t xml:space="preserve">as a public health </w:t>
      </w:r>
      <w:r w:rsidR="0002452B" w:rsidRPr="003E0A5B">
        <w:rPr>
          <w:rFonts w:cs="Times New Roman"/>
          <w:color w:val="000000" w:themeColor="text1"/>
        </w:rPr>
        <w:t xml:space="preserve">concern. Such a view </w:t>
      </w:r>
      <w:r w:rsidRPr="003E0A5B">
        <w:rPr>
          <w:rFonts w:cs="Times New Roman"/>
          <w:color w:val="000000" w:themeColor="text1"/>
        </w:rPr>
        <w:t>requires early intervention</w:t>
      </w:r>
      <w:r w:rsidR="0002452B" w:rsidRPr="003E0A5B">
        <w:rPr>
          <w:rFonts w:cs="Times New Roman"/>
          <w:color w:val="000000" w:themeColor="text1"/>
        </w:rPr>
        <w:t>s that promote body satisfaction among early adolescents, which will carry over into subsequent life-stages</w:t>
      </w:r>
      <w:r w:rsidR="005D6ABE" w:rsidRPr="003E0A5B">
        <w:rPr>
          <w:rFonts w:cs="Times New Roman"/>
          <w:color w:val="000000" w:themeColor="text1"/>
        </w:rPr>
        <w:t>.</w:t>
      </w:r>
    </w:p>
    <w:p w14:paraId="72D5A0AC" w14:textId="77777777" w:rsidR="00D44A09" w:rsidRPr="003E0A5B" w:rsidRDefault="00D44A09" w:rsidP="00D44A09">
      <w:pPr>
        <w:jc w:val="both"/>
        <w:rPr>
          <w:rFonts w:eastAsiaTheme="majorEastAsia" w:cs="Times New Roman"/>
          <w:b/>
          <w:color w:val="000000" w:themeColor="text1"/>
          <w:sz w:val="32"/>
          <w:szCs w:val="32"/>
        </w:rPr>
      </w:pPr>
    </w:p>
    <w:p w14:paraId="0872BBC0" w14:textId="0EBD2E41" w:rsidR="005D368E" w:rsidRPr="003E0A5B" w:rsidRDefault="00BB6AE9" w:rsidP="00573082">
      <w:pPr>
        <w:pStyle w:val="Heading1"/>
        <w:rPr>
          <w:rFonts w:cs="Times New Roman"/>
        </w:rPr>
      </w:pPr>
      <w:r w:rsidRPr="003E0A5B">
        <w:rPr>
          <w:rFonts w:cs="Times New Roman"/>
        </w:rPr>
        <w:t xml:space="preserve">Conclusion </w:t>
      </w:r>
    </w:p>
    <w:p w14:paraId="10F9017B" w14:textId="55D55A95" w:rsidR="005C5575" w:rsidRPr="003E0A5B" w:rsidRDefault="001F36F1" w:rsidP="001F36F1">
      <w:pPr>
        <w:tabs>
          <w:tab w:val="left" w:pos="5040"/>
        </w:tabs>
        <w:rPr>
          <w:rFonts w:cs="Times New Roman"/>
          <w:color w:val="000000" w:themeColor="text1"/>
          <w:lang w:val="en-US"/>
        </w:rPr>
      </w:pPr>
      <w:r w:rsidRPr="003E0A5B">
        <w:rPr>
          <w:rFonts w:cs="Times New Roman"/>
          <w:color w:val="000000" w:themeColor="text1"/>
          <w:lang w:val="en-US"/>
        </w:rPr>
        <w:tab/>
      </w:r>
    </w:p>
    <w:p w14:paraId="4C3B2CF8" w14:textId="17A01A35" w:rsidR="00D7706C" w:rsidRPr="003E0A5B" w:rsidRDefault="001F36F1" w:rsidP="0024077E">
      <w:pPr>
        <w:jc w:val="both"/>
        <w:rPr>
          <w:rFonts w:cs="Times New Roman"/>
          <w:color w:val="000000" w:themeColor="text1"/>
        </w:rPr>
      </w:pPr>
      <w:r w:rsidRPr="003E0A5B">
        <w:rPr>
          <w:rFonts w:cs="Times New Roman"/>
          <w:color w:val="000000" w:themeColor="text1"/>
        </w:rPr>
        <w:t>Developmental psychology</w:t>
      </w:r>
      <w:r w:rsidR="00B200D6" w:rsidRPr="003E0A5B">
        <w:rPr>
          <w:rFonts w:cs="Times New Roman"/>
          <w:color w:val="000000" w:themeColor="text1"/>
        </w:rPr>
        <w:t xml:space="preserve"> provides an effective means of understanding and planning for the changes that individuals will experience throughout their lives. </w:t>
      </w:r>
      <w:r w:rsidR="00F36140" w:rsidRPr="003E0A5B">
        <w:rPr>
          <w:rFonts w:cs="Times New Roman"/>
          <w:color w:val="000000" w:themeColor="text1"/>
        </w:rPr>
        <w:t>Middle adolescents, and adolescence overall, can be an emotionally</w:t>
      </w:r>
      <w:r w:rsidR="0024077E" w:rsidRPr="003E0A5B">
        <w:rPr>
          <w:rFonts w:cs="Times New Roman"/>
          <w:color w:val="000000" w:themeColor="text1"/>
        </w:rPr>
        <w:t xml:space="preserve"> turbulent time for people. Persons going through this phase are very </w:t>
      </w:r>
      <w:r w:rsidR="00F36140" w:rsidRPr="003E0A5B">
        <w:rPr>
          <w:rFonts w:cs="Times New Roman"/>
          <w:color w:val="000000" w:themeColor="text1"/>
        </w:rPr>
        <w:t xml:space="preserve">likely to engage in a wide range of </w:t>
      </w:r>
      <w:r w:rsidR="00477427" w:rsidRPr="003E0A5B">
        <w:rPr>
          <w:rFonts w:cs="Times New Roman"/>
          <w:color w:val="000000" w:themeColor="text1"/>
        </w:rPr>
        <w:t>high-risk behaviours such as binge drinking and illicit</w:t>
      </w:r>
      <w:r w:rsidR="0024077E" w:rsidRPr="003E0A5B">
        <w:rPr>
          <w:rFonts w:cs="Times New Roman"/>
          <w:color w:val="000000" w:themeColor="text1"/>
        </w:rPr>
        <w:t xml:space="preserve"> drug use, which can lead to negative health and social outcomes both in the short-term as well as adulthood.</w:t>
      </w:r>
      <w:r w:rsidR="00A64076" w:rsidRPr="003E0A5B">
        <w:rPr>
          <w:rFonts w:cs="Times New Roman"/>
          <w:color w:val="000000" w:themeColor="text1"/>
        </w:rPr>
        <w:t xml:space="preserve"> </w:t>
      </w:r>
      <w:r w:rsidR="00D7706C" w:rsidRPr="003E0A5B">
        <w:rPr>
          <w:rFonts w:cs="Times New Roman"/>
          <w:color w:val="000000" w:themeColor="text1"/>
        </w:rPr>
        <w:t xml:space="preserve"> Additionally, engagement in risk behaviours can have a significant negative effect on adolescents’ educational attainment. </w:t>
      </w:r>
      <w:r w:rsidR="00A64076" w:rsidRPr="003E0A5B">
        <w:rPr>
          <w:rFonts w:cs="Times New Roman"/>
          <w:color w:val="000000" w:themeColor="text1"/>
        </w:rPr>
        <w:t xml:space="preserve">These psychological perspectives can be very useful in providing health and social care to </w:t>
      </w:r>
      <w:r w:rsidR="0077523F" w:rsidRPr="003E0A5B">
        <w:rPr>
          <w:rFonts w:cs="Times New Roman"/>
          <w:color w:val="000000" w:themeColor="text1"/>
        </w:rPr>
        <w:t xml:space="preserve">adolescents </w:t>
      </w:r>
      <w:r w:rsidR="00A64076" w:rsidRPr="003E0A5B">
        <w:rPr>
          <w:rFonts w:cs="Times New Roman"/>
          <w:color w:val="000000" w:themeColor="text1"/>
        </w:rPr>
        <w:t xml:space="preserve">in order to avoid potential ill effects later on in life. </w:t>
      </w:r>
    </w:p>
    <w:p w14:paraId="1C167007" w14:textId="48D8F083" w:rsidR="00477427" w:rsidRPr="003E0A5B" w:rsidRDefault="00BD374B" w:rsidP="0077523F">
      <w:pPr>
        <w:jc w:val="both"/>
        <w:rPr>
          <w:rFonts w:cs="Times New Roman"/>
          <w:color w:val="000000" w:themeColor="text1"/>
        </w:rPr>
      </w:pPr>
      <w:r w:rsidRPr="003E0A5B">
        <w:rPr>
          <w:rFonts w:cs="Times New Roman"/>
          <w:color w:val="000000" w:themeColor="text1"/>
        </w:rPr>
        <w:t>Armed with information</w:t>
      </w:r>
      <w:r w:rsidR="0077523F" w:rsidRPr="003E0A5B">
        <w:rPr>
          <w:rFonts w:cs="Times New Roman"/>
          <w:color w:val="000000" w:themeColor="text1"/>
        </w:rPr>
        <w:t xml:space="preserve"> on the behaviours to expected during adolescence and their effects, h</w:t>
      </w:r>
      <w:r w:rsidRPr="003E0A5B">
        <w:rPr>
          <w:rFonts w:cs="Times New Roman"/>
          <w:color w:val="000000" w:themeColor="text1"/>
        </w:rPr>
        <w:t xml:space="preserve">ealth and social care workers can join with individuals, families, </w:t>
      </w:r>
      <w:r w:rsidR="008C53C3">
        <w:rPr>
          <w:rFonts w:cs="Times New Roman"/>
          <w:color w:val="000000" w:themeColor="text1"/>
        </w:rPr>
        <w:t xml:space="preserve">schools </w:t>
      </w:r>
      <w:r w:rsidRPr="003E0A5B">
        <w:rPr>
          <w:rFonts w:cs="Times New Roman"/>
          <w:color w:val="000000" w:themeColor="text1"/>
        </w:rPr>
        <w:t xml:space="preserve">and communities to formulate and implement social interventions that can help to mitigate the effects that </w:t>
      </w:r>
      <w:r w:rsidR="009A0D6B" w:rsidRPr="003E0A5B">
        <w:rPr>
          <w:rFonts w:cs="Times New Roman"/>
          <w:color w:val="000000" w:themeColor="text1"/>
        </w:rPr>
        <w:t xml:space="preserve">these </w:t>
      </w:r>
      <w:r w:rsidR="00C57D3C" w:rsidRPr="003E0A5B">
        <w:rPr>
          <w:rFonts w:cs="Times New Roman"/>
          <w:color w:val="000000" w:themeColor="text1"/>
        </w:rPr>
        <w:t xml:space="preserve">risky behaviours can have </w:t>
      </w:r>
      <w:r w:rsidR="00360C37" w:rsidRPr="003E0A5B">
        <w:rPr>
          <w:rFonts w:cs="Times New Roman"/>
          <w:color w:val="000000" w:themeColor="text1"/>
        </w:rPr>
        <w:t xml:space="preserve">in the future. </w:t>
      </w:r>
    </w:p>
    <w:p w14:paraId="4D1C2901" w14:textId="1A95332A" w:rsidR="000B5718" w:rsidRPr="003E0A5B" w:rsidRDefault="000B5718">
      <w:pPr>
        <w:spacing w:line="259" w:lineRule="auto"/>
        <w:rPr>
          <w:rFonts w:cs="Times New Roman"/>
          <w:color w:val="000000" w:themeColor="text1"/>
        </w:rPr>
      </w:pPr>
      <w:r w:rsidRPr="003E0A5B">
        <w:rPr>
          <w:rFonts w:cs="Times New Roman"/>
          <w:color w:val="000000" w:themeColor="text1"/>
        </w:rPr>
        <w:br w:type="page"/>
      </w:r>
    </w:p>
    <w:sdt>
      <w:sdtPr>
        <w:rPr>
          <w:rFonts w:eastAsiaTheme="minorHAnsi" w:cs="Times New Roman"/>
          <w:b w:val="0"/>
          <w:color w:val="auto"/>
          <w:sz w:val="24"/>
          <w:szCs w:val="22"/>
          <w:lang w:val="en-GB"/>
        </w:rPr>
        <w:id w:val="-981620832"/>
        <w:docPartObj>
          <w:docPartGallery w:val="Bibliographies"/>
          <w:docPartUnique/>
        </w:docPartObj>
      </w:sdtPr>
      <w:sdtEndPr/>
      <w:sdtContent>
        <w:p w14:paraId="635D476A" w14:textId="714E4521" w:rsidR="000B5718" w:rsidRPr="003E0A5B" w:rsidRDefault="000B5718">
          <w:pPr>
            <w:pStyle w:val="Heading1"/>
            <w:rPr>
              <w:rFonts w:cs="Times New Roman"/>
            </w:rPr>
          </w:pPr>
          <w:r w:rsidRPr="003E0A5B">
            <w:rPr>
              <w:rFonts w:cs="Times New Roman"/>
            </w:rPr>
            <w:t>References</w:t>
          </w:r>
        </w:p>
        <w:sdt>
          <w:sdtPr>
            <w:rPr>
              <w:rFonts w:cs="Times New Roman"/>
              <w:color w:val="000000" w:themeColor="text1"/>
            </w:rPr>
            <w:id w:val="-573587230"/>
            <w:bibliography/>
          </w:sdtPr>
          <w:sdtEndPr/>
          <w:sdtContent>
            <w:p w14:paraId="0E36FE1D" w14:textId="77777777" w:rsidR="0008009D" w:rsidRDefault="000B5718" w:rsidP="0008009D">
              <w:pPr>
                <w:pStyle w:val="Bibliography"/>
                <w:rPr>
                  <w:noProof/>
                  <w:szCs w:val="24"/>
                </w:rPr>
              </w:pPr>
              <w:r w:rsidRPr="003E0A5B">
                <w:rPr>
                  <w:rFonts w:cs="Times New Roman"/>
                  <w:color w:val="000000" w:themeColor="text1"/>
                </w:rPr>
                <w:fldChar w:fldCharType="begin"/>
              </w:r>
              <w:r w:rsidRPr="003E0A5B">
                <w:rPr>
                  <w:rFonts w:cs="Times New Roman"/>
                  <w:color w:val="000000" w:themeColor="text1"/>
                </w:rPr>
                <w:instrText xml:space="preserve"> BIBLIOGRAPHY </w:instrText>
              </w:r>
              <w:r w:rsidRPr="003E0A5B">
                <w:rPr>
                  <w:rFonts w:cs="Times New Roman"/>
                  <w:color w:val="000000" w:themeColor="text1"/>
                </w:rPr>
                <w:fldChar w:fldCharType="separate"/>
              </w:r>
              <w:r w:rsidR="0008009D">
                <w:rPr>
                  <w:noProof/>
                </w:rPr>
                <w:t xml:space="preserve">Akasaki, M., Ploubidis, G. B., Dodgeon, B. &amp; P.Bonell, C., 2019. The clustering of risk behaviours in adolescence and health consequences in middle age. </w:t>
              </w:r>
              <w:r w:rsidR="0008009D">
                <w:rPr>
                  <w:i/>
                  <w:iCs/>
                  <w:noProof/>
                </w:rPr>
                <w:t xml:space="preserve">Journal of Adolescence, </w:t>
              </w:r>
              <w:r w:rsidR="0008009D">
                <w:rPr>
                  <w:noProof/>
                </w:rPr>
                <w:t>December, Volume 77, pp. 188-197.</w:t>
              </w:r>
            </w:p>
            <w:p w14:paraId="6EBF5FCC" w14:textId="77777777" w:rsidR="0008009D" w:rsidRDefault="0008009D" w:rsidP="0008009D">
              <w:pPr>
                <w:pStyle w:val="Bibliography"/>
                <w:rPr>
                  <w:noProof/>
                </w:rPr>
              </w:pPr>
              <w:r>
                <w:rPr>
                  <w:noProof/>
                </w:rPr>
                <w:t xml:space="preserve">Allen, B. &amp; Waterman, H., 2019. </w:t>
              </w:r>
              <w:r>
                <w:rPr>
                  <w:i/>
                  <w:iCs/>
                  <w:noProof/>
                </w:rPr>
                <w:t xml:space="preserve">Stages of Adolescence. </w:t>
              </w:r>
              <w:r>
                <w:rPr>
                  <w:noProof/>
                </w:rPr>
                <w:t xml:space="preserve">[Online] </w:t>
              </w:r>
              <w:r>
                <w:rPr>
                  <w:noProof/>
                </w:rPr>
                <w:br/>
                <w:t xml:space="preserve">Available at: </w:t>
              </w:r>
              <w:r>
                <w:rPr>
                  <w:noProof/>
                  <w:u w:val="single"/>
                </w:rPr>
                <w:t>https://www.healthychildren.org/English/ages-stages/teen/Pages/Stages-of-Adolescence.aspx</w:t>
              </w:r>
              <w:r>
                <w:rPr>
                  <w:noProof/>
                </w:rPr>
                <w:br/>
                <w:t>[Accessed 10 March 2021].</w:t>
              </w:r>
            </w:p>
            <w:p w14:paraId="3ECAF6F7" w14:textId="77777777" w:rsidR="0008009D" w:rsidRDefault="0008009D" w:rsidP="0008009D">
              <w:pPr>
                <w:pStyle w:val="Bibliography"/>
                <w:rPr>
                  <w:noProof/>
                </w:rPr>
              </w:pPr>
              <w:r>
                <w:rPr>
                  <w:noProof/>
                </w:rPr>
                <w:t xml:space="preserve">AMCHP, A. o. M. &amp;. C. H. P., 2013. </w:t>
              </w:r>
              <w:r>
                <w:rPr>
                  <w:i/>
                  <w:iCs/>
                  <w:noProof/>
                </w:rPr>
                <w:t xml:space="preserve">Adolescent Development. </w:t>
              </w:r>
              <w:r>
                <w:rPr>
                  <w:noProof/>
                </w:rPr>
                <w:t xml:space="preserve">[Online] </w:t>
              </w:r>
              <w:r>
                <w:rPr>
                  <w:noProof/>
                </w:rPr>
                <w:br/>
                <w:t xml:space="preserve">Available at: </w:t>
              </w:r>
              <w:r>
                <w:rPr>
                  <w:noProof/>
                  <w:u w:val="single"/>
                </w:rPr>
                <w:t>http://www.amchp.org/programsandtopics/AdolescentHealth/projects/Pages/AdolescentDevelopment.aspx</w:t>
              </w:r>
              <w:r>
                <w:rPr>
                  <w:noProof/>
                </w:rPr>
                <w:br/>
                <w:t>[Accessed 10 March 2021].</w:t>
              </w:r>
            </w:p>
            <w:p w14:paraId="0B714444" w14:textId="77777777" w:rsidR="0008009D" w:rsidRDefault="0008009D" w:rsidP="0008009D">
              <w:pPr>
                <w:pStyle w:val="Bibliography"/>
                <w:rPr>
                  <w:noProof/>
                </w:rPr>
              </w:pPr>
              <w:r>
                <w:rPr>
                  <w:noProof/>
                </w:rPr>
                <w:t xml:space="preserve">APA, A. P. A., 2014. </w:t>
              </w:r>
              <w:r>
                <w:rPr>
                  <w:i/>
                  <w:iCs/>
                  <w:noProof/>
                </w:rPr>
                <w:t xml:space="preserve">Developmental Psychology Studies Humans Across the Lifespan. </w:t>
              </w:r>
              <w:r>
                <w:rPr>
                  <w:noProof/>
                </w:rPr>
                <w:t xml:space="preserve">[Online] </w:t>
              </w:r>
              <w:r>
                <w:rPr>
                  <w:noProof/>
                </w:rPr>
                <w:br/>
                <w:t xml:space="preserve">Available at: </w:t>
              </w:r>
              <w:r>
                <w:rPr>
                  <w:noProof/>
                  <w:u w:val="single"/>
                </w:rPr>
                <w:t>https://www.apa.org/action/science/developmental</w:t>
              </w:r>
              <w:r>
                <w:rPr>
                  <w:noProof/>
                </w:rPr>
                <w:br/>
                <w:t>[Accessed 10 March 2021].</w:t>
              </w:r>
            </w:p>
            <w:p w14:paraId="135492B6" w14:textId="77777777" w:rsidR="0008009D" w:rsidRDefault="0008009D" w:rsidP="0008009D">
              <w:pPr>
                <w:pStyle w:val="Bibliography"/>
                <w:rPr>
                  <w:noProof/>
                </w:rPr>
              </w:pPr>
              <w:r>
                <w:rPr>
                  <w:noProof/>
                </w:rPr>
                <w:t xml:space="preserve">Bornioli, A. et al., 2019. Adolescent body dissatisfaction and disordered eating: Predictors of later risky health behaviours. </w:t>
              </w:r>
              <w:r>
                <w:rPr>
                  <w:i/>
                  <w:iCs/>
                  <w:noProof/>
                </w:rPr>
                <w:t xml:space="preserve">Journal of Epidemiology and Community Health, </w:t>
              </w:r>
              <w:r>
                <w:rPr>
                  <w:noProof/>
                </w:rPr>
                <w:t>October, Volume 238, pp. 343-348.</w:t>
              </w:r>
            </w:p>
            <w:p w14:paraId="2E8D17D3" w14:textId="77777777" w:rsidR="0008009D" w:rsidRDefault="0008009D" w:rsidP="0008009D">
              <w:pPr>
                <w:pStyle w:val="Bibliography"/>
                <w:rPr>
                  <w:noProof/>
                </w:rPr>
              </w:pPr>
              <w:r>
                <w:rPr>
                  <w:noProof/>
                </w:rPr>
                <w:t xml:space="preserve">Hemphill, S. A. et al., 2007. Adolescent Development and Pathways. </w:t>
              </w:r>
              <w:r>
                <w:rPr>
                  <w:i/>
                  <w:iCs/>
                  <w:noProof/>
                </w:rPr>
                <w:t xml:space="preserve">Crime &amp; Delinquency (CAD), </w:t>
              </w:r>
              <w:r>
                <w:rPr>
                  <w:noProof/>
                </w:rPr>
                <w:t>53(2), pp. 303-321.</w:t>
              </w:r>
            </w:p>
            <w:p w14:paraId="75D7CCF8" w14:textId="77777777" w:rsidR="0008009D" w:rsidRDefault="0008009D" w:rsidP="0008009D">
              <w:pPr>
                <w:pStyle w:val="Bibliography"/>
                <w:rPr>
                  <w:noProof/>
                </w:rPr>
              </w:pPr>
              <w:r>
                <w:rPr>
                  <w:noProof/>
                </w:rPr>
                <w:lastRenderedPageBreak/>
                <w:t xml:space="preserve">Kipping, R. et al., 2012. Multiple risk behaviour in adolescence. </w:t>
              </w:r>
              <w:r>
                <w:rPr>
                  <w:i/>
                  <w:iCs/>
                  <w:noProof/>
                </w:rPr>
                <w:t xml:space="preserve">Journal of Public Health, </w:t>
              </w:r>
              <w:r>
                <w:rPr>
                  <w:noProof/>
                </w:rPr>
                <w:t>1 March, 34(1), pp. i1-i2.</w:t>
              </w:r>
            </w:p>
            <w:p w14:paraId="72DF45B2" w14:textId="77777777" w:rsidR="0008009D" w:rsidRDefault="0008009D" w:rsidP="0008009D">
              <w:pPr>
                <w:pStyle w:val="Bibliography"/>
                <w:rPr>
                  <w:noProof/>
                </w:rPr>
              </w:pPr>
              <w:r>
                <w:rPr>
                  <w:noProof/>
                </w:rPr>
                <w:t xml:space="preserve">Macnow, A. S., 2014. </w:t>
              </w:r>
              <w:r>
                <w:rPr>
                  <w:i/>
                  <w:iCs/>
                  <w:noProof/>
                </w:rPr>
                <w:t xml:space="preserve">MCAT Behavioral Science Review. New York City: Kaplan Publishing. p. 220. ISBN 978-1-61865-485-4.. </w:t>
              </w:r>
              <w:r>
                <w:rPr>
                  <w:noProof/>
                </w:rPr>
                <w:t>New York: Kaplan Publishing.</w:t>
              </w:r>
            </w:p>
            <w:p w14:paraId="7A81A463" w14:textId="77777777" w:rsidR="0008009D" w:rsidRDefault="0008009D" w:rsidP="0008009D">
              <w:pPr>
                <w:pStyle w:val="Bibliography"/>
                <w:rPr>
                  <w:noProof/>
                </w:rPr>
              </w:pPr>
              <w:r>
                <w:rPr>
                  <w:noProof/>
                </w:rPr>
                <w:t xml:space="preserve">Morelli, A. O., 2021. </w:t>
              </w:r>
              <w:r>
                <w:rPr>
                  <w:i/>
                  <w:iCs/>
                  <w:noProof/>
                </w:rPr>
                <w:t xml:space="preserve">Child Development Theory: Adolescence (12-24)- Jean Piaget's Theory of Cognitive Development. </w:t>
              </w:r>
              <w:r>
                <w:rPr>
                  <w:noProof/>
                </w:rPr>
                <w:t xml:space="preserve">[Online] </w:t>
              </w:r>
              <w:r>
                <w:rPr>
                  <w:noProof/>
                </w:rPr>
                <w:br/>
                <w:t xml:space="preserve">Available at: </w:t>
              </w:r>
              <w:r>
                <w:rPr>
                  <w:noProof/>
                  <w:u w:val="single"/>
                </w:rPr>
                <w:t>https://www.gracepointwellness.org/1310-child-development-theory-adolescence-12-24/article/41157-jean-piagets-theory-of-cognitive-development</w:t>
              </w:r>
              <w:r>
                <w:rPr>
                  <w:noProof/>
                </w:rPr>
                <w:br/>
                <w:t>[Accessed 23 April 2021].</w:t>
              </w:r>
            </w:p>
            <w:p w14:paraId="5A8C6B5D" w14:textId="77777777" w:rsidR="0008009D" w:rsidRDefault="0008009D" w:rsidP="0008009D">
              <w:pPr>
                <w:pStyle w:val="Bibliography"/>
                <w:rPr>
                  <w:noProof/>
                </w:rPr>
              </w:pPr>
              <w:r>
                <w:rPr>
                  <w:noProof/>
                </w:rPr>
                <w:t xml:space="preserve">Roberts, M., 2005. </w:t>
              </w:r>
              <w:r>
                <w:rPr>
                  <w:i/>
                  <w:iCs/>
                  <w:noProof/>
                </w:rPr>
                <w:t xml:space="preserve">Why puberty now begins at seven, </w:t>
              </w:r>
              <w:r>
                <w:rPr>
                  <w:noProof/>
                </w:rPr>
                <w:t>London: BBC.</w:t>
              </w:r>
            </w:p>
            <w:p w14:paraId="57FFC34C" w14:textId="77777777" w:rsidR="0008009D" w:rsidRDefault="0008009D" w:rsidP="0008009D">
              <w:pPr>
                <w:pStyle w:val="Bibliography"/>
                <w:rPr>
                  <w:noProof/>
                </w:rPr>
              </w:pPr>
              <w:r>
                <w:rPr>
                  <w:noProof/>
                </w:rPr>
                <w:t xml:space="preserve">SAHRC, 2013. </w:t>
              </w:r>
              <w:r>
                <w:rPr>
                  <w:i/>
                  <w:iCs/>
                  <w:noProof/>
                </w:rPr>
                <w:t xml:space="preserve">Developmental Tasks and Attributes of Late Adolescence/ Young Adulthood (Ages 18 – 24 years). </w:t>
              </w:r>
              <w:r>
                <w:rPr>
                  <w:noProof/>
                </w:rPr>
                <w:t xml:space="preserve">[Online] </w:t>
              </w:r>
              <w:r>
                <w:rPr>
                  <w:noProof/>
                </w:rPr>
                <w:br/>
                <w:t xml:space="preserve">Available at: </w:t>
              </w:r>
              <w:r>
                <w:rPr>
                  <w:noProof/>
                  <w:u w:val="single"/>
                </w:rPr>
                <w:t>http://www.amchp.org/programsandtopics/AdolescentHealth/projects/Documents/SAHRC%20AYADevelopment%20LateAdolescentYoungAdulthood.pdf</w:t>
              </w:r>
              <w:r>
                <w:rPr>
                  <w:noProof/>
                </w:rPr>
                <w:br/>
                <w:t>[Accessed 10 March 2021].</w:t>
              </w:r>
            </w:p>
            <w:p w14:paraId="09F425C3" w14:textId="77777777" w:rsidR="0008009D" w:rsidRDefault="0008009D" w:rsidP="0008009D">
              <w:pPr>
                <w:pStyle w:val="Bibliography"/>
                <w:rPr>
                  <w:noProof/>
                </w:rPr>
              </w:pPr>
              <w:r>
                <w:rPr>
                  <w:noProof/>
                </w:rPr>
                <w:t xml:space="preserve">SAHRC, 2013. </w:t>
              </w:r>
              <w:r>
                <w:rPr>
                  <w:i/>
                  <w:iCs/>
                  <w:noProof/>
                </w:rPr>
                <w:t xml:space="preserve">Developmental Tasks and Attributes of Middle Adolescence (Ages 15 – 17 years). </w:t>
              </w:r>
              <w:r>
                <w:rPr>
                  <w:noProof/>
                </w:rPr>
                <w:t xml:space="preserve">[Online] </w:t>
              </w:r>
              <w:r>
                <w:rPr>
                  <w:noProof/>
                </w:rPr>
                <w:br/>
                <w:t xml:space="preserve">Available at: </w:t>
              </w:r>
              <w:r>
                <w:rPr>
                  <w:noProof/>
                  <w:u w:val="single"/>
                </w:rPr>
                <w:t>http://www.amchp.org/programsandtopics/AdolescentHealth/projects/Documents/SAHRC%20AYADevelopment%20MiddleAdolescence.pdf</w:t>
              </w:r>
              <w:r>
                <w:rPr>
                  <w:noProof/>
                </w:rPr>
                <w:br/>
                <w:t>[Accessed 10 March 2021].</w:t>
              </w:r>
            </w:p>
            <w:p w14:paraId="76595392" w14:textId="77777777" w:rsidR="0008009D" w:rsidRDefault="0008009D" w:rsidP="0008009D">
              <w:pPr>
                <w:pStyle w:val="Bibliography"/>
                <w:rPr>
                  <w:noProof/>
                </w:rPr>
              </w:pPr>
              <w:r>
                <w:rPr>
                  <w:noProof/>
                </w:rPr>
                <w:lastRenderedPageBreak/>
                <w:t xml:space="preserve">SAHRC, S. A. H. R. C., 2013. </w:t>
              </w:r>
              <w:r>
                <w:rPr>
                  <w:i/>
                  <w:iCs/>
                  <w:noProof/>
                </w:rPr>
                <w:t xml:space="preserve">Developmental Tasks and Attributes of Early Adolescence (Ages 10 – 14 years. </w:t>
              </w:r>
              <w:r>
                <w:rPr>
                  <w:noProof/>
                </w:rPr>
                <w:t xml:space="preserve">[Online] </w:t>
              </w:r>
              <w:r>
                <w:rPr>
                  <w:noProof/>
                </w:rPr>
                <w:br/>
                <w:t xml:space="preserve">Available at: </w:t>
              </w:r>
              <w:r>
                <w:rPr>
                  <w:noProof/>
                  <w:u w:val="single"/>
                </w:rPr>
                <w:t>http://www.amchp.org/programsandtopics/AdolescentHealth/projects/Documents/SAHRC%20AYADevelopment%20EarlyAdolescence.pdf</w:t>
              </w:r>
              <w:r>
                <w:rPr>
                  <w:noProof/>
                </w:rPr>
                <w:br/>
                <w:t>[Accessed 10 March 2021].</w:t>
              </w:r>
            </w:p>
            <w:p w14:paraId="5BE80EE9" w14:textId="77777777" w:rsidR="0008009D" w:rsidRDefault="0008009D" w:rsidP="0008009D">
              <w:pPr>
                <w:pStyle w:val="Bibliography"/>
                <w:rPr>
                  <w:noProof/>
                </w:rPr>
              </w:pPr>
              <w:r>
                <w:rPr>
                  <w:noProof/>
                </w:rPr>
                <w:t xml:space="preserve">Sokol, J. T., 2009. Identity Development Throughout the Lifetime: An Examination of Eriksonian Theory. </w:t>
              </w:r>
              <w:r>
                <w:rPr>
                  <w:i/>
                  <w:iCs/>
                  <w:noProof/>
                </w:rPr>
                <w:t xml:space="preserve">Graduate Journal of Counseling Psychology, </w:t>
              </w:r>
              <w:r>
                <w:rPr>
                  <w:noProof/>
                </w:rPr>
                <w:t>1(2), pp. 138-149.</w:t>
              </w:r>
            </w:p>
            <w:p w14:paraId="7090D8AF" w14:textId="77777777" w:rsidR="0008009D" w:rsidRDefault="0008009D" w:rsidP="0008009D">
              <w:pPr>
                <w:pStyle w:val="Bibliography"/>
                <w:rPr>
                  <w:noProof/>
                </w:rPr>
              </w:pPr>
              <w:r>
                <w:rPr>
                  <w:noProof/>
                </w:rPr>
                <w:t xml:space="preserve">WHO, 2021. </w:t>
              </w:r>
              <w:r>
                <w:rPr>
                  <w:i/>
                  <w:iCs/>
                  <w:noProof/>
                </w:rPr>
                <w:t xml:space="preserve">Adolescent health in the South-East Asia Region. </w:t>
              </w:r>
              <w:r>
                <w:rPr>
                  <w:noProof/>
                </w:rPr>
                <w:t xml:space="preserve">[Online] </w:t>
              </w:r>
              <w:r>
                <w:rPr>
                  <w:noProof/>
                </w:rPr>
                <w:br/>
                <w:t xml:space="preserve">Available at: </w:t>
              </w:r>
              <w:r>
                <w:rPr>
                  <w:noProof/>
                  <w:u w:val="single"/>
                </w:rPr>
                <w:t>https://www.who.int/southeastasia/health-topics/adolescent-health#:~:text=WHO%20defines%20'Adolescents'%20as%20individuals,age%20range%2010%2D24%20years.</w:t>
              </w:r>
              <w:r>
                <w:rPr>
                  <w:noProof/>
                </w:rPr>
                <w:br/>
                <w:t>[Accessed 10 March 2021].</w:t>
              </w:r>
            </w:p>
            <w:p w14:paraId="7FD59BD2" w14:textId="77777777" w:rsidR="0008009D" w:rsidRDefault="0008009D" w:rsidP="0008009D">
              <w:pPr>
                <w:pStyle w:val="Bibliography"/>
                <w:rPr>
                  <w:noProof/>
                </w:rPr>
              </w:pPr>
              <w:r>
                <w:rPr>
                  <w:noProof/>
                </w:rPr>
                <w:t xml:space="preserve">Wright, C. et al., 2018. Effect of multiple risk behaviours in adolescence on educational attainment at age 16 years: a UK birth cohort study. </w:t>
              </w:r>
              <w:r>
                <w:rPr>
                  <w:i/>
                  <w:iCs/>
                  <w:noProof/>
                </w:rPr>
                <w:t xml:space="preserve">BMJ Open, </w:t>
              </w:r>
              <w:r>
                <w:rPr>
                  <w:noProof/>
                </w:rPr>
                <w:t>8(7), pp. 1-9.</w:t>
              </w:r>
            </w:p>
            <w:p w14:paraId="0C89980F" w14:textId="20CC276C" w:rsidR="000B5718" w:rsidRPr="003E0A5B" w:rsidRDefault="000B5718" w:rsidP="0008009D">
              <w:pPr>
                <w:rPr>
                  <w:rFonts w:cs="Times New Roman"/>
                  <w:color w:val="000000" w:themeColor="text1"/>
                </w:rPr>
              </w:pPr>
              <w:r w:rsidRPr="003E0A5B">
                <w:rPr>
                  <w:rFonts w:cs="Times New Roman"/>
                  <w:b/>
                  <w:bCs/>
                  <w:noProof/>
                  <w:color w:val="000000" w:themeColor="text1"/>
                </w:rPr>
                <w:fldChar w:fldCharType="end"/>
              </w:r>
            </w:p>
          </w:sdtContent>
        </w:sdt>
      </w:sdtContent>
    </w:sdt>
    <w:p w14:paraId="68D88BE0" w14:textId="77777777" w:rsidR="00360C37" w:rsidRPr="003E0A5B" w:rsidRDefault="00360C37" w:rsidP="00360C37">
      <w:pPr>
        <w:jc w:val="both"/>
        <w:rPr>
          <w:rFonts w:cs="Times New Roman"/>
          <w:color w:val="000000" w:themeColor="text1"/>
        </w:rPr>
      </w:pPr>
    </w:p>
    <w:sectPr w:rsidR="00360C37" w:rsidRPr="003E0A5B" w:rsidSect="00573082">
      <w:headerReference w:type="default" r:id="rId11"/>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0AE11" w14:textId="77777777" w:rsidR="00D930D8" w:rsidRDefault="00D930D8" w:rsidP="007645F0">
      <w:pPr>
        <w:spacing w:after="0" w:line="240" w:lineRule="auto"/>
      </w:pPr>
      <w:r>
        <w:separator/>
      </w:r>
    </w:p>
  </w:endnote>
  <w:endnote w:type="continuationSeparator" w:id="0">
    <w:p w14:paraId="465C3638" w14:textId="77777777" w:rsidR="00D930D8" w:rsidRDefault="00D930D8" w:rsidP="007645F0">
      <w:pPr>
        <w:spacing w:after="0" w:line="240" w:lineRule="auto"/>
      </w:pPr>
      <w:r>
        <w:continuationSeparator/>
      </w:r>
    </w:p>
  </w:endnote>
  <w:endnote w:type="continuationNotice" w:id="1">
    <w:p w14:paraId="369F9919" w14:textId="77777777" w:rsidR="00D930D8" w:rsidRDefault="00D930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C4219" w14:textId="77777777" w:rsidR="00D930D8" w:rsidRDefault="00D930D8" w:rsidP="007645F0">
      <w:pPr>
        <w:spacing w:after="0" w:line="240" w:lineRule="auto"/>
      </w:pPr>
      <w:r>
        <w:separator/>
      </w:r>
    </w:p>
  </w:footnote>
  <w:footnote w:type="continuationSeparator" w:id="0">
    <w:p w14:paraId="76200ABC" w14:textId="77777777" w:rsidR="00D930D8" w:rsidRDefault="00D930D8" w:rsidP="007645F0">
      <w:pPr>
        <w:spacing w:after="0" w:line="240" w:lineRule="auto"/>
      </w:pPr>
      <w:r>
        <w:continuationSeparator/>
      </w:r>
    </w:p>
  </w:footnote>
  <w:footnote w:type="continuationNotice" w:id="1">
    <w:p w14:paraId="6E9A7F1C" w14:textId="77777777" w:rsidR="00D930D8" w:rsidRDefault="00D930D8">
      <w:pPr>
        <w:spacing w:after="0" w:line="240" w:lineRule="auto"/>
      </w:pPr>
    </w:p>
  </w:footnote>
  <w:footnote w:id="2">
    <w:p w14:paraId="59300ABE" w14:textId="2D29669F" w:rsidR="007874BA" w:rsidRPr="007874BA" w:rsidRDefault="007874BA">
      <w:pPr>
        <w:pStyle w:val="FootnoteText"/>
        <w:rPr>
          <w:lang w:val="en-US"/>
        </w:rPr>
      </w:pPr>
      <w:r>
        <w:rPr>
          <w:rStyle w:val="FootnoteReference"/>
        </w:rPr>
        <w:footnoteRef/>
      </w:r>
      <w:r>
        <w:t xml:space="preserve"> </w:t>
      </w:r>
      <w:r>
        <w:rPr>
          <w:lang w:val="en-US"/>
        </w:rPr>
        <w:t>Piaget’s theory has 4 stages: birth to 2 years, 2-7 years, 7-11 years, and 12 and up. The last stage involves all three phases of adolescence.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0BDADD9C" w:rsidR="004E48EA" w:rsidRDefault="004E48EA">
        <w:pPr>
          <w:pStyle w:val="Header"/>
          <w:jc w:val="right"/>
        </w:pPr>
        <w:r>
          <w:fldChar w:fldCharType="begin"/>
        </w:r>
        <w:r>
          <w:instrText xml:space="preserve"> PAGE   \* MERGEFORMAT </w:instrText>
        </w:r>
        <w:r>
          <w:fldChar w:fldCharType="separate"/>
        </w:r>
        <w:r w:rsidR="008C53C3">
          <w:rPr>
            <w:noProof/>
          </w:rPr>
          <w:t>10</w:t>
        </w:r>
        <w:r>
          <w:rPr>
            <w:noProof/>
          </w:rPr>
          <w:fldChar w:fldCharType="end"/>
        </w:r>
      </w:p>
    </w:sdtContent>
  </w:sdt>
  <w:p w14:paraId="5A5C3861" w14:textId="77777777" w:rsidR="004E48EA" w:rsidRDefault="004E48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357E"/>
    <w:multiLevelType w:val="hybridMultilevel"/>
    <w:tmpl w:val="329A8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7"/>
  </w:num>
  <w:num w:numId="5">
    <w:abstractNumId w:val="8"/>
  </w:num>
  <w:num w:numId="6">
    <w:abstractNumId w:val="6"/>
  </w:num>
  <w:num w:numId="7">
    <w:abstractNumId w:val="5"/>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3137"/>
    <w:rsid w:val="00003770"/>
    <w:rsid w:val="00007BFD"/>
    <w:rsid w:val="00012223"/>
    <w:rsid w:val="00013F1E"/>
    <w:rsid w:val="0001409A"/>
    <w:rsid w:val="000177F8"/>
    <w:rsid w:val="000211D3"/>
    <w:rsid w:val="0002452B"/>
    <w:rsid w:val="000272E0"/>
    <w:rsid w:val="00027497"/>
    <w:rsid w:val="00030256"/>
    <w:rsid w:val="00033229"/>
    <w:rsid w:val="00034C35"/>
    <w:rsid w:val="00034E1C"/>
    <w:rsid w:val="00035B57"/>
    <w:rsid w:val="000361C4"/>
    <w:rsid w:val="000405CB"/>
    <w:rsid w:val="00041362"/>
    <w:rsid w:val="00042797"/>
    <w:rsid w:val="00044190"/>
    <w:rsid w:val="0004468E"/>
    <w:rsid w:val="00044F7A"/>
    <w:rsid w:val="00047BDC"/>
    <w:rsid w:val="00050506"/>
    <w:rsid w:val="0005144D"/>
    <w:rsid w:val="00051D63"/>
    <w:rsid w:val="00054409"/>
    <w:rsid w:val="00054F63"/>
    <w:rsid w:val="000553E6"/>
    <w:rsid w:val="00057251"/>
    <w:rsid w:val="00060A67"/>
    <w:rsid w:val="00060EB7"/>
    <w:rsid w:val="00061B3C"/>
    <w:rsid w:val="00062424"/>
    <w:rsid w:val="000634EE"/>
    <w:rsid w:val="00064149"/>
    <w:rsid w:val="00064D6B"/>
    <w:rsid w:val="00071D71"/>
    <w:rsid w:val="00072D10"/>
    <w:rsid w:val="000771E9"/>
    <w:rsid w:val="000776CD"/>
    <w:rsid w:val="0008009D"/>
    <w:rsid w:val="00081D6C"/>
    <w:rsid w:val="00083221"/>
    <w:rsid w:val="00083F97"/>
    <w:rsid w:val="00091CA0"/>
    <w:rsid w:val="0009746A"/>
    <w:rsid w:val="000A2B57"/>
    <w:rsid w:val="000A4CAD"/>
    <w:rsid w:val="000A5B72"/>
    <w:rsid w:val="000A7C38"/>
    <w:rsid w:val="000B01F1"/>
    <w:rsid w:val="000B02BF"/>
    <w:rsid w:val="000B5718"/>
    <w:rsid w:val="000B76B4"/>
    <w:rsid w:val="000B7980"/>
    <w:rsid w:val="000C097D"/>
    <w:rsid w:val="000C509D"/>
    <w:rsid w:val="000C5AF9"/>
    <w:rsid w:val="000C6645"/>
    <w:rsid w:val="000C6FF4"/>
    <w:rsid w:val="000C7000"/>
    <w:rsid w:val="000D01B1"/>
    <w:rsid w:val="000D07CB"/>
    <w:rsid w:val="000D099A"/>
    <w:rsid w:val="000D1588"/>
    <w:rsid w:val="000E14D9"/>
    <w:rsid w:val="000E3FD0"/>
    <w:rsid w:val="000E46D9"/>
    <w:rsid w:val="000E5F18"/>
    <w:rsid w:val="000F2181"/>
    <w:rsid w:val="000F4162"/>
    <w:rsid w:val="000F4F0F"/>
    <w:rsid w:val="000F5DCC"/>
    <w:rsid w:val="000F6CE2"/>
    <w:rsid w:val="0010088E"/>
    <w:rsid w:val="001026C3"/>
    <w:rsid w:val="0010287E"/>
    <w:rsid w:val="00102D13"/>
    <w:rsid w:val="00111D69"/>
    <w:rsid w:val="001142D2"/>
    <w:rsid w:val="0011644F"/>
    <w:rsid w:val="00121523"/>
    <w:rsid w:val="00122152"/>
    <w:rsid w:val="001226C1"/>
    <w:rsid w:val="00122B66"/>
    <w:rsid w:val="00124AB0"/>
    <w:rsid w:val="00125A6B"/>
    <w:rsid w:val="001265A5"/>
    <w:rsid w:val="001277F6"/>
    <w:rsid w:val="00130DE2"/>
    <w:rsid w:val="001337F2"/>
    <w:rsid w:val="00134E5B"/>
    <w:rsid w:val="001360B8"/>
    <w:rsid w:val="00140FFC"/>
    <w:rsid w:val="0014266D"/>
    <w:rsid w:val="00143001"/>
    <w:rsid w:val="0014447A"/>
    <w:rsid w:val="00146550"/>
    <w:rsid w:val="001466B4"/>
    <w:rsid w:val="00146DF0"/>
    <w:rsid w:val="00147289"/>
    <w:rsid w:val="001473D8"/>
    <w:rsid w:val="001508B1"/>
    <w:rsid w:val="00150C85"/>
    <w:rsid w:val="0015219B"/>
    <w:rsid w:val="00153838"/>
    <w:rsid w:val="001553F5"/>
    <w:rsid w:val="00157301"/>
    <w:rsid w:val="00161CC3"/>
    <w:rsid w:val="00162E68"/>
    <w:rsid w:val="0016332D"/>
    <w:rsid w:val="00163515"/>
    <w:rsid w:val="0016629B"/>
    <w:rsid w:val="0016756E"/>
    <w:rsid w:val="001703EB"/>
    <w:rsid w:val="0017054D"/>
    <w:rsid w:val="00170694"/>
    <w:rsid w:val="00173A1E"/>
    <w:rsid w:val="001764DD"/>
    <w:rsid w:val="00180ADE"/>
    <w:rsid w:val="0018163A"/>
    <w:rsid w:val="001822DA"/>
    <w:rsid w:val="001822FD"/>
    <w:rsid w:val="00182BA0"/>
    <w:rsid w:val="0018515C"/>
    <w:rsid w:val="0018596B"/>
    <w:rsid w:val="00185F57"/>
    <w:rsid w:val="00190AE6"/>
    <w:rsid w:val="00192CE3"/>
    <w:rsid w:val="00194713"/>
    <w:rsid w:val="00195686"/>
    <w:rsid w:val="0019579D"/>
    <w:rsid w:val="00196CEA"/>
    <w:rsid w:val="001A1DF4"/>
    <w:rsid w:val="001A49EA"/>
    <w:rsid w:val="001A6166"/>
    <w:rsid w:val="001A794C"/>
    <w:rsid w:val="001B0342"/>
    <w:rsid w:val="001B19A4"/>
    <w:rsid w:val="001B22D2"/>
    <w:rsid w:val="001B3450"/>
    <w:rsid w:val="001B75AE"/>
    <w:rsid w:val="001C520C"/>
    <w:rsid w:val="001C7C43"/>
    <w:rsid w:val="001D294B"/>
    <w:rsid w:val="001D56FE"/>
    <w:rsid w:val="001D5920"/>
    <w:rsid w:val="001D7C87"/>
    <w:rsid w:val="001E02EA"/>
    <w:rsid w:val="001E2538"/>
    <w:rsid w:val="001E55AA"/>
    <w:rsid w:val="001F231D"/>
    <w:rsid w:val="001F36F1"/>
    <w:rsid w:val="001F39AB"/>
    <w:rsid w:val="001F3B6E"/>
    <w:rsid w:val="00201F16"/>
    <w:rsid w:val="00202854"/>
    <w:rsid w:val="00205C25"/>
    <w:rsid w:val="00205DB3"/>
    <w:rsid w:val="00205F1F"/>
    <w:rsid w:val="00207870"/>
    <w:rsid w:val="00207F4D"/>
    <w:rsid w:val="00213A2C"/>
    <w:rsid w:val="00217E66"/>
    <w:rsid w:val="0022009B"/>
    <w:rsid w:val="00223C60"/>
    <w:rsid w:val="00225820"/>
    <w:rsid w:val="00225BA3"/>
    <w:rsid w:val="00227F00"/>
    <w:rsid w:val="00231381"/>
    <w:rsid w:val="00240642"/>
    <w:rsid w:val="0024077E"/>
    <w:rsid w:val="00240B99"/>
    <w:rsid w:val="00240D6A"/>
    <w:rsid w:val="0024428A"/>
    <w:rsid w:val="00251BDE"/>
    <w:rsid w:val="00252481"/>
    <w:rsid w:val="00253871"/>
    <w:rsid w:val="00254756"/>
    <w:rsid w:val="00260311"/>
    <w:rsid w:val="002603D7"/>
    <w:rsid w:val="002634F4"/>
    <w:rsid w:val="0026416A"/>
    <w:rsid w:val="0026419F"/>
    <w:rsid w:val="00264254"/>
    <w:rsid w:val="0026460D"/>
    <w:rsid w:val="00267523"/>
    <w:rsid w:val="00270A71"/>
    <w:rsid w:val="00272071"/>
    <w:rsid w:val="00273719"/>
    <w:rsid w:val="00275D09"/>
    <w:rsid w:val="00280D36"/>
    <w:rsid w:val="0028148E"/>
    <w:rsid w:val="0028578B"/>
    <w:rsid w:val="0028748C"/>
    <w:rsid w:val="002909AF"/>
    <w:rsid w:val="00291413"/>
    <w:rsid w:val="00292570"/>
    <w:rsid w:val="00293182"/>
    <w:rsid w:val="00293AE1"/>
    <w:rsid w:val="00293DCF"/>
    <w:rsid w:val="002A1CBA"/>
    <w:rsid w:val="002A39B6"/>
    <w:rsid w:val="002A54DB"/>
    <w:rsid w:val="002A6E0A"/>
    <w:rsid w:val="002A72A3"/>
    <w:rsid w:val="002A75C2"/>
    <w:rsid w:val="002B0595"/>
    <w:rsid w:val="002B3876"/>
    <w:rsid w:val="002B7648"/>
    <w:rsid w:val="002C18AD"/>
    <w:rsid w:val="002C3E6C"/>
    <w:rsid w:val="002C556D"/>
    <w:rsid w:val="002C5E6B"/>
    <w:rsid w:val="002C74B5"/>
    <w:rsid w:val="002D0B87"/>
    <w:rsid w:val="002D0CC0"/>
    <w:rsid w:val="002D5D23"/>
    <w:rsid w:val="002E3E9A"/>
    <w:rsid w:val="002E629A"/>
    <w:rsid w:val="002F180B"/>
    <w:rsid w:val="002F204D"/>
    <w:rsid w:val="002F281D"/>
    <w:rsid w:val="002F3035"/>
    <w:rsid w:val="002F46D9"/>
    <w:rsid w:val="0030117A"/>
    <w:rsid w:val="003019EF"/>
    <w:rsid w:val="0030297C"/>
    <w:rsid w:val="00302ED2"/>
    <w:rsid w:val="00305652"/>
    <w:rsid w:val="00307FDD"/>
    <w:rsid w:val="00310809"/>
    <w:rsid w:val="00310FB4"/>
    <w:rsid w:val="0031748E"/>
    <w:rsid w:val="003217C9"/>
    <w:rsid w:val="00322E98"/>
    <w:rsid w:val="00324586"/>
    <w:rsid w:val="003252F1"/>
    <w:rsid w:val="003259E4"/>
    <w:rsid w:val="00327A63"/>
    <w:rsid w:val="00327C3B"/>
    <w:rsid w:val="0033188A"/>
    <w:rsid w:val="003346EE"/>
    <w:rsid w:val="003403FD"/>
    <w:rsid w:val="003415ED"/>
    <w:rsid w:val="0034232A"/>
    <w:rsid w:val="003433BD"/>
    <w:rsid w:val="00346DAA"/>
    <w:rsid w:val="00351E3E"/>
    <w:rsid w:val="00352EB9"/>
    <w:rsid w:val="00352FF4"/>
    <w:rsid w:val="0035415B"/>
    <w:rsid w:val="0035787C"/>
    <w:rsid w:val="00360AB7"/>
    <w:rsid w:val="00360C37"/>
    <w:rsid w:val="00371F08"/>
    <w:rsid w:val="00372EC6"/>
    <w:rsid w:val="00373715"/>
    <w:rsid w:val="003764C7"/>
    <w:rsid w:val="003773B1"/>
    <w:rsid w:val="00381711"/>
    <w:rsid w:val="0038242B"/>
    <w:rsid w:val="00382AF7"/>
    <w:rsid w:val="003858E9"/>
    <w:rsid w:val="0038627B"/>
    <w:rsid w:val="003913CA"/>
    <w:rsid w:val="00393238"/>
    <w:rsid w:val="003932CB"/>
    <w:rsid w:val="00393C56"/>
    <w:rsid w:val="00395A47"/>
    <w:rsid w:val="003A1351"/>
    <w:rsid w:val="003A292A"/>
    <w:rsid w:val="003A2B74"/>
    <w:rsid w:val="003B53CE"/>
    <w:rsid w:val="003B5740"/>
    <w:rsid w:val="003C7BC0"/>
    <w:rsid w:val="003D01E9"/>
    <w:rsid w:val="003D1EFC"/>
    <w:rsid w:val="003D32FE"/>
    <w:rsid w:val="003D77F2"/>
    <w:rsid w:val="003E0888"/>
    <w:rsid w:val="003E0A5B"/>
    <w:rsid w:val="003E37DD"/>
    <w:rsid w:val="003E7994"/>
    <w:rsid w:val="003E7D10"/>
    <w:rsid w:val="003E7FAC"/>
    <w:rsid w:val="003F27B8"/>
    <w:rsid w:val="003F52E2"/>
    <w:rsid w:val="004104A6"/>
    <w:rsid w:val="004143C6"/>
    <w:rsid w:val="00422B5D"/>
    <w:rsid w:val="00422C34"/>
    <w:rsid w:val="00422D2B"/>
    <w:rsid w:val="00423519"/>
    <w:rsid w:val="00424890"/>
    <w:rsid w:val="00425FEE"/>
    <w:rsid w:val="00426311"/>
    <w:rsid w:val="00426CEC"/>
    <w:rsid w:val="00427BC4"/>
    <w:rsid w:val="00430812"/>
    <w:rsid w:val="00431D4B"/>
    <w:rsid w:val="0043485C"/>
    <w:rsid w:val="00434AA3"/>
    <w:rsid w:val="004362A2"/>
    <w:rsid w:val="00442B26"/>
    <w:rsid w:val="00443F4E"/>
    <w:rsid w:val="004444AE"/>
    <w:rsid w:val="00444F62"/>
    <w:rsid w:val="00446BF0"/>
    <w:rsid w:val="004505AD"/>
    <w:rsid w:val="0045105F"/>
    <w:rsid w:val="004511B4"/>
    <w:rsid w:val="004543AC"/>
    <w:rsid w:val="00455E3A"/>
    <w:rsid w:val="00461445"/>
    <w:rsid w:val="00461629"/>
    <w:rsid w:val="00466BA0"/>
    <w:rsid w:val="00466D4A"/>
    <w:rsid w:val="00466DDC"/>
    <w:rsid w:val="00466E38"/>
    <w:rsid w:val="00467CC7"/>
    <w:rsid w:val="00470A8F"/>
    <w:rsid w:val="00471B90"/>
    <w:rsid w:val="00473CFA"/>
    <w:rsid w:val="004763EE"/>
    <w:rsid w:val="0047675E"/>
    <w:rsid w:val="004767B2"/>
    <w:rsid w:val="00477427"/>
    <w:rsid w:val="00484B0F"/>
    <w:rsid w:val="00485539"/>
    <w:rsid w:val="00486704"/>
    <w:rsid w:val="004905A5"/>
    <w:rsid w:val="00490B14"/>
    <w:rsid w:val="00490E73"/>
    <w:rsid w:val="0049236B"/>
    <w:rsid w:val="0049288E"/>
    <w:rsid w:val="00495924"/>
    <w:rsid w:val="004967BC"/>
    <w:rsid w:val="004A1189"/>
    <w:rsid w:val="004A15F5"/>
    <w:rsid w:val="004A1EB3"/>
    <w:rsid w:val="004A3B09"/>
    <w:rsid w:val="004A63E6"/>
    <w:rsid w:val="004A7408"/>
    <w:rsid w:val="004A7F2D"/>
    <w:rsid w:val="004A7FB3"/>
    <w:rsid w:val="004B1D52"/>
    <w:rsid w:val="004B1E11"/>
    <w:rsid w:val="004B2593"/>
    <w:rsid w:val="004B5C11"/>
    <w:rsid w:val="004B67E4"/>
    <w:rsid w:val="004C0D93"/>
    <w:rsid w:val="004C126A"/>
    <w:rsid w:val="004C3A40"/>
    <w:rsid w:val="004C514C"/>
    <w:rsid w:val="004C6A8E"/>
    <w:rsid w:val="004D07CB"/>
    <w:rsid w:val="004D35A6"/>
    <w:rsid w:val="004D4138"/>
    <w:rsid w:val="004D4720"/>
    <w:rsid w:val="004D4A01"/>
    <w:rsid w:val="004D5F27"/>
    <w:rsid w:val="004D677B"/>
    <w:rsid w:val="004D7FD3"/>
    <w:rsid w:val="004E1D2B"/>
    <w:rsid w:val="004E48EA"/>
    <w:rsid w:val="004F1B86"/>
    <w:rsid w:val="004F459F"/>
    <w:rsid w:val="004F6293"/>
    <w:rsid w:val="00503123"/>
    <w:rsid w:val="0050376A"/>
    <w:rsid w:val="00505B02"/>
    <w:rsid w:val="00505F84"/>
    <w:rsid w:val="00513BF2"/>
    <w:rsid w:val="00514166"/>
    <w:rsid w:val="00516E06"/>
    <w:rsid w:val="00520E19"/>
    <w:rsid w:val="00521482"/>
    <w:rsid w:val="00521961"/>
    <w:rsid w:val="00524D6C"/>
    <w:rsid w:val="005323C3"/>
    <w:rsid w:val="005335BC"/>
    <w:rsid w:val="0053392A"/>
    <w:rsid w:val="00535B17"/>
    <w:rsid w:val="00541878"/>
    <w:rsid w:val="00542C02"/>
    <w:rsid w:val="0055027A"/>
    <w:rsid w:val="00550DA6"/>
    <w:rsid w:val="00557A64"/>
    <w:rsid w:val="0056582B"/>
    <w:rsid w:val="00571BCD"/>
    <w:rsid w:val="00573082"/>
    <w:rsid w:val="00576FD8"/>
    <w:rsid w:val="00583321"/>
    <w:rsid w:val="005850AE"/>
    <w:rsid w:val="005851FE"/>
    <w:rsid w:val="00585937"/>
    <w:rsid w:val="005859D5"/>
    <w:rsid w:val="00586077"/>
    <w:rsid w:val="00592036"/>
    <w:rsid w:val="0059406E"/>
    <w:rsid w:val="00594765"/>
    <w:rsid w:val="005A17E1"/>
    <w:rsid w:val="005A2897"/>
    <w:rsid w:val="005A3868"/>
    <w:rsid w:val="005B16CE"/>
    <w:rsid w:val="005B177A"/>
    <w:rsid w:val="005B188E"/>
    <w:rsid w:val="005B39FE"/>
    <w:rsid w:val="005B3FC2"/>
    <w:rsid w:val="005B4FB2"/>
    <w:rsid w:val="005B69C3"/>
    <w:rsid w:val="005C0C07"/>
    <w:rsid w:val="005C156B"/>
    <w:rsid w:val="005C5575"/>
    <w:rsid w:val="005C69A1"/>
    <w:rsid w:val="005C7683"/>
    <w:rsid w:val="005D0AAB"/>
    <w:rsid w:val="005D368E"/>
    <w:rsid w:val="005D6ABE"/>
    <w:rsid w:val="005D7840"/>
    <w:rsid w:val="005E07E2"/>
    <w:rsid w:val="005E0C09"/>
    <w:rsid w:val="005E1080"/>
    <w:rsid w:val="005E36DC"/>
    <w:rsid w:val="005E3B05"/>
    <w:rsid w:val="005E5BC0"/>
    <w:rsid w:val="005E5C68"/>
    <w:rsid w:val="005F08D3"/>
    <w:rsid w:val="005F1C0E"/>
    <w:rsid w:val="005F3BAB"/>
    <w:rsid w:val="005F4D03"/>
    <w:rsid w:val="005F5091"/>
    <w:rsid w:val="005F6845"/>
    <w:rsid w:val="00600921"/>
    <w:rsid w:val="00600D4A"/>
    <w:rsid w:val="00602A72"/>
    <w:rsid w:val="00604BFE"/>
    <w:rsid w:val="006061CE"/>
    <w:rsid w:val="0060734F"/>
    <w:rsid w:val="00607710"/>
    <w:rsid w:val="006130EB"/>
    <w:rsid w:val="00620455"/>
    <w:rsid w:val="00621CED"/>
    <w:rsid w:val="006267D3"/>
    <w:rsid w:val="00630BA3"/>
    <w:rsid w:val="00631308"/>
    <w:rsid w:val="0063520C"/>
    <w:rsid w:val="006364BD"/>
    <w:rsid w:val="0063741C"/>
    <w:rsid w:val="00637C9A"/>
    <w:rsid w:val="00640B52"/>
    <w:rsid w:val="0064229E"/>
    <w:rsid w:val="006424B7"/>
    <w:rsid w:val="00644D53"/>
    <w:rsid w:val="00645A73"/>
    <w:rsid w:val="006519FD"/>
    <w:rsid w:val="00652B91"/>
    <w:rsid w:val="00652DD6"/>
    <w:rsid w:val="00654F37"/>
    <w:rsid w:val="00655F41"/>
    <w:rsid w:val="006603E3"/>
    <w:rsid w:val="0066084D"/>
    <w:rsid w:val="006624AF"/>
    <w:rsid w:val="00664898"/>
    <w:rsid w:val="00667EA9"/>
    <w:rsid w:val="00667EC5"/>
    <w:rsid w:val="00671ACF"/>
    <w:rsid w:val="00672C01"/>
    <w:rsid w:val="0067301D"/>
    <w:rsid w:val="006751AD"/>
    <w:rsid w:val="006754C1"/>
    <w:rsid w:val="0068074C"/>
    <w:rsid w:val="00681742"/>
    <w:rsid w:val="00685D4D"/>
    <w:rsid w:val="00686B2A"/>
    <w:rsid w:val="00686F0F"/>
    <w:rsid w:val="00690DC4"/>
    <w:rsid w:val="00690E7C"/>
    <w:rsid w:val="006A010C"/>
    <w:rsid w:val="006A3AB9"/>
    <w:rsid w:val="006A537C"/>
    <w:rsid w:val="006A5628"/>
    <w:rsid w:val="006A5F02"/>
    <w:rsid w:val="006B1EE0"/>
    <w:rsid w:val="006B22F5"/>
    <w:rsid w:val="006B279C"/>
    <w:rsid w:val="006B6474"/>
    <w:rsid w:val="006B69C4"/>
    <w:rsid w:val="006B7D88"/>
    <w:rsid w:val="006C0701"/>
    <w:rsid w:val="006C3FD3"/>
    <w:rsid w:val="006C458B"/>
    <w:rsid w:val="006C4A96"/>
    <w:rsid w:val="006C5369"/>
    <w:rsid w:val="006C5523"/>
    <w:rsid w:val="006C5572"/>
    <w:rsid w:val="006C571C"/>
    <w:rsid w:val="006C79B5"/>
    <w:rsid w:val="006D2AFC"/>
    <w:rsid w:val="006D6741"/>
    <w:rsid w:val="006D682B"/>
    <w:rsid w:val="006D771A"/>
    <w:rsid w:val="006E1CED"/>
    <w:rsid w:val="006E43D9"/>
    <w:rsid w:val="006E55DA"/>
    <w:rsid w:val="006E561E"/>
    <w:rsid w:val="006E7C43"/>
    <w:rsid w:val="006E7F50"/>
    <w:rsid w:val="006F100D"/>
    <w:rsid w:val="006F1044"/>
    <w:rsid w:val="006F18B7"/>
    <w:rsid w:val="006F48DF"/>
    <w:rsid w:val="006F4AAB"/>
    <w:rsid w:val="006F6912"/>
    <w:rsid w:val="006F6EB2"/>
    <w:rsid w:val="00710C65"/>
    <w:rsid w:val="0071100C"/>
    <w:rsid w:val="007119CF"/>
    <w:rsid w:val="00712917"/>
    <w:rsid w:val="0071601C"/>
    <w:rsid w:val="00717F51"/>
    <w:rsid w:val="0072176C"/>
    <w:rsid w:val="00723725"/>
    <w:rsid w:val="00724505"/>
    <w:rsid w:val="00727068"/>
    <w:rsid w:val="00730BB9"/>
    <w:rsid w:val="007316BD"/>
    <w:rsid w:val="00732A99"/>
    <w:rsid w:val="00733334"/>
    <w:rsid w:val="00734298"/>
    <w:rsid w:val="0073681F"/>
    <w:rsid w:val="00736F80"/>
    <w:rsid w:val="00740BCC"/>
    <w:rsid w:val="00741470"/>
    <w:rsid w:val="00743520"/>
    <w:rsid w:val="00743E3E"/>
    <w:rsid w:val="007501B8"/>
    <w:rsid w:val="0075070E"/>
    <w:rsid w:val="0075418B"/>
    <w:rsid w:val="007544BC"/>
    <w:rsid w:val="007571A3"/>
    <w:rsid w:val="00760DC9"/>
    <w:rsid w:val="007620D6"/>
    <w:rsid w:val="0076319D"/>
    <w:rsid w:val="007645F0"/>
    <w:rsid w:val="00765A75"/>
    <w:rsid w:val="007664A6"/>
    <w:rsid w:val="0077523F"/>
    <w:rsid w:val="007762CD"/>
    <w:rsid w:val="00777C7F"/>
    <w:rsid w:val="00781971"/>
    <w:rsid w:val="007874BA"/>
    <w:rsid w:val="007876EB"/>
    <w:rsid w:val="007901A4"/>
    <w:rsid w:val="007906C6"/>
    <w:rsid w:val="0079475C"/>
    <w:rsid w:val="00797C5A"/>
    <w:rsid w:val="007A0A40"/>
    <w:rsid w:val="007A2A96"/>
    <w:rsid w:val="007A5764"/>
    <w:rsid w:val="007A628A"/>
    <w:rsid w:val="007A7AC3"/>
    <w:rsid w:val="007A7CB9"/>
    <w:rsid w:val="007B11AB"/>
    <w:rsid w:val="007B41A9"/>
    <w:rsid w:val="007B5742"/>
    <w:rsid w:val="007B68AC"/>
    <w:rsid w:val="007C0566"/>
    <w:rsid w:val="007C292D"/>
    <w:rsid w:val="007C4162"/>
    <w:rsid w:val="007C5E76"/>
    <w:rsid w:val="007C64EB"/>
    <w:rsid w:val="007C6A98"/>
    <w:rsid w:val="007D1F8F"/>
    <w:rsid w:val="007D6E1D"/>
    <w:rsid w:val="007E075C"/>
    <w:rsid w:val="007E1DE3"/>
    <w:rsid w:val="007E2AFA"/>
    <w:rsid w:val="007E4BB8"/>
    <w:rsid w:val="007E5090"/>
    <w:rsid w:val="007E50CC"/>
    <w:rsid w:val="007F14EC"/>
    <w:rsid w:val="007F64AD"/>
    <w:rsid w:val="008033B7"/>
    <w:rsid w:val="00804F96"/>
    <w:rsid w:val="0080635B"/>
    <w:rsid w:val="00811DDC"/>
    <w:rsid w:val="00813760"/>
    <w:rsid w:val="0081527C"/>
    <w:rsid w:val="00816545"/>
    <w:rsid w:val="00817071"/>
    <w:rsid w:val="00820BA7"/>
    <w:rsid w:val="008226AB"/>
    <w:rsid w:val="00824AD7"/>
    <w:rsid w:val="0082527A"/>
    <w:rsid w:val="00825FC8"/>
    <w:rsid w:val="008267C3"/>
    <w:rsid w:val="00826E09"/>
    <w:rsid w:val="008278CF"/>
    <w:rsid w:val="00827F69"/>
    <w:rsid w:val="0083035E"/>
    <w:rsid w:val="00833133"/>
    <w:rsid w:val="008376BE"/>
    <w:rsid w:val="008378D6"/>
    <w:rsid w:val="00837D10"/>
    <w:rsid w:val="008407B4"/>
    <w:rsid w:val="00842D25"/>
    <w:rsid w:val="00843E0C"/>
    <w:rsid w:val="008462FB"/>
    <w:rsid w:val="00847AEA"/>
    <w:rsid w:val="008504DB"/>
    <w:rsid w:val="008521E8"/>
    <w:rsid w:val="00854DAE"/>
    <w:rsid w:val="0085566D"/>
    <w:rsid w:val="00855E4E"/>
    <w:rsid w:val="008560AF"/>
    <w:rsid w:val="00856884"/>
    <w:rsid w:val="00861683"/>
    <w:rsid w:val="00862B7E"/>
    <w:rsid w:val="00863BEB"/>
    <w:rsid w:val="0086459C"/>
    <w:rsid w:val="00882779"/>
    <w:rsid w:val="0088434F"/>
    <w:rsid w:val="00893B2E"/>
    <w:rsid w:val="008948FB"/>
    <w:rsid w:val="0089608D"/>
    <w:rsid w:val="00896B89"/>
    <w:rsid w:val="008A05F8"/>
    <w:rsid w:val="008A18F8"/>
    <w:rsid w:val="008A222B"/>
    <w:rsid w:val="008A2AA0"/>
    <w:rsid w:val="008A4C60"/>
    <w:rsid w:val="008A6F99"/>
    <w:rsid w:val="008B04EE"/>
    <w:rsid w:val="008B04F7"/>
    <w:rsid w:val="008B0D8D"/>
    <w:rsid w:val="008B11FB"/>
    <w:rsid w:val="008B3ABE"/>
    <w:rsid w:val="008B4F76"/>
    <w:rsid w:val="008C09CA"/>
    <w:rsid w:val="008C1C51"/>
    <w:rsid w:val="008C21BF"/>
    <w:rsid w:val="008C53C3"/>
    <w:rsid w:val="008C64E4"/>
    <w:rsid w:val="008C7F6F"/>
    <w:rsid w:val="008D2D63"/>
    <w:rsid w:val="008D39B8"/>
    <w:rsid w:val="008D4176"/>
    <w:rsid w:val="008D5FBF"/>
    <w:rsid w:val="008D6A46"/>
    <w:rsid w:val="008D7258"/>
    <w:rsid w:val="008E180F"/>
    <w:rsid w:val="008E194F"/>
    <w:rsid w:val="008E415D"/>
    <w:rsid w:val="008E5256"/>
    <w:rsid w:val="008E5A21"/>
    <w:rsid w:val="008F004A"/>
    <w:rsid w:val="008F0A16"/>
    <w:rsid w:val="008F1D3F"/>
    <w:rsid w:val="008F292E"/>
    <w:rsid w:val="008F2CC5"/>
    <w:rsid w:val="008F2D90"/>
    <w:rsid w:val="008F2E5F"/>
    <w:rsid w:val="00906A2C"/>
    <w:rsid w:val="00906AF8"/>
    <w:rsid w:val="00907056"/>
    <w:rsid w:val="009131EB"/>
    <w:rsid w:val="00915504"/>
    <w:rsid w:val="0091764F"/>
    <w:rsid w:val="0092012D"/>
    <w:rsid w:val="0092031C"/>
    <w:rsid w:val="009220A1"/>
    <w:rsid w:val="00926C11"/>
    <w:rsid w:val="00926DFB"/>
    <w:rsid w:val="00927E53"/>
    <w:rsid w:val="00932096"/>
    <w:rsid w:val="0093474A"/>
    <w:rsid w:val="00934C21"/>
    <w:rsid w:val="00937AC9"/>
    <w:rsid w:val="00940E4F"/>
    <w:rsid w:val="0094288F"/>
    <w:rsid w:val="00942EA8"/>
    <w:rsid w:val="009446A2"/>
    <w:rsid w:val="00945B11"/>
    <w:rsid w:val="00946C45"/>
    <w:rsid w:val="009471C3"/>
    <w:rsid w:val="00952696"/>
    <w:rsid w:val="009534F8"/>
    <w:rsid w:val="00953C05"/>
    <w:rsid w:val="00955B2F"/>
    <w:rsid w:val="00955EC2"/>
    <w:rsid w:val="00956CED"/>
    <w:rsid w:val="0096214F"/>
    <w:rsid w:val="009623B3"/>
    <w:rsid w:val="00962AC5"/>
    <w:rsid w:val="00965227"/>
    <w:rsid w:val="00966231"/>
    <w:rsid w:val="00967D78"/>
    <w:rsid w:val="00970298"/>
    <w:rsid w:val="00974FB0"/>
    <w:rsid w:val="009757D0"/>
    <w:rsid w:val="009757FC"/>
    <w:rsid w:val="009769C0"/>
    <w:rsid w:val="00981C4B"/>
    <w:rsid w:val="009826DA"/>
    <w:rsid w:val="00984F70"/>
    <w:rsid w:val="0098542F"/>
    <w:rsid w:val="00990FBF"/>
    <w:rsid w:val="00992CDB"/>
    <w:rsid w:val="009A0D6B"/>
    <w:rsid w:val="009A194F"/>
    <w:rsid w:val="009A2EE7"/>
    <w:rsid w:val="009A40AE"/>
    <w:rsid w:val="009B1A79"/>
    <w:rsid w:val="009B1B26"/>
    <w:rsid w:val="009B68F6"/>
    <w:rsid w:val="009B7E92"/>
    <w:rsid w:val="009C2656"/>
    <w:rsid w:val="009C28F2"/>
    <w:rsid w:val="009C5BB3"/>
    <w:rsid w:val="009C647F"/>
    <w:rsid w:val="009C73B0"/>
    <w:rsid w:val="009C7C22"/>
    <w:rsid w:val="009D0469"/>
    <w:rsid w:val="009D082E"/>
    <w:rsid w:val="009D1978"/>
    <w:rsid w:val="009D21A9"/>
    <w:rsid w:val="009D2CE7"/>
    <w:rsid w:val="009D33CC"/>
    <w:rsid w:val="009D3453"/>
    <w:rsid w:val="009D52FC"/>
    <w:rsid w:val="009D67A7"/>
    <w:rsid w:val="009D7DA3"/>
    <w:rsid w:val="009E0970"/>
    <w:rsid w:val="009E125E"/>
    <w:rsid w:val="009E1CAD"/>
    <w:rsid w:val="009E2403"/>
    <w:rsid w:val="009E2874"/>
    <w:rsid w:val="009E44E2"/>
    <w:rsid w:val="009E71E7"/>
    <w:rsid w:val="009F0FBC"/>
    <w:rsid w:val="009F5792"/>
    <w:rsid w:val="00A006EA"/>
    <w:rsid w:val="00A00A9A"/>
    <w:rsid w:val="00A00CBA"/>
    <w:rsid w:val="00A013F1"/>
    <w:rsid w:val="00A018D1"/>
    <w:rsid w:val="00A01D85"/>
    <w:rsid w:val="00A061C9"/>
    <w:rsid w:val="00A06B1D"/>
    <w:rsid w:val="00A1003C"/>
    <w:rsid w:val="00A11FEC"/>
    <w:rsid w:val="00A136F4"/>
    <w:rsid w:val="00A140C7"/>
    <w:rsid w:val="00A16609"/>
    <w:rsid w:val="00A20E42"/>
    <w:rsid w:val="00A21162"/>
    <w:rsid w:val="00A21169"/>
    <w:rsid w:val="00A24697"/>
    <w:rsid w:val="00A252FE"/>
    <w:rsid w:val="00A25A55"/>
    <w:rsid w:val="00A25F60"/>
    <w:rsid w:val="00A26B68"/>
    <w:rsid w:val="00A27940"/>
    <w:rsid w:val="00A30305"/>
    <w:rsid w:val="00A305D8"/>
    <w:rsid w:val="00A3080A"/>
    <w:rsid w:val="00A33822"/>
    <w:rsid w:val="00A359EA"/>
    <w:rsid w:val="00A36778"/>
    <w:rsid w:val="00A42C9F"/>
    <w:rsid w:val="00A45C2B"/>
    <w:rsid w:val="00A4780C"/>
    <w:rsid w:val="00A6107C"/>
    <w:rsid w:val="00A613A8"/>
    <w:rsid w:val="00A63AC5"/>
    <w:rsid w:val="00A64076"/>
    <w:rsid w:val="00A65C2D"/>
    <w:rsid w:val="00A70F46"/>
    <w:rsid w:val="00A76750"/>
    <w:rsid w:val="00A76DCD"/>
    <w:rsid w:val="00A829D4"/>
    <w:rsid w:val="00A843AA"/>
    <w:rsid w:val="00A846D1"/>
    <w:rsid w:val="00A867BF"/>
    <w:rsid w:val="00A86D57"/>
    <w:rsid w:val="00A86F81"/>
    <w:rsid w:val="00A92128"/>
    <w:rsid w:val="00A92494"/>
    <w:rsid w:val="00A965CC"/>
    <w:rsid w:val="00A97A04"/>
    <w:rsid w:val="00AA2E52"/>
    <w:rsid w:val="00AA43C1"/>
    <w:rsid w:val="00AA64D7"/>
    <w:rsid w:val="00AA6DFD"/>
    <w:rsid w:val="00AC0B27"/>
    <w:rsid w:val="00AC6BD5"/>
    <w:rsid w:val="00AD044E"/>
    <w:rsid w:val="00AD137D"/>
    <w:rsid w:val="00AD1C40"/>
    <w:rsid w:val="00AD1CFF"/>
    <w:rsid w:val="00AD3D1C"/>
    <w:rsid w:val="00AD4A53"/>
    <w:rsid w:val="00AD5E45"/>
    <w:rsid w:val="00AD7DE1"/>
    <w:rsid w:val="00AE02B0"/>
    <w:rsid w:val="00AE0BB9"/>
    <w:rsid w:val="00AE189C"/>
    <w:rsid w:val="00AE1E0C"/>
    <w:rsid w:val="00AE3085"/>
    <w:rsid w:val="00AF25C3"/>
    <w:rsid w:val="00AF5740"/>
    <w:rsid w:val="00AF678D"/>
    <w:rsid w:val="00B035C5"/>
    <w:rsid w:val="00B04463"/>
    <w:rsid w:val="00B06FCA"/>
    <w:rsid w:val="00B14E9E"/>
    <w:rsid w:val="00B157FF"/>
    <w:rsid w:val="00B200D6"/>
    <w:rsid w:val="00B24676"/>
    <w:rsid w:val="00B2791D"/>
    <w:rsid w:val="00B27E41"/>
    <w:rsid w:val="00B31AFD"/>
    <w:rsid w:val="00B33421"/>
    <w:rsid w:val="00B37814"/>
    <w:rsid w:val="00B41334"/>
    <w:rsid w:val="00B42CE2"/>
    <w:rsid w:val="00B44B3D"/>
    <w:rsid w:val="00B45780"/>
    <w:rsid w:val="00B46B7E"/>
    <w:rsid w:val="00B46FBD"/>
    <w:rsid w:val="00B471D5"/>
    <w:rsid w:val="00B50478"/>
    <w:rsid w:val="00B506DE"/>
    <w:rsid w:val="00B50B87"/>
    <w:rsid w:val="00B515C8"/>
    <w:rsid w:val="00B52173"/>
    <w:rsid w:val="00B533BC"/>
    <w:rsid w:val="00B53F33"/>
    <w:rsid w:val="00B5659B"/>
    <w:rsid w:val="00B57FDE"/>
    <w:rsid w:val="00B60451"/>
    <w:rsid w:val="00B638DA"/>
    <w:rsid w:val="00B74A4E"/>
    <w:rsid w:val="00B774CB"/>
    <w:rsid w:val="00B867C6"/>
    <w:rsid w:val="00B87909"/>
    <w:rsid w:val="00B925C7"/>
    <w:rsid w:val="00B95F3D"/>
    <w:rsid w:val="00B96585"/>
    <w:rsid w:val="00BA11CD"/>
    <w:rsid w:val="00BA5EE7"/>
    <w:rsid w:val="00BB37A3"/>
    <w:rsid w:val="00BB3F0A"/>
    <w:rsid w:val="00BB4E6A"/>
    <w:rsid w:val="00BB66EA"/>
    <w:rsid w:val="00BB6AE9"/>
    <w:rsid w:val="00BC03B5"/>
    <w:rsid w:val="00BC1503"/>
    <w:rsid w:val="00BC720A"/>
    <w:rsid w:val="00BD08AC"/>
    <w:rsid w:val="00BD3093"/>
    <w:rsid w:val="00BD374B"/>
    <w:rsid w:val="00BD3985"/>
    <w:rsid w:val="00BE0F95"/>
    <w:rsid w:val="00BE13AD"/>
    <w:rsid w:val="00BE1B2C"/>
    <w:rsid w:val="00BE2930"/>
    <w:rsid w:val="00BE31B8"/>
    <w:rsid w:val="00BE3B0C"/>
    <w:rsid w:val="00BE5135"/>
    <w:rsid w:val="00BE6AB2"/>
    <w:rsid w:val="00BF354F"/>
    <w:rsid w:val="00BF39FC"/>
    <w:rsid w:val="00BF419F"/>
    <w:rsid w:val="00BF706B"/>
    <w:rsid w:val="00C03C2C"/>
    <w:rsid w:val="00C060B2"/>
    <w:rsid w:val="00C06CE1"/>
    <w:rsid w:val="00C11223"/>
    <w:rsid w:val="00C21B55"/>
    <w:rsid w:val="00C27082"/>
    <w:rsid w:val="00C3014A"/>
    <w:rsid w:val="00C325FF"/>
    <w:rsid w:val="00C377F5"/>
    <w:rsid w:val="00C4116A"/>
    <w:rsid w:val="00C412F5"/>
    <w:rsid w:val="00C41FB1"/>
    <w:rsid w:val="00C421B9"/>
    <w:rsid w:val="00C42EB6"/>
    <w:rsid w:val="00C451C2"/>
    <w:rsid w:val="00C4657D"/>
    <w:rsid w:val="00C50CF5"/>
    <w:rsid w:val="00C52B23"/>
    <w:rsid w:val="00C5634A"/>
    <w:rsid w:val="00C57D3C"/>
    <w:rsid w:val="00C60ED5"/>
    <w:rsid w:val="00C61D0A"/>
    <w:rsid w:val="00C623C1"/>
    <w:rsid w:val="00C627BB"/>
    <w:rsid w:val="00C64DD2"/>
    <w:rsid w:val="00C65F2E"/>
    <w:rsid w:val="00C66490"/>
    <w:rsid w:val="00C712D4"/>
    <w:rsid w:val="00C72645"/>
    <w:rsid w:val="00C72F82"/>
    <w:rsid w:val="00C73840"/>
    <w:rsid w:val="00C73C76"/>
    <w:rsid w:val="00C764DE"/>
    <w:rsid w:val="00C81DA4"/>
    <w:rsid w:val="00C82E72"/>
    <w:rsid w:val="00C8685F"/>
    <w:rsid w:val="00C951C8"/>
    <w:rsid w:val="00CA1DEF"/>
    <w:rsid w:val="00CA26AA"/>
    <w:rsid w:val="00CA486C"/>
    <w:rsid w:val="00CA6239"/>
    <w:rsid w:val="00CA6348"/>
    <w:rsid w:val="00CA77B0"/>
    <w:rsid w:val="00CB0DDA"/>
    <w:rsid w:val="00CB0FAC"/>
    <w:rsid w:val="00CB12F9"/>
    <w:rsid w:val="00CB6F36"/>
    <w:rsid w:val="00CB7702"/>
    <w:rsid w:val="00CC052E"/>
    <w:rsid w:val="00CC17A6"/>
    <w:rsid w:val="00CC181D"/>
    <w:rsid w:val="00CC2657"/>
    <w:rsid w:val="00CC3F53"/>
    <w:rsid w:val="00CC76C4"/>
    <w:rsid w:val="00CD4216"/>
    <w:rsid w:val="00CD5515"/>
    <w:rsid w:val="00CE3F8E"/>
    <w:rsid w:val="00CE6191"/>
    <w:rsid w:val="00CE77BB"/>
    <w:rsid w:val="00CF0A35"/>
    <w:rsid w:val="00CF0B6C"/>
    <w:rsid w:val="00CF23B2"/>
    <w:rsid w:val="00CF4840"/>
    <w:rsid w:val="00CF6799"/>
    <w:rsid w:val="00CF7020"/>
    <w:rsid w:val="00CF7CC4"/>
    <w:rsid w:val="00D036DE"/>
    <w:rsid w:val="00D046A7"/>
    <w:rsid w:val="00D06EC2"/>
    <w:rsid w:val="00D15A3A"/>
    <w:rsid w:val="00D201BA"/>
    <w:rsid w:val="00D255B3"/>
    <w:rsid w:val="00D27DD2"/>
    <w:rsid w:val="00D30547"/>
    <w:rsid w:val="00D30D41"/>
    <w:rsid w:val="00D35614"/>
    <w:rsid w:val="00D35763"/>
    <w:rsid w:val="00D41854"/>
    <w:rsid w:val="00D42146"/>
    <w:rsid w:val="00D42B00"/>
    <w:rsid w:val="00D4376A"/>
    <w:rsid w:val="00D44A09"/>
    <w:rsid w:val="00D47128"/>
    <w:rsid w:val="00D6463A"/>
    <w:rsid w:val="00D70EAB"/>
    <w:rsid w:val="00D73052"/>
    <w:rsid w:val="00D73536"/>
    <w:rsid w:val="00D73586"/>
    <w:rsid w:val="00D75641"/>
    <w:rsid w:val="00D75A6E"/>
    <w:rsid w:val="00D76772"/>
    <w:rsid w:val="00D769A6"/>
    <w:rsid w:val="00D7706C"/>
    <w:rsid w:val="00D8196D"/>
    <w:rsid w:val="00D821AB"/>
    <w:rsid w:val="00D8476A"/>
    <w:rsid w:val="00D85AE9"/>
    <w:rsid w:val="00D85FA6"/>
    <w:rsid w:val="00D86B21"/>
    <w:rsid w:val="00D87057"/>
    <w:rsid w:val="00D930D8"/>
    <w:rsid w:val="00DA1ABB"/>
    <w:rsid w:val="00DA3798"/>
    <w:rsid w:val="00DA4A56"/>
    <w:rsid w:val="00DA4ECA"/>
    <w:rsid w:val="00DA516E"/>
    <w:rsid w:val="00DB03BA"/>
    <w:rsid w:val="00DB0FD7"/>
    <w:rsid w:val="00DB2CEF"/>
    <w:rsid w:val="00DB516B"/>
    <w:rsid w:val="00DC0309"/>
    <w:rsid w:val="00DC0CB9"/>
    <w:rsid w:val="00DC13EF"/>
    <w:rsid w:val="00DC1579"/>
    <w:rsid w:val="00DC56F5"/>
    <w:rsid w:val="00DD04BF"/>
    <w:rsid w:val="00DD1D51"/>
    <w:rsid w:val="00DD2999"/>
    <w:rsid w:val="00DD2C8F"/>
    <w:rsid w:val="00DD55D3"/>
    <w:rsid w:val="00DD69C4"/>
    <w:rsid w:val="00DE0F89"/>
    <w:rsid w:val="00DE1DBD"/>
    <w:rsid w:val="00DE642A"/>
    <w:rsid w:val="00DE660E"/>
    <w:rsid w:val="00DF0836"/>
    <w:rsid w:val="00DF0890"/>
    <w:rsid w:val="00DF0FB6"/>
    <w:rsid w:val="00DF31F7"/>
    <w:rsid w:val="00DF475E"/>
    <w:rsid w:val="00DF5CB1"/>
    <w:rsid w:val="00E03B61"/>
    <w:rsid w:val="00E066C7"/>
    <w:rsid w:val="00E07C41"/>
    <w:rsid w:val="00E110A8"/>
    <w:rsid w:val="00E11C7A"/>
    <w:rsid w:val="00E13190"/>
    <w:rsid w:val="00E148BB"/>
    <w:rsid w:val="00E1577F"/>
    <w:rsid w:val="00E15872"/>
    <w:rsid w:val="00E17115"/>
    <w:rsid w:val="00E2250E"/>
    <w:rsid w:val="00E22886"/>
    <w:rsid w:val="00E30C7E"/>
    <w:rsid w:val="00E31110"/>
    <w:rsid w:val="00E312D2"/>
    <w:rsid w:val="00E34FA8"/>
    <w:rsid w:val="00E367C9"/>
    <w:rsid w:val="00E50B84"/>
    <w:rsid w:val="00E52E0C"/>
    <w:rsid w:val="00E53A37"/>
    <w:rsid w:val="00E575A2"/>
    <w:rsid w:val="00E61776"/>
    <w:rsid w:val="00E618E5"/>
    <w:rsid w:val="00E637AD"/>
    <w:rsid w:val="00E65BED"/>
    <w:rsid w:val="00E6619D"/>
    <w:rsid w:val="00E73314"/>
    <w:rsid w:val="00E733A8"/>
    <w:rsid w:val="00E772D1"/>
    <w:rsid w:val="00E773D5"/>
    <w:rsid w:val="00E805BB"/>
    <w:rsid w:val="00E84FB5"/>
    <w:rsid w:val="00E85945"/>
    <w:rsid w:val="00E865CD"/>
    <w:rsid w:val="00E90334"/>
    <w:rsid w:val="00E96AA8"/>
    <w:rsid w:val="00EA1D85"/>
    <w:rsid w:val="00EA2C75"/>
    <w:rsid w:val="00EA2E6A"/>
    <w:rsid w:val="00EA58DC"/>
    <w:rsid w:val="00EA5D68"/>
    <w:rsid w:val="00EB00E1"/>
    <w:rsid w:val="00EB47C8"/>
    <w:rsid w:val="00EB4FC2"/>
    <w:rsid w:val="00EB683F"/>
    <w:rsid w:val="00EB6CC5"/>
    <w:rsid w:val="00EB6E4A"/>
    <w:rsid w:val="00EB74C2"/>
    <w:rsid w:val="00EC7D34"/>
    <w:rsid w:val="00ED018D"/>
    <w:rsid w:val="00ED1A97"/>
    <w:rsid w:val="00ED2B46"/>
    <w:rsid w:val="00ED302D"/>
    <w:rsid w:val="00ED3D9F"/>
    <w:rsid w:val="00ED7FE5"/>
    <w:rsid w:val="00EE04AA"/>
    <w:rsid w:val="00EE088C"/>
    <w:rsid w:val="00EE2E43"/>
    <w:rsid w:val="00EE4596"/>
    <w:rsid w:val="00EE4917"/>
    <w:rsid w:val="00EE575B"/>
    <w:rsid w:val="00EE79AD"/>
    <w:rsid w:val="00EF3319"/>
    <w:rsid w:val="00EF4D5B"/>
    <w:rsid w:val="00EF744A"/>
    <w:rsid w:val="00F031DC"/>
    <w:rsid w:val="00F06B3D"/>
    <w:rsid w:val="00F06C5F"/>
    <w:rsid w:val="00F0757A"/>
    <w:rsid w:val="00F10674"/>
    <w:rsid w:val="00F11C4E"/>
    <w:rsid w:val="00F12753"/>
    <w:rsid w:val="00F14332"/>
    <w:rsid w:val="00F15C01"/>
    <w:rsid w:val="00F244AC"/>
    <w:rsid w:val="00F26425"/>
    <w:rsid w:val="00F27933"/>
    <w:rsid w:val="00F33003"/>
    <w:rsid w:val="00F36140"/>
    <w:rsid w:val="00F3642A"/>
    <w:rsid w:val="00F41DB3"/>
    <w:rsid w:val="00F42B67"/>
    <w:rsid w:val="00F42D7D"/>
    <w:rsid w:val="00F45280"/>
    <w:rsid w:val="00F46535"/>
    <w:rsid w:val="00F51163"/>
    <w:rsid w:val="00F51C81"/>
    <w:rsid w:val="00F52EE9"/>
    <w:rsid w:val="00F53286"/>
    <w:rsid w:val="00F540A0"/>
    <w:rsid w:val="00F55835"/>
    <w:rsid w:val="00F55DC5"/>
    <w:rsid w:val="00F60DE1"/>
    <w:rsid w:val="00F611AB"/>
    <w:rsid w:val="00F63C51"/>
    <w:rsid w:val="00F63E35"/>
    <w:rsid w:val="00F64630"/>
    <w:rsid w:val="00F674AE"/>
    <w:rsid w:val="00F679D6"/>
    <w:rsid w:val="00F7340B"/>
    <w:rsid w:val="00F75FCE"/>
    <w:rsid w:val="00F76A73"/>
    <w:rsid w:val="00F7717D"/>
    <w:rsid w:val="00F802D4"/>
    <w:rsid w:val="00F80A34"/>
    <w:rsid w:val="00F80ECC"/>
    <w:rsid w:val="00F827D8"/>
    <w:rsid w:val="00F82824"/>
    <w:rsid w:val="00F865D8"/>
    <w:rsid w:val="00F87D33"/>
    <w:rsid w:val="00F94D3B"/>
    <w:rsid w:val="00F95A45"/>
    <w:rsid w:val="00F96CED"/>
    <w:rsid w:val="00FA153E"/>
    <w:rsid w:val="00FA75FD"/>
    <w:rsid w:val="00FB2AA2"/>
    <w:rsid w:val="00FB3B3E"/>
    <w:rsid w:val="00FC0224"/>
    <w:rsid w:val="00FC2434"/>
    <w:rsid w:val="00FC48E2"/>
    <w:rsid w:val="00FC4A0E"/>
    <w:rsid w:val="00FC5DEC"/>
    <w:rsid w:val="00FC7EAE"/>
    <w:rsid w:val="00FD52C1"/>
    <w:rsid w:val="00FD5A46"/>
    <w:rsid w:val="00FD7498"/>
    <w:rsid w:val="00FD7DD0"/>
    <w:rsid w:val="00FE1195"/>
    <w:rsid w:val="00FE511B"/>
    <w:rsid w:val="00FF27B6"/>
    <w:rsid w:val="00FF3298"/>
    <w:rsid w:val="00FF381E"/>
    <w:rsid w:val="00FF3CDB"/>
    <w:rsid w:val="00FF3F24"/>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3AEC6B8B-F2E2-46E9-88A8-362910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523"/>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573082"/>
    <w:pPr>
      <w:keepNext/>
      <w:keepLines/>
      <w:spacing w:after="0" w:line="360" w:lineRule="auto"/>
      <w:jc w:val="center"/>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371F08"/>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5851FE"/>
    <w:pPr>
      <w:keepNext/>
      <w:keepLines/>
      <w:spacing w:before="40" w:after="0"/>
      <w:outlineLvl w:val="2"/>
    </w:pPr>
    <w:rPr>
      <w:rFonts w:eastAsiaTheme="majorEastAsia" w:cstheme="majorBidi"/>
      <w:i/>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573082"/>
    <w:rPr>
      <w:rFonts w:ascii="Times New Roman" w:eastAsiaTheme="majorEastAsia" w:hAnsi="Times New Roman"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371F08"/>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2941348">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35592683">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82066936">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4056557">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10127231">
      <w:bodyDiv w:val="1"/>
      <w:marLeft w:val="0"/>
      <w:marRight w:val="0"/>
      <w:marTop w:val="0"/>
      <w:marBottom w:val="0"/>
      <w:divBdr>
        <w:top w:val="none" w:sz="0" w:space="0" w:color="auto"/>
        <w:left w:val="none" w:sz="0" w:space="0" w:color="auto"/>
        <w:bottom w:val="none" w:sz="0" w:space="0" w:color="auto"/>
        <w:right w:val="none" w:sz="0" w:space="0" w:color="auto"/>
      </w:divBdr>
    </w:div>
    <w:div w:id="111562091">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0942642">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4294089">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1228594">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86206809">
      <w:bodyDiv w:val="1"/>
      <w:marLeft w:val="0"/>
      <w:marRight w:val="0"/>
      <w:marTop w:val="0"/>
      <w:marBottom w:val="0"/>
      <w:divBdr>
        <w:top w:val="none" w:sz="0" w:space="0" w:color="auto"/>
        <w:left w:val="none" w:sz="0" w:space="0" w:color="auto"/>
        <w:bottom w:val="none" w:sz="0" w:space="0" w:color="auto"/>
        <w:right w:val="none" w:sz="0" w:space="0" w:color="auto"/>
      </w:divBdr>
    </w:div>
    <w:div w:id="287858572">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869102">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9413756">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47560421">
      <w:bodyDiv w:val="1"/>
      <w:marLeft w:val="0"/>
      <w:marRight w:val="0"/>
      <w:marTop w:val="0"/>
      <w:marBottom w:val="0"/>
      <w:divBdr>
        <w:top w:val="none" w:sz="0" w:space="0" w:color="auto"/>
        <w:left w:val="none" w:sz="0" w:space="0" w:color="auto"/>
        <w:bottom w:val="none" w:sz="0" w:space="0" w:color="auto"/>
        <w:right w:val="none" w:sz="0" w:space="0" w:color="auto"/>
      </w:divBdr>
    </w:div>
    <w:div w:id="350957280">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1711687">
      <w:bodyDiv w:val="1"/>
      <w:marLeft w:val="0"/>
      <w:marRight w:val="0"/>
      <w:marTop w:val="0"/>
      <w:marBottom w:val="0"/>
      <w:divBdr>
        <w:top w:val="none" w:sz="0" w:space="0" w:color="auto"/>
        <w:left w:val="none" w:sz="0" w:space="0" w:color="auto"/>
        <w:bottom w:val="none" w:sz="0" w:space="0" w:color="auto"/>
        <w:right w:val="none" w:sz="0" w:space="0" w:color="auto"/>
      </w:divBdr>
    </w:div>
    <w:div w:id="362511993">
      <w:bodyDiv w:val="1"/>
      <w:marLeft w:val="0"/>
      <w:marRight w:val="0"/>
      <w:marTop w:val="0"/>
      <w:marBottom w:val="0"/>
      <w:divBdr>
        <w:top w:val="none" w:sz="0" w:space="0" w:color="auto"/>
        <w:left w:val="none" w:sz="0" w:space="0" w:color="auto"/>
        <w:bottom w:val="none" w:sz="0" w:space="0" w:color="auto"/>
        <w:right w:val="none" w:sz="0" w:space="0" w:color="auto"/>
      </w:divBdr>
    </w:div>
    <w:div w:id="362899313">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3696190">
      <w:bodyDiv w:val="1"/>
      <w:marLeft w:val="0"/>
      <w:marRight w:val="0"/>
      <w:marTop w:val="0"/>
      <w:marBottom w:val="0"/>
      <w:divBdr>
        <w:top w:val="none" w:sz="0" w:space="0" w:color="auto"/>
        <w:left w:val="none" w:sz="0" w:space="0" w:color="auto"/>
        <w:bottom w:val="none" w:sz="0" w:space="0" w:color="auto"/>
        <w:right w:val="none" w:sz="0" w:space="0" w:color="auto"/>
      </w:divBdr>
    </w:div>
    <w:div w:id="395515924">
      <w:bodyDiv w:val="1"/>
      <w:marLeft w:val="0"/>
      <w:marRight w:val="0"/>
      <w:marTop w:val="0"/>
      <w:marBottom w:val="0"/>
      <w:divBdr>
        <w:top w:val="none" w:sz="0" w:space="0" w:color="auto"/>
        <w:left w:val="none" w:sz="0" w:space="0" w:color="auto"/>
        <w:bottom w:val="none" w:sz="0" w:space="0" w:color="auto"/>
        <w:right w:val="none" w:sz="0" w:space="0" w:color="auto"/>
      </w:divBdr>
    </w:div>
    <w:div w:id="422725794">
      <w:bodyDiv w:val="1"/>
      <w:marLeft w:val="0"/>
      <w:marRight w:val="0"/>
      <w:marTop w:val="0"/>
      <w:marBottom w:val="0"/>
      <w:divBdr>
        <w:top w:val="none" w:sz="0" w:space="0" w:color="auto"/>
        <w:left w:val="none" w:sz="0" w:space="0" w:color="auto"/>
        <w:bottom w:val="none" w:sz="0" w:space="0" w:color="auto"/>
        <w:right w:val="none" w:sz="0" w:space="0" w:color="auto"/>
      </w:divBdr>
    </w:div>
    <w:div w:id="423066042">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1515380">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9202151">
      <w:bodyDiv w:val="1"/>
      <w:marLeft w:val="0"/>
      <w:marRight w:val="0"/>
      <w:marTop w:val="0"/>
      <w:marBottom w:val="0"/>
      <w:divBdr>
        <w:top w:val="none" w:sz="0" w:space="0" w:color="auto"/>
        <w:left w:val="none" w:sz="0" w:space="0" w:color="auto"/>
        <w:bottom w:val="none" w:sz="0" w:space="0" w:color="auto"/>
        <w:right w:val="none" w:sz="0" w:space="0" w:color="auto"/>
      </w:divBdr>
    </w:div>
    <w:div w:id="449590578">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6557495">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85516872">
      <w:bodyDiv w:val="1"/>
      <w:marLeft w:val="0"/>
      <w:marRight w:val="0"/>
      <w:marTop w:val="0"/>
      <w:marBottom w:val="0"/>
      <w:divBdr>
        <w:top w:val="none" w:sz="0" w:space="0" w:color="auto"/>
        <w:left w:val="none" w:sz="0" w:space="0" w:color="auto"/>
        <w:bottom w:val="none" w:sz="0" w:space="0" w:color="auto"/>
        <w:right w:val="none" w:sz="0" w:space="0" w:color="auto"/>
      </w:divBdr>
    </w:div>
    <w:div w:id="487673283">
      <w:bodyDiv w:val="1"/>
      <w:marLeft w:val="0"/>
      <w:marRight w:val="0"/>
      <w:marTop w:val="0"/>
      <w:marBottom w:val="0"/>
      <w:divBdr>
        <w:top w:val="none" w:sz="0" w:space="0" w:color="auto"/>
        <w:left w:val="none" w:sz="0" w:space="0" w:color="auto"/>
        <w:bottom w:val="none" w:sz="0" w:space="0" w:color="auto"/>
        <w:right w:val="none" w:sz="0" w:space="0" w:color="auto"/>
      </w:divBdr>
    </w:div>
    <w:div w:id="504395749">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09221963">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3041240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225352">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7851773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5325491">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6174577">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62148188">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69355559">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4447365">
      <w:bodyDiv w:val="1"/>
      <w:marLeft w:val="0"/>
      <w:marRight w:val="0"/>
      <w:marTop w:val="0"/>
      <w:marBottom w:val="0"/>
      <w:divBdr>
        <w:top w:val="none" w:sz="0" w:space="0" w:color="auto"/>
        <w:left w:val="none" w:sz="0" w:space="0" w:color="auto"/>
        <w:bottom w:val="none" w:sz="0" w:space="0" w:color="auto"/>
        <w:right w:val="none" w:sz="0" w:space="0" w:color="auto"/>
      </w:divBdr>
    </w:div>
    <w:div w:id="799763255">
      <w:bodyDiv w:val="1"/>
      <w:marLeft w:val="0"/>
      <w:marRight w:val="0"/>
      <w:marTop w:val="0"/>
      <w:marBottom w:val="0"/>
      <w:divBdr>
        <w:top w:val="none" w:sz="0" w:space="0" w:color="auto"/>
        <w:left w:val="none" w:sz="0" w:space="0" w:color="auto"/>
        <w:bottom w:val="none" w:sz="0" w:space="0" w:color="auto"/>
        <w:right w:val="none" w:sz="0" w:space="0" w:color="auto"/>
      </w:divBdr>
    </w:div>
    <w:div w:id="815806373">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462873">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4996565">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9681078">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902317">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5340205">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33587313">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48200944">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2076731">
      <w:bodyDiv w:val="1"/>
      <w:marLeft w:val="0"/>
      <w:marRight w:val="0"/>
      <w:marTop w:val="0"/>
      <w:marBottom w:val="0"/>
      <w:divBdr>
        <w:top w:val="none" w:sz="0" w:space="0" w:color="auto"/>
        <w:left w:val="none" w:sz="0" w:space="0" w:color="auto"/>
        <w:bottom w:val="none" w:sz="0" w:space="0" w:color="auto"/>
        <w:right w:val="none" w:sz="0" w:space="0" w:color="auto"/>
      </w:divBdr>
    </w:div>
    <w:div w:id="965039322">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0865190">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13654729">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100102611">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8551853">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1745671">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7651678">
      <w:bodyDiv w:val="1"/>
      <w:marLeft w:val="0"/>
      <w:marRight w:val="0"/>
      <w:marTop w:val="0"/>
      <w:marBottom w:val="0"/>
      <w:divBdr>
        <w:top w:val="none" w:sz="0" w:space="0" w:color="auto"/>
        <w:left w:val="none" w:sz="0" w:space="0" w:color="auto"/>
        <w:bottom w:val="none" w:sz="0" w:space="0" w:color="auto"/>
        <w:right w:val="none" w:sz="0" w:space="0" w:color="auto"/>
      </w:divBdr>
    </w:div>
    <w:div w:id="1161048571">
      <w:bodyDiv w:val="1"/>
      <w:marLeft w:val="0"/>
      <w:marRight w:val="0"/>
      <w:marTop w:val="0"/>
      <w:marBottom w:val="0"/>
      <w:divBdr>
        <w:top w:val="none" w:sz="0" w:space="0" w:color="auto"/>
        <w:left w:val="none" w:sz="0" w:space="0" w:color="auto"/>
        <w:bottom w:val="none" w:sz="0" w:space="0" w:color="auto"/>
        <w:right w:val="none" w:sz="0" w:space="0" w:color="auto"/>
      </w:divBdr>
    </w:div>
    <w:div w:id="1162038113">
      <w:bodyDiv w:val="1"/>
      <w:marLeft w:val="0"/>
      <w:marRight w:val="0"/>
      <w:marTop w:val="0"/>
      <w:marBottom w:val="0"/>
      <w:divBdr>
        <w:top w:val="none" w:sz="0" w:space="0" w:color="auto"/>
        <w:left w:val="none" w:sz="0" w:space="0" w:color="auto"/>
        <w:bottom w:val="none" w:sz="0" w:space="0" w:color="auto"/>
        <w:right w:val="none" w:sz="0" w:space="0" w:color="auto"/>
      </w:divBdr>
      <w:divsChild>
        <w:div w:id="300382869">
          <w:marLeft w:val="0"/>
          <w:marRight w:val="0"/>
          <w:marTop w:val="0"/>
          <w:marBottom w:val="0"/>
          <w:divBdr>
            <w:top w:val="none" w:sz="0" w:space="0" w:color="auto"/>
            <w:left w:val="none" w:sz="0" w:space="0" w:color="auto"/>
            <w:bottom w:val="none" w:sz="0" w:space="0" w:color="auto"/>
            <w:right w:val="none" w:sz="0" w:space="0" w:color="auto"/>
          </w:divBdr>
          <w:divsChild>
            <w:div w:id="863127370">
              <w:marLeft w:val="0"/>
              <w:marRight w:val="0"/>
              <w:marTop w:val="0"/>
              <w:marBottom w:val="0"/>
              <w:divBdr>
                <w:top w:val="none" w:sz="0" w:space="0" w:color="auto"/>
                <w:left w:val="none" w:sz="0" w:space="0" w:color="auto"/>
                <w:bottom w:val="none" w:sz="0" w:space="0" w:color="auto"/>
                <w:right w:val="none" w:sz="0" w:space="0" w:color="auto"/>
              </w:divBdr>
              <w:divsChild>
                <w:div w:id="1978216055">
                  <w:marLeft w:val="0"/>
                  <w:marRight w:val="0"/>
                  <w:marTop w:val="0"/>
                  <w:marBottom w:val="0"/>
                  <w:divBdr>
                    <w:top w:val="none" w:sz="0" w:space="0" w:color="auto"/>
                    <w:left w:val="none" w:sz="0" w:space="0" w:color="auto"/>
                    <w:bottom w:val="none" w:sz="0" w:space="0" w:color="auto"/>
                    <w:right w:val="none" w:sz="0" w:space="0" w:color="auto"/>
                  </w:divBdr>
                  <w:divsChild>
                    <w:div w:id="69816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89221998">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441280">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4487178">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11402463">
      <w:bodyDiv w:val="1"/>
      <w:marLeft w:val="0"/>
      <w:marRight w:val="0"/>
      <w:marTop w:val="0"/>
      <w:marBottom w:val="0"/>
      <w:divBdr>
        <w:top w:val="none" w:sz="0" w:space="0" w:color="auto"/>
        <w:left w:val="none" w:sz="0" w:space="0" w:color="auto"/>
        <w:bottom w:val="none" w:sz="0" w:space="0" w:color="auto"/>
        <w:right w:val="none" w:sz="0" w:space="0" w:color="auto"/>
      </w:divBdr>
    </w:div>
    <w:div w:id="1319378881">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8967703">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6856749">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14857436">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36436523">
      <w:bodyDiv w:val="1"/>
      <w:marLeft w:val="0"/>
      <w:marRight w:val="0"/>
      <w:marTop w:val="0"/>
      <w:marBottom w:val="0"/>
      <w:divBdr>
        <w:top w:val="none" w:sz="0" w:space="0" w:color="auto"/>
        <w:left w:val="none" w:sz="0" w:space="0" w:color="auto"/>
        <w:bottom w:val="none" w:sz="0" w:space="0" w:color="auto"/>
        <w:right w:val="none" w:sz="0" w:space="0" w:color="auto"/>
      </w:divBdr>
    </w:div>
    <w:div w:id="1443303437">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66042962">
      <w:bodyDiv w:val="1"/>
      <w:marLeft w:val="0"/>
      <w:marRight w:val="0"/>
      <w:marTop w:val="0"/>
      <w:marBottom w:val="0"/>
      <w:divBdr>
        <w:top w:val="none" w:sz="0" w:space="0" w:color="auto"/>
        <w:left w:val="none" w:sz="0" w:space="0" w:color="auto"/>
        <w:bottom w:val="none" w:sz="0" w:space="0" w:color="auto"/>
        <w:right w:val="none" w:sz="0" w:space="0" w:color="auto"/>
      </w:divBdr>
    </w:div>
    <w:div w:id="1466773993">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78649728">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513566654">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8555406">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4921000">
      <w:bodyDiv w:val="1"/>
      <w:marLeft w:val="0"/>
      <w:marRight w:val="0"/>
      <w:marTop w:val="0"/>
      <w:marBottom w:val="0"/>
      <w:divBdr>
        <w:top w:val="none" w:sz="0" w:space="0" w:color="auto"/>
        <w:left w:val="none" w:sz="0" w:space="0" w:color="auto"/>
        <w:bottom w:val="none" w:sz="0" w:space="0" w:color="auto"/>
        <w:right w:val="none" w:sz="0" w:space="0" w:color="auto"/>
      </w:divBdr>
    </w:div>
    <w:div w:id="161127441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4536641">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468656">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35084938">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72503047">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2637">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381968">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5248703">
      <w:bodyDiv w:val="1"/>
      <w:marLeft w:val="0"/>
      <w:marRight w:val="0"/>
      <w:marTop w:val="0"/>
      <w:marBottom w:val="0"/>
      <w:divBdr>
        <w:top w:val="none" w:sz="0" w:space="0" w:color="auto"/>
        <w:left w:val="none" w:sz="0" w:space="0" w:color="auto"/>
        <w:bottom w:val="none" w:sz="0" w:space="0" w:color="auto"/>
        <w:right w:val="none" w:sz="0" w:space="0" w:color="auto"/>
      </w:divBdr>
    </w:div>
    <w:div w:id="1820658205">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3521450">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4442227">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53126474">
      <w:bodyDiv w:val="1"/>
      <w:marLeft w:val="0"/>
      <w:marRight w:val="0"/>
      <w:marTop w:val="0"/>
      <w:marBottom w:val="0"/>
      <w:divBdr>
        <w:top w:val="none" w:sz="0" w:space="0" w:color="auto"/>
        <w:left w:val="none" w:sz="0" w:space="0" w:color="auto"/>
        <w:bottom w:val="none" w:sz="0" w:space="0" w:color="auto"/>
        <w:right w:val="none" w:sz="0" w:space="0" w:color="auto"/>
      </w:divBdr>
    </w:div>
    <w:div w:id="1978801660">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8121583">
      <w:bodyDiv w:val="1"/>
      <w:marLeft w:val="0"/>
      <w:marRight w:val="0"/>
      <w:marTop w:val="0"/>
      <w:marBottom w:val="0"/>
      <w:divBdr>
        <w:top w:val="none" w:sz="0" w:space="0" w:color="auto"/>
        <w:left w:val="none" w:sz="0" w:space="0" w:color="auto"/>
        <w:bottom w:val="none" w:sz="0" w:space="0" w:color="auto"/>
        <w:right w:val="none" w:sz="0" w:space="0" w:color="auto"/>
      </w:divBdr>
    </w:div>
    <w:div w:id="1988779669">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4946884">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2006256">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15261728">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1196914">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440054">
      <w:bodyDiv w:val="1"/>
      <w:marLeft w:val="0"/>
      <w:marRight w:val="0"/>
      <w:marTop w:val="0"/>
      <w:marBottom w:val="0"/>
      <w:divBdr>
        <w:top w:val="none" w:sz="0" w:space="0" w:color="auto"/>
        <w:left w:val="none" w:sz="0" w:space="0" w:color="auto"/>
        <w:bottom w:val="none" w:sz="0" w:space="0" w:color="auto"/>
        <w:right w:val="none" w:sz="0" w:space="0" w:color="auto"/>
      </w:divBdr>
    </w:div>
    <w:div w:id="2058965235">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8844325">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3430633">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90341464">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35561930">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Bri191</b:Tag>
    <b:SourceType>InternetSite</b:SourceType>
    <b:Guid>{48F8FDC5-F676-4F90-8554-977797D65B5E}</b:Guid>
    <b:Author>
      <b:Author>
        <b:NameList>
          <b:Person>
            <b:Last>Allen</b:Last>
            <b:First>Brittany</b:First>
          </b:Person>
          <b:Person>
            <b:Last>Waterman</b:Last>
            <b:First>Helen</b:First>
          </b:Person>
        </b:NameList>
      </b:Author>
    </b:Author>
    <b:Title>Stages of Adolescence</b:Title>
    <b:Year>2019</b:Year>
    <b:YearAccessed>2021</b:YearAccessed>
    <b:MonthAccessed>March</b:MonthAccessed>
    <b:DayAccessed>10</b:DayAccessed>
    <b:URL>https://www.healthychildren.org/English/ages-stages/teen/Pages/Stages-of-Adolescence.aspx</b:URL>
    <b:RefOrder>2</b:RefOrder>
  </b:Source>
  <b:Source>
    <b:Tag>Rob05</b:Tag>
    <b:SourceType>Report</b:SourceType>
    <b:Guid>{2226574D-811D-46B3-BEB1-1DCF734C560E}</b:Guid>
    <b:Author>
      <b:Author>
        <b:NameList>
          <b:Person>
            <b:Last>Roberts</b:Last>
            <b:First>Michelle</b:First>
          </b:Person>
        </b:NameList>
      </b:Author>
    </b:Author>
    <b:Title>Why puberty now begins at seven</b:Title>
    <b:Year>2005</b:Year>
    <b:YearAccessed>2021</b:YearAccessed>
    <b:MonthAccessed>March</b:MonthAccessed>
    <b:DayAccessed>10</b:DayAccessed>
    <b:URL>http://news.bbc.co.uk/2/hi/health/4530743.stm</b:URL>
    <b:Publisher>BBC</b:Publisher>
    <b:City>London</b:City>
    <b:RefOrder>3</b:RefOrder>
  </b:Source>
  <b:Source>
    <b:Tag>WHO21</b:Tag>
    <b:SourceType>InternetSite</b:SourceType>
    <b:Guid>{BC4A277C-D281-4307-A1D4-4704D0A6966E}</b:Guid>
    <b:Author>
      <b:Author>
        <b:Corporate>WHO</b:Corporate>
      </b:Author>
    </b:Author>
    <b:Title>Adolescent health in the South-East Asia Region</b:Title>
    <b:Year>2021</b:Year>
    <b:YearAccessed>2021</b:YearAccessed>
    <b:MonthAccessed>March</b:MonthAccessed>
    <b:DayAccessed>10</b:DayAccessed>
    <b:URL>https://www.who.int/southeastasia/health-topics/adolescent-health#:~:text=WHO%20defines%20'Adolescents'%20as%20individuals,age%20range%2010%2D24%20years.</b:URL>
    <b:RefOrder>4</b:RefOrder>
  </b:Source>
  <b:Source xmlns:b="http://schemas.openxmlformats.org/officeDocument/2006/bibliography">
    <b:Tag>Dev14</b:Tag>
    <b:SourceType>InternetSite</b:SourceType>
    <b:Guid>{3AD29A26-AE91-406E-8E5A-166518090180}</b:Guid>
    <b:Title>Developmental Psychology Studies Humans Across the Lifespan</b:Title>
    <b:Year>2014</b:Year>
    <b:YearAccessed>2021</b:YearAccessed>
    <b:MonthAccessed>March</b:MonthAccessed>
    <b:DayAccessed>10</b:DayAccessed>
    <b:URL>https://www.apa.org/action/science/developmental</b:URL>
    <b:Author>
      <b:Author>
        <b:NameList>
          <b:Person>
            <b:Last>APA</b:Last>
            <b:First>American</b:First>
            <b:Middle>Psychological Association</b:Middle>
          </b:Person>
        </b:NameList>
      </b:Author>
    </b:Author>
    <b:RefOrder>1</b:RefOrder>
  </b:Source>
  <b:Source>
    <b:Tag>htt5</b:Tag>
    <b:SourceType>DocumentFromInternetSite</b:SourceType>
    <b:Guid>{A8A207B1-1837-4B87-B9D6-7C1FEF96A3C4}</b:Guid>
    <b:URL>http://www.amchp.org/programsandtopics/AdolescentHealth/projects/Documents/SAHRC%20AYADevelopment%20MiddleAdolescence.pdf</b:URL>
    <b:Author>
      <b:Author>
        <b:Corporate>SAHRC</b:Corporate>
      </b:Author>
    </b:Author>
    <b:Title>Developmental Tasks and Attributes of Middle  Adolescence (Ages 15 – 17 years)</b:Title>
    <b:Year>2013</b:Year>
    <b:YearAccessed>2021</b:YearAccessed>
    <b:MonthAccessed>March</b:MonthAccessed>
    <b:DayAccessed>10</b:DayAccessed>
    <b:RefOrder>9</b:RefOrder>
  </b:Source>
  <b:Source>
    <b:Tag>SAH131</b:Tag>
    <b:SourceType>DocumentFromInternetSite</b:SourceType>
    <b:Guid>{99101450-1096-4A2A-811C-70F5841F6D72}</b:Guid>
    <b:Author>
      <b:Author>
        <b:Corporate>SAHRC</b:Corporate>
      </b:Author>
    </b:Author>
    <b:Title>Developmental Tasks and Attributes of Late Adolescence/ Young Adulthood (Ages 18 – 24 years)</b:Title>
    <b:Year>2013</b:Year>
    <b:YearAccessed>2021</b:YearAccessed>
    <b:MonthAccessed>March</b:MonthAccessed>
    <b:DayAccessed>10</b:DayAccessed>
    <b:URL>http://www.amchp.org/programsandtopics/AdolescentHealth/projects/Documents/SAHRC%20AYADevelopment%20LateAdolescentYoungAdulthood.pdf</b:URL>
    <b:RefOrder>10</b:RefOrder>
  </b:Source>
  <b:Source>
    <b:Tag>Mac14</b:Tag>
    <b:SourceType>Book</b:SourceType>
    <b:Guid>{1EA6FA12-9A91-4A1A-9E3E-2DFD2FE02569}</b:Guid>
    <b:Title>MCAT Behavioral Science Review. New York City: Kaplan Publishing. p. 220. ISBN 978-1-61865-485-4.</b:Title>
    <b:Year>2014</b:Year>
    <b:Author>
      <b:Author>
        <b:NameList>
          <b:Person>
            <b:Last>Macnow</b:Last>
            <b:First>Alexander</b:First>
            <b:Middle>Stone</b:Middle>
          </b:Person>
        </b:NameList>
      </b:Author>
    </b:Author>
    <b:City>New York</b:City>
    <b:Publisher>Kaplan Publishing</b:Publisher>
    <b:RefOrder>11</b:RefOrder>
  </b:Source>
  <b:Source>
    <b:Tag>Placeholder24</b:Tag>
    <b:SourceType>JournalArticle</b:SourceType>
    <b:Guid>{A320FF8C-F2D9-4A99-8AA2-20C8E145FB0A}</b:Guid>
    <b:Title>Identity Development Throughout the Lifetime: An Examination of Eriksonian Theory</b:Title>
    <b:Year>2009</b:Year>
    <b:YearAccessed>2021</b:YearAccessed>
    <b:MonthAccessed>April</b:MonthAccessed>
    <b:DayAccessed>18</b:DayAccessed>
    <b:URL>https://epublications.marquette.edu/cgi/viewcontent.cgi?article=1030&amp;context=gjcp#:~:text=Erikson%20(1968)%20believed%20the%20primary,conflict%20identity%20versus%20role%20confusion.&amp;text=The%20onset%20of%20puberty%20during,abilities%20(Kroger%2C%202004).</b:URL>
    <b:JournalName>Graduate Journal of Counseling Psychology</b:JournalName>
    <b:Volume>1</b:Volume>
    <b:Issue>2</b:Issue>
    <b:Author>
      <b:Author>
        <b:NameList>
          <b:Person>
            <b:Last>Sokol</b:Last>
            <b:First>Justin</b:First>
            <b:Middle>T.</b:Middle>
          </b:Person>
        </b:NameList>
      </b:Author>
    </b:Author>
    <b:Pages>138-149</b:Pages>
    <b:RefOrder>5</b:RefOrder>
  </b:Source>
  <b:Source>
    <b:Tag>Ang21</b:Tag>
    <b:SourceType>InternetSite</b:SourceType>
    <b:Guid>{DE859C3F-0E33-49B8-AA74-1C6AFCF45D93}</b:Guid>
    <b:Title>Child Development Theory: Adolescence (12-24)- Jean Piaget's Theory of Cognitive Development</b:Title>
    <b:Year>2021</b:Year>
    <b:Author>
      <b:Author>
        <b:NameList>
          <b:Person>
            <b:Last>Morelli</b:Last>
            <b:First>Angela</b:First>
            <b:Middle>Oswalt</b:Middle>
          </b:Person>
        </b:NameList>
      </b:Author>
    </b:Author>
    <b:YearAccessed>2021</b:YearAccessed>
    <b:MonthAccessed>April</b:MonthAccessed>
    <b:DayAccessed>23</b:DayAccessed>
    <b:URL>https://www.gracepointwellness.org/1310-child-development-theory-adolescence-12-24/article/41157-jean-piagets-theory-of-cognitive-development</b:URL>
    <b:RefOrder>6</b:RefOrder>
  </b:Source>
  <b:Source>
    <b:Tag>Wrioi</b:Tag>
    <b:SourceType>JournalArticle</b:SourceType>
    <b:Guid>{C618A970-F01F-4A4D-A9CB-26B8A3EB868C}</b:Guid>
    <b:Title>Effect of multiple risk behaviours in adolescence on educational attainment at age 16 years: a UK birth cohort study</b:Title>
    <b:Year>2018</b:Year>
    <b:Author>
      <b:Author>
        <b:NameList>
          <b:Person>
            <b:Last>Wright</b:Last>
            <b:First>Caroline</b:First>
          </b:Person>
          <b:Person>
            <b:Last>Kipping</b:Last>
            <b:First>Ruth</b:First>
          </b:Person>
          <b:Person>
            <b:Last>Hickman</b:Last>
            <b:First>Matthew</b:First>
          </b:Person>
          <b:Person>
            <b:Last>Campbell</b:Last>
            <b:First>Rona</b:First>
          </b:Person>
          <b:Person>
            <b:Last>Heron</b:Last>
            <b:First>Jon</b:First>
          </b:Person>
        </b:NameList>
      </b:Author>
    </b:Author>
    <b:JournalName>BMJ Open</b:JournalName>
    <b:DOI>10.1136/bmjopen-2017-020182</b:DOI>
    <b:Pages>1-9</b:Pages>
    <b:Volume>8</b:Volume>
    <b:Issue>7</b:Issue>
    <b:YearAccessed>2021</b:YearAccessed>
    <b:MonthAccessed>April</b:MonthAccessed>
    <b:DayAccessed>23</b:DayAccessed>
    <b:URL>https://bmjopen.bmj.com/content/bmjopen/8/7/e020182.full.pdf</b:URL>
    <b:RefOrder>14</b:RefOrder>
  </b:Source>
  <b:Source>
    <b:Tag>Kip12</b:Tag>
    <b:SourceType>JournalArticle</b:SourceType>
    <b:Guid>{C5B731A1-5FBD-473B-B1EE-485936A27778}</b:Guid>
    <b:Author>
      <b:Author>
        <b:NameList>
          <b:Person>
            <b:Last>Kipping</b:Last>
            <b:First>R.R.</b:First>
          </b:Person>
          <b:Person>
            <b:Last>Campbell</b:Last>
            <b:First>R.M.</b:First>
          </b:Person>
          <b:Person>
            <b:Last>MacArthur</b:Last>
            <b:First>G.J.</b:First>
          </b:Person>
          <b:Person>
            <b:Last>Gunnell</b:Last>
            <b:First>D.J.</b:First>
          </b:Person>
          <b:Person>
            <b:Last>Hickman</b:Last>
            <b:First>M.</b:First>
          </b:Person>
        </b:NameList>
      </b:Author>
    </b:Author>
    <b:Title>Multiple risk behaviour in adolescence</b:Title>
    <b:JournalName>Journal of Public Health</b:JournalName>
    <b:Year>2012</b:Year>
    <b:Pages>i1-i2</b:Pages>
    <b:Volume>34</b:Volume>
    <b:Issue>1</b:Issue>
    <b:Month>March</b:Month>
    <b:Day>1</b:Day>
    <b:YearAccessed>2021</b:YearAccessed>
    <b:MonthAccessed>April</b:MonthAccessed>
    <b:DayAccessed>21</b:DayAccessed>
    <b:URL>https://academic.oup.com/jpubhealth/article/34/suppl_1/i1/1549150</b:URL>
    <b:DOI> https://doi.org/10.1093/pubmed/fdr122</b:DOI>
    <b:RefOrder>13</b:RefOrder>
  </b:Source>
  <b:Source>
    <b:Tag>Ann21</b:Tag>
    <b:SourceType>JournalArticle</b:SourceType>
    <b:Guid>{C7636637-93F2-4784-95E5-4D32837921ED}</b:Guid>
    <b:Author>
      <b:Author>
        <b:NameList>
          <b:Person>
            <b:Last>Bornioli</b:Last>
            <b:First>Anna</b:First>
          </b:Person>
          <b:Person>
            <b:Last>Lewis-Smith</b:Last>
            <b:First>Helena</b:First>
          </b:Person>
          <b:Person>
            <b:Last>Smith</b:Last>
            <b:First>Andrew</b:First>
          </b:Person>
          <b:Person>
            <b:Last>Slater</b:Last>
            <b:First>Amy</b:First>
          </b:Person>
          <b:Person>
            <b:Last>Bray</b:Last>
            <b:First>Isabelle</b:First>
          </b:Person>
        </b:NameList>
      </b:Author>
    </b:Author>
    <b:Title>Adolescent body dissatisfaction and disordered eating: Predictors of later risky health behaviours</b:Title>
    <b:JournalName>Journal of Epidemiology and Community Health</b:JournalName>
    <b:Year>2019</b:Year>
    <b:Pages>343-348</b:Pages>
    <b:Volume>238</b:Volume>
    <b:City>Rotterdam</b:City>
    <b:YearAccessed>2021</b:YearAccessed>
    <b:MonthAccessed>April</b:MonthAccessed>
    <b:DayAccessed>23</b:DayAccessed>
    <b:URL>https://www.sciencedirect.com/science/article/abs/pii/S0277953619304526?via%3Dihub</b:URL>
    <b:DOI>10.1016/j.socscimed.2019.112458</b:DOI>
    <b:Month>October</b:Month>
    <b:RefOrder>16</b:RefOrder>
  </b:Source>
  <b:Source>
    <b:Tag>Ado21</b:Tag>
    <b:SourceType>JournalArticle</b:SourceType>
    <b:Guid>{37B8FCCB-063F-45A7-B19F-DFC16505BF2B}</b:Guid>
    <b:Title>Adolescent Development and Pathways</b:Title>
    <b:YearAccessed>2021</b:YearAccessed>
    <b:MonthAccessed>March</b:MonthAccessed>
    <b:DayAccessed>10</b:DayAccessed>
    <b:Author>
      <b:Author>
        <b:NameList>
          <b:Person>
            <b:Last>Hemphill</b:Last>
            <b:First>Sheryl</b:First>
            <b:Middle>A.</b:Middle>
          </b:Person>
          <b:Person>
            <b:Last>Herrenkohl</b:Last>
            <b:First>Todd</b:First>
            <b:Middle>I.</b:Middle>
          </b:Person>
          <b:Person>
            <b:Last>LaFazia</b:Last>
            <b:First>Andrea</b:First>
            <b:Middle>N.</b:Middle>
          </b:Person>
          <b:Person>
            <b:Last>McMorris</b:Last>
            <b:First>Barbara</b:First>
            <b:Middle>J.</b:Middle>
          </b:Person>
          <b:Person>
            <b:Last>Toumbourou</b:Last>
            <b:First>John</b:First>
            <b:Middle>W.</b:Middle>
          </b:Person>
          <b:Person>
            <b:Last>Arthur</b:Last>
            <b:First>Michael</b:First>
            <b:Middle>W.</b:Middle>
          </b:Person>
          <b:Person>
            <b:Last>Catalano</b:Last>
            <b:First>Richard</b:First>
            <b:Middle>F.</b:Middle>
          </b:Person>
          <b:Person>
            <b:Last>Hawkins</b:Last>
            <b:First>J.</b:First>
            <b:Middle>David</b:Middle>
          </b:Person>
          <b:Person>
            <b:Last>Bond</b:Last>
            <b:First>Lyndal</b:First>
          </b:Person>
        </b:NameList>
      </b:Author>
    </b:Author>
    <b:Year>2007</b:Year>
    <b:Pages>303-321</b:Pages>
    <b:Volume>53</b:Volume>
    <b:Issue>2</b:Issue>
    <b:DOI>https://doi.org/10.1177/0011128705284682</b:DOI>
    <b:JournalName>Crime &amp; Delinquency (CAD)</b:JournalName>
    <b:RefOrder>12</b:RefOrder>
  </b:Source>
  <b:Source>
    <b:Tag>Mif19</b:Tag>
    <b:SourceType>JournalArticle</b:SourceType>
    <b:Guid>{CB43B829-BBDE-4FBD-8DF0-E2D7B3D785D4}</b:Guid>
    <b:Title>The clustering of risk behaviours in adolescence and health consequences in middle age</b:Title>
    <b:JournalName>Journal of Adolescence</b:JournalName>
    <b:Year>2019</b:Year>
    <b:Pages>188-197</b:Pages>
    <b:Volume>77</b:Volume>
    <b:Author>
      <b:Author>
        <b:NameList>
          <b:Person>
            <b:Last>Akasaki</b:Last>
            <b:First>Mifuyu</b:First>
          </b:Person>
          <b:Person>
            <b:Last>Ploubidis</b:Last>
            <b:First>George</b:First>
            <b:Middle>B.</b:Middle>
          </b:Person>
          <b:Person>
            <b:Last>Dodgeon</b:Last>
            <b:First>Brian</b:First>
          </b:Person>
          <b:Person>
            <b:Last>P.Bonell</b:Last>
            <b:First>Chris</b:First>
          </b:Person>
        </b:NameList>
      </b:Author>
    </b:Author>
    <b:Month>December</b:Month>
    <b:YearAccessed>2021</b:YearAccessed>
    <b:MonthAccessed>April</b:MonthAccessed>
    <b:DayAccessed>23</b:DayAccessed>
    <b:URL>https://www.sciencedirect.com/science/article/abs/pii/S0140197119301861</b:URL>
    <b:DOI>10.1016/j.adolescence.2019.11.003</b:DOI>
    <b:RefOrder>15</b:RefOrder>
  </b:Source>
  <b:Source>
    <b:Tag>SAH13</b:Tag>
    <b:SourceType>InternetSite</b:SourceType>
    <b:Guid>{A890B2FA-3BD7-4D93-A466-A45F9C6961A7}</b:Guid>
    <b:Author>
      <b:Author>
        <b:NameList>
          <b:Person>
            <b:Last>SAHRC</b:Last>
            <b:First>State</b:First>
            <b:Middle>Adolescent Health Resource Center</b:Middle>
          </b:Person>
        </b:NameList>
      </b:Author>
    </b:Author>
    <b:Title>Developmental Tasks and Attributes of Early Adolescence (Ages 10 – 14 years</b:Title>
    <b:Year>2013</b:Year>
    <b:YearAccessed>2021</b:YearAccessed>
    <b:MonthAccessed>March</b:MonthAccessed>
    <b:DayAccessed>10</b:DayAccessed>
    <b:URL>http://www.amchp.org/programsandtopics/AdolescentHealth/projects/Documents/SAHRC%20AYADevelopment%20EarlyAdolescence.pdf</b:URL>
    <b:Month>March</b:Month>
    <b:RefOrder>7</b:RefOrder>
  </b:Source>
  <b:Source>
    <b:Tag>AMC</b:Tag>
    <b:SourceType>InternetSite</b:SourceType>
    <b:Guid>{1DD71171-6CF1-43DD-A42B-D860D97E7ACD}</b:Guid>
    <b:Author>
      <b:Author>
        <b:NameList>
          <b:Person>
            <b:Last>AMCHP</b:Last>
            <b:First>Association</b:First>
            <b:Middle>of Maternal &amp; Child Health Programs</b:Middle>
          </b:Person>
        </b:NameList>
      </b:Author>
    </b:Author>
    <b:Title>Adolescent Development</b:Title>
    <b:Year>2013</b:Year>
    <b:YearAccessed>2021</b:YearAccessed>
    <b:MonthAccessed>March</b:MonthAccessed>
    <b:DayAccessed>10</b:DayAccessed>
    <b:URL>http://www.amchp.org/programsandtopics/AdolescentHealth/projects/Pages/AdolescentDevelopment.aspx</b:URL>
    <b:RefOrder>8</b:RefOrder>
  </b:Source>
</b:Sources>
</file>

<file path=customXml/itemProps1.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3889E-07C6-4A8B-BDDE-32FC3A926F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4.xml><?xml version="1.0" encoding="utf-8"?>
<ds:datastoreItem xmlns:ds="http://schemas.openxmlformats.org/officeDocument/2006/customXml" ds:itemID="{A01E9BD9-D62C-4300-887B-A7CF334A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2021-05-04T22:01:00Z</dcterms:created>
  <dcterms:modified xsi:type="dcterms:W3CDTF">2021-05-04T22:01:00Z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