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40" w:lineRule="auto"/>
        <w:ind w:left="-180" w:right="-334" w:firstLine="0"/>
        <w:rPr>
          <w:rFonts w:ascii="Georgia" w:cs="Georgia" w:eastAsia="Georgia" w:hAnsi="Georgia"/>
        </w:rPr>
      </w:pPr>
      <w:r w:rsidDel="00000000" w:rsidR="00000000" w:rsidRPr="00000000">
        <w:rPr>
          <w:rFonts w:ascii="Georgia" w:cs="Georgia" w:eastAsia="Georgia" w:hAnsi="Georgia"/>
        </w:rPr>
        <w:drawing>
          <wp:inline distB="0" distT="0" distL="114300" distR="114300">
            <wp:extent cx="1908175" cy="635635"/>
            <wp:effectExtent b="0" l="0" r="0" t="0"/>
            <wp:docPr id="2"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Georgia" w:cs="Georgia" w:eastAsia="Georgia" w:hAnsi="Georgia"/>
        </w:rPr>
      </w:pPr>
      <w:r w:rsidDel="00000000" w:rsidR="00000000" w:rsidRPr="00000000">
        <w:rPr>
          <w:rtl w:val="0"/>
        </w:rPr>
      </w:r>
    </w:p>
    <w:p w:rsidR="00000000" w:rsidDel="00000000" w:rsidP="00000000" w:rsidRDefault="00000000" w:rsidRPr="00000000" w14:paraId="00000003">
      <w:pPr>
        <w:spacing w:line="240" w:lineRule="auto"/>
        <w:ind w:left="-180" w:right="-334" w:firstLine="0"/>
        <w:rPr>
          <w:rFonts w:ascii="Georgia" w:cs="Georgia" w:eastAsia="Georgia" w:hAnsi="Georgia"/>
        </w:rPr>
      </w:pP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pPr>
      <w:r w:rsidDel="00000000" w:rsidR="00000000" w:rsidRPr="00000000">
        <w:rPr>
          <w:b w:val="1"/>
          <w:rtl w:val="0"/>
        </w:rPr>
        <w:t xml:space="preserve">Postgraduate/Distance Learning </w:t>
      </w:r>
      <w:r w:rsidDel="00000000" w:rsidR="00000000" w:rsidRPr="00000000">
        <w:rPr>
          <w:rtl w:val="0"/>
        </w:rPr>
      </w:r>
    </w:p>
    <w:p w:rsidR="00000000" w:rsidDel="00000000" w:rsidP="00000000" w:rsidRDefault="00000000" w:rsidRPr="00000000" w14:paraId="00000005">
      <w:pPr>
        <w:spacing w:line="240" w:lineRule="auto"/>
        <w:ind w:left="-180" w:right="-334" w:firstLine="0"/>
        <w:jc w:val="center"/>
        <w:rPr/>
      </w:pPr>
      <w:r w:rsidDel="00000000" w:rsidR="00000000" w:rsidRPr="00000000">
        <w:rPr>
          <w:b w:val="1"/>
          <w:rtl w:val="0"/>
        </w:rPr>
        <w:t xml:space="preserve">Assignment </w:t>
      </w:r>
      <w:r w:rsidDel="00000000" w:rsidR="00000000" w:rsidRPr="00000000">
        <w:rPr>
          <w:b w:val="1"/>
          <w:rtl w:val="0"/>
        </w:rPr>
        <w:t xml:space="preserve">coversheet</w:t>
      </w:r>
      <w:r w:rsidDel="00000000" w:rsidR="00000000" w:rsidRPr="00000000">
        <w:rPr>
          <w:b w:val="1"/>
          <w:rtl w:val="0"/>
        </w:rPr>
        <w:t xml:space="preserve"> &amp; feedback form</w:t>
      </w:r>
      <w:r w:rsidDel="00000000" w:rsidR="00000000" w:rsidRPr="00000000">
        <w:rPr>
          <w:rtl w:val="0"/>
        </w:rPr>
      </w:r>
    </w:p>
    <w:p w:rsidR="00000000" w:rsidDel="00000000" w:rsidP="00000000" w:rsidRDefault="00000000" w:rsidRPr="00000000" w14:paraId="00000006">
      <w:pPr>
        <w:spacing w:line="240" w:lineRule="auto"/>
        <w:rPr/>
      </w:pPr>
      <w:r w:rsidDel="00000000" w:rsidR="00000000" w:rsidRPr="00000000">
        <w:rPr>
          <w:rtl w:val="0"/>
        </w:rPr>
      </w:r>
    </w:p>
    <w:p w:rsidR="00000000" w:rsidDel="00000000" w:rsidP="00000000" w:rsidRDefault="00000000" w:rsidRPr="00000000" w14:paraId="00000007">
      <w:pPr>
        <w:pStyle w:val="Heading3"/>
        <w:keepLines w:val="0"/>
        <w:spacing w:after="0" w:before="0" w:line="240" w:lineRule="auto"/>
        <w:ind w:left="720" w:firstLine="0"/>
        <w:jc w:val="center"/>
        <w:rPr>
          <w:rFonts w:ascii="Tahoma" w:cs="Tahoma" w:eastAsia="Tahoma" w:hAnsi="Tahoma"/>
          <w:b w:val="1"/>
          <w:color w:val="000000"/>
          <w:sz w:val="22"/>
          <w:szCs w:val="22"/>
        </w:rPr>
      </w:pPr>
      <w:r w:rsidDel="00000000" w:rsidR="00000000" w:rsidRPr="00000000">
        <w:rPr>
          <w:rFonts w:ascii="Tahoma" w:cs="Tahoma" w:eastAsia="Tahoma" w:hAnsi="Tahoma"/>
          <w:b w:val="1"/>
          <w:color w:val="000000"/>
          <w:sz w:val="22"/>
          <w:szCs w:val="22"/>
          <w:rtl w:val="0"/>
        </w:rPr>
        <w:t xml:space="preserve">THIS SHEET MUST BE THE FIRST PAGE OF THE ASSIGNMENT YOU ARE SUBMITTING  (DO NOT SEND AS A SEPARATE FILE)</w:t>
      </w:r>
    </w:p>
    <w:p w:rsidR="00000000" w:rsidDel="00000000" w:rsidP="00000000" w:rsidRDefault="00000000" w:rsidRPr="00000000" w14:paraId="00000008">
      <w:pPr>
        <w:pStyle w:val="Heading3"/>
        <w:keepLines w:val="0"/>
        <w:spacing w:after="0" w:before="0" w:line="240" w:lineRule="auto"/>
        <w:ind w:left="720" w:firstLine="0"/>
        <w:jc w:val="center"/>
        <w:rPr>
          <w:rFonts w:ascii="Trebuchet MS" w:cs="Trebuchet MS" w:eastAsia="Trebuchet MS" w:hAnsi="Trebuchet MS"/>
          <w:b w:val="1"/>
          <w:color w:val="000000"/>
          <w:sz w:val="22"/>
          <w:szCs w:val="22"/>
        </w:rPr>
      </w:pPr>
      <w:r w:rsidDel="00000000" w:rsidR="00000000" w:rsidRPr="00000000">
        <w:rPr>
          <w:rtl w:val="0"/>
        </w:rPr>
      </w:r>
    </w:p>
    <w:tbl>
      <w:tblPr>
        <w:tblStyle w:val="Table1"/>
        <w:tblW w:w="8856.0"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788"/>
        <w:gridCol w:w="423"/>
        <w:gridCol w:w="1557"/>
        <w:gridCol w:w="286"/>
        <w:gridCol w:w="1802"/>
        <w:tblGridChange w:id="0">
          <w:tblGrid>
            <w:gridCol w:w="4788"/>
            <w:gridCol w:w="423"/>
            <w:gridCol w:w="1557"/>
            <w:gridCol w:w="286"/>
            <w:gridCol w:w="1802"/>
          </w:tblGrid>
        </w:tblGridChange>
      </w:tblGrid>
      <w:tr>
        <w:trPr>
          <w:cantSplit w:val="0"/>
          <w:trHeight w:val="614" w:hRule="atLeast"/>
          <w:tblHeader w:val="0"/>
        </w:trPr>
        <w:tc>
          <w:tcPr>
            <w:gridSpan w:val="5"/>
            <w:vAlign w:val="top"/>
          </w:tcPr>
          <w:p w:rsidR="00000000" w:rsidDel="00000000" w:rsidP="00000000" w:rsidRDefault="00000000" w:rsidRPr="00000000" w14:paraId="00000009">
            <w:pPr>
              <w:spacing w:line="240" w:lineRule="auto"/>
              <w:ind w:right="34"/>
              <w:rPr/>
            </w:pPr>
            <w:r w:rsidDel="00000000" w:rsidR="00000000" w:rsidRPr="00000000">
              <w:rPr>
                <w:b w:val="1"/>
                <w:rtl w:val="0"/>
              </w:rPr>
              <w:t xml:space="preserve">For completion by the student</w:t>
            </w:r>
            <w:r w:rsidDel="00000000" w:rsidR="00000000" w:rsidRPr="00000000">
              <w:rPr>
                <w:rtl w:val="0"/>
              </w:rPr>
              <w:t xml:space="preserve">:</w:t>
            </w:r>
          </w:p>
        </w:tc>
      </w:tr>
      <w:tr>
        <w:trPr>
          <w:cantSplit w:val="0"/>
          <w:trHeight w:val="718" w:hRule="atLeast"/>
          <w:tblHeader w:val="0"/>
        </w:trPr>
        <w:tc>
          <w:tcPr>
            <w:gridSpan w:val="5"/>
            <w:vAlign w:val="top"/>
          </w:tcPr>
          <w:p w:rsidR="00000000" w:rsidDel="00000000" w:rsidP="00000000" w:rsidRDefault="00000000" w:rsidRPr="00000000" w14:paraId="0000000E">
            <w:pPr>
              <w:spacing w:line="240" w:lineRule="auto"/>
              <w:ind w:right="34"/>
              <w:rPr/>
            </w:pPr>
            <w:r w:rsidDel="00000000" w:rsidR="00000000" w:rsidRPr="00000000">
              <w:rPr>
                <w:rtl w:val="0"/>
              </w:rPr>
              <w:t xml:space="preserve">Student Name:</w:t>
            </w:r>
          </w:p>
          <w:p w:rsidR="00000000" w:rsidDel="00000000" w:rsidP="00000000" w:rsidRDefault="00000000" w:rsidRPr="00000000" w14:paraId="0000000F">
            <w:pPr>
              <w:spacing w:line="240" w:lineRule="auto"/>
              <w:ind w:right="34"/>
              <w:rPr>
                <w:b w:val="1"/>
              </w:rPr>
            </w:pPr>
            <w:r w:rsidDel="00000000" w:rsidR="00000000" w:rsidRPr="00000000">
              <w:rPr>
                <w:b w:val="1"/>
                <w:rtl w:val="0"/>
              </w:rPr>
              <w:t xml:space="preserve">Farnaz Katherine Azima</w:t>
            </w:r>
          </w:p>
        </w:tc>
      </w:tr>
      <w:tr>
        <w:trPr>
          <w:cantSplit w:val="0"/>
          <w:trHeight w:val="849" w:hRule="atLeast"/>
          <w:tblHeader w:val="0"/>
        </w:trPr>
        <w:tc>
          <w:tcPr>
            <w:vAlign w:val="top"/>
          </w:tcPr>
          <w:p w:rsidR="00000000" w:rsidDel="00000000" w:rsidP="00000000" w:rsidRDefault="00000000" w:rsidRPr="00000000" w14:paraId="00000014">
            <w:pPr>
              <w:spacing w:line="240" w:lineRule="auto"/>
              <w:ind w:right="34"/>
              <w:rPr/>
            </w:pPr>
            <w:r w:rsidDel="00000000" w:rsidR="00000000" w:rsidRPr="00000000">
              <w:rPr>
                <w:rtl w:val="0"/>
              </w:rPr>
              <w:t xml:space="preserve">Module code: </w:t>
            </w:r>
            <w:r w:rsidDel="00000000" w:rsidR="00000000" w:rsidRPr="00000000">
              <w:rPr>
                <w:rFonts w:ascii="Calibri" w:cs="Calibri" w:eastAsia="Calibri" w:hAnsi="Calibri"/>
                <w:b w:val="1"/>
                <w:rtl w:val="0"/>
              </w:rPr>
              <w:t xml:space="preserve">HPCA7016</w:t>
            </w:r>
            <w:r w:rsidDel="00000000" w:rsidR="00000000" w:rsidRPr="00000000">
              <w:rPr>
                <w:rtl w:val="0"/>
              </w:rPr>
            </w:r>
          </w:p>
          <w:p w:rsidR="00000000" w:rsidDel="00000000" w:rsidP="00000000" w:rsidRDefault="00000000" w:rsidRPr="00000000" w14:paraId="00000015">
            <w:pPr>
              <w:spacing w:line="240" w:lineRule="auto"/>
              <w:ind w:right="34"/>
              <w:rPr/>
            </w:pPr>
            <w:r w:rsidDel="00000000" w:rsidR="00000000" w:rsidRPr="00000000">
              <w:rPr>
                <w:rtl w:val="0"/>
              </w:rPr>
            </w:r>
          </w:p>
          <w:p w:rsidR="00000000" w:rsidDel="00000000" w:rsidP="00000000" w:rsidRDefault="00000000" w:rsidRPr="00000000" w14:paraId="00000016">
            <w:pPr>
              <w:spacing w:line="240" w:lineRule="auto"/>
              <w:ind w:right="34"/>
              <w:rPr>
                <w:b w:val="1"/>
              </w:rPr>
            </w:pPr>
            <w:r w:rsidDel="00000000" w:rsidR="00000000" w:rsidRPr="00000000">
              <w:rPr>
                <w:rtl w:val="0"/>
              </w:rPr>
              <w:t xml:space="preserve">Module title: </w:t>
            </w:r>
            <w:r w:rsidDel="00000000" w:rsidR="00000000" w:rsidRPr="00000000">
              <w:rPr>
                <w:b w:val="1"/>
                <w:rtl w:val="0"/>
              </w:rPr>
              <w:t xml:space="preserve">Researching Contemporary Cosmologies</w:t>
            </w:r>
          </w:p>
          <w:p w:rsidR="00000000" w:rsidDel="00000000" w:rsidP="00000000" w:rsidRDefault="00000000" w:rsidRPr="00000000" w14:paraId="00000017">
            <w:pPr>
              <w:spacing w:line="240" w:lineRule="auto"/>
              <w:ind w:right="34"/>
              <w:rPr/>
            </w:pPr>
            <w:r w:rsidDel="00000000" w:rsidR="00000000" w:rsidRPr="00000000">
              <w:rPr>
                <w:rtl w:val="0"/>
              </w:rPr>
            </w:r>
          </w:p>
          <w:p w:rsidR="00000000" w:rsidDel="00000000" w:rsidP="00000000" w:rsidRDefault="00000000" w:rsidRPr="00000000" w14:paraId="00000018">
            <w:pPr>
              <w:spacing w:line="240" w:lineRule="auto"/>
              <w:ind w:right="34"/>
              <w:rPr/>
            </w:pPr>
            <w:r w:rsidDel="00000000" w:rsidR="00000000" w:rsidRPr="00000000">
              <w:rPr>
                <w:rtl w:val="0"/>
              </w:rPr>
            </w:r>
          </w:p>
        </w:tc>
        <w:tc>
          <w:tcPr>
            <w:gridSpan w:val="3"/>
            <w:vAlign w:val="top"/>
          </w:tcPr>
          <w:p w:rsidR="00000000" w:rsidDel="00000000" w:rsidP="00000000" w:rsidRDefault="00000000" w:rsidRPr="00000000" w14:paraId="00000019">
            <w:pPr>
              <w:spacing w:line="240" w:lineRule="auto"/>
              <w:ind w:right="34"/>
              <w:rPr/>
            </w:pPr>
            <w:r w:rsidDel="00000000" w:rsidR="00000000" w:rsidRPr="00000000">
              <w:rPr>
                <w:rtl w:val="0"/>
              </w:rPr>
              <w:t xml:space="preserve">Student ID number:</w:t>
            </w:r>
          </w:p>
          <w:p w:rsidR="00000000" w:rsidDel="00000000" w:rsidP="00000000" w:rsidRDefault="00000000" w:rsidRPr="00000000" w14:paraId="0000001A">
            <w:pPr>
              <w:spacing w:line="240" w:lineRule="auto"/>
              <w:ind w:right="34"/>
              <w:rPr>
                <w:b w:val="1"/>
              </w:rPr>
            </w:pPr>
            <w:r w:rsidDel="00000000" w:rsidR="00000000" w:rsidRPr="00000000">
              <w:rPr>
                <w:b w:val="1"/>
                <w:rtl w:val="0"/>
              </w:rPr>
              <w:t xml:space="preserve">2219013</w:t>
            </w:r>
          </w:p>
        </w:tc>
        <w:tc>
          <w:tcPr>
            <w:vAlign w:val="top"/>
          </w:tcPr>
          <w:p w:rsidR="00000000" w:rsidDel="00000000" w:rsidP="00000000" w:rsidRDefault="00000000" w:rsidRPr="00000000" w14:paraId="0000001D">
            <w:pPr>
              <w:spacing w:line="240" w:lineRule="auto"/>
              <w:ind w:right="34"/>
              <w:rPr/>
            </w:pPr>
            <w:r w:rsidDel="00000000" w:rsidR="00000000" w:rsidRPr="00000000">
              <w:rPr>
                <w:rtl w:val="0"/>
              </w:rPr>
              <w:t xml:space="preserve">Educational support needs:</w:t>
            </w:r>
          </w:p>
          <w:p w:rsidR="00000000" w:rsidDel="00000000" w:rsidP="00000000" w:rsidRDefault="00000000" w:rsidRPr="00000000" w14:paraId="0000001E">
            <w:pPr>
              <w:spacing w:line="240" w:lineRule="auto"/>
              <w:ind w:right="34"/>
              <w:rPr>
                <w:b w:val="1"/>
              </w:rPr>
            </w:pPr>
            <w:r w:rsidDel="00000000" w:rsidR="00000000" w:rsidRPr="00000000">
              <w:rPr>
                <w:rtl w:val="0"/>
              </w:rPr>
              <w:t xml:space="preserve">Yes/</w:t>
            </w:r>
            <w:r w:rsidDel="00000000" w:rsidR="00000000" w:rsidRPr="00000000">
              <w:rPr>
                <w:b w:val="1"/>
                <w:rtl w:val="0"/>
              </w:rPr>
              <w:t xml:space="preserve">No</w:t>
            </w:r>
          </w:p>
        </w:tc>
      </w:tr>
      <w:tr>
        <w:trPr>
          <w:cantSplit w:val="0"/>
          <w:trHeight w:val="1139" w:hRule="atLeast"/>
          <w:tblHeader w:val="0"/>
        </w:trPr>
        <w:tc>
          <w:tcPr>
            <w:gridSpan w:val="5"/>
            <w:vAlign w:val="top"/>
          </w:tcPr>
          <w:p w:rsidR="00000000" w:rsidDel="00000000" w:rsidP="00000000" w:rsidRDefault="00000000" w:rsidRPr="00000000" w14:paraId="0000001F">
            <w:pPr>
              <w:spacing w:line="240" w:lineRule="auto"/>
              <w:ind w:right="34"/>
              <w:rPr/>
            </w:pPr>
            <w:r w:rsidDel="00000000" w:rsidR="00000000" w:rsidRPr="00000000">
              <w:rPr>
                <w:rtl w:val="0"/>
              </w:rPr>
              <w:t xml:space="preserve">Module tutor:</w:t>
            </w:r>
          </w:p>
          <w:p w:rsidR="00000000" w:rsidDel="00000000" w:rsidP="00000000" w:rsidRDefault="00000000" w:rsidRPr="00000000" w14:paraId="00000020">
            <w:pPr>
              <w:spacing w:line="240" w:lineRule="auto"/>
              <w:ind w:right="34"/>
              <w:rPr>
                <w:b w:val="1"/>
              </w:rPr>
            </w:pPr>
            <w:r w:rsidDel="00000000" w:rsidR="00000000" w:rsidRPr="00000000">
              <w:rPr>
                <w:b w:val="1"/>
                <w:rtl w:val="0"/>
              </w:rPr>
              <w:t xml:space="preserve">Dr. Jack Hunter and Dr. Dawn Collins</w:t>
            </w:r>
          </w:p>
          <w:p w:rsidR="00000000" w:rsidDel="00000000" w:rsidP="00000000" w:rsidRDefault="00000000" w:rsidRPr="00000000" w14:paraId="00000021">
            <w:pPr>
              <w:spacing w:line="240" w:lineRule="auto"/>
              <w:ind w:right="34"/>
              <w:rPr/>
            </w:pPr>
            <w:r w:rsidDel="00000000" w:rsidR="00000000" w:rsidRPr="00000000">
              <w:rPr>
                <w:rtl w:val="0"/>
              </w:rPr>
            </w:r>
          </w:p>
          <w:p w:rsidR="00000000" w:rsidDel="00000000" w:rsidP="00000000" w:rsidRDefault="00000000" w:rsidRPr="00000000" w14:paraId="00000022">
            <w:pPr>
              <w:spacing w:line="240" w:lineRule="auto"/>
              <w:ind w:right="34"/>
              <w:rPr>
                <w:b w:val="1"/>
              </w:rPr>
            </w:pPr>
            <w:r w:rsidDel="00000000" w:rsidR="00000000" w:rsidRPr="00000000">
              <w:rPr>
                <w:rtl w:val="0"/>
              </w:rPr>
              <w:t xml:space="preserve">Assignment due date: </w:t>
            </w:r>
            <w:r w:rsidDel="00000000" w:rsidR="00000000" w:rsidRPr="00000000">
              <w:rPr>
                <w:b w:val="1"/>
                <w:rtl w:val="0"/>
              </w:rPr>
              <w:t xml:space="preserve">May 2, 2023</w:t>
            </w:r>
          </w:p>
        </w:tc>
      </w:tr>
      <w:tr>
        <w:trPr>
          <w:cantSplit w:val="0"/>
          <w:trHeight w:val="978" w:hRule="atLeast"/>
          <w:tblHeader w:val="0"/>
        </w:trPr>
        <w:tc>
          <w:tcPr>
            <w:gridSpan w:val="5"/>
            <w:tcBorders>
              <w:bottom w:color="000000" w:space="0" w:sz="4" w:val="single"/>
            </w:tcBorders>
            <w:vAlign w:val="top"/>
          </w:tcPr>
          <w:p w:rsidR="00000000" w:rsidDel="00000000" w:rsidP="00000000" w:rsidRDefault="00000000" w:rsidRPr="00000000" w14:paraId="00000027">
            <w:pPr>
              <w:spacing w:line="240" w:lineRule="auto"/>
              <w:rPr/>
            </w:pPr>
            <w:r w:rsidDel="00000000" w:rsidR="00000000" w:rsidRPr="00000000">
              <w:rPr>
                <w:rtl w:val="0"/>
              </w:rPr>
              <w:t xml:space="preserve">If your module has multiple submissions please indicate which piece of work this is.</w:t>
            </w:r>
          </w:p>
          <w:p w:rsidR="00000000" w:rsidDel="00000000" w:rsidP="00000000" w:rsidRDefault="00000000" w:rsidRPr="00000000" w14:paraId="00000028">
            <w:pPr>
              <w:spacing w:line="240" w:lineRule="auto"/>
              <w:rPr/>
            </w:pPr>
            <w:r w:rsidDel="00000000" w:rsidR="00000000" w:rsidRPr="00000000">
              <w:rPr>
                <w:rtl w:val="0"/>
              </w:rPr>
            </w:r>
          </w:p>
          <w:p w:rsidR="00000000" w:rsidDel="00000000" w:rsidP="00000000" w:rsidRDefault="00000000" w:rsidRPr="00000000" w14:paraId="00000029">
            <w:pPr>
              <w:spacing w:line="240" w:lineRule="auto"/>
              <w:rPr/>
            </w:pPr>
            <w:r w:rsidDel="00000000" w:rsidR="00000000" w:rsidRPr="00000000">
              <w:rPr>
                <w:rtl w:val="0"/>
              </w:rPr>
              <w:t xml:space="preserve">1</w:t>
            </w:r>
            <w:r w:rsidDel="00000000" w:rsidR="00000000" w:rsidRPr="00000000">
              <w:rPr>
                <w:vertAlign w:val="superscript"/>
                <w:rtl w:val="0"/>
              </w:rPr>
              <w:t xml:space="preserve">st </w:t>
            </w:r>
            <w:bookmarkStart w:colFirst="0" w:colLast="0" w:name="kix.p9hs8i4bs5jw" w:id="0"/>
            <w:bookmarkEnd w:id="0"/>
            <w:r w:rsidDel="00000000" w:rsidR="00000000" w:rsidRPr="00000000">
              <w:rPr>
                <w:rtl w:val="0"/>
              </w:rPr>
              <w:t xml:space="preserve">☐    2</w:t>
            </w:r>
            <w:r w:rsidDel="00000000" w:rsidR="00000000" w:rsidRPr="00000000">
              <w:rPr>
                <w:vertAlign w:val="superscript"/>
                <w:rtl w:val="0"/>
              </w:rPr>
              <w:t xml:space="preserve">nd</w:t>
            </w:r>
            <w:r w:rsidDel="00000000" w:rsidR="00000000" w:rsidRPr="00000000">
              <w:rPr>
                <w:rtl w:val="0"/>
              </w:rPr>
              <w:t xml:space="preserve"> </w:t>
            </w:r>
            <w:bookmarkStart w:colFirst="0" w:colLast="0" w:name="kix.rbwl7c3y03ze" w:id="1"/>
            <w:bookmarkEnd w:id="1"/>
            <w:r w:rsidDel="00000000" w:rsidR="00000000" w:rsidRPr="00000000">
              <w:rPr>
                <w:rtl w:val="0"/>
              </w:rPr>
              <w:t xml:space="preserve"> x     3</w:t>
            </w:r>
            <w:r w:rsidDel="00000000" w:rsidR="00000000" w:rsidRPr="00000000">
              <w:rPr>
                <w:vertAlign w:val="superscript"/>
                <w:rtl w:val="0"/>
              </w:rPr>
              <w:t xml:space="preserve">rd</w:t>
            </w:r>
            <w:r w:rsidDel="00000000" w:rsidR="00000000" w:rsidRPr="00000000">
              <w:rPr>
                <w:rtl w:val="0"/>
              </w:rPr>
              <w:t xml:space="preserve">  </w:t>
            </w:r>
            <w:bookmarkStart w:colFirst="0" w:colLast="0" w:name="kix.6791352rk9n1" w:id="2"/>
            <w:bookmarkEnd w:id="2"/>
            <w:r w:rsidDel="00000000" w:rsidR="00000000" w:rsidRPr="00000000">
              <w:rPr>
                <w:rtl w:val="0"/>
              </w:rPr>
              <w:t xml:space="preserve">☐      4</w:t>
            </w:r>
            <w:r w:rsidDel="00000000" w:rsidR="00000000" w:rsidRPr="00000000">
              <w:rPr>
                <w:vertAlign w:val="superscript"/>
                <w:rtl w:val="0"/>
              </w:rPr>
              <w:t xml:space="preserve">th</w:t>
            </w:r>
            <w:r w:rsidDel="00000000" w:rsidR="00000000" w:rsidRPr="00000000">
              <w:rPr>
                <w:rtl w:val="0"/>
              </w:rPr>
              <w:t xml:space="preserve"> </w:t>
            </w:r>
            <w:bookmarkStart w:colFirst="0" w:colLast="0" w:name="kix.4fuaejdl4rgm" w:id="3"/>
            <w:bookmarkEnd w:id="3"/>
            <w:r w:rsidDel="00000000" w:rsidR="00000000" w:rsidRPr="00000000">
              <w:rPr>
                <w:rtl w:val="0"/>
              </w:rPr>
              <w:t xml:space="preserve">☐      5</w:t>
            </w:r>
            <w:r w:rsidDel="00000000" w:rsidR="00000000" w:rsidRPr="00000000">
              <w:rPr>
                <w:vertAlign w:val="superscript"/>
                <w:rtl w:val="0"/>
              </w:rPr>
              <w:t xml:space="preserve">th</w:t>
            </w:r>
            <w:r w:rsidDel="00000000" w:rsidR="00000000" w:rsidRPr="00000000">
              <w:rPr>
                <w:rtl w:val="0"/>
              </w:rPr>
              <w:t xml:space="preserve"> </w:t>
            </w:r>
            <w:bookmarkStart w:colFirst="0" w:colLast="0" w:name="kix.lryehrl3z9u3" w:id="4"/>
            <w:bookmarkEnd w:id="4"/>
            <w:r w:rsidDel="00000000" w:rsidR="00000000" w:rsidRPr="00000000">
              <w:rPr>
                <w:rtl w:val="0"/>
              </w:rPr>
              <w:t xml:space="preserve">☐      6</w:t>
            </w:r>
            <w:r w:rsidDel="00000000" w:rsidR="00000000" w:rsidRPr="00000000">
              <w:rPr>
                <w:vertAlign w:val="superscript"/>
                <w:rtl w:val="0"/>
              </w:rPr>
              <w:t xml:space="preserve">th</w:t>
            </w:r>
            <w:r w:rsidDel="00000000" w:rsidR="00000000" w:rsidRPr="00000000">
              <w:rPr>
                <w:rtl w:val="0"/>
              </w:rPr>
              <w:t xml:space="preserve"> </w:t>
            </w:r>
            <w:bookmarkStart w:colFirst="0" w:colLast="0" w:name="kix.3zcpik7nid0d" w:id="5"/>
            <w:bookmarkEnd w:id="5"/>
            <w:r w:rsidDel="00000000" w:rsidR="00000000" w:rsidRPr="00000000">
              <w:rPr>
                <w:rtl w:val="0"/>
              </w:rPr>
              <w:t xml:space="preserve">☐</w:t>
            </w:r>
          </w:p>
        </w:tc>
      </w:tr>
      <w:tr>
        <w:trPr>
          <w:cantSplit w:val="0"/>
          <w:trHeight w:val="978" w:hRule="atLeast"/>
          <w:tblHeader w:val="0"/>
        </w:trPr>
        <w:tc>
          <w:tcPr>
            <w:gridSpan w:val="5"/>
            <w:shd w:fill="d9d9d9" w:val="clear"/>
            <w:vAlign w:val="top"/>
          </w:tcPr>
          <w:p w:rsidR="00000000" w:rsidDel="00000000" w:rsidP="00000000" w:rsidRDefault="00000000" w:rsidRPr="00000000" w14:paraId="0000002E">
            <w:pPr>
              <w:spacing w:line="240" w:lineRule="auto"/>
              <w:ind w:right="34"/>
              <w:rPr/>
            </w:pPr>
            <w:r w:rsidDel="00000000" w:rsidR="00000000" w:rsidRPr="00000000">
              <w:rPr>
                <w:rtl w:val="0"/>
              </w:rPr>
              <w:t xml:space="preserve">I confirm that this is my original work and that I have adhered to the University policy on plagiarism.</w:t>
            </w:r>
          </w:p>
          <w:p w:rsidR="00000000" w:rsidDel="00000000" w:rsidP="00000000" w:rsidRDefault="00000000" w:rsidRPr="00000000" w14:paraId="0000002F">
            <w:pPr>
              <w:spacing w:line="240" w:lineRule="auto"/>
              <w:ind w:right="34"/>
              <w:rPr/>
            </w:pPr>
            <w:r w:rsidDel="00000000" w:rsidR="00000000" w:rsidRPr="00000000">
              <w:rPr>
                <w:rtl w:val="0"/>
              </w:rPr>
              <w:t xml:space="preserve">Signed Kat Azima ……………………………………………………………</w:t>
            </w:r>
          </w:p>
          <w:p w:rsidR="00000000" w:rsidDel="00000000" w:rsidP="00000000" w:rsidRDefault="00000000" w:rsidRPr="00000000" w14:paraId="00000030">
            <w:pPr>
              <w:spacing w:line="240" w:lineRule="auto"/>
              <w:ind w:right="34"/>
              <w:rPr>
                <w:rFonts w:ascii="Calibri" w:cs="Calibri" w:eastAsia="Calibri" w:hAnsi="Calibri"/>
              </w:rPr>
            </w:pPr>
            <w:r w:rsidDel="00000000" w:rsidR="00000000" w:rsidRPr="00000000">
              <w:rPr>
                <w:rFonts w:ascii="Calibri" w:cs="Calibri" w:eastAsia="Calibri" w:hAnsi="Calibri"/>
                <w:b w:val="1"/>
                <w:rtl w:val="0"/>
              </w:rPr>
              <w:t xml:space="preserve">Email submission: if you are submitting this form via email, please tick this box </w:t>
            </w:r>
            <w:r w:rsidDel="00000000" w:rsidR="00000000" w:rsidRPr="00000000">
              <w:rPr>
                <w:rFonts w:ascii="Calibri" w:cs="Calibri" w:eastAsia="Calibri" w:hAnsi="Calibri"/>
                <w:b w:val="1"/>
                <w:rtl w:val="0"/>
              </w:rPr>
              <w:t xml:space="preserve">□</w:t>
            </w:r>
            <w:r w:rsidDel="00000000" w:rsidR="00000000" w:rsidRPr="00000000">
              <w:rPr>
                <w:rtl w:val="0"/>
              </w:rPr>
            </w:r>
          </w:p>
          <w:p w:rsidR="00000000" w:rsidDel="00000000" w:rsidP="00000000" w:rsidRDefault="00000000" w:rsidRPr="00000000" w14:paraId="00000031">
            <w:pPr>
              <w:spacing w:line="240" w:lineRule="auto"/>
              <w:ind w:right="34"/>
              <w:rPr/>
            </w:pPr>
            <w:r w:rsidDel="00000000" w:rsidR="00000000" w:rsidRPr="00000000">
              <w:rPr>
                <w:rFonts w:ascii="Calibri" w:cs="Calibri" w:eastAsia="Calibri" w:hAnsi="Calibri"/>
                <w:b w:val="1"/>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5"/>
            <w:vAlign w:val="top"/>
          </w:tcPr>
          <w:p w:rsidR="00000000" w:rsidDel="00000000" w:rsidP="00000000" w:rsidRDefault="00000000" w:rsidRPr="00000000" w14:paraId="00000036">
            <w:pPr>
              <w:spacing w:line="240" w:lineRule="auto"/>
              <w:rPr/>
            </w:pPr>
            <w:r w:rsidDel="00000000" w:rsidR="00000000" w:rsidRPr="00000000">
              <w:rPr>
                <w:rtl w:val="0"/>
              </w:rPr>
            </w:r>
          </w:p>
          <w:p w:rsidR="00000000" w:rsidDel="00000000" w:rsidP="00000000" w:rsidRDefault="00000000" w:rsidRPr="00000000" w14:paraId="00000037">
            <w:pPr>
              <w:spacing w:line="240" w:lineRule="auto"/>
              <w:rPr/>
            </w:pPr>
            <w:r w:rsidDel="00000000" w:rsidR="00000000" w:rsidRPr="00000000">
              <w:rPr>
                <w:b w:val="1"/>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8">
                  <w:pPr>
                    <w:spacing w:line="240" w:lineRule="auto"/>
                    <w:rPr/>
                  </w:pPr>
                  <w:r w:rsidDel="00000000" w:rsidR="00000000" w:rsidRPr="00000000">
                    <w:rPr>
                      <w:rtl w:val="0"/>
                    </w:rPr>
                  </w:r>
                </w:p>
                <w:p w:rsidR="00000000" w:rsidDel="00000000" w:rsidP="00000000" w:rsidRDefault="00000000" w:rsidRPr="00000000" w14:paraId="00000039">
                  <w:pPr>
                    <w:spacing w:line="240" w:lineRule="auto"/>
                    <w:rPr/>
                  </w:pPr>
                  <w:r w:rsidDel="00000000" w:rsidR="00000000" w:rsidRPr="00000000">
                    <w:rPr>
                      <w:b w:val="1"/>
                      <w:rtl w:val="0"/>
                    </w:rPr>
                    <w:t xml:space="preserve">Final Mark</w:t>
                  </w:r>
                  <w:r w:rsidDel="00000000" w:rsidR="00000000" w:rsidRPr="00000000">
                    <w:rPr>
                      <w:rtl w:val="0"/>
                    </w:rPr>
                  </w:r>
                </w:p>
                <w:p w:rsidR="00000000" w:rsidDel="00000000" w:rsidP="00000000" w:rsidRDefault="00000000" w:rsidRPr="00000000" w14:paraId="0000003A">
                  <w:pPr>
                    <w:spacing w:line="240" w:lineRule="auto"/>
                    <w:rPr/>
                  </w:pPr>
                  <w:r w:rsidDel="00000000" w:rsidR="00000000" w:rsidRPr="00000000">
                    <w:rPr>
                      <w:rtl w:val="0"/>
                    </w:rPr>
                  </w:r>
                </w:p>
              </w:tc>
              <w:tc>
                <w:tcPr>
                  <w:vAlign w:val="top"/>
                </w:tcPr>
                <w:p w:rsidR="00000000" w:rsidDel="00000000" w:rsidP="00000000" w:rsidRDefault="00000000" w:rsidRPr="00000000" w14:paraId="0000003B">
                  <w:pPr>
                    <w:spacing w:line="240" w:lineRule="auto"/>
                    <w:rPr/>
                  </w:pPr>
                  <w:r w:rsidDel="00000000" w:rsidR="00000000" w:rsidRPr="00000000">
                    <w:rPr>
                      <w:rtl w:val="0"/>
                    </w:rPr>
                    <w:t xml:space="preserve">WILL BE GIVEN ON TURNITIN</w:t>
                  </w:r>
                </w:p>
              </w:tc>
            </w:tr>
          </w:tbl>
          <w:p w:rsidR="00000000" w:rsidDel="00000000" w:rsidP="00000000" w:rsidRDefault="00000000" w:rsidRPr="00000000" w14:paraId="0000003C">
            <w:pPr>
              <w:spacing w:line="240" w:lineRule="auto"/>
              <w:ind w:left="142" w:right="34" w:firstLine="0"/>
              <w:rPr/>
            </w:pPr>
            <w:r w:rsidDel="00000000" w:rsidR="00000000" w:rsidRPr="00000000">
              <w:rPr>
                <w:rtl w:val="0"/>
              </w:rPr>
            </w:r>
          </w:p>
          <w:p w:rsidR="00000000" w:rsidDel="00000000" w:rsidP="00000000" w:rsidRDefault="00000000" w:rsidRPr="00000000" w14:paraId="0000003D">
            <w:pPr>
              <w:spacing w:line="240" w:lineRule="auto"/>
              <w:ind w:left="142" w:right="34" w:firstLine="0"/>
              <w:rPr/>
            </w:pPr>
            <w:r w:rsidDel="00000000" w:rsidR="00000000" w:rsidRPr="00000000">
              <w:rPr>
                <w:b w:val="1"/>
                <w:rtl w:val="0"/>
              </w:rPr>
              <w:t xml:space="preserve">NB.</w:t>
            </w:r>
            <w:r w:rsidDel="00000000" w:rsidR="00000000" w:rsidRPr="00000000">
              <w:rPr>
                <w:rtl w:val="0"/>
              </w:rPr>
              <w:t xml:space="preserve">  All marks are provisional until confirmed by the Final Examination Board.</w:t>
            </w:r>
          </w:p>
          <w:p w:rsidR="00000000" w:rsidDel="00000000" w:rsidP="00000000" w:rsidRDefault="00000000" w:rsidRPr="00000000" w14:paraId="0000003E">
            <w:pPr>
              <w:spacing w:line="240" w:lineRule="auto"/>
              <w:rPr/>
            </w:pPr>
            <w:r w:rsidDel="00000000" w:rsidR="00000000" w:rsidRPr="00000000">
              <w:rPr>
                <w:rtl w:val="0"/>
              </w:rPr>
            </w:r>
          </w:p>
          <w:p w:rsidR="00000000" w:rsidDel="00000000" w:rsidP="00000000" w:rsidRDefault="00000000" w:rsidRPr="00000000" w14:paraId="0000003F">
            <w:pPr>
              <w:spacing w:line="240" w:lineRule="auto"/>
              <w:rPr/>
            </w:pPr>
            <w:r w:rsidDel="00000000" w:rsidR="00000000" w:rsidRPr="00000000">
              <w:rPr>
                <w:b w:val="1"/>
                <w:rtl w:val="0"/>
              </w:rPr>
              <w:t xml:space="preserve">PLEASE NOTE: ALL COMMENTS WILL BE POSTED ON TURNITIN</w:t>
            </w:r>
            <w:r w:rsidDel="00000000" w:rsidR="00000000" w:rsidRPr="00000000">
              <w:rPr>
                <w:rtl w:val="0"/>
              </w:rPr>
            </w:r>
          </w:p>
          <w:p w:rsidR="00000000" w:rsidDel="00000000" w:rsidP="00000000" w:rsidRDefault="00000000" w:rsidRPr="00000000" w14:paraId="00000040">
            <w:pPr>
              <w:spacing w:line="240" w:lineRule="auto"/>
              <w:rPr/>
            </w:pPr>
            <w:r w:rsidDel="00000000" w:rsidR="00000000" w:rsidRPr="00000000">
              <w:rPr>
                <w:rtl w:val="0"/>
              </w:rPr>
            </w:r>
          </w:p>
          <w:p w:rsidR="00000000" w:rsidDel="00000000" w:rsidP="00000000" w:rsidRDefault="00000000" w:rsidRPr="00000000" w14:paraId="00000041">
            <w:pPr>
              <w:spacing w:line="240" w:lineRule="auto"/>
              <w:rPr/>
            </w:pPr>
            <w:r w:rsidDel="00000000" w:rsidR="00000000" w:rsidRPr="00000000">
              <w:rPr>
                <w:rtl w:val="0"/>
              </w:rPr>
            </w:r>
          </w:p>
          <w:p w:rsidR="00000000" w:rsidDel="00000000" w:rsidP="00000000" w:rsidRDefault="00000000" w:rsidRPr="00000000" w14:paraId="00000042">
            <w:pPr>
              <w:spacing w:line="240" w:lineRule="auto"/>
              <w:rPr/>
            </w:pPr>
            <w:r w:rsidDel="00000000" w:rsidR="00000000" w:rsidRPr="00000000">
              <w:rPr>
                <w:b w:val="1"/>
                <w:rtl w:val="0"/>
              </w:rPr>
              <w:t xml:space="preserve">For completion by Marker 1 :</w:t>
            </w:r>
            <w:r w:rsidDel="00000000" w:rsidR="00000000" w:rsidRPr="00000000">
              <w:rPr>
                <w:rtl w:val="0"/>
              </w:rPr>
            </w:r>
          </w:p>
          <w:p w:rsidR="00000000" w:rsidDel="00000000" w:rsidP="00000000" w:rsidRDefault="00000000" w:rsidRPr="00000000" w14:paraId="00000043">
            <w:pPr>
              <w:spacing w:after="280" w:before="280" w:line="240" w:lineRule="auto"/>
              <w:rPr/>
            </w:pPr>
            <w:r w:rsidDel="00000000" w:rsidR="00000000" w:rsidRPr="00000000">
              <w:rPr>
                <w:rtl w:val="0"/>
              </w:rPr>
              <w:t xml:space="preserve">Comments:</w:t>
            </w:r>
          </w:p>
          <w:p w:rsidR="00000000" w:rsidDel="00000000" w:rsidP="00000000" w:rsidRDefault="00000000" w:rsidRPr="00000000" w14:paraId="00000044">
            <w:pPr>
              <w:spacing w:before="280" w:line="240" w:lineRule="auto"/>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49">
            <w:pPr>
              <w:spacing w:line="240" w:lineRule="auto"/>
              <w:ind w:left="142" w:right="34" w:firstLine="0"/>
              <w:rPr/>
            </w:pPr>
            <w:r w:rsidDel="00000000" w:rsidR="00000000" w:rsidRPr="00000000">
              <w:rPr>
                <w:rtl w:val="0"/>
              </w:rPr>
              <w:t xml:space="preserve">Marker’s signature:</w:t>
            </w:r>
          </w:p>
        </w:tc>
        <w:tc>
          <w:tcPr>
            <w:gridSpan w:val="2"/>
            <w:vAlign w:val="top"/>
          </w:tcPr>
          <w:p w:rsidR="00000000" w:rsidDel="00000000" w:rsidP="00000000" w:rsidRDefault="00000000" w:rsidRPr="00000000" w14:paraId="0000004C">
            <w:pPr>
              <w:spacing w:line="240" w:lineRule="auto"/>
              <w:ind w:left="142" w:right="34" w:firstLine="0"/>
              <w:rPr/>
            </w:pPr>
            <w:r w:rsidDel="00000000" w:rsidR="00000000" w:rsidRPr="00000000">
              <w:rPr>
                <w:rtl w:val="0"/>
              </w:rPr>
              <w:t xml:space="preserve">Date:</w:t>
            </w:r>
          </w:p>
        </w:tc>
      </w:tr>
      <w:tr>
        <w:trPr>
          <w:cantSplit w:val="0"/>
          <w:tblHeader w:val="0"/>
        </w:trPr>
        <w:tc>
          <w:tcPr>
            <w:gridSpan w:val="5"/>
            <w:vAlign w:val="top"/>
          </w:tcPr>
          <w:p w:rsidR="00000000" w:rsidDel="00000000" w:rsidP="00000000" w:rsidRDefault="00000000" w:rsidRPr="00000000" w14:paraId="0000004E">
            <w:pPr>
              <w:spacing w:line="240" w:lineRule="auto"/>
              <w:ind w:right="-334"/>
              <w:rPr/>
            </w:pPr>
            <w:r w:rsidDel="00000000" w:rsidR="00000000" w:rsidRPr="00000000">
              <w:rPr>
                <w:rtl w:val="0"/>
              </w:rPr>
            </w:r>
          </w:p>
          <w:p w:rsidR="00000000" w:rsidDel="00000000" w:rsidP="00000000" w:rsidRDefault="00000000" w:rsidRPr="00000000" w14:paraId="0000004F">
            <w:pPr>
              <w:spacing w:line="240" w:lineRule="auto"/>
              <w:ind w:right="-334"/>
              <w:rPr/>
            </w:pPr>
            <w:r w:rsidDel="00000000" w:rsidR="00000000" w:rsidRPr="00000000">
              <w:rPr>
                <w:b w:val="1"/>
                <w:rtl w:val="0"/>
              </w:rPr>
              <w:t xml:space="preserve">For completion by Marker 2/Moderator:</w:t>
            </w:r>
            <w:r w:rsidDel="00000000" w:rsidR="00000000" w:rsidRPr="00000000">
              <w:rPr>
                <w:rtl w:val="0"/>
              </w:rPr>
            </w:r>
          </w:p>
          <w:p w:rsidR="00000000" w:rsidDel="00000000" w:rsidP="00000000" w:rsidRDefault="00000000" w:rsidRPr="00000000" w14:paraId="00000050">
            <w:pPr>
              <w:spacing w:line="240" w:lineRule="auto"/>
              <w:ind w:right="-334"/>
              <w:rPr/>
            </w:pPr>
            <w:r w:rsidDel="00000000" w:rsidR="00000000" w:rsidRPr="00000000">
              <w:rPr>
                <w:rtl w:val="0"/>
              </w:rPr>
            </w:r>
          </w:p>
          <w:p w:rsidR="00000000" w:rsidDel="00000000" w:rsidP="00000000" w:rsidRDefault="00000000" w:rsidRPr="00000000" w14:paraId="00000051">
            <w:pPr>
              <w:spacing w:line="240" w:lineRule="auto"/>
              <w:ind w:right="-334"/>
              <w:rPr/>
            </w:pPr>
            <w:r w:rsidDel="00000000" w:rsidR="00000000" w:rsidRPr="00000000">
              <w:rPr>
                <w:rtl w:val="0"/>
              </w:rPr>
              <w:t xml:space="preserve">Comments:</w:t>
            </w:r>
          </w:p>
          <w:p w:rsidR="00000000" w:rsidDel="00000000" w:rsidP="00000000" w:rsidRDefault="00000000" w:rsidRPr="00000000" w14:paraId="00000052">
            <w:pPr>
              <w:spacing w:line="240" w:lineRule="auto"/>
              <w:ind w:right="-334"/>
              <w:rPr/>
            </w:pPr>
            <w:r w:rsidDel="00000000" w:rsidR="00000000" w:rsidRPr="00000000">
              <w:rPr>
                <w:rtl w:val="0"/>
              </w:rPr>
            </w:r>
          </w:p>
          <w:p w:rsidR="00000000" w:rsidDel="00000000" w:rsidP="00000000" w:rsidRDefault="00000000" w:rsidRPr="00000000" w14:paraId="00000053">
            <w:pPr>
              <w:spacing w:line="240" w:lineRule="auto"/>
              <w:ind w:right="-334"/>
              <w:rPr/>
            </w:pPr>
            <w:r w:rsidDel="00000000" w:rsidR="00000000" w:rsidRPr="00000000">
              <w:rPr>
                <w:rtl w:val="0"/>
              </w:rPr>
            </w:r>
          </w:p>
          <w:p w:rsidR="00000000" w:rsidDel="00000000" w:rsidP="00000000" w:rsidRDefault="00000000" w:rsidRPr="00000000" w14:paraId="00000054">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59">
            <w:pPr>
              <w:spacing w:line="240" w:lineRule="auto"/>
              <w:ind w:right="-334"/>
              <w:rPr/>
            </w:pPr>
            <w:r w:rsidDel="00000000" w:rsidR="00000000" w:rsidRPr="00000000">
              <w:rPr>
                <w:rtl w:val="0"/>
              </w:rPr>
              <w:t xml:space="preserve">Marker’s Signature:</w:t>
            </w:r>
          </w:p>
        </w:tc>
        <w:tc>
          <w:tcPr>
            <w:gridSpan w:val="3"/>
            <w:vAlign w:val="top"/>
          </w:tcPr>
          <w:p w:rsidR="00000000" w:rsidDel="00000000" w:rsidP="00000000" w:rsidRDefault="00000000" w:rsidRPr="00000000" w14:paraId="0000005B">
            <w:pPr>
              <w:spacing w:line="240" w:lineRule="auto"/>
              <w:ind w:right="-334"/>
              <w:rPr/>
            </w:pPr>
            <w:r w:rsidDel="00000000" w:rsidR="00000000" w:rsidRPr="00000000">
              <w:rPr>
                <w:rtl w:val="0"/>
              </w:rPr>
              <w:t xml:space="preserve">Date:</w:t>
            </w:r>
          </w:p>
        </w:tc>
      </w:tr>
      <w:tr>
        <w:trPr>
          <w:cantSplit w:val="0"/>
          <w:trHeight w:val="720" w:hRule="atLeast"/>
          <w:tblHeader w:val="0"/>
        </w:trPr>
        <w:tc>
          <w:tcPr>
            <w:gridSpan w:val="5"/>
            <w:vAlign w:val="top"/>
          </w:tcPr>
          <w:p w:rsidR="00000000" w:rsidDel="00000000" w:rsidP="00000000" w:rsidRDefault="00000000" w:rsidRPr="00000000" w14:paraId="0000005E">
            <w:pPr>
              <w:spacing w:line="240" w:lineRule="auto"/>
              <w:rPr/>
            </w:pPr>
            <w:r w:rsidDel="00000000" w:rsidR="00000000" w:rsidRPr="00000000">
              <w:rPr>
                <w:b w:val="1"/>
                <w:rtl w:val="0"/>
              </w:rPr>
              <w:t xml:space="preserve">AGREED INTERNAL MARK (where necessary):</w:t>
            </w:r>
            <w:r w:rsidDel="00000000" w:rsidR="00000000" w:rsidRPr="00000000">
              <w:rPr>
                <w:rtl w:val="0"/>
              </w:rPr>
            </w:r>
          </w:p>
          <w:p w:rsidR="00000000" w:rsidDel="00000000" w:rsidP="00000000" w:rsidRDefault="00000000" w:rsidRPr="00000000" w14:paraId="0000005F">
            <w:pPr>
              <w:spacing w:line="240" w:lineRule="auto"/>
              <w:rPr/>
            </w:pPr>
            <w:r w:rsidDel="00000000" w:rsidR="00000000" w:rsidRPr="00000000">
              <w:rPr>
                <w:rtl w:val="0"/>
              </w:rPr>
            </w:r>
          </w:p>
          <w:p w:rsidR="00000000" w:rsidDel="00000000" w:rsidP="00000000" w:rsidRDefault="00000000" w:rsidRPr="00000000" w14:paraId="00000060">
            <w:pPr>
              <w:spacing w:line="240" w:lineRule="auto"/>
              <w:rPr/>
            </w:pPr>
            <w:r w:rsidDel="00000000" w:rsidR="00000000" w:rsidRPr="00000000">
              <w:rPr>
                <w:b w:val="1"/>
                <w:rtl w:val="0"/>
              </w:rPr>
              <w:t xml:space="preserve">Comment on process of arriving at agreed mark:</w:t>
            </w:r>
            <w:r w:rsidDel="00000000" w:rsidR="00000000" w:rsidRPr="00000000">
              <w:rPr>
                <w:rtl w:val="0"/>
              </w:rPr>
            </w:r>
          </w:p>
          <w:p w:rsidR="00000000" w:rsidDel="00000000" w:rsidP="00000000" w:rsidRDefault="00000000" w:rsidRPr="00000000" w14:paraId="00000061">
            <w:pPr>
              <w:spacing w:line="240" w:lineRule="auto"/>
              <w:rPr/>
            </w:pPr>
            <w:r w:rsidDel="00000000" w:rsidR="00000000" w:rsidRPr="00000000">
              <w:rPr>
                <w:rtl w:val="0"/>
              </w:rPr>
            </w:r>
          </w:p>
          <w:p w:rsidR="00000000" w:rsidDel="00000000" w:rsidP="00000000" w:rsidRDefault="00000000" w:rsidRPr="00000000" w14:paraId="00000062">
            <w:pPr>
              <w:spacing w:line="240" w:lineRule="auto"/>
              <w:rPr/>
            </w:pPr>
            <w:r w:rsidDel="00000000" w:rsidR="00000000" w:rsidRPr="00000000">
              <w:rPr>
                <w:rtl w:val="0"/>
              </w:rPr>
            </w:r>
          </w:p>
          <w:p w:rsidR="00000000" w:rsidDel="00000000" w:rsidP="00000000" w:rsidRDefault="00000000" w:rsidRPr="00000000" w14:paraId="00000063">
            <w:pPr>
              <w:spacing w:line="240" w:lineRule="auto"/>
              <w:rPr/>
            </w:pPr>
            <w:r w:rsidDel="00000000" w:rsidR="00000000" w:rsidRPr="00000000">
              <w:rPr>
                <w:rtl w:val="0"/>
              </w:rPr>
            </w:r>
          </w:p>
          <w:p w:rsidR="00000000" w:rsidDel="00000000" w:rsidP="00000000" w:rsidRDefault="00000000" w:rsidRPr="00000000" w14:paraId="00000064">
            <w:pPr>
              <w:spacing w:line="240" w:lineRule="auto"/>
              <w:rPr/>
            </w:pPr>
            <w:r w:rsidDel="00000000" w:rsidR="00000000" w:rsidRPr="00000000">
              <w:rPr>
                <w:rtl w:val="0"/>
              </w:rPr>
            </w:r>
          </w:p>
          <w:p w:rsidR="00000000" w:rsidDel="00000000" w:rsidP="00000000" w:rsidRDefault="00000000" w:rsidRPr="00000000" w14:paraId="00000065">
            <w:pPr>
              <w:spacing w:line="240" w:lineRule="auto"/>
              <w:rPr/>
            </w:pPr>
            <w:r w:rsidDel="00000000" w:rsidR="00000000" w:rsidRPr="00000000">
              <w:rPr>
                <w:rtl w:val="0"/>
              </w:rPr>
            </w:r>
          </w:p>
          <w:p w:rsidR="00000000" w:rsidDel="00000000" w:rsidP="00000000" w:rsidRDefault="00000000" w:rsidRPr="00000000" w14:paraId="00000066">
            <w:pPr>
              <w:spacing w:line="240" w:lineRule="auto"/>
              <w:rPr/>
            </w:pPr>
            <w:r w:rsidDel="00000000" w:rsidR="00000000" w:rsidRPr="00000000">
              <w:rPr>
                <w:rtl w:val="0"/>
              </w:rPr>
            </w:r>
          </w:p>
          <w:p w:rsidR="00000000" w:rsidDel="00000000" w:rsidP="00000000" w:rsidRDefault="00000000" w:rsidRPr="00000000" w14:paraId="00000067">
            <w:pPr>
              <w:spacing w:line="240" w:lineRule="auto"/>
              <w:rPr/>
            </w:pPr>
            <w:r w:rsidDel="00000000" w:rsidR="00000000" w:rsidRPr="00000000">
              <w:rPr>
                <w:rtl w:val="0"/>
              </w:rPr>
            </w:r>
          </w:p>
          <w:p w:rsidR="00000000" w:rsidDel="00000000" w:rsidP="00000000" w:rsidRDefault="00000000" w:rsidRPr="00000000" w14:paraId="00000068">
            <w:pPr>
              <w:spacing w:line="240" w:lineRule="auto"/>
              <w:rPr/>
            </w:pPr>
            <w:r w:rsidDel="00000000" w:rsidR="00000000" w:rsidRPr="00000000">
              <w:rPr>
                <w:rtl w:val="0"/>
              </w:rPr>
            </w:r>
          </w:p>
        </w:tc>
      </w:tr>
      <w:tr>
        <w:trPr>
          <w:cantSplit w:val="0"/>
          <w:trHeight w:val="720" w:hRule="atLeast"/>
          <w:tblHeader w:val="0"/>
        </w:trPr>
        <w:tc>
          <w:tcPr>
            <w:gridSpan w:val="5"/>
            <w:vAlign w:val="top"/>
          </w:tcPr>
          <w:p w:rsidR="00000000" w:rsidDel="00000000" w:rsidP="00000000" w:rsidRDefault="00000000" w:rsidRPr="00000000" w14:paraId="0000006D">
            <w:pPr>
              <w:spacing w:line="240" w:lineRule="auto"/>
              <w:rPr/>
            </w:pPr>
            <w:r w:rsidDel="00000000" w:rsidR="00000000" w:rsidRPr="00000000">
              <w:rPr>
                <w:b w:val="1"/>
                <w:rtl w:val="0"/>
              </w:rPr>
              <w:t xml:space="preserve">External Examiner’s comments (if relevant)</w:t>
            </w:r>
            <w:r w:rsidDel="00000000" w:rsidR="00000000" w:rsidRPr="00000000">
              <w:rPr>
                <w:rtl w:val="0"/>
              </w:rPr>
            </w:r>
          </w:p>
          <w:p w:rsidR="00000000" w:rsidDel="00000000" w:rsidP="00000000" w:rsidRDefault="00000000" w:rsidRPr="00000000" w14:paraId="0000006E">
            <w:pPr>
              <w:spacing w:line="240" w:lineRule="auto"/>
              <w:ind w:right="-334"/>
              <w:rPr/>
            </w:pPr>
            <w:r w:rsidDel="00000000" w:rsidR="00000000" w:rsidRPr="00000000">
              <w:rPr>
                <w:rtl w:val="0"/>
              </w:rPr>
            </w:r>
          </w:p>
          <w:p w:rsidR="00000000" w:rsidDel="00000000" w:rsidP="00000000" w:rsidRDefault="00000000" w:rsidRPr="00000000" w14:paraId="0000006F">
            <w:pPr>
              <w:spacing w:line="240" w:lineRule="auto"/>
              <w:ind w:right="-334"/>
              <w:rPr/>
            </w:pPr>
            <w:r w:rsidDel="00000000" w:rsidR="00000000" w:rsidRPr="00000000">
              <w:rPr>
                <w:rtl w:val="0"/>
              </w:rPr>
            </w:r>
          </w:p>
          <w:p w:rsidR="00000000" w:rsidDel="00000000" w:rsidP="00000000" w:rsidRDefault="00000000" w:rsidRPr="00000000" w14:paraId="00000070">
            <w:pPr>
              <w:spacing w:line="240" w:lineRule="auto"/>
              <w:ind w:right="-334"/>
              <w:rPr/>
            </w:pPr>
            <w:r w:rsidDel="00000000" w:rsidR="00000000" w:rsidRPr="00000000">
              <w:rPr>
                <w:rtl w:val="0"/>
              </w:rPr>
            </w:r>
          </w:p>
          <w:p w:rsidR="00000000" w:rsidDel="00000000" w:rsidP="00000000" w:rsidRDefault="00000000" w:rsidRPr="00000000" w14:paraId="00000071">
            <w:pPr>
              <w:spacing w:line="240" w:lineRule="auto"/>
              <w:ind w:right="-334"/>
              <w:rPr/>
            </w:pPr>
            <w:r w:rsidDel="00000000" w:rsidR="00000000" w:rsidRPr="00000000">
              <w:rPr>
                <w:rtl w:val="0"/>
              </w:rPr>
            </w:r>
          </w:p>
          <w:p w:rsidR="00000000" w:rsidDel="00000000" w:rsidP="00000000" w:rsidRDefault="00000000" w:rsidRPr="00000000" w14:paraId="00000072">
            <w:pPr>
              <w:spacing w:line="240" w:lineRule="auto"/>
              <w:ind w:right="-334"/>
              <w:rPr/>
            </w:pPr>
            <w:r w:rsidDel="00000000" w:rsidR="00000000" w:rsidRPr="00000000">
              <w:rPr>
                <w:rtl w:val="0"/>
              </w:rPr>
            </w:r>
          </w:p>
          <w:p w:rsidR="00000000" w:rsidDel="00000000" w:rsidP="00000000" w:rsidRDefault="00000000" w:rsidRPr="00000000" w14:paraId="00000073">
            <w:pPr>
              <w:spacing w:line="240" w:lineRule="auto"/>
              <w:ind w:right="-334"/>
              <w:rPr/>
            </w:pPr>
            <w:r w:rsidDel="00000000" w:rsidR="00000000" w:rsidRPr="00000000">
              <w:rPr>
                <w:rtl w:val="0"/>
              </w:rPr>
            </w:r>
          </w:p>
          <w:p w:rsidR="00000000" w:rsidDel="00000000" w:rsidP="00000000" w:rsidRDefault="00000000" w:rsidRPr="00000000" w14:paraId="00000074">
            <w:pPr>
              <w:spacing w:line="240" w:lineRule="auto"/>
              <w:ind w:right="-334"/>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9">
            <w:pPr>
              <w:spacing w:line="240" w:lineRule="auto"/>
              <w:rPr/>
            </w:pPr>
            <w:r w:rsidDel="00000000" w:rsidR="00000000" w:rsidRPr="00000000">
              <w:rPr>
                <w:rtl w:val="0"/>
              </w:rPr>
              <w:t xml:space="preserve">External Examiner’s Signature:</w:t>
            </w:r>
          </w:p>
        </w:tc>
        <w:tc>
          <w:tcPr>
            <w:gridSpan w:val="3"/>
            <w:vAlign w:val="top"/>
          </w:tcPr>
          <w:p w:rsidR="00000000" w:rsidDel="00000000" w:rsidP="00000000" w:rsidRDefault="00000000" w:rsidRPr="00000000" w14:paraId="0000007B">
            <w:pPr>
              <w:spacing w:line="240" w:lineRule="auto"/>
              <w:rPr/>
            </w:pPr>
            <w:r w:rsidDel="00000000" w:rsidR="00000000" w:rsidRPr="00000000">
              <w:rPr>
                <w:rtl w:val="0"/>
              </w:rPr>
              <w:t xml:space="preserve">Date:</w:t>
            </w:r>
          </w:p>
        </w:tc>
      </w:tr>
    </w:tbl>
    <w:p w:rsidR="00000000" w:rsidDel="00000000" w:rsidP="00000000" w:rsidRDefault="00000000" w:rsidRPr="00000000" w14:paraId="0000007E">
      <w:pPr>
        <w:jc w:val="center"/>
        <w:rPr>
          <w:rFonts w:ascii="Calibri" w:cs="Calibri" w:eastAsia="Calibri" w:hAnsi="Calibri"/>
          <w:b w:val="1"/>
        </w:rPr>
      </w:pPr>
      <w:r w:rsidDel="00000000" w:rsidR="00000000" w:rsidRPr="00000000">
        <w:rPr>
          <w:rFonts w:ascii="Calibri" w:cs="Calibri" w:eastAsia="Calibri" w:hAnsi="Calibri"/>
          <w:b w:val="1"/>
          <w:rtl w:val="0"/>
        </w:rPr>
        <w:t xml:space="preserve">Katherine Azima - HPCA7016 - Essay 2</w:t>
      </w:r>
    </w:p>
    <w:p w:rsidR="00000000" w:rsidDel="00000000" w:rsidP="00000000" w:rsidRDefault="00000000" w:rsidRPr="00000000" w14:paraId="0000007F">
      <w:pPr>
        <w:jc w:val="center"/>
        <w:rPr>
          <w:b w:val="1"/>
        </w:rPr>
      </w:pPr>
      <w:r w:rsidDel="00000000" w:rsidR="00000000" w:rsidRPr="00000000">
        <w:rPr>
          <w:rFonts w:ascii="Calibri" w:cs="Calibri" w:eastAsia="Calibri" w:hAnsi="Calibri"/>
          <w:b w:val="1"/>
          <w:rtl w:val="0"/>
        </w:rPr>
        <w:t xml:space="preserve">Research Paper</w:t>
      </w:r>
      <w:r w:rsidDel="00000000" w:rsidR="00000000" w:rsidRPr="00000000">
        <w:rPr>
          <w:rtl w:val="0"/>
        </w:rPr>
      </w:r>
    </w:p>
    <w:p w:rsidR="00000000" w:rsidDel="00000000" w:rsidP="00000000" w:rsidRDefault="00000000" w:rsidRPr="00000000" w14:paraId="00000080">
      <w:pPr>
        <w:jc w:val="center"/>
        <w:rPr>
          <w:b w:val="1"/>
        </w:rPr>
      </w:pPr>
      <w:r w:rsidDel="00000000" w:rsidR="00000000" w:rsidRPr="00000000">
        <w:rPr>
          <w:b w:val="1"/>
          <w:rtl w:val="0"/>
        </w:rPr>
        <w:t xml:space="preserve">5000 Word Count</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spacing w:line="360" w:lineRule="auto"/>
        <w:ind w:left="0" w:firstLine="0"/>
        <w:rPr/>
      </w:pPr>
      <w:r w:rsidDel="00000000" w:rsidR="00000000" w:rsidRPr="00000000">
        <w:rPr>
          <w:b w:val="1"/>
          <w:u w:val="single"/>
          <w:rtl w:val="0"/>
        </w:rPr>
        <w:t xml:space="preserve">Introduction</w:t>
        <w:br w:type="textWrapping"/>
      </w:r>
      <w:r w:rsidDel="00000000" w:rsidR="00000000" w:rsidRPr="00000000">
        <w:rPr>
          <w:rtl w:val="0"/>
        </w:rPr>
      </w:r>
    </w:p>
    <w:p w:rsidR="00000000" w:rsidDel="00000000" w:rsidP="00000000" w:rsidRDefault="00000000" w:rsidRPr="00000000" w14:paraId="00000083">
      <w:pPr>
        <w:spacing w:line="360" w:lineRule="auto"/>
        <w:ind w:firstLine="720"/>
        <w:rPr/>
      </w:pPr>
      <w:r w:rsidDel="00000000" w:rsidR="00000000" w:rsidRPr="00000000">
        <w:rPr>
          <w:rtl w:val="0"/>
        </w:rPr>
        <w:t xml:space="preserve">This research seeks to address the ‘objects’ and rituals/practices that are associated with, represent, or ‘embody’ elements of cosmology related to the sky. The sky related cosmology I will be investigating is the Persian New Year festival of Nowruz (Now ‘new’ + ruz ‘day in Farsi), marked by the sun's arrival at the vernal equinox and rooted in the ancient Zoroastrian religion. More specifically, the aim of this research is to interview a group of North American women from the Iranian Diaspora who celebrate Nowruz to understand the ritual practices related to the development of the Haft-sin table for Nowruz.  Both quantitative and qualitative methodologies, including an online survey, semi-structured interviews and autoethnography were the methodologies used to explore how the objects of the Haft-sin represent and embody the cosmology of the Nowruz festival.</w:t>
      </w:r>
    </w:p>
    <w:p w:rsidR="00000000" w:rsidDel="00000000" w:rsidP="00000000" w:rsidRDefault="00000000" w:rsidRPr="00000000" w14:paraId="00000084">
      <w:pPr>
        <w:spacing w:line="360" w:lineRule="auto"/>
        <w:ind w:firstLine="720"/>
        <w:rPr/>
      </w:pPr>
      <w:r w:rsidDel="00000000" w:rsidR="00000000" w:rsidRPr="00000000">
        <w:rPr>
          <w:rtl w:val="0"/>
        </w:rPr>
        <w:t xml:space="preserve">The findings of this small research study suggests that ritual practices related to the development of the Haft-sin table for Nowruz amongst this small group of women were not enacted in a totally prescribed fashion as ritual theory may suggest and that the materiality of the Nowruz festival is in line with theories of materiality as not just representational but embodied, sensual and tangible. In addition, </w:t>
      </w:r>
      <w:r w:rsidDel="00000000" w:rsidR="00000000" w:rsidRPr="00000000">
        <w:rPr>
          <w:highlight w:val="white"/>
          <w:rtl w:val="0"/>
        </w:rPr>
        <w:t xml:space="preserve">the ritual of Nowruz fits comfortably with the ritual category of calendrical rites providing the participants with a socially meaningful definition to the passage of time.</w:t>
      </w:r>
      <w:r w:rsidDel="00000000" w:rsidR="00000000" w:rsidRPr="00000000">
        <w:rPr>
          <w:rtl w:val="0"/>
        </w:rPr>
      </w:r>
    </w:p>
    <w:p w:rsidR="00000000" w:rsidDel="00000000" w:rsidP="00000000" w:rsidRDefault="00000000" w:rsidRPr="00000000" w14:paraId="00000085">
      <w:pPr>
        <w:spacing w:line="360" w:lineRule="auto"/>
        <w:ind w:firstLine="720"/>
        <w:rPr>
          <w:shd w:fill="fff2cc" w:val="clear"/>
        </w:rPr>
      </w:pPr>
      <w:r w:rsidDel="00000000" w:rsidR="00000000" w:rsidRPr="00000000">
        <w:rPr>
          <w:rtl w:val="0"/>
        </w:rPr>
      </w:r>
    </w:p>
    <w:p w:rsidR="00000000" w:rsidDel="00000000" w:rsidP="00000000" w:rsidRDefault="00000000" w:rsidRPr="00000000" w14:paraId="00000086">
      <w:pPr>
        <w:spacing w:line="360" w:lineRule="auto"/>
        <w:ind w:left="0" w:firstLine="0"/>
        <w:rPr>
          <w:b w:val="1"/>
          <w:highlight w:val="white"/>
        </w:rPr>
      </w:pPr>
      <w:r w:rsidDel="00000000" w:rsidR="00000000" w:rsidRPr="00000000">
        <w:rPr>
          <w:b w:val="1"/>
          <w:highlight w:val="white"/>
          <w:u w:val="single"/>
          <w:rtl w:val="0"/>
        </w:rPr>
        <w:t xml:space="preserve">Literature Review</w:t>
      </w:r>
      <w:r w:rsidDel="00000000" w:rsidR="00000000" w:rsidRPr="00000000">
        <w:rPr>
          <w:rtl w:val="0"/>
        </w:rPr>
      </w:r>
    </w:p>
    <w:p w:rsidR="00000000" w:rsidDel="00000000" w:rsidP="00000000" w:rsidRDefault="00000000" w:rsidRPr="00000000" w14:paraId="00000087">
      <w:pPr>
        <w:spacing w:line="360" w:lineRule="auto"/>
        <w:ind w:firstLine="720"/>
        <w:rPr>
          <w:b w:val="1"/>
          <w:highlight w:val="yellow"/>
        </w:rPr>
      </w:pPr>
      <w:r w:rsidDel="00000000" w:rsidR="00000000" w:rsidRPr="00000000">
        <w:rPr>
          <w:rtl w:val="0"/>
        </w:rPr>
      </w:r>
    </w:p>
    <w:p w:rsidR="00000000" w:rsidDel="00000000" w:rsidP="00000000" w:rsidRDefault="00000000" w:rsidRPr="00000000" w14:paraId="00000088">
      <w:pPr>
        <w:spacing w:line="360" w:lineRule="auto"/>
        <w:ind w:firstLine="720"/>
        <w:rPr>
          <w:highlight w:val="white"/>
        </w:rPr>
      </w:pPr>
      <w:r w:rsidDel="00000000" w:rsidR="00000000" w:rsidRPr="00000000">
        <w:rPr>
          <w:rtl w:val="0"/>
        </w:rPr>
        <w:t xml:space="preserve">It is first important to ground the research in the theoretical underpinnings of ritual and material religion. Two important, influential modern day scholars of ritual, Catherine Bell and Ronald L. Grimes hold that ritual is not easily definable or fixed in its meaning. </w:t>
      </w:r>
      <w:r w:rsidDel="00000000" w:rsidR="00000000" w:rsidRPr="00000000">
        <w:rPr>
          <w:highlight w:val="white"/>
          <w:rtl w:val="0"/>
        </w:rPr>
        <w:t xml:space="preserve">Bell, says that the concept of ritual cannot be</w:t>
        <w:br w:type="textWrapping"/>
      </w:r>
    </w:p>
    <w:p w:rsidR="00000000" w:rsidDel="00000000" w:rsidP="00000000" w:rsidRDefault="00000000" w:rsidRPr="00000000" w14:paraId="00000089">
      <w:pPr>
        <w:spacing w:line="360" w:lineRule="auto"/>
        <w:ind w:left="720" w:firstLine="0"/>
        <w:rPr>
          <w:highlight w:val="white"/>
        </w:rPr>
      </w:pPr>
      <w:r w:rsidDel="00000000" w:rsidR="00000000" w:rsidRPr="00000000">
        <w:rPr>
          <w:highlight w:val="white"/>
          <w:rtl w:val="0"/>
        </w:rPr>
        <w:t xml:space="preserve">‘reduced to a uniform, archetypal or universal set of acts, attitudes, structures, or functions. The definition, incidence, and significance of so-called ritual practices are matters of particular social situations and organisations of cultural knowledge.’</w:t>
      </w:r>
      <w:r w:rsidDel="00000000" w:rsidR="00000000" w:rsidRPr="00000000">
        <w:rPr>
          <w:highlight w:val="white"/>
          <w:vertAlign w:val="superscript"/>
        </w:rPr>
        <w:footnoteReference w:customMarkFollows="0" w:id="0"/>
      </w:r>
      <w:r w:rsidDel="00000000" w:rsidR="00000000" w:rsidRPr="00000000">
        <w:rPr>
          <w:highlight w:val="white"/>
          <w:rtl w:val="0"/>
        </w:rPr>
        <w:t xml:space="preserve"> </w:t>
        <w:br w:type="textWrapping"/>
      </w:r>
    </w:p>
    <w:p w:rsidR="00000000" w:rsidDel="00000000" w:rsidP="00000000" w:rsidRDefault="00000000" w:rsidRPr="00000000" w14:paraId="0000008A">
      <w:pPr>
        <w:spacing w:line="360" w:lineRule="auto"/>
        <w:ind w:firstLine="720"/>
        <w:rPr>
          <w:highlight w:val="white"/>
        </w:rPr>
      </w:pPr>
      <w:r w:rsidDel="00000000" w:rsidR="00000000" w:rsidRPr="00000000">
        <w:rPr>
          <w:highlight w:val="white"/>
          <w:rtl w:val="0"/>
        </w:rPr>
        <w:t xml:space="preserve">Grimes states that while offering a formal definition of ritual may be difficult and limiting, he says that a definition can sometimes be necessary on some occasions. Grimes offers a simple and portable explanation of ritual as ‘embodied, condensed and prescribed enactment.’ He goes on to explain that ritual is </w:t>
      </w:r>
      <w:r w:rsidDel="00000000" w:rsidR="00000000" w:rsidRPr="00000000">
        <w:rPr>
          <w:i w:val="1"/>
          <w:highlight w:val="white"/>
          <w:rtl w:val="0"/>
        </w:rPr>
        <w:t xml:space="preserve">embodied</w:t>
      </w:r>
      <w:r w:rsidDel="00000000" w:rsidR="00000000" w:rsidRPr="00000000">
        <w:rPr>
          <w:highlight w:val="white"/>
          <w:rtl w:val="0"/>
        </w:rPr>
        <w:t xml:space="preserve"> not just in the mind but is of bodies and bodies are enculturated. Ritual as </w:t>
      </w:r>
      <w:r w:rsidDel="00000000" w:rsidR="00000000" w:rsidRPr="00000000">
        <w:rPr>
          <w:i w:val="1"/>
          <w:highlight w:val="white"/>
          <w:rtl w:val="0"/>
        </w:rPr>
        <w:t xml:space="preserve">condensed</w:t>
      </w:r>
      <w:r w:rsidDel="00000000" w:rsidR="00000000" w:rsidRPr="00000000">
        <w:rPr>
          <w:highlight w:val="white"/>
          <w:rtl w:val="0"/>
        </w:rPr>
        <w:t xml:space="preserve">, he explains, is not ordinary action but more condensed or elevated behaviour that stands out against the ordinary. Ritual as </w:t>
      </w:r>
      <w:r w:rsidDel="00000000" w:rsidR="00000000" w:rsidRPr="00000000">
        <w:rPr>
          <w:i w:val="1"/>
          <w:highlight w:val="white"/>
          <w:rtl w:val="0"/>
        </w:rPr>
        <w:t xml:space="preserve">prescribed</w:t>
      </w:r>
      <w:r w:rsidDel="00000000" w:rsidR="00000000" w:rsidRPr="00000000">
        <w:rPr>
          <w:highlight w:val="white"/>
          <w:rtl w:val="0"/>
        </w:rPr>
        <w:t xml:space="preserve">, as being a behaviour, he explains, which is rubric-driven action that is culturally shaped or channelled. Ritual is </w:t>
      </w:r>
      <w:r w:rsidDel="00000000" w:rsidR="00000000" w:rsidRPr="00000000">
        <w:rPr>
          <w:i w:val="1"/>
          <w:highlight w:val="white"/>
          <w:rtl w:val="0"/>
        </w:rPr>
        <w:t xml:space="preserve">enacted</w:t>
      </w:r>
      <w:r w:rsidDel="00000000" w:rsidR="00000000" w:rsidRPr="00000000">
        <w:rPr>
          <w:highlight w:val="white"/>
          <w:rtl w:val="0"/>
        </w:rPr>
        <w:t xml:space="preserve"> in that ritual action is a special action that puts action into force or play.</w:t>
      </w:r>
      <w:r w:rsidDel="00000000" w:rsidR="00000000" w:rsidRPr="00000000">
        <w:rPr>
          <w:highlight w:val="white"/>
          <w:vertAlign w:val="superscript"/>
        </w:rPr>
        <w:footnoteReference w:customMarkFollows="0" w:id="1"/>
      </w:r>
      <w:r w:rsidDel="00000000" w:rsidR="00000000" w:rsidRPr="00000000">
        <w:rPr>
          <w:highlight w:val="white"/>
          <w:rtl w:val="0"/>
        </w:rPr>
        <w:t xml:space="preserve"> Grimes admits that this is a minimal definition which he says may lead us to believe that boundaries are clearer than they actually are. </w:t>
      </w:r>
    </w:p>
    <w:p w:rsidR="00000000" w:rsidDel="00000000" w:rsidP="00000000" w:rsidRDefault="00000000" w:rsidRPr="00000000" w14:paraId="0000008B">
      <w:pPr>
        <w:spacing w:line="360" w:lineRule="auto"/>
        <w:ind w:left="0" w:firstLine="0"/>
        <w:rPr>
          <w:highlight w:val="white"/>
        </w:rPr>
      </w:pPr>
      <w:r w:rsidDel="00000000" w:rsidR="00000000" w:rsidRPr="00000000">
        <w:rPr>
          <w:highlight w:val="white"/>
          <w:rtl w:val="0"/>
        </w:rPr>
        <w:tab/>
        <w:t xml:space="preserve">Both Grimes and Bell attempt to categorise ritual action with Grimes providing a system of 16 different categories and Bell offering 6 categories of ritual action. Bell concedes that these categories are not an attempt to be definitive but a ‘pragmatic compromise between completeness and simplicity.</w:t>
      </w:r>
      <w:r w:rsidDel="00000000" w:rsidR="00000000" w:rsidRPr="00000000">
        <w:rPr>
          <w:highlight w:val="white"/>
          <w:vertAlign w:val="superscript"/>
        </w:rPr>
        <w:footnoteReference w:customMarkFollows="0" w:id="2"/>
      </w:r>
      <w:r w:rsidDel="00000000" w:rsidR="00000000" w:rsidRPr="00000000">
        <w:rPr>
          <w:highlight w:val="white"/>
          <w:rtl w:val="0"/>
        </w:rPr>
        <w:t xml:space="preserve"> Calendrical rites is in one of the categories Bell offers. She says that  ‘calendrical rites give socially meaningful definitions to the passage of time, creating an ever-renewing cycle of days, months, and years…occur periodically and predictably, accompanying seasonal changes in light, weather, agricultural work and other social activities.’ The celebration of Nowruz. therefore can comfortably fall into this category of ritual action in that it follows the solar calendar, occurring more or less on the same date every year as Bell says 'evoking a rich set of associations between the seasons of nature and the rhythm of social life.’</w:t>
      </w:r>
      <w:r w:rsidDel="00000000" w:rsidR="00000000" w:rsidRPr="00000000">
        <w:rPr>
          <w:highlight w:val="white"/>
          <w:vertAlign w:val="superscript"/>
        </w:rPr>
        <w:footnoteReference w:customMarkFollows="0" w:id="3"/>
      </w:r>
      <w:r w:rsidDel="00000000" w:rsidR="00000000" w:rsidRPr="00000000">
        <w:rPr>
          <w:rtl w:val="0"/>
        </w:rPr>
      </w:r>
    </w:p>
    <w:p w:rsidR="00000000" w:rsidDel="00000000" w:rsidP="00000000" w:rsidRDefault="00000000" w:rsidRPr="00000000" w14:paraId="0000008C">
      <w:pPr>
        <w:spacing w:line="360" w:lineRule="auto"/>
        <w:ind w:firstLine="720"/>
        <w:rPr/>
      </w:pPr>
      <w:r w:rsidDel="00000000" w:rsidR="00000000" w:rsidRPr="00000000">
        <w:rPr>
          <w:rtl w:val="0"/>
        </w:rPr>
        <w:t xml:space="preserve">Regarding materiality, Amy Whitehead, contends that our humanity means that we interact and relate to material culture whether we like it or not. Materiality she says is ‘not just representational it is sensual, embodied and tangible’. She argues that objects and offerings are subjective, relational participants in ceremony rites and ritual and that the ‘</w:t>
      </w:r>
      <w:r w:rsidDel="00000000" w:rsidR="00000000" w:rsidRPr="00000000">
        <w:rPr>
          <w:i w:val="1"/>
          <w:rtl w:val="0"/>
        </w:rPr>
        <w:t xml:space="preserve">lived</w:t>
      </w:r>
      <w:r w:rsidDel="00000000" w:rsidR="00000000" w:rsidRPr="00000000">
        <w:rPr>
          <w:rtl w:val="0"/>
        </w:rPr>
        <w:t xml:space="preserve"> reality of religions’ is inescapably entangled with material culture.</w:t>
      </w:r>
      <w:r w:rsidDel="00000000" w:rsidR="00000000" w:rsidRPr="00000000">
        <w:rPr>
          <w:vertAlign w:val="superscript"/>
        </w:rPr>
        <w:footnoteReference w:customMarkFollows="0" w:id="4"/>
      </w:r>
      <w:r w:rsidDel="00000000" w:rsidR="00000000" w:rsidRPr="00000000">
        <w:rPr>
          <w:rtl w:val="0"/>
        </w:rPr>
        <w:t xml:space="preserve"> One of the main questions in regards to the Haft-sin then is whether the participants feel that the objects on the Haft-sin are purely representational or rather, in Whiteheads terms sensual, embodied and tangible. </w:t>
      </w:r>
    </w:p>
    <w:p w:rsidR="00000000" w:rsidDel="00000000" w:rsidP="00000000" w:rsidRDefault="00000000" w:rsidRPr="00000000" w14:paraId="0000008D">
      <w:pPr>
        <w:spacing w:line="360" w:lineRule="auto"/>
        <w:rPr/>
      </w:pPr>
      <w:r w:rsidDel="00000000" w:rsidR="00000000" w:rsidRPr="00000000">
        <w:rPr>
          <w:rtl w:val="0"/>
        </w:rPr>
      </w:r>
    </w:p>
    <w:p w:rsidR="00000000" w:rsidDel="00000000" w:rsidP="00000000" w:rsidRDefault="00000000" w:rsidRPr="00000000" w14:paraId="0000008E">
      <w:pPr>
        <w:spacing w:line="360" w:lineRule="auto"/>
        <w:ind w:left="0" w:firstLine="720"/>
        <w:rPr>
          <w:b w:val="1"/>
          <w:highlight w:val="white"/>
          <w:u w:val="single"/>
        </w:rPr>
      </w:pPr>
      <w:r w:rsidDel="00000000" w:rsidR="00000000" w:rsidRPr="00000000">
        <w:rPr>
          <w:rtl w:val="0"/>
        </w:rPr>
      </w:r>
    </w:p>
    <w:p w:rsidR="00000000" w:rsidDel="00000000" w:rsidP="00000000" w:rsidRDefault="00000000" w:rsidRPr="00000000" w14:paraId="0000008F">
      <w:pPr>
        <w:spacing w:line="360" w:lineRule="auto"/>
        <w:ind w:left="0" w:firstLine="720"/>
        <w:rPr>
          <w:b w:val="1"/>
          <w:u w:val="single"/>
        </w:rPr>
      </w:pPr>
      <w:r w:rsidDel="00000000" w:rsidR="00000000" w:rsidRPr="00000000">
        <w:rPr>
          <w:b w:val="1"/>
          <w:highlight w:val="white"/>
          <w:u w:val="single"/>
          <w:rtl w:val="0"/>
        </w:rPr>
        <w:t xml:space="preserve">Nowruz Background</w:t>
      </w:r>
      <w:r w:rsidDel="00000000" w:rsidR="00000000" w:rsidRPr="00000000">
        <w:rPr>
          <w:rtl w:val="0"/>
        </w:rPr>
      </w:r>
    </w:p>
    <w:p w:rsidR="00000000" w:rsidDel="00000000" w:rsidP="00000000" w:rsidRDefault="00000000" w:rsidRPr="00000000" w14:paraId="00000090">
      <w:pPr>
        <w:spacing w:line="360" w:lineRule="auto"/>
        <w:ind w:firstLine="720"/>
        <w:rPr>
          <w:highlight w:val="white"/>
        </w:rPr>
      </w:pPr>
      <w:r w:rsidDel="00000000" w:rsidR="00000000" w:rsidRPr="00000000">
        <w:rPr>
          <w:rtl w:val="0"/>
        </w:rPr>
        <w:t xml:space="preserve">As Professor Emerita of Iranian Studies Mary Boyce states, Zoroastrianism originated over 3,500 years ago and was the religion of three Iranian empires.</w:t>
      </w:r>
      <w:r w:rsidDel="00000000" w:rsidR="00000000" w:rsidRPr="00000000">
        <w:rPr>
          <w:vertAlign w:val="superscript"/>
        </w:rPr>
        <w:footnoteReference w:customMarkFollows="0" w:id="5"/>
      </w:r>
      <w:r w:rsidDel="00000000" w:rsidR="00000000" w:rsidRPr="00000000">
        <w:rPr>
          <w:rtl w:val="0"/>
        </w:rPr>
        <w:t xml:space="preserve"> Boyce explains that  ‘Zoroastrianism is the oldest of the revealed credal religions, and it has probably had more influence on mankind, directly and indirectly than any other single faith.’</w:t>
      </w:r>
      <w:r w:rsidDel="00000000" w:rsidR="00000000" w:rsidRPr="00000000">
        <w:rPr>
          <w:vertAlign w:val="superscript"/>
        </w:rPr>
        <w:footnoteReference w:customMarkFollows="0" w:id="6"/>
      </w:r>
      <w:r w:rsidDel="00000000" w:rsidR="00000000" w:rsidRPr="00000000">
        <w:rPr>
          <w:rtl w:val="0"/>
        </w:rPr>
        <w:t xml:space="preserve"> Zoroastrianism cosmology is a cosmic struggle between good and evil and works toward the purification and proper ordering of the cosmos. During the Achaemenian period, Darius, the King of Iran, built Persepolis in Pars which is still world renowned for the ancient stone carvings showing the processions of soldiers, courtiers, and peoples of the empire bearing offerings and gifts to the King at Nowruz.</w:t>
      </w:r>
      <w:r w:rsidDel="00000000" w:rsidR="00000000" w:rsidRPr="00000000">
        <w:rPr>
          <w:vertAlign w:val="superscript"/>
        </w:rPr>
        <w:footnoteReference w:customMarkFollows="0" w:id="7"/>
      </w:r>
      <w:r w:rsidDel="00000000" w:rsidR="00000000" w:rsidRPr="00000000">
        <w:rPr>
          <w:rtl w:val="0"/>
        </w:rPr>
        <w:t xml:space="preserve"> Nowruz, which means ‘New Day’ in Farsi, is the holiest day of the Zoroasatrrian devotional years and the seventh feast of obligation’</w:t>
      </w:r>
      <w:r w:rsidDel="00000000" w:rsidR="00000000" w:rsidRPr="00000000">
        <w:rPr>
          <w:vertAlign w:val="superscript"/>
        </w:rPr>
        <w:footnoteReference w:customMarkFollows="0" w:id="8"/>
      </w:r>
      <w:r w:rsidDel="00000000" w:rsidR="00000000" w:rsidRPr="00000000">
        <w:rPr>
          <w:rtl w:val="0"/>
        </w:rPr>
        <w:t xml:space="preserve"> celebrated at the Spring Equinox corresponding to March in the Gregorian calendar</w:t>
      </w:r>
      <w:r w:rsidDel="00000000" w:rsidR="00000000" w:rsidRPr="00000000">
        <w:rPr>
          <w:vertAlign w:val="superscript"/>
        </w:rPr>
        <w:footnoteReference w:customMarkFollows="0" w:id="9"/>
      </w:r>
      <w:r w:rsidDel="00000000" w:rsidR="00000000" w:rsidRPr="00000000">
        <w:rPr>
          <w:rtl w:val="0"/>
        </w:rPr>
        <w:t xml:space="preserve"> and is the symbol of the victory of light over darkness.</w:t>
      </w:r>
      <w:r w:rsidDel="00000000" w:rsidR="00000000" w:rsidRPr="00000000">
        <w:rPr>
          <w:vertAlign w:val="superscript"/>
        </w:rPr>
        <w:footnoteReference w:customMarkFollows="0" w:id="10"/>
      </w:r>
      <w:r w:rsidDel="00000000" w:rsidR="00000000" w:rsidRPr="00000000">
        <w:rPr>
          <w:rtl w:val="0"/>
        </w:rPr>
        <w:t xml:space="preserve"> More recently, ‘International Nowruz Day’ on March 21st was proclaimed and recognized by the United Nations General Assembly in 2010 as over 300 million people around the world in regions such as the Ba</w:t>
      </w:r>
      <w:r w:rsidDel="00000000" w:rsidR="00000000" w:rsidRPr="00000000">
        <w:rPr>
          <w:rtl w:val="0"/>
        </w:rPr>
        <w:t xml:space="preserve">lkans, the Black Sea Basin, the Caucasus, Central Asia, the Middle East and amongst the diaspora community celebrate this festival.</w:t>
      </w:r>
      <w:r w:rsidDel="00000000" w:rsidR="00000000" w:rsidRPr="00000000">
        <w:rPr>
          <w:vertAlign w:val="superscript"/>
        </w:rPr>
        <w:footnoteReference w:customMarkFollows="0" w:id="11"/>
      </w:r>
      <w:r w:rsidDel="00000000" w:rsidR="00000000" w:rsidRPr="00000000">
        <w:rPr>
          <w:rtl w:val="0"/>
        </w:rPr>
        <w:t xml:space="preserve"> Today, Nowruz continues to be celebrated at the Spring Equinox in the northern hemisphere and is a time for families, friends and communities to gather and celebrate the end of one year and the beginning of the new year.</w:t>
      </w:r>
      <w:r w:rsidDel="00000000" w:rsidR="00000000" w:rsidRPr="00000000">
        <w:rPr>
          <w:rFonts w:ascii="Roboto" w:cs="Roboto" w:eastAsia="Roboto" w:hAnsi="Roboto"/>
          <w:color w:val="454545"/>
          <w:highlight w:val="white"/>
          <w:rtl w:val="0"/>
        </w:rPr>
        <w:t xml:space="preserve"> </w:t>
      </w:r>
      <w:r w:rsidDel="00000000" w:rsidR="00000000" w:rsidRPr="00000000">
        <w:rPr>
          <w:rtl w:val="0"/>
        </w:rPr>
        <w:t xml:space="preserve">The Nowruz festival and it’s rituals are performed over a roughly two week period and encompasses ‘</w:t>
      </w:r>
      <w:r w:rsidDel="00000000" w:rsidR="00000000" w:rsidRPr="00000000">
        <w:rPr>
          <w:b w:val="1"/>
          <w:rtl w:val="0"/>
        </w:rPr>
        <w:t xml:space="preserve">Chahar Shanbe Suri</w:t>
      </w:r>
      <w:r w:rsidDel="00000000" w:rsidR="00000000" w:rsidRPr="00000000">
        <w:rPr>
          <w:rtl w:val="0"/>
        </w:rPr>
        <w:t xml:space="preserve">’ a fire jumping ritual held always on the last Wednesday before Nowruz. </w:t>
      </w:r>
      <w:r w:rsidDel="00000000" w:rsidR="00000000" w:rsidRPr="00000000">
        <w:rPr>
          <w:highlight w:val="white"/>
          <w:rtl w:val="0"/>
        </w:rPr>
        <w:t xml:space="preserve">As Foltz and Saadi-Nejad explain, in Zoroastrianism fire is personified as a warrior in the Supreme Deity, Ahura Mazda’s army. The light of the fire is symbolic of the presence of the Supreme Deity and is derived from prehistoric proto-Indo-European associations with the sun and with the notion of purity. This explains why fire has been a central part of Zoroastrian ceremonies.</w:t>
      </w:r>
      <w:r w:rsidDel="00000000" w:rsidR="00000000" w:rsidRPr="00000000">
        <w:rPr>
          <w:highlight w:val="white"/>
          <w:vertAlign w:val="superscript"/>
        </w:rPr>
        <w:footnoteReference w:customMarkFollows="0" w:id="12"/>
      </w:r>
      <w:r w:rsidDel="00000000" w:rsidR="00000000" w:rsidRPr="00000000">
        <w:rPr>
          <w:highlight w:val="white"/>
          <w:rtl w:val="0"/>
        </w:rPr>
        <w:t xml:space="preserve"> In addition,</w:t>
      </w:r>
      <w:r w:rsidDel="00000000" w:rsidR="00000000" w:rsidRPr="00000000">
        <w:rPr>
          <w:rtl w:val="0"/>
        </w:rPr>
        <w:t xml:space="preserve"> the development of the ‘</w:t>
      </w:r>
      <w:r w:rsidDel="00000000" w:rsidR="00000000" w:rsidRPr="00000000">
        <w:rPr>
          <w:b w:val="1"/>
          <w:rtl w:val="0"/>
        </w:rPr>
        <w:t xml:space="preserve">Haf-sin Table</w:t>
      </w:r>
      <w:r w:rsidDel="00000000" w:rsidR="00000000" w:rsidRPr="00000000">
        <w:rPr>
          <w:rtl w:val="0"/>
        </w:rPr>
        <w:t xml:space="preserve">’, the table or alter that holds seven ‘letter s’ named objects is put together two weeks before </w:t>
      </w:r>
      <w:r w:rsidDel="00000000" w:rsidR="00000000" w:rsidRPr="00000000">
        <w:rPr>
          <w:b w:val="1"/>
          <w:rtl w:val="0"/>
        </w:rPr>
        <w:t xml:space="preserve">‘Tahvil’</w:t>
      </w:r>
      <w:r w:rsidDel="00000000" w:rsidR="00000000" w:rsidRPr="00000000">
        <w:rPr>
          <w:rtl w:val="0"/>
        </w:rPr>
        <w:t xml:space="preserve"> which is the exact moment of new year timed at the suns arrival at the vernal equinox. The festival ends with </w:t>
      </w:r>
      <w:r w:rsidDel="00000000" w:rsidR="00000000" w:rsidRPr="00000000">
        <w:rPr>
          <w:b w:val="1"/>
          <w:rtl w:val="0"/>
        </w:rPr>
        <w:t xml:space="preserve">‘Sizdeh</w:t>
      </w:r>
      <w:r w:rsidDel="00000000" w:rsidR="00000000" w:rsidRPr="00000000">
        <w:rPr>
          <w:rtl w:val="0"/>
        </w:rPr>
        <w:t xml:space="preserve"> </w:t>
      </w:r>
      <w:r w:rsidDel="00000000" w:rsidR="00000000" w:rsidRPr="00000000">
        <w:rPr>
          <w:b w:val="1"/>
          <w:rtl w:val="0"/>
        </w:rPr>
        <w:t xml:space="preserve">Bedar’</w:t>
      </w:r>
      <w:r w:rsidDel="00000000" w:rsidR="00000000" w:rsidRPr="00000000">
        <w:rPr>
          <w:rtl w:val="0"/>
        </w:rPr>
        <w:t xml:space="preserve"> literally meaning ‘getting rid of thirteen’ where thirteen days after Nowruz individuals and families go to spend the day in nature outside away from their home with family and friends. This is also the day where families throw their ‘sabzeh’(wheatgrass) from the Haft-sin table into a moving body of water like a river to get rid of any bad energy from their home.</w:t>
      </w:r>
      <w:r w:rsidDel="00000000" w:rsidR="00000000" w:rsidRPr="00000000">
        <w:rPr>
          <w:highlight w:val="white"/>
          <w:rtl w:val="0"/>
        </w:rPr>
        <w:t xml:space="preserve"> The entire festival of Nowruz is rich in ritual action, meaning and symbolism but because of the limitations of this research project the focus of this study is specifically focused on the ritual practices and objects of the Haft-sin. </w:t>
        <w:br w:type="textWrapping"/>
      </w:r>
    </w:p>
    <w:p w:rsidR="00000000" w:rsidDel="00000000" w:rsidP="00000000" w:rsidRDefault="00000000" w:rsidRPr="00000000" w14:paraId="00000091">
      <w:pPr>
        <w:spacing w:line="360" w:lineRule="auto"/>
        <w:ind w:left="0" w:firstLine="720"/>
        <w:rPr>
          <w:b w:val="1"/>
          <w:highlight w:val="white"/>
          <w:u w:val="single"/>
        </w:rPr>
      </w:pPr>
      <w:r w:rsidDel="00000000" w:rsidR="00000000" w:rsidRPr="00000000">
        <w:rPr>
          <w:b w:val="1"/>
          <w:highlight w:val="white"/>
          <w:u w:val="single"/>
          <w:rtl w:val="0"/>
        </w:rPr>
        <w:t xml:space="preserve">What is a ‘Haft-Sin’</w:t>
      </w:r>
    </w:p>
    <w:p w:rsidR="00000000" w:rsidDel="00000000" w:rsidP="00000000" w:rsidRDefault="00000000" w:rsidRPr="00000000" w14:paraId="00000092">
      <w:pPr>
        <w:spacing w:line="360" w:lineRule="auto"/>
        <w:ind w:left="0" w:firstLine="0"/>
        <w:rPr>
          <w:b w:val="1"/>
        </w:rPr>
      </w:pPr>
      <w:r w:rsidDel="00000000" w:rsidR="00000000" w:rsidRPr="00000000">
        <w:rPr>
          <w:b w:val="1"/>
          <w:highlight w:val="white"/>
          <w:rtl w:val="0"/>
        </w:rPr>
        <w:tab/>
      </w:r>
      <w:r w:rsidDel="00000000" w:rsidR="00000000" w:rsidRPr="00000000">
        <w:rPr>
          <w:rtl w:val="0"/>
        </w:rPr>
        <w:t xml:space="preserve">The</w:t>
      </w:r>
      <w:r w:rsidDel="00000000" w:rsidR="00000000" w:rsidRPr="00000000">
        <w:rPr>
          <w:b w:val="1"/>
          <w:rtl w:val="0"/>
        </w:rPr>
        <w:t xml:space="preserve"> </w:t>
      </w:r>
      <w:r w:rsidDel="00000000" w:rsidR="00000000" w:rsidRPr="00000000">
        <w:rPr>
          <w:rtl w:val="0"/>
        </w:rPr>
        <w:t xml:space="preserve">‘Hatf-sin’ is traditionally an altar or table that holds seven symbolic ‘letter S’ named objects. In Farsi, ‘haft’ means the number seven and  ‘sin’ means the letter ‘s’ therefore Haft-sin translates directly to ‘seven letter S’s’ where the table is set up by families with symbolic objects that start with the letter ‘S’’ including 1. Seeb (Apple)  2. Samanu (Sweet paste) 3. Senjed (Dried lotus tree fruit)  4. Sabzeh (Wheatgrass) 5. Serkeh (Vinegar)  6. Somagh (Ground Sumac)  and 7. Seer (Garlic). There are some additional symbolic objects that are placed on the table which are listed with their symbolism in Table 1 on page 7. Figure 1 below shows a photo of my own personal Haft-sin from this year to provide a sample visual representation of what a Haft-sin actually looks like. Also included in the Appendix are photos of each participant’s Haft-sin setting who was interviewed. While there are proscribed and traditional objects expected to be included on the Haft-sin table, no two Haft-sin tables are ever truly the same but rather unique in what is included on the table and the overall design and aesthetic. During the ‘Tahvil’ (exact time of the new year) traditionally families gather around the Haft-sin to mark the new year.</w:t>
      </w:r>
      <w:r w:rsidDel="00000000" w:rsidR="00000000" w:rsidRPr="00000000">
        <w:rPr>
          <w:rtl w:val="0"/>
        </w:rPr>
      </w:r>
    </w:p>
    <w:p w:rsidR="00000000" w:rsidDel="00000000" w:rsidP="00000000" w:rsidRDefault="00000000" w:rsidRPr="00000000" w14:paraId="00000093">
      <w:pPr>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94">
      <w:pPr>
        <w:jc w:val="center"/>
        <w:rPr>
          <w:highlight w:val="white"/>
        </w:rPr>
      </w:pPr>
      <w:r w:rsidDel="00000000" w:rsidR="00000000" w:rsidRPr="00000000">
        <w:rPr>
          <w:b w:val="1"/>
          <w:rtl w:val="0"/>
        </w:rPr>
        <w:t xml:space="preserve">Figure 1.</w:t>
      </w:r>
      <w:r w:rsidDel="00000000" w:rsidR="00000000" w:rsidRPr="00000000">
        <w:rPr>
          <w:rtl w:val="0"/>
        </w:rPr>
        <w:t xml:space="preserve"> Researcher’s Haft-sin table, March 20, 2023. Photo: Kat Azima</w:t>
      </w:r>
      <w:r w:rsidDel="00000000" w:rsidR="00000000" w:rsidRPr="00000000">
        <w:rPr>
          <w:rtl w:val="0"/>
        </w:rPr>
      </w:r>
    </w:p>
    <w:p w:rsidR="00000000" w:rsidDel="00000000" w:rsidP="00000000" w:rsidRDefault="00000000" w:rsidRPr="00000000" w14:paraId="00000095">
      <w:pPr>
        <w:jc w:val="center"/>
        <w:rPr>
          <w:b w:val="1"/>
          <w:sz w:val="20"/>
          <w:szCs w:val="20"/>
        </w:rPr>
      </w:pPr>
      <w:r w:rsidDel="00000000" w:rsidR="00000000" w:rsidRPr="00000000">
        <w:rPr/>
        <w:drawing>
          <wp:inline distB="114300" distT="114300" distL="114300" distR="114300">
            <wp:extent cx="4051401" cy="1906000"/>
            <wp:effectExtent b="0" l="0" r="0" t="0"/>
            <wp:docPr id="1" name="image3.jpg"/>
            <a:graphic>
              <a:graphicData uri="http://schemas.openxmlformats.org/drawingml/2006/picture">
                <pic:pic>
                  <pic:nvPicPr>
                    <pic:cNvPr id="0" name="image3.jpg"/>
                    <pic:cNvPicPr preferRelativeResize="0"/>
                  </pic:nvPicPr>
                  <pic:blipFill>
                    <a:blip r:embed="rId8"/>
                    <a:srcRect b="0" l="0" r="0" t="0"/>
                    <a:stretch>
                      <a:fillRect/>
                    </a:stretch>
                  </pic:blipFill>
                  <pic:spPr>
                    <a:xfrm>
                      <a:off x="0" y="0"/>
                      <a:ext cx="4051401" cy="1906000"/>
                    </a:xfrm>
                    <a:prstGeom prst="rect"/>
                    <a:ln/>
                  </pic:spPr>
                </pic:pic>
              </a:graphicData>
            </a:graphic>
          </wp:inline>
        </w:drawing>
      </w: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096">
      <w:pPr>
        <w:spacing w:line="360" w:lineRule="auto"/>
        <w:ind w:left="0" w:firstLine="720"/>
        <w:jc w:val="left"/>
        <w:rPr>
          <w:b w:val="1"/>
        </w:rPr>
      </w:pPr>
      <w:r w:rsidDel="00000000" w:rsidR="00000000" w:rsidRPr="00000000">
        <w:rPr>
          <w:b w:val="1"/>
          <w:rtl w:val="0"/>
        </w:rPr>
        <w:t xml:space="preserve">Table 1: The traditional items on a Haft-Sin table/setting and their symbolism</w:t>
      </w:r>
    </w:p>
    <w:tbl>
      <w:tblPr>
        <w:tblStyle w:val="Table3"/>
        <w:tblW w:w="11892.827298050139"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825"/>
        <w:gridCol w:w="4170"/>
        <w:gridCol w:w="2007.5766016713092"/>
        <w:gridCol w:w="1890.25069637883"/>
        <w:tblGridChange w:id="0">
          <w:tblGrid>
            <w:gridCol w:w="3825"/>
            <w:gridCol w:w="4170"/>
            <w:gridCol w:w="2007.5766016713092"/>
            <w:gridCol w:w="1890.25069637883"/>
          </w:tblGrid>
        </w:tblGridChange>
      </w:tblGrid>
      <w:tr>
        <w:trPr>
          <w:cantSplit w:val="0"/>
          <w:trHeight w:val="313.66467927631584" w:hRule="atLeast"/>
          <w:tblHeader w:val="0"/>
        </w:trPr>
        <w:tc>
          <w:tcPr>
            <w:shd w:fill="434343" w:val="clear"/>
            <w:tcMar>
              <w:top w:w="100.0" w:type="dxa"/>
              <w:left w:w="100.0" w:type="dxa"/>
              <w:bottom w:w="100.0" w:type="dxa"/>
              <w:right w:w="100.0" w:type="dxa"/>
            </w:tcMar>
            <w:vAlign w:val="center"/>
          </w:tcPr>
          <w:p w:rsidR="00000000" w:rsidDel="00000000" w:rsidP="00000000" w:rsidRDefault="00000000" w:rsidRPr="00000000" w14:paraId="00000097">
            <w:pPr>
              <w:widowControl w:val="0"/>
              <w:spacing w:line="240" w:lineRule="auto"/>
              <w:jc w:val="center"/>
              <w:rPr>
                <w:color w:val="ffffff"/>
                <w:sz w:val="20"/>
                <w:szCs w:val="20"/>
              </w:rPr>
            </w:pPr>
            <w:r w:rsidDel="00000000" w:rsidR="00000000" w:rsidRPr="00000000">
              <w:rPr>
                <w:color w:val="ffffff"/>
                <w:sz w:val="20"/>
                <w:szCs w:val="20"/>
                <w:rtl w:val="0"/>
              </w:rPr>
              <w:t xml:space="preserve">Haft-Sin (Seven S’s) Items</w:t>
            </w:r>
          </w:p>
        </w:tc>
        <w:tc>
          <w:tcPr>
            <w:shd w:fill="434343" w:val="clear"/>
            <w:tcMar>
              <w:top w:w="100.0" w:type="dxa"/>
              <w:left w:w="100.0" w:type="dxa"/>
              <w:bottom w:w="100.0" w:type="dxa"/>
              <w:right w:w="100.0" w:type="dxa"/>
            </w:tcMar>
            <w:vAlign w:val="center"/>
          </w:tcPr>
          <w:p w:rsidR="00000000" w:rsidDel="00000000" w:rsidP="00000000" w:rsidRDefault="00000000" w:rsidRPr="00000000" w14:paraId="00000098">
            <w:pPr>
              <w:widowControl w:val="0"/>
              <w:spacing w:line="240" w:lineRule="auto"/>
              <w:jc w:val="center"/>
              <w:rPr>
                <w:color w:val="ffffff"/>
                <w:sz w:val="20"/>
                <w:szCs w:val="20"/>
              </w:rPr>
            </w:pPr>
            <w:r w:rsidDel="00000000" w:rsidR="00000000" w:rsidRPr="00000000">
              <w:rPr>
                <w:color w:val="ffffff"/>
                <w:sz w:val="20"/>
                <w:szCs w:val="20"/>
                <w:rtl w:val="0"/>
              </w:rPr>
              <w:t xml:space="preserve">Symbolism</w:t>
            </w:r>
            <w:r w:rsidDel="00000000" w:rsidR="00000000" w:rsidRPr="00000000">
              <w:rPr>
                <w:color w:val="ffffff"/>
                <w:sz w:val="20"/>
                <w:szCs w:val="20"/>
                <w:vertAlign w:val="superscript"/>
              </w:rPr>
              <w:footnoteReference w:customMarkFollows="0" w:id="13"/>
            </w:r>
            <w:r w:rsidDel="00000000" w:rsidR="00000000" w:rsidRPr="00000000">
              <w:rPr>
                <w:rtl w:val="0"/>
              </w:rPr>
            </w:r>
          </w:p>
        </w:tc>
      </w:tr>
      <w:tr>
        <w:trPr>
          <w:cantSplit w:val="0"/>
          <w:trHeight w:val="313.66467927631584" w:hRule="atLeast"/>
          <w:tblHeader w:val="0"/>
        </w:trPr>
        <w:tc>
          <w:tcPr>
            <w:shd w:fill="f3f3f3" w:val="clear"/>
            <w:tcMar>
              <w:top w:w="100.0" w:type="dxa"/>
              <w:left w:w="100.0" w:type="dxa"/>
              <w:bottom w:w="100.0" w:type="dxa"/>
              <w:right w:w="100.0" w:type="dxa"/>
            </w:tcMar>
            <w:vAlign w:val="center"/>
          </w:tcPr>
          <w:p w:rsidR="00000000" w:rsidDel="00000000" w:rsidP="00000000" w:rsidRDefault="00000000" w:rsidRPr="00000000" w14:paraId="00000099">
            <w:pPr>
              <w:widowControl w:val="0"/>
              <w:numPr>
                <w:ilvl w:val="0"/>
                <w:numId w:val="1"/>
              </w:numPr>
              <w:spacing w:line="240" w:lineRule="auto"/>
              <w:ind w:left="720" w:hanging="360"/>
              <w:rPr>
                <w:b w:val="1"/>
                <w:sz w:val="20"/>
                <w:szCs w:val="20"/>
              </w:rPr>
            </w:pPr>
            <w:r w:rsidDel="00000000" w:rsidR="00000000" w:rsidRPr="00000000">
              <w:rPr>
                <w:b w:val="1"/>
                <w:sz w:val="20"/>
                <w:szCs w:val="20"/>
                <w:rtl w:val="0"/>
              </w:rPr>
              <w:t xml:space="preserve">Garlic (Seer)</w:t>
            </w:r>
          </w:p>
        </w:tc>
        <w:tc>
          <w:tcPr>
            <w:shd w:fill="f3f3f3" w:val="clear"/>
            <w:tcMar>
              <w:top w:w="100.0" w:type="dxa"/>
              <w:left w:w="100.0" w:type="dxa"/>
              <w:bottom w:w="100.0" w:type="dxa"/>
              <w:right w:w="100.0" w:type="dxa"/>
            </w:tcMar>
            <w:vAlign w:val="center"/>
          </w:tcPr>
          <w:p w:rsidR="00000000" w:rsidDel="00000000" w:rsidP="00000000" w:rsidRDefault="00000000" w:rsidRPr="00000000" w14:paraId="0000009A">
            <w:pPr>
              <w:widowControl w:val="0"/>
              <w:spacing w:line="240" w:lineRule="auto"/>
              <w:jc w:val="center"/>
              <w:rPr>
                <w:sz w:val="20"/>
                <w:szCs w:val="20"/>
              </w:rPr>
            </w:pPr>
            <w:r w:rsidDel="00000000" w:rsidR="00000000" w:rsidRPr="00000000">
              <w:rPr>
                <w:sz w:val="20"/>
                <w:szCs w:val="20"/>
                <w:rtl w:val="0"/>
              </w:rPr>
              <w:t xml:space="preserve">For good health</w:t>
            </w:r>
          </w:p>
        </w:tc>
      </w:tr>
      <w:tr>
        <w:trPr>
          <w:cantSplit w:val="0"/>
          <w:trHeight w:val="313.66467927631584" w:hRule="atLeast"/>
          <w:tblHeader w:val="0"/>
        </w:trPr>
        <w:tc>
          <w:tcPr>
            <w:shd w:fill="f3f3f3" w:val="clear"/>
            <w:tcMar>
              <w:top w:w="100.0" w:type="dxa"/>
              <w:left w:w="100.0" w:type="dxa"/>
              <w:bottom w:w="100.0" w:type="dxa"/>
              <w:right w:w="100.0" w:type="dxa"/>
            </w:tcMar>
            <w:vAlign w:val="center"/>
          </w:tcPr>
          <w:p w:rsidR="00000000" w:rsidDel="00000000" w:rsidP="00000000" w:rsidRDefault="00000000" w:rsidRPr="00000000" w14:paraId="0000009B">
            <w:pPr>
              <w:widowControl w:val="0"/>
              <w:numPr>
                <w:ilvl w:val="0"/>
                <w:numId w:val="1"/>
              </w:numPr>
              <w:spacing w:line="240" w:lineRule="auto"/>
              <w:ind w:left="720" w:hanging="360"/>
              <w:rPr>
                <w:b w:val="1"/>
                <w:sz w:val="20"/>
                <w:szCs w:val="20"/>
              </w:rPr>
            </w:pPr>
            <w:r w:rsidDel="00000000" w:rsidR="00000000" w:rsidRPr="00000000">
              <w:rPr>
                <w:b w:val="1"/>
                <w:sz w:val="20"/>
                <w:szCs w:val="20"/>
                <w:rtl w:val="0"/>
              </w:rPr>
              <w:t xml:space="preserve">Sumac (Somagh)</w:t>
            </w:r>
          </w:p>
        </w:tc>
        <w:tc>
          <w:tcPr>
            <w:shd w:fill="f3f3f3" w:val="clear"/>
            <w:tcMar>
              <w:top w:w="100.0" w:type="dxa"/>
              <w:left w:w="100.0" w:type="dxa"/>
              <w:bottom w:w="100.0" w:type="dxa"/>
              <w:right w:w="100.0" w:type="dxa"/>
            </w:tcMar>
            <w:vAlign w:val="center"/>
          </w:tcPr>
          <w:p w:rsidR="00000000" w:rsidDel="00000000" w:rsidP="00000000" w:rsidRDefault="00000000" w:rsidRPr="00000000" w14:paraId="0000009C">
            <w:pPr>
              <w:widowControl w:val="0"/>
              <w:spacing w:line="240" w:lineRule="auto"/>
              <w:jc w:val="center"/>
              <w:rPr>
                <w:sz w:val="20"/>
                <w:szCs w:val="20"/>
              </w:rPr>
            </w:pPr>
            <w:r w:rsidDel="00000000" w:rsidR="00000000" w:rsidRPr="00000000">
              <w:rPr>
                <w:sz w:val="20"/>
                <w:szCs w:val="20"/>
                <w:rtl w:val="0"/>
              </w:rPr>
              <w:t xml:space="preserve">Sunrise and the spice of life</w:t>
            </w:r>
          </w:p>
        </w:tc>
      </w:tr>
      <w:tr>
        <w:trPr>
          <w:cantSplit w:val="0"/>
          <w:trHeight w:val="313.66467927631584" w:hRule="atLeast"/>
          <w:tblHeader w:val="0"/>
        </w:trPr>
        <w:tc>
          <w:tcPr>
            <w:shd w:fill="f3f3f3" w:val="clear"/>
            <w:tcMar>
              <w:top w:w="100.0" w:type="dxa"/>
              <w:left w:w="100.0" w:type="dxa"/>
              <w:bottom w:w="100.0" w:type="dxa"/>
              <w:right w:w="100.0" w:type="dxa"/>
            </w:tcMar>
            <w:vAlign w:val="center"/>
          </w:tcPr>
          <w:p w:rsidR="00000000" w:rsidDel="00000000" w:rsidP="00000000" w:rsidRDefault="00000000" w:rsidRPr="00000000" w14:paraId="0000009D">
            <w:pPr>
              <w:widowControl w:val="0"/>
              <w:numPr>
                <w:ilvl w:val="0"/>
                <w:numId w:val="1"/>
              </w:numPr>
              <w:spacing w:line="240" w:lineRule="auto"/>
              <w:ind w:left="720" w:hanging="360"/>
              <w:rPr>
                <w:b w:val="1"/>
                <w:sz w:val="20"/>
                <w:szCs w:val="20"/>
              </w:rPr>
            </w:pPr>
            <w:r w:rsidDel="00000000" w:rsidR="00000000" w:rsidRPr="00000000">
              <w:rPr>
                <w:b w:val="1"/>
                <w:sz w:val="20"/>
                <w:szCs w:val="20"/>
                <w:rtl w:val="0"/>
              </w:rPr>
              <w:t xml:space="preserve">Apple (Seeb)</w:t>
            </w:r>
          </w:p>
        </w:tc>
        <w:tc>
          <w:tcPr>
            <w:shd w:fill="f3f3f3" w:val="clear"/>
            <w:tcMar>
              <w:top w:w="100.0" w:type="dxa"/>
              <w:left w:w="100.0" w:type="dxa"/>
              <w:bottom w:w="100.0" w:type="dxa"/>
              <w:right w:w="100.0" w:type="dxa"/>
            </w:tcMar>
            <w:vAlign w:val="center"/>
          </w:tcPr>
          <w:p w:rsidR="00000000" w:rsidDel="00000000" w:rsidP="00000000" w:rsidRDefault="00000000" w:rsidRPr="00000000" w14:paraId="0000009E">
            <w:pPr>
              <w:widowControl w:val="0"/>
              <w:spacing w:line="240" w:lineRule="auto"/>
              <w:jc w:val="center"/>
              <w:rPr>
                <w:sz w:val="20"/>
                <w:szCs w:val="20"/>
              </w:rPr>
            </w:pPr>
            <w:r w:rsidDel="00000000" w:rsidR="00000000" w:rsidRPr="00000000">
              <w:rPr>
                <w:sz w:val="20"/>
                <w:szCs w:val="20"/>
                <w:rtl w:val="0"/>
              </w:rPr>
              <w:t xml:space="preserve">For health and beauty </w:t>
            </w:r>
          </w:p>
        </w:tc>
      </w:tr>
      <w:tr>
        <w:trPr>
          <w:cantSplit w:val="0"/>
          <w:trHeight w:val="313.66467927631584" w:hRule="atLeast"/>
          <w:tblHeader w:val="0"/>
        </w:trPr>
        <w:tc>
          <w:tcPr>
            <w:shd w:fill="f3f3f3" w:val="clear"/>
            <w:tcMar>
              <w:top w:w="100.0" w:type="dxa"/>
              <w:left w:w="100.0" w:type="dxa"/>
              <w:bottom w:w="100.0" w:type="dxa"/>
              <w:right w:w="100.0" w:type="dxa"/>
            </w:tcMar>
            <w:vAlign w:val="center"/>
          </w:tcPr>
          <w:p w:rsidR="00000000" w:rsidDel="00000000" w:rsidP="00000000" w:rsidRDefault="00000000" w:rsidRPr="00000000" w14:paraId="0000009F">
            <w:pPr>
              <w:widowControl w:val="0"/>
              <w:numPr>
                <w:ilvl w:val="0"/>
                <w:numId w:val="1"/>
              </w:numPr>
              <w:spacing w:line="240" w:lineRule="auto"/>
              <w:ind w:left="720" w:hanging="360"/>
              <w:rPr>
                <w:b w:val="1"/>
                <w:sz w:val="20"/>
                <w:szCs w:val="20"/>
              </w:rPr>
            </w:pPr>
            <w:r w:rsidDel="00000000" w:rsidR="00000000" w:rsidRPr="00000000">
              <w:rPr>
                <w:b w:val="1"/>
                <w:sz w:val="20"/>
                <w:szCs w:val="20"/>
                <w:rtl w:val="0"/>
              </w:rPr>
              <w:t xml:space="preserve">Wheatgrass (Sabzeh)</w:t>
            </w:r>
          </w:p>
        </w:tc>
        <w:tc>
          <w:tcPr>
            <w:shd w:fill="f3f3f3" w:val="clear"/>
            <w:tcMar>
              <w:top w:w="100.0" w:type="dxa"/>
              <w:left w:w="100.0" w:type="dxa"/>
              <w:bottom w:w="100.0" w:type="dxa"/>
              <w:right w:w="100.0" w:type="dxa"/>
            </w:tcMar>
            <w:vAlign w:val="center"/>
          </w:tcPr>
          <w:p w:rsidR="00000000" w:rsidDel="00000000" w:rsidP="00000000" w:rsidRDefault="00000000" w:rsidRPr="00000000" w14:paraId="000000A0">
            <w:pPr>
              <w:widowControl w:val="0"/>
              <w:spacing w:line="240" w:lineRule="auto"/>
              <w:jc w:val="center"/>
              <w:rPr>
                <w:sz w:val="20"/>
                <w:szCs w:val="20"/>
              </w:rPr>
            </w:pPr>
            <w:r w:rsidDel="00000000" w:rsidR="00000000" w:rsidRPr="00000000">
              <w:rPr>
                <w:sz w:val="20"/>
                <w:szCs w:val="20"/>
                <w:rtl w:val="0"/>
              </w:rPr>
              <w:t xml:space="preserve">For rebirth and renewal of nature</w:t>
            </w:r>
          </w:p>
        </w:tc>
      </w:tr>
      <w:tr>
        <w:trPr>
          <w:cantSplit w:val="0"/>
          <w:trHeight w:val="313.66467927631584" w:hRule="atLeast"/>
          <w:tblHeader w:val="0"/>
        </w:trPr>
        <w:tc>
          <w:tcPr>
            <w:shd w:fill="f3f3f3" w:val="clear"/>
            <w:tcMar>
              <w:top w:w="100.0" w:type="dxa"/>
              <w:left w:w="100.0" w:type="dxa"/>
              <w:bottom w:w="100.0" w:type="dxa"/>
              <w:right w:w="100.0" w:type="dxa"/>
            </w:tcMar>
            <w:vAlign w:val="center"/>
          </w:tcPr>
          <w:p w:rsidR="00000000" w:rsidDel="00000000" w:rsidP="00000000" w:rsidRDefault="00000000" w:rsidRPr="00000000" w14:paraId="000000A1">
            <w:pPr>
              <w:widowControl w:val="0"/>
              <w:numPr>
                <w:ilvl w:val="0"/>
                <w:numId w:val="1"/>
              </w:numPr>
              <w:spacing w:line="240" w:lineRule="auto"/>
              <w:ind w:left="720" w:hanging="360"/>
              <w:rPr>
                <w:b w:val="1"/>
                <w:sz w:val="20"/>
                <w:szCs w:val="20"/>
              </w:rPr>
            </w:pPr>
            <w:r w:rsidDel="00000000" w:rsidR="00000000" w:rsidRPr="00000000">
              <w:rPr>
                <w:b w:val="1"/>
                <w:sz w:val="20"/>
                <w:szCs w:val="20"/>
                <w:rtl w:val="0"/>
              </w:rPr>
              <w:t xml:space="preserve">Vinegar (Serkeh)</w:t>
            </w:r>
          </w:p>
        </w:tc>
        <w:tc>
          <w:tcPr>
            <w:shd w:fill="f3f3f3" w:val="clear"/>
            <w:tcMar>
              <w:top w:w="100.0" w:type="dxa"/>
              <w:left w:w="100.0" w:type="dxa"/>
              <w:bottom w:w="100.0" w:type="dxa"/>
              <w:right w:w="100.0" w:type="dxa"/>
            </w:tcMar>
            <w:vAlign w:val="center"/>
          </w:tcPr>
          <w:p w:rsidR="00000000" w:rsidDel="00000000" w:rsidP="00000000" w:rsidRDefault="00000000" w:rsidRPr="00000000" w14:paraId="000000A2">
            <w:pPr>
              <w:widowControl w:val="0"/>
              <w:spacing w:line="240" w:lineRule="auto"/>
              <w:jc w:val="center"/>
              <w:rPr>
                <w:sz w:val="20"/>
                <w:szCs w:val="20"/>
              </w:rPr>
            </w:pPr>
            <w:r w:rsidDel="00000000" w:rsidR="00000000" w:rsidRPr="00000000">
              <w:rPr>
                <w:sz w:val="20"/>
                <w:szCs w:val="20"/>
                <w:rtl w:val="0"/>
              </w:rPr>
              <w:t xml:space="preserve">For patience and age</w:t>
            </w:r>
          </w:p>
        </w:tc>
      </w:tr>
      <w:tr>
        <w:trPr>
          <w:cantSplit w:val="0"/>
          <w:trHeight w:val="313.66467927631584" w:hRule="atLeast"/>
          <w:tblHeader w:val="0"/>
        </w:trPr>
        <w:tc>
          <w:tcPr>
            <w:shd w:fill="f3f3f3" w:val="clear"/>
            <w:tcMar>
              <w:top w:w="100.0" w:type="dxa"/>
              <w:left w:w="100.0" w:type="dxa"/>
              <w:bottom w:w="100.0" w:type="dxa"/>
              <w:right w:w="100.0" w:type="dxa"/>
            </w:tcMar>
            <w:vAlign w:val="center"/>
          </w:tcPr>
          <w:p w:rsidR="00000000" w:rsidDel="00000000" w:rsidP="00000000" w:rsidRDefault="00000000" w:rsidRPr="00000000" w14:paraId="000000A3">
            <w:pPr>
              <w:widowControl w:val="0"/>
              <w:numPr>
                <w:ilvl w:val="0"/>
                <w:numId w:val="1"/>
              </w:numPr>
              <w:spacing w:line="240" w:lineRule="auto"/>
              <w:ind w:left="720" w:hanging="360"/>
              <w:rPr>
                <w:b w:val="1"/>
                <w:sz w:val="20"/>
                <w:szCs w:val="20"/>
              </w:rPr>
            </w:pPr>
            <w:r w:rsidDel="00000000" w:rsidR="00000000" w:rsidRPr="00000000">
              <w:rPr>
                <w:b w:val="1"/>
                <w:sz w:val="20"/>
                <w:szCs w:val="20"/>
                <w:rtl w:val="0"/>
              </w:rPr>
              <w:t xml:space="preserve">Lotus Tree Fruit (Senjed)</w:t>
            </w:r>
          </w:p>
        </w:tc>
        <w:tc>
          <w:tcPr>
            <w:shd w:fill="f3f3f3" w:val="clear"/>
            <w:tcMar>
              <w:top w:w="100.0" w:type="dxa"/>
              <w:left w:w="100.0" w:type="dxa"/>
              <w:bottom w:w="100.0" w:type="dxa"/>
              <w:right w:w="100.0" w:type="dxa"/>
            </w:tcMar>
            <w:vAlign w:val="center"/>
          </w:tcPr>
          <w:p w:rsidR="00000000" w:rsidDel="00000000" w:rsidP="00000000" w:rsidRDefault="00000000" w:rsidRPr="00000000" w14:paraId="000000A4">
            <w:pPr>
              <w:widowControl w:val="0"/>
              <w:spacing w:line="240" w:lineRule="auto"/>
              <w:jc w:val="center"/>
              <w:rPr>
                <w:sz w:val="20"/>
                <w:szCs w:val="20"/>
              </w:rPr>
            </w:pPr>
            <w:r w:rsidDel="00000000" w:rsidR="00000000" w:rsidRPr="00000000">
              <w:rPr>
                <w:sz w:val="20"/>
                <w:szCs w:val="20"/>
                <w:rtl w:val="0"/>
              </w:rPr>
              <w:t xml:space="preserve">For love and affection</w:t>
            </w:r>
          </w:p>
        </w:tc>
      </w:tr>
      <w:tr>
        <w:trPr>
          <w:cantSplit w:val="0"/>
          <w:trHeight w:val="313.66467927631584" w:hRule="atLeast"/>
          <w:tblHeader w:val="0"/>
        </w:trPr>
        <w:tc>
          <w:tcPr>
            <w:shd w:fill="f3f3f3" w:val="clear"/>
            <w:tcMar>
              <w:top w:w="100.0" w:type="dxa"/>
              <w:left w:w="100.0" w:type="dxa"/>
              <w:bottom w:w="100.0" w:type="dxa"/>
              <w:right w:w="100.0" w:type="dxa"/>
            </w:tcMar>
            <w:vAlign w:val="center"/>
          </w:tcPr>
          <w:p w:rsidR="00000000" w:rsidDel="00000000" w:rsidP="00000000" w:rsidRDefault="00000000" w:rsidRPr="00000000" w14:paraId="000000A5">
            <w:pPr>
              <w:widowControl w:val="0"/>
              <w:numPr>
                <w:ilvl w:val="0"/>
                <w:numId w:val="1"/>
              </w:numPr>
              <w:spacing w:line="240" w:lineRule="auto"/>
              <w:ind w:left="720" w:hanging="360"/>
              <w:rPr>
                <w:b w:val="1"/>
                <w:sz w:val="20"/>
                <w:szCs w:val="20"/>
              </w:rPr>
            </w:pPr>
            <w:r w:rsidDel="00000000" w:rsidR="00000000" w:rsidRPr="00000000">
              <w:rPr>
                <w:b w:val="1"/>
                <w:sz w:val="20"/>
                <w:szCs w:val="20"/>
                <w:rtl w:val="0"/>
              </w:rPr>
              <w:t xml:space="preserve">Sweet Paste (Samanoo)</w:t>
            </w:r>
          </w:p>
        </w:tc>
        <w:tc>
          <w:tcPr>
            <w:shd w:fill="f3f3f3" w:val="clear"/>
            <w:tcMar>
              <w:top w:w="100.0" w:type="dxa"/>
              <w:left w:w="100.0" w:type="dxa"/>
              <w:bottom w:w="100.0" w:type="dxa"/>
              <w:right w:w="100.0" w:type="dxa"/>
            </w:tcMar>
            <w:vAlign w:val="center"/>
          </w:tcPr>
          <w:p w:rsidR="00000000" w:rsidDel="00000000" w:rsidP="00000000" w:rsidRDefault="00000000" w:rsidRPr="00000000" w14:paraId="000000A6">
            <w:pPr>
              <w:widowControl w:val="0"/>
              <w:spacing w:line="240" w:lineRule="auto"/>
              <w:jc w:val="center"/>
              <w:rPr>
                <w:sz w:val="20"/>
                <w:szCs w:val="20"/>
              </w:rPr>
            </w:pPr>
            <w:r w:rsidDel="00000000" w:rsidR="00000000" w:rsidRPr="00000000">
              <w:rPr>
                <w:sz w:val="20"/>
                <w:szCs w:val="20"/>
                <w:rtl w:val="0"/>
              </w:rPr>
              <w:t xml:space="preserve">For fertility and the sweetness of life</w:t>
            </w:r>
          </w:p>
        </w:tc>
      </w:tr>
      <w:tr>
        <w:trPr>
          <w:cantSplit w:val="0"/>
          <w:trHeight w:val="313.66467927631584" w:hRule="atLeast"/>
          <w:tblHeader w:val="0"/>
        </w:trPr>
        <w:tc>
          <w:tcPr>
            <w:tcMar>
              <w:top w:w="100.0" w:type="dxa"/>
              <w:left w:w="100.0" w:type="dxa"/>
              <w:bottom w:w="100.0" w:type="dxa"/>
              <w:right w:w="100.0" w:type="dxa"/>
            </w:tcMar>
            <w:vAlign w:val="center"/>
          </w:tcPr>
          <w:p w:rsidR="00000000" w:rsidDel="00000000" w:rsidP="00000000" w:rsidRDefault="00000000" w:rsidRPr="00000000" w14:paraId="000000A7">
            <w:pPr>
              <w:widowControl w:val="0"/>
              <w:spacing w:line="240" w:lineRule="auto"/>
              <w:ind w:left="720" w:firstLine="0"/>
              <w:rPr>
                <w:b w:val="1"/>
                <w:sz w:val="20"/>
                <w:szCs w:val="20"/>
              </w:rPr>
            </w:pPr>
            <w:r w:rsidDel="00000000" w:rsidR="00000000" w:rsidRPr="00000000">
              <w:rPr>
                <w:b w:val="1"/>
                <w:sz w:val="20"/>
                <w:szCs w:val="20"/>
                <w:rtl w:val="0"/>
              </w:rPr>
              <w:t xml:space="preserve">Mirror </w:t>
            </w:r>
          </w:p>
        </w:tc>
        <w:tc>
          <w:tcPr>
            <w:tcMar>
              <w:top w:w="100.0" w:type="dxa"/>
              <w:left w:w="100.0" w:type="dxa"/>
              <w:bottom w:w="100.0" w:type="dxa"/>
              <w:right w:w="100.0" w:type="dxa"/>
            </w:tcMar>
            <w:vAlign w:val="center"/>
          </w:tcPr>
          <w:p w:rsidR="00000000" w:rsidDel="00000000" w:rsidP="00000000" w:rsidRDefault="00000000" w:rsidRPr="00000000" w14:paraId="000000A8">
            <w:pPr>
              <w:widowControl w:val="0"/>
              <w:spacing w:line="240" w:lineRule="auto"/>
              <w:jc w:val="center"/>
              <w:rPr>
                <w:sz w:val="20"/>
                <w:szCs w:val="20"/>
              </w:rPr>
            </w:pPr>
            <w:r w:rsidDel="00000000" w:rsidR="00000000" w:rsidRPr="00000000">
              <w:rPr>
                <w:sz w:val="20"/>
                <w:szCs w:val="20"/>
                <w:rtl w:val="0"/>
              </w:rPr>
              <w:t xml:space="preserve">Reflections of creation in Spring</w:t>
            </w:r>
          </w:p>
        </w:tc>
      </w:tr>
      <w:tr>
        <w:trPr>
          <w:cantSplit w:val="0"/>
          <w:trHeight w:val="154.98046875"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A9">
            <w:pPr>
              <w:widowControl w:val="0"/>
              <w:spacing w:line="240" w:lineRule="auto"/>
              <w:ind w:left="720" w:firstLine="0"/>
              <w:rPr>
                <w:b w:val="1"/>
                <w:sz w:val="20"/>
                <w:szCs w:val="20"/>
              </w:rPr>
            </w:pPr>
            <w:r w:rsidDel="00000000" w:rsidR="00000000" w:rsidRPr="00000000">
              <w:rPr>
                <w:b w:val="1"/>
                <w:sz w:val="20"/>
                <w:szCs w:val="20"/>
                <w:rtl w:val="0"/>
              </w:rPr>
              <w:t xml:space="preserve">Eggs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AA">
            <w:pPr>
              <w:widowControl w:val="0"/>
              <w:spacing w:line="240" w:lineRule="auto"/>
              <w:jc w:val="center"/>
              <w:rPr>
                <w:sz w:val="20"/>
                <w:szCs w:val="20"/>
              </w:rPr>
            </w:pPr>
            <w:r w:rsidDel="00000000" w:rsidR="00000000" w:rsidRPr="00000000">
              <w:rPr>
                <w:sz w:val="20"/>
                <w:szCs w:val="20"/>
                <w:rtl w:val="0"/>
              </w:rPr>
              <w:t xml:space="preserve">Fertility</w:t>
            </w:r>
          </w:p>
        </w:tc>
      </w:tr>
      <w:tr>
        <w:trPr>
          <w:cantSplit w:val="0"/>
          <w:trHeight w:val="313.66467927631584"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AB">
            <w:pPr>
              <w:widowControl w:val="0"/>
              <w:spacing w:line="240" w:lineRule="auto"/>
              <w:ind w:left="720" w:firstLine="0"/>
              <w:rPr>
                <w:b w:val="1"/>
                <w:sz w:val="20"/>
                <w:szCs w:val="20"/>
              </w:rPr>
            </w:pPr>
            <w:r w:rsidDel="00000000" w:rsidR="00000000" w:rsidRPr="00000000">
              <w:rPr>
                <w:b w:val="1"/>
                <w:sz w:val="20"/>
                <w:szCs w:val="20"/>
                <w:rtl w:val="0"/>
              </w:rPr>
              <w:t xml:space="preserve">Candles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AC">
            <w:pPr>
              <w:widowControl w:val="0"/>
              <w:spacing w:line="240" w:lineRule="auto"/>
              <w:jc w:val="center"/>
              <w:rPr>
                <w:sz w:val="20"/>
                <w:szCs w:val="20"/>
              </w:rPr>
            </w:pPr>
            <w:r w:rsidDel="00000000" w:rsidR="00000000" w:rsidRPr="00000000">
              <w:rPr>
                <w:sz w:val="20"/>
                <w:szCs w:val="20"/>
                <w:rtl w:val="0"/>
              </w:rPr>
              <w:t xml:space="preserve">Enlightenment</w:t>
            </w:r>
          </w:p>
        </w:tc>
      </w:tr>
      <w:tr>
        <w:trPr>
          <w:cantSplit w:val="0"/>
          <w:trHeight w:val="313.66467927631584"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AD">
            <w:pPr>
              <w:widowControl w:val="0"/>
              <w:spacing w:line="240" w:lineRule="auto"/>
              <w:ind w:left="720" w:firstLine="0"/>
              <w:rPr>
                <w:b w:val="1"/>
                <w:sz w:val="20"/>
                <w:szCs w:val="20"/>
              </w:rPr>
            </w:pPr>
            <w:r w:rsidDel="00000000" w:rsidR="00000000" w:rsidRPr="00000000">
              <w:rPr>
                <w:b w:val="1"/>
                <w:sz w:val="20"/>
                <w:szCs w:val="20"/>
                <w:rtl w:val="0"/>
              </w:rPr>
              <w:t xml:space="preserve">Hyacinth (Sombol)</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AE">
            <w:pPr>
              <w:widowControl w:val="0"/>
              <w:spacing w:line="240" w:lineRule="auto"/>
              <w:jc w:val="center"/>
              <w:rPr>
                <w:sz w:val="20"/>
                <w:szCs w:val="20"/>
              </w:rPr>
            </w:pPr>
            <w:r w:rsidDel="00000000" w:rsidR="00000000" w:rsidRPr="00000000">
              <w:rPr>
                <w:sz w:val="20"/>
                <w:szCs w:val="20"/>
                <w:rtl w:val="0"/>
              </w:rPr>
              <w:t xml:space="preserve">Nature </w:t>
            </w:r>
          </w:p>
        </w:tc>
      </w:tr>
      <w:tr>
        <w:trPr>
          <w:cantSplit w:val="0"/>
          <w:trHeight w:val="313.66467927631584"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AF">
            <w:pPr>
              <w:widowControl w:val="0"/>
              <w:spacing w:line="240" w:lineRule="auto"/>
              <w:ind w:left="720" w:firstLine="0"/>
              <w:rPr>
                <w:b w:val="1"/>
                <w:sz w:val="20"/>
                <w:szCs w:val="20"/>
              </w:rPr>
            </w:pPr>
            <w:r w:rsidDel="00000000" w:rsidR="00000000" w:rsidRPr="00000000">
              <w:rPr>
                <w:b w:val="1"/>
                <w:sz w:val="20"/>
                <w:szCs w:val="20"/>
                <w:rtl w:val="0"/>
              </w:rPr>
              <w:t xml:space="preserve">Goldfish</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B0">
            <w:pPr>
              <w:widowControl w:val="0"/>
              <w:spacing w:line="240" w:lineRule="auto"/>
              <w:jc w:val="center"/>
              <w:rPr>
                <w:sz w:val="20"/>
                <w:szCs w:val="20"/>
              </w:rPr>
            </w:pPr>
            <w:r w:rsidDel="00000000" w:rsidR="00000000" w:rsidRPr="00000000">
              <w:rPr>
                <w:sz w:val="20"/>
                <w:szCs w:val="20"/>
                <w:rtl w:val="0"/>
              </w:rPr>
              <w:t xml:space="preserve">Life</w:t>
            </w:r>
          </w:p>
        </w:tc>
      </w:tr>
      <w:tr>
        <w:trPr>
          <w:cantSplit w:val="0"/>
          <w:trHeight w:val="313.66467927631584"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B1">
            <w:pPr>
              <w:widowControl w:val="0"/>
              <w:spacing w:line="240" w:lineRule="auto"/>
              <w:ind w:left="720" w:firstLine="0"/>
              <w:rPr>
                <w:b w:val="1"/>
                <w:sz w:val="20"/>
                <w:szCs w:val="20"/>
              </w:rPr>
            </w:pPr>
            <w:r w:rsidDel="00000000" w:rsidR="00000000" w:rsidRPr="00000000">
              <w:rPr>
                <w:b w:val="1"/>
                <w:sz w:val="20"/>
                <w:szCs w:val="20"/>
                <w:rtl w:val="0"/>
              </w:rPr>
              <w:t xml:space="preserve">Coins (Sekeh)</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B2">
            <w:pPr>
              <w:widowControl w:val="0"/>
              <w:spacing w:line="240" w:lineRule="auto"/>
              <w:jc w:val="center"/>
              <w:rPr>
                <w:sz w:val="20"/>
                <w:szCs w:val="20"/>
              </w:rPr>
            </w:pPr>
            <w:r w:rsidDel="00000000" w:rsidR="00000000" w:rsidRPr="00000000">
              <w:rPr>
                <w:sz w:val="20"/>
                <w:szCs w:val="20"/>
                <w:rtl w:val="0"/>
              </w:rPr>
              <w:t xml:space="preserve">Prosperity</w:t>
            </w:r>
          </w:p>
        </w:tc>
      </w:tr>
      <w:tr>
        <w:trPr>
          <w:cantSplit w:val="0"/>
          <w:trHeight w:val="313.66467927631584"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B3">
            <w:pPr>
              <w:widowControl w:val="0"/>
              <w:spacing w:line="240" w:lineRule="auto"/>
              <w:ind w:left="720" w:firstLine="0"/>
              <w:rPr>
                <w:b w:val="1"/>
                <w:sz w:val="20"/>
                <w:szCs w:val="20"/>
              </w:rPr>
            </w:pPr>
            <w:r w:rsidDel="00000000" w:rsidR="00000000" w:rsidRPr="00000000">
              <w:rPr>
                <w:b w:val="1"/>
                <w:sz w:val="20"/>
                <w:szCs w:val="20"/>
                <w:rtl w:val="0"/>
              </w:rPr>
              <w:t xml:space="preserve">Table Cloth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B4">
            <w:pPr>
              <w:widowControl w:val="0"/>
              <w:spacing w:line="240" w:lineRule="auto"/>
              <w:jc w:val="center"/>
              <w:rPr>
                <w:sz w:val="20"/>
                <w:szCs w:val="20"/>
              </w:rPr>
            </w:pPr>
            <w:r w:rsidDel="00000000" w:rsidR="00000000" w:rsidRPr="00000000">
              <w:rPr>
                <w:sz w:val="20"/>
                <w:szCs w:val="20"/>
                <w:rtl w:val="0"/>
              </w:rPr>
              <w:t xml:space="preserve">Fabric to cover the table or setting</w:t>
            </w:r>
          </w:p>
        </w:tc>
      </w:tr>
      <w:tr>
        <w:trPr>
          <w:cantSplit w:val="0"/>
          <w:trHeight w:val="313.66467927631584"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B5">
            <w:pPr>
              <w:widowControl w:val="0"/>
              <w:spacing w:line="240" w:lineRule="auto"/>
              <w:ind w:left="720" w:firstLine="0"/>
              <w:rPr>
                <w:b w:val="1"/>
                <w:sz w:val="20"/>
                <w:szCs w:val="20"/>
              </w:rPr>
            </w:pPr>
            <w:r w:rsidDel="00000000" w:rsidR="00000000" w:rsidRPr="00000000">
              <w:rPr>
                <w:b w:val="1"/>
                <w:sz w:val="20"/>
                <w:szCs w:val="20"/>
                <w:rtl w:val="0"/>
              </w:rPr>
              <w:t xml:space="preserve">The Holy Koran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B6">
            <w:pPr>
              <w:widowControl w:val="0"/>
              <w:spacing w:line="240" w:lineRule="auto"/>
              <w:jc w:val="center"/>
              <w:rPr>
                <w:sz w:val="20"/>
                <w:szCs w:val="20"/>
              </w:rPr>
            </w:pPr>
            <w:r w:rsidDel="00000000" w:rsidR="00000000" w:rsidRPr="00000000">
              <w:rPr>
                <w:sz w:val="20"/>
                <w:szCs w:val="20"/>
                <w:rtl w:val="0"/>
              </w:rPr>
              <w:t xml:space="preserve">Religious Book</w:t>
            </w:r>
          </w:p>
        </w:tc>
      </w:tr>
      <w:tr>
        <w:trPr>
          <w:cantSplit w:val="0"/>
          <w:trHeight w:val="313.66467927631584"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B7">
            <w:pPr>
              <w:widowControl w:val="0"/>
              <w:spacing w:line="240" w:lineRule="auto"/>
              <w:ind w:left="720" w:firstLine="0"/>
              <w:rPr>
                <w:b w:val="1"/>
                <w:sz w:val="20"/>
                <w:szCs w:val="20"/>
              </w:rPr>
            </w:pPr>
            <w:r w:rsidDel="00000000" w:rsidR="00000000" w:rsidRPr="00000000">
              <w:rPr>
                <w:b w:val="1"/>
                <w:sz w:val="20"/>
                <w:szCs w:val="20"/>
                <w:rtl w:val="0"/>
              </w:rPr>
              <w:t xml:space="preserve">Book of Poetry by Hafez</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B8">
            <w:pPr>
              <w:widowControl w:val="0"/>
              <w:spacing w:line="240" w:lineRule="auto"/>
              <w:jc w:val="center"/>
              <w:rPr>
                <w:sz w:val="20"/>
                <w:szCs w:val="20"/>
              </w:rPr>
            </w:pPr>
            <w:r w:rsidDel="00000000" w:rsidR="00000000" w:rsidRPr="00000000">
              <w:rPr>
                <w:sz w:val="20"/>
                <w:szCs w:val="20"/>
                <w:rtl w:val="0"/>
              </w:rPr>
              <w:t xml:space="preserve">For non-Muslims a book of Persian Poetry</w:t>
            </w:r>
          </w:p>
        </w:tc>
      </w:tr>
      <w:tr>
        <w:trPr>
          <w:cantSplit w:val="0"/>
          <w:trHeight w:val="313.66467927631584" w:hRule="atLeast"/>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B9">
            <w:pPr>
              <w:widowControl w:val="0"/>
              <w:spacing w:line="240" w:lineRule="auto"/>
              <w:ind w:left="720" w:firstLine="0"/>
              <w:rPr>
                <w:b w:val="1"/>
                <w:sz w:val="20"/>
                <w:szCs w:val="20"/>
              </w:rPr>
            </w:pPr>
            <w:r w:rsidDel="00000000" w:rsidR="00000000" w:rsidRPr="00000000">
              <w:rPr>
                <w:b w:val="1"/>
                <w:sz w:val="20"/>
                <w:szCs w:val="20"/>
                <w:rtl w:val="0"/>
              </w:rPr>
              <w:t xml:space="preserve">Persian Sweets</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BA">
            <w:pPr>
              <w:widowControl w:val="0"/>
              <w:spacing w:line="240" w:lineRule="auto"/>
              <w:jc w:val="center"/>
              <w:rPr>
                <w:sz w:val="20"/>
                <w:szCs w:val="20"/>
              </w:rPr>
            </w:pPr>
            <w:r w:rsidDel="00000000" w:rsidR="00000000" w:rsidRPr="00000000">
              <w:rPr>
                <w:sz w:val="20"/>
                <w:szCs w:val="20"/>
                <w:rtl w:val="0"/>
              </w:rPr>
              <w:t xml:space="preserve">Sweetness</w:t>
            </w:r>
          </w:p>
        </w:tc>
      </w:tr>
    </w:tbl>
    <w:p w:rsidR="00000000" w:rsidDel="00000000" w:rsidP="00000000" w:rsidRDefault="00000000" w:rsidRPr="00000000" w14:paraId="000000BB">
      <w:pPr>
        <w:spacing w:line="360" w:lineRule="auto"/>
        <w:ind w:left="0" w:firstLine="0"/>
        <w:rPr>
          <w:b w:val="1"/>
          <w:highlight w:val="white"/>
          <w:u w:val="single"/>
        </w:rPr>
      </w:pPr>
      <w:r w:rsidDel="00000000" w:rsidR="00000000" w:rsidRPr="00000000">
        <w:rPr>
          <w:b w:val="1"/>
          <w:highlight w:val="white"/>
          <w:u w:val="single"/>
          <w:rtl w:val="0"/>
        </w:rPr>
        <w:t xml:space="preserve">Reflexivity</w:t>
      </w:r>
    </w:p>
    <w:p w:rsidR="00000000" w:rsidDel="00000000" w:rsidP="00000000" w:rsidRDefault="00000000" w:rsidRPr="00000000" w14:paraId="000000BC">
      <w:pPr>
        <w:spacing w:line="360" w:lineRule="auto"/>
        <w:ind w:left="0" w:firstLine="0"/>
        <w:rPr>
          <w:b w:val="1"/>
          <w:highlight w:val="white"/>
          <w:u w:val="single"/>
        </w:rPr>
      </w:pPr>
      <w:r w:rsidDel="00000000" w:rsidR="00000000" w:rsidRPr="00000000">
        <w:rPr>
          <w:rtl w:val="0"/>
        </w:rPr>
      </w:r>
    </w:p>
    <w:p w:rsidR="00000000" w:rsidDel="00000000" w:rsidP="00000000" w:rsidRDefault="00000000" w:rsidRPr="00000000" w14:paraId="000000BD">
      <w:pPr>
        <w:spacing w:line="360" w:lineRule="auto"/>
        <w:ind w:firstLine="720"/>
        <w:rPr/>
      </w:pPr>
      <w:r w:rsidDel="00000000" w:rsidR="00000000" w:rsidRPr="00000000">
        <w:rPr>
          <w:rtl w:val="0"/>
        </w:rPr>
        <w:t xml:space="preserve">As part of the research process, it is important to acknowledge reflexivity, that is my own involvement and knowledge of the subject area that is being studied. As Braud and Anderson explain, a researcher's own personal characteristics may have a profound impact on the outcomes of the research project including distorting the data and findings.</w:t>
      </w:r>
      <w:r w:rsidDel="00000000" w:rsidR="00000000" w:rsidRPr="00000000">
        <w:rPr>
          <w:vertAlign w:val="superscript"/>
        </w:rPr>
        <w:footnoteReference w:customMarkFollows="0" w:id="14"/>
      </w:r>
      <w:r w:rsidDel="00000000" w:rsidR="00000000" w:rsidRPr="00000000">
        <w:rPr>
          <w:rtl w:val="0"/>
        </w:rPr>
        <w:t xml:space="preserve"> Grimes also notes that reflexivity, ‘being aware of and articulating one’s own position, is now a significant current in ethnography’.</w:t>
      </w:r>
      <w:r w:rsidDel="00000000" w:rsidR="00000000" w:rsidRPr="00000000">
        <w:rPr>
          <w:vertAlign w:val="superscript"/>
        </w:rPr>
        <w:footnoteReference w:customMarkFollows="0" w:id="15"/>
      </w:r>
      <w:r w:rsidDel="00000000" w:rsidR="00000000" w:rsidRPr="00000000">
        <w:rPr>
          <w:rtl w:val="0"/>
        </w:rPr>
        <w:t xml:space="preserve"> David Hufford importantly highlights that ‘because scholars are human beings, the study of human life is always and inescapably reflexive. Humans study humans.’</w:t>
      </w:r>
      <w:r w:rsidDel="00000000" w:rsidR="00000000" w:rsidRPr="00000000">
        <w:rPr>
          <w:vertAlign w:val="superscript"/>
        </w:rPr>
        <w:footnoteReference w:customMarkFollows="0" w:id="16"/>
      </w:r>
      <w:r w:rsidDel="00000000" w:rsidR="00000000" w:rsidRPr="00000000">
        <w:rPr>
          <w:rtl w:val="0"/>
        </w:rPr>
        <w:t xml:space="preserve"> Bryman says that quantitative researchers adopt an outsider position because they adopt a ‘pre-ordained framework’ on the participants and take a posture that is analogue and scientifically detached whereas qualitative researchers have a strong urge to get close to the subjects being researched and therefore find themselves in an insider position.</w:t>
      </w:r>
      <w:r w:rsidDel="00000000" w:rsidR="00000000" w:rsidRPr="00000000">
        <w:rPr>
          <w:vertAlign w:val="superscript"/>
        </w:rPr>
        <w:footnoteReference w:customMarkFollows="0" w:id="17"/>
      </w:r>
      <w:r w:rsidDel="00000000" w:rsidR="00000000" w:rsidRPr="00000000">
        <w:rPr>
          <w:rtl w:val="0"/>
        </w:rPr>
        <w:t xml:space="preserve"> </w:t>
      </w:r>
    </w:p>
    <w:p w:rsidR="00000000" w:rsidDel="00000000" w:rsidP="00000000" w:rsidRDefault="00000000" w:rsidRPr="00000000" w14:paraId="000000BE">
      <w:pPr>
        <w:spacing w:line="360" w:lineRule="auto"/>
        <w:ind w:firstLine="720"/>
        <w:rPr>
          <w:b w:val="1"/>
          <w:shd w:fill="fff2cc" w:val="clear"/>
        </w:rPr>
      </w:pPr>
      <w:r w:rsidDel="00000000" w:rsidR="00000000" w:rsidRPr="00000000">
        <w:rPr>
          <w:rtl w:val="0"/>
        </w:rPr>
        <w:t xml:space="preserve">My involvement in the research process is as both an ‘insider’ and ‘outsider’. Taking a scholarly position as a researcher from a University institution and using an online survey, a quantitative methodology, puts me in a position that is outside of the group being studied and is collecting facts in a detached way. I am also in the position of being an ‘insider’ because of my personal characteristics of being a member of the Iranian Diaspora community, identifying as an Iranian American, celebrating Nowruz and having a close relationship to the participants as a acquaintance, friend or relative of those I surveyed and/or interviewed. The qualitative methodologies of semi-structured in-depth interviews brings me closer to the participants and autoethnography is steeped in sharing my own insider experience. </w:t>
      </w:r>
      <w:r w:rsidDel="00000000" w:rsidR="00000000" w:rsidRPr="00000000">
        <w:rPr>
          <w:rtl w:val="0"/>
        </w:rPr>
      </w:r>
    </w:p>
    <w:p w:rsidR="00000000" w:rsidDel="00000000" w:rsidP="00000000" w:rsidRDefault="00000000" w:rsidRPr="00000000" w14:paraId="000000BF">
      <w:pPr>
        <w:spacing w:line="360" w:lineRule="auto"/>
        <w:ind w:left="0" w:firstLine="0"/>
        <w:rPr>
          <w:b w:val="1"/>
          <w:shd w:fill="fff2cc" w:val="clear"/>
        </w:rPr>
      </w:pPr>
      <w:r w:rsidDel="00000000" w:rsidR="00000000" w:rsidRPr="00000000">
        <w:rPr>
          <w:rtl w:val="0"/>
        </w:rPr>
      </w:r>
    </w:p>
    <w:p w:rsidR="00000000" w:rsidDel="00000000" w:rsidP="00000000" w:rsidRDefault="00000000" w:rsidRPr="00000000" w14:paraId="000000C0">
      <w:pPr>
        <w:spacing w:line="360" w:lineRule="auto"/>
        <w:ind w:left="0" w:firstLine="0"/>
        <w:rPr>
          <w:b w:val="1"/>
          <w:u w:val="single"/>
        </w:rPr>
      </w:pPr>
      <w:r w:rsidDel="00000000" w:rsidR="00000000" w:rsidRPr="00000000">
        <w:rPr>
          <w:b w:val="1"/>
          <w:u w:val="single"/>
          <w:rtl w:val="0"/>
        </w:rPr>
        <w:t xml:space="preserve">Methodology</w:t>
      </w:r>
    </w:p>
    <w:p w:rsidR="00000000" w:rsidDel="00000000" w:rsidP="00000000" w:rsidRDefault="00000000" w:rsidRPr="00000000" w14:paraId="000000C1">
      <w:pPr>
        <w:spacing w:line="360" w:lineRule="auto"/>
        <w:ind w:left="0" w:firstLine="0"/>
        <w:rPr>
          <w:b w:val="1"/>
          <w:u w:val="single"/>
        </w:rPr>
      </w:pPr>
      <w:r w:rsidDel="00000000" w:rsidR="00000000" w:rsidRPr="00000000">
        <w:rPr>
          <w:rtl w:val="0"/>
        </w:rPr>
      </w:r>
    </w:p>
    <w:p w:rsidR="00000000" w:rsidDel="00000000" w:rsidP="00000000" w:rsidRDefault="00000000" w:rsidRPr="00000000" w14:paraId="000000C2">
      <w:pPr>
        <w:spacing w:line="360" w:lineRule="auto"/>
        <w:ind w:left="0" w:firstLine="720"/>
        <w:rPr/>
      </w:pPr>
      <w:r w:rsidDel="00000000" w:rsidR="00000000" w:rsidRPr="00000000">
        <w:rPr>
          <w:rtl w:val="0"/>
        </w:rPr>
        <w:t xml:space="preserve">The ethnographic data discussed in this research paper has used both quantitative and qualitative methodologies. More specifically, to understand the behaviours, beliefs, motivation and perceptions of the participants' cosmology, rituals and behaviours around Nowruz and the Haft-sin, semi-formal in-depth interviews, an online survey and autoethnography were utilised.  </w:t>
      </w:r>
    </w:p>
    <w:p w:rsidR="00000000" w:rsidDel="00000000" w:rsidP="00000000" w:rsidRDefault="00000000" w:rsidRPr="00000000" w14:paraId="000000C3">
      <w:pPr>
        <w:spacing w:line="360" w:lineRule="auto"/>
        <w:ind w:left="0" w:firstLine="720"/>
        <w:rPr/>
      </w:pPr>
      <w:r w:rsidDel="00000000" w:rsidR="00000000" w:rsidRPr="00000000">
        <w:rPr>
          <w:rtl w:val="0"/>
        </w:rPr>
        <w:t xml:space="preserve">Grimes says that the most direct way of studying ritual is through attending it, more formally referred to as participant observation.</w:t>
      </w:r>
      <w:r w:rsidDel="00000000" w:rsidR="00000000" w:rsidRPr="00000000">
        <w:rPr>
          <w:vertAlign w:val="superscript"/>
        </w:rPr>
        <w:footnoteReference w:customMarkFollows="0" w:id="18"/>
      </w:r>
      <w:r w:rsidDel="00000000" w:rsidR="00000000" w:rsidRPr="00000000">
        <w:rPr>
          <w:rtl w:val="0"/>
        </w:rPr>
        <w:t xml:space="preserve"> Participant observation as an ‘insider’ is somewhat difficult because the ritual of Nowruz is something that I take part in myself, therefore this would mean that I would miss out on my own observance of the ritual. As Bell and Waters explain, participant observation is also time consuming and often outside the scope of researchers working on a limited time Masters program.</w:t>
      </w:r>
      <w:r w:rsidDel="00000000" w:rsidR="00000000" w:rsidRPr="00000000">
        <w:rPr>
          <w:vertAlign w:val="superscript"/>
        </w:rPr>
        <w:footnoteReference w:customMarkFollows="0" w:id="19"/>
      </w:r>
      <w:r w:rsidDel="00000000" w:rsidR="00000000" w:rsidRPr="00000000">
        <w:rPr>
          <w:rtl w:val="0"/>
        </w:rPr>
        <w:t xml:space="preserve"> In the context of this research, the other factor was that the research project was approved after the Nowruz festival had ended. For this reason, I chose other methodologies which would be appropriate for this research study. Hennick, Hutter and Bailey, state that qualitative research helps to ‘gain a contextualised understanding of behaviours, beliefs and motivation’</w:t>
      </w:r>
      <w:r w:rsidDel="00000000" w:rsidR="00000000" w:rsidRPr="00000000">
        <w:rPr>
          <w:vertAlign w:val="superscript"/>
        </w:rPr>
        <w:footnoteReference w:customMarkFollows="0" w:id="20"/>
      </w:r>
      <w:r w:rsidDel="00000000" w:rsidR="00000000" w:rsidRPr="00000000">
        <w:rPr>
          <w:rtl w:val="0"/>
        </w:rPr>
        <w:t xml:space="preserve"> They suggest that only a few participants are required for conducting in-depth interviews.</w:t>
      </w:r>
      <w:r w:rsidDel="00000000" w:rsidR="00000000" w:rsidRPr="00000000">
        <w:rPr>
          <w:vertAlign w:val="superscript"/>
        </w:rPr>
        <w:footnoteReference w:customMarkFollows="0" w:id="21"/>
      </w:r>
      <w:r w:rsidDel="00000000" w:rsidR="00000000" w:rsidRPr="00000000">
        <w:rPr>
          <w:rtl w:val="0"/>
        </w:rPr>
        <w:t xml:space="preserve"> Bell and Waters advocate for a mixed method approach and recommend using questionnaires for a board overview and in-depth interviews for more in-depth opinions.</w:t>
      </w:r>
      <w:r w:rsidDel="00000000" w:rsidR="00000000" w:rsidRPr="00000000">
        <w:rPr>
          <w:vertAlign w:val="superscript"/>
        </w:rPr>
        <w:footnoteReference w:customMarkFollows="0" w:id="22"/>
      </w:r>
      <w:r w:rsidDel="00000000" w:rsidR="00000000" w:rsidRPr="00000000">
        <w:rPr>
          <w:rtl w:val="0"/>
        </w:rPr>
        <w:t xml:space="preserve"> Online surveys, they say, is a good methodology for fact finding and is a cost effective and quick way of obtaining information.</w:t>
      </w:r>
      <w:r w:rsidDel="00000000" w:rsidR="00000000" w:rsidRPr="00000000">
        <w:rPr>
          <w:vertAlign w:val="superscript"/>
        </w:rPr>
        <w:footnoteReference w:customMarkFollows="0" w:id="23"/>
      </w:r>
      <w:r w:rsidDel="00000000" w:rsidR="00000000" w:rsidRPr="00000000">
        <w:rPr>
          <w:rtl w:val="0"/>
        </w:rPr>
        <w:t xml:space="preserve"> I have also employed autoethnography as a methodology because as an insider with personal experience of the topic area being researched my own personal experience can bring value to this study. As Ellis, Adams and  Bochner explain, ‘Autoethnography is an approach to research and writing that seeks to describe and systematically analyse (graphy) personal experience (auto) in order to understand cultural experience (ethno).</w:t>
      </w:r>
      <w:r w:rsidDel="00000000" w:rsidR="00000000" w:rsidRPr="00000000">
        <w:rPr>
          <w:vertAlign w:val="superscript"/>
        </w:rPr>
        <w:footnoteReference w:customMarkFollows="0" w:id="24"/>
      </w:r>
      <w:r w:rsidDel="00000000" w:rsidR="00000000" w:rsidRPr="00000000">
        <w:rPr>
          <w:rtl w:val="0"/>
        </w:rPr>
        <w:t xml:space="preserve"> </w:t>
      </w:r>
    </w:p>
    <w:p w:rsidR="00000000" w:rsidDel="00000000" w:rsidP="00000000" w:rsidRDefault="00000000" w:rsidRPr="00000000" w14:paraId="000000C4">
      <w:pPr>
        <w:spacing w:line="360" w:lineRule="auto"/>
        <w:ind w:firstLine="720"/>
        <w:rPr/>
      </w:pPr>
      <w:r w:rsidDel="00000000" w:rsidR="00000000" w:rsidRPr="00000000">
        <w:rPr>
          <w:rtl w:val="0"/>
        </w:rPr>
        <w:t xml:space="preserve">An online survey with 45 questions was sent out to 20 people at the beginning of April, 2023 a couple of weeks after the actual Nowruz festival had taken place. The survey had a response rate of 85% (17 participants). Participants were from a group of Iranian women I know living in North America who are acquaintances, friends or relatives. I selected four people to conduct an in-depth semi-structured interview based on their general availability and accessibility within the timeframe that was available for the research. Three participants were relatives; my sister, cousin and second cousin and the 4th participant was my friend. All participants were given an informed consent form to sign and send back in advance of their interviews. </w:t>
      </w:r>
    </w:p>
    <w:p w:rsidR="00000000" w:rsidDel="00000000" w:rsidP="00000000" w:rsidRDefault="00000000" w:rsidRPr="00000000" w14:paraId="000000C5">
      <w:pPr>
        <w:spacing w:line="360" w:lineRule="auto"/>
        <w:ind w:firstLine="720"/>
        <w:rPr/>
      </w:pPr>
      <w:r w:rsidDel="00000000" w:rsidR="00000000" w:rsidRPr="00000000">
        <w:rPr>
          <w:rtl w:val="0"/>
        </w:rPr>
        <w:t xml:space="preserve">As Hennick, Hutter and Bailey note, ethical challenges in qualitative research may be more pronounced because it requires that participants' sensitive information like their perceptions, belief and feelings are not compromised which entails keeping their trust, doing no harm, keeping their information and data secure and anonymous.</w:t>
      </w:r>
      <w:r w:rsidDel="00000000" w:rsidR="00000000" w:rsidRPr="00000000">
        <w:rPr>
          <w:vertAlign w:val="superscript"/>
        </w:rPr>
        <w:footnoteReference w:customMarkFollows="0" w:id="25"/>
      </w:r>
      <w:r w:rsidDel="00000000" w:rsidR="00000000" w:rsidRPr="00000000">
        <w:rPr>
          <w:rtl w:val="0"/>
        </w:rPr>
        <w:t xml:space="preserve"> In order to protect the participants they were told that they did not have to answer any question they were not comfortable with, were informed that they could stop filling out the survey at any time or could stop the interview at any time. To protect their personal information and data the participants in this research have been kept anonymous by not being named in the final report and their interviews and the survey data have been saved to a hard drive and stored in a safe under lock and key. </w:t>
      </w:r>
    </w:p>
    <w:p w:rsidR="00000000" w:rsidDel="00000000" w:rsidP="00000000" w:rsidRDefault="00000000" w:rsidRPr="00000000" w14:paraId="000000C6">
      <w:pPr>
        <w:spacing w:line="360" w:lineRule="auto"/>
        <w:ind w:firstLine="720"/>
        <w:rPr/>
      </w:pPr>
      <w:r w:rsidDel="00000000" w:rsidR="00000000" w:rsidRPr="00000000">
        <w:rPr>
          <w:rtl w:val="0"/>
        </w:rPr>
      </w:r>
    </w:p>
    <w:p w:rsidR="00000000" w:rsidDel="00000000" w:rsidP="00000000" w:rsidRDefault="00000000" w:rsidRPr="00000000" w14:paraId="000000C7">
      <w:pPr>
        <w:spacing w:line="360" w:lineRule="auto"/>
        <w:ind w:left="0" w:firstLine="0"/>
        <w:rPr>
          <w:b w:val="1"/>
          <w:u w:val="single"/>
        </w:rPr>
      </w:pPr>
      <w:r w:rsidDel="00000000" w:rsidR="00000000" w:rsidRPr="00000000">
        <w:rPr>
          <w:b w:val="1"/>
          <w:u w:val="single"/>
          <w:rtl w:val="0"/>
        </w:rPr>
        <w:t xml:space="preserve">Findings and Discussion</w:t>
      </w:r>
    </w:p>
    <w:p w:rsidR="00000000" w:rsidDel="00000000" w:rsidP="00000000" w:rsidRDefault="00000000" w:rsidRPr="00000000" w14:paraId="000000C8">
      <w:pPr>
        <w:spacing w:line="360" w:lineRule="auto"/>
        <w:ind w:firstLine="720"/>
        <w:rPr>
          <w:b w:val="1"/>
          <w:u w:val="single"/>
        </w:rPr>
      </w:pPr>
      <w:r w:rsidDel="00000000" w:rsidR="00000000" w:rsidRPr="00000000">
        <w:rPr>
          <w:rtl w:val="0"/>
        </w:rPr>
      </w:r>
    </w:p>
    <w:p w:rsidR="00000000" w:rsidDel="00000000" w:rsidP="00000000" w:rsidRDefault="00000000" w:rsidRPr="00000000" w14:paraId="000000C9">
      <w:pPr>
        <w:spacing w:line="360" w:lineRule="auto"/>
        <w:ind w:firstLine="720"/>
        <w:rPr>
          <w:b w:val="1"/>
          <w:u w:val="single"/>
        </w:rPr>
      </w:pPr>
      <w:r w:rsidDel="00000000" w:rsidR="00000000" w:rsidRPr="00000000">
        <w:rPr>
          <w:b w:val="1"/>
          <w:u w:val="single"/>
          <w:rtl w:val="0"/>
        </w:rPr>
        <w:t xml:space="preserve">Demographic and Cultural Overview</w:t>
      </w:r>
    </w:p>
    <w:p w:rsidR="00000000" w:rsidDel="00000000" w:rsidP="00000000" w:rsidRDefault="00000000" w:rsidRPr="00000000" w14:paraId="000000CA">
      <w:pPr>
        <w:spacing w:line="360" w:lineRule="auto"/>
        <w:ind w:firstLine="720"/>
        <w:rPr/>
      </w:pPr>
      <w:r w:rsidDel="00000000" w:rsidR="00000000" w:rsidRPr="00000000">
        <w:rPr>
          <w:rtl w:val="0"/>
        </w:rPr>
        <w:t xml:space="preserve">To summarise, the cohort surveyed were mainly married, educated w</w:t>
      </w:r>
      <w:r w:rsidDel="00000000" w:rsidR="00000000" w:rsidRPr="00000000">
        <w:rPr>
          <w:rtl w:val="0"/>
        </w:rPr>
        <w:t xml:space="preserve">omen from the Iranian diaspora, living in the United States, aged between 35-50 and who identify as bicultural. More specifically, 59% (10 participants) were aged between 35-44.  All of the participants were descendants of Iranian parents but identified as bicultural. Seventy-six percent (13) culturally identified as bicultural, (Iranian/American: 70% (12) and Iranian/Canadian 6% (1). There were 24% (4) who culturally identified as only Iranian. More than half, 65% (11) were born in the US while 35% (6) were born in Iran. All the participants immigrated to North America around the time of the Iranian Revolution between the period 1979-1985. All women currently reside in North America with 47% (8) living in the state of Virginia, USA with other US states including Maryland (3), California (2),  Florida (1), and New York City (1). There were 2 respondents from Toronto, Canada but these respondents were also raised as children in the US. More specifically, 70% (12) said they were married. Over 95% (16) reported to have a bachelor’s degree or higher. Sixty-five percent (11) reported to have 1 child or more. Fifty-three percent (9 respondents) said they never visit Iran. </w:t>
        <w:br w:type="textWrapping"/>
      </w:r>
    </w:p>
    <w:p w:rsidR="00000000" w:rsidDel="00000000" w:rsidP="00000000" w:rsidRDefault="00000000" w:rsidRPr="00000000" w14:paraId="000000CB">
      <w:pPr>
        <w:spacing w:line="360" w:lineRule="auto"/>
        <w:ind w:left="0" w:firstLine="720"/>
        <w:rPr>
          <w:b w:val="1"/>
          <w:u w:val="single"/>
        </w:rPr>
      </w:pPr>
      <w:r w:rsidDel="00000000" w:rsidR="00000000" w:rsidRPr="00000000">
        <w:rPr>
          <w:rtl w:val="0"/>
        </w:rPr>
      </w:r>
    </w:p>
    <w:p w:rsidR="00000000" w:rsidDel="00000000" w:rsidP="00000000" w:rsidRDefault="00000000" w:rsidRPr="00000000" w14:paraId="000000CC">
      <w:pPr>
        <w:spacing w:line="360" w:lineRule="auto"/>
        <w:ind w:left="0" w:firstLine="720"/>
        <w:rPr>
          <w:b w:val="1"/>
          <w:u w:val="single"/>
        </w:rPr>
      </w:pPr>
      <w:r w:rsidDel="00000000" w:rsidR="00000000" w:rsidRPr="00000000">
        <w:rPr>
          <w:rtl w:val="0"/>
        </w:rPr>
      </w:r>
    </w:p>
    <w:p w:rsidR="00000000" w:rsidDel="00000000" w:rsidP="00000000" w:rsidRDefault="00000000" w:rsidRPr="00000000" w14:paraId="000000CD">
      <w:pPr>
        <w:spacing w:line="360" w:lineRule="auto"/>
        <w:ind w:left="0" w:firstLine="720"/>
        <w:rPr>
          <w:b w:val="1"/>
          <w:u w:val="single"/>
        </w:rPr>
      </w:pPr>
      <w:r w:rsidDel="00000000" w:rsidR="00000000" w:rsidRPr="00000000">
        <w:rPr>
          <w:b w:val="1"/>
          <w:u w:val="single"/>
          <w:rtl w:val="0"/>
        </w:rPr>
        <w:t xml:space="preserve">Summary of Religious Beliefs </w:t>
      </w:r>
    </w:p>
    <w:p w:rsidR="00000000" w:rsidDel="00000000" w:rsidP="00000000" w:rsidRDefault="00000000" w:rsidRPr="00000000" w14:paraId="000000CE">
      <w:pPr>
        <w:spacing w:line="360" w:lineRule="auto"/>
        <w:ind w:firstLine="720"/>
        <w:rPr/>
      </w:pPr>
      <w:r w:rsidDel="00000000" w:rsidR="00000000" w:rsidRPr="00000000">
        <w:rPr>
          <w:rtl w:val="0"/>
        </w:rPr>
        <w:t xml:space="preserve">To get a better understanding of the participants' religious and spiritual beliefs, they were asked in the survey if they practised any religion and if they considered themselves to be religious or spiritual. Overwhelmingly, 94% (16) reported that they did not practise a religion, with 88% (15) reporting that they do not consider themselves to be religious. Eighty-one percent (15) did report that they consider themselves to be spiritual. This was not a surprising finding since all the participants left the Islamic Republic around or during the time of the Revolution primarily for a better life away from religion, war and politics of the country. The responses from the in-depth interviews provide some deeper insights into their beliefs around spirituality. </w:t>
      </w:r>
    </w:p>
    <w:p w:rsidR="00000000" w:rsidDel="00000000" w:rsidP="00000000" w:rsidRDefault="00000000" w:rsidRPr="00000000" w14:paraId="000000CF">
      <w:pPr>
        <w:spacing w:line="360" w:lineRule="auto"/>
        <w:ind w:firstLine="720"/>
        <w:rPr/>
      </w:pPr>
      <w:r w:rsidDel="00000000" w:rsidR="00000000" w:rsidRPr="00000000">
        <w:rPr>
          <w:rtl w:val="0"/>
        </w:rPr>
      </w:r>
    </w:p>
    <w:p w:rsidR="00000000" w:rsidDel="00000000" w:rsidP="00000000" w:rsidRDefault="00000000" w:rsidRPr="00000000" w14:paraId="000000D0">
      <w:pPr>
        <w:spacing w:line="360" w:lineRule="auto"/>
        <w:ind w:left="720" w:firstLine="0"/>
        <w:rPr/>
      </w:pPr>
      <w:r w:rsidDel="00000000" w:rsidR="00000000" w:rsidRPr="00000000">
        <w:rPr>
          <w:b w:val="1"/>
          <w:rtl w:val="0"/>
        </w:rPr>
        <w:t xml:space="preserve">Participant 1: </w:t>
      </w:r>
      <w:r w:rsidDel="00000000" w:rsidR="00000000" w:rsidRPr="00000000">
        <w:rPr>
          <w:b w:val="1"/>
          <w:i w:val="1"/>
          <w:rtl w:val="0"/>
        </w:rPr>
        <w:t xml:space="preserve">“</w:t>
      </w:r>
      <w:r w:rsidDel="00000000" w:rsidR="00000000" w:rsidRPr="00000000">
        <w:rPr>
          <w:i w:val="1"/>
          <w:rtl w:val="0"/>
        </w:rPr>
        <w:t xml:space="preserve">Yes, I do believe that we are all more than just what our physical body is like, we are more than just what is tangible and touchable and here physically right now and I think that belief is connected to the presence of a </w:t>
      </w:r>
      <w:r w:rsidDel="00000000" w:rsidR="00000000" w:rsidRPr="00000000">
        <w:rPr>
          <w:b w:val="1"/>
          <w:i w:val="1"/>
          <w:rtl w:val="0"/>
        </w:rPr>
        <w:t xml:space="preserve">certain</w:t>
      </w:r>
      <w:r w:rsidDel="00000000" w:rsidR="00000000" w:rsidRPr="00000000">
        <w:rPr>
          <w:i w:val="1"/>
          <w:rtl w:val="0"/>
        </w:rPr>
        <w:t xml:space="preserve"> </w:t>
      </w:r>
      <w:r w:rsidDel="00000000" w:rsidR="00000000" w:rsidRPr="00000000">
        <w:rPr>
          <w:b w:val="1"/>
          <w:i w:val="1"/>
          <w:rtl w:val="0"/>
        </w:rPr>
        <w:t xml:space="preserve">energy</w:t>
      </w:r>
      <w:r w:rsidDel="00000000" w:rsidR="00000000" w:rsidRPr="00000000">
        <w:rPr>
          <w:i w:val="1"/>
          <w:rtl w:val="0"/>
        </w:rPr>
        <w:t xml:space="preserve"> that is spirit to me that is something divine that we can’t touch or see however it exists for me in a certain way.” </w:t>
      </w:r>
      <w:r w:rsidDel="00000000" w:rsidR="00000000" w:rsidRPr="00000000">
        <w:rPr>
          <w:rtl w:val="0"/>
        </w:rPr>
      </w:r>
    </w:p>
    <w:p w:rsidR="00000000" w:rsidDel="00000000" w:rsidP="00000000" w:rsidRDefault="00000000" w:rsidRPr="00000000" w14:paraId="000000D1">
      <w:pPr>
        <w:spacing w:line="360" w:lineRule="auto"/>
        <w:ind w:left="720" w:firstLine="0"/>
        <w:rPr/>
      </w:pPr>
      <w:r w:rsidDel="00000000" w:rsidR="00000000" w:rsidRPr="00000000">
        <w:rPr>
          <w:rtl w:val="0"/>
        </w:rPr>
      </w:r>
    </w:p>
    <w:p w:rsidR="00000000" w:rsidDel="00000000" w:rsidP="00000000" w:rsidRDefault="00000000" w:rsidRPr="00000000" w14:paraId="000000D2">
      <w:pPr>
        <w:spacing w:line="360" w:lineRule="auto"/>
        <w:ind w:left="720" w:firstLine="0"/>
        <w:rPr>
          <w:b w:val="1"/>
        </w:rPr>
      </w:pPr>
      <w:r w:rsidDel="00000000" w:rsidR="00000000" w:rsidRPr="00000000">
        <w:rPr>
          <w:b w:val="1"/>
          <w:rtl w:val="0"/>
        </w:rPr>
        <w:t xml:space="preserve">Participant 2: </w:t>
      </w:r>
      <w:r w:rsidDel="00000000" w:rsidR="00000000" w:rsidRPr="00000000">
        <w:rPr>
          <w:i w:val="1"/>
          <w:rtl w:val="0"/>
        </w:rPr>
        <w:t xml:space="preserve">“Somewhat, to be spiritual I think I connect somehow, that there is </w:t>
      </w:r>
      <w:r w:rsidDel="00000000" w:rsidR="00000000" w:rsidRPr="00000000">
        <w:rPr>
          <w:b w:val="1"/>
          <w:i w:val="1"/>
          <w:rtl w:val="0"/>
        </w:rPr>
        <w:t xml:space="preserve">some kind of energy</w:t>
      </w:r>
      <w:r w:rsidDel="00000000" w:rsidR="00000000" w:rsidRPr="00000000">
        <w:rPr>
          <w:i w:val="1"/>
          <w:rtl w:val="0"/>
        </w:rPr>
        <w:t xml:space="preserve"> I can talk to or feel like there is some </w:t>
      </w:r>
      <w:r w:rsidDel="00000000" w:rsidR="00000000" w:rsidRPr="00000000">
        <w:rPr>
          <w:b w:val="1"/>
          <w:i w:val="1"/>
          <w:rtl w:val="0"/>
        </w:rPr>
        <w:t xml:space="preserve">kind of power</w:t>
      </w:r>
      <w:r w:rsidDel="00000000" w:rsidR="00000000" w:rsidRPr="00000000">
        <w:rPr>
          <w:i w:val="1"/>
          <w:rtl w:val="0"/>
        </w:rPr>
        <w:t xml:space="preserve"> that helps me with things that I hope for but as far as religion, I don’t believe in any type of organised religion.” </w:t>
        <w:br w:type="textWrapping"/>
      </w:r>
      <w:r w:rsidDel="00000000" w:rsidR="00000000" w:rsidRPr="00000000">
        <w:rPr>
          <w:rtl w:val="0"/>
        </w:rPr>
      </w:r>
    </w:p>
    <w:p w:rsidR="00000000" w:rsidDel="00000000" w:rsidP="00000000" w:rsidRDefault="00000000" w:rsidRPr="00000000" w14:paraId="000000D3">
      <w:pPr>
        <w:spacing w:line="360" w:lineRule="auto"/>
        <w:ind w:left="720" w:firstLine="0"/>
        <w:rPr>
          <w:i w:val="1"/>
        </w:rPr>
      </w:pPr>
      <w:r w:rsidDel="00000000" w:rsidR="00000000" w:rsidRPr="00000000">
        <w:rPr>
          <w:b w:val="1"/>
          <w:rtl w:val="0"/>
        </w:rPr>
        <w:t xml:space="preserve">Participant 3: </w:t>
      </w:r>
      <w:r w:rsidDel="00000000" w:rsidR="00000000" w:rsidRPr="00000000">
        <w:rPr>
          <w:b w:val="1"/>
          <w:i w:val="1"/>
          <w:rtl w:val="0"/>
        </w:rPr>
        <w:t xml:space="preserve">“</w:t>
      </w:r>
      <w:r w:rsidDel="00000000" w:rsidR="00000000" w:rsidRPr="00000000">
        <w:rPr>
          <w:i w:val="1"/>
          <w:rtl w:val="0"/>
        </w:rPr>
        <w:t xml:space="preserve">Yes</w:t>
      </w:r>
      <w:r w:rsidDel="00000000" w:rsidR="00000000" w:rsidRPr="00000000">
        <w:rPr>
          <w:b w:val="1"/>
          <w:i w:val="1"/>
          <w:rtl w:val="0"/>
        </w:rPr>
        <w:t xml:space="preserve">, </w:t>
      </w:r>
      <w:r w:rsidDel="00000000" w:rsidR="00000000" w:rsidRPr="00000000">
        <w:rPr>
          <w:i w:val="1"/>
          <w:rtl w:val="0"/>
        </w:rPr>
        <w:t xml:space="preserve">I believe there is some </w:t>
      </w:r>
      <w:r w:rsidDel="00000000" w:rsidR="00000000" w:rsidRPr="00000000">
        <w:rPr>
          <w:b w:val="1"/>
          <w:i w:val="1"/>
          <w:rtl w:val="0"/>
        </w:rPr>
        <w:t xml:space="preserve">higher</w:t>
      </w:r>
      <w:r w:rsidDel="00000000" w:rsidR="00000000" w:rsidRPr="00000000">
        <w:rPr>
          <w:i w:val="1"/>
          <w:rtl w:val="0"/>
        </w:rPr>
        <w:t xml:space="preserve"> </w:t>
      </w:r>
      <w:r w:rsidDel="00000000" w:rsidR="00000000" w:rsidRPr="00000000">
        <w:rPr>
          <w:b w:val="1"/>
          <w:i w:val="1"/>
          <w:rtl w:val="0"/>
        </w:rPr>
        <w:t xml:space="preserve">power</w:t>
      </w:r>
      <w:r w:rsidDel="00000000" w:rsidR="00000000" w:rsidRPr="00000000">
        <w:rPr>
          <w:i w:val="1"/>
          <w:rtl w:val="0"/>
        </w:rPr>
        <w:t xml:space="preserve"> but I don’t believe in organised religion. I believe everyone should have their own beliefs about life and the afterlife and whatever that looks like. I think that should be individual.”</w:t>
      </w:r>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0D4">
      <w:pPr>
        <w:spacing w:line="360" w:lineRule="auto"/>
        <w:ind w:left="720" w:firstLine="0"/>
        <w:rPr>
          <w:i w:val="1"/>
        </w:rPr>
      </w:pPr>
      <w:r w:rsidDel="00000000" w:rsidR="00000000" w:rsidRPr="00000000">
        <w:rPr>
          <w:b w:val="1"/>
          <w:rtl w:val="0"/>
        </w:rPr>
        <w:t xml:space="preserve">Participant 4:</w:t>
      </w:r>
      <w:r w:rsidDel="00000000" w:rsidR="00000000" w:rsidRPr="00000000">
        <w:rPr>
          <w:i w:val="1"/>
          <w:rtl w:val="0"/>
        </w:rPr>
        <w:t xml:space="preserve"> “I feel like with some things yes, I am. I feel there is a </w:t>
      </w:r>
      <w:r w:rsidDel="00000000" w:rsidR="00000000" w:rsidRPr="00000000">
        <w:rPr>
          <w:b w:val="1"/>
          <w:i w:val="1"/>
          <w:rtl w:val="0"/>
        </w:rPr>
        <w:t xml:space="preserve">higher</w:t>
      </w:r>
      <w:r w:rsidDel="00000000" w:rsidR="00000000" w:rsidRPr="00000000">
        <w:rPr>
          <w:i w:val="1"/>
          <w:rtl w:val="0"/>
        </w:rPr>
        <w:t xml:space="preserve"> </w:t>
      </w:r>
      <w:r w:rsidDel="00000000" w:rsidR="00000000" w:rsidRPr="00000000">
        <w:rPr>
          <w:b w:val="1"/>
          <w:i w:val="1"/>
          <w:rtl w:val="0"/>
        </w:rPr>
        <w:t xml:space="preserve">being</w:t>
      </w:r>
      <w:r w:rsidDel="00000000" w:rsidR="00000000" w:rsidRPr="00000000">
        <w:rPr>
          <w:i w:val="1"/>
          <w:rtl w:val="0"/>
        </w:rPr>
        <w:t xml:space="preserve"> and I do believe in kind of like destiny and things are meant to happen, type of thing, but I don’t know if I’d be the most spiritual person but you know some aspects for sure.”</w:t>
      </w:r>
    </w:p>
    <w:p w:rsidR="00000000" w:rsidDel="00000000" w:rsidP="00000000" w:rsidRDefault="00000000" w:rsidRPr="00000000" w14:paraId="000000D5">
      <w:pPr>
        <w:spacing w:line="360" w:lineRule="auto"/>
        <w:ind w:left="720" w:firstLine="0"/>
        <w:rPr>
          <w:i w:val="1"/>
        </w:rPr>
      </w:pPr>
      <w:r w:rsidDel="00000000" w:rsidR="00000000" w:rsidRPr="00000000">
        <w:rPr>
          <w:rtl w:val="0"/>
        </w:rPr>
      </w:r>
    </w:p>
    <w:p w:rsidR="00000000" w:rsidDel="00000000" w:rsidP="00000000" w:rsidRDefault="00000000" w:rsidRPr="00000000" w14:paraId="000000D6">
      <w:pPr>
        <w:spacing w:line="360" w:lineRule="auto"/>
        <w:ind w:firstLine="720"/>
        <w:rPr/>
      </w:pPr>
      <w:r w:rsidDel="00000000" w:rsidR="00000000" w:rsidRPr="00000000">
        <w:rPr>
          <w:rtl w:val="0"/>
        </w:rPr>
        <w:t xml:space="preserve">The participants who were interviewed alluded to a belief around there being some</w:t>
      </w:r>
      <w:r w:rsidDel="00000000" w:rsidR="00000000" w:rsidRPr="00000000">
        <w:rPr>
          <w:i w:val="1"/>
          <w:rtl w:val="0"/>
        </w:rPr>
        <w:t xml:space="preserve"> ‘form of energy’ </w:t>
      </w:r>
      <w:r w:rsidDel="00000000" w:rsidR="00000000" w:rsidRPr="00000000">
        <w:rPr>
          <w:rtl w:val="0"/>
        </w:rPr>
        <w:t xml:space="preserve">or</w:t>
      </w:r>
      <w:r w:rsidDel="00000000" w:rsidR="00000000" w:rsidRPr="00000000">
        <w:rPr>
          <w:i w:val="1"/>
          <w:rtl w:val="0"/>
        </w:rPr>
        <w:t xml:space="preserve"> ‘higher power/being’</w:t>
      </w:r>
      <w:r w:rsidDel="00000000" w:rsidR="00000000" w:rsidRPr="00000000">
        <w:rPr>
          <w:rtl w:val="0"/>
        </w:rPr>
        <w:t xml:space="preserve"> but mainly said that they do not subscribe to organised religion. With Nowruz being rooted in the ancient religion of Zoroastrianism it is notable that when asked if they consider themselves to be religious they said no but did say they were spiritual and believed that Nowruz was a ‘spiritual’ festival.  </w:t>
        <w:br w:type="textWrapping"/>
      </w:r>
      <w:r w:rsidDel="00000000" w:rsidR="00000000" w:rsidRPr="00000000">
        <w:rPr>
          <w:rtl w:val="0"/>
        </w:rPr>
      </w:r>
    </w:p>
    <w:p w:rsidR="00000000" w:rsidDel="00000000" w:rsidP="00000000" w:rsidRDefault="00000000" w:rsidRPr="00000000" w14:paraId="000000D7">
      <w:pPr>
        <w:spacing w:line="360" w:lineRule="auto"/>
        <w:ind w:firstLine="720"/>
        <w:rPr>
          <w:b w:val="1"/>
          <w:u w:val="single"/>
        </w:rPr>
      </w:pPr>
      <w:r w:rsidDel="00000000" w:rsidR="00000000" w:rsidRPr="00000000">
        <w:rPr>
          <w:b w:val="1"/>
          <w:u w:val="single"/>
          <w:rtl w:val="0"/>
        </w:rPr>
        <w:t xml:space="preserve">Nowruz Summary</w:t>
      </w:r>
    </w:p>
    <w:p w:rsidR="00000000" w:rsidDel="00000000" w:rsidP="00000000" w:rsidRDefault="00000000" w:rsidRPr="00000000" w14:paraId="000000D8">
      <w:pPr>
        <w:spacing w:line="360" w:lineRule="auto"/>
        <w:ind w:firstLine="720"/>
        <w:rPr/>
      </w:pPr>
      <w:r w:rsidDel="00000000" w:rsidR="00000000" w:rsidRPr="00000000">
        <w:rPr>
          <w:rtl w:val="0"/>
        </w:rPr>
        <w:t xml:space="preserve">All participants surveyed said they celebrate Nowruz, with 82% (14) celebrating every year and 18% (3) celebrating ‘often’. Multiple choice options were listed to inquire about the reason the participants chose to celebrate Nowruz. All (17) participants said that it makes them feel closer to their Iranian cultural heritage. Seventy percent (12) said that they want to celebrate the beginning of Spring with 70% (12) saying that Nowruz is a festival of renewal, hope and happiness. All participants, 100% (17) said that Nowruz is purely a cultural celebration for them with 100% (17) saying that Nowruz makes them feel closer to their family.</w:t>
      </w:r>
    </w:p>
    <w:p w:rsidR="00000000" w:rsidDel="00000000" w:rsidP="00000000" w:rsidRDefault="00000000" w:rsidRPr="00000000" w14:paraId="000000D9">
      <w:pPr>
        <w:spacing w:line="360" w:lineRule="auto"/>
        <w:ind w:firstLine="720"/>
        <w:rPr/>
      </w:pPr>
      <w:r w:rsidDel="00000000" w:rsidR="00000000" w:rsidRPr="00000000">
        <w:rPr>
          <w:rtl w:val="0"/>
        </w:rPr>
        <w:t xml:space="preserve">The participants were given multiple choice options to describe Nowruz as either a Zoroastrian, Muslim, Pagan, Secular or Spiritual festival. Over half of the participants 56% (9) reported that Nowruz is a spiritual festival with 37% (6) selecting secular, 31% (5) Zoroastrian, 6% (1)  Muslim and 6% (1) selecting ‘other’ and typing in that it is a festival for those of Iranian heritage. As a festival rooted in the Zoroastrian religion it was notable that only 6% (1) of participants described Nowruz as being Zoroastrian festival. This could explain why only 65% (11) of participants reported that they were aware of the symbolism of all of the items on the Haft-sin, and only 35% (6) saying that they were aware of only ‘some’ of the symbolism of the items. </w:t>
      </w:r>
    </w:p>
    <w:p w:rsidR="00000000" w:rsidDel="00000000" w:rsidP="00000000" w:rsidRDefault="00000000" w:rsidRPr="00000000" w14:paraId="000000DA">
      <w:pPr>
        <w:spacing w:line="360" w:lineRule="auto"/>
        <w:ind w:firstLine="720"/>
        <w:rPr/>
      </w:pPr>
      <w:r w:rsidDel="00000000" w:rsidR="00000000" w:rsidRPr="00000000">
        <w:rPr>
          <w:rtl w:val="0"/>
        </w:rPr>
        <w:t xml:space="preserve">The data from the survey shows that the women for the most part set up the Haft-sin in a place of prominence in their home, almost exclusively by themselves with nearly no help from their spouse, but with some help or participation from their parents/inlaw and/or their children.  More specifically, the majority of the participants, 89% (16) said that they set up a Haft-sin in their home with 70% (12) saying they set one up every single year. Most of the participants 87% (13) said they set up the Haft-sin table exclusively by themselves 67% (10) or with the help of their children 20% (3). The majority of participants said they set up their Haft-sin in an area of prominence either in the dining room 33% (5) or kitchen 26% (4), with other participants reporting setting it up on a mantel or in the living room. </w:t>
      </w:r>
    </w:p>
    <w:p w:rsidR="00000000" w:rsidDel="00000000" w:rsidP="00000000" w:rsidRDefault="00000000" w:rsidRPr="00000000" w14:paraId="000000DB">
      <w:pPr>
        <w:spacing w:line="360" w:lineRule="auto"/>
        <w:ind w:firstLine="720"/>
        <w:rPr/>
      </w:pPr>
      <w:r w:rsidDel="00000000" w:rsidR="00000000" w:rsidRPr="00000000">
        <w:rPr>
          <w:rtl w:val="0"/>
        </w:rPr>
        <w:t xml:space="preserve">When asked which items the participants include on their Haft-sin table, the participants' responded as follows, listed in Table 2 below.</w:t>
      </w:r>
    </w:p>
    <w:p w:rsidR="00000000" w:rsidDel="00000000" w:rsidP="00000000" w:rsidRDefault="00000000" w:rsidRPr="00000000" w14:paraId="000000DC">
      <w:pPr>
        <w:spacing w:line="360" w:lineRule="auto"/>
        <w:ind w:firstLine="720"/>
        <w:rPr>
          <w:b w:val="1"/>
        </w:rPr>
      </w:pPr>
      <w:r w:rsidDel="00000000" w:rsidR="00000000" w:rsidRPr="00000000">
        <w:rPr>
          <w:rtl w:val="0"/>
        </w:rPr>
      </w:r>
    </w:p>
    <w:p w:rsidR="00000000" w:rsidDel="00000000" w:rsidP="00000000" w:rsidRDefault="00000000" w:rsidRPr="00000000" w14:paraId="000000DD">
      <w:pPr>
        <w:spacing w:line="360" w:lineRule="auto"/>
        <w:ind w:firstLine="720"/>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DE">
      <w:pPr>
        <w:spacing w:line="360" w:lineRule="auto"/>
        <w:ind w:firstLine="720"/>
        <w:jc w:val="center"/>
        <w:rPr>
          <w:b w:val="1"/>
        </w:rPr>
      </w:pPr>
      <w:r w:rsidDel="00000000" w:rsidR="00000000" w:rsidRPr="00000000">
        <w:rPr>
          <w:b w:val="1"/>
          <w:rtl w:val="0"/>
        </w:rPr>
        <w:t xml:space="preserve">Table 2:</w:t>
      </w:r>
      <w:r w:rsidDel="00000000" w:rsidR="00000000" w:rsidRPr="00000000">
        <w:rPr>
          <w:rtl w:val="0"/>
        </w:rPr>
        <w:t xml:space="preserve"> Items surveyed participants included on their Haft-sin table </w:t>
      </w:r>
      <w:r w:rsidDel="00000000" w:rsidR="00000000" w:rsidRPr="00000000">
        <w:rPr>
          <w:rtl w:val="0"/>
        </w:rPr>
      </w:r>
    </w:p>
    <w:tbl>
      <w:tblPr>
        <w:tblStyle w:val="Table4"/>
        <w:tblW w:w="771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810"/>
        <w:gridCol w:w="2010"/>
        <w:gridCol w:w="1890"/>
        <w:tblGridChange w:id="0">
          <w:tblGrid>
            <w:gridCol w:w="3810"/>
            <w:gridCol w:w="2010"/>
            <w:gridCol w:w="1890"/>
          </w:tblGrid>
        </w:tblGridChange>
      </w:tblGrid>
      <w:tr>
        <w:trPr>
          <w:cantSplit w:val="0"/>
          <w:tblHeader w:val="0"/>
        </w:trPr>
        <w:tc>
          <w:tcPr>
            <w:shd w:fill="434343" w:val="clear"/>
            <w:tcMar>
              <w:top w:w="100.0" w:type="dxa"/>
              <w:left w:w="100.0" w:type="dxa"/>
              <w:bottom w:w="100.0" w:type="dxa"/>
              <w:right w:w="100.0" w:type="dxa"/>
            </w:tcMar>
            <w:vAlign w:val="center"/>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color w:val="ffffff"/>
                <w:sz w:val="18"/>
                <w:szCs w:val="18"/>
              </w:rPr>
            </w:pPr>
            <w:r w:rsidDel="00000000" w:rsidR="00000000" w:rsidRPr="00000000">
              <w:rPr>
                <w:color w:val="ffffff"/>
                <w:sz w:val="18"/>
                <w:szCs w:val="18"/>
                <w:rtl w:val="0"/>
              </w:rPr>
              <w:t xml:space="preserve">Traditional Haft-Sin</w:t>
              <w:br w:type="textWrapping"/>
              <w:t xml:space="preserve"> (Seven S) </w:t>
            </w:r>
          </w:p>
        </w:tc>
        <w:tc>
          <w:tcPr>
            <w:shd w:fill="434343" w:val="clear"/>
            <w:tcMar>
              <w:top w:w="100.0" w:type="dxa"/>
              <w:left w:w="100.0" w:type="dxa"/>
              <w:bottom w:w="100.0" w:type="dxa"/>
              <w:right w:w="100.0" w:type="dxa"/>
            </w:tcMar>
            <w:vAlign w:val="center"/>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color w:val="ffffff"/>
                <w:sz w:val="18"/>
                <w:szCs w:val="18"/>
              </w:rPr>
            </w:pPr>
            <w:r w:rsidDel="00000000" w:rsidR="00000000" w:rsidRPr="00000000">
              <w:rPr>
                <w:color w:val="ffffff"/>
                <w:sz w:val="18"/>
                <w:szCs w:val="18"/>
                <w:rtl w:val="0"/>
              </w:rPr>
              <w:t xml:space="preserve"># of </w:t>
            </w:r>
          </w:p>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color w:val="ffffff"/>
                <w:sz w:val="18"/>
                <w:szCs w:val="18"/>
              </w:rPr>
            </w:pPr>
            <w:r w:rsidDel="00000000" w:rsidR="00000000" w:rsidRPr="00000000">
              <w:rPr>
                <w:color w:val="ffffff"/>
                <w:sz w:val="18"/>
                <w:szCs w:val="18"/>
                <w:rtl w:val="0"/>
              </w:rPr>
              <w:t xml:space="preserve">Participants </w:t>
            </w:r>
          </w:p>
        </w:tc>
        <w:tc>
          <w:tcPr>
            <w:shd w:fill="434343" w:val="clear"/>
            <w:tcMar>
              <w:top w:w="100.0" w:type="dxa"/>
              <w:left w:w="100.0" w:type="dxa"/>
              <w:bottom w:w="100.0" w:type="dxa"/>
              <w:right w:w="100.0" w:type="dxa"/>
            </w:tcMar>
            <w:vAlign w:val="center"/>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color w:val="ffffff"/>
                <w:sz w:val="18"/>
                <w:szCs w:val="18"/>
              </w:rPr>
            </w:pPr>
            <w:r w:rsidDel="00000000" w:rsidR="00000000" w:rsidRPr="00000000">
              <w:rPr>
                <w:color w:val="ffffff"/>
                <w:sz w:val="18"/>
                <w:szCs w:val="18"/>
                <w:rtl w:val="0"/>
              </w:rPr>
              <w:t xml:space="preserve">% of </w:t>
            </w:r>
          </w:p>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color w:val="ffffff"/>
                <w:sz w:val="18"/>
                <w:szCs w:val="18"/>
              </w:rPr>
            </w:pPr>
            <w:r w:rsidDel="00000000" w:rsidR="00000000" w:rsidRPr="00000000">
              <w:rPr>
                <w:color w:val="ffffff"/>
                <w:sz w:val="18"/>
                <w:szCs w:val="18"/>
                <w:rtl w:val="0"/>
              </w:rPr>
              <w:t xml:space="preserve">Participants </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E4">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sz w:val="18"/>
                <w:szCs w:val="18"/>
              </w:rPr>
            </w:pPr>
            <w:r w:rsidDel="00000000" w:rsidR="00000000" w:rsidRPr="00000000">
              <w:rPr>
                <w:b w:val="1"/>
                <w:sz w:val="18"/>
                <w:szCs w:val="18"/>
                <w:rtl w:val="0"/>
              </w:rPr>
              <w:t xml:space="preserve">Garlic (Seer)</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16</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100%</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E7">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sz w:val="18"/>
                <w:szCs w:val="18"/>
              </w:rPr>
            </w:pPr>
            <w:r w:rsidDel="00000000" w:rsidR="00000000" w:rsidRPr="00000000">
              <w:rPr>
                <w:b w:val="1"/>
                <w:sz w:val="18"/>
                <w:szCs w:val="18"/>
                <w:rtl w:val="0"/>
              </w:rPr>
              <w:t xml:space="preserve">Sumac (Somagh)</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E8">
            <w:pPr>
              <w:widowControl w:val="0"/>
              <w:spacing w:line="240" w:lineRule="auto"/>
              <w:jc w:val="center"/>
              <w:rPr>
                <w:sz w:val="18"/>
                <w:szCs w:val="18"/>
              </w:rPr>
            </w:pPr>
            <w:r w:rsidDel="00000000" w:rsidR="00000000" w:rsidRPr="00000000">
              <w:rPr>
                <w:sz w:val="18"/>
                <w:szCs w:val="18"/>
                <w:rtl w:val="0"/>
              </w:rPr>
              <w:t xml:space="preserve">16</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E9">
            <w:pPr>
              <w:widowControl w:val="0"/>
              <w:spacing w:line="240" w:lineRule="auto"/>
              <w:jc w:val="center"/>
              <w:rPr>
                <w:sz w:val="18"/>
                <w:szCs w:val="18"/>
              </w:rPr>
            </w:pPr>
            <w:r w:rsidDel="00000000" w:rsidR="00000000" w:rsidRPr="00000000">
              <w:rPr>
                <w:sz w:val="18"/>
                <w:szCs w:val="18"/>
                <w:rtl w:val="0"/>
              </w:rPr>
              <w:t xml:space="preserve">100%</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EA">
            <w:pPr>
              <w:widowControl w:val="0"/>
              <w:numPr>
                <w:ilvl w:val="0"/>
                <w:numId w:val="2"/>
              </w:numPr>
              <w:spacing w:line="240" w:lineRule="auto"/>
              <w:ind w:left="720" w:hanging="360"/>
              <w:rPr>
                <w:b w:val="1"/>
                <w:sz w:val="18"/>
                <w:szCs w:val="18"/>
              </w:rPr>
            </w:pPr>
            <w:r w:rsidDel="00000000" w:rsidR="00000000" w:rsidRPr="00000000">
              <w:rPr>
                <w:b w:val="1"/>
                <w:sz w:val="18"/>
                <w:szCs w:val="18"/>
                <w:rtl w:val="0"/>
              </w:rPr>
              <w:t xml:space="preserve">Apple (Seeb)</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EB">
            <w:pPr>
              <w:widowControl w:val="0"/>
              <w:spacing w:line="240" w:lineRule="auto"/>
              <w:jc w:val="center"/>
              <w:rPr>
                <w:sz w:val="18"/>
                <w:szCs w:val="18"/>
              </w:rPr>
            </w:pPr>
            <w:r w:rsidDel="00000000" w:rsidR="00000000" w:rsidRPr="00000000">
              <w:rPr>
                <w:sz w:val="18"/>
                <w:szCs w:val="18"/>
                <w:rtl w:val="0"/>
              </w:rPr>
              <w:t xml:space="preserve">16</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EC">
            <w:pPr>
              <w:widowControl w:val="0"/>
              <w:spacing w:line="240" w:lineRule="auto"/>
              <w:jc w:val="center"/>
              <w:rPr>
                <w:sz w:val="18"/>
                <w:szCs w:val="18"/>
              </w:rPr>
            </w:pPr>
            <w:r w:rsidDel="00000000" w:rsidR="00000000" w:rsidRPr="00000000">
              <w:rPr>
                <w:sz w:val="18"/>
                <w:szCs w:val="18"/>
                <w:rtl w:val="0"/>
              </w:rPr>
              <w:t xml:space="preserve">100%</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ED">
            <w:pPr>
              <w:widowControl w:val="0"/>
              <w:numPr>
                <w:ilvl w:val="0"/>
                <w:numId w:val="2"/>
              </w:numPr>
              <w:spacing w:line="240" w:lineRule="auto"/>
              <w:ind w:left="720" w:hanging="360"/>
              <w:rPr>
                <w:b w:val="1"/>
                <w:sz w:val="18"/>
                <w:szCs w:val="18"/>
              </w:rPr>
            </w:pPr>
            <w:r w:rsidDel="00000000" w:rsidR="00000000" w:rsidRPr="00000000">
              <w:rPr>
                <w:b w:val="1"/>
                <w:sz w:val="18"/>
                <w:szCs w:val="18"/>
                <w:rtl w:val="0"/>
              </w:rPr>
              <w:t xml:space="preserve">Wheat Grass (Sabez)</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EE">
            <w:pPr>
              <w:widowControl w:val="0"/>
              <w:spacing w:line="240" w:lineRule="auto"/>
              <w:jc w:val="center"/>
              <w:rPr>
                <w:sz w:val="18"/>
                <w:szCs w:val="18"/>
              </w:rPr>
            </w:pPr>
            <w:r w:rsidDel="00000000" w:rsidR="00000000" w:rsidRPr="00000000">
              <w:rPr>
                <w:sz w:val="18"/>
                <w:szCs w:val="18"/>
                <w:rtl w:val="0"/>
              </w:rPr>
              <w:t xml:space="preserve">16</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EF">
            <w:pPr>
              <w:widowControl w:val="0"/>
              <w:spacing w:line="240" w:lineRule="auto"/>
              <w:jc w:val="center"/>
              <w:rPr>
                <w:sz w:val="18"/>
                <w:szCs w:val="18"/>
              </w:rPr>
            </w:pPr>
            <w:r w:rsidDel="00000000" w:rsidR="00000000" w:rsidRPr="00000000">
              <w:rPr>
                <w:sz w:val="18"/>
                <w:szCs w:val="18"/>
                <w:rtl w:val="0"/>
              </w:rPr>
              <w:t xml:space="preserve">100%</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F0">
            <w:pPr>
              <w:widowControl w:val="0"/>
              <w:numPr>
                <w:ilvl w:val="0"/>
                <w:numId w:val="2"/>
              </w:numPr>
              <w:spacing w:line="240" w:lineRule="auto"/>
              <w:ind w:left="720" w:hanging="360"/>
              <w:rPr>
                <w:b w:val="1"/>
                <w:sz w:val="18"/>
                <w:szCs w:val="18"/>
              </w:rPr>
            </w:pPr>
            <w:r w:rsidDel="00000000" w:rsidR="00000000" w:rsidRPr="00000000">
              <w:rPr>
                <w:b w:val="1"/>
                <w:sz w:val="18"/>
                <w:szCs w:val="18"/>
                <w:rtl w:val="0"/>
              </w:rPr>
              <w:t xml:space="preserve">Vinegar (Serkeh)</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F1">
            <w:pPr>
              <w:widowControl w:val="0"/>
              <w:spacing w:line="240" w:lineRule="auto"/>
              <w:jc w:val="center"/>
              <w:rPr>
                <w:sz w:val="18"/>
                <w:szCs w:val="18"/>
              </w:rPr>
            </w:pPr>
            <w:r w:rsidDel="00000000" w:rsidR="00000000" w:rsidRPr="00000000">
              <w:rPr>
                <w:sz w:val="18"/>
                <w:szCs w:val="18"/>
                <w:rtl w:val="0"/>
              </w:rPr>
              <w:t xml:space="preserve">15</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F2">
            <w:pPr>
              <w:widowControl w:val="0"/>
              <w:spacing w:line="240" w:lineRule="auto"/>
              <w:jc w:val="center"/>
              <w:rPr>
                <w:sz w:val="18"/>
                <w:szCs w:val="18"/>
              </w:rPr>
            </w:pPr>
            <w:r w:rsidDel="00000000" w:rsidR="00000000" w:rsidRPr="00000000">
              <w:rPr>
                <w:sz w:val="18"/>
                <w:szCs w:val="18"/>
                <w:rtl w:val="0"/>
              </w:rPr>
              <w:t xml:space="preserve">93%</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F3">
            <w:pPr>
              <w:widowControl w:val="0"/>
              <w:numPr>
                <w:ilvl w:val="0"/>
                <w:numId w:val="2"/>
              </w:numPr>
              <w:spacing w:line="240" w:lineRule="auto"/>
              <w:ind w:left="720" w:hanging="360"/>
              <w:rPr>
                <w:b w:val="1"/>
                <w:sz w:val="18"/>
                <w:szCs w:val="18"/>
              </w:rPr>
            </w:pPr>
            <w:r w:rsidDel="00000000" w:rsidR="00000000" w:rsidRPr="00000000">
              <w:rPr>
                <w:b w:val="1"/>
                <w:sz w:val="18"/>
                <w:szCs w:val="18"/>
                <w:rtl w:val="0"/>
              </w:rPr>
              <w:t xml:space="preserve">Lotus Tree Fruit (Senjed)</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F4">
            <w:pPr>
              <w:widowControl w:val="0"/>
              <w:spacing w:line="240" w:lineRule="auto"/>
              <w:jc w:val="center"/>
              <w:rPr>
                <w:sz w:val="18"/>
                <w:szCs w:val="18"/>
              </w:rPr>
            </w:pPr>
            <w:r w:rsidDel="00000000" w:rsidR="00000000" w:rsidRPr="00000000">
              <w:rPr>
                <w:sz w:val="18"/>
                <w:szCs w:val="18"/>
                <w:rtl w:val="0"/>
              </w:rPr>
              <w:t xml:space="preserve">12</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F5">
            <w:pPr>
              <w:widowControl w:val="0"/>
              <w:spacing w:line="240" w:lineRule="auto"/>
              <w:jc w:val="center"/>
              <w:rPr>
                <w:sz w:val="18"/>
                <w:szCs w:val="18"/>
              </w:rPr>
            </w:pPr>
            <w:r w:rsidDel="00000000" w:rsidR="00000000" w:rsidRPr="00000000">
              <w:rPr>
                <w:sz w:val="18"/>
                <w:szCs w:val="18"/>
                <w:rtl w:val="0"/>
              </w:rPr>
              <w:t xml:space="preserve">75%</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F6">
            <w:pPr>
              <w:keepNext w:val="0"/>
              <w:keepLines w:val="0"/>
              <w:pageBreakBefore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b w:val="1"/>
                <w:sz w:val="18"/>
                <w:szCs w:val="18"/>
              </w:rPr>
            </w:pPr>
            <w:r w:rsidDel="00000000" w:rsidR="00000000" w:rsidRPr="00000000">
              <w:rPr>
                <w:b w:val="1"/>
                <w:sz w:val="18"/>
                <w:szCs w:val="18"/>
                <w:rtl w:val="0"/>
              </w:rPr>
              <w:t xml:space="preserve">Sweet Paste (Samanoo)</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6</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37%</w:t>
            </w:r>
          </w:p>
        </w:tc>
      </w:tr>
      <w:tr>
        <w:trPr>
          <w:cantSplit w:val="0"/>
          <w:trHeight w:val="353.96484375" w:hRule="atLeast"/>
          <w:tblHeader w:val="0"/>
        </w:trPr>
        <w:tc>
          <w:tcPr>
            <w:shd w:fill="434343" w:val="clear"/>
            <w:tcMar>
              <w:top w:w="100.0" w:type="dxa"/>
              <w:left w:w="100.0" w:type="dxa"/>
              <w:bottom w:w="100.0" w:type="dxa"/>
              <w:right w:w="100.0" w:type="dxa"/>
            </w:tcMar>
            <w:vAlign w:val="center"/>
          </w:tcPr>
          <w:p w:rsidR="00000000" w:rsidDel="00000000" w:rsidP="00000000" w:rsidRDefault="00000000" w:rsidRPr="00000000" w14:paraId="000000F9">
            <w:pPr>
              <w:widowControl w:val="0"/>
              <w:spacing w:line="240" w:lineRule="auto"/>
              <w:jc w:val="center"/>
              <w:rPr>
                <w:color w:val="ffffff"/>
                <w:sz w:val="18"/>
                <w:szCs w:val="18"/>
              </w:rPr>
            </w:pPr>
            <w:r w:rsidDel="00000000" w:rsidR="00000000" w:rsidRPr="00000000">
              <w:rPr>
                <w:color w:val="ffffff"/>
                <w:sz w:val="18"/>
                <w:szCs w:val="18"/>
                <w:rtl w:val="0"/>
              </w:rPr>
              <w:t xml:space="preserve">Other Items</w:t>
            </w:r>
          </w:p>
        </w:tc>
        <w:tc>
          <w:tcPr>
            <w:shd w:fill="434343" w:val="clear"/>
            <w:tcMar>
              <w:top w:w="100.0" w:type="dxa"/>
              <w:left w:w="100.0" w:type="dxa"/>
              <w:bottom w:w="100.0" w:type="dxa"/>
              <w:right w:w="100.0" w:type="dxa"/>
            </w:tcMar>
            <w:vAlign w:val="center"/>
          </w:tcPr>
          <w:p w:rsidR="00000000" w:rsidDel="00000000" w:rsidP="00000000" w:rsidRDefault="00000000" w:rsidRPr="00000000" w14:paraId="000000FA">
            <w:pPr>
              <w:widowControl w:val="0"/>
              <w:spacing w:line="240" w:lineRule="auto"/>
              <w:jc w:val="center"/>
              <w:rPr>
                <w:color w:val="ffffff"/>
                <w:sz w:val="18"/>
                <w:szCs w:val="18"/>
              </w:rPr>
            </w:pPr>
            <w:r w:rsidDel="00000000" w:rsidR="00000000" w:rsidRPr="00000000">
              <w:rPr>
                <w:color w:val="ffffff"/>
                <w:sz w:val="18"/>
                <w:szCs w:val="18"/>
                <w:rtl w:val="0"/>
              </w:rPr>
              <w:t xml:space="preserve"># of Participants  </w:t>
            </w:r>
          </w:p>
        </w:tc>
        <w:tc>
          <w:tcPr>
            <w:shd w:fill="434343" w:val="clear"/>
            <w:tcMar>
              <w:top w:w="100.0" w:type="dxa"/>
              <w:left w:w="100.0" w:type="dxa"/>
              <w:bottom w:w="100.0" w:type="dxa"/>
              <w:right w:w="100.0" w:type="dxa"/>
            </w:tcMar>
            <w:vAlign w:val="center"/>
          </w:tcPr>
          <w:p w:rsidR="00000000" w:rsidDel="00000000" w:rsidP="00000000" w:rsidRDefault="00000000" w:rsidRPr="00000000" w14:paraId="000000FB">
            <w:pPr>
              <w:widowControl w:val="0"/>
              <w:spacing w:line="240" w:lineRule="auto"/>
              <w:jc w:val="center"/>
              <w:rPr>
                <w:color w:val="ffffff"/>
                <w:sz w:val="18"/>
                <w:szCs w:val="18"/>
              </w:rPr>
            </w:pPr>
            <w:r w:rsidDel="00000000" w:rsidR="00000000" w:rsidRPr="00000000">
              <w:rPr>
                <w:color w:val="ffffff"/>
                <w:sz w:val="18"/>
                <w:szCs w:val="18"/>
                <w:rtl w:val="0"/>
              </w:rPr>
              <w:t xml:space="preserve">% of Participants </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FC">
            <w:pPr>
              <w:widowControl w:val="0"/>
              <w:spacing w:line="240" w:lineRule="auto"/>
              <w:ind w:left="720" w:firstLine="0"/>
              <w:rPr>
                <w:b w:val="1"/>
                <w:sz w:val="18"/>
                <w:szCs w:val="18"/>
              </w:rPr>
            </w:pPr>
            <w:r w:rsidDel="00000000" w:rsidR="00000000" w:rsidRPr="00000000">
              <w:rPr>
                <w:b w:val="1"/>
                <w:sz w:val="18"/>
                <w:szCs w:val="18"/>
                <w:rtl w:val="0"/>
              </w:rPr>
              <w:t xml:space="preserve">Coins (Sekeh)</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FD">
            <w:pPr>
              <w:widowControl w:val="0"/>
              <w:spacing w:line="240" w:lineRule="auto"/>
              <w:jc w:val="center"/>
              <w:rPr>
                <w:sz w:val="18"/>
                <w:szCs w:val="18"/>
              </w:rPr>
            </w:pPr>
            <w:r w:rsidDel="00000000" w:rsidR="00000000" w:rsidRPr="00000000">
              <w:rPr>
                <w:sz w:val="18"/>
                <w:szCs w:val="18"/>
                <w:rtl w:val="0"/>
              </w:rPr>
              <w:t xml:space="preserve">16</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0FE">
            <w:pPr>
              <w:widowControl w:val="0"/>
              <w:spacing w:line="240" w:lineRule="auto"/>
              <w:jc w:val="center"/>
              <w:rPr>
                <w:sz w:val="18"/>
                <w:szCs w:val="18"/>
              </w:rPr>
            </w:pPr>
            <w:r w:rsidDel="00000000" w:rsidR="00000000" w:rsidRPr="00000000">
              <w:rPr>
                <w:sz w:val="18"/>
                <w:szCs w:val="18"/>
                <w:rtl w:val="0"/>
              </w:rPr>
              <w:t xml:space="preserve">100%</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0FF">
            <w:pPr>
              <w:widowControl w:val="0"/>
              <w:spacing w:line="240" w:lineRule="auto"/>
              <w:ind w:left="720" w:firstLine="0"/>
              <w:rPr>
                <w:b w:val="1"/>
                <w:sz w:val="18"/>
                <w:szCs w:val="18"/>
              </w:rPr>
            </w:pPr>
            <w:r w:rsidDel="00000000" w:rsidR="00000000" w:rsidRPr="00000000">
              <w:rPr>
                <w:b w:val="1"/>
                <w:sz w:val="18"/>
                <w:szCs w:val="18"/>
                <w:rtl w:val="0"/>
              </w:rPr>
              <w:t xml:space="preserve">Mirror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0">
            <w:pPr>
              <w:widowControl w:val="0"/>
              <w:spacing w:line="240" w:lineRule="auto"/>
              <w:jc w:val="center"/>
              <w:rPr>
                <w:sz w:val="18"/>
                <w:szCs w:val="18"/>
              </w:rPr>
            </w:pPr>
            <w:r w:rsidDel="00000000" w:rsidR="00000000" w:rsidRPr="00000000">
              <w:rPr>
                <w:sz w:val="18"/>
                <w:szCs w:val="18"/>
                <w:rtl w:val="0"/>
              </w:rPr>
              <w:t xml:space="preserve">14</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1">
            <w:pPr>
              <w:widowControl w:val="0"/>
              <w:spacing w:line="240" w:lineRule="auto"/>
              <w:jc w:val="center"/>
              <w:rPr>
                <w:sz w:val="18"/>
                <w:szCs w:val="18"/>
              </w:rPr>
            </w:pPr>
            <w:r w:rsidDel="00000000" w:rsidR="00000000" w:rsidRPr="00000000">
              <w:rPr>
                <w:sz w:val="18"/>
                <w:szCs w:val="18"/>
                <w:rtl w:val="0"/>
              </w:rPr>
              <w:t xml:space="preserve">88%</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02">
            <w:pPr>
              <w:widowControl w:val="0"/>
              <w:spacing w:line="240" w:lineRule="auto"/>
              <w:ind w:left="720" w:firstLine="0"/>
              <w:rPr>
                <w:b w:val="1"/>
                <w:sz w:val="18"/>
                <w:szCs w:val="18"/>
              </w:rPr>
            </w:pPr>
            <w:r w:rsidDel="00000000" w:rsidR="00000000" w:rsidRPr="00000000">
              <w:rPr>
                <w:b w:val="1"/>
                <w:sz w:val="18"/>
                <w:szCs w:val="18"/>
                <w:rtl w:val="0"/>
              </w:rPr>
              <w:t xml:space="preserve">Eggs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3">
            <w:pPr>
              <w:widowControl w:val="0"/>
              <w:spacing w:line="240" w:lineRule="auto"/>
              <w:jc w:val="center"/>
              <w:rPr>
                <w:sz w:val="18"/>
                <w:szCs w:val="18"/>
              </w:rPr>
            </w:pPr>
            <w:r w:rsidDel="00000000" w:rsidR="00000000" w:rsidRPr="00000000">
              <w:rPr>
                <w:sz w:val="18"/>
                <w:szCs w:val="18"/>
                <w:rtl w:val="0"/>
              </w:rPr>
              <w:t xml:space="preserve">13</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4">
            <w:pPr>
              <w:widowControl w:val="0"/>
              <w:spacing w:line="240" w:lineRule="auto"/>
              <w:jc w:val="center"/>
              <w:rPr>
                <w:sz w:val="18"/>
                <w:szCs w:val="18"/>
              </w:rPr>
            </w:pPr>
            <w:r w:rsidDel="00000000" w:rsidR="00000000" w:rsidRPr="00000000">
              <w:rPr>
                <w:sz w:val="18"/>
                <w:szCs w:val="18"/>
                <w:rtl w:val="0"/>
              </w:rPr>
              <w:t xml:space="preserve">81%</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05">
            <w:pPr>
              <w:widowControl w:val="0"/>
              <w:spacing w:line="240" w:lineRule="auto"/>
              <w:ind w:left="720" w:firstLine="0"/>
              <w:rPr>
                <w:b w:val="1"/>
                <w:sz w:val="18"/>
                <w:szCs w:val="18"/>
              </w:rPr>
            </w:pPr>
            <w:r w:rsidDel="00000000" w:rsidR="00000000" w:rsidRPr="00000000">
              <w:rPr>
                <w:b w:val="1"/>
                <w:sz w:val="18"/>
                <w:szCs w:val="18"/>
                <w:rtl w:val="0"/>
              </w:rPr>
              <w:t xml:space="preserve">Candles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6">
            <w:pPr>
              <w:widowControl w:val="0"/>
              <w:spacing w:line="240" w:lineRule="auto"/>
              <w:jc w:val="center"/>
              <w:rPr>
                <w:sz w:val="18"/>
                <w:szCs w:val="18"/>
              </w:rPr>
            </w:pPr>
            <w:r w:rsidDel="00000000" w:rsidR="00000000" w:rsidRPr="00000000">
              <w:rPr>
                <w:sz w:val="18"/>
                <w:szCs w:val="18"/>
                <w:rtl w:val="0"/>
              </w:rPr>
              <w:t xml:space="preserve">12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7">
            <w:pPr>
              <w:widowControl w:val="0"/>
              <w:spacing w:line="240" w:lineRule="auto"/>
              <w:jc w:val="center"/>
              <w:rPr>
                <w:sz w:val="18"/>
                <w:szCs w:val="18"/>
              </w:rPr>
            </w:pPr>
            <w:r w:rsidDel="00000000" w:rsidR="00000000" w:rsidRPr="00000000">
              <w:rPr>
                <w:sz w:val="18"/>
                <w:szCs w:val="18"/>
                <w:rtl w:val="0"/>
              </w:rPr>
              <w:t xml:space="preserve">75%</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b w:val="1"/>
                <w:sz w:val="18"/>
                <w:szCs w:val="18"/>
              </w:rPr>
            </w:pPr>
            <w:r w:rsidDel="00000000" w:rsidR="00000000" w:rsidRPr="00000000">
              <w:rPr>
                <w:b w:val="1"/>
                <w:sz w:val="18"/>
                <w:szCs w:val="18"/>
                <w:rtl w:val="0"/>
              </w:rPr>
              <w:t xml:space="preserve">Other types of flowers</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10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63%</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0B">
            <w:pPr>
              <w:widowControl w:val="0"/>
              <w:spacing w:line="240" w:lineRule="auto"/>
              <w:ind w:left="720" w:firstLine="0"/>
              <w:rPr>
                <w:b w:val="1"/>
                <w:sz w:val="18"/>
                <w:szCs w:val="18"/>
              </w:rPr>
            </w:pPr>
            <w:r w:rsidDel="00000000" w:rsidR="00000000" w:rsidRPr="00000000">
              <w:rPr>
                <w:b w:val="1"/>
                <w:sz w:val="18"/>
                <w:szCs w:val="18"/>
                <w:rtl w:val="0"/>
              </w:rPr>
              <w:t xml:space="preserve">Goldfish</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C">
            <w:pPr>
              <w:widowControl w:val="0"/>
              <w:spacing w:line="240" w:lineRule="auto"/>
              <w:jc w:val="center"/>
              <w:rPr>
                <w:sz w:val="18"/>
                <w:szCs w:val="18"/>
              </w:rPr>
            </w:pPr>
            <w:r w:rsidDel="00000000" w:rsidR="00000000" w:rsidRPr="00000000">
              <w:rPr>
                <w:sz w:val="18"/>
                <w:szCs w:val="18"/>
                <w:rtl w:val="0"/>
              </w:rPr>
              <w:t xml:space="preserve">9</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D">
            <w:pPr>
              <w:widowControl w:val="0"/>
              <w:spacing w:line="240" w:lineRule="auto"/>
              <w:jc w:val="center"/>
              <w:rPr>
                <w:sz w:val="18"/>
                <w:szCs w:val="18"/>
              </w:rPr>
            </w:pPr>
            <w:r w:rsidDel="00000000" w:rsidR="00000000" w:rsidRPr="00000000">
              <w:rPr>
                <w:sz w:val="18"/>
                <w:szCs w:val="18"/>
                <w:rtl w:val="0"/>
              </w:rPr>
              <w:t xml:space="preserve">56%</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b w:val="1"/>
                <w:sz w:val="18"/>
                <w:szCs w:val="18"/>
              </w:rPr>
            </w:pPr>
            <w:r w:rsidDel="00000000" w:rsidR="00000000" w:rsidRPr="00000000">
              <w:rPr>
                <w:b w:val="1"/>
                <w:sz w:val="18"/>
                <w:szCs w:val="18"/>
                <w:rtl w:val="0"/>
              </w:rPr>
              <w:t xml:space="preserve">Wheat Grass (Sabzeh)</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9</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56%</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11">
            <w:pPr>
              <w:widowControl w:val="0"/>
              <w:spacing w:line="240" w:lineRule="auto"/>
              <w:ind w:left="720" w:firstLine="0"/>
              <w:rPr>
                <w:b w:val="1"/>
                <w:sz w:val="18"/>
                <w:szCs w:val="18"/>
              </w:rPr>
            </w:pPr>
            <w:r w:rsidDel="00000000" w:rsidR="00000000" w:rsidRPr="00000000">
              <w:rPr>
                <w:b w:val="1"/>
                <w:sz w:val="18"/>
                <w:szCs w:val="18"/>
                <w:rtl w:val="0"/>
              </w:rPr>
              <w:t xml:space="preserve">Table Cloth</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2">
            <w:pPr>
              <w:widowControl w:val="0"/>
              <w:spacing w:line="240" w:lineRule="auto"/>
              <w:jc w:val="center"/>
              <w:rPr>
                <w:sz w:val="18"/>
                <w:szCs w:val="18"/>
              </w:rPr>
            </w:pPr>
            <w:r w:rsidDel="00000000" w:rsidR="00000000" w:rsidRPr="00000000">
              <w:rPr>
                <w:sz w:val="18"/>
                <w:szCs w:val="18"/>
                <w:rtl w:val="0"/>
              </w:rPr>
              <w:t xml:space="preserve">7</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3">
            <w:pPr>
              <w:widowControl w:val="0"/>
              <w:spacing w:line="240" w:lineRule="auto"/>
              <w:jc w:val="center"/>
              <w:rPr>
                <w:sz w:val="18"/>
                <w:szCs w:val="18"/>
              </w:rPr>
            </w:pPr>
            <w:r w:rsidDel="00000000" w:rsidR="00000000" w:rsidRPr="00000000">
              <w:rPr>
                <w:sz w:val="18"/>
                <w:szCs w:val="18"/>
                <w:rtl w:val="0"/>
              </w:rPr>
              <w:t xml:space="preserve">43%</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b w:val="1"/>
                <w:sz w:val="18"/>
                <w:szCs w:val="18"/>
              </w:rPr>
            </w:pPr>
            <w:r w:rsidDel="00000000" w:rsidR="00000000" w:rsidRPr="00000000">
              <w:rPr>
                <w:b w:val="1"/>
                <w:sz w:val="18"/>
                <w:szCs w:val="18"/>
                <w:rtl w:val="0"/>
              </w:rPr>
              <w:t xml:space="preserve">The Holy Koran </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6</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38%</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b w:val="1"/>
                <w:sz w:val="18"/>
                <w:szCs w:val="18"/>
              </w:rPr>
            </w:pPr>
            <w:r w:rsidDel="00000000" w:rsidR="00000000" w:rsidRPr="00000000">
              <w:rPr>
                <w:b w:val="1"/>
                <w:sz w:val="18"/>
                <w:szCs w:val="18"/>
                <w:rtl w:val="0"/>
              </w:rPr>
              <w:t xml:space="preserve">Book of Poetry by Hafez</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6</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38%</w:t>
            </w:r>
          </w:p>
        </w:tc>
      </w:tr>
      <w:tr>
        <w:trPr>
          <w:cantSplit w:val="0"/>
          <w:tblHeader w:val="0"/>
        </w:trPr>
        <w:tc>
          <w:tcPr>
            <w:shd w:fill="auto" w:val="clear"/>
            <w:tcMar>
              <w:top w:w="100.0" w:type="dxa"/>
              <w:left w:w="100.0" w:type="dxa"/>
              <w:bottom w:w="100.0" w:type="dxa"/>
              <w:right w:w="100.0" w:type="dxa"/>
            </w:tcMar>
            <w:vAlign w:val="center"/>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b w:val="1"/>
                <w:sz w:val="18"/>
                <w:szCs w:val="18"/>
              </w:rPr>
            </w:pPr>
            <w:r w:rsidDel="00000000" w:rsidR="00000000" w:rsidRPr="00000000">
              <w:rPr>
                <w:b w:val="1"/>
                <w:sz w:val="18"/>
                <w:szCs w:val="18"/>
                <w:rtl w:val="0"/>
              </w:rPr>
              <w:t xml:space="preserve">Persian Sweets</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5</w:t>
            </w:r>
          </w:p>
        </w:tc>
        <w:tc>
          <w:tcPr>
            <w:shd w:fill="auto" w:val="clear"/>
            <w:tcMar>
              <w:top w:w="100.0" w:type="dxa"/>
              <w:left w:w="100.0" w:type="dxa"/>
              <w:bottom w:w="100.0" w:type="dxa"/>
              <w:right w:w="100.0" w:type="dxa"/>
            </w:tcMar>
            <w:vAlign w:val="center"/>
          </w:tcPr>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18"/>
                <w:szCs w:val="18"/>
              </w:rPr>
            </w:pPr>
            <w:r w:rsidDel="00000000" w:rsidR="00000000" w:rsidRPr="00000000">
              <w:rPr>
                <w:sz w:val="18"/>
                <w:szCs w:val="18"/>
                <w:rtl w:val="0"/>
              </w:rPr>
              <w:t xml:space="preserve">31%</w:t>
            </w:r>
          </w:p>
        </w:tc>
      </w:tr>
    </w:tbl>
    <w:p w:rsidR="00000000" w:rsidDel="00000000" w:rsidP="00000000" w:rsidRDefault="00000000" w:rsidRPr="00000000" w14:paraId="0000011D">
      <w:pPr>
        <w:spacing w:line="360" w:lineRule="auto"/>
        <w:ind w:left="0" w:firstLine="0"/>
        <w:rPr>
          <w:b w:val="1"/>
          <w:u w:val="single"/>
        </w:rPr>
      </w:pPr>
      <w:r w:rsidDel="00000000" w:rsidR="00000000" w:rsidRPr="00000000">
        <w:rPr>
          <w:rtl w:val="0"/>
        </w:rPr>
      </w:r>
    </w:p>
    <w:p w:rsidR="00000000" w:rsidDel="00000000" w:rsidP="00000000" w:rsidRDefault="00000000" w:rsidRPr="00000000" w14:paraId="0000011E">
      <w:pPr>
        <w:spacing w:line="360" w:lineRule="auto"/>
        <w:ind w:firstLine="720"/>
        <w:rPr/>
      </w:pPr>
      <w:r w:rsidDel="00000000" w:rsidR="00000000" w:rsidRPr="00000000">
        <w:rPr>
          <w:rtl w:val="0"/>
        </w:rPr>
        <w:t xml:space="preserve">Upon analysing and synthesising the survey data and responses from the interviews, there are three main themes to bring to light and discuss in more detail.  </w:t>
      </w:r>
    </w:p>
    <w:p w:rsidR="00000000" w:rsidDel="00000000" w:rsidP="00000000" w:rsidRDefault="00000000" w:rsidRPr="00000000" w14:paraId="0000011F">
      <w:pPr>
        <w:spacing w:line="360" w:lineRule="auto"/>
        <w:ind w:firstLine="720"/>
        <w:rPr/>
      </w:pPr>
      <w:r w:rsidDel="00000000" w:rsidR="00000000" w:rsidRPr="00000000">
        <w:rPr>
          <w:rtl w:val="0"/>
        </w:rPr>
      </w:r>
    </w:p>
    <w:p w:rsidR="00000000" w:rsidDel="00000000" w:rsidP="00000000" w:rsidRDefault="00000000" w:rsidRPr="00000000" w14:paraId="00000120">
      <w:pPr>
        <w:spacing w:line="360" w:lineRule="auto"/>
        <w:ind w:left="0" w:firstLine="720"/>
        <w:rPr>
          <w:b w:val="1"/>
          <w:u w:val="single"/>
        </w:rPr>
      </w:pPr>
      <w:r w:rsidDel="00000000" w:rsidR="00000000" w:rsidRPr="00000000">
        <w:rPr>
          <w:b w:val="1"/>
          <w:u w:val="single"/>
          <w:rtl w:val="0"/>
        </w:rPr>
        <w:t xml:space="preserve">Theme 1 - Partial Enactment </w:t>
      </w:r>
    </w:p>
    <w:p w:rsidR="00000000" w:rsidDel="00000000" w:rsidP="00000000" w:rsidRDefault="00000000" w:rsidRPr="00000000" w14:paraId="00000121">
      <w:pPr>
        <w:spacing w:line="360" w:lineRule="auto"/>
        <w:ind w:left="0" w:firstLine="720"/>
        <w:rPr/>
      </w:pPr>
      <w:r w:rsidDel="00000000" w:rsidR="00000000" w:rsidRPr="00000000">
        <w:rPr>
          <w:rtl w:val="0"/>
        </w:rPr>
        <w:t xml:space="preserve">If part of ritual as Grimes defines is ‘prescribed enactment’ then w</w:t>
      </w:r>
      <w:r w:rsidDel="00000000" w:rsidR="00000000" w:rsidRPr="00000000">
        <w:rPr>
          <w:rtl w:val="0"/>
        </w:rPr>
        <w:t xml:space="preserve">hat is notable is that based on the responses, participants reported that they do not include all of the core seven Haft-sin items on their table setting therefore not engaging in prescribed enactment but rather partial enactment. There were two things, the lotus tree fruit and the sweet paste in particular, that stand out. The lotus tree fruit (Senjed) was placed on 75% (12) of the participants' Haft-sin tables and the sweet paste (Samanoo), representing fertility and sweetness of life, was only included on the Haft-sin table by 37% (6) of participants. The </w:t>
      </w:r>
      <w:r w:rsidDel="00000000" w:rsidR="00000000" w:rsidRPr="00000000">
        <w:rPr>
          <w:i w:val="1"/>
          <w:rtl w:val="0"/>
        </w:rPr>
        <w:t xml:space="preserve">garlic</w:t>
      </w:r>
      <w:r w:rsidDel="00000000" w:rsidR="00000000" w:rsidRPr="00000000">
        <w:rPr>
          <w:rtl w:val="0"/>
        </w:rPr>
        <w:t xml:space="preserve">, </w:t>
      </w:r>
      <w:r w:rsidDel="00000000" w:rsidR="00000000" w:rsidRPr="00000000">
        <w:rPr>
          <w:i w:val="1"/>
          <w:rtl w:val="0"/>
        </w:rPr>
        <w:t xml:space="preserve">sumac</w:t>
      </w:r>
      <w:r w:rsidDel="00000000" w:rsidR="00000000" w:rsidRPr="00000000">
        <w:rPr>
          <w:rtl w:val="0"/>
        </w:rPr>
        <w:t xml:space="preserve">, </w:t>
      </w:r>
      <w:r w:rsidDel="00000000" w:rsidR="00000000" w:rsidRPr="00000000">
        <w:rPr>
          <w:i w:val="1"/>
          <w:rtl w:val="0"/>
        </w:rPr>
        <w:t xml:space="preserve">apple</w:t>
      </w:r>
      <w:r w:rsidDel="00000000" w:rsidR="00000000" w:rsidRPr="00000000">
        <w:rPr>
          <w:rtl w:val="0"/>
        </w:rPr>
        <w:t xml:space="preserve"> and </w:t>
      </w:r>
      <w:r w:rsidDel="00000000" w:rsidR="00000000" w:rsidRPr="00000000">
        <w:rPr>
          <w:i w:val="1"/>
          <w:rtl w:val="0"/>
        </w:rPr>
        <w:t xml:space="preserve">vinegar</w:t>
      </w:r>
      <w:r w:rsidDel="00000000" w:rsidR="00000000" w:rsidRPr="00000000">
        <w:rPr>
          <w:rtl w:val="0"/>
        </w:rPr>
        <w:t xml:space="preserve"> are items that are in the pantry or cabinet of most Persian families. The exclusion of the lotus tree fruit and sweet paste by some participants appears to be due to either the inaccessibility of these items and/or not truly knowing the symbolism of the item and perhaps not being invested in the meaning and value of these things. When participants in the in-depth interviews were asked about the symbolism of the lotus tree fruit (Senjed - symbolising love and affection), an item that is not part of daily meals and in the pantry, all participants answered with uncertainty. </w:t>
      </w:r>
    </w:p>
    <w:p w:rsidR="00000000" w:rsidDel="00000000" w:rsidP="00000000" w:rsidRDefault="00000000" w:rsidRPr="00000000" w14:paraId="00000122">
      <w:pPr>
        <w:spacing w:line="360" w:lineRule="auto"/>
        <w:ind w:left="0" w:firstLine="720"/>
        <w:rPr>
          <w:i w:val="1"/>
        </w:rPr>
      </w:pPr>
      <w:r w:rsidDel="00000000" w:rsidR="00000000" w:rsidRPr="00000000">
        <w:rPr>
          <w:rtl w:val="0"/>
        </w:rPr>
        <w:br w:type="textWrapping"/>
        <w:tab/>
      </w:r>
      <w:r w:rsidDel="00000000" w:rsidR="00000000" w:rsidRPr="00000000">
        <w:rPr>
          <w:b w:val="1"/>
          <w:rtl w:val="0"/>
        </w:rPr>
        <w:t xml:space="preserve">Participant 1: </w:t>
      </w:r>
      <w:r w:rsidDel="00000000" w:rsidR="00000000" w:rsidRPr="00000000">
        <w:rPr>
          <w:i w:val="1"/>
          <w:rtl w:val="0"/>
        </w:rPr>
        <w:t xml:space="preserve">“Not sure, it may be a seed or berry of some sort. I don’t </w:t>
      </w:r>
    </w:p>
    <w:p w:rsidR="00000000" w:rsidDel="00000000" w:rsidP="00000000" w:rsidRDefault="00000000" w:rsidRPr="00000000" w14:paraId="00000123">
      <w:pPr>
        <w:spacing w:line="360" w:lineRule="auto"/>
        <w:ind w:left="0" w:firstLine="720"/>
        <w:rPr>
          <w:i w:val="1"/>
        </w:rPr>
      </w:pPr>
      <w:r w:rsidDel="00000000" w:rsidR="00000000" w:rsidRPr="00000000">
        <w:rPr>
          <w:i w:val="1"/>
          <w:rtl w:val="0"/>
        </w:rPr>
        <w:t xml:space="preserve">know the symbolism”</w:t>
      </w:r>
    </w:p>
    <w:p w:rsidR="00000000" w:rsidDel="00000000" w:rsidP="00000000" w:rsidRDefault="00000000" w:rsidRPr="00000000" w14:paraId="00000124">
      <w:pPr>
        <w:spacing w:line="360" w:lineRule="auto"/>
        <w:ind w:left="720" w:firstLine="0"/>
        <w:rPr>
          <w:i w:val="1"/>
        </w:rPr>
      </w:pPr>
      <w:r w:rsidDel="00000000" w:rsidR="00000000" w:rsidRPr="00000000">
        <w:rPr>
          <w:b w:val="1"/>
          <w:rtl w:val="0"/>
        </w:rPr>
        <w:t xml:space="preserve">Participant 2: </w:t>
      </w:r>
      <w:r w:rsidDel="00000000" w:rsidR="00000000" w:rsidRPr="00000000">
        <w:rPr>
          <w:i w:val="1"/>
          <w:rtl w:val="0"/>
        </w:rPr>
        <w:t xml:space="preserve">“No I’m drawing a blank on most of them”</w:t>
      </w:r>
    </w:p>
    <w:p w:rsidR="00000000" w:rsidDel="00000000" w:rsidP="00000000" w:rsidRDefault="00000000" w:rsidRPr="00000000" w14:paraId="00000125">
      <w:pPr>
        <w:spacing w:line="360" w:lineRule="auto"/>
        <w:ind w:left="720" w:firstLine="0"/>
        <w:rPr>
          <w:i w:val="1"/>
        </w:rPr>
      </w:pPr>
      <w:r w:rsidDel="00000000" w:rsidR="00000000" w:rsidRPr="00000000">
        <w:rPr>
          <w:b w:val="1"/>
          <w:rtl w:val="0"/>
        </w:rPr>
        <w:t xml:space="preserve">Participant 3: </w:t>
      </w:r>
      <w:r w:rsidDel="00000000" w:rsidR="00000000" w:rsidRPr="00000000">
        <w:rPr>
          <w:rtl w:val="0"/>
        </w:rPr>
        <w:t xml:space="preserve">“</w:t>
      </w:r>
      <w:r w:rsidDel="00000000" w:rsidR="00000000" w:rsidRPr="00000000">
        <w:rPr>
          <w:i w:val="1"/>
          <w:rtl w:val="0"/>
        </w:rPr>
        <w:t xml:space="preserve">No is that the money? Or the fruits/berries. No I don’t </w:t>
        <w:br w:type="textWrapping"/>
        <w:t xml:space="preserve">know what that is”</w:t>
      </w:r>
    </w:p>
    <w:p w:rsidR="00000000" w:rsidDel="00000000" w:rsidP="00000000" w:rsidRDefault="00000000" w:rsidRPr="00000000" w14:paraId="00000126">
      <w:pPr>
        <w:spacing w:line="360" w:lineRule="auto"/>
        <w:ind w:left="720" w:firstLine="0"/>
        <w:rPr/>
      </w:pPr>
      <w:r w:rsidDel="00000000" w:rsidR="00000000" w:rsidRPr="00000000">
        <w:rPr>
          <w:b w:val="1"/>
          <w:rtl w:val="0"/>
        </w:rPr>
        <w:t xml:space="preserve">Participant 4: </w:t>
      </w:r>
      <w:r w:rsidDel="00000000" w:rsidR="00000000" w:rsidRPr="00000000">
        <w:rPr>
          <w:b w:val="1"/>
          <w:i w:val="1"/>
          <w:rtl w:val="0"/>
        </w:rPr>
        <w:t xml:space="preserve">“</w:t>
      </w:r>
      <w:r w:rsidDel="00000000" w:rsidR="00000000" w:rsidRPr="00000000">
        <w:rPr>
          <w:i w:val="1"/>
          <w:rtl w:val="0"/>
        </w:rPr>
        <w:t xml:space="preserve">No.”</w:t>
      </w:r>
      <w:r w:rsidDel="00000000" w:rsidR="00000000" w:rsidRPr="00000000">
        <w:rPr>
          <w:rtl w:val="0"/>
        </w:rPr>
      </w:r>
    </w:p>
    <w:p w:rsidR="00000000" w:rsidDel="00000000" w:rsidP="00000000" w:rsidRDefault="00000000" w:rsidRPr="00000000" w14:paraId="00000127">
      <w:pPr>
        <w:spacing w:line="360" w:lineRule="auto"/>
        <w:ind w:firstLine="720"/>
        <w:rPr/>
      </w:pPr>
      <w:r w:rsidDel="00000000" w:rsidR="00000000" w:rsidRPr="00000000">
        <w:rPr>
          <w:rtl w:val="0"/>
        </w:rPr>
      </w:r>
    </w:p>
    <w:p w:rsidR="00000000" w:rsidDel="00000000" w:rsidP="00000000" w:rsidRDefault="00000000" w:rsidRPr="00000000" w14:paraId="00000128">
      <w:pPr>
        <w:spacing w:line="360" w:lineRule="auto"/>
        <w:ind w:firstLine="720"/>
        <w:rPr/>
      </w:pPr>
      <w:r w:rsidDel="00000000" w:rsidR="00000000" w:rsidRPr="00000000">
        <w:rPr>
          <w:rtl w:val="0"/>
        </w:rPr>
        <w:t xml:space="preserve">When participants were further probed about the symbolism of the sweet paste (Samanu - representing fertility and sweetness of life) all participants answered again with confusion and uncertainty. Two participants got the symbolism correct, while one did not know the symbolism and the other actually confused the symbolism with the lotus tree fruit (Senjed) symbolism. </w:t>
      </w:r>
    </w:p>
    <w:p w:rsidR="00000000" w:rsidDel="00000000" w:rsidP="00000000" w:rsidRDefault="00000000" w:rsidRPr="00000000" w14:paraId="00000129">
      <w:pPr>
        <w:spacing w:line="360" w:lineRule="auto"/>
        <w:ind w:left="720" w:firstLine="720"/>
        <w:rPr>
          <w:i w:val="1"/>
        </w:rPr>
      </w:pPr>
      <w:r w:rsidDel="00000000" w:rsidR="00000000" w:rsidRPr="00000000">
        <w:rPr>
          <w:rtl w:val="0"/>
        </w:rPr>
        <w:br w:type="textWrapping"/>
      </w:r>
      <w:r w:rsidDel="00000000" w:rsidR="00000000" w:rsidRPr="00000000">
        <w:rPr>
          <w:b w:val="1"/>
          <w:rtl w:val="0"/>
        </w:rPr>
        <w:t xml:space="preserve">Participant 1: </w:t>
      </w:r>
      <w:r w:rsidDel="00000000" w:rsidR="00000000" w:rsidRPr="00000000">
        <w:rPr>
          <w:rtl w:val="0"/>
        </w:rPr>
        <w:t xml:space="preserve"> “</w:t>
      </w:r>
      <w:r w:rsidDel="00000000" w:rsidR="00000000" w:rsidRPr="00000000">
        <w:rPr>
          <w:i w:val="1"/>
          <w:rtl w:val="0"/>
        </w:rPr>
        <w:t xml:space="preserve">I don’t know but it’s sweet. I think it’s like a sweet pudding so maybe for sweetness. I’m not sure.”</w:t>
      </w:r>
    </w:p>
    <w:p w:rsidR="00000000" w:rsidDel="00000000" w:rsidP="00000000" w:rsidRDefault="00000000" w:rsidRPr="00000000" w14:paraId="0000012A">
      <w:pPr>
        <w:spacing w:line="360" w:lineRule="auto"/>
        <w:ind w:left="720" w:firstLine="0"/>
        <w:rPr>
          <w:i w:val="1"/>
        </w:rPr>
      </w:pPr>
      <w:r w:rsidDel="00000000" w:rsidR="00000000" w:rsidRPr="00000000">
        <w:rPr>
          <w:b w:val="1"/>
          <w:rtl w:val="0"/>
        </w:rPr>
        <w:t xml:space="preserve">Participant 2: </w:t>
      </w:r>
      <w:r w:rsidDel="00000000" w:rsidR="00000000" w:rsidRPr="00000000">
        <w:rPr>
          <w:i w:val="1"/>
          <w:rtl w:val="0"/>
        </w:rPr>
        <w:t xml:space="preserve">“No I don’t know”</w:t>
      </w:r>
    </w:p>
    <w:p w:rsidR="00000000" w:rsidDel="00000000" w:rsidP="00000000" w:rsidRDefault="00000000" w:rsidRPr="00000000" w14:paraId="0000012B">
      <w:pPr>
        <w:spacing w:line="360" w:lineRule="auto"/>
        <w:ind w:left="720" w:firstLine="0"/>
        <w:rPr>
          <w:i w:val="1"/>
        </w:rPr>
      </w:pPr>
      <w:r w:rsidDel="00000000" w:rsidR="00000000" w:rsidRPr="00000000">
        <w:rPr>
          <w:b w:val="1"/>
          <w:rtl w:val="0"/>
        </w:rPr>
        <w:t xml:space="preserve">Participant 3: </w:t>
      </w:r>
      <w:r w:rsidDel="00000000" w:rsidR="00000000" w:rsidRPr="00000000">
        <w:rPr>
          <w:i w:val="1"/>
          <w:rtl w:val="0"/>
        </w:rPr>
        <w:t xml:space="preserve">“No I don’t. Is that the sweet little dried fruit or nut?” </w:t>
      </w:r>
    </w:p>
    <w:p w:rsidR="00000000" w:rsidDel="00000000" w:rsidP="00000000" w:rsidRDefault="00000000" w:rsidRPr="00000000" w14:paraId="0000012C">
      <w:pPr>
        <w:spacing w:line="360" w:lineRule="auto"/>
        <w:ind w:left="720" w:firstLine="0"/>
        <w:rPr/>
      </w:pPr>
      <w:r w:rsidDel="00000000" w:rsidR="00000000" w:rsidRPr="00000000">
        <w:rPr>
          <w:b w:val="1"/>
          <w:rtl w:val="0"/>
        </w:rPr>
        <w:t xml:space="preserve">Participant 4: </w:t>
      </w:r>
      <w:r w:rsidDel="00000000" w:rsidR="00000000" w:rsidRPr="00000000">
        <w:rPr>
          <w:i w:val="1"/>
          <w:rtl w:val="0"/>
        </w:rPr>
        <w:t xml:space="preserve">“I’m pretty sure from what I remember that it’s for fertility.”</w:t>
      </w:r>
      <w:r w:rsidDel="00000000" w:rsidR="00000000" w:rsidRPr="00000000">
        <w:rPr>
          <w:rtl w:val="0"/>
        </w:rPr>
      </w:r>
    </w:p>
    <w:p w:rsidR="00000000" w:rsidDel="00000000" w:rsidP="00000000" w:rsidRDefault="00000000" w:rsidRPr="00000000" w14:paraId="0000012D">
      <w:pPr>
        <w:spacing w:line="360" w:lineRule="auto"/>
        <w:ind w:firstLine="720"/>
        <w:rPr/>
      </w:pPr>
      <w:r w:rsidDel="00000000" w:rsidR="00000000" w:rsidRPr="00000000">
        <w:rPr>
          <w:rtl w:val="0"/>
        </w:rPr>
      </w:r>
    </w:p>
    <w:p w:rsidR="00000000" w:rsidDel="00000000" w:rsidP="00000000" w:rsidRDefault="00000000" w:rsidRPr="00000000" w14:paraId="0000012E">
      <w:pPr>
        <w:spacing w:line="360" w:lineRule="auto"/>
        <w:ind w:firstLine="720"/>
        <w:rPr/>
      </w:pPr>
      <w:r w:rsidDel="00000000" w:rsidR="00000000" w:rsidRPr="00000000">
        <w:rPr>
          <w:rtl w:val="0"/>
        </w:rPr>
        <w:t xml:space="preserve">When asked why Participant 4 does not include Samanu in her Haft-sin she said </w:t>
      </w:r>
    </w:p>
    <w:p w:rsidR="00000000" w:rsidDel="00000000" w:rsidP="00000000" w:rsidRDefault="00000000" w:rsidRPr="00000000" w14:paraId="0000012F">
      <w:pPr>
        <w:spacing w:line="360" w:lineRule="auto"/>
        <w:ind w:left="0" w:firstLine="0"/>
        <w:rPr/>
      </w:pPr>
      <w:r w:rsidDel="00000000" w:rsidR="00000000" w:rsidRPr="00000000">
        <w:rPr>
          <w:i w:val="1"/>
          <w:rtl w:val="0"/>
        </w:rPr>
        <w:t xml:space="preserve">‘I just don’t go buy it from a Persian store and the other stuff is easier for me</w:t>
      </w:r>
      <w:r w:rsidDel="00000000" w:rsidR="00000000" w:rsidRPr="00000000">
        <w:rPr>
          <w:rtl w:val="0"/>
        </w:rPr>
        <w:t xml:space="preserve">.’ The sweet paste (Samanoo) is traditionally made in the home but in modern life in big North American cities can be purchased at a specialty Persian store. This participant admits choosing her own comfort over the prescription of the ritual.  Regarding some of the other non-core items on the table, </w:t>
      </w:r>
      <w:r w:rsidDel="00000000" w:rsidR="00000000" w:rsidRPr="00000000">
        <w:rPr>
          <w:rtl w:val="0"/>
        </w:rPr>
        <w:t xml:space="preserve">Participant 2 said she doesn’t use real eggs but rather tiny eggs made out of foam that are all different colours. Also instead of buying real Goldfish she has a wooden egg that has a fish on it which she says is her representation of the fish. Similarly, Participant 1 said that while they have tried real goldfish in the past, she said it’s not something they do regularly anymore because a man at the pet store told her that goldfish need pretty big tanks and the smaller tank she has would have to put the fish in would not sit well with her. She also noted that the past couple of years she has been purchasing wooden eggs instead of using real eggs so her little children could more easily paint them. Participant 3 said she would not go out of her way to get goldfish for the Haft-sin because she didn’t want to have to look after the fish after Nowruz in the long term. These participants all show agency in being able to pick and choose what they would like to include on their Haft-sin table. My own personal experience is similar to that of the  participants’ experiences. I do not include goldfish because I do not have the desire to have a pet goldfish to take care of after Nowruz and they also always seem to be sold out at the pet store around that time. Sometimes, I do not include wheatgrass (sabzeh) if my mother-in-law does not give them to us because I don’t know how to grow it myself. While I would like to ideally include all seven of the core items on the Haft-sin it doesn’t bother me or make me feel like something bad will happen to me or my family as I am not religious and prescriptive about these things. The sentiment and good intention is what matters most to me. </w:t>
      </w:r>
    </w:p>
    <w:p w:rsidR="00000000" w:rsidDel="00000000" w:rsidP="00000000" w:rsidRDefault="00000000" w:rsidRPr="00000000" w14:paraId="00000130">
      <w:pPr>
        <w:spacing w:line="360" w:lineRule="auto"/>
        <w:ind w:left="0" w:firstLine="0"/>
        <w:rPr>
          <w:b w:val="1"/>
          <w:u w:val="single"/>
          <w:shd w:fill="fff2cc" w:val="clear"/>
        </w:rPr>
      </w:pPr>
      <w:r w:rsidDel="00000000" w:rsidR="00000000" w:rsidRPr="00000000">
        <w:rPr>
          <w:rtl w:val="0"/>
        </w:rPr>
      </w:r>
    </w:p>
    <w:p w:rsidR="00000000" w:rsidDel="00000000" w:rsidP="00000000" w:rsidRDefault="00000000" w:rsidRPr="00000000" w14:paraId="00000131">
      <w:pPr>
        <w:spacing w:line="360" w:lineRule="auto"/>
        <w:ind w:left="0" w:firstLine="0"/>
        <w:rPr>
          <w:b w:val="1"/>
        </w:rPr>
      </w:pPr>
      <w:r w:rsidDel="00000000" w:rsidR="00000000" w:rsidRPr="00000000">
        <w:rPr>
          <w:b w:val="1"/>
          <w:u w:val="single"/>
          <w:rtl w:val="0"/>
        </w:rPr>
        <w:t xml:space="preserve">Theme 2: Aesthetic Visual Pleasure </w:t>
      </w:r>
      <w:r w:rsidDel="00000000" w:rsidR="00000000" w:rsidRPr="00000000">
        <w:rPr>
          <w:rtl w:val="0"/>
        </w:rPr>
      </w:r>
    </w:p>
    <w:p w:rsidR="00000000" w:rsidDel="00000000" w:rsidP="00000000" w:rsidRDefault="00000000" w:rsidRPr="00000000" w14:paraId="00000132">
      <w:pPr>
        <w:spacing w:line="360" w:lineRule="auto"/>
        <w:ind w:left="0" w:firstLine="720"/>
        <w:rPr/>
      </w:pPr>
      <w:r w:rsidDel="00000000" w:rsidR="00000000" w:rsidRPr="00000000">
        <w:rPr>
          <w:rtl w:val="0"/>
        </w:rPr>
        <w:t xml:space="preserve">When asked what their favourite part about the Haft-sin was, three of the participants mentioned the things on the table looking ‘nice’, therefore aesthetically pleasing to them. Participant 1 in particular commented on how she loved to see other people’s creativity in developing and designing their Haft-sin. In this sense, as Amy Whitehead says about materiality, it is not just representational but sensual, in this case visually and aesthetically pleasurable. </w:t>
      </w:r>
    </w:p>
    <w:p w:rsidR="00000000" w:rsidDel="00000000" w:rsidP="00000000" w:rsidRDefault="00000000" w:rsidRPr="00000000" w14:paraId="00000133">
      <w:pPr>
        <w:spacing w:line="360" w:lineRule="auto"/>
        <w:ind w:left="0" w:firstLine="720"/>
        <w:rPr/>
      </w:pPr>
      <w:r w:rsidDel="00000000" w:rsidR="00000000" w:rsidRPr="00000000">
        <w:rPr>
          <w:rtl w:val="0"/>
        </w:rPr>
      </w:r>
    </w:p>
    <w:p w:rsidR="00000000" w:rsidDel="00000000" w:rsidP="00000000" w:rsidRDefault="00000000" w:rsidRPr="00000000" w14:paraId="00000134">
      <w:pPr>
        <w:spacing w:line="360" w:lineRule="auto"/>
        <w:ind w:left="720" w:firstLine="0"/>
        <w:rPr>
          <w:i w:val="1"/>
        </w:rPr>
      </w:pPr>
      <w:r w:rsidDel="00000000" w:rsidR="00000000" w:rsidRPr="00000000">
        <w:rPr>
          <w:b w:val="1"/>
          <w:rtl w:val="0"/>
        </w:rPr>
        <w:t xml:space="preserve">Participant 1:</w:t>
      </w:r>
      <w:r w:rsidDel="00000000" w:rsidR="00000000" w:rsidRPr="00000000">
        <w:rPr>
          <w:rtl w:val="0"/>
        </w:rPr>
        <w:t xml:space="preserve"> </w:t>
      </w:r>
      <w:r w:rsidDel="00000000" w:rsidR="00000000" w:rsidRPr="00000000">
        <w:rPr>
          <w:i w:val="1"/>
          <w:rtl w:val="0"/>
        </w:rPr>
        <w:t xml:space="preserve">“In general, I just </w:t>
      </w:r>
      <w:r w:rsidDel="00000000" w:rsidR="00000000" w:rsidRPr="00000000">
        <w:rPr>
          <w:b w:val="1"/>
          <w:i w:val="1"/>
          <w:rtl w:val="0"/>
        </w:rPr>
        <w:t xml:space="preserve">love seeing </w:t>
      </w:r>
      <w:r w:rsidDel="00000000" w:rsidR="00000000" w:rsidRPr="00000000">
        <w:rPr>
          <w:i w:val="1"/>
          <w:rtl w:val="0"/>
        </w:rPr>
        <w:t xml:space="preserve">different families Haft-sin’s because it’s very personal in a way. Everyone is putting the same items but the way they place them and the vessels they use to put them in and the way they set up the Haft-sin and flowers they choose and the colour they chose is a very nice reflection of the family and a nice way to show people creativity. So I really like that and like seeing lots of Haft-sin’s.”</w:t>
        <w:br w:type="textWrapping"/>
      </w:r>
    </w:p>
    <w:p w:rsidR="00000000" w:rsidDel="00000000" w:rsidP="00000000" w:rsidRDefault="00000000" w:rsidRPr="00000000" w14:paraId="00000135">
      <w:pPr>
        <w:spacing w:line="360" w:lineRule="auto"/>
        <w:ind w:left="720" w:firstLine="0"/>
        <w:rPr>
          <w:i w:val="1"/>
        </w:rPr>
      </w:pPr>
      <w:r w:rsidDel="00000000" w:rsidR="00000000" w:rsidRPr="00000000">
        <w:rPr>
          <w:b w:val="1"/>
          <w:rtl w:val="0"/>
        </w:rPr>
        <w:t xml:space="preserve">Participant 3:</w:t>
      </w:r>
      <w:r w:rsidDel="00000000" w:rsidR="00000000" w:rsidRPr="00000000">
        <w:rPr>
          <w:rtl w:val="0"/>
        </w:rPr>
        <w:t xml:space="preserve"> </w:t>
      </w:r>
      <w:r w:rsidDel="00000000" w:rsidR="00000000" w:rsidRPr="00000000">
        <w:rPr>
          <w:i w:val="1"/>
          <w:rtl w:val="0"/>
        </w:rPr>
        <w:t xml:space="preserve">“I think having the flowers and all the things out and the special little </w:t>
      </w:r>
      <w:r w:rsidDel="00000000" w:rsidR="00000000" w:rsidRPr="00000000">
        <w:rPr>
          <w:b w:val="1"/>
          <w:i w:val="1"/>
          <w:rtl w:val="0"/>
        </w:rPr>
        <w:t xml:space="preserve">dishes looks nice </w:t>
      </w:r>
      <w:r w:rsidDel="00000000" w:rsidR="00000000" w:rsidRPr="00000000">
        <w:rPr>
          <w:i w:val="1"/>
          <w:rtl w:val="0"/>
        </w:rPr>
        <w:t xml:space="preserve">as a place to focus on starting the New Year.”</w:t>
        <w:br w:type="textWrapping"/>
      </w:r>
    </w:p>
    <w:p w:rsidR="00000000" w:rsidDel="00000000" w:rsidP="00000000" w:rsidRDefault="00000000" w:rsidRPr="00000000" w14:paraId="00000136">
      <w:pPr>
        <w:spacing w:line="360" w:lineRule="auto"/>
        <w:ind w:left="720" w:firstLine="0"/>
        <w:rPr/>
      </w:pPr>
      <w:r w:rsidDel="00000000" w:rsidR="00000000" w:rsidRPr="00000000">
        <w:rPr>
          <w:b w:val="1"/>
          <w:rtl w:val="0"/>
        </w:rPr>
        <w:t xml:space="preserve">Participant 4: </w:t>
      </w:r>
      <w:r w:rsidDel="00000000" w:rsidR="00000000" w:rsidRPr="00000000">
        <w:rPr>
          <w:rtl w:val="0"/>
        </w:rPr>
        <w:t xml:space="preserve">“</w:t>
      </w:r>
      <w:r w:rsidDel="00000000" w:rsidR="00000000" w:rsidRPr="00000000">
        <w:rPr>
          <w:i w:val="1"/>
          <w:rtl w:val="0"/>
        </w:rPr>
        <w:t xml:space="preserve">I like setting it up and I don’t know, I think it </w:t>
      </w:r>
      <w:r w:rsidDel="00000000" w:rsidR="00000000" w:rsidRPr="00000000">
        <w:rPr>
          <w:b w:val="1"/>
          <w:i w:val="1"/>
          <w:rtl w:val="0"/>
        </w:rPr>
        <w:t xml:space="preserve">all looks nice</w:t>
      </w:r>
      <w:r w:rsidDel="00000000" w:rsidR="00000000" w:rsidRPr="00000000">
        <w:rPr>
          <w:i w:val="1"/>
          <w:rtl w:val="0"/>
        </w:rPr>
        <w:t xml:space="preserve"> and is very pretty the way it is set up, and even if I don’t know the symbolism off the top of my head a lot of the times, I just think the symbolism is kind of cool too.”</w:t>
      </w:r>
      <w:r w:rsidDel="00000000" w:rsidR="00000000" w:rsidRPr="00000000">
        <w:rPr>
          <w:rtl w:val="0"/>
        </w:rPr>
      </w:r>
    </w:p>
    <w:p w:rsidR="00000000" w:rsidDel="00000000" w:rsidP="00000000" w:rsidRDefault="00000000" w:rsidRPr="00000000" w14:paraId="00000137">
      <w:pPr>
        <w:spacing w:line="360" w:lineRule="auto"/>
        <w:ind w:left="0" w:firstLine="0"/>
        <w:rPr>
          <w:i w:val="1"/>
        </w:rPr>
      </w:pPr>
      <w:r w:rsidDel="00000000" w:rsidR="00000000" w:rsidRPr="00000000">
        <w:rPr>
          <w:rtl w:val="0"/>
        </w:rPr>
      </w:r>
    </w:p>
    <w:p w:rsidR="00000000" w:rsidDel="00000000" w:rsidP="00000000" w:rsidRDefault="00000000" w:rsidRPr="00000000" w14:paraId="00000138">
      <w:pPr>
        <w:spacing w:line="360" w:lineRule="auto"/>
        <w:ind w:left="0" w:firstLine="0"/>
        <w:rPr/>
      </w:pPr>
      <w:r w:rsidDel="00000000" w:rsidR="00000000" w:rsidRPr="00000000">
        <w:rPr>
          <w:rtl w:val="0"/>
        </w:rPr>
        <w:t xml:space="preserve">I also take great pride in the visual design of my Haft-sin. Because the Haft-sin is situated typically in a prominent place where it will be seen inside the home such as a dining room, living room or kitchen the design and display is important and many people take pride in designing a beautiful Haft-sin table. Choosing pretty dishes to place the items is something I do to better highlight the items on the Haft-sin. </w:t>
        <w:br w:type="textWrapping"/>
      </w:r>
    </w:p>
    <w:p w:rsidR="00000000" w:rsidDel="00000000" w:rsidP="00000000" w:rsidRDefault="00000000" w:rsidRPr="00000000" w14:paraId="00000139">
      <w:pPr>
        <w:spacing w:line="360" w:lineRule="auto"/>
        <w:ind w:left="0" w:firstLine="0"/>
        <w:rPr/>
      </w:pPr>
      <w:r w:rsidDel="00000000" w:rsidR="00000000" w:rsidRPr="00000000">
        <w:rPr>
          <w:b w:val="1"/>
          <w:u w:val="single"/>
          <w:rtl w:val="0"/>
        </w:rPr>
        <w:t xml:space="preserve">Theme 3: Socially Meaningful Passage of Time  </w:t>
      </w:r>
      <w:r w:rsidDel="00000000" w:rsidR="00000000" w:rsidRPr="00000000">
        <w:rPr>
          <w:rtl w:val="0"/>
        </w:rPr>
      </w:r>
    </w:p>
    <w:p w:rsidR="00000000" w:rsidDel="00000000" w:rsidP="00000000" w:rsidRDefault="00000000" w:rsidRPr="00000000" w14:paraId="0000013A">
      <w:pPr>
        <w:spacing w:line="360" w:lineRule="auto"/>
        <w:ind w:firstLine="720"/>
        <w:rPr/>
      </w:pPr>
      <w:r w:rsidDel="00000000" w:rsidR="00000000" w:rsidRPr="00000000">
        <w:rPr>
          <w:rtl w:val="0"/>
        </w:rPr>
        <w:t xml:space="preserve">A high percentage of those surveyed, 70% (12), said they take part in Nowruz to celebrate the beginning of Spring. When asking the participants interviewed what their favourite part of Nowruz was they mentioned time as a factor. The start of Spring was important to them and they welcomed Spring by tangibly ‘seeing’ in real time the changes in nature and then reflecting that in their home via the Haft-sin. As I reflect on this myself, Nowruz is such a strong marker of time for me. I truly feel a change and transformation during the Nowruz period where material things that have died or are dormant come back to life. This is meaningful because you really both see and feel the change and therefore that passage of time.  </w:t>
      </w:r>
    </w:p>
    <w:p w:rsidR="00000000" w:rsidDel="00000000" w:rsidP="00000000" w:rsidRDefault="00000000" w:rsidRPr="00000000" w14:paraId="0000013B">
      <w:pPr>
        <w:spacing w:line="360" w:lineRule="auto"/>
        <w:ind w:firstLine="720"/>
        <w:rPr/>
      </w:pPr>
      <w:r w:rsidDel="00000000" w:rsidR="00000000" w:rsidRPr="00000000">
        <w:rPr>
          <w:rtl w:val="0"/>
        </w:rPr>
      </w:r>
    </w:p>
    <w:p w:rsidR="00000000" w:rsidDel="00000000" w:rsidP="00000000" w:rsidRDefault="00000000" w:rsidRPr="00000000" w14:paraId="0000013C">
      <w:pPr>
        <w:spacing w:line="360" w:lineRule="auto"/>
        <w:ind w:firstLine="720"/>
        <w:rPr>
          <w:b w:val="1"/>
        </w:rPr>
      </w:pPr>
      <w:r w:rsidDel="00000000" w:rsidR="00000000" w:rsidRPr="00000000">
        <w:rPr>
          <w:b w:val="1"/>
          <w:rtl w:val="0"/>
        </w:rPr>
        <w:t xml:space="preserve">Participant 1 </w:t>
      </w:r>
    </w:p>
    <w:p w:rsidR="00000000" w:rsidDel="00000000" w:rsidP="00000000" w:rsidRDefault="00000000" w:rsidRPr="00000000" w14:paraId="0000013D">
      <w:pPr>
        <w:spacing w:line="360" w:lineRule="auto"/>
        <w:ind w:left="720" w:right="1350" w:firstLine="0"/>
        <w:jc w:val="both"/>
        <w:rPr>
          <w:i w:val="1"/>
        </w:rPr>
      </w:pPr>
      <w:r w:rsidDel="00000000" w:rsidR="00000000" w:rsidRPr="00000000">
        <w:rPr>
          <w:i w:val="1"/>
          <w:rtl w:val="0"/>
        </w:rPr>
        <w:t xml:space="preserve">“I like that it’s more than just one day. That there’s different events that happen and I like the connection to nature a lot. That's really the important aspect for me, that it’s really the welcoming of </w:t>
      </w:r>
      <w:r w:rsidDel="00000000" w:rsidR="00000000" w:rsidRPr="00000000">
        <w:rPr>
          <w:b w:val="1"/>
          <w:i w:val="1"/>
          <w:rtl w:val="0"/>
        </w:rPr>
        <w:t xml:space="preserve">Springtime</w:t>
      </w:r>
      <w:r w:rsidDel="00000000" w:rsidR="00000000" w:rsidRPr="00000000">
        <w:rPr>
          <w:i w:val="1"/>
          <w:rtl w:val="0"/>
        </w:rPr>
        <w:t xml:space="preserve">. We live in an area where we have seasons so we really see the flower buds and the trees are changing, the birds are singing, like it all really starts to change in front of you and it’s a nice moment. A nice two week period of time to observe all of that and take it in and participate in it in different ways to be part of it and bring it into your home by setting the Haft-sin and growing your sabzeh (wheatgrass) and having your flowers inside.” </w:t>
      </w:r>
    </w:p>
    <w:p w:rsidR="00000000" w:rsidDel="00000000" w:rsidP="00000000" w:rsidRDefault="00000000" w:rsidRPr="00000000" w14:paraId="0000013E">
      <w:pPr>
        <w:spacing w:line="360" w:lineRule="auto"/>
        <w:ind w:left="720" w:right="1350" w:firstLine="0"/>
        <w:jc w:val="both"/>
        <w:rPr>
          <w:i w:val="1"/>
        </w:rPr>
      </w:pPr>
      <w:r w:rsidDel="00000000" w:rsidR="00000000" w:rsidRPr="00000000">
        <w:rPr>
          <w:rtl w:val="0"/>
        </w:rPr>
      </w:r>
    </w:p>
    <w:p w:rsidR="00000000" w:rsidDel="00000000" w:rsidP="00000000" w:rsidRDefault="00000000" w:rsidRPr="00000000" w14:paraId="0000013F">
      <w:pPr>
        <w:spacing w:line="360" w:lineRule="auto"/>
        <w:ind w:firstLine="720"/>
        <w:rPr>
          <w:b w:val="1"/>
        </w:rPr>
      </w:pPr>
      <w:r w:rsidDel="00000000" w:rsidR="00000000" w:rsidRPr="00000000">
        <w:rPr>
          <w:rtl w:val="0"/>
        </w:rPr>
      </w:r>
    </w:p>
    <w:p w:rsidR="00000000" w:rsidDel="00000000" w:rsidP="00000000" w:rsidRDefault="00000000" w:rsidRPr="00000000" w14:paraId="00000140">
      <w:pPr>
        <w:spacing w:line="360" w:lineRule="auto"/>
        <w:ind w:firstLine="720"/>
        <w:rPr>
          <w:b w:val="1"/>
        </w:rPr>
      </w:pPr>
      <w:r w:rsidDel="00000000" w:rsidR="00000000" w:rsidRPr="00000000">
        <w:rPr>
          <w:rtl w:val="0"/>
        </w:rPr>
      </w:r>
    </w:p>
    <w:p w:rsidR="00000000" w:rsidDel="00000000" w:rsidP="00000000" w:rsidRDefault="00000000" w:rsidRPr="00000000" w14:paraId="00000141">
      <w:pPr>
        <w:spacing w:line="360" w:lineRule="auto"/>
        <w:ind w:firstLine="720"/>
        <w:rPr>
          <w:b w:val="1"/>
        </w:rPr>
      </w:pPr>
      <w:r w:rsidDel="00000000" w:rsidR="00000000" w:rsidRPr="00000000">
        <w:rPr>
          <w:rtl w:val="0"/>
        </w:rPr>
      </w:r>
    </w:p>
    <w:p w:rsidR="00000000" w:rsidDel="00000000" w:rsidP="00000000" w:rsidRDefault="00000000" w:rsidRPr="00000000" w14:paraId="00000142">
      <w:pPr>
        <w:spacing w:line="360" w:lineRule="auto"/>
        <w:ind w:firstLine="720"/>
        <w:rPr>
          <w:b w:val="1"/>
        </w:rPr>
      </w:pPr>
      <w:r w:rsidDel="00000000" w:rsidR="00000000" w:rsidRPr="00000000">
        <w:rPr>
          <w:b w:val="1"/>
          <w:rtl w:val="0"/>
        </w:rPr>
        <w:t xml:space="preserve">Participant 3 </w:t>
      </w:r>
    </w:p>
    <w:p w:rsidR="00000000" w:rsidDel="00000000" w:rsidP="00000000" w:rsidRDefault="00000000" w:rsidRPr="00000000" w14:paraId="00000143">
      <w:pPr>
        <w:spacing w:line="360" w:lineRule="auto"/>
        <w:ind w:left="720" w:right="1350" w:firstLine="0"/>
        <w:jc w:val="both"/>
        <w:rPr>
          <w:i w:val="1"/>
        </w:rPr>
      </w:pPr>
      <w:r w:rsidDel="00000000" w:rsidR="00000000" w:rsidRPr="00000000">
        <w:rPr>
          <w:i w:val="1"/>
          <w:rtl w:val="0"/>
        </w:rPr>
        <w:t xml:space="preserve">“I think the celebration of the New Year at the more </w:t>
      </w:r>
      <w:r w:rsidDel="00000000" w:rsidR="00000000" w:rsidRPr="00000000">
        <w:rPr>
          <w:b w:val="1"/>
          <w:i w:val="1"/>
          <w:rtl w:val="0"/>
        </w:rPr>
        <w:t xml:space="preserve">logical time </w:t>
      </w:r>
      <w:r w:rsidDel="00000000" w:rsidR="00000000" w:rsidRPr="00000000">
        <w:rPr>
          <w:i w:val="1"/>
          <w:rtl w:val="0"/>
        </w:rPr>
        <w:t xml:space="preserve">you know where the earth is regrowing and coming out of the dark winter. The Haft-sin brings that all together inside. I enjoy celebrating Nowruz as a fresh start and it feels like an exciting time to get back into everything and be outside and kind of get back to life after the winter.” </w:t>
      </w:r>
    </w:p>
    <w:p w:rsidR="00000000" w:rsidDel="00000000" w:rsidP="00000000" w:rsidRDefault="00000000" w:rsidRPr="00000000" w14:paraId="00000144">
      <w:pPr>
        <w:spacing w:line="360" w:lineRule="auto"/>
        <w:ind w:left="720" w:right="1350" w:firstLine="0"/>
        <w:jc w:val="both"/>
        <w:rPr>
          <w:i w:val="1"/>
        </w:rPr>
      </w:pPr>
      <w:r w:rsidDel="00000000" w:rsidR="00000000" w:rsidRPr="00000000">
        <w:rPr>
          <w:rtl w:val="0"/>
        </w:rPr>
      </w:r>
    </w:p>
    <w:p w:rsidR="00000000" w:rsidDel="00000000" w:rsidP="00000000" w:rsidRDefault="00000000" w:rsidRPr="00000000" w14:paraId="00000145">
      <w:pPr>
        <w:spacing w:line="360" w:lineRule="auto"/>
        <w:ind w:left="0" w:firstLine="0"/>
        <w:rPr>
          <w:highlight w:val="white"/>
        </w:rPr>
      </w:pPr>
      <w:r w:rsidDel="00000000" w:rsidR="00000000" w:rsidRPr="00000000">
        <w:rPr>
          <w:b w:val="1"/>
          <w:highlight w:val="white"/>
          <w:u w:val="single"/>
          <w:rtl w:val="0"/>
        </w:rPr>
        <w:t xml:space="preserve">Concluding Thoughts</w:t>
      </w:r>
      <w:r w:rsidDel="00000000" w:rsidR="00000000" w:rsidRPr="00000000">
        <w:rPr>
          <w:rtl w:val="0"/>
        </w:rPr>
      </w:r>
    </w:p>
    <w:p w:rsidR="00000000" w:rsidDel="00000000" w:rsidP="00000000" w:rsidRDefault="00000000" w:rsidRPr="00000000" w14:paraId="00000146">
      <w:pPr>
        <w:spacing w:line="360" w:lineRule="auto"/>
        <w:ind w:firstLine="720"/>
        <w:rPr>
          <w:highlight w:val="white"/>
        </w:rPr>
      </w:pPr>
      <w:r w:rsidDel="00000000" w:rsidR="00000000" w:rsidRPr="00000000">
        <w:rPr>
          <w:rtl w:val="0"/>
        </w:rPr>
        <w:t xml:space="preserve">This research sought to address the ‘objects’ and rituals/practices that are associated with the development of the Haft-sin table for Nowruz, a sky related cosmology.  The research findings suggest that ritual practices related to the development of the Haft-sin table for Nowruz amongst this small group of women were not enacted in a totally prescribed fashion as part of what Grimes has theorised around ritual action despite the fact that the objects of the Haft-sin, in which there are many, play an important role in preparing for and celebrating the start of Spring/New Year. The aesthetic pleasure gained from setting up the Haft-sin object seems to be in line with Amy Whitehead’s theory of materiality that objects are not just representational but embodied, sensual and tangible.  In addition, </w:t>
      </w:r>
      <w:r w:rsidDel="00000000" w:rsidR="00000000" w:rsidRPr="00000000">
        <w:rPr>
          <w:highlight w:val="white"/>
          <w:rtl w:val="0"/>
        </w:rPr>
        <w:t xml:space="preserve">the ritual of Nowruz fits comfortably with the ritual category of calendrical rights as laid out by Catherine Bell in that it provides the participants with a socially meaningful definition to the passage of time in the form of Springtime being the start of a New Year. In researching cosmologies with limited experience as a researcher, designing and executing this research study has shown me how important things like reflexivity, survey design, interview questions, data analysis etc. are to the final research outcome. In this sense there is always room for refinement and improvement. The ancient festival of Nowruz is a very rich and fertile area for future study in relation to ritual and material religion and would be something I would like to research more and hope that other scholars would consider researching as well in the future. </w:t>
      </w:r>
    </w:p>
    <w:p w:rsidR="00000000" w:rsidDel="00000000" w:rsidP="00000000" w:rsidRDefault="00000000" w:rsidRPr="00000000" w14:paraId="00000147">
      <w:pPr>
        <w:spacing w:line="360" w:lineRule="auto"/>
        <w:ind w:firstLine="720"/>
        <w:rPr>
          <w:highlight w:val="white"/>
        </w:rPr>
      </w:pPr>
      <w:r w:rsidDel="00000000" w:rsidR="00000000" w:rsidRPr="00000000">
        <w:rPr>
          <w:rtl w:val="0"/>
        </w:rPr>
      </w:r>
    </w:p>
    <w:p w:rsidR="00000000" w:rsidDel="00000000" w:rsidP="00000000" w:rsidRDefault="00000000" w:rsidRPr="00000000" w14:paraId="00000148">
      <w:pPr>
        <w:spacing w:line="360" w:lineRule="auto"/>
        <w:rPr>
          <w:b w:val="1"/>
          <w:highlight w:val="white"/>
          <w:u w:val="single"/>
        </w:rPr>
      </w:pPr>
      <w:r w:rsidDel="00000000" w:rsidR="00000000" w:rsidRPr="00000000">
        <w:rPr>
          <w:rtl w:val="0"/>
        </w:rPr>
      </w:r>
    </w:p>
    <w:p w:rsidR="00000000" w:rsidDel="00000000" w:rsidP="00000000" w:rsidRDefault="00000000" w:rsidRPr="00000000" w14:paraId="00000149">
      <w:pPr>
        <w:spacing w:line="360" w:lineRule="auto"/>
        <w:rPr>
          <w:b w:val="1"/>
          <w:highlight w:val="white"/>
          <w:u w:val="single"/>
        </w:rPr>
      </w:pPr>
      <w:r w:rsidDel="00000000" w:rsidR="00000000" w:rsidRPr="00000000">
        <w:rPr>
          <w:rtl w:val="0"/>
        </w:rPr>
      </w:r>
    </w:p>
    <w:p w:rsidR="00000000" w:rsidDel="00000000" w:rsidP="00000000" w:rsidRDefault="00000000" w:rsidRPr="00000000" w14:paraId="0000014A">
      <w:pPr>
        <w:spacing w:line="360" w:lineRule="auto"/>
        <w:rPr>
          <w:b w:val="1"/>
          <w:highlight w:val="white"/>
          <w:u w:val="single"/>
        </w:rPr>
      </w:pPr>
      <w:r w:rsidDel="00000000" w:rsidR="00000000" w:rsidRPr="00000000">
        <w:rPr>
          <w:rtl w:val="0"/>
        </w:rPr>
      </w:r>
    </w:p>
    <w:p w:rsidR="00000000" w:rsidDel="00000000" w:rsidP="00000000" w:rsidRDefault="00000000" w:rsidRPr="00000000" w14:paraId="0000014B">
      <w:pPr>
        <w:spacing w:line="360" w:lineRule="auto"/>
        <w:rPr>
          <w:b w:val="1"/>
          <w:highlight w:val="white"/>
          <w:u w:val="single"/>
        </w:rPr>
      </w:pPr>
      <w:r w:rsidDel="00000000" w:rsidR="00000000" w:rsidRPr="00000000">
        <w:rPr>
          <w:rtl w:val="0"/>
        </w:rPr>
      </w:r>
    </w:p>
    <w:p w:rsidR="00000000" w:rsidDel="00000000" w:rsidP="00000000" w:rsidRDefault="00000000" w:rsidRPr="00000000" w14:paraId="0000014C">
      <w:pPr>
        <w:spacing w:line="360" w:lineRule="auto"/>
        <w:rPr>
          <w:b w:val="1"/>
          <w:highlight w:val="white"/>
          <w:u w:val="single"/>
        </w:rPr>
      </w:pPr>
      <w:r w:rsidDel="00000000" w:rsidR="00000000" w:rsidRPr="00000000">
        <w:rPr>
          <w:rtl w:val="0"/>
        </w:rPr>
      </w:r>
    </w:p>
    <w:p w:rsidR="00000000" w:rsidDel="00000000" w:rsidP="00000000" w:rsidRDefault="00000000" w:rsidRPr="00000000" w14:paraId="0000014D">
      <w:pPr>
        <w:spacing w:line="360" w:lineRule="auto"/>
        <w:rPr>
          <w:b w:val="1"/>
          <w:highlight w:val="white"/>
          <w:u w:val="single"/>
        </w:rPr>
      </w:pPr>
      <w:r w:rsidDel="00000000" w:rsidR="00000000" w:rsidRPr="00000000">
        <w:rPr>
          <w:rtl w:val="0"/>
        </w:rPr>
      </w:r>
    </w:p>
    <w:p w:rsidR="00000000" w:rsidDel="00000000" w:rsidP="00000000" w:rsidRDefault="00000000" w:rsidRPr="00000000" w14:paraId="0000014E">
      <w:pPr>
        <w:spacing w:line="360" w:lineRule="auto"/>
        <w:rPr>
          <w:b w:val="1"/>
          <w:highlight w:val="white"/>
          <w:u w:val="single"/>
        </w:rPr>
      </w:pPr>
      <w:r w:rsidDel="00000000" w:rsidR="00000000" w:rsidRPr="00000000">
        <w:br w:type="page"/>
      </w:r>
      <w:r w:rsidDel="00000000" w:rsidR="00000000" w:rsidRPr="00000000">
        <w:rPr>
          <w:rtl w:val="0"/>
        </w:rPr>
      </w:r>
    </w:p>
    <w:p w:rsidR="00000000" w:rsidDel="00000000" w:rsidP="00000000" w:rsidRDefault="00000000" w:rsidRPr="00000000" w14:paraId="0000014F">
      <w:pPr>
        <w:spacing w:line="360" w:lineRule="auto"/>
        <w:rPr>
          <w:highlight w:val="white"/>
        </w:rPr>
      </w:pPr>
      <w:r w:rsidDel="00000000" w:rsidR="00000000" w:rsidRPr="00000000">
        <w:rPr>
          <w:b w:val="1"/>
          <w:highlight w:val="white"/>
          <w:u w:val="single"/>
          <w:rtl w:val="0"/>
        </w:rPr>
        <w:t xml:space="preserve">References </w:t>
      </w:r>
      <w:r w:rsidDel="00000000" w:rsidR="00000000" w:rsidRPr="00000000">
        <w:rPr>
          <w:rtl w:val="0"/>
        </w:rPr>
      </w:r>
    </w:p>
    <w:p w:rsidR="00000000" w:rsidDel="00000000" w:rsidP="00000000" w:rsidRDefault="00000000" w:rsidRPr="00000000" w14:paraId="00000150">
      <w:pPr>
        <w:spacing w:line="360" w:lineRule="auto"/>
        <w:rPr>
          <w:highlight w:val="white"/>
        </w:rPr>
      </w:pPr>
      <w:r w:rsidDel="00000000" w:rsidR="00000000" w:rsidRPr="00000000">
        <w:rPr>
          <w:rtl w:val="0"/>
        </w:rPr>
      </w:r>
    </w:p>
    <w:p w:rsidR="00000000" w:rsidDel="00000000" w:rsidP="00000000" w:rsidRDefault="00000000" w:rsidRPr="00000000" w14:paraId="00000151">
      <w:pPr>
        <w:spacing w:line="240" w:lineRule="auto"/>
        <w:rPr>
          <w:sz w:val="23"/>
          <w:szCs w:val="23"/>
        </w:rPr>
      </w:pPr>
      <w:r w:rsidDel="00000000" w:rsidR="00000000" w:rsidRPr="00000000">
        <w:rPr>
          <w:sz w:val="23"/>
          <w:szCs w:val="23"/>
          <w:highlight w:val="white"/>
          <w:rtl w:val="0"/>
        </w:rPr>
        <w:t xml:space="preserve">Bell, Catherine M., </w:t>
      </w:r>
      <w:r w:rsidDel="00000000" w:rsidR="00000000" w:rsidRPr="00000000">
        <w:rPr>
          <w:i w:val="1"/>
          <w:sz w:val="23"/>
          <w:szCs w:val="23"/>
          <w:highlight w:val="white"/>
          <w:rtl w:val="0"/>
        </w:rPr>
        <w:t xml:space="preserve">Ritual : Perspectives and Dimensions.</w:t>
      </w:r>
      <w:r w:rsidDel="00000000" w:rsidR="00000000" w:rsidRPr="00000000">
        <w:rPr>
          <w:sz w:val="23"/>
          <w:szCs w:val="23"/>
          <w:highlight w:val="white"/>
          <w:rtl w:val="0"/>
        </w:rPr>
        <w:t xml:space="preserve"> (Oxford: Oxford University Press, 1997)</w:t>
      </w:r>
      <w:r w:rsidDel="00000000" w:rsidR="00000000" w:rsidRPr="00000000">
        <w:rPr>
          <w:rtl w:val="0"/>
        </w:rPr>
      </w:r>
    </w:p>
    <w:p w:rsidR="00000000" w:rsidDel="00000000" w:rsidP="00000000" w:rsidRDefault="00000000" w:rsidRPr="00000000" w14:paraId="00000152">
      <w:pPr>
        <w:spacing w:line="240" w:lineRule="auto"/>
        <w:rPr>
          <w:sz w:val="23"/>
          <w:szCs w:val="23"/>
        </w:rPr>
      </w:pPr>
      <w:r w:rsidDel="00000000" w:rsidR="00000000" w:rsidRPr="00000000">
        <w:rPr>
          <w:rtl w:val="0"/>
        </w:rPr>
      </w:r>
    </w:p>
    <w:p w:rsidR="00000000" w:rsidDel="00000000" w:rsidP="00000000" w:rsidRDefault="00000000" w:rsidRPr="00000000" w14:paraId="00000153">
      <w:pPr>
        <w:spacing w:line="240" w:lineRule="auto"/>
        <w:rPr>
          <w:sz w:val="23"/>
          <w:szCs w:val="23"/>
        </w:rPr>
      </w:pPr>
      <w:r w:rsidDel="00000000" w:rsidR="00000000" w:rsidRPr="00000000">
        <w:rPr>
          <w:sz w:val="23"/>
          <w:szCs w:val="23"/>
          <w:highlight w:val="white"/>
          <w:rtl w:val="0"/>
        </w:rPr>
        <w:t xml:space="preserve">Bell, Judith, and Waters, Stephen, </w:t>
      </w:r>
      <w:r w:rsidDel="00000000" w:rsidR="00000000" w:rsidRPr="00000000">
        <w:rPr>
          <w:i w:val="1"/>
          <w:sz w:val="23"/>
          <w:szCs w:val="23"/>
          <w:highlight w:val="white"/>
          <w:rtl w:val="0"/>
        </w:rPr>
        <w:t xml:space="preserve">Doing Your Research Project : a Guide for First-Time Researchers</w:t>
      </w:r>
      <w:r w:rsidDel="00000000" w:rsidR="00000000" w:rsidRPr="00000000">
        <w:rPr>
          <w:sz w:val="23"/>
          <w:szCs w:val="23"/>
          <w:highlight w:val="white"/>
          <w:rtl w:val="0"/>
        </w:rPr>
        <w:t xml:space="preserve">, 7th edition. (London: Open University Press, McGraw-Hill Education, 2018).</w:t>
      </w:r>
      <w:r w:rsidDel="00000000" w:rsidR="00000000" w:rsidRPr="00000000">
        <w:rPr>
          <w:rtl w:val="0"/>
        </w:rPr>
      </w:r>
    </w:p>
    <w:p w:rsidR="00000000" w:rsidDel="00000000" w:rsidP="00000000" w:rsidRDefault="00000000" w:rsidRPr="00000000" w14:paraId="00000154">
      <w:pPr>
        <w:spacing w:line="240" w:lineRule="auto"/>
        <w:rPr>
          <w:sz w:val="23"/>
          <w:szCs w:val="23"/>
        </w:rPr>
      </w:pPr>
      <w:r w:rsidDel="00000000" w:rsidR="00000000" w:rsidRPr="00000000">
        <w:rPr>
          <w:rtl w:val="0"/>
        </w:rPr>
      </w:r>
    </w:p>
    <w:p w:rsidR="00000000" w:rsidDel="00000000" w:rsidP="00000000" w:rsidRDefault="00000000" w:rsidRPr="00000000" w14:paraId="00000155">
      <w:pPr>
        <w:spacing w:line="240" w:lineRule="auto"/>
        <w:rPr>
          <w:sz w:val="23"/>
          <w:szCs w:val="23"/>
        </w:rPr>
      </w:pPr>
      <w:r w:rsidDel="00000000" w:rsidR="00000000" w:rsidRPr="00000000">
        <w:rPr>
          <w:sz w:val="23"/>
          <w:szCs w:val="23"/>
          <w:rtl w:val="0"/>
        </w:rPr>
        <w:t xml:space="preserve">Boyce, Mary,</w:t>
      </w:r>
      <w:r w:rsidDel="00000000" w:rsidR="00000000" w:rsidRPr="00000000">
        <w:rPr>
          <w:i w:val="1"/>
          <w:sz w:val="23"/>
          <w:szCs w:val="23"/>
          <w:rtl w:val="0"/>
        </w:rPr>
        <w:t xml:space="preserve"> Zoroastrians: Their Religions Beliefs and Practices</w:t>
      </w:r>
      <w:r w:rsidDel="00000000" w:rsidR="00000000" w:rsidRPr="00000000">
        <w:rPr>
          <w:sz w:val="23"/>
          <w:szCs w:val="23"/>
          <w:rtl w:val="0"/>
        </w:rPr>
        <w:t xml:space="preserve">, (New York: Routledge, 2001).</w:t>
      </w:r>
    </w:p>
    <w:p w:rsidR="00000000" w:rsidDel="00000000" w:rsidP="00000000" w:rsidRDefault="00000000" w:rsidRPr="00000000" w14:paraId="00000156">
      <w:pPr>
        <w:spacing w:line="240" w:lineRule="auto"/>
        <w:rPr>
          <w:sz w:val="23"/>
          <w:szCs w:val="23"/>
        </w:rPr>
      </w:pPr>
      <w:r w:rsidDel="00000000" w:rsidR="00000000" w:rsidRPr="00000000">
        <w:rPr>
          <w:rtl w:val="0"/>
        </w:rPr>
      </w:r>
    </w:p>
    <w:p w:rsidR="00000000" w:rsidDel="00000000" w:rsidP="00000000" w:rsidRDefault="00000000" w:rsidRPr="00000000" w14:paraId="00000157">
      <w:pPr>
        <w:spacing w:line="240" w:lineRule="auto"/>
        <w:rPr>
          <w:sz w:val="23"/>
          <w:szCs w:val="23"/>
        </w:rPr>
      </w:pPr>
      <w:r w:rsidDel="00000000" w:rsidR="00000000" w:rsidRPr="00000000">
        <w:rPr>
          <w:sz w:val="23"/>
          <w:szCs w:val="23"/>
          <w:rtl w:val="0"/>
        </w:rPr>
        <w:t xml:space="preserve">Bryman, Alan., </w:t>
      </w:r>
      <w:r w:rsidDel="00000000" w:rsidR="00000000" w:rsidRPr="00000000">
        <w:rPr>
          <w:i w:val="1"/>
          <w:sz w:val="23"/>
          <w:szCs w:val="23"/>
          <w:rtl w:val="0"/>
        </w:rPr>
        <w:t xml:space="preserve">Quantity and Quality in Social Research</w:t>
      </w:r>
      <w:r w:rsidDel="00000000" w:rsidR="00000000" w:rsidRPr="00000000">
        <w:rPr>
          <w:sz w:val="23"/>
          <w:szCs w:val="23"/>
          <w:rtl w:val="0"/>
        </w:rPr>
        <w:t xml:space="preserve"> (London: Routledge, 1992).</w:t>
      </w:r>
    </w:p>
    <w:p w:rsidR="00000000" w:rsidDel="00000000" w:rsidP="00000000" w:rsidRDefault="00000000" w:rsidRPr="00000000" w14:paraId="00000158">
      <w:pPr>
        <w:spacing w:line="240" w:lineRule="auto"/>
        <w:rPr>
          <w:sz w:val="23"/>
          <w:szCs w:val="23"/>
        </w:rPr>
      </w:pPr>
      <w:r w:rsidDel="00000000" w:rsidR="00000000" w:rsidRPr="00000000">
        <w:rPr>
          <w:rtl w:val="0"/>
        </w:rPr>
      </w:r>
    </w:p>
    <w:p w:rsidR="00000000" w:rsidDel="00000000" w:rsidP="00000000" w:rsidRDefault="00000000" w:rsidRPr="00000000" w14:paraId="00000159">
      <w:pPr>
        <w:spacing w:line="240" w:lineRule="auto"/>
        <w:rPr>
          <w:sz w:val="23"/>
          <w:szCs w:val="23"/>
        </w:rPr>
      </w:pPr>
      <w:r w:rsidDel="00000000" w:rsidR="00000000" w:rsidRPr="00000000">
        <w:rPr>
          <w:sz w:val="23"/>
          <w:szCs w:val="23"/>
          <w:rtl w:val="0"/>
        </w:rPr>
        <w:t xml:space="preserve">Braud, William., Anderson, Rosemaire, </w:t>
      </w:r>
      <w:r w:rsidDel="00000000" w:rsidR="00000000" w:rsidRPr="00000000">
        <w:rPr>
          <w:i w:val="1"/>
          <w:sz w:val="23"/>
          <w:szCs w:val="23"/>
          <w:rtl w:val="0"/>
        </w:rPr>
        <w:t xml:space="preserve">Transpersonal Research Methods for the Social Sciences: Honoring Human Experience. </w:t>
      </w:r>
      <w:r w:rsidDel="00000000" w:rsidR="00000000" w:rsidRPr="00000000">
        <w:rPr>
          <w:sz w:val="23"/>
          <w:szCs w:val="23"/>
          <w:rtl w:val="0"/>
        </w:rPr>
        <w:t xml:space="preserve">(Sage Publications, London, 1998).</w:t>
      </w:r>
    </w:p>
    <w:p w:rsidR="00000000" w:rsidDel="00000000" w:rsidP="00000000" w:rsidRDefault="00000000" w:rsidRPr="00000000" w14:paraId="0000015A">
      <w:pPr>
        <w:spacing w:line="240" w:lineRule="auto"/>
        <w:rPr>
          <w:sz w:val="23"/>
          <w:szCs w:val="23"/>
        </w:rPr>
      </w:pPr>
      <w:r w:rsidDel="00000000" w:rsidR="00000000" w:rsidRPr="00000000">
        <w:rPr>
          <w:rtl w:val="0"/>
        </w:rPr>
      </w:r>
    </w:p>
    <w:p w:rsidR="00000000" w:rsidDel="00000000" w:rsidP="00000000" w:rsidRDefault="00000000" w:rsidRPr="00000000" w14:paraId="0000015B">
      <w:pPr>
        <w:spacing w:line="240" w:lineRule="auto"/>
        <w:rPr>
          <w:sz w:val="23"/>
          <w:szCs w:val="23"/>
        </w:rPr>
      </w:pPr>
      <w:r w:rsidDel="00000000" w:rsidR="00000000" w:rsidRPr="00000000">
        <w:rPr>
          <w:sz w:val="23"/>
          <w:szCs w:val="23"/>
          <w:rtl w:val="0"/>
        </w:rPr>
        <w:t xml:space="preserve">Ellis, Carolyn, “Autoethnography: An Overview”. </w:t>
      </w:r>
      <w:r w:rsidDel="00000000" w:rsidR="00000000" w:rsidRPr="00000000">
        <w:rPr>
          <w:sz w:val="23"/>
          <w:szCs w:val="23"/>
          <w:rtl w:val="0"/>
        </w:rPr>
        <w:t xml:space="preserve">Forum Qualitative Sozialforschung Forum: Qualitative Social Research</w:t>
      </w:r>
      <w:r w:rsidDel="00000000" w:rsidR="00000000" w:rsidRPr="00000000">
        <w:rPr>
          <w:sz w:val="23"/>
          <w:szCs w:val="23"/>
          <w:rtl w:val="0"/>
        </w:rPr>
        <w:t xml:space="preserve">, vol. 12, no. 1, Nov. (2010).</w:t>
      </w:r>
      <w:r w:rsidDel="00000000" w:rsidR="00000000" w:rsidRPr="00000000">
        <w:rPr>
          <w:rtl w:val="0"/>
        </w:rPr>
      </w:r>
    </w:p>
    <w:p w:rsidR="00000000" w:rsidDel="00000000" w:rsidP="00000000" w:rsidRDefault="00000000" w:rsidRPr="00000000" w14:paraId="0000015C">
      <w:pPr>
        <w:spacing w:line="240" w:lineRule="auto"/>
        <w:rPr>
          <w:sz w:val="23"/>
          <w:szCs w:val="23"/>
        </w:rPr>
      </w:pPr>
      <w:r w:rsidDel="00000000" w:rsidR="00000000" w:rsidRPr="00000000">
        <w:rPr>
          <w:rtl w:val="0"/>
        </w:rPr>
      </w:r>
    </w:p>
    <w:p w:rsidR="00000000" w:rsidDel="00000000" w:rsidP="00000000" w:rsidRDefault="00000000" w:rsidRPr="00000000" w14:paraId="0000015D">
      <w:pPr>
        <w:spacing w:line="240" w:lineRule="auto"/>
        <w:rPr>
          <w:sz w:val="23"/>
          <w:szCs w:val="23"/>
        </w:rPr>
      </w:pPr>
      <w:r w:rsidDel="00000000" w:rsidR="00000000" w:rsidRPr="00000000">
        <w:rPr>
          <w:sz w:val="23"/>
          <w:szCs w:val="23"/>
          <w:highlight w:val="white"/>
          <w:rtl w:val="0"/>
        </w:rPr>
        <w:t xml:space="preserve">Foltz, Richard., Saadi-Nejad, Manya,, ‘Is Zoroastrianism an Ecological Religion?’, </w:t>
      </w:r>
      <w:r w:rsidDel="00000000" w:rsidR="00000000" w:rsidRPr="00000000">
        <w:rPr>
          <w:i w:val="1"/>
          <w:sz w:val="23"/>
          <w:szCs w:val="23"/>
          <w:highlight w:val="white"/>
          <w:rtl w:val="0"/>
        </w:rPr>
        <w:t xml:space="preserve">Journal for the Study of Religion, Nature and Culture</w:t>
      </w:r>
      <w:r w:rsidDel="00000000" w:rsidR="00000000" w:rsidRPr="00000000">
        <w:rPr>
          <w:sz w:val="23"/>
          <w:szCs w:val="23"/>
          <w:highlight w:val="white"/>
          <w:rtl w:val="0"/>
        </w:rPr>
        <w:t xml:space="preserve">, 1.4 (2007).</w:t>
      </w:r>
      <w:r w:rsidDel="00000000" w:rsidR="00000000" w:rsidRPr="00000000">
        <w:rPr>
          <w:rtl w:val="0"/>
        </w:rPr>
      </w:r>
    </w:p>
    <w:p w:rsidR="00000000" w:rsidDel="00000000" w:rsidP="00000000" w:rsidRDefault="00000000" w:rsidRPr="00000000" w14:paraId="0000015E">
      <w:pPr>
        <w:spacing w:line="240" w:lineRule="auto"/>
        <w:rPr>
          <w:sz w:val="23"/>
          <w:szCs w:val="23"/>
        </w:rPr>
      </w:pPr>
      <w:r w:rsidDel="00000000" w:rsidR="00000000" w:rsidRPr="00000000">
        <w:rPr>
          <w:rtl w:val="0"/>
        </w:rPr>
      </w:r>
    </w:p>
    <w:p w:rsidR="00000000" w:rsidDel="00000000" w:rsidP="00000000" w:rsidRDefault="00000000" w:rsidRPr="00000000" w14:paraId="0000015F">
      <w:pPr>
        <w:spacing w:line="240" w:lineRule="auto"/>
        <w:rPr>
          <w:sz w:val="23"/>
          <w:szCs w:val="23"/>
        </w:rPr>
      </w:pPr>
      <w:r w:rsidDel="00000000" w:rsidR="00000000" w:rsidRPr="00000000">
        <w:rPr>
          <w:sz w:val="23"/>
          <w:szCs w:val="23"/>
          <w:rtl w:val="0"/>
        </w:rPr>
        <w:t xml:space="preserve">Grimes, Ronald, L., </w:t>
      </w:r>
      <w:r w:rsidDel="00000000" w:rsidR="00000000" w:rsidRPr="00000000">
        <w:rPr>
          <w:i w:val="1"/>
          <w:sz w:val="23"/>
          <w:szCs w:val="23"/>
          <w:rtl w:val="0"/>
        </w:rPr>
        <w:t xml:space="preserve">The Craft of Ritual Studies</w:t>
      </w:r>
      <w:r w:rsidDel="00000000" w:rsidR="00000000" w:rsidRPr="00000000">
        <w:rPr>
          <w:sz w:val="23"/>
          <w:szCs w:val="23"/>
          <w:rtl w:val="0"/>
        </w:rPr>
        <w:t xml:space="preserve"> (New York: Oxford University Press, 2013).</w:t>
      </w:r>
    </w:p>
    <w:p w:rsidR="00000000" w:rsidDel="00000000" w:rsidP="00000000" w:rsidRDefault="00000000" w:rsidRPr="00000000" w14:paraId="00000160">
      <w:pPr>
        <w:spacing w:line="240" w:lineRule="auto"/>
        <w:rPr/>
      </w:pPr>
      <w:r w:rsidDel="00000000" w:rsidR="00000000" w:rsidRPr="00000000">
        <w:rPr>
          <w:rtl w:val="0"/>
        </w:rPr>
      </w:r>
    </w:p>
    <w:p w:rsidR="00000000" w:rsidDel="00000000" w:rsidP="00000000" w:rsidRDefault="00000000" w:rsidRPr="00000000" w14:paraId="00000161">
      <w:pPr>
        <w:spacing w:line="240" w:lineRule="auto"/>
        <w:rPr>
          <w:sz w:val="23"/>
          <w:szCs w:val="23"/>
        </w:rPr>
      </w:pPr>
      <w:r w:rsidDel="00000000" w:rsidR="00000000" w:rsidRPr="00000000">
        <w:rPr>
          <w:sz w:val="23"/>
          <w:szCs w:val="23"/>
          <w:highlight w:val="white"/>
          <w:rtl w:val="0"/>
        </w:rPr>
        <w:t xml:space="preserve">Hennink, Monique, Ajay Bailey, and Inge Hutter, </w:t>
      </w:r>
      <w:r w:rsidDel="00000000" w:rsidR="00000000" w:rsidRPr="00000000">
        <w:rPr>
          <w:i w:val="1"/>
          <w:sz w:val="23"/>
          <w:szCs w:val="23"/>
          <w:highlight w:val="white"/>
          <w:rtl w:val="0"/>
        </w:rPr>
        <w:t xml:space="preserve">Qualitative Research Methods</w:t>
      </w:r>
      <w:r w:rsidDel="00000000" w:rsidR="00000000" w:rsidRPr="00000000">
        <w:rPr>
          <w:sz w:val="23"/>
          <w:szCs w:val="23"/>
          <w:highlight w:val="white"/>
          <w:rtl w:val="0"/>
        </w:rPr>
        <w:t xml:space="preserve"> (London: SAGE, 2011).</w:t>
      </w:r>
      <w:r w:rsidDel="00000000" w:rsidR="00000000" w:rsidRPr="00000000">
        <w:rPr>
          <w:rtl w:val="0"/>
        </w:rPr>
      </w:r>
    </w:p>
    <w:p w:rsidR="00000000" w:rsidDel="00000000" w:rsidP="00000000" w:rsidRDefault="00000000" w:rsidRPr="00000000" w14:paraId="00000162">
      <w:pPr>
        <w:spacing w:line="240" w:lineRule="auto"/>
        <w:rPr>
          <w:sz w:val="23"/>
          <w:szCs w:val="23"/>
        </w:rPr>
      </w:pPr>
      <w:r w:rsidDel="00000000" w:rsidR="00000000" w:rsidRPr="00000000">
        <w:rPr>
          <w:rtl w:val="0"/>
        </w:rPr>
      </w:r>
    </w:p>
    <w:p w:rsidR="00000000" w:rsidDel="00000000" w:rsidP="00000000" w:rsidRDefault="00000000" w:rsidRPr="00000000" w14:paraId="00000163">
      <w:pPr>
        <w:shd w:fill="ffffff" w:val="clear"/>
        <w:spacing w:after="240" w:line="240" w:lineRule="auto"/>
        <w:ind w:left="0" w:firstLine="0"/>
        <w:rPr>
          <w:sz w:val="23"/>
          <w:szCs w:val="23"/>
        </w:rPr>
      </w:pPr>
      <w:r w:rsidDel="00000000" w:rsidR="00000000" w:rsidRPr="00000000">
        <w:rPr>
          <w:sz w:val="23"/>
          <w:szCs w:val="23"/>
          <w:rtl w:val="0"/>
        </w:rPr>
        <w:t xml:space="preserve">Hufford, David J., ‘The Scholarly Voice and the Personal Voice: Reflexivity in Belief Studies’, </w:t>
      </w:r>
      <w:r w:rsidDel="00000000" w:rsidR="00000000" w:rsidRPr="00000000">
        <w:rPr>
          <w:i w:val="1"/>
          <w:sz w:val="23"/>
          <w:szCs w:val="23"/>
          <w:rtl w:val="0"/>
        </w:rPr>
        <w:t xml:space="preserve">Western Folklore</w:t>
      </w:r>
      <w:r w:rsidDel="00000000" w:rsidR="00000000" w:rsidRPr="00000000">
        <w:rPr>
          <w:sz w:val="23"/>
          <w:szCs w:val="23"/>
          <w:rtl w:val="0"/>
        </w:rPr>
        <w:t xml:space="preserve">, 54.1 (1995).</w:t>
      </w:r>
      <w:r w:rsidDel="00000000" w:rsidR="00000000" w:rsidRPr="00000000">
        <w:rPr>
          <w:rtl w:val="0"/>
        </w:rPr>
      </w:r>
    </w:p>
    <w:p w:rsidR="00000000" w:rsidDel="00000000" w:rsidP="00000000" w:rsidRDefault="00000000" w:rsidRPr="00000000" w14:paraId="00000164">
      <w:pPr>
        <w:spacing w:line="240" w:lineRule="auto"/>
        <w:rPr>
          <w:sz w:val="23"/>
          <w:szCs w:val="23"/>
        </w:rPr>
      </w:pPr>
      <w:r w:rsidDel="00000000" w:rsidR="00000000" w:rsidRPr="00000000">
        <w:rPr>
          <w:sz w:val="23"/>
          <w:szCs w:val="23"/>
          <w:rtl w:val="0"/>
        </w:rPr>
        <w:t xml:space="preserve">Manning, Russell, R., ed., </w:t>
      </w:r>
      <w:r w:rsidDel="00000000" w:rsidR="00000000" w:rsidRPr="00000000">
        <w:rPr>
          <w:i w:val="1"/>
          <w:sz w:val="23"/>
          <w:szCs w:val="23"/>
          <w:rtl w:val="0"/>
        </w:rPr>
        <w:t xml:space="preserve">30-Second Religion</w:t>
      </w:r>
      <w:r w:rsidDel="00000000" w:rsidR="00000000" w:rsidRPr="00000000">
        <w:rPr>
          <w:sz w:val="23"/>
          <w:szCs w:val="23"/>
          <w:rtl w:val="0"/>
        </w:rPr>
        <w:t xml:space="preserve"> </w:t>
      </w:r>
      <w:r w:rsidDel="00000000" w:rsidR="00000000" w:rsidRPr="00000000">
        <w:rPr>
          <w:sz w:val="23"/>
          <w:szCs w:val="23"/>
          <w:rtl w:val="0"/>
        </w:rPr>
        <w:t xml:space="preserve">(London: New Burlington, 2022).</w:t>
      </w:r>
    </w:p>
    <w:p w:rsidR="00000000" w:rsidDel="00000000" w:rsidP="00000000" w:rsidRDefault="00000000" w:rsidRPr="00000000" w14:paraId="00000165">
      <w:pPr>
        <w:spacing w:line="240" w:lineRule="auto"/>
        <w:rPr>
          <w:sz w:val="23"/>
          <w:szCs w:val="23"/>
        </w:rPr>
      </w:pPr>
      <w:r w:rsidDel="00000000" w:rsidR="00000000" w:rsidRPr="00000000">
        <w:rPr>
          <w:rtl w:val="0"/>
        </w:rPr>
      </w:r>
    </w:p>
    <w:p w:rsidR="00000000" w:rsidDel="00000000" w:rsidP="00000000" w:rsidRDefault="00000000" w:rsidRPr="00000000" w14:paraId="00000166">
      <w:pPr>
        <w:spacing w:line="240" w:lineRule="auto"/>
        <w:rPr>
          <w:sz w:val="23"/>
          <w:szCs w:val="23"/>
          <w:highlight w:val="white"/>
        </w:rPr>
      </w:pPr>
      <w:r w:rsidDel="00000000" w:rsidR="00000000" w:rsidRPr="00000000">
        <w:rPr>
          <w:sz w:val="23"/>
          <w:szCs w:val="23"/>
          <w:highlight w:val="white"/>
          <w:rtl w:val="0"/>
        </w:rPr>
        <w:t xml:space="preserve">Whitehead, Amy,, ‘The Goddess and the Virgin: Materiality in Western Europe’, </w:t>
      </w:r>
      <w:r w:rsidDel="00000000" w:rsidR="00000000" w:rsidRPr="00000000">
        <w:rPr>
          <w:i w:val="1"/>
          <w:sz w:val="23"/>
          <w:szCs w:val="23"/>
          <w:highlight w:val="white"/>
          <w:rtl w:val="0"/>
        </w:rPr>
        <w:t xml:space="preserve">The Pomegranate (Corbett, Or.)</w:t>
      </w:r>
      <w:r w:rsidDel="00000000" w:rsidR="00000000" w:rsidRPr="00000000">
        <w:rPr>
          <w:sz w:val="23"/>
          <w:szCs w:val="23"/>
          <w:highlight w:val="white"/>
          <w:rtl w:val="0"/>
        </w:rPr>
        <w:t xml:space="preserve">, 10.2 (2009).</w:t>
      </w:r>
      <w:r w:rsidDel="00000000" w:rsidR="00000000" w:rsidRPr="00000000">
        <w:rPr>
          <w:rtl w:val="0"/>
        </w:rPr>
      </w:r>
    </w:p>
    <w:p w:rsidR="00000000" w:rsidDel="00000000" w:rsidP="00000000" w:rsidRDefault="00000000" w:rsidRPr="00000000" w14:paraId="00000167">
      <w:pPr>
        <w:spacing w:line="240" w:lineRule="auto"/>
        <w:rPr>
          <w:sz w:val="23"/>
          <w:szCs w:val="23"/>
        </w:rPr>
      </w:pPr>
      <w:r w:rsidDel="00000000" w:rsidR="00000000" w:rsidRPr="00000000">
        <w:rPr>
          <w:rtl w:val="0"/>
        </w:rPr>
      </w:r>
    </w:p>
    <w:p w:rsidR="00000000" w:rsidDel="00000000" w:rsidP="00000000" w:rsidRDefault="00000000" w:rsidRPr="00000000" w14:paraId="00000168">
      <w:pPr>
        <w:spacing w:line="240" w:lineRule="auto"/>
        <w:rPr>
          <w:sz w:val="23"/>
          <w:szCs w:val="23"/>
        </w:rPr>
      </w:pPr>
      <w:r w:rsidDel="00000000" w:rsidR="00000000" w:rsidRPr="00000000">
        <w:rPr>
          <w:sz w:val="23"/>
          <w:szCs w:val="23"/>
          <w:rtl w:val="0"/>
        </w:rPr>
        <w:t xml:space="preserve">Jaclyn Micheal, ‘Celebrating Nowruz: A Resource for Educators’ &lt;</w:t>
      </w:r>
      <w:hyperlink r:id="rId9">
        <w:r w:rsidDel="00000000" w:rsidR="00000000" w:rsidRPr="00000000">
          <w:rPr>
            <w:color w:val="1155cc"/>
            <w:sz w:val="23"/>
            <w:szCs w:val="23"/>
            <w:u w:val="single"/>
            <w:rtl w:val="0"/>
          </w:rPr>
          <w:t xml:space="preserve">https://cmes.fas.harvard.edu/files/NowruzCurriculumText.pdf</w:t>
        </w:r>
      </w:hyperlink>
      <w:r w:rsidDel="00000000" w:rsidR="00000000" w:rsidRPr="00000000">
        <w:rPr>
          <w:sz w:val="23"/>
          <w:szCs w:val="23"/>
          <w:rtl w:val="0"/>
        </w:rPr>
        <w:t xml:space="preserve">&gt; [accessed April 15, 2023] </w:t>
      </w:r>
    </w:p>
    <w:p w:rsidR="00000000" w:rsidDel="00000000" w:rsidP="00000000" w:rsidRDefault="00000000" w:rsidRPr="00000000" w14:paraId="00000169">
      <w:pPr>
        <w:spacing w:line="240" w:lineRule="auto"/>
        <w:rPr>
          <w:sz w:val="23"/>
          <w:szCs w:val="23"/>
        </w:rPr>
      </w:pPr>
      <w:r w:rsidDel="00000000" w:rsidR="00000000" w:rsidRPr="00000000">
        <w:rPr>
          <w:rtl w:val="0"/>
        </w:rPr>
      </w:r>
    </w:p>
    <w:p w:rsidR="00000000" w:rsidDel="00000000" w:rsidP="00000000" w:rsidRDefault="00000000" w:rsidRPr="00000000" w14:paraId="0000016A">
      <w:pPr>
        <w:spacing w:line="240" w:lineRule="auto"/>
        <w:rPr>
          <w:sz w:val="23"/>
          <w:szCs w:val="23"/>
        </w:rPr>
      </w:pPr>
      <w:r w:rsidDel="00000000" w:rsidR="00000000" w:rsidRPr="00000000">
        <w:rPr>
          <w:sz w:val="23"/>
          <w:szCs w:val="23"/>
          <w:rtl w:val="0"/>
        </w:rPr>
        <w:t xml:space="preserve">UN International Nowruz Day &lt;</w:t>
      </w:r>
      <w:hyperlink r:id="rId10">
        <w:r w:rsidDel="00000000" w:rsidR="00000000" w:rsidRPr="00000000">
          <w:rPr>
            <w:color w:val="1155cc"/>
            <w:sz w:val="23"/>
            <w:szCs w:val="23"/>
            <w:u w:val="single"/>
            <w:rtl w:val="0"/>
          </w:rPr>
          <w:t xml:space="preserve">https://www.un.org/en/observances/international-nowruz-day</w:t>
        </w:r>
      </w:hyperlink>
      <w:r w:rsidDel="00000000" w:rsidR="00000000" w:rsidRPr="00000000">
        <w:rPr>
          <w:sz w:val="23"/>
          <w:szCs w:val="23"/>
          <w:rtl w:val="0"/>
        </w:rPr>
        <w:t xml:space="preserve">&gt; [accessed April 20, 2023] </w:t>
        <w:br w:type="textWrapping"/>
      </w:r>
    </w:p>
    <w:p w:rsidR="00000000" w:rsidDel="00000000" w:rsidP="00000000" w:rsidRDefault="00000000" w:rsidRPr="00000000" w14:paraId="0000016B">
      <w:pPr>
        <w:spacing w:line="360" w:lineRule="auto"/>
        <w:ind w:left="0" w:firstLine="0"/>
        <w:rPr>
          <w:highlight w:val="white"/>
        </w:rPr>
      </w:pPr>
      <w:r w:rsidDel="00000000" w:rsidR="00000000" w:rsidRPr="00000000">
        <w:rPr>
          <w:rtl w:val="0"/>
        </w:rPr>
      </w:r>
    </w:p>
    <w:p w:rsidR="00000000" w:rsidDel="00000000" w:rsidP="00000000" w:rsidRDefault="00000000" w:rsidRPr="00000000" w14:paraId="0000016C">
      <w:pPr>
        <w:spacing w:line="360" w:lineRule="auto"/>
        <w:ind w:firstLine="720"/>
        <w:rPr>
          <w:highlight w:val="white"/>
        </w:rPr>
      </w:pPr>
      <w:r w:rsidDel="00000000" w:rsidR="00000000" w:rsidRPr="00000000">
        <w:br w:type="page"/>
      </w:r>
      <w:r w:rsidDel="00000000" w:rsidR="00000000" w:rsidRPr="00000000">
        <w:rPr>
          <w:rtl w:val="0"/>
        </w:rPr>
      </w:r>
    </w:p>
    <w:p w:rsidR="00000000" w:rsidDel="00000000" w:rsidP="00000000" w:rsidRDefault="00000000" w:rsidRPr="00000000" w14:paraId="0000016D">
      <w:pPr>
        <w:spacing w:line="360" w:lineRule="auto"/>
        <w:ind w:firstLine="720"/>
        <w:rPr>
          <w:highlight w:val="white"/>
        </w:rPr>
      </w:pPr>
      <w:r w:rsidDel="00000000" w:rsidR="00000000" w:rsidRPr="00000000">
        <w:rPr>
          <w:rtl w:val="0"/>
        </w:rPr>
      </w:r>
    </w:p>
    <w:p w:rsidR="00000000" w:rsidDel="00000000" w:rsidP="00000000" w:rsidRDefault="00000000" w:rsidRPr="00000000" w14:paraId="0000016E">
      <w:pPr>
        <w:jc w:val="center"/>
        <w:rPr>
          <w:b w:val="1"/>
          <w:u w:val="single"/>
        </w:rPr>
      </w:pPr>
      <w:r w:rsidDel="00000000" w:rsidR="00000000" w:rsidRPr="00000000">
        <w:rPr>
          <w:b w:val="1"/>
          <w:u w:val="single"/>
          <w:rtl w:val="0"/>
        </w:rPr>
        <w:t xml:space="preserve">APPENDIX </w:t>
      </w:r>
    </w:p>
    <w:p w:rsidR="00000000" w:rsidDel="00000000" w:rsidP="00000000" w:rsidRDefault="00000000" w:rsidRPr="00000000" w14:paraId="0000016F">
      <w:pPr>
        <w:jc w:val="center"/>
        <w:rPr/>
      </w:pPr>
      <w:r w:rsidDel="00000000" w:rsidR="00000000" w:rsidRPr="00000000">
        <w:rPr>
          <w:b w:val="1"/>
          <w:rtl w:val="0"/>
        </w:rPr>
        <w:br w:type="textWrapping"/>
      </w:r>
      <w:r w:rsidDel="00000000" w:rsidR="00000000" w:rsidRPr="00000000">
        <w:rPr>
          <w:b w:val="1"/>
          <w:rtl w:val="0"/>
        </w:rPr>
        <w:t xml:space="preserve">Figure 2: </w:t>
      </w:r>
      <w:r w:rsidDel="00000000" w:rsidR="00000000" w:rsidRPr="00000000">
        <w:rPr>
          <w:rtl w:val="0"/>
        </w:rPr>
        <w:t xml:space="preserve">Participant 1’s Haft-sin table. Photo: Participant #1</w:t>
      </w:r>
    </w:p>
    <w:p w:rsidR="00000000" w:rsidDel="00000000" w:rsidP="00000000" w:rsidRDefault="00000000" w:rsidRPr="00000000" w14:paraId="00000170">
      <w:pPr>
        <w:jc w:val="center"/>
        <w:rPr>
          <w:b w:val="1"/>
        </w:rPr>
      </w:pPr>
      <w:r w:rsidDel="00000000" w:rsidR="00000000" w:rsidRPr="00000000">
        <w:rPr/>
        <w:drawing>
          <wp:inline distB="114300" distT="114300" distL="114300" distR="114300">
            <wp:extent cx="4381910" cy="3279600"/>
            <wp:effectExtent b="0" l="0" r="0" t="0"/>
            <wp:docPr id="5" name="image4.jpg"/>
            <a:graphic>
              <a:graphicData uri="http://schemas.openxmlformats.org/drawingml/2006/picture">
                <pic:pic>
                  <pic:nvPicPr>
                    <pic:cNvPr id="0" name="image4.jpg"/>
                    <pic:cNvPicPr preferRelativeResize="0"/>
                  </pic:nvPicPr>
                  <pic:blipFill>
                    <a:blip r:embed="rId11"/>
                    <a:srcRect b="0" l="0" r="0" t="0"/>
                    <a:stretch>
                      <a:fillRect/>
                    </a:stretch>
                  </pic:blipFill>
                  <pic:spPr>
                    <a:xfrm>
                      <a:off x="0" y="0"/>
                      <a:ext cx="4381910" cy="3279600"/>
                    </a:xfrm>
                    <a:prstGeom prst="rect"/>
                    <a:ln/>
                  </pic:spPr>
                </pic:pic>
              </a:graphicData>
            </a:graphic>
          </wp:inline>
        </w:drawing>
      </w:r>
      <w:r w:rsidDel="00000000" w:rsidR="00000000" w:rsidRPr="00000000">
        <w:rPr>
          <w:rtl w:val="0"/>
        </w:rPr>
        <w:t xml:space="preserve">      </w:t>
        <w:br w:type="textWrapping"/>
      </w:r>
      <w:r w:rsidDel="00000000" w:rsidR="00000000" w:rsidRPr="00000000">
        <w:rPr>
          <w:b w:val="1"/>
          <w:rtl w:val="0"/>
        </w:rPr>
        <w:t xml:space="preserve"> </w:t>
      </w:r>
    </w:p>
    <w:p w:rsidR="00000000" w:rsidDel="00000000" w:rsidP="00000000" w:rsidRDefault="00000000" w:rsidRPr="00000000" w14:paraId="00000171">
      <w:pPr>
        <w:jc w:val="center"/>
        <w:rPr/>
      </w:pPr>
      <w:r w:rsidDel="00000000" w:rsidR="00000000" w:rsidRPr="00000000">
        <w:rPr>
          <w:b w:val="1"/>
          <w:rtl w:val="0"/>
        </w:rPr>
        <w:t xml:space="preserve">Figure 3: </w:t>
      </w:r>
      <w:r w:rsidDel="00000000" w:rsidR="00000000" w:rsidRPr="00000000">
        <w:rPr>
          <w:rtl w:val="0"/>
        </w:rPr>
        <w:t xml:space="preserve">Participant 2’s Haft-sin table. Photo: Participant #2</w:t>
      </w:r>
    </w:p>
    <w:p w:rsidR="00000000" w:rsidDel="00000000" w:rsidP="00000000" w:rsidRDefault="00000000" w:rsidRPr="00000000" w14:paraId="00000172">
      <w:pPr>
        <w:jc w:val="center"/>
        <w:rPr/>
      </w:pPr>
      <w:r w:rsidDel="00000000" w:rsidR="00000000" w:rsidRPr="00000000">
        <w:rPr>
          <w:rtl w:val="0"/>
        </w:rPr>
        <w:t xml:space="preserve">  </w:t>
      </w:r>
      <w:r w:rsidDel="00000000" w:rsidR="00000000" w:rsidRPr="00000000">
        <w:rPr/>
        <w:drawing>
          <wp:inline distB="114300" distT="114300" distL="114300" distR="114300">
            <wp:extent cx="3565687" cy="3538538"/>
            <wp:effectExtent b="0" l="0" r="0" t="0"/>
            <wp:docPr id="3" name="image6.jpg"/>
            <a:graphic>
              <a:graphicData uri="http://schemas.openxmlformats.org/drawingml/2006/picture">
                <pic:pic>
                  <pic:nvPicPr>
                    <pic:cNvPr id="0" name="image6.jpg"/>
                    <pic:cNvPicPr preferRelativeResize="0"/>
                  </pic:nvPicPr>
                  <pic:blipFill>
                    <a:blip r:embed="rId12"/>
                    <a:srcRect b="14250" l="0" r="0" t="0"/>
                    <a:stretch>
                      <a:fillRect/>
                    </a:stretch>
                  </pic:blipFill>
                  <pic:spPr>
                    <a:xfrm>
                      <a:off x="0" y="0"/>
                      <a:ext cx="3565687" cy="3538538"/>
                    </a:xfrm>
                    <a:prstGeom prst="rect"/>
                    <a:ln/>
                  </pic:spPr>
                </pic:pic>
              </a:graphicData>
            </a:graphic>
          </wp:inline>
        </w:drawing>
      </w:r>
      <w:r w:rsidDel="00000000" w:rsidR="00000000" w:rsidRPr="00000000">
        <w:rPr>
          <w:rtl w:val="0"/>
        </w:rPr>
      </w:r>
    </w:p>
    <w:p w:rsidR="00000000" w:rsidDel="00000000" w:rsidP="00000000" w:rsidRDefault="00000000" w:rsidRPr="00000000" w14:paraId="00000173">
      <w:pPr>
        <w:jc w:val="center"/>
        <w:rPr/>
      </w:pPr>
      <w:r w:rsidDel="00000000" w:rsidR="00000000" w:rsidRPr="00000000">
        <w:rPr>
          <w:b w:val="1"/>
          <w:rtl w:val="0"/>
        </w:rPr>
        <w:t xml:space="preserve">Figure 4: </w:t>
      </w:r>
      <w:r w:rsidDel="00000000" w:rsidR="00000000" w:rsidRPr="00000000">
        <w:rPr>
          <w:rtl w:val="0"/>
        </w:rPr>
        <w:t xml:space="preserve">Participant 3’s Haft-sin table. Photo: Participant #3</w:t>
      </w:r>
    </w:p>
    <w:p w:rsidR="00000000" w:rsidDel="00000000" w:rsidP="00000000" w:rsidRDefault="00000000" w:rsidRPr="00000000" w14:paraId="00000174">
      <w:pPr>
        <w:jc w:val="center"/>
        <w:rPr/>
      </w:pPr>
      <w:r w:rsidDel="00000000" w:rsidR="00000000" w:rsidRPr="00000000">
        <w:rPr/>
        <w:drawing>
          <wp:inline distB="114300" distT="114300" distL="114300" distR="114300">
            <wp:extent cx="4350454" cy="3267762"/>
            <wp:effectExtent b="0" l="0" r="0" t="0"/>
            <wp:docPr id="6" name="image2.jpg"/>
            <a:graphic>
              <a:graphicData uri="http://schemas.openxmlformats.org/drawingml/2006/picture">
                <pic:pic>
                  <pic:nvPicPr>
                    <pic:cNvPr id="0" name="image2.jpg"/>
                    <pic:cNvPicPr preferRelativeResize="0"/>
                  </pic:nvPicPr>
                  <pic:blipFill>
                    <a:blip r:embed="rId13"/>
                    <a:srcRect b="0" l="0" r="0" t="0"/>
                    <a:stretch>
                      <a:fillRect/>
                    </a:stretch>
                  </pic:blipFill>
                  <pic:spPr>
                    <a:xfrm>
                      <a:off x="0" y="0"/>
                      <a:ext cx="4350454" cy="3267762"/>
                    </a:xfrm>
                    <a:prstGeom prst="rect"/>
                    <a:ln/>
                  </pic:spPr>
                </pic:pic>
              </a:graphicData>
            </a:graphic>
          </wp:inline>
        </w:drawing>
      </w:r>
      <w:r w:rsidDel="00000000" w:rsidR="00000000" w:rsidRPr="00000000">
        <w:rPr>
          <w:rtl w:val="0"/>
        </w:rPr>
      </w:r>
    </w:p>
    <w:p w:rsidR="00000000" w:rsidDel="00000000" w:rsidP="00000000" w:rsidRDefault="00000000" w:rsidRPr="00000000" w14:paraId="00000175">
      <w:pPr>
        <w:rPr/>
      </w:pPr>
      <w:r w:rsidDel="00000000" w:rsidR="00000000" w:rsidRPr="00000000">
        <w:rPr>
          <w:rtl w:val="0"/>
        </w:rPr>
      </w:r>
    </w:p>
    <w:p w:rsidR="00000000" w:rsidDel="00000000" w:rsidP="00000000" w:rsidRDefault="00000000" w:rsidRPr="00000000" w14:paraId="00000176">
      <w:pPr>
        <w:jc w:val="center"/>
        <w:rPr/>
      </w:pPr>
      <w:r w:rsidDel="00000000" w:rsidR="00000000" w:rsidRPr="00000000">
        <w:rPr>
          <w:b w:val="1"/>
          <w:rtl w:val="0"/>
        </w:rPr>
        <w:t xml:space="preserve">       Figure 5: </w:t>
      </w:r>
      <w:r w:rsidDel="00000000" w:rsidR="00000000" w:rsidRPr="00000000">
        <w:rPr>
          <w:rtl w:val="0"/>
        </w:rPr>
        <w:t xml:space="preserve">Participant 4’s Haft-sin table. Photo: Participant #4</w:t>
      </w:r>
    </w:p>
    <w:p w:rsidR="00000000" w:rsidDel="00000000" w:rsidP="00000000" w:rsidRDefault="00000000" w:rsidRPr="00000000" w14:paraId="00000177">
      <w:pPr>
        <w:jc w:val="center"/>
        <w:rPr>
          <w:highlight w:val="white"/>
        </w:rPr>
      </w:pPr>
      <w:r w:rsidDel="00000000" w:rsidR="00000000" w:rsidRPr="00000000">
        <w:rPr>
          <w:rtl w:val="0"/>
        </w:rPr>
        <w:t xml:space="preserve"> </w:t>
      </w:r>
      <w:r w:rsidDel="00000000" w:rsidR="00000000" w:rsidRPr="00000000">
        <w:rPr/>
        <w:drawing>
          <wp:inline distB="114300" distT="114300" distL="114300" distR="114300">
            <wp:extent cx="3105044" cy="4134434"/>
            <wp:effectExtent b="0" l="0" r="0" t="0"/>
            <wp:docPr id="4" name="image5.jpg"/>
            <a:graphic>
              <a:graphicData uri="http://schemas.openxmlformats.org/drawingml/2006/picture">
                <pic:pic>
                  <pic:nvPicPr>
                    <pic:cNvPr id="0" name="image5.jpg"/>
                    <pic:cNvPicPr preferRelativeResize="0"/>
                  </pic:nvPicPr>
                  <pic:blipFill>
                    <a:blip r:embed="rId14"/>
                    <a:srcRect b="0" l="0" r="0" t="0"/>
                    <a:stretch>
                      <a:fillRect/>
                    </a:stretch>
                  </pic:blipFill>
                  <pic:spPr>
                    <a:xfrm>
                      <a:off x="0" y="0"/>
                      <a:ext cx="3105044" cy="4134434"/>
                    </a:xfrm>
                    <a:prstGeom prst="rect"/>
                    <a:ln/>
                  </pic:spPr>
                </pic:pic>
              </a:graphicData>
            </a:graphic>
          </wp:inline>
        </w:drawing>
      </w:r>
      <w:r w:rsidDel="00000000" w:rsidR="00000000" w:rsidRPr="00000000">
        <w:rPr>
          <w:rtl w:val="0"/>
        </w:rPr>
        <w:t xml:space="preserve"> </w:t>
      </w:r>
      <w:r w:rsidDel="00000000" w:rsidR="00000000" w:rsidRPr="00000000">
        <w:rPr>
          <w:rtl w:val="0"/>
        </w:rPr>
      </w:r>
    </w:p>
    <w:sectPr>
      <w:headerReference r:id="rId15" w:type="default"/>
      <w:headerReference r:id="rId16" w:type="first"/>
      <w:footerReference r:id="rId17" w:type="default"/>
      <w:footerReference r:id="rId18"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rebuchet MS"/>
  <w:font w:name="Calibri"/>
  <w:font w:name="Times New Roman"/>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8">
    <w:pPr>
      <w:spacing w:line="240" w:lineRule="auto"/>
      <w:rPr>
        <w:sz w:val="20"/>
        <w:szCs w:val="20"/>
      </w:rPr>
    </w:pPr>
    <w:r w:rsidDel="00000000" w:rsidR="00000000" w:rsidRPr="00000000">
      <w:rPr>
        <w:rtl w:val="0"/>
      </w:rPr>
    </w:r>
  </w:p>
  <w:p w:rsidR="00000000" w:rsidDel="00000000" w:rsidP="00000000" w:rsidRDefault="00000000" w:rsidRPr="00000000" w14:paraId="00000179">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5">
    <w:p w:rsidR="00000000" w:rsidDel="00000000" w:rsidP="00000000" w:rsidRDefault="00000000" w:rsidRPr="00000000" w14:paraId="0000017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Mary Boyce, </w:t>
      </w:r>
      <w:r w:rsidDel="00000000" w:rsidR="00000000" w:rsidRPr="00000000">
        <w:rPr>
          <w:i w:val="1"/>
          <w:sz w:val="20"/>
          <w:szCs w:val="20"/>
          <w:rtl w:val="0"/>
        </w:rPr>
        <w:t xml:space="preserve">Their Religions Beliefs and Practices</w:t>
      </w:r>
      <w:r w:rsidDel="00000000" w:rsidR="00000000" w:rsidRPr="00000000">
        <w:rPr>
          <w:sz w:val="20"/>
          <w:szCs w:val="20"/>
          <w:rtl w:val="0"/>
        </w:rPr>
        <w:t xml:space="preserve">, New York (2001),  p. xvii.</w:t>
      </w:r>
    </w:p>
  </w:footnote>
  <w:footnote w:id="6">
    <w:p w:rsidR="00000000" w:rsidDel="00000000" w:rsidP="00000000" w:rsidRDefault="00000000" w:rsidRPr="00000000" w14:paraId="0000017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Boyce,  p.1.</w:t>
      </w:r>
    </w:p>
  </w:footnote>
  <w:footnote w:id="7">
    <w:p w:rsidR="00000000" w:rsidDel="00000000" w:rsidP="00000000" w:rsidRDefault="00000000" w:rsidRPr="00000000" w14:paraId="0000018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Boyce, p.57.</w:t>
      </w:r>
    </w:p>
  </w:footnote>
  <w:footnote w:id="8">
    <w:p w:rsidR="00000000" w:rsidDel="00000000" w:rsidP="00000000" w:rsidRDefault="00000000" w:rsidRPr="00000000" w14:paraId="0000018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Boyce, p.xxi.</w:t>
      </w:r>
    </w:p>
  </w:footnote>
  <w:footnote w:id="9">
    <w:p w:rsidR="00000000" w:rsidDel="00000000" w:rsidP="00000000" w:rsidRDefault="00000000" w:rsidRPr="00000000" w14:paraId="0000018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Boyce, p.72.</w:t>
      </w:r>
    </w:p>
  </w:footnote>
  <w:footnote w:id="10">
    <w:p w:rsidR="00000000" w:rsidDel="00000000" w:rsidP="00000000" w:rsidRDefault="00000000" w:rsidRPr="00000000" w14:paraId="0000018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Russell Manning, </w:t>
      </w:r>
      <w:r w:rsidDel="00000000" w:rsidR="00000000" w:rsidRPr="00000000">
        <w:rPr>
          <w:i w:val="1"/>
          <w:sz w:val="20"/>
          <w:szCs w:val="20"/>
          <w:rtl w:val="0"/>
        </w:rPr>
        <w:t xml:space="preserve">30-Second Religion.</w:t>
      </w:r>
      <w:r w:rsidDel="00000000" w:rsidR="00000000" w:rsidRPr="00000000">
        <w:rPr>
          <w:sz w:val="20"/>
          <w:szCs w:val="20"/>
          <w:rtl w:val="0"/>
        </w:rPr>
        <w:t xml:space="preserve"> London (2022). p.26.</w:t>
      </w:r>
    </w:p>
  </w:footnote>
  <w:footnote w:id="18">
    <w:p w:rsidR="00000000" w:rsidDel="00000000" w:rsidP="00000000" w:rsidRDefault="00000000" w:rsidRPr="00000000" w14:paraId="00000184">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20"/>
          <w:szCs w:val="20"/>
          <w:rtl w:val="0"/>
        </w:rPr>
        <w:t xml:space="preserve">Grimes, p.44.</w:t>
      </w:r>
      <w:r w:rsidDel="00000000" w:rsidR="00000000" w:rsidRPr="00000000">
        <w:rPr>
          <w:rtl w:val="0"/>
        </w:rPr>
      </w:r>
    </w:p>
  </w:footnote>
  <w:footnote w:id="19">
    <w:p w:rsidR="00000000" w:rsidDel="00000000" w:rsidP="00000000" w:rsidRDefault="00000000" w:rsidRPr="00000000" w14:paraId="0000018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Judith Bell, and Stephen Waters, </w:t>
      </w:r>
      <w:r w:rsidDel="00000000" w:rsidR="00000000" w:rsidRPr="00000000">
        <w:rPr>
          <w:i w:val="1"/>
          <w:sz w:val="20"/>
          <w:szCs w:val="20"/>
          <w:highlight w:val="white"/>
          <w:rtl w:val="0"/>
        </w:rPr>
        <w:t xml:space="preserve">Doing Your Research Project : a Guide for First-Time Researchers</w:t>
      </w:r>
      <w:r w:rsidDel="00000000" w:rsidR="00000000" w:rsidRPr="00000000">
        <w:rPr>
          <w:sz w:val="20"/>
          <w:szCs w:val="20"/>
          <w:highlight w:val="white"/>
          <w:rtl w:val="0"/>
        </w:rPr>
        <w:t xml:space="preserve">, 7th edition. (London: Open University Press, McGraw-Hill Education, 2018).</w:t>
      </w:r>
      <w:r w:rsidDel="00000000" w:rsidR="00000000" w:rsidRPr="00000000">
        <w:rPr>
          <w:rtl w:val="0"/>
        </w:rPr>
      </w:r>
    </w:p>
  </w:footnote>
  <w:footnote w:id="20">
    <w:p w:rsidR="00000000" w:rsidDel="00000000" w:rsidP="00000000" w:rsidRDefault="00000000" w:rsidRPr="00000000" w14:paraId="0000018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0"/>
          <w:szCs w:val="20"/>
          <w:rtl w:val="0"/>
        </w:rPr>
        <w:t xml:space="preserve">Monique Hennink, Inge Hutter, and Ajay Bailey, </w:t>
      </w:r>
      <w:r w:rsidDel="00000000" w:rsidR="00000000" w:rsidRPr="00000000">
        <w:rPr>
          <w:i w:val="1"/>
          <w:sz w:val="20"/>
          <w:szCs w:val="20"/>
          <w:rtl w:val="0"/>
        </w:rPr>
        <w:t xml:space="preserve">Qualitative Research Methods</w:t>
      </w:r>
      <w:r w:rsidDel="00000000" w:rsidR="00000000" w:rsidRPr="00000000">
        <w:rPr>
          <w:sz w:val="20"/>
          <w:szCs w:val="20"/>
          <w:rtl w:val="0"/>
        </w:rPr>
        <w:t xml:space="preserve"> (Los Angeles; London: Sage, 2011/2020) p.17.</w:t>
      </w:r>
      <w:r w:rsidDel="00000000" w:rsidR="00000000" w:rsidRPr="00000000">
        <w:rPr>
          <w:rtl w:val="0"/>
        </w:rPr>
      </w:r>
    </w:p>
  </w:footnote>
  <w:footnote w:id="21">
    <w:p w:rsidR="00000000" w:rsidDel="00000000" w:rsidP="00000000" w:rsidRDefault="00000000" w:rsidRPr="00000000" w14:paraId="00000187">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0"/>
          <w:szCs w:val="20"/>
          <w:rtl w:val="0"/>
        </w:rPr>
        <w:t xml:space="preserve">Monique Hennink, p. 116.</w:t>
      </w:r>
      <w:r w:rsidDel="00000000" w:rsidR="00000000" w:rsidRPr="00000000">
        <w:rPr>
          <w:rtl w:val="0"/>
        </w:rPr>
      </w:r>
    </w:p>
  </w:footnote>
  <w:footnote w:id="22">
    <w:p w:rsidR="00000000" w:rsidDel="00000000" w:rsidP="00000000" w:rsidRDefault="00000000" w:rsidRPr="00000000" w14:paraId="0000018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0"/>
          <w:szCs w:val="20"/>
          <w:rtl w:val="0"/>
        </w:rPr>
        <w:t xml:space="preserve">Judith Bell, p. 212-14</w:t>
      </w:r>
      <w:r w:rsidDel="00000000" w:rsidR="00000000" w:rsidRPr="00000000">
        <w:rPr>
          <w:rtl w:val="0"/>
        </w:rPr>
      </w:r>
    </w:p>
  </w:footnote>
  <w:footnote w:id="23">
    <w:p w:rsidR="00000000" w:rsidDel="00000000" w:rsidP="00000000" w:rsidRDefault="00000000" w:rsidRPr="00000000" w14:paraId="0000018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Judith Bell, p. 32.</w:t>
      </w:r>
    </w:p>
  </w:footnote>
  <w:footnote w:id="11">
    <w:p w:rsidR="00000000" w:rsidDel="00000000" w:rsidP="00000000" w:rsidRDefault="00000000" w:rsidRPr="00000000" w14:paraId="0000018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International Nowruz Day, &lt;</w:t>
      </w:r>
      <w:hyperlink r:id="rId1">
        <w:r w:rsidDel="00000000" w:rsidR="00000000" w:rsidRPr="00000000">
          <w:rPr>
            <w:color w:val="1155cc"/>
            <w:sz w:val="20"/>
            <w:szCs w:val="20"/>
            <w:u w:val="single"/>
            <w:rtl w:val="0"/>
          </w:rPr>
          <w:t xml:space="preserve">https://www.un.org/en/observances/international-nowruz-day</w:t>
        </w:r>
      </w:hyperlink>
      <w:r w:rsidDel="00000000" w:rsidR="00000000" w:rsidRPr="00000000">
        <w:rPr>
          <w:sz w:val="20"/>
          <w:szCs w:val="20"/>
          <w:rtl w:val="0"/>
        </w:rPr>
        <w:t xml:space="preserve">&gt; [accessed april 20, 2023].</w:t>
      </w:r>
    </w:p>
  </w:footnote>
  <w:footnote w:id="16">
    <w:p w:rsidR="00000000" w:rsidDel="00000000" w:rsidP="00000000" w:rsidRDefault="00000000" w:rsidRPr="00000000" w14:paraId="0000018B">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20"/>
          <w:szCs w:val="20"/>
          <w:rtl w:val="0"/>
        </w:rPr>
        <w:t xml:space="preserve">David J. </w:t>
      </w:r>
      <w:r w:rsidDel="00000000" w:rsidR="00000000" w:rsidRPr="00000000">
        <w:rPr>
          <w:sz w:val="20"/>
          <w:szCs w:val="20"/>
          <w:highlight w:val="white"/>
          <w:rtl w:val="0"/>
        </w:rPr>
        <w:t xml:space="preserve">Hufford, ‘The Scholarly Voice and the Personal Voice: Reflexivity in Belief Studies’, </w:t>
      </w:r>
      <w:r w:rsidDel="00000000" w:rsidR="00000000" w:rsidRPr="00000000">
        <w:rPr>
          <w:i w:val="1"/>
          <w:sz w:val="20"/>
          <w:szCs w:val="20"/>
          <w:highlight w:val="white"/>
          <w:rtl w:val="0"/>
        </w:rPr>
        <w:t xml:space="preserve">Western Folklore</w:t>
      </w:r>
      <w:r w:rsidDel="00000000" w:rsidR="00000000" w:rsidRPr="00000000">
        <w:rPr>
          <w:sz w:val="20"/>
          <w:szCs w:val="20"/>
          <w:highlight w:val="white"/>
          <w:rtl w:val="0"/>
        </w:rPr>
        <w:t xml:space="preserve">, 54.1 (1995), p.57.</w:t>
      </w:r>
      <w:r w:rsidDel="00000000" w:rsidR="00000000" w:rsidRPr="00000000">
        <w:rPr>
          <w:rtl w:val="0"/>
        </w:rPr>
      </w:r>
    </w:p>
  </w:footnote>
  <w:footnote w:id="15">
    <w:p w:rsidR="00000000" w:rsidDel="00000000" w:rsidP="00000000" w:rsidRDefault="00000000" w:rsidRPr="00000000" w14:paraId="0000018C">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20"/>
          <w:szCs w:val="20"/>
          <w:rtl w:val="0"/>
        </w:rPr>
        <w:t xml:space="preserve">Grimes, p.46.</w:t>
      </w:r>
      <w:r w:rsidDel="00000000" w:rsidR="00000000" w:rsidRPr="00000000">
        <w:rPr>
          <w:rtl w:val="0"/>
        </w:rPr>
      </w:r>
    </w:p>
  </w:footnote>
  <w:footnote w:id="14">
    <w:p w:rsidR="00000000" w:rsidDel="00000000" w:rsidP="00000000" w:rsidRDefault="00000000" w:rsidRPr="00000000" w14:paraId="0000018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William Braud, Rosemaire Anderson, </w:t>
      </w:r>
      <w:r w:rsidDel="00000000" w:rsidR="00000000" w:rsidRPr="00000000">
        <w:rPr>
          <w:i w:val="1"/>
          <w:sz w:val="20"/>
          <w:szCs w:val="20"/>
          <w:rtl w:val="0"/>
        </w:rPr>
        <w:t xml:space="preserve">Transpersonal Research Methods for the Social Sciences: Honoring Human Experience. </w:t>
      </w:r>
      <w:r w:rsidDel="00000000" w:rsidR="00000000" w:rsidRPr="00000000">
        <w:rPr>
          <w:sz w:val="20"/>
          <w:szCs w:val="20"/>
          <w:rtl w:val="0"/>
        </w:rPr>
        <w:t xml:space="preserve">(Sage Publications, London, 1998), p.16.</w:t>
      </w:r>
      <w:r w:rsidDel="00000000" w:rsidR="00000000" w:rsidRPr="00000000">
        <w:rPr>
          <w:rtl w:val="0"/>
        </w:rPr>
      </w:r>
    </w:p>
  </w:footnote>
  <w:footnote w:id="17">
    <w:p w:rsidR="00000000" w:rsidDel="00000000" w:rsidP="00000000" w:rsidRDefault="00000000" w:rsidRPr="00000000" w14:paraId="0000018E">
      <w:pPr>
        <w:spacing w:line="240" w:lineRule="auto"/>
        <w:rPr>
          <w:sz w:val="20"/>
          <w:szCs w:val="20"/>
        </w:rPr>
      </w:pPr>
      <w:r w:rsidDel="00000000" w:rsidR="00000000" w:rsidRPr="00000000">
        <w:rPr>
          <w:rStyle w:val="FootnoteReference"/>
          <w:vertAlign w:val="superscript"/>
        </w:rPr>
        <w:footnoteRef/>
      </w:r>
      <w:r w:rsidDel="00000000" w:rsidR="00000000" w:rsidRPr="00000000">
        <w:rPr>
          <w:sz w:val="18"/>
          <w:szCs w:val="18"/>
          <w:rtl w:val="0"/>
        </w:rPr>
        <w:t xml:space="preserve"> </w:t>
      </w:r>
      <w:r w:rsidDel="00000000" w:rsidR="00000000" w:rsidRPr="00000000">
        <w:rPr>
          <w:sz w:val="20"/>
          <w:szCs w:val="20"/>
          <w:rtl w:val="0"/>
        </w:rPr>
        <w:t xml:space="preserve">Alan </w:t>
      </w:r>
      <w:r w:rsidDel="00000000" w:rsidR="00000000" w:rsidRPr="00000000">
        <w:rPr>
          <w:sz w:val="20"/>
          <w:szCs w:val="20"/>
          <w:rtl w:val="0"/>
        </w:rPr>
        <w:t xml:space="preserve">Bryman, </w:t>
      </w:r>
      <w:r w:rsidDel="00000000" w:rsidR="00000000" w:rsidRPr="00000000">
        <w:rPr>
          <w:i w:val="1"/>
          <w:sz w:val="20"/>
          <w:szCs w:val="20"/>
          <w:rtl w:val="0"/>
        </w:rPr>
        <w:t xml:space="preserve">Quantity and Quality in Social Research</w:t>
      </w:r>
      <w:r w:rsidDel="00000000" w:rsidR="00000000" w:rsidRPr="00000000">
        <w:rPr>
          <w:sz w:val="20"/>
          <w:szCs w:val="20"/>
          <w:rtl w:val="0"/>
        </w:rPr>
        <w:t xml:space="preserve"> (London: Routledge, 1992), p.96.</w:t>
      </w:r>
      <w:r w:rsidDel="00000000" w:rsidR="00000000" w:rsidRPr="00000000">
        <w:rPr>
          <w:rtl w:val="0"/>
        </w:rPr>
      </w:r>
    </w:p>
  </w:footnote>
  <w:footnote w:id="25">
    <w:p w:rsidR="00000000" w:rsidDel="00000000" w:rsidP="00000000" w:rsidRDefault="00000000" w:rsidRPr="00000000" w14:paraId="0000018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Monique Hennink,</w:t>
      </w:r>
      <w:r w:rsidDel="00000000" w:rsidR="00000000" w:rsidRPr="00000000">
        <w:rPr>
          <w:sz w:val="20"/>
          <w:szCs w:val="20"/>
          <w:rtl w:val="0"/>
        </w:rPr>
        <w:t xml:space="preserve"> p. 71.</w:t>
      </w:r>
    </w:p>
  </w:footnote>
  <w:footnote w:id="0">
    <w:p w:rsidR="00000000" w:rsidDel="00000000" w:rsidP="00000000" w:rsidRDefault="00000000" w:rsidRPr="00000000" w14:paraId="0000019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Catherine M. Bell,</w:t>
      </w:r>
      <w:r w:rsidDel="00000000" w:rsidR="00000000" w:rsidRPr="00000000">
        <w:rPr>
          <w:i w:val="1"/>
          <w:sz w:val="20"/>
          <w:szCs w:val="20"/>
          <w:rtl w:val="0"/>
        </w:rPr>
        <w:t xml:space="preserve"> </w:t>
      </w:r>
      <w:r w:rsidDel="00000000" w:rsidR="00000000" w:rsidRPr="00000000">
        <w:rPr>
          <w:i w:val="1"/>
          <w:sz w:val="20"/>
          <w:szCs w:val="20"/>
          <w:rtl w:val="0"/>
        </w:rPr>
        <w:t xml:space="preserve">Ritual : Perspectives and Dimensions</w:t>
      </w:r>
      <w:r w:rsidDel="00000000" w:rsidR="00000000" w:rsidRPr="00000000">
        <w:rPr>
          <w:sz w:val="20"/>
          <w:szCs w:val="20"/>
          <w:rtl w:val="0"/>
        </w:rPr>
        <w:t xml:space="preserve">.</w:t>
      </w:r>
      <w:r w:rsidDel="00000000" w:rsidR="00000000" w:rsidRPr="00000000">
        <w:rPr>
          <w:sz w:val="20"/>
          <w:szCs w:val="20"/>
          <w:rtl w:val="0"/>
        </w:rPr>
        <w:t xml:space="preserve"> (Oxford: Oxford University Press, 1997), p.xi.</w:t>
      </w:r>
      <w:r w:rsidDel="00000000" w:rsidR="00000000" w:rsidRPr="00000000">
        <w:rPr>
          <w:rtl w:val="0"/>
        </w:rPr>
      </w:r>
    </w:p>
  </w:footnote>
  <w:footnote w:id="4">
    <w:p w:rsidR="00000000" w:rsidDel="00000000" w:rsidP="00000000" w:rsidRDefault="00000000" w:rsidRPr="00000000" w14:paraId="00000191">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sz w:val="20"/>
          <w:szCs w:val="20"/>
          <w:rtl w:val="0"/>
        </w:rPr>
        <w:t xml:space="preserve">Amy </w:t>
      </w:r>
      <w:r w:rsidDel="00000000" w:rsidR="00000000" w:rsidRPr="00000000">
        <w:rPr>
          <w:sz w:val="20"/>
          <w:szCs w:val="20"/>
          <w:highlight w:val="white"/>
          <w:rtl w:val="0"/>
        </w:rPr>
        <w:t xml:space="preserve">Whitehead, ‘The Goddess and the Virgin: Materiality in Western Europe’. </w:t>
      </w:r>
      <w:r w:rsidDel="00000000" w:rsidR="00000000" w:rsidRPr="00000000">
        <w:rPr>
          <w:i w:val="1"/>
          <w:sz w:val="20"/>
          <w:szCs w:val="20"/>
          <w:highlight w:val="white"/>
          <w:rtl w:val="0"/>
        </w:rPr>
        <w:t xml:space="preserve">The Pomegranate, (Corbett, Or.)</w:t>
      </w:r>
      <w:r w:rsidDel="00000000" w:rsidR="00000000" w:rsidRPr="00000000">
        <w:rPr>
          <w:sz w:val="20"/>
          <w:szCs w:val="20"/>
          <w:highlight w:val="white"/>
          <w:rtl w:val="0"/>
        </w:rPr>
        <w:t xml:space="preserve">, </w:t>
      </w:r>
      <w:r w:rsidDel="00000000" w:rsidR="00000000" w:rsidRPr="00000000">
        <w:rPr>
          <w:i w:val="1"/>
          <w:sz w:val="20"/>
          <w:szCs w:val="20"/>
          <w:highlight w:val="white"/>
          <w:rtl w:val="0"/>
        </w:rPr>
        <w:t xml:space="preserve">10 </w:t>
      </w:r>
      <w:r w:rsidDel="00000000" w:rsidR="00000000" w:rsidRPr="00000000">
        <w:rPr>
          <w:sz w:val="20"/>
          <w:szCs w:val="20"/>
          <w:highlight w:val="white"/>
          <w:rtl w:val="0"/>
        </w:rPr>
        <w:t xml:space="preserve">(2), 2009, pp.163-4.</w:t>
      </w:r>
      <w:r w:rsidDel="00000000" w:rsidR="00000000" w:rsidRPr="00000000">
        <w:rPr>
          <w:rtl w:val="0"/>
        </w:rPr>
      </w:r>
    </w:p>
  </w:footnote>
  <w:footnote w:id="1">
    <w:p w:rsidR="00000000" w:rsidDel="00000000" w:rsidP="00000000" w:rsidRDefault="00000000" w:rsidRPr="00000000" w14:paraId="0000019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Grimes, Ronald L., </w:t>
      </w:r>
      <w:r w:rsidDel="00000000" w:rsidR="00000000" w:rsidRPr="00000000">
        <w:rPr>
          <w:i w:val="1"/>
          <w:sz w:val="20"/>
          <w:szCs w:val="20"/>
          <w:rtl w:val="0"/>
        </w:rPr>
        <w:t xml:space="preserve">The Craft of Ritual Studies</w:t>
      </w:r>
      <w:r w:rsidDel="00000000" w:rsidR="00000000" w:rsidRPr="00000000">
        <w:rPr>
          <w:sz w:val="20"/>
          <w:szCs w:val="20"/>
          <w:rtl w:val="0"/>
        </w:rPr>
        <w:t xml:space="preserve"> (New York: Oxford University Press, (2013), pp 195-7.</w:t>
      </w:r>
    </w:p>
  </w:footnote>
  <w:footnote w:id="2">
    <w:p w:rsidR="00000000" w:rsidDel="00000000" w:rsidP="00000000" w:rsidRDefault="00000000" w:rsidRPr="00000000" w14:paraId="0000019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Bell,</w:t>
      </w:r>
      <w:r w:rsidDel="00000000" w:rsidR="00000000" w:rsidRPr="00000000">
        <w:rPr>
          <w:i w:val="1"/>
          <w:sz w:val="20"/>
          <w:szCs w:val="20"/>
          <w:rtl w:val="0"/>
        </w:rPr>
        <w:t xml:space="preserve"> </w:t>
      </w:r>
      <w:r w:rsidDel="00000000" w:rsidR="00000000" w:rsidRPr="00000000">
        <w:rPr>
          <w:sz w:val="20"/>
          <w:szCs w:val="20"/>
          <w:rtl w:val="0"/>
        </w:rPr>
        <w:t xml:space="preserve">p.94.</w:t>
      </w:r>
    </w:p>
  </w:footnote>
  <w:footnote w:id="3">
    <w:p w:rsidR="00000000" w:rsidDel="00000000" w:rsidP="00000000" w:rsidRDefault="00000000" w:rsidRPr="00000000" w14:paraId="0000019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Bell, p.102.</w:t>
      </w:r>
    </w:p>
  </w:footnote>
  <w:footnote w:id="13">
    <w:p w:rsidR="00000000" w:rsidDel="00000000" w:rsidP="00000000" w:rsidRDefault="00000000" w:rsidRPr="00000000" w14:paraId="0000019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Jaclyn Micheal, ‘Celebrating Nowruz: A Resource for Educators’ &lt;</w:t>
      </w:r>
      <w:hyperlink r:id="rId2">
        <w:r w:rsidDel="00000000" w:rsidR="00000000" w:rsidRPr="00000000">
          <w:rPr>
            <w:color w:val="1155cc"/>
            <w:sz w:val="20"/>
            <w:szCs w:val="20"/>
            <w:u w:val="single"/>
            <w:rtl w:val="0"/>
          </w:rPr>
          <w:t xml:space="preserve">https://cmes.fas.harvard.edu/files/NowruzCurriculumText.pdf</w:t>
        </w:r>
      </w:hyperlink>
      <w:r w:rsidDel="00000000" w:rsidR="00000000" w:rsidRPr="00000000">
        <w:rPr>
          <w:sz w:val="20"/>
          <w:szCs w:val="20"/>
          <w:rtl w:val="0"/>
        </w:rPr>
        <w:t xml:space="preserve">&gt;, [accessed 04.15.23] </w:t>
      </w:r>
    </w:p>
  </w:footnote>
  <w:footnote w:id="24">
    <w:p w:rsidR="00000000" w:rsidDel="00000000" w:rsidP="00000000" w:rsidRDefault="00000000" w:rsidRPr="00000000" w14:paraId="00000196">
      <w:pPr>
        <w:spacing w:line="240" w:lineRule="auto"/>
        <w:rPr>
          <w:sz w:val="20"/>
          <w:szCs w:val="20"/>
          <w:highlight w:val="white"/>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 Carolyn Ellis, C., T.E., Adams, A.P Bochner, ‘Autoethnography: An Overview.’ Historical Social Research, 36(4), 2011), p. 273.</w:t>
      </w:r>
    </w:p>
  </w:footnote>
  <w:footnote w:id="12">
    <w:p w:rsidR="00000000" w:rsidDel="00000000" w:rsidP="00000000" w:rsidRDefault="00000000" w:rsidRPr="00000000" w14:paraId="0000019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highlight w:val="white"/>
          <w:rtl w:val="0"/>
        </w:rPr>
        <w:t xml:space="preserve"> Richard Foltz, and Manya Saadi-nejad, ‘Is Zoroastrianism an Ecological Religion?’, </w:t>
      </w:r>
      <w:r w:rsidDel="00000000" w:rsidR="00000000" w:rsidRPr="00000000">
        <w:rPr>
          <w:i w:val="1"/>
          <w:sz w:val="20"/>
          <w:szCs w:val="20"/>
          <w:highlight w:val="white"/>
          <w:rtl w:val="0"/>
        </w:rPr>
        <w:t xml:space="preserve">Journal for the Study of Religion, Nature and Culture</w:t>
      </w:r>
      <w:r w:rsidDel="00000000" w:rsidR="00000000" w:rsidRPr="00000000">
        <w:rPr>
          <w:sz w:val="20"/>
          <w:szCs w:val="20"/>
          <w:highlight w:val="white"/>
          <w:rtl w:val="0"/>
        </w:rPr>
        <w:t xml:space="preserve">, 1.4 (2007), p. 419-20.</w:t>
      </w: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A">
    <w:pPr>
      <w:rPr>
        <w:rFonts w:ascii="Calibri" w:cs="Calibri" w:eastAsia="Calibri" w:hAnsi="Calibri"/>
        <w:b w:val="1"/>
      </w:rPr>
    </w:pPr>
    <w:r w:rsidDel="00000000" w:rsidR="00000000" w:rsidRPr="00000000">
      <w:rPr>
        <w:rFonts w:ascii="Calibri" w:cs="Calibri" w:eastAsia="Calibri" w:hAnsi="Calibri"/>
        <w:b w:val="1"/>
        <w:rtl w:val="0"/>
      </w:rPr>
      <w:t xml:space="preserve">Katherine Azima – 2219013</w:t>
    </w:r>
  </w:p>
  <w:p w:rsidR="00000000" w:rsidDel="00000000" w:rsidP="00000000" w:rsidRDefault="00000000" w:rsidRPr="00000000" w14:paraId="0000017B">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7C">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jpg"/><Relationship Id="rId10" Type="http://schemas.openxmlformats.org/officeDocument/2006/relationships/hyperlink" Target="https://www.un.org/en/observances/international-nowruz-day" TargetMode="External"/><Relationship Id="rId13" Type="http://schemas.openxmlformats.org/officeDocument/2006/relationships/image" Target="media/image2.jpg"/><Relationship Id="rId12" Type="http://schemas.openxmlformats.org/officeDocument/2006/relationships/image" Target="media/image6.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cmes.fas.harvard.edu/files/NowruzCurriculumText.pdf" TargetMode="External"/><Relationship Id="rId15" Type="http://schemas.openxmlformats.org/officeDocument/2006/relationships/header" Target="header1.xml"/><Relationship Id="rId14" Type="http://schemas.openxmlformats.org/officeDocument/2006/relationships/image" Target="media/image5.jpg"/><Relationship Id="rId17" Type="http://schemas.openxmlformats.org/officeDocument/2006/relationships/footer" Target="footer1.xml"/><Relationship Id="rId16" Type="http://schemas.openxmlformats.org/officeDocument/2006/relationships/header" Target="header2.xml"/><Relationship Id="rId5" Type="http://schemas.openxmlformats.org/officeDocument/2006/relationships/numbering" Target="numbering.xml"/><Relationship Id="rId6" Type="http://schemas.openxmlformats.org/officeDocument/2006/relationships/styles" Target="styles.xml"/><Relationship Id="rId18" Type="http://schemas.openxmlformats.org/officeDocument/2006/relationships/footer" Target="footer2.xml"/><Relationship Id="rId7" Type="http://schemas.openxmlformats.org/officeDocument/2006/relationships/image" Target="media/image1.png"/><Relationship Id="rId8" Type="http://schemas.openxmlformats.org/officeDocument/2006/relationships/image" Target="media/image3.jp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Tahoma-regular.ttf"/><Relationship Id="rId6" Type="http://schemas.openxmlformats.org/officeDocument/2006/relationships/font" Target="fonts/Tahoma-bold.ttf"/></Relationships>
</file>

<file path=word/_rels/footnotes.xml.rels><?xml version="1.0" encoding="UTF-8" standalone="yes"?><Relationships xmlns="http://schemas.openxmlformats.org/package/2006/relationships"><Relationship Id="rId1" Type="http://schemas.openxmlformats.org/officeDocument/2006/relationships/hyperlink" Target="https://www.un.org/en/observances/international-nowruz-day" TargetMode="External"/><Relationship Id="rId2" Type="http://schemas.openxmlformats.org/officeDocument/2006/relationships/hyperlink" Target="https://cmes.fas.harvard.edu/files/NowruzCurriculumTex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