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917A7" w14:textId="77777777" w:rsidR="009F6E30" w:rsidRPr="009F6E30" w:rsidRDefault="00AC1FF9" w:rsidP="009F6E30">
      <w:pPr>
        <w:spacing w:before="0" w:after="0"/>
        <w:jc w:val="center"/>
        <w:rPr>
          <w:rFonts w:cs="Arial"/>
          <w:b/>
          <w:sz w:val="32"/>
          <w:szCs w:val="36"/>
        </w:rPr>
      </w:pPr>
      <w:r w:rsidRPr="009F6E30">
        <w:rPr>
          <w:rFonts w:cs="Arial"/>
          <w:b/>
          <w:sz w:val="32"/>
          <w:szCs w:val="36"/>
        </w:rPr>
        <w:t xml:space="preserve">LCBB 4001 </w:t>
      </w:r>
      <w:r w:rsidR="007F587E" w:rsidRPr="009F6E30">
        <w:rPr>
          <w:rFonts w:cs="Arial"/>
          <w:b/>
          <w:sz w:val="32"/>
          <w:szCs w:val="36"/>
        </w:rPr>
        <w:t>Accounting fundamentals</w:t>
      </w:r>
    </w:p>
    <w:p w14:paraId="7F5D33C9" w14:textId="77777777" w:rsidR="009F6E30" w:rsidRDefault="009F6E30" w:rsidP="007F587E">
      <w:pPr>
        <w:rPr>
          <w:rFonts w:cs="Arial"/>
          <w:b/>
          <w:sz w:val="36"/>
          <w:szCs w:val="36"/>
        </w:rPr>
      </w:pPr>
    </w:p>
    <w:p w14:paraId="3598A938" w14:textId="77777777" w:rsidR="009F6E30" w:rsidRDefault="009F6E30" w:rsidP="007F587E">
      <w:pPr>
        <w:rPr>
          <w:rFonts w:cs="Arial"/>
          <w:b/>
          <w:sz w:val="36"/>
          <w:szCs w:val="36"/>
        </w:rPr>
      </w:pPr>
    </w:p>
    <w:p w14:paraId="3CA0A548" w14:textId="77777777" w:rsidR="009F6E30" w:rsidRDefault="009F6E30" w:rsidP="007F587E">
      <w:pPr>
        <w:rPr>
          <w:rFonts w:cs="Arial"/>
          <w:b/>
          <w:sz w:val="36"/>
          <w:szCs w:val="36"/>
        </w:rPr>
      </w:pPr>
    </w:p>
    <w:p w14:paraId="79F1901F" w14:textId="77777777" w:rsidR="009F6E30" w:rsidRDefault="009F6E30" w:rsidP="007F587E">
      <w:pPr>
        <w:rPr>
          <w:rFonts w:cs="Arial"/>
          <w:b/>
          <w:sz w:val="36"/>
          <w:szCs w:val="36"/>
        </w:rPr>
      </w:pPr>
    </w:p>
    <w:p w14:paraId="4332F4B7" w14:textId="77777777" w:rsidR="009F6E30" w:rsidRDefault="009F6E30" w:rsidP="007F587E">
      <w:pPr>
        <w:rPr>
          <w:rFonts w:cs="Arial"/>
          <w:b/>
          <w:sz w:val="36"/>
          <w:szCs w:val="36"/>
        </w:rPr>
      </w:pPr>
    </w:p>
    <w:p w14:paraId="14E2E946" w14:textId="721A31C9" w:rsidR="007F587E" w:rsidRPr="009F6E30" w:rsidRDefault="00AC1FF9" w:rsidP="009F6E30">
      <w:pPr>
        <w:spacing w:before="0" w:after="0"/>
        <w:rPr>
          <w:rFonts w:cs="Arial"/>
          <w:b/>
          <w:sz w:val="32"/>
          <w:szCs w:val="36"/>
        </w:rPr>
      </w:pPr>
      <w:r w:rsidRPr="009F6E30">
        <w:rPr>
          <w:rFonts w:cs="Arial"/>
          <w:b/>
          <w:sz w:val="32"/>
          <w:szCs w:val="36"/>
        </w:rPr>
        <w:t>Student Name:</w:t>
      </w:r>
      <w:r w:rsidR="000D67FA">
        <w:rPr>
          <w:rFonts w:cs="Arial"/>
          <w:b/>
          <w:sz w:val="32"/>
          <w:szCs w:val="36"/>
        </w:rPr>
        <w:t xml:space="preserve"> </w:t>
      </w:r>
      <w:proofErr w:type="spellStart"/>
      <w:r w:rsidR="000D67FA">
        <w:rPr>
          <w:rFonts w:cs="Arial"/>
          <w:b/>
          <w:sz w:val="32"/>
          <w:szCs w:val="36"/>
        </w:rPr>
        <w:t>Costache</w:t>
      </w:r>
      <w:proofErr w:type="spellEnd"/>
      <w:r w:rsidR="000D67FA">
        <w:rPr>
          <w:rFonts w:cs="Arial"/>
          <w:b/>
          <w:sz w:val="32"/>
          <w:szCs w:val="36"/>
        </w:rPr>
        <w:t xml:space="preserve"> Stefan Cristian</w:t>
      </w:r>
    </w:p>
    <w:p w14:paraId="601BDF45" w14:textId="020CE9B6" w:rsidR="007F587E" w:rsidRPr="009F6E30" w:rsidRDefault="00AC1FF9" w:rsidP="009F6E30">
      <w:pPr>
        <w:spacing w:before="0" w:after="0"/>
        <w:rPr>
          <w:rFonts w:cs="Arial"/>
          <w:b/>
          <w:sz w:val="32"/>
          <w:szCs w:val="36"/>
        </w:rPr>
      </w:pPr>
      <w:r w:rsidRPr="009F6E30">
        <w:rPr>
          <w:rFonts w:cs="Arial"/>
          <w:b/>
          <w:sz w:val="32"/>
          <w:szCs w:val="36"/>
        </w:rPr>
        <w:t>Student ID:</w:t>
      </w:r>
      <w:r w:rsidR="000D67FA">
        <w:rPr>
          <w:rFonts w:cs="Arial"/>
          <w:b/>
          <w:sz w:val="32"/>
          <w:szCs w:val="36"/>
        </w:rPr>
        <w:t xml:space="preserve">  2126833</w:t>
      </w:r>
    </w:p>
    <w:p w14:paraId="285146CA" w14:textId="77777777" w:rsidR="00C23B77" w:rsidRDefault="00AC1FF9">
      <w:pPr>
        <w:spacing w:before="0" w:after="200" w:line="276" w:lineRule="auto"/>
        <w:jc w:val="left"/>
        <w:rPr>
          <w:rFonts w:cs="Arial"/>
          <w:b/>
          <w:sz w:val="40"/>
          <w:szCs w:val="40"/>
        </w:rPr>
      </w:pPr>
      <w:r>
        <w:rPr>
          <w:rFonts w:cs="Arial"/>
          <w:b/>
          <w:sz w:val="40"/>
          <w:szCs w:val="40"/>
        </w:rPr>
        <w:br w:type="page"/>
      </w:r>
    </w:p>
    <w:sdt>
      <w:sdtPr>
        <w:rPr>
          <w:rFonts w:eastAsiaTheme="minorHAnsi" w:cstheme="minorBidi"/>
          <w:b w:val="0"/>
          <w:bCs w:val="0"/>
          <w:sz w:val="22"/>
          <w:szCs w:val="22"/>
        </w:rPr>
        <w:id w:val="17951332"/>
        <w:docPartObj>
          <w:docPartGallery w:val="Table of Contents"/>
          <w:docPartUnique/>
        </w:docPartObj>
      </w:sdtPr>
      <w:sdtContent>
        <w:p w14:paraId="51157C5D" w14:textId="77777777" w:rsidR="00C23B77" w:rsidRDefault="00AC1FF9" w:rsidP="00122EB5">
          <w:pPr>
            <w:pStyle w:val="TOCHeading"/>
          </w:pPr>
          <w:r>
            <w:t>Table of Contents</w:t>
          </w:r>
        </w:p>
        <w:p w14:paraId="4050D27A" w14:textId="77777777" w:rsidR="009F6E30" w:rsidRDefault="00AC1FF9" w:rsidP="009F6E30">
          <w:pPr>
            <w:pStyle w:val="TOC1"/>
            <w:tabs>
              <w:tab w:val="right" w:leader="dot" w:pos="9350"/>
            </w:tabs>
            <w:spacing w:before="0" w:after="0"/>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107545671" w:history="1">
            <w:r w:rsidRPr="002B2F1F">
              <w:rPr>
                <w:rStyle w:val="Hyperlink"/>
                <w:noProof/>
              </w:rPr>
              <w:t>Question A:</w:t>
            </w:r>
            <w:r>
              <w:rPr>
                <w:noProof/>
                <w:webHidden/>
              </w:rPr>
              <w:tab/>
            </w:r>
            <w:r>
              <w:rPr>
                <w:noProof/>
                <w:webHidden/>
              </w:rPr>
              <w:fldChar w:fldCharType="begin"/>
            </w:r>
            <w:r>
              <w:rPr>
                <w:noProof/>
                <w:webHidden/>
              </w:rPr>
              <w:instrText xml:space="preserve"> PAGEREF _Toc107545671 \h </w:instrText>
            </w:r>
            <w:r>
              <w:rPr>
                <w:noProof/>
                <w:webHidden/>
              </w:rPr>
            </w:r>
            <w:r>
              <w:rPr>
                <w:noProof/>
                <w:webHidden/>
              </w:rPr>
              <w:fldChar w:fldCharType="separate"/>
            </w:r>
            <w:r>
              <w:rPr>
                <w:noProof/>
                <w:webHidden/>
              </w:rPr>
              <w:t>4</w:t>
            </w:r>
            <w:r>
              <w:rPr>
                <w:noProof/>
                <w:webHidden/>
              </w:rPr>
              <w:fldChar w:fldCharType="end"/>
            </w:r>
          </w:hyperlink>
        </w:p>
        <w:p w14:paraId="77A7723A" w14:textId="77777777" w:rsidR="009F6E30" w:rsidRDefault="00000000" w:rsidP="009F6E30">
          <w:pPr>
            <w:pStyle w:val="TOC2"/>
            <w:tabs>
              <w:tab w:val="right" w:leader="dot" w:pos="9350"/>
            </w:tabs>
            <w:spacing w:before="0" w:after="0"/>
            <w:rPr>
              <w:rFonts w:asciiTheme="minorHAnsi" w:eastAsiaTheme="minorEastAsia" w:hAnsiTheme="minorHAnsi"/>
              <w:noProof/>
              <w:lang w:val="en-GB" w:eastAsia="en-GB"/>
            </w:rPr>
          </w:pPr>
          <w:hyperlink w:anchor="_Toc107545672" w:history="1">
            <w:r w:rsidR="00AC1FF9" w:rsidRPr="002B2F1F">
              <w:rPr>
                <w:rStyle w:val="Hyperlink"/>
                <w:noProof/>
              </w:rPr>
              <w:t>Part A: Income Statement:</w:t>
            </w:r>
            <w:r w:rsidR="00AC1FF9">
              <w:rPr>
                <w:noProof/>
                <w:webHidden/>
              </w:rPr>
              <w:tab/>
            </w:r>
            <w:r w:rsidR="00AC1FF9">
              <w:rPr>
                <w:noProof/>
                <w:webHidden/>
              </w:rPr>
              <w:fldChar w:fldCharType="begin"/>
            </w:r>
            <w:r w:rsidR="00AC1FF9">
              <w:rPr>
                <w:noProof/>
                <w:webHidden/>
              </w:rPr>
              <w:instrText xml:space="preserve"> PAGEREF _Toc107545672 \h </w:instrText>
            </w:r>
            <w:r w:rsidR="00AC1FF9">
              <w:rPr>
                <w:noProof/>
                <w:webHidden/>
              </w:rPr>
            </w:r>
            <w:r w:rsidR="00AC1FF9">
              <w:rPr>
                <w:noProof/>
                <w:webHidden/>
              </w:rPr>
              <w:fldChar w:fldCharType="separate"/>
            </w:r>
            <w:r w:rsidR="00AC1FF9">
              <w:rPr>
                <w:noProof/>
                <w:webHidden/>
              </w:rPr>
              <w:t>4</w:t>
            </w:r>
            <w:r w:rsidR="00AC1FF9">
              <w:rPr>
                <w:noProof/>
                <w:webHidden/>
              </w:rPr>
              <w:fldChar w:fldCharType="end"/>
            </w:r>
          </w:hyperlink>
        </w:p>
        <w:p w14:paraId="6DD60817" w14:textId="77777777" w:rsidR="009F6E30" w:rsidRDefault="00000000" w:rsidP="009F6E30">
          <w:pPr>
            <w:pStyle w:val="TOC2"/>
            <w:tabs>
              <w:tab w:val="right" w:leader="dot" w:pos="9350"/>
            </w:tabs>
            <w:spacing w:before="0" w:after="0"/>
            <w:rPr>
              <w:rFonts w:asciiTheme="minorHAnsi" w:eastAsiaTheme="minorEastAsia" w:hAnsiTheme="minorHAnsi"/>
              <w:noProof/>
              <w:lang w:val="en-GB" w:eastAsia="en-GB"/>
            </w:rPr>
          </w:pPr>
          <w:hyperlink w:anchor="_Toc107545673" w:history="1">
            <w:r w:rsidR="00AC1FF9" w:rsidRPr="002B2F1F">
              <w:rPr>
                <w:rStyle w:val="Hyperlink"/>
                <w:noProof/>
              </w:rPr>
              <w:t>Part B: Financial Statement:</w:t>
            </w:r>
            <w:r w:rsidR="00AC1FF9">
              <w:rPr>
                <w:noProof/>
                <w:webHidden/>
              </w:rPr>
              <w:tab/>
            </w:r>
            <w:r w:rsidR="00AC1FF9">
              <w:rPr>
                <w:noProof/>
                <w:webHidden/>
              </w:rPr>
              <w:fldChar w:fldCharType="begin"/>
            </w:r>
            <w:r w:rsidR="00AC1FF9">
              <w:rPr>
                <w:noProof/>
                <w:webHidden/>
              </w:rPr>
              <w:instrText xml:space="preserve"> PAGEREF _Toc107545673 \h </w:instrText>
            </w:r>
            <w:r w:rsidR="00AC1FF9">
              <w:rPr>
                <w:noProof/>
                <w:webHidden/>
              </w:rPr>
            </w:r>
            <w:r w:rsidR="00AC1FF9">
              <w:rPr>
                <w:noProof/>
                <w:webHidden/>
              </w:rPr>
              <w:fldChar w:fldCharType="separate"/>
            </w:r>
            <w:r w:rsidR="00AC1FF9">
              <w:rPr>
                <w:noProof/>
                <w:webHidden/>
              </w:rPr>
              <w:t>5</w:t>
            </w:r>
            <w:r w:rsidR="00AC1FF9">
              <w:rPr>
                <w:noProof/>
                <w:webHidden/>
              </w:rPr>
              <w:fldChar w:fldCharType="end"/>
            </w:r>
          </w:hyperlink>
        </w:p>
        <w:p w14:paraId="47013F49" w14:textId="77777777" w:rsidR="009F6E30" w:rsidRDefault="00000000" w:rsidP="009F6E30">
          <w:pPr>
            <w:pStyle w:val="TOC1"/>
            <w:tabs>
              <w:tab w:val="right" w:leader="dot" w:pos="9350"/>
            </w:tabs>
            <w:spacing w:before="0" w:after="0"/>
            <w:rPr>
              <w:rFonts w:asciiTheme="minorHAnsi" w:eastAsiaTheme="minorEastAsia" w:hAnsiTheme="minorHAnsi"/>
              <w:noProof/>
              <w:lang w:val="en-GB" w:eastAsia="en-GB"/>
            </w:rPr>
          </w:pPr>
          <w:hyperlink w:anchor="_Toc107545674" w:history="1">
            <w:r w:rsidR="00AC1FF9" w:rsidRPr="002B2F1F">
              <w:rPr>
                <w:rStyle w:val="Hyperlink"/>
                <w:noProof/>
              </w:rPr>
              <w:t>Question 2:</w:t>
            </w:r>
            <w:r w:rsidR="00AC1FF9">
              <w:rPr>
                <w:noProof/>
                <w:webHidden/>
              </w:rPr>
              <w:tab/>
            </w:r>
            <w:r w:rsidR="00AC1FF9">
              <w:rPr>
                <w:noProof/>
                <w:webHidden/>
              </w:rPr>
              <w:fldChar w:fldCharType="begin"/>
            </w:r>
            <w:r w:rsidR="00AC1FF9">
              <w:rPr>
                <w:noProof/>
                <w:webHidden/>
              </w:rPr>
              <w:instrText xml:space="preserve"> PAGEREF _Toc107545674 \h </w:instrText>
            </w:r>
            <w:r w:rsidR="00AC1FF9">
              <w:rPr>
                <w:noProof/>
                <w:webHidden/>
              </w:rPr>
            </w:r>
            <w:r w:rsidR="00AC1FF9">
              <w:rPr>
                <w:noProof/>
                <w:webHidden/>
              </w:rPr>
              <w:fldChar w:fldCharType="separate"/>
            </w:r>
            <w:r w:rsidR="00AC1FF9">
              <w:rPr>
                <w:noProof/>
                <w:webHidden/>
              </w:rPr>
              <w:t>7</w:t>
            </w:r>
            <w:r w:rsidR="00AC1FF9">
              <w:rPr>
                <w:noProof/>
                <w:webHidden/>
              </w:rPr>
              <w:fldChar w:fldCharType="end"/>
            </w:r>
          </w:hyperlink>
        </w:p>
        <w:p w14:paraId="15E5A0C6" w14:textId="77777777" w:rsidR="009F6E30" w:rsidRDefault="00000000" w:rsidP="009F6E30">
          <w:pPr>
            <w:pStyle w:val="TOC1"/>
            <w:tabs>
              <w:tab w:val="right" w:leader="dot" w:pos="9350"/>
            </w:tabs>
            <w:spacing w:before="0" w:after="0"/>
            <w:rPr>
              <w:rFonts w:asciiTheme="minorHAnsi" w:eastAsiaTheme="minorEastAsia" w:hAnsiTheme="minorHAnsi"/>
              <w:noProof/>
              <w:lang w:val="en-GB" w:eastAsia="en-GB"/>
            </w:rPr>
          </w:pPr>
          <w:hyperlink w:anchor="_Toc107545675" w:history="1">
            <w:r w:rsidR="00AC1FF9" w:rsidRPr="002B2F1F">
              <w:rPr>
                <w:rStyle w:val="Hyperlink"/>
                <w:noProof/>
              </w:rPr>
              <w:t>Introduction:</w:t>
            </w:r>
            <w:r w:rsidR="00AC1FF9">
              <w:rPr>
                <w:noProof/>
                <w:webHidden/>
              </w:rPr>
              <w:tab/>
            </w:r>
            <w:r w:rsidR="00AC1FF9">
              <w:rPr>
                <w:noProof/>
                <w:webHidden/>
              </w:rPr>
              <w:fldChar w:fldCharType="begin"/>
            </w:r>
            <w:r w:rsidR="00AC1FF9">
              <w:rPr>
                <w:noProof/>
                <w:webHidden/>
              </w:rPr>
              <w:instrText xml:space="preserve"> PAGEREF _Toc107545675 \h </w:instrText>
            </w:r>
            <w:r w:rsidR="00AC1FF9">
              <w:rPr>
                <w:noProof/>
                <w:webHidden/>
              </w:rPr>
            </w:r>
            <w:r w:rsidR="00AC1FF9">
              <w:rPr>
                <w:noProof/>
                <w:webHidden/>
              </w:rPr>
              <w:fldChar w:fldCharType="separate"/>
            </w:r>
            <w:r w:rsidR="00AC1FF9">
              <w:rPr>
                <w:noProof/>
                <w:webHidden/>
              </w:rPr>
              <w:t>7</w:t>
            </w:r>
            <w:r w:rsidR="00AC1FF9">
              <w:rPr>
                <w:noProof/>
                <w:webHidden/>
              </w:rPr>
              <w:fldChar w:fldCharType="end"/>
            </w:r>
          </w:hyperlink>
        </w:p>
        <w:p w14:paraId="255589D3" w14:textId="77777777" w:rsidR="009F6E30" w:rsidRDefault="00000000" w:rsidP="009F6E30">
          <w:pPr>
            <w:pStyle w:val="TOC1"/>
            <w:tabs>
              <w:tab w:val="right" w:leader="dot" w:pos="9350"/>
            </w:tabs>
            <w:spacing w:before="0" w:after="0"/>
            <w:rPr>
              <w:rFonts w:asciiTheme="minorHAnsi" w:eastAsiaTheme="minorEastAsia" w:hAnsiTheme="minorHAnsi"/>
              <w:noProof/>
              <w:lang w:val="en-GB" w:eastAsia="en-GB"/>
            </w:rPr>
          </w:pPr>
          <w:hyperlink w:anchor="_Toc107545676" w:history="1">
            <w:r w:rsidR="00AC1FF9" w:rsidRPr="002B2F1F">
              <w:rPr>
                <w:rStyle w:val="Hyperlink"/>
                <w:noProof/>
              </w:rPr>
              <w:t>Accounting Principles:</w:t>
            </w:r>
            <w:r w:rsidR="00AC1FF9">
              <w:rPr>
                <w:noProof/>
                <w:webHidden/>
              </w:rPr>
              <w:tab/>
            </w:r>
            <w:r w:rsidR="00AC1FF9">
              <w:rPr>
                <w:noProof/>
                <w:webHidden/>
              </w:rPr>
              <w:fldChar w:fldCharType="begin"/>
            </w:r>
            <w:r w:rsidR="00AC1FF9">
              <w:rPr>
                <w:noProof/>
                <w:webHidden/>
              </w:rPr>
              <w:instrText xml:space="preserve"> PAGEREF _Toc107545676 \h </w:instrText>
            </w:r>
            <w:r w:rsidR="00AC1FF9">
              <w:rPr>
                <w:noProof/>
                <w:webHidden/>
              </w:rPr>
            </w:r>
            <w:r w:rsidR="00AC1FF9">
              <w:rPr>
                <w:noProof/>
                <w:webHidden/>
              </w:rPr>
              <w:fldChar w:fldCharType="separate"/>
            </w:r>
            <w:r w:rsidR="00AC1FF9">
              <w:rPr>
                <w:noProof/>
                <w:webHidden/>
              </w:rPr>
              <w:t>7</w:t>
            </w:r>
            <w:r w:rsidR="00AC1FF9">
              <w:rPr>
                <w:noProof/>
                <w:webHidden/>
              </w:rPr>
              <w:fldChar w:fldCharType="end"/>
            </w:r>
          </w:hyperlink>
        </w:p>
        <w:p w14:paraId="5D95187A" w14:textId="77777777" w:rsidR="009F6E30" w:rsidRDefault="00000000" w:rsidP="009F6E30">
          <w:pPr>
            <w:pStyle w:val="TOC1"/>
            <w:tabs>
              <w:tab w:val="right" w:leader="dot" w:pos="9350"/>
            </w:tabs>
            <w:spacing w:before="0" w:after="0"/>
            <w:rPr>
              <w:rFonts w:asciiTheme="minorHAnsi" w:eastAsiaTheme="minorEastAsia" w:hAnsiTheme="minorHAnsi"/>
              <w:noProof/>
              <w:lang w:val="en-GB" w:eastAsia="en-GB"/>
            </w:rPr>
          </w:pPr>
          <w:hyperlink w:anchor="_Toc107545677" w:history="1">
            <w:r w:rsidR="00AC1FF9" w:rsidRPr="002B2F1F">
              <w:rPr>
                <w:rStyle w:val="Hyperlink"/>
                <w:noProof/>
              </w:rPr>
              <w:t>Principle of Consistency:</w:t>
            </w:r>
            <w:r w:rsidR="00AC1FF9">
              <w:rPr>
                <w:noProof/>
                <w:webHidden/>
              </w:rPr>
              <w:tab/>
            </w:r>
            <w:r w:rsidR="00AC1FF9">
              <w:rPr>
                <w:noProof/>
                <w:webHidden/>
              </w:rPr>
              <w:fldChar w:fldCharType="begin"/>
            </w:r>
            <w:r w:rsidR="00AC1FF9">
              <w:rPr>
                <w:noProof/>
                <w:webHidden/>
              </w:rPr>
              <w:instrText xml:space="preserve"> PAGEREF _Toc107545677 \h </w:instrText>
            </w:r>
            <w:r w:rsidR="00AC1FF9">
              <w:rPr>
                <w:noProof/>
                <w:webHidden/>
              </w:rPr>
            </w:r>
            <w:r w:rsidR="00AC1FF9">
              <w:rPr>
                <w:noProof/>
                <w:webHidden/>
              </w:rPr>
              <w:fldChar w:fldCharType="separate"/>
            </w:r>
            <w:r w:rsidR="00AC1FF9">
              <w:rPr>
                <w:noProof/>
                <w:webHidden/>
              </w:rPr>
              <w:t>7</w:t>
            </w:r>
            <w:r w:rsidR="00AC1FF9">
              <w:rPr>
                <w:noProof/>
                <w:webHidden/>
              </w:rPr>
              <w:fldChar w:fldCharType="end"/>
            </w:r>
          </w:hyperlink>
        </w:p>
        <w:p w14:paraId="3BD8DC55" w14:textId="77777777" w:rsidR="009F6E30" w:rsidRDefault="00000000" w:rsidP="009F6E30">
          <w:pPr>
            <w:pStyle w:val="TOC3"/>
            <w:tabs>
              <w:tab w:val="right" w:leader="dot" w:pos="9350"/>
            </w:tabs>
            <w:spacing w:before="0" w:after="0"/>
            <w:rPr>
              <w:rFonts w:asciiTheme="minorHAnsi" w:eastAsiaTheme="minorEastAsia" w:hAnsiTheme="minorHAnsi"/>
              <w:noProof/>
              <w:lang w:val="en-GB" w:eastAsia="en-GB"/>
            </w:rPr>
          </w:pPr>
          <w:hyperlink w:anchor="_Toc107545678" w:history="1">
            <w:r w:rsidR="00AC1FF9" w:rsidRPr="002B2F1F">
              <w:rPr>
                <w:rStyle w:val="Hyperlink"/>
                <w:noProof/>
              </w:rPr>
              <w:t>Consistency Principle Applications:</w:t>
            </w:r>
            <w:r w:rsidR="00AC1FF9">
              <w:rPr>
                <w:noProof/>
                <w:webHidden/>
              </w:rPr>
              <w:tab/>
            </w:r>
            <w:r w:rsidR="00AC1FF9">
              <w:rPr>
                <w:noProof/>
                <w:webHidden/>
              </w:rPr>
              <w:fldChar w:fldCharType="begin"/>
            </w:r>
            <w:r w:rsidR="00AC1FF9">
              <w:rPr>
                <w:noProof/>
                <w:webHidden/>
              </w:rPr>
              <w:instrText xml:space="preserve"> PAGEREF _Toc107545678 \h </w:instrText>
            </w:r>
            <w:r w:rsidR="00AC1FF9">
              <w:rPr>
                <w:noProof/>
                <w:webHidden/>
              </w:rPr>
            </w:r>
            <w:r w:rsidR="00AC1FF9">
              <w:rPr>
                <w:noProof/>
                <w:webHidden/>
              </w:rPr>
              <w:fldChar w:fldCharType="separate"/>
            </w:r>
            <w:r w:rsidR="00AC1FF9">
              <w:rPr>
                <w:noProof/>
                <w:webHidden/>
              </w:rPr>
              <w:t>8</w:t>
            </w:r>
            <w:r w:rsidR="00AC1FF9">
              <w:rPr>
                <w:noProof/>
                <w:webHidden/>
              </w:rPr>
              <w:fldChar w:fldCharType="end"/>
            </w:r>
          </w:hyperlink>
        </w:p>
        <w:p w14:paraId="098984D2" w14:textId="77777777" w:rsidR="009F6E30" w:rsidRDefault="00000000" w:rsidP="009F6E30">
          <w:pPr>
            <w:pStyle w:val="TOC3"/>
            <w:tabs>
              <w:tab w:val="right" w:leader="dot" w:pos="9350"/>
            </w:tabs>
            <w:spacing w:before="0" w:after="0"/>
            <w:rPr>
              <w:rFonts w:asciiTheme="minorHAnsi" w:eastAsiaTheme="minorEastAsia" w:hAnsiTheme="minorHAnsi"/>
              <w:noProof/>
              <w:lang w:val="en-GB" w:eastAsia="en-GB"/>
            </w:rPr>
          </w:pPr>
          <w:hyperlink w:anchor="_Toc107545679" w:history="1">
            <w:r w:rsidR="00AC1FF9" w:rsidRPr="002B2F1F">
              <w:rPr>
                <w:rStyle w:val="Hyperlink"/>
                <w:noProof/>
              </w:rPr>
              <w:t>Consistency Principle Importance:</w:t>
            </w:r>
            <w:r w:rsidR="00AC1FF9">
              <w:rPr>
                <w:noProof/>
                <w:webHidden/>
              </w:rPr>
              <w:tab/>
            </w:r>
            <w:r w:rsidR="00AC1FF9">
              <w:rPr>
                <w:noProof/>
                <w:webHidden/>
              </w:rPr>
              <w:fldChar w:fldCharType="begin"/>
            </w:r>
            <w:r w:rsidR="00AC1FF9">
              <w:rPr>
                <w:noProof/>
                <w:webHidden/>
              </w:rPr>
              <w:instrText xml:space="preserve"> PAGEREF _Toc107545679 \h </w:instrText>
            </w:r>
            <w:r w:rsidR="00AC1FF9">
              <w:rPr>
                <w:noProof/>
                <w:webHidden/>
              </w:rPr>
            </w:r>
            <w:r w:rsidR="00AC1FF9">
              <w:rPr>
                <w:noProof/>
                <w:webHidden/>
              </w:rPr>
              <w:fldChar w:fldCharType="separate"/>
            </w:r>
            <w:r w:rsidR="00AC1FF9">
              <w:rPr>
                <w:noProof/>
                <w:webHidden/>
              </w:rPr>
              <w:t>8</w:t>
            </w:r>
            <w:r w:rsidR="00AC1FF9">
              <w:rPr>
                <w:noProof/>
                <w:webHidden/>
              </w:rPr>
              <w:fldChar w:fldCharType="end"/>
            </w:r>
          </w:hyperlink>
        </w:p>
        <w:p w14:paraId="7BB91AE4" w14:textId="77777777" w:rsidR="009F6E30" w:rsidRDefault="00000000" w:rsidP="009F6E30">
          <w:pPr>
            <w:pStyle w:val="TOC1"/>
            <w:tabs>
              <w:tab w:val="right" w:leader="dot" w:pos="9350"/>
            </w:tabs>
            <w:spacing w:before="0" w:after="0"/>
            <w:rPr>
              <w:rFonts w:asciiTheme="minorHAnsi" w:eastAsiaTheme="minorEastAsia" w:hAnsiTheme="minorHAnsi"/>
              <w:noProof/>
              <w:lang w:val="en-GB" w:eastAsia="en-GB"/>
            </w:rPr>
          </w:pPr>
          <w:hyperlink w:anchor="_Toc107545680" w:history="1">
            <w:r w:rsidR="00AC1FF9" w:rsidRPr="002B2F1F">
              <w:rPr>
                <w:rStyle w:val="Hyperlink"/>
                <w:noProof/>
              </w:rPr>
              <w:t>Principle of Materiality:</w:t>
            </w:r>
            <w:r w:rsidR="00AC1FF9">
              <w:rPr>
                <w:noProof/>
                <w:webHidden/>
              </w:rPr>
              <w:tab/>
            </w:r>
            <w:r w:rsidR="00AC1FF9">
              <w:rPr>
                <w:noProof/>
                <w:webHidden/>
              </w:rPr>
              <w:fldChar w:fldCharType="begin"/>
            </w:r>
            <w:r w:rsidR="00AC1FF9">
              <w:rPr>
                <w:noProof/>
                <w:webHidden/>
              </w:rPr>
              <w:instrText xml:space="preserve"> PAGEREF _Toc107545680 \h </w:instrText>
            </w:r>
            <w:r w:rsidR="00AC1FF9">
              <w:rPr>
                <w:noProof/>
                <w:webHidden/>
              </w:rPr>
            </w:r>
            <w:r w:rsidR="00AC1FF9">
              <w:rPr>
                <w:noProof/>
                <w:webHidden/>
              </w:rPr>
              <w:fldChar w:fldCharType="separate"/>
            </w:r>
            <w:r w:rsidR="00AC1FF9">
              <w:rPr>
                <w:noProof/>
                <w:webHidden/>
              </w:rPr>
              <w:t>9</w:t>
            </w:r>
            <w:r w:rsidR="00AC1FF9">
              <w:rPr>
                <w:noProof/>
                <w:webHidden/>
              </w:rPr>
              <w:fldChar w:fldCharType="end"/>
            </w:r>
          </w:hyperlink>
        </w:p>
        <w:p w14:paraId="07499C49" w14:textId="77777777" w:rsidR="009F6E30" w:rsidRDefault="00000000" w:rsidP="009F6E30">
          <w:pPr>
            <w:pStyle w:val="TOC2"/>
            <w:tabs>
              <w:tab w:val="right" w:leader="dot" w:pos="9350"/>
            </w:tabs>
            <w:spacing w:before="0" w:after="0"/>
            <w:rPr>
              <w:rFonts w:asciiTheme="minorHAnsi" w:eastAsiaTheme="minorEastAsia" w:hAnsiTheme="minorHAnsi"/>
              <w:noProof/>
              <w:lang w:val="en-GB" w:eastAsia="en-GB"/>
            </w:rPr>
          </w:pPr>
          <w:hyperlink w:anchor="_Toc107545681" w:history="1">
            <w:r w:rsidR="00AC1FF9" w:rsidRPr="002B2F1F">
              <w:rPr>
                <w:rStyle w:val="Hyperlink"/>
                <w:noProof/>
              </w:rPr>
              <w:t>Materiality Principle Applications:</w:t>
            </w:r>
            <w:r w:rsidR="00AC1FF9">
              <w:rPr>
                <w:noProof/>
                <w:webHidden/>
              </w:rPr>
              <w:tab/>
            </w:r>
            <w:r w:rsidR="00AC1FF9">
              <w:rPr>
                <w:noProof/>
                <w:webHidden/>
              </w:rPr>
              <w:fldChar w:fldCharType="begin"/>
            </w:r>
            <w:r w:rsidR="00AC1FF9">
              <w:rPr>
                <w:noProof/>
                <w:webHidden/>
              </w:rPr>
              <w:instrText xml:space="preserve"> PAGEREF _Toc107545681 \h </w:instrText>
            </w:r>
            <w:r w:rsidR="00AC1FF9">
              <w:rPr>
                <w:noProof/>
                <w:webHidden/>
              </w:rPr>
            </w:r>
            <w:r w:rsidR="00AC1FF9">
              <w:rPr>
                <w:noProof/>
                <w:webHidden/>
              </w:rPr>
              <w:fldChar w:fldCharType="separate"/>
            </w:r>
            <w:r w:rsidR="00AC1FF9">
              <w:rPr>
                <w:noProof/>
                <w:webHidden/>
              </w:rPr>
              <w:t>9</w:t>
            </w:r>
            <w:r w:rsidR="00AC1FF9">
              <w:rPr>
                <w:noProof/>
                <w:webHidden/>
              </w:rPr>
              <w:fldChar w:fldCharType="end"/>
            </w:r>
          </w:hyperlink>
        </w:p>
        <w:p w14:paraId="2DFD4EF3" w14:textId="77777777" w:rsidR="009F6E30" w:rsidRDefault="00000000" w:rsidP="009F6E30">
          <w:pPr>
            <w:pStyle w:val="TOC2"/>
            <w:tabs>
              <w:tab w:val="right" w:leader="dot" w:pos="9350"/>
            </w:tabs>
            <w:spacing w:before="0" w:after="0"/>
            <w:rPr>
              <w:rFonts w:asciiTheme="minorHAnsi" w:eastAsiaTheme="minorEastAsia" w:hAnsiTheme="minorHAnsi"/>
              <w:noProof/>
              <w:lang w:val="en-GB" w:eastAsia="en-GB"/>
            </w:rPr>
          </w:pPr>
          <w:hyperlink w:anchor="_Toc107545682" w:history="1">
            <w:r w:rsidR="00AC1FF9" w:rsidRPr="002B2F1F">
              <w:rPr>
                <w:rStyle w:val="Hyperlink"/>
                <w:noProof/>
              </w:rPr>
              <w:t>Materiality Principle Importance:</w:t>
            </w:r>
            <w:r w:rsidR="00AC1FF9">
              <w:rPr>
                <w:noProof/>
                <w:webHidden/>
              </w:rPr>
              <w:tab/>
            </w:r>
            <w:r w:rsidR="00AC1FF9">
              <w:rPr>
                <w:noProof/>
                <w:webHidden/>
              </w:rPr>
              <w:fldChar w:fldCharType="begin"/>
            </w:r>
            <w:r w:rsidR="00AC1FF9">
              <w:rPr>
                <w:noProof/>
                <w:webHidden/>
              </w:rPr>
              <w:instrText xml:space="preserve"> PAGEREF _Toc107545682 \h </w:instrText>
            </w:r>
            <w:r w:rsidR="00AC1FF9">
              <w:rPr>
                <w:noProof/>
                <w:webHidden/>
              </w:rPr>
            </w:r>
            <w:r w:rsidR="00AC1FF9">
              <w:rPr>
                <w:noProof/>
                <w:webHidden/>
              </w:rPr>
              <w:fldChar w:fldCharType="separate"/>
            </w:r>
            <w:r w:rsidR="00AC1FF9">
              <w:rPr>
                <w:noProof/>
                <w:webHidden/>
              </w:rPr>
              <w:t>9</w:t>
            </w:r>
            <w:r w:rsidR="00AC1FF9">
              <w:rPr>
                <w:noProof/>
                <w:webHidden/>
              </w:rPr>
              <w:fldChar w:fldCharType="end"/>
            </w:r>
          </w:hyperlink>
        </w:p>
        <w:p w14:paraId="69CA7D1E" w14:textId="77777777" w:rsidR="009F6E30" w:rsidRDefault="00000000" w:rsidP="009F6E30">
          <w:pPr>
            <w:pStyle w:val="TOC1"/>
            <w:tabs>
              <w:tab w:val="right" w:leader="dot" w:pos="9350"/>
            </w:tabs>
            <w:spacing w:before="0" w:after="0"/>
            <w:rPr>
              <w:rFonts w:asciiTheme="minorHAnsi" w:eastAsiaTheme="minorEastAsia" w:hAnsiTheme="minorHAnsi"/>
              <w:noProof/>
              <w:lang w:val="en-GB" w:eastAsia="en-GB"/>
            </w:rPr>
          </w:pPr>
          <w:hyperlink w:anchor="_Toc107545683" w:history="1">
            <w:r w:rsidR="00AC1FF9" w:rsidRPr="002B2F1F">
              <w:rPr>
                <w:rStyle w:val="Hyperlink"/>
                <w:noProof/>
              </w:rPr>
              <w:t>Principle of Going Concern:</w:t>
            </w:r>
            <w:r w:rsidR="00AC1FF9">
              <w:rPr>
                <w:noProof/>
                <w:webHidden/>
              </w:rPr>
              <w:tab/>
            </w:r>
            <w:r w:rsidR="00AC1FF9">
              <w:rPr>
                <w:noProof/>
                <w:webHidden/>
              </w:rPr>
              <w:fldChar w:fldCharType="begin"/>
            </w:r>
            <w:r w:rsidR="00AC1FF9">
              <w:rPr>
                <w:noProof/>
                <w:webHidden/>
              </w:rPr>
              <w:instrText xml:space="preserve"> PAGEREF _Toc107545683 \h </w:instrText>
            </w:r>
            <w:r w:rsidR="00AC1FF9">
              <w:rPr>
                <w:noProof/>
                <w:webHidden/>
              </w:rPr>
            </w:r>
            <w:r w:rsidR="00AC1FF9">
              <w:rPr>
                <w:noProof/>
                <w:webHidden/>
              </w:rPr>
              <w:fldChar w:fldCharType="separate"/>
            </w:r>
            <w:r w:rsidR="00AC1FF9">
              <w:rPr>
                <w:noProof/>
                <w:webHidden/>
              </w:rPr>
              <w:t>10</w:t>
            </w:r>
            <w:r w:rsidR="00AC1FF9">
              <w:rPr>
                <w:noProof/>
                <w:webHidden/>
              </w:rPr>
              <w:fldChar w:fldCharType="end"/>
            </w:r>
          </w:hyperlink>
        </w:p>
        <w:p w14:paraId="182ED49F" w14:textId="77777777" w:rsidR="009F6E30" w:rsidRDefault="00000000" w:rsidP="009F6E30">
          <w:pPr>
            <w:pStyle w:val="TOC3"/>
            <w:tabs>
              <w:tab w:val="right" w:leader="dot" w:pos="9350"/>
            </w:tabs>
            <w:spacing w:before="0" w:after="0"/>
            <w:rPr>
              <w:rFonts w:asciiTheme="minorHAnsi" w:eastAsiaTheme="minorEastAsia" w:hAnsiTheme="minorHAnsi"/>
              <w:noProof/>
              <w:lang w:val="en-GB" w:eastAsia="en-GB"/>
            </w:rPr>
          </w:pPr>
          <w:hyperlink w:anchor="_Toc107545684" w:history="1">
            <w:r w:rsidR="00AC1FF9" w:rsidRPr="002B2F1F">
              <w:rPr>
                <w:rStyle w:val="Hyperlink"/>
                <w:noProof/>
              </w:rPr>
              <w:t>The Going Concern Concept's Assumptions:</w:t>
            </w:r>
            <w:r w:rsidR="00AC1FF9">
              <w:rPr>
                <w:noProof/>
                <w:webHidden/>
              </w:rPr>
              <w:tab/>
            </w:r>
            <w:r w:rsidR="00AC1FF9">
              <w:rPr>
                <w:noProof/>
                <w:webHidden/>
              </w:rPr>
              <w:fldChar w:fldCharType="begin"/>
            </w:r>
            <w:r w:rsidR="00AC1FF9">
              <w:rPr>
                <w:noProof/>
                <w:webHidden/>
              </w:rPr>
              <w:instrText xml:space="preserve"> PAGEREF _Toc107545684 \h </w:instrText>
            </w:r>
            <w:r w:rsidR="00AC1FF9">
              <w:rPr>
                <w:noProof/>
                <w:webHidden/>
              </w:rPr>
            </w:r>
            <w:r w:rsidR="00AC1FF9">
              <w:rPr>
                <w:noProof/>
                <w:webHidden/>
              </w:rPr>
              <w:fldChar w:fldCharType="separate"/>
            </w:r>
            <w:r w:rsidR="00AC1FF9">
              <w:rPr>
                <w:noProof/>
                <w:webHidden/>
              </w:rPr>
              <w:t>10</w:t>
            </w:r>
            <w:r w:rsidR="00AC1FF9">
              <w:rPr>
                <w:noProof/>
                <w:webHidden/>
              </w:rPr>
              <w:fldChar w:fldCharType="end"/>
            </w:r>
          </w:hyperlink>
        </w:p>
        <w:p w14:paraId="579FA0BE" w14:textId="77777777" w:rsidR="009F6E30" w:rsidRDefault="00000000" w:rsidP="009F6E30">
          <w:pPr>
            <w:pStyle w:val="TOC3"/>
            <w:tabs>
              <w:tab w:val="right" w:leader="dot" w:pos="9350"/>
            </w:tabs>
            <w:spacing w:before="0" w:after="0"/>
            <w:rPr>
              <w:rFonts w:asciiTheme="minorHAnsi" w:eastAsiaTheme="minorEastAsia" w:hAnsiTheme="minorHAnsi"/>
              <w:noProof/>
              <w:lang w:val="en-GB" w:eastAsia="en-GB"/>
            </w:rPr>
          </w:pPr>
          <w:hyperlink w:anchor="_Toc107545685" w:history="1">
            <w:r w:rsidR="00AC1FF9" w:rsidRPr="002B2F1F">
              <w:rPr>
                <w:rStyle w:val="Hyperlink"/>
                <w:noProof/>
              </w:rPr>
              <w:t>Going Concern Principle Applications:</w:t>
            </w:r>
            <w:r w:rsidR="00AC1FF9">
              <w:rPr>
                <w:noProof/>
                <w:webHidden/>
              </w:rPr>
              <w:tab/>
            </w:r>
            <w:r w:rsidR="00AC1FF9">
              <w:rPr>
                <w:noProof/>
                <w:webHidden/>
              </w:rPr>
              <w:fldChar w:fldCharType="begin"/>
            </w:r>
            <w:r w:rsidR="00AC1FF9">
              <w:rPr>
                <w:noProof/>
                <w:webHidden/>
              </w:rPr>
              <w:instrText xml:space="preserve"> PAGEREF _Toc107545685 \h </w:instrText>
            </w:r>
            <w:r w:rsidR="00AC1FF9">
              <w:rPr>
                <w:noProof/>
                <w:webHidden/>
              </w:rPr>
            </w:r>
            <w:r w:rsidR="00AC1FF9">
              <w:rPr>
                <w:noProof/>
                <w:webHidden/>
              </w:rPr>
              <w:fldChar w:fldCharType="separate"/>
            </w:r>
            <w:r w:rsidR="00AC1FF9">
              <w:rPr>
                <w:noProof/>
                <w:webHidden/>
              </w:rPr>
              <w:t>10</w:t>
            </w:r>
            <w:r w:rsidR="00AC1FF9">
              <w:rPr>
                <w:noProof/>
                <w:webHidden/>
              </w:rPr>
              <w:fldChar w:fldCharType="end"/>
            </w:r>
          </w:hyperlink>
        </w:p>
        <w:p w14:paraId="21E66FB8" w14:textId="77777777" w:rsidR="009F6E30" w:rsidRDefault="00000000" w:rsidP="009F6E30">
          <w:pPr>
            <w:pStyle w:val="TOC3"/>
            <w:tabs>
              <w:tab w:val="right" w:leader="dot" w:pos="9350"/>
            </w:tabs>
            <w:spacing w:before="0" w:after="0"/>
            <w:rPr>
              <w:rFonts w:asciiTheme="minorHAnsi" w:eastAsiaTheme="minorEastAsia" w:hAnsiTheme="minorHAnsi"/>
              <w:noProof/>
              <w:lang w:val="en-GB" w:eastAsia="en-GB"/>
            </w:rPr>
          </w:pPr>
          <w:hyperlink w:anchor="_Toc107545686" w:history="1">
            <w:r w:rsidR="00AC1FF9" w:rsidRPr="002B2F1F">
              <w:rPr>
                <w:rStyle w:val="Hyperlink"/>
                <w:noProof/>
              </w:rPr>
              <w:t>Going Concern Principle Importance:</w:t>
            </w:r>
            <w:r w:rsidR="00AC1FF9">
              <w:rPr>
                <w:noProof/>
                <w:webHidden/>
              </w:rPr>
              <w:tab/>
            </w:r>
            <w:r w:rsidR="00AC1FF9">
              <w:rPr>
                <w:noProof/>
                <w:webHidden/>
              </w:rPr>
              <w:fldChar w:fldCharType="begin"/>
            </w:r>
            <w:r w:rsidR="00AC1FF9">
              <w:rPr>
                <w:noProof/>
                <w:webHidden/>
              </w:rPr>
              <w:instrText xml:space="preserve"> PAGEREF _Toc107545686 \h </w:instrText>
            </w:r>
            <w:r w:rsidR="00AC1FF9">
              <w:rPr>
                <w:noProof/>
                <w:webHidden/>
              </w:rPr>
            </w:r>
            <w:r w:rsidR="00AC1FF9">
              <w:rPr>
                <w:noProof/>
                <w:webHidden/>
              </w:rPr>
              <w:fldChar w:fldCharType="separate"/>
            </w:r>
            <w:r w:rsidR="00AC1FF9">
              <w:rPr>
                <w:noProof/>
                <w:webHidden/>
              </w:rPr>
              <w:t>11</w:t>
            </w:r>
            <w:r w:rsidR="00AC1FF9">
              <w:rPr>
                <w:noProof/>
                <w:webHidden/>
              </w:rPr>
              <w:fldChar w:fldCharType="end"/>
            </w:r>
          </w:hyperlink>
        </w:p>
        <w:p w14:paraId="20589F64" w14:textId="77777777" w:rsidR="009F6E30" w:rsidRDefault="00000000" w:rsidP="009F6E30">
          <w:pPr>
            <w:pStyle w:val="TOC1"/>
            <w:tabs>
              <w:tab w:val="right" w:leader="dot" w:pos="9350"/>
            </w:tabs>
            <w:spacing w:before="0" w:after="0"/>
            <w:rPr>
              <w:rFonts w:asciiTheme="minorHAnsi" w:eastAsiaTheme="minorEastAsia" w:hAnsiTheme="minorHAnsi"/>
              <w:noProof/>
              <w:lang w:val="en-GB" w:eastAsia="en-GB"/>
            </w:rPr>
          </w:pPr>
          <w:hyperlink w:anchor="_Toc107545687" w:history="1">
            <w:r w:rsidR="00AC1FF9" w:rsidRPr="002B2F1F">
              <w:rPr>
                <w:rStyle w:val="Hyperlink"/>
                <w:noProof/>
              </w:rPr>
              <w:t>Principle of Monetary Unit:</w:t>
            </w:r>
            <w:r w:rsidR="00AC1FF9">
              <w:rPr>
                <w:noProof/>
                <w:webHidden/>
              </w:rPr>
              <w:tab/>
            </w:r>
            <w:r w:rsidR="00AC1FF9">
              <w:rPr>
                <w:noProof/>
                <w:webHidden/>
              </w:rPr>
              <w:fldChar w:fldCharType="begin"/>
            </w:r>
            <w:r w:rsidR="00AC1FF9">
              <w:rPr>
                <w:noProof/>
                <w:webHidden/>
              </w:rPr>
              <w:instrText xml:space="preserve"> PAGEREF _Toc107545687 \h </w:instrText>
            </w:r>
            <w:r w:rsidR="00AC1FF9">
              <w:rPr>
                <w:noProof/>
                <w:webHidden/>
              </w:rPr>
            </w:r>
            <w:r w:rsidR="00AC1FF9">
              <w:rPr>
                <w:noProof/>
                <w:webHidden/>
              </w:rPr>
              <w:fldChar w:fldCharType="separate"/>
            </w:r>
            <w:r w:rsidR="00AC1FF9">
              <w:rPr>
                <w:noProof/>
                <w:webHidden/>
              </w:rPr>
              <w:t>11</w:t>
            </w:r>
            <w:r w:rsidR="00AC1FF9">
              <w:rPr>
                <w:noProof/>
                <w:webHidden/>
              </w:rPr>
              <w:fldChar w:fldCharType="end"/>
            </w:r>
          </w:hyperlink>
        </w:p>
        <w:p w14:paraId="02E785FD" w14:textId="77777777" w:rsidR="009F6E30" w:rsidRDefault="00000000" w:rsidP="009F6E30">
          <w:pPr>
            <w:pStyle w:val="TOC3"/>
            <w:tabs>
              <w:tab w:val="right" w:leader="dot" w:pos="9350"/>
            </w:tabs>
            <w:spacing w:before="0" w:after="0"/>
            <w:rPr>
              <w:rFonts w:asciiTheme="minorHAnsi" w:eastAsiaTheme="minorEastAsia" w:hAnsiTheme="minorHAnsi"/>
              <w:noProof/>
              <w:lang w:val="en-GB" w:eastAsia="en-GB"/>
            </w:rPr>
          </w:pPr>
          <w:hyperlink w:anchor="_Toc107545688" w:history="1">
            <w:r w:rsidR="00AC1FF9" w:rsidRPr="002B2F1F">
              <w:rPr>
                <w:rStyle w:val="Hyperlink"/>
                <w:noProof/>
              </w:rPr>
              <w:t>Monetary Unit Principle Applications:</w:t>
            </w:r>
            <w:r w:rsidR="00AC1FF9">
              <w:rPr>
                <w:noProof/>
                <w:webHidden/>
              </w:rPr>
              <w:tab/>
            </w:r>
            <w:r w:rsidR="00AC1FF9">
              <w:rPr>
                <w:noProof/>
                <w:webHidden/>
              </w:rPr>
              <w:fldChar w:fldCharType="begin"/>
            </w:r>
            <w:r w:rsidR="00AC1FF9">
              <w:rPr>
                <w:noProof/>
                <w:webHidden/>
              </w:rPr>
              <w:instrText xml:space="preserve"> PAGEREF _Toc107545688 \h </w:instrText>
            </w:r>
            <w:r w:rsidR="00AC1FF9">
              <w:rPr>
                <w:noProof/>
                <w:webHidden/>
              </w:rPr>
            </w:r>
            <w:r w:rsidR="00AC1FF9">
              <w:rPr>
                <w:noProof/>
                <w:webHidden/>
              </w:rPr>
              <w:fldChar w:fldCharType="separate"/>
            </w:r>
            <w:r w:rsidR="00AC1FF9">
              <w:rPr>
                <w:noProof/>
                <w:webHidden/>
              </w:rPr>
              <w:t>11</w:t>
            </w:r>
            <w:r w:rsidR="00AC1FF9">
              <w:rPr>
                <w:noProof/>
                <w:webHidden/>
              </w:rPr>
              <w:fldChar w:fldCharType="end"/>
            </w:r>
          </w:hyperlink>
        </w:p>
        <w:p w14:paraId="070BF967" w14:textId="77777777" w:rsidR="009F6E30" w:rsidRDefault="00000000" w:rsidP="009F6E30">
          <w:pPr>
            <w:pStyle w:val="TOC3"/>
            <w:tabs>
              <w:tab w:val="right" w:leader="dot" w:pos="9350"/>
            </w:tabs>
            <w:spacing w:before="0" w:after="0"/>
            <w:rPr>
              <w:rFonts w:asciiTheme="minorHAnsi" w:eastAsiaTheme="minorEastAsia" w:hAnsiTheme="minorHAnsi"/>
              <w:noProof/>
              <w:lang w:val="en-GB" w:eastAsia="en-GB"/>
            </w:rPr>
          </w:pPr>
          <w:hyperlink w:anchor="_Toc107545689" w:history="1">
            <w:r w:rsidR="00AC1FF9" w:rsidRPr="002B2F1F">
              <w:rPr>
                <w:rStyle w:val="Hyperlink"/>
                <w:noProof/>
              </w:rPr>
              <w:t>Monetary Unit Principle Importance:</w:t>
            </w:r>
            <w:r w:rsidR="00AC1FF9">
              <w:rPr>
                <w:noProof/>
                <w:webHidden/>
              </w:rPr>
              <w:tab/>
            </w:r>
            <w:r w:rsidR="00AC1FF9">
              <w:rPr>
                <w:noProof/>
                <w:webHidden/>
              </w:rPr>
              <w:fldChar w:fldCharType="begin"/>
            </w:r>
            <w:r w:rsidR="00AC1FF9">
              <w:rPr>
                <w:noProof/>
                <w:webHidden/>
              </w:rPr>
              <w:instrText xml:space="preserve"> PAGEREF _Toc107545689 \h </w:instrText>
            </w:r>
            <w:r w:rsidR="00AC1FF9">
              <w:rPr>
                <w:noProof/>
                <w:webHidden/>
              </w:rPr>
            </w:r>
            <w:r w:rsidR="00AC1FF9">
              <w:rPr>
                <w:noProof/>
                <w:webHidden/>
              </w:rPr>
              <w:fldChar w:fldCharType="separate"/>
            </w:r>
            <w:r w:rsidR="00AC1FF9">
              <w:rPr>
                <w:noProof/>
                <w:webHidden/>
              </w:rPr>
              <w:t>11</w:t>
            </w:r>
            <w:r w:rsidR="00AC1FF9">
              <w:rPr>
                <w:noProof/>
                <w:webHidden/>
              </w:rPr>
              <w:fldChar w:fldCharType="end"/>
            </w:r>
          </w:hyperlink>
        </w:p>
        <w:p w14:paraId="716BAAA0" w14:textId="77777777" w:rsidR="009F6E30" w:rsidRDefault="00000000" w:rsidP="009F6E30">
          <w:pPr>
            <w:pStyle w:val="TOC1"/>
            <w:tabs>
              <w:tab w:val="right" w:leader="dot" w:pos="9350"/>
            </w:tabs>
            <w:spacing w:before="0" w:after="0"/>
            <w:rPr>
              <w:rFonts w:asciiTheme="minorHAnsi" w:eastAsiaTheme="minorEastAsia" w:hAnsiTheme="minorHAnsi"/>
              <w:noProof/>
              <w:lang w:val="en-GB" w:eastAsia="en-GB"/>
            </w:rPr>
          </w:pPr>
          <w:hyperlink w:anchor="_Toc107545690" w:history="1">
            <w:r w:rsidR="00AC1FF9" w:rsidRPr="002B2F1F">
              <w:rPr>
                <w:rStyle w:val="Hyperlink"/>
                <w:noProof/>
              </w:rPr>
              <w:t>Conclusion:</w:t>
            </w:r>
            <w:r w:rsidR="00AC1FF9">
              <w:rPr>
                <w:noProof/>
                <w:webHidden/>
              </w:rPr>
              <w:tab/>
            </w:r>
            <w:r w:rsidR="00AC1FF9">
              <w:rPr>
                <w:noProof/>
                <w:webHidden/>
              </w:rPr>
              <w:fldChar w:fldCharType="begin"/>
            </w:r>
            <w:r w:rsidR="00AC1FF9">
              <w:rPr>
                <w:noProof/>
                <w:webHidden/>
              </w:rPr>
              <w:instrText xml:space="preserve"> PAGEREF _Toc107545690 \h </w:instrText>
            </w:r>
            <w:r w:rsidR="00AC1FF9">
              <w:rPr>
                <w:noProof/>
                <w:webHidden/>
              </w:rPr>
            </w:r>
            <w:r w:rsidR="00AC1FF9">
              <w:rPr>
                <w:noProof/>
                <w:webHidden/>
              </w:rPr>
              <w:fldChar w:fldCharType="separate"/>
            </w:r>
            <w:r w:rsidR="00AC1FF9">
              <w:rPr>
                <w:noProof/>
                <w:webHidden/>
              </w:rPr>
              <w:t>11</w:t>
            </w:r>
            <w:r w:rsidR="00AC1FF9">
              <w:rPr>
                <w:noProof/>
                <w:webHidden/>
              </w:rPr>
              <w:fldChar w:fldCharType="end"/>
            </w:r>
          </w:hyperlink>
        </w:p>
        <w:p w14:paraId="4A7DB486" w14:textId="77777777" w:rsidR="009F6E30" w:rsidRDefault="00000000" w:rsidP="009F6E30">
          <w:pPr>
            <w:pStyle w:val="TOC1"/>
            <w:tabs>
              <w:tab w:val="right" w:leader="dot" w:pos="9350"/>
            </w:tabs>
            <w:spacing w:before="0" w:after="0"/>
            <w:rPr>
              <w:rFonts w:asciiTheme="minorHAnsi" w:eastAsiaTheme="minorEastAsia" w:hAnsiTheme="minorHAnsi"/>
              <w:noProof/>
              <w:lang w:val="en-GB" w:eastAsia="en-GB"/>
            </w:rPr>
          </w:pPr>
          <w:hyperlink w:anchor="_Toc107545691" w:history="1">
            <w:r w:rsidR="00AC1FF9" w:rsidRPr="002B2F1F">
              <w:rPr>
                <w:rStyle w:val="Hyperlink"/>
                <w:noProof/>
                <w:shd w:val="clear" w:color="auto" w:fill="FFFFFF"/>
              </w:rPr>
              <w:t>Reference:</w:t>
            </w:r>
            <w:r w:rsidR="00AC1FF9">
              <w:rPr>
                <w:noProof/>
                <w:webHidden/>
              </w:rPr>
              <w:tab/>
            </w:r>
            <w:r w:rsidR="00AC1FF9">
              <w:rPr>
                <w:noProof/>
                <w:webHidden/>
              </w:rPr>
              <w:fldChar w:fldCharType="begin"/>
            </w:r>
            <w:r w:rsidR="00AC1FF9">
              <w:rPr>
                <w:noProof/>
                <w:webHidden/>
              </w:rPr>
              <w:instrText xml:space="preserve"> PAGEREF _Toc107545691 \h </w:instrText>
            </w:r>
            <w:r w:rsidR="00AC1FF9">
              <w:rPr>
                <w:noProof/>
                <w:webHidden/>
              </w:rPr>
            </w:r>
            <w:r w:rsidR="00AC1FF9">
              <w:rPr>
                <w:noProof/>
                <w:webHidden/>
              </w:rPr>
              <w:fldChar w:fldCharType="separate"/>
            </w:r>
            <w:r w:rsidR="00AC1FF9">
              <w:rPr>
                <w:noProof/>
                <w:webHidden/>
              </w:rPr>
              <w:t>13</w:t>
            </w:r>
            <w:r w:rsidR="00AC1FF9">
              <w:rPr>
                <w:noProof/>
                <w:webHidden/>
              </w:rPr>
              <w:fldChar w:fldCharType="end"/>
            </w:r>
          </w:hyperlink>
        </w:p>
        <w:p w14:paraId="538365B3" w14:textId="77777777" w:rsidR="00C23B77" w:rsidRDefault="00AC1FF9" w:rsidP="009F6E30">
          <w:pPr>
            <w:spacing w:before="0" w:after="0"/>
          </w:pPr>
          <w:r>
            <w:fldChar w:fldCharType="end"/>
          </w:r>
        </w:p>
      </w:sdtContent>
    </w:sdt>
    <w:p w14:paraId="72E168E1" w14:textId="77777777" w:rsidR="007F587E" w:rsidRDefault="007F587E" w:rsidP="007F587E">
      <w:pPr>
        <w:rPr>
          <w:rFonts w:cs="Arial"/>
          <w:b/>
          <w:sz w:val="40"/>
          <w:szCs w:val="40"/>
        </w:rPr>
      </w:pPr>
    </w:p>
    <w:p w14:paraId="4C816C4F" w14:textId="77777777" w:rsidR="007F587E" w:rsidRDefault="00AC1FF9">
      <w:pPr>
        <w:spacing w:before="0" w:after="200" w:line="276" w:lineRule="auto"/>
        <w:jc w:val="left"/>
      </w:pPr>
      <w:r>
        <w:br w:type="page"/>
      </w:r>
    </w:p>
    <w:p w14:paraId="1C24F42F" w14:textId="77777777" w:rsidR="00122EB5" w:rsidRDefault="00AC1FF9" w:rsidP="00122EB5">
      <w:pPr>
        <w:pStyle w:val="Heading1"/>
      </w:pPr>
      <w:bookmarkStart w:id="0" w:name="_Toc107545671"/>
      <w:r>
        <w:lastRenderedPageBreak/>
        <w:t>Question A:</w:t>
      </w:r>
      <w:bookmarkEnd w:id="0"/>
      <w:r>
        <w:t xml:space="preserve"> </w:t>
      </w:r>
    </w:p>
    <w:p w14:paraId="50B86E9D" w14:textId="77777777" w:rsidR="00122EB5" w:rsidRDefault="00AC1FF9" w:rsidP="00122EB5">
      <w:pPr>
        <w:pStyle w:val="Heading2"/>
      </w:pPr>
      <w:bookmarkStart w:id="1" w:name="_Toc107545672"/>
      <w:r>
        <w:t>Part A: Income Statement:</w:t>
      </w:r>
      <w:bookmarkEnd w:id="1"/>
      <w:r>
        <w:t xml:space="preserve"> </w:t>
      </w:r>
    </w:p>
    <w:p w14:paraId="4E785813" w14:textId="77777777" w:rsidR="00122EB5" w:rsidRPr="00122EB5" w:rsidRDefault="00AC1FF9" w:rsidP="00122EB5">
      <w:pPr>
        <w:spacing w:line="240" w:lineRule="auto"/>
        <w:jc w:val="center"/>
        <w:rPr>
          <w:b/>
          <w:bCs/>
          <w:szCs w:val="24"/>
        </w:rPr>
      </w:pPr>
      <w:r w:rsidRPr="00122EB5">
        <w:rPr>
          <w:b/>
          <w:bCs/>
          <w:szCs w:val="24"/>
        </w:rPr>
        <w:t>Angela</w:t>
      </w:r>
    </w:p>
    <w:p w14:paraId="79D79EF9" w14:textId="77777777" w:rsidR="00122EB5" w:rsidRPr="00122EB5" w:rsidRDefault="00AC1FF9" w:rsidP="00122EB5">
      <w:pPr>
        <w:spacing w:line="240" w:lineRule="auto"/>
        <w:jc w:val="center"/>
        <w:rPr>
          <w:b/>
          <w:bCs/>
          <w:sz w:val="20"/>
        </w:rPr>
      </w:pPr>
      <w:r w:rsidRPr="00122EB5">
        <w:rPr>
          <w:b/>
          <w:bCs/>
          <w:szCs w:val="24"/>
        </w:rPr>
        <w:t>Income Statement for the year ended 31 December 2021</w:t>
      </w:r>
    </w:p>
    <w:tbl>
      <w:tblPr>
        <w:tblStyle w:val="GridTable3-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1276"/>
        <w:gridCol w:w="1276"/>
      </w:tblGrid>
      <w:tr w:rsidR="001E6E54" w14:paraId="437B7AC6" w14:textId="77777777" w:rsidTr="001E6E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232" w:type="dxa"/>
            <w:tcBorders>
              <w:top w:val="none" w:sz="0" w:space="0" w:color="auto"/>
              <w:left w:val="none" w:sz="0" w:space="0" w:color="auto"/>
              <w:bottom w:val="none" w:sz="0" w:space="0" w:color="auto"/>
              <w:right w:val="none" w:sz="0" w:space="0" w:color="auto"/>
            </w:tcBorders>
          </w:tcPr>
          <w:p w14:paraId="5FFAC0FF" w14:textId="77777777" w:rsidR="00122EB5" w:rsidRPr="00122EB5" w:rsidRDefault="00AC1FF9" w:rsidP="00122EB5">
            <w:pPr>
              <w:spacing w:before="0" w:after="0"/>
              <w:rPr>
                <w:rFonts w:cs="Arial"/>
              </w:rPr>
            </w:pPr>
            <w:r w:rsidRPr="00122EB5">
              <w:rPr>
                <w:rFonts w:cs="Arial"/>
              </w:rPr>
              <w:t>Details</w:t>
            </w:r>
          </w:p>
        </w:tc>
        <w:tc>
          <w:tcPr>
            <w:tcW w:w="1276" w:type="dxa"/>
            <w:tcBorders>
              <w:top w:val="none" w:sz="0" w:space="0" w:color="auto"/>
              <w:left w:val="none" w:sz="0" w:space="0" w:color="auto"/>
              <w:right w:val="none" w:sz="0" w:space="0" w:color="auto"/>
            </w:tcBorders>
          </w:tcPr>
          <w:p w14:paraId="31CAF14C" w14:textId="77777777" w:rsidR="00122EB5" w:rsidRPr="00122EB5" w:rsidRDefault="00AC1FF9" w:rsidP="00122EB5">
            <w:pPr>
              <w:spacing w:before="0" w:after="0"/>
              <w:cnfStyle w:val="100000000000" w:firstRow="1" w:lastRow="0" w:firstColumn="0" w:lastColumn="0" w:oddVBand="0" w:evenVBand="0" w:oddHBand="0" w:evenHBand="0" w:firstRowFirstColumn="0" w:firstRowLastColumn="0" w:lastRowFirstColumn="0" w:lastRowLastColumn="0"/>
              <w:rPr>
                <w:rFonts w:cs="Arial"/>
              </w:rPr>
            </w:pPr>
            <w:r w:rsidRPr="00122EB5">
              <w:rPr>
                <w:rFonts w:cs="Arial"/>
              </w:rPr>
              <w:t xml:space="preserve">Amount </w:t>
            </w:r>
          </w:p>
        </w:tc>
        <w:tc>
          <w:tcPr>
            <w:tcW w:w="1276" w:type="dxa"/>
            <w:tcBorders>
              <w:top w:val="none" w:sz="0" w:space="0" w:color="auto"/>
              <w:left w:val="none" w:sz="0" w:space="0" w:color="auto"/>
              <w:right w:val="none" w:sz="0" w:space="0" w:color="auto"/>
            </w:tcBorders>
          </w:tcPr>
          <w:p w14:paraId="5197B159" w14:textId="77777777" w:rsidR="00122EB5" w:rsidRPr="00122EB5" w:rsidRDefault="00AC1FF9" w:rsidP="00122EB5">
            <w:pPr>
              <w:spacing w:before="0" w:after="0"/>
              <w:cnfStyle w:val="100000000000" w:firstRow="1" w:lastRow="0" w:firstColumn="0" w:lastColumn="0" w:oddVBand="0" w:evenVBand="0" w:oddHBand="0" w:evenHBand="0" w:firstRowFirstColumn="0" w:firstRowLastColumn="0" w:lastRowFirstColumn="0" w:lastRowLastColumn="0"/>
              <w:rPr>
                <w:rFonts w:cs="Arial"/>
              </w:rPr>
            </w:pPr>
            <w:r w:rsidRPr="00122EB5">
              <w:rPr>
                <w:rFonts w:cs="Arial"/>
              </w:rPr>
              <w:t>Amount</w:t>
            </w:r>
          </w:p>
        </w:tc>
      </w:tr>
      <w:tr w:rsidR="001E6E54" w14:paraId="6EEA27C1" w14:textId="77777777" w:rsidTr="001E6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7321D6CB" w14:textId="77777777" w:rsidR="00122EB5" w:rsidRPr="00122EB5" w:rsidRDefault="00AC1FF9" w:rsidP="00122EB5">
            <w:pPr>
              <w:spacing w:before="0" w:after="0"/>
              <w:rPr>
                <w:rFonts w:cs="Arial"/>
              </w:rPr>
            </w:pPr>
            <w:r w:rsidRPr="00122EB5">
              <w:rPr>
                <w:rFonts w:cs="Arial"/>
              </w:rPr>
              <w:t>Sales</w:t>
            </w:r>
          </w:p>
        </w:tc>
        <w:tc>
          <w:tcPr>
            <w:tcW w:w="1276" w:type="dxa"/>
          </w:tcPr>
          <w:p w14:paraId="743A13EB"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c>
          <w:tcPr>
            <w:tcW w:w="1276" w:type="dxa"/>
          </w:tcPr>
          <w:p w14:paraId="731B070B" w14:textId="77777777" w:rsidR="00122EB5" w:rsidRPr="00122EB5" w:rsidRDefault="00AC1FF9"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r w:rsidRPr="00122EB5">
              <w:rPr>
                <w:rFonts w:cs="Arial"/>
              </w:rPr>
              <w:t>310,423</w:t>
            </w:r>
          </w:p>
        </w:tc>
      </w:tr>
      <w:tr w:rsidR="001E6E54" w14:paraId="1D9AB7F0" w14:textId="77777777" w:rsidTr="001E6E54">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28041392" w14:textId="77777777" w:rsidR="00122EB5" w:rsidRPr="00122EB5" w:rsidRDefault="00AC1FF9" w:rsidP="00122EB5">
            <w:pPr>
              <w:spacing w:before="0" w:after="0"/>
              <w:rPr>
                <w:rFonts w:cs="Arial"/>
                <w:b/>
                <w:bCs/>
              </w:rPr>
            </w:pPr>
            <w:r w:rsidRPr="00122EB5">
              <w:rPr>
                <w:rFonts w:cs="Arial"/>
                <w:b/>
                <w:bCs/>
              </w:rPr>
              <w:t xml:space="preserve">Less: </w:t>
            </w:r>
            <w:r w:rsidRPr="00122EB5">
              <w:rPr>
                <w:rFonts w:cs="Arial"/>
              </w:rPr>
              <w:t>Cost of goods sold</w:t>
            </w:r>
          </w:p>
        </w:tc>
        <w:tc>
          <w:tcPr>
            <w:tcW w:w="1276" w:type="dxa"/>
          </w:tcPr>
          <w:p w14:paraId="3F6F96A4"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c>
          <w:tcPr>
            <w:tcW w:w="1276" w:type="dxa"/>
          </w:tcPr>
          <w:p w14:paraId="36F2D9CF"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r>
      <w:tr w:rsidR="001E6E54" w14:paraId="58FD100C" w14:textId="77777777" w:rsidTr="001E6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538F2E94" w14:textId="77777777" w:rsidR="00122EB5" w:rsidRPr="00122EB5" w:rsidRDefault="00AC1FF9" w:rsidP="00122EB5">
            <w:pPr>
              <w:spacing w:before="0" w:after="0"/>
              <w:rPr>
                <w:rFonts w:cs="Arial"/>
              </w:rPr>
            </w:pPr>
            <w:r w:rsidRPr="00122EB5">
              <w:rPr>
                <w:rFonts w:cs="Arial"/>
              </w:rPr>
              <w:t>Beginning stock</w:t>
            </w:r>
          </w:p>
        </w:tc>
        <w:tc>
          <w:tcPr>
            <w:tcW w:w="1276" w:type="dxa"/>
          </w:tcPr>
          <w:p w14:paraId="36FACD0A" w14:textId="77777777" w:rsidR="00122EB5" w:rsidRPr="00122EB5" w:rsidRDefault="00AC1FF9"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r w:rsidRPr="00122EB5">
              <w:rPr>
                <w:rFonts w:cs="Arial"/>
              </w:rPr>
              <w:t>30,222</w:t>
            </w:r>
          </w:p>
        </w:tc>
        <w:tc>
          <w:tcPr>
            <w:tcW w:w="1276" w:type="dxa"/>
          </w:tcPr>
          <w:p w14:paraId="4E98DA57"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r>
      <w:tr w:rsidR="001E6E54" w14:paraId="5499FC12" w14:textId="77777777" w:rsidTr="001E6E54">
        <w:trPr>
          <w:trHeight w:val="129"/>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7F5D9165" w14:textId="77777777" w:rsidR="00122EB5" w:rsidRPr="00122EB5" w:rsidRDefault="00AC1FF9" w:rsidP="00122EB5">
            <w:pPr>
              <w:spacing w:before="0" w:after="0"/>
              <w:rPr>
                <w:rFonts w:cs="Arial"/>
              </w:rPr>
            </w:pPr>
            <w:r w:rsidRPr="00122EB5">
              <w:rPr>
                <w:rFonts w:cs="Arial"/>
              </w:rPr>
              <w:t xml:space="preserve">Purchases                                                                                 </w:t>
            </w:r>
          </w:p>
        </w:tc>
        <w:tc>
          <w:tcPr>
            <w:tcW w:w="1276" w:type="dxa"/>
          </w:tcPr>
          <w:p w14:paraId="439FC541" w14:textId="77777777" w:rsidR="00122EB5" w:rsidRPr="00122EB5" w:rsidRDefault="00AC1FF9"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r w:rsidRPr="00122EB5">
              <w:rPr>
                <w:rFonts w:cs="Arial"/>
              </w:rPr>
              <w:t>214,165</w:t>
            </w:r>
          </w:p>
        </w:tc>
        <w:tc>
          <w:tcPr>
            <w:tcW w:w="1276" w:type="dxa"/>
          </w:tcPr>
          <w:p w14:paraId="635F284D"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r>
      <w:tr w:rsidR="001E6E54" w14:paraId="20351296" w14:textId="77777777" w:rsidTr="001E6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3268202C" w14:textId="77777777" w:rsidR="00122EB5" w:rsidRPr="00122EB5" w:rsidRDefault="00AC1FF9" w:rsidP="00122EB5">
            <w:pPr>
              <w:spacing w:before="0" w:after="0"/>
              <w:jc w:val="right"/>
              <w:rPr>
                <w:rFonts w:cs="Arial"/>
              </w:rPr>
            </w:pPr>
            <w:r w:rsidRPr="00122EB5">
              <w:rPr>
                <w:rFonts w:cs="Arial"/>
              </w:rPr>
              <w:t xml:space="preserve">                                                                              Goods available for sale</w:t>
            </w:r>
          </w:p>
        </w:tc>
        <w:tc>
          <w:tcPr>
            <w:tcW w:w="1276" w:type="dxa"/>
          </w:tcPr>
          <w:p w14:paraId="5FA70575" w14:textId="77777777" w:rsidR="00122EB5" w:rsidRPr="00122EB5" w:rsidRDefault="00AC1FF9"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r w:rsidRPr="00122EB5">
              <w:rPr>
                <w:rFonts w:cs="Arial"/>
              </w:rPr>
              <w:t>244,387</w:t>
            </w:r>
          </w:p>
        </w:tc>
        <w:tc>
          <w:tcPr>
            <w:tcW w:w="1276" w:type="dxa"/>
          </w:tcPr>
          <w:p w14:paraId="258952AA"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r>
      <w:tr w:rsidR="001E6E54" w14:paraId="53DE5C5D" w14:textId="77777777" w:rsidTr="001E6E54">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2F16BB44" w14:textId="77777777" w:rsidR="00122EB5" w:rsidRPr="00122EB5" w:rsidRDefault="00AC1FF9" w:rsidP="00122EB5">
            <w:pPr>
              <w:spacing w:before="0" w:after="0"/>
              <w:rPr>
                <w:rFonts w:cs="Arial"/>
              </w:rPr>
            </w:pPr>
            <w:r w:rsidRPr="00122EB5">
              <w:rPr>
                <w:rFonts w:cs="Arial"/>
              </w:rPr>
              <w:t>(-) Ending stock</w:t>
            </w:r>
          </w:p>
        </w:tc>
        <w:tc>
          <w:tcPr>
            <w:tcW w:w="1276" w:type="dxa"/>
          </w:tcPr>
          <w:p w14:paraId="161AF114" w14:textId="77777777" w:rsidR="00122EB5" w:rsidRPr="00122EB5" w:rsidRDefault="00AC1FF9"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r w:rsidRPr="00122EB5">
              <w:rPr>
                <w:rFonts w:cs="Arial"/>
              </w:rPr>
              <w:t>(25,164)</w:t>
            </w:r>
          </w:p>
        </w:tc>
        <w:tc>
          <w:tcPr>
            <w:tcW w:w="1276" w:type="dxa"/>
          </w:tcPr>
          <w:p w14:paraId="229F49C9"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r>
      <w:tr w:rsidR="001E6E54" w14:paraId="5444855D" w14:textId="77777777" w:rsidTr="001E6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148A4C68" w14:textId="77777777" w:rsidR="00122EB5" w:rsidRPr="00122EB5" w:rsidRDefault="00AC1FF9" w:rsidP="00122EB5">
            <w:pPr>
              <w:spacing w:before="0" w:after="0"/>
              <w:jc w:val="right"/>
              <w:rPr>
                <w:rFonts w:cs="Arial"/>
              </w:rPr>
            </w:pPr>
            <w:r w:rsidRPr="00122EB5">
              <w:rPr>
                <w:rFonts w:cs="Arial"/>
              </w:rPr>
              <w:t>Cost of goods sold</w:t>
            </w:r>
          </w:p>
        </w:tc>
        <w:tc>
          <w:tcPr>
            <w:tcW w:w="1276" w:type="dxa"/>
          </w:tcPr>
          <w:p w14:paraId="18A1E57C"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c>
          <w:tcPr>
            <w:tcW w:w="1276" w:type="dxa"/>
          </w:tcPr>
          <w:p w14:paraId="15ED8643" w14:textId="77777777" w:rsidR="00122EB5" w:rsidRPr="00122EB5" w:rsidRDefault="00AC1FF9"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r w:rsidRPr="00122EB5">
              <w:rPr>
                <w:rFonts w:cs="Arial"/>
              </w:rPr>
              <w:t>(219,223)</w:t>
            </w:r>
          </w:p>
        </w:tc>
      </w:tr>
      <w:tr w:rsidR="001E6E54" w14:paraId="42704C3B" w14:textId="77777777" w:rsidTr="001E6E54">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63BD367F" w14:textId="77777777" w:rsidR="00122EB5" w:rsidRPr="00122EB5" w:rsidRDefault="00AC1FF9" w:rsidP="00122EB5">
            <w:pPr>
              <w:spacing w:before="0" w:after="0"/>
              <w:jc w:val="right"/>
              <w:rPr>
                <w:rFonts w:cs="Arial"/>
                <w:b/>
                <w:bCs/>
              </w:rPr>
            </w:pPr>
            <w:r w:rsidRPr="00122EB5">
              <w:rPr>
                <w:rFonts w:cs="Arial"/>
                <w:b/>
                <w:bCs/>
              </w:rPr>
              <w:t>Gross Profit</w:t>
            </w:r>
          </w:p>
        </w:tc>
        <w:tc>
          <w:tcPr>
            <w:tcW w:w="1276" w:type="dxa"/>
          </w:tcPr>
          <w:p w14:paraId="6CE08DAF"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c>
          <w:tcPr>
            <w:tcW w:w="1276" w:type="dxa"/>
          </w:tcPr>
          <w:p w14:paraId="7DA873D2" w14:textId="77777777" w:rsidR="00122EB5" w:rsidRPr="00122EB5" w:rsidRDefault="00AC1FF9"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r w:rsidRPr="00122EB5">
              <w:rPr>
                <w:rFonts w:cs="Arial"/>
              </w:rPr>
              <w:t>91,200</w:t>
            </w:r>
          </w:p>
        </w:tc>
      </w:tr>
      <w:tr w:rsidR="001E6E54" w14:paraId="705F2B92" w14:textId="77777777" w:rsidTr="001E6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69294088" w14:textId="77777777" w:rsidR="00122EB5" w:rsidRPr="00122EB5" w:rsidRDefault="00AC1FF9" w:rsidP="00122EB5">
            <w:pPr>
              <w:spacing w:before="0" w:after="0"/>
              <w:rPr>
                <w:rFonts w:cs="Arial"/>
                <w:b/>
                <w:bCs/>
              </w:rPr>
            </w:pPr>
            <w:r w:rsidRPr="00122EB5">
              <w:rPr>
                <w:rFonts w:cs="Arial"/>
                <w:b/>
                <w:bCs/>
              </w:rPr>
              <w:t xml:space="preserve">Less: </w:t>
            </w:r>
            <w:r w:rsidRPr="00122EB5">
              <w:rPr>
                <w:rFonts w:cs="Arial"/>
              </w:rPr>
              <w:t>Operating Expenses</w:t>
            </w:r>
          </w:p>
        </w:tc>
        <w:tc>
          <w:tcPr>
            <w:tcW w:w="1276" w:type="dxa"/>
          </w:tcPr>
          <w:p w14:paraId="6E9D9E16"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c>
          <w:tcPr>
            <w:tcW w:w="1276" w:type="dxa"/>
          </w:tcPr>
          <w:p w14:paraId="2FC6956C"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r>
      <w:tr w:rsidR="001E6E54" w14:paraId="1CF0F460" w14:textId="77777777" w:rsidTr="001E6E54">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0E1769FE" w14:textId="77777777" w:rsidR="00122EB5" w:rsidRPr="00122EB5" w:rsidRDefault="00AC1FF9" w:rsidP="00122EB5">
            <w:pPr>
              <w:spacing w:before="0" w:after="0"/>
              <w:rPr>
                <w:rFonts w:cs="Arial"/>
              </w:rPr>
            </w:pPr>
            <w:r w:rsidRPr="00122EB5">
              <w:rPr>
                <w:rFonts w:cs="Arial"/>
              </w:rPr>
              <w:t>Rental and insurance costs</w:t>
            </w:r>
          </w:p>
        </w:tc>
        <w:tc>
          <w:tcPr>
            <w:tcW w:w="1276" w:type="dxa"/>
          </w:tcPr>
          <w:p w14:paraId="3349E2C2"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c>
          <w:tcPr>
            <w:tcW w:w="1276" w:type="dxa"/>
          </w:tcPr>
          <w:p w14:paraId="348CE9C5" w14:textId="77777777" w:rsidR="00122EB5" w:rsidRPr="00122EB5" w:rsidRDefault="00AC1FF9"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r w:rsidRPr="00122EB5">
              <w:rPr>
                <w:rFonts w:cs="Arial"/>
              </w:rPr>
              <w:t>19,200</w:t>
            </w:r>
          </w:p>
        </w:tc>
      </w:tr>
      <w:tr w:rsidR="001E6E54" w14:paraId="306AB6A4" w14:textId="77777777" w:rsidTr="001E6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62DBB721" w14:textId="77777777" w:rsidR="00122EB5" w:rsidRPr="00122EB5" w:rsidRDefault="00AC1FF9" w:rsidP="00122EB5">
            <w:pPr>
              <w:spacing w:before="0" w:after="0"/>
              <w:rPr>
                <w:rFonts w:cs="Arial"/>
              </w:rPr>
            </w:pPr>
            <w:r w:rsidRPr="00122EB5">
              <w:rPr>
                <w:rFonts w:cs="Arial"/>
              </w:rPr>
              <w:t>Salaries and wages</w:t>
            </w:r>
          </w:p>
        </w:tc>
        <w:tc>
          <w:tcPr>
            <w:tcW w:w="1276" w:type="dxa"/>
          </w:tcPr>
          <w:p w14:paraId="220D45EE"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c>
          <w:tcPr>
            <w:tcW w:w="1276" w:type="dxa"/>
          </w:tcPr>
          <w:p w14:paraId="7240863D" w14:textId="77777777" w:rsidR="00122EB5" w:rsidRPr="00122EB5" w:rsidRDefault="00AC1FF9"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r w:rsidRPr="00122EB5">
              <w:rPr>
                <w:rFonts w:cs="Arial"/>
              </w:rPr>
              <w:t>35,804</w:t>
            </w:r>
          </w:p>
        </w:tc>
      </w:tr>
      <w:tr w:rsidR="001E6E54" w14:paraId="4322814C" w14:textId="77777777" w:rsidTr="001E6E54">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08ED7B63" w14:textId="77777777" w:rsidR="00122EB5" w:rsidRPr="00122EB5" w:rsidRDefault="00AC1FF9" w:rsidP="00122EB5">
            <w:pPr>
              <w:spacing w:before="0" w:after="0"/>
              <w:rPr>
                <w:rFonts w:cs="Arial"/>
              </w:rPr>
            </w:pPr>
            <w:r w:rsidRPr="00122EB5">
              <w:rPr>
                <w:rFonts w:cs="Arial"/>
              </w:rPr>
              <w:t>Administrative expenses</w:t>
            </w:r>
          </w:p>
        </w:tc>
        <w:tc>
          <w:tcPr>
            <w:tcW w:w="1276" w:type="dxa"/>
          </w:tcPr>
          <w:p w14:paraId="19A33539"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c>
          <w:tcPr>
            <w:tcW w:w="1276" w:type="dxa"/>
          </w:tcPr>
          <w:p w14:paraId="253D7E49" w14:textId="77777777" w:rsidR="00122EB5" w:rsidRPr="00122EB5" w:rsidRDefault="00AC1FF9"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r w:rsidRPr="00122EB5">
              <w:rPr>
                <w:rFonts w:cs="Arial"/>
              </w:rPr>
              <w:t>2,772</w:t>
            </w:r>
          </w:p>
        </w:tc>
      </w:tr>
      <w:tr w:rsidR="001E6E54" w14:paraId="7CD814B6" w14:textId="77777777" w:rsidTr="001E6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1DC72517" w14:textId="77777777" w:rsidR="00122EB5" w:rsidRPr="00122EB5" w:rsidRDefault="00AC1FF9" w:rsidP="00122EB5">
            <w:pPr>
              <w:spacing w:before="0" w:after="0"/>
              <w:rPr>
                <w:rFonts w:cs="Arial"/>
              </w:rPr>
            </w:pPr>
            <w:r w:rsidRPr="00122EB5">
              <w:rPr>
                <w:rFonts w:cs="Arial"/>
              </w:rPr>
              <w:t>Sundry expenses</w:t>
            </w:r>
          </w:p>
        </w:tc>
        <w:tc>
          <w:tcPr>
            <w:tcW w:w="1276" w:type="dxa"/>
          </w:tcPr>
          <w:p w14:paraId="7BE6AD15"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c>
          <w:tcPr>
            <w:tcW w:w="1276" w:type="dxa"/>
          </w:tcPr>
          <w:p w14:paraId="5B8AF4A4" w14:textId="77777777" w:rsidR="00122EB5" w:rsidRPr="00122EB5" w:rsidRDefault="00AC1FF9"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r w:rsidRPr="00122EB5">
              <w:rPr>
                <w:rFonts w:cs="Arial"/>
              </w:rPr>
              <w:t>2,250</w:t>
            </w:r>
          </w:p>
        </w:tc>
      </w:tr>
      <w:tr w:rsidR="001E6E54" w14:paraId="66CE6C12" w14:textId="77777777" w:rsidTr="001E6E54">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089F81DB" w14:textId="77777777" w:rsidR="00122EB5" w:rsidRPr="00122EB5" w:rsidRDefault="00AC1FF9" w:rsidP="00122EB5">
            <w:pPr>
              <w:spacing w:before="0" w:after="0"/>
              <w:rPr>
                <w:rFonts w:cs="Arial"/>
              </w:rPr>
            </w:pPr>
            <w:r w:rsidRPr="00122EB5">
              <w:rPr>
                <w:rFonts w:cs="Arial"/>
              </w:rPr>
              <w:t>Bad debt</w:t>
            </w:r>
          </w:p>
        </w:tc>
        <w:tc>
          <w:tcPr>
            <w:tcW w:w="1276" w:type="dxa"/>
          </w:tcPr>
          <w:p w14:paraId="6A456C39"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c>
          <w:tcPr>
            <w:tcW w:w="1276" w:type="dxa"/>
          </w:tcPr>
          <w:p w14:paraId="0455B35B" w14:textId="77777777" w:rsidR="00122EB5" w:rsidRPr="00122EB5" w:rsidRDefault="00AC1FF9"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r w:rsidRPr="00122EB5">
              <w:rPr>
                <w:rFonts w:cs="Arial"/>
              </w:rPr>
              <w:t>980</w:t>
            </w:r>
          </w:p>
        </w:tc>
      </w:tr>
      <w:tr w:rsidR="001E6E54" w14:paraId="69F40047" w14:textId="77777777" w:rsidTr="001E6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1814C95B" w14:textId="77777777" w:rsidR="00122EB5" w:rsidRPr="00122EB5" w:rsidRDefault="00AC1FF9" w:rsidP="00122EB5">
            <w:pPr>
              <w:spacing w:before="0" w:after="0"/>
              <w:rPr>
                <w:rFonts w:cs="Arial"/>
              </w:rPr>
            </w:pPr>
            <w:r w:rsidRPr="00122EB5">
              <w:rPr>
                <w:rFonts w:cs="Arial"/>
              </w:rPr>
              <w:t>Depreciation:</w:t>
            </w:r>
          </w:p>
        </w:tc>
        <w:tc>
          <w:tcPr>
            <w:tcW w:w="1276" w:type="dxa"/>
          </w:tcPr>
          <w:p w14:paraId="707D613A"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c>
          <w:tcPr>
            <w:tcW w:w="1276" w:type="dxa"/>
          </w:tcPr>
          <w:p w14:paraId="1507DE9E"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r>
      <w:tr w:rsidR="001E6E54" w14:paraId="5408031A" w14:textId="77777777" w:rsidTr="001E6E54">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50BB9C6D" w14:textId="77777777" w:rsidR="00122EB5" w:rsidRPr="00122EB5" w:rsidRDefault="00AC1FF9" w:rsidP="00122EB5">
            <w:pPr>
              <w:spacing w:before="0" w:after="0"/>
              <w:rPr>
                <w:rFonts w:cs="Arial"/>
              </w:rPr>
            </w:pPr>
            <w:r w:rsidRPr="00122EB5">
              <w:rPr>
                <w:rFonts w:cs="Arial"/>
              </w:rPr>
              <w:t xml:space="preserve">       Delivery Van {(35,580 – 12,520) × 30%}</w:t>
            </w:r>
          </w:p>
        </w:tc>
        <w:tc>
          <w:tcPr>
            <w:tcW w:w="1276" w:type="dxa"/>
          </w:tcPr>
          <w:p w14:paraId="486CEC5F" w14:textId="77777777" w:rsidR="00122EB5" w:rsidRPr="00122EB5" w:rsidRDefault="00AC1FF9"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r w:rsidRPr="00122EB5">
              <w:rPr>
                <w:rFonts w:cs="Arial"/>
              </w:rPr>
              <w:t>6,918</w:t>
            </w:r>
          </w:p>
        </w:tc>
        <w:tc>
          <w:tcPr>
            <w:tcW w:w="1276" w:type="dxa"/>
          </w:tcPr>
          <w:p w14:paraId="15B4CC22"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r>
      <w:tr w:rsidR="001E6E54" w14:paraId="1A411918" w14:textId="77777777" w:rsidTr="001E6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526BD29D" w14:textId="77777777" w:rsidR="00122EB5" w:rsidRPr="00122EB5" w:rsidRDefault="00AC1FF9" w:rsidP="00122EB5">
            <w:pPr>
              <w:spacing w:before="0" w:after="0"/>
              <w:rPr>
                <w:rFonts w:cs="Arial"/>
              </w:rPr>
            </w:pPr>
            <w:r w:rsidRPr="00122EB5">
              <w:rPr>
                <w:rFonts w:cs="Arial"/>
              </w:rPr>
              <w:t xml:space="preserve">       Shop Fittings (12,200 × 10%)</w:t>
            </w:r>
          </w:p>
        </w:tc>
        <w:tc>
          <w:tcPr>
            <w:tcW w:w="1276" w:type="dxa"/>
          </w:tcPr>
          <w:p w14:paraId="0D7BA688" w14:textId="77777777" w:rsidR="00122EB5" w:rsidRPr="00122EB5" w:rsidRDefault="00AC1FF9"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r w:rsidRPr="00122EB5">
              <w:rPr>
                <w:rFonts w:cs="Arial"/>
              </w:rPr>
              <w:t>1,220</w:t>
            </w:r>
          </w:p>
        </w:tc>
        <w:tc>
          <w:tcPr>
            <w:tcW w:w="1276" w:type="dxa"/>
          </w:tcPr>
          <w:p w14:paraId="5BB06C8C"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r>
      <w:tr w:rsidR="001E6E54" w14:paraId="5B692F29" w14:textId="77777777" w:rsidTr="001E6E54">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4E6C6637" w14:textId="77777777" w:rsidR="00122EB5" w:rsidRPr="00122EB5" w:rsidRDefault="00122EB5" w:rsidP="00122EB5">
            <w:pPr>
              <w:spacing w:before="0" w:after="0"/>
              <w:rPr>
                <w:rFonts w:cs="Arial"/>
              </w:rPr>
            </w:pPr>
          </w:p>
        </w:tc>
        <w:tc>
          <w:tcPr>
            <w:tcW w:w="1276" w:type="dxa"/>
          </w:tcPr>
          <w:p w14:paraId="2F9A242C"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c>
          <w:tcPr>
            <w:tcW w:w="1276" w:type="dxa"/>
          </w:tcPr>
          <w:p w14:paraId="476A7DCE" w14:textId="77777777" w:rsidR="00122EB5" w:rsidRPr="00122EB5" w:rsidRDefault="00AC1FF9"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r w:rsidRPr="00122EB5">
              <w:rPr>
                <w:rFonts w:cs="Arial"/>
              </w:rPr>
              <w:t>8,138</w:t>
            </w:r>
          </w:p>
        </w:tc>
      </w:tr>
      <w:tr w:rsidR="001E6E54" w14:paraId="7AEFB639" w14:textId="77777777" w:rsidTr="001E6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6D43243D" w14:textId="77777777" w:rsidR="00122EB5" w:rsidRPr="00122EB5" w:rsidRDefault="00AC1FF9" w:rsidP="00122EB5">
            <w:pPr>
              <w:spacing w:before="0" w:after="0"/>
              <w:jc w:val="right"/>
              <w:rPr>
                <w:rFonts w:cs="Arial"/>
              </w:rPr>
            </w:pPr>
            <w:r w:rsidRPr="00122EB5">
              <w:rPr>
                <w:rFonts w:cs="Arial"/>
              </w:rPr>
              <w:t>Total operating expenses</w:t>
            </w:r>
          </w:p>
        </w:tc>
        <w:tc>
          <w:tcPr>
            <w:tcW w:w="1276" w:type="dxa"/>
          </w:tcPr>
          <w:p w14:paraId="43D22B06" w14:textId="77777777" w:rsidR="00122EB5" w:rsidRPr="00122EB5" w:rsidRDefault="00122EB5"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p>
        </w:tc>
        <w:tc>
          <w:tcPr>
            <w:tcW w:w="1276" w:type="dxa"/>
          </w:tcPr>
          <w:p w14:paraId="70C9708D" w14:textId="77777777" w:rsidR="00122EB5" w:rsidRPr="00122EB5" w:rsidRDefault="00AC1FF9" w:rsidP="00122EB5">
            <w:pPr>
              <w:spacing w:before="0" w:after="0"/>
              <w:cnfStyle w:val="000000100000" w:firstRow="0" w:lastRow="0" w:firstColumn="0" w:lastColumn="0" w:oddVBand="0" w:evenVBand="0" w:oddHBand="1" w:evenHBand="0" w:firstRowFirstColumn="0" w:firstRowLastColumn="0" w:lastRowFirstColumn="0" w:lastRowLastColumn="0"/>
              <w:rPr>
                <w:rFonts w:cs="Arial"/>
              </w:rPr>
            </w:pPr>
            <w:r w:rsidRPr="00122EB5">
              <w:rPr>
                <w:rFonts w:cs="Arial"/>
              </w:rPr>
              <w:t>(69,144)</w:t>
            </w:r>
          </w:p>
        </w:tc>
      </w:tr>
      <w:tr w:rsidR="001E6E54" w14:paraId="1FB62AC9" w14:textId="77777777" w:rsidTr="001E6E54">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bottom w:val="none" w:sz="0" w:space="0" w:color="auto"/>
            </w:tcBorders>
          </w:tcPr>
          <w:p w14:paraId="592EA337" w14:textId="77777777" w:rsidR="00122EB5" w:rsidRPr="00122EB5" w:rsidRDefault="00AC1FF9" w:rsidP="00122EB5">
            <w:pPr>
              <w:spacing w:before="0" w:after="0"/>
              <w:jc w:val="right"/>
              <w:rPr>
                <w:rFonts w:cs="Arial"/>
                <w:b/>
                <w:bCs/>
              </w:rPr>
            </w:pPr>
            <w:r w:rsidRPr="00122EB5">
              <w:rPr>
                <w:rFonts w:cs="Arial"/>
                <w:b/>
                <w:bCs/>
              </w:rPr>
              <w:t>Net Profit</w:t>
            </w:r>
          </w:p>
        </w:tc>
        <w:tc>
          <w:tcPr>
            <w:tcW w:w="1276" w:type="dxa"/>
          </w:tcPr>
          <w:p w14:paraId="6D384E38" w14:textId="77777777" w:rsidR="00122EB5" w:rsidRPr="00122EB5" w:rsidRDefault="00122EB5"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p>
        </w:tc>
        <w:tc>
          <w:tcPr>
            <w:tcW w:w="1276" w:type="dxa"/>
          </w:tcPr>
          <w:p w14:paraId="241DA0FF" w14:textId="77777777" w:rsidR="00122EB5" w:rsidRPr="00122EB5" w:rsidRDefault="00AC1FF9" w:rsidP="00122EB5">
            <w:pPr>
              <w:spacing w:before="0" w:after="0"/>
              <w:cnfStyle w:val="000000000000" w:firstRow="0" w:lastRow="0" w:firstColumn="0" w:lastColumn="0" w:oddVBand="0" w:evenVBand="0" w:oddHBand="0" w:evenHBand="0" w:firstRowFirstColumn="0" w:firstRowLastColumn="0" w:lastRowFirstColumn="0" w:lastRowLastColumn="0"/>
              <w:rPr>
                <w:rFonts w:cs="Arial"/>
              </w:rPr>
            </w:pPr>
            <w:r w:rsidRPr="00122EB5">
              <w:rPr>
                <w:rFonts w:cs="Arial"/>
              </w:rPr>
              <w:t>22,056</w:t>
            </w:r>
          </w:p>
        </w:tc>
      </w:tr>
    </w:tbl>
    <w:p w14:paraId="2A9413D3" w14:textId="77777777" w:rsidR="00122EB5" w:rsidRDefault="00122EB5" w:rsidP="00122EB5">
      <w:pPr>
        <w:spacing w:line="240" w:lineRule="auto"/>
        <w:rPr>
          <w:b/>
          <w:bCs/>
          <w:sz w:val="24"/>
          <w:szCs w:val="24"/>
        </w:rPr>
      </w:pPr>
    </w:p>
    <w:p w14:paraId="0DC93EFA" w14:textId="77777777" w:rsidR="009F6E30" w:rsidRDefault="00AC1FF9">
      <w:pPr>
        <w:spacing w:before="0" w:after="200" w:line="276" w:lineRule="auto"/>
        <w:jc w:val="left"/>
        <w:rPr>
          <w:b/>
          <w:bCs/>
          <w:sz w:val="24"/>
          <w:szCs w:val="24"/>
        </w:rPr>
      </w:pPr>
      <w:r>
        <w:rPr>
          <w:b/>
          <w:bCs/>
          <w:sz w:val="24"/>
          <w:szCs w:val="24"/>
        </w:rPr>
        <w:br w:type="page"/>
      </w:r>
    </w:p>
    <w:p w14:paraId="7C81AE92" w14:textId="77777777" w:rsidR="009F6E30" w:rsidRDefault="00AC1FF9" w:rsidP="009F6E30">
      <w:pPr>
        <w:pStyle w:val="Heading2"/>
      </w:pPr>
      <w:bookmarkStart w:id="2" w:name="_Toc107545673"/>
      <w:r>
        <w:lastRenderedPageBreak/>
        <w:t>Part B: Financial Statement:</w:t>
      </w:r>
      <w:bookmarkEnd w:id="2"/>
      <w:r>
        <w:t xml:space="preserve"> </w:t>
      </w:r>
    </w:p>
    <w:p w14:paraId="16130842" w14:textId="77777777" w:rsidR="00122EB5" w:rsidRPr="00C90500" w:rsidRDefault="00AC1FF9" w:rsidP="009F6E30">
      <w:pPr>
        <w:spacing w:before="0" w:after="0"/>
        <w:jc w:val="center"/>
        <w:rPr>
          <w:b/>
          <w:bCs/>
          <w:sz w:val="24"/>
          <w:szCs w:val="24"/>
        </w:rPr>
      </w:pPr>
      <w:r>
        <w:rPr>
          <w:b/>
          <w:bCs/>
          <w:sz w:val="24"/>
          <w:szCs w:val="24"/>
        </w:rPr>
        <w:t>Angela</w:t>
      </w:r>
    </w:p>
    <w:p w14:paraId="73309122" w14:textId="77777777" w:rsidR="00122EB5" w:rsidRDefault="00AC1FF9" w:rsidP="009F6E30">
      <w:pPr>
        <w:spacing w:before="0" w:after="0"/>
        <w:jc w:val="center"/>
      </w:pPr>
      <w:r w:rsidRPr="00C90500">
        <w:rPr>
          <w:b/>
          <w:bCs/>
          <w:sz w:val="24"/>
          <w:szCs w:val="24"/>
        </w:rPr>
        <w:t>Balance Sheet as of 31 December 2021</w:t>
      </w:r>
    </w:p>
    <w:tbl>
      <w:tblPr>
        <w:tblStyle w:val="GridTable3-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7"/>
        <w:gridCol w:w="1533"/>
        <w:gridCol w:w="1617"/>
        <w:gridCol w:w="1563"/>
      </w:tblGrid>
      <w:tr w:rsidR="001E6E54" w14:paraId="789171B8" w14:textId="77777777" w:rsidTr="001E6E54">
        <w:trPr>
          <w:cnfStyle w:val="100000000000" w:firstRow="1" w:lastRow="0" w:firstColumn="0" w:lastColumn="0" w:oddVBand="0" w:evenVBand="0" w:oddHBand="0" w:evenHBand="0" w:firstRowFirstColumn="0" w:firstRowLastColumn="0" w:lastRowFirstColumn="0" w:lastRowLastColumn="0"/>
          <w:trHeight w:val="359"/>
        </w:trPr>
        <w:tc>
          <w:tcPr>
            <w:cnfStyle w:val="001000000100" w:firstRow="0" w:lastRow="0" w:firstColumn="1" w:lastColumn="0" w:oddVBand="0" w:evenVBand="0" w:oddHBand="0" w:evenHBand="0" w:firstRowFirstColumn="1" w:firstRowLastColumn="0" w:lastRowFirstColumn="0" w:lastRowLastColumn="0"/>
            <w:tcW w:w="4788" w:type="dxa"/>
            <w:tcBorders>
              <w:top w:val="none" w:sz="0" w:space="0" w:color="auto"/>
              <w:left w:val="none" w:sz="0" w:space="0" w:color="auto"/>
              <w:bottom w:val="none" w:sz="0" w:space="0" w:color="auto"/>
              <w:right w:val="none" w:sz="0" w:space="0" w:color="auto"/>
            </w:tcBorders>
          </w:tcPr>
          <w:p w14:paraId="293CB84B" w14:textId="77777777" w:rsidR="00122EB5" w:rsidRDefault="00AC1FF9" w:rsidP="009F6E30">
            <w:pPr>
              <w:spacing w:before="0" w:after="0"/>
            </w:pPr>
            <w:r>
              <w:t>Details</w:t>
            </w:r>
          </w:p>
        </w:tc>
        <w:tc>
          <w:tcPr>
            <w:tcW w:w="1556" w:type="dxa"/>
            <w:tcBorders>
              <w:top w:val="none" w:sz="0" w:space="0" w:color="auto"/>
              <w:left w:val="none" w:sz="0" w:space="0" w:color="auto"/>
              <w:right w:val="none" w:sz="0" w:space="0" w:color="auto"/>
            </w:tcBorders>
          </w:tcPr>
          <w:p w14:paraId="1976E14D" w14:textId="77777777" w:rsidR="00122EB5" w:rsidRDefault="00AC1FF9" w:rsidP="009F6E30">
            <w:pPr>
              <w:spacing w:before="0" w:after="0"/>
              <w:cnfStyle w:val="100000000000" w:firstRow="1" w:lastRow="0" w:firstColumn="0" w:lastColumn="0" w:oddVBand="0" w:evenVBand="0" w:oddHBand="0" w:evenHBand="0" w:firstRowFirstColumn="0" w:firstRowLastColumn="0" w:lastRowFirstColumn="0" w:lastRowLastColumn="0"/>
            </w:pPr>
            <w:r>
              <w:t>Amount</w:t>
            </w:r>
          </w:p>
        </w:tc>
        <w:tc>
          <w:tcPr>
            <w:tcW w:w="1644" w:type="dxa"/>
            <w:tcBorders>
              <w:top w:val="none" w:sz="0" w:space="0" w:color="auto"/>
              <w:left w:val="none" w:sz="0" w:space="0" w:color="auto"/>
              <w:right w:val="none" w:sz="0" w:space="0" w:color="auto"/>
            </w:tcBorders>
          </w:tcPr>
          <w:p w14:paraId="00AE0877" w14:textId="77777777" w:rsidR="00122EB5" w:rsidRDefault="00AC1FF9" w:rsidP="009F6E30">
            <w:pPr>
              <w:spacing w:before="0" w:after="0"/>
              <w:cnfStyle w:val="100000000000" w:firstRow="1" w:lastRow="0" w:firstColumn="0" w:lastColumn="0" w:oddVBand="0" w:evenVBand="0" w:oddHBand="0" w:evenHBand="0" w:firstRowFirstColumn="0" w:firstRowLastColumn="0" w:lastRowFirstColumn="0" w:lastRowLastColumn="0"/>
            </w:pPr>
            <w:r>
              <w:t>Amount</w:t>
            </w:r>
          </w:p>
        </w:tc>
        <w:tc>
          <w:tcPr>
            <w:tcW w:w="1588" w:type="dxa"/>
            <w:tcBorders>
              <w:top w:val="none" w:sz="0" w:space="0" w:color="auto"/>
              <w:left w:val="none" w:sz="0" w:space="0" w:color="auto"/>
              <w:right w:val="none" w:sz="0" w:space="0" w:color="auto"/>
            </w:tcBorders>
          </w:tcPr>
          <w:p w14:paraId="2F876744" w14:textId="77777777" w:rsidR="00122EB5" w:rsidRDefault="00AC1FF9" w:rsidP="009F6E30">
            <w:pPr>
              <w:spacing w:before="0" w:after="0"/>
              <w:cnfStyle w:val="100000000000" w:firstRow="1" w:lastRow="0" w:firstColumn="0" w:lastColumn="0" w:oddVBand="0" w:evenVBand="0" w:oddHBand="0" w:evenHBand="0" w:firstRowFirstColumn="0" w:firstRowLastColumn="0" w:lastRowFirstColumn="0" w:lastRowLastColumn="0"/>
            </w:pPr>
            <w:r>
              <w:t>Amount</w:t>
            </w:r>
          </w:p>
        </w:tc>
      </w:tr>
      <w:tr w:rsidR="001E6E54" w14:paraId="4D5BAE16" w14:textId="77777777" w:rsidTr="001E6E54">
        <w:trPr>
          <w:cnfStyle w:val="000000100000" w:firstRow="0" w:lastRow="0" w:firstColumn="0" w:lastColumn="0" w:oddVBand="0" w:evenVBand="0" w:oddHBand="1" w:evenHBand="0" w:firstRowFirstColumn="0" w:firstRowLastColumn="0" w:lastRowFirstColumn="0" w:lastRowLastColumn="0"/>
          <w:trHeight w:val="622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7EC49943" w14:textId="77777777" w:rsidR="00122EB5" w:rsidRDefault="00AC1FF9" w:rsidP="009F6E30">
            <w:pPr>
              <w:spacing w:before="0" w:after="0"/>
              <w:rPr>
                <w:b/>
                <w:bCs/>
              </w:rPr>
            </w:pPr>
            <w:r w:rsidRPr="00FF48DE">
              <w:rPr>
                <w:b/>
                <w:bCs/>
              </w:rPr>
              <w:t>Assets</w:t>
            </w:r>
          </w:p>
          <w:p w14:paraId="573899D9" w14:textId="77777777" w:rsidR="00122EB5" w:rsidRDefault="00AC1FF9" w:rsidP="009F6E30">
            <w:pPr>
              <w:spacing w:before="0" w:after="0"/>
              <w:rPr>
                <w:b/>
                <w:bCs/>
              </w:rPr>
            </w:pPr>
            <w:r>
              <w:rPr>
                <w:b/>
                <w:bCs/>
              </w:rPr>
              <w:t>Current Assets:</w:t>
            </w:r>
          </w:p>
          <w:p w14:paraId="3172F313" w14:textId="77777777" w:rsidR="00122EB5" w:rsidRPr="003702F2" w:rsidRDefault="00AC1FF9" w:rsidP="009F6E30">
            <w:pPr>
              <w:spacing w:before="0" w:after="0"/>
              <w:rPr>
                <w:bCs/>
              </w:rPr>
            </w:pPr>
            <w:r>
              <w:rPr>
                <w:bCs/>
              </w:rPr>
              <w:t>Cash at bank</w:t>
            </w:r>
          </w:p>
          <w:p w14:paraId="21E3E031" w14:textId="77777777" w:rsidR="00122EB5" w:rsidRDefault="00AC1FF9" w:rsidP="009F6E30">
            <w:pPr>
              <w:spacing w:before="0" w:after="0"/>
            </w:pPr>
            <w:r>
              <w:t>Closing stock</w:t>
            </w:r>
          </w:p>
          <w:p w14:paraId="3E1C8BCC" w14:textId="77777777" w:rsidR="00122EB5" w:rsidRDefault="00AC1FF9" w:rsidP="009F6E30">
            <w:pPr>
              <w:spacing w:before="0" w:after="0"/>
            </w:pPr>
            <w:r>
              <w:t>Trade debtors</w:t>
            </w:r>
          </w:p>
          <w:p w14:paraId="682BDC56" w14:textId="77777777" w:rsidR="00122EB5" w:rsidRDefault="00AC1FF9" w:rsidP="009F6E30">
            <w:pPr>
              <w:spacing w:before="0" w:after="0"/>
            </w:pPr>
            <w:r>
              <w:t>Less: Bad debt is written off</w:t>
            </w:r>
          </w:p>
          <w:p w14:paraId="75B0B72A" w14:textId="77777777" w:rsidR="00122EB5" w:rsidRDefault="00122EB5" w:rsidP="009F6E30">
            <w:pPr>
              <w:spacing w:before="0" w:after="0"/>
              <w:jc w:val="right"/>
            </w:pPr>
          </w:p>
          <w:p w14:paraId="176FC3FE" w14:textId="77777777" w:rsidR="00122EB5" w:rsidRPr="002D1075" w:rsidRDefault="00AC1FF9" w:rsidP="009F6E30">
            <w:pPr>
              <w:spacing w:before="0" w:after="0"/>
              <w:jc w:val="right"/>
            </w:pPr>
            <w:r w:rsidRPr="002D1075">
              <w:t>Total Current Assets</w:t>
            </w:r>
          </w:p>
          <w:p w14:paraId="35BE92F5" w14:textId="77777777" w:rsidR="00122EB5" w:rsidRDefault="00AC1FF9" w:rsidP="009F6E30">
            <w:pPr>
              <w:spacing w:before="0" w:after="0"/>
              <w:rPr>
                <w:b/>
                <w:bCs/>
              </w:rPr>
            </w:pPr>
            <w:r>
              <w:rPr>
                <w:b/>
                <w:bCs/>
              </w:rPr>
              <w:t>Fixed Assets:</w:t>
            </w:r>
          </w:p>
          <w:p w14:paraId="6B1896DF" w14:textId="77777777" w:rsidR="00122EB5" w:rsidRDefault="00AC1FF9" w:rsidP="009F6E30">
            <w:pPr>
              <w:spacing w:before="0" w:after="0"/>
            </w:pPr>
            <w:r>
              <w:t xml:space="preserve">Delivery Van                                                                                  </w:t>
            </w:r>
          </w:p>
          <w:p w14:paraId="2960C8FF" w14:textId="77777777" w:rsidR="00122EB5" w:rsidRPr="00EC4955" w:rsidRDefault="00AC1FF9" w:rsidP="009F6E30">
            <w:pPr>
              <w:spacing w:before="0" w:after="0"/>
            </w:pPr>
            <w:r>
              <w:t xml:space="preserve">Less: Accumulated Depreciation (12,520 + 6,918)                                </w:t>
            </w:r>
          </w:p>
          <w:p w14:paraId="010BAC57" w14:textId="77777777" w:rsidR="00122EB5" w:rsidRDefault="00122EB5" w:rsidP="009F6E30">
            <w:pPr>
              <w:spacing w:before="0" w:after="0"/>
            </w:pPr>
          </w:p>
          <w:p w14:paraId="37DF46F2" w14:textId="77777777" w:rsidR="00122EB5" w:rsidRDefault="00AC1FF9" w:rsidP="009F6E30">
            <w:pPr>
              <w:spacing w:before="0" w:after="0"/>
            </w:pPr>
            <w:r>
              <w:t>Shop Fittings</w:t>
            </w:r>
          </w:p>
          <w:p w14:paraId="0BB17461" w14:textId="77777777" w:rsidR="00122EB5" w:rsidRDefault="00AC1FF9" w:rsidP="009F6E30">
            <w:pPr>
              <w:spacing w:before="0" w:after="0"/>
            </w:pPr>
            <w:r>
              <w:t>Less: Accumulated Depreciation (7,320 + 1,220)</w:t>
            </w:r>
          </w:p>
          <w:p w14:paraId="31CA709A" w14:textId="77777777" w:rsidR="00122EB5" w:rsidRDefault="00122EB5" w:rsidP="009F6E30">
            <w:pPr>
              <w:spacing w:before="0" w:after="0"/>
              <w:jc w:val="center"/>
            </w:pPr>
          </w:p>
          <w:p w14:paraId="3E4E82BC" w14:textId="77777777" w:rsidR="00122EB5" w:rsidRDefault="00122EB5" w:rsidP="009F6E30">
            <w:pPr>
              <w:spacing w:before="0" w:after="0"/>
              <w:jc w:val="center"/>
            </w:pPr>
          </w:p>
          <w:p w14:paraId="64FA4860" w14:textId="77777777" w:rsidR="00122EB5" w:rsidRDefault="00AC1FF9" w:rsidP="009F6E30">
            <w:pPr>
              <w:spacing w:before="0" w:after="0"/>
              <w:jc w:val="right"/>
            </w:pPr>
            <w:r>
              <w:t>Total Fixed</w:t>
            </w:r>
            <w:r w:rsidRPr="002D1075">
              <w:t xml:space="preserve"> Assets</w:t>
            </w:r>
          </w:p>
          <w:p w14:paraId="70B78228" w14:textId="77777777" w:rsidR="00122EB5" w:rsidRPr="002D1075" w:rsidRDefault="00122EB5" w:rsidP="009F6E30">
            <w:pPr>
              <w:spacing w:before="0" w:after="0"/>
              <w:jc w:val="center"/>
            </w:pPr>
          </w:p>
          <w:p w14:paraId="4B093F54" w14:textId="77777777" w:rsidR="00122EB5" w:rsidRDefault="00AC1FF9" w:rsidP="009F6E30">
            <w:pPr>
              <w:spacing w:before="0" w:after="0"/>
              <w:jc w:val="right"/>
              <w:rPr>
                <w:b/>
                <w:bCs/>
              </w:rPr>
            </w:pPr>
            <w:r>
              <w:rPr>
                <w:b/>
                <w:bCs/>
              </w:rPr>
              <w:t>Total Assets</w:t>
            </w:r>
          </w:p>
          <w:p w14:paraId="3CCF4AAA" w14:textId="77777777" w:rsidR="00122EB5" w:rsidRPr="00D63562" w:rsidRDefault="00122EB5" w:rsidP="009F6E30">
            <w:pPr>
              <w:spacing w:before="0" w:after="0"/>
              <w:jc w:val="right"/>
              <w:rPr>
                <w:b/>
                <w:bCs/>
              </w:rPr>
            </w:pPr>
          </w:p>
          <w:p w14:paraId="77702ABB" w14:textId="77777777" w:rsidR="00122EB5" w:rsidRDefault="00AC1FF9" w:rsidP="009F6E30">
            <w:pPr>
              <w:spacing w:before="0" w:after="0"/>
              <w:rPr>
                <w:b/>
                <w:bCs/>
              </w:rPr>
            </w:pPr>
            <w:r>
              <w:rPr>
                <w:b/>
                <w:bCs/>
              </w:rPr>
              <w:t>Liabilities and Owner’s</w:t>
            </w:r>
            <w:r w:rsidRPr="002D1075">
              <w:rPr>
                <w:b/>
                <w:bCs/>
              </w:rPr>
              <w:t xml:space="preserve"> Equity</w:t>
            </w:r>
          </w:p>
          <w:p w14:paraId="25243302" w14:textId="77777777" w:rsidR="00122EB5" w:rsidRPr="002148D6" w:rsidRDefault="00AC1FF9" w:rsidP="009F6E30">
            <w:pPr>
              <w:spacing w:before="0" w:after="0"/>
              <w:rPr>
                <w:b/>
                <w:bCs/>
              </w:rPr>
            </w:pPr>
            <w:r>
              <w:rPr>
                <w:b/>
                <w:bCs/>
              </w:rPr>
              <w:t xml:space="preserve">Current </w:t>
            </w:r>
            <w:r w:rsidRPr="002D1075">
              <w:rPr>
                <w:b/>
                <w:bCs/>
              </w:rPr>
              <w:t>Liabilities:</w:t>
            </w:r>
          </w:p>
          <w:p w14:paraId="78C59CEE" w14:textId="77777777" w:rsidR="00122EB5" w:rsidRDefault="00AC1FF9" w:rsidP="009F6E30">
            <w:pPr>
              <w:spacing w:before="0" w:after="0"/>
            </w:pPr>
            <w:r>
              <w:t>Trade payables</w:t>
            </w:r>
          </w:p>
          <w:p w14:paraId="5022420F" w14:textId="77777777" w:rsidR="00122EB5" w:rsidRDefault="00AC1FF9" w:rsidP="009F6E30">
            <w:pPr>
              <w:spacing w:before="0" w:after="0"/>
            </w:pPr>
            <w:r>
              <w:t>Creditor for VAT</w:t>
            </w:r>
          </w:p>
          <w:p w14:paraId="4D4D0CFE" w14:textId="77777777" w:rsidR="00122EB5" w:rsidRPr="00367A4D" w:rsidRDefault="00AC1FF9" w:rsidP="009F6E30">
            <w:pPr>
              <w:spacing w:before="0" w:after="0"/>
              <w:jc w:val="right"/>
            </w:pPr>
            <w:r>
              <w:t>Total Current Liabilities</w:t>
            </w:r>
          </w:p>
          <w:p w14:paraId="1FF85A6C" w14:textId="77777777" w:rsidR="00122EB5" w:rsidRDefault="00122EB5" w:rsidP="009F6E30">
            <w:pPr>
              <w:spacing w:before="0" w:after="0"/>
              <w:jc w:val="right"/>
              <w:rPr>
                <w:b/>
                <w:bCs/>
              </w:rPr>
            </w:pPr>
          </w:p>
          <w:p w14:paraId="15B1952A" w14:textId="77777777" w:rsidR="00122EB5" w:rsidRPr="00D63562" w:rsidRDefault="00AC1FF9" w:rsidP="009F6E30">
            <w:pPr>
              <w:spacing w:before="0" w:after="0"/>
              <w:jc w:val="right"/>
              <w:rPr>
                <w:b/>
                <w:bCs/>
              </w:rPr>
            </w:pPr>
            <w:r>
              <w:rPr>
                <w:b/>
                <w:bCs/>
              </w:rPr>
              <w:t>Total Liabilities</w:t>
            </w:r>
          </w:p>
          <w:p w14:paraId="58B41B03" w14:textId="77777777" w:rsidR="00122EB5" w:rsidRDefault="00AC1FF9" w:rsidP="009F6E30">
            <w:pPr>
              <w:spacing w:before="0" w:after="0"/>
              <w:rPr>
                <w:b/>
                <w:bCs/>
              </w:rPr>
            </w:pPr>
            <w:r>
              <w:rPr>
                <w:b/>
                <w:bCs/>
              </w:rPr>
              <w:lastRenderedPageBreak/>
              <w:t>Owner’s</w:t>
            </w:r>
            <w:r w:rsidRPr="002D1075">
              <w:rPr>
                <w:b/>
                <w:bCs/>
              </w:rPr>
              <w:t xml:space="preserve"> Equity</w:t>
            </w:r>
            <w:r>
              <w:rPr>
                <w:b/>
                <w:bCs/>
              </w:rPr>
              <w:t>:</w:t>
            </w:r>
          </w:p>
          <w:p w14:paraId="107D291F" w14:textId="77777777" w:rsidR="00122EB5" w:rsidRDefault="00AC1FF9" w:rsidP="009F6E30">
            <w:pPr>
              <w:spacing w:before="0" w:after="0"/>
              <w:rPr>
                <w:bCs/>
              </w:rPr>
            </w:pPr>
            <w:r>
              <w:rPr>
                <w:bCs/>
              </w:rPr>
              <w:t>Opening capital</w:t>
            </w:r>
          </w:p>
          <w:p w14:paraId="2C9F345F" w14:textId="77777777" w:rsidR="00122EB5" w:rsidRDefault="00AC1FF9" w:rsidP="009F6E30">
            <w:pPr>
              <w:spacing w:before="0" w:after="0"/>
              <w:rPr>
                <w:bCs/>
              </w:rPr>
            </w:pPr>
            <w:r>
              <w:rPr>
                <w:bCs/>
              </w:rPr>
              <w:t>Add: Net profit</w:t>
            </w:r>
          </w:p>
          <w:p w14:paraId="72A8FD7F" w14:textId="77777777" w:rsidR="00122EB5" w:rsidRDefault="00AC1FF9" w:rsidP="009F6E30">
            <w:pPr>
              <w:spacing w:before="0" w:after="0"/>
              <w:rPr>
                <w:bCs/>
              </w:rPr>
            </w:pPr>
            <w:r>
              <w:rPr>
                <w:bCs/>
              </w:rPr>
              <w:t>Less: Drawings</w:t>
            </w:r>
          </w:p>
          <w:p w14:paraId="5811DAEF" w14:textId="77777777" w:rsidR="00122EB5" w:rsidRPr="0063013C" w:rsidRDefault="00AC1FF9" w:rsidP="009F6E30">
            <w:pPr>
              <w:spacing w:before="0" w:after="0"/>
              <w:rPr>
                <w:bCs/>
              </w:rPr>
            </w:pPr>
            <w:r>
              <w:rPr>
                <w:bCs/>
              </w:rPr>
              <w:t>Closing capital</w:t>
            </w:r>
          </w:p>
          <w:p w14:paraId="4008EEF2" w14:textId="77777777" w:rsidR="00122EB5" w:rsidRPr="00333CB3" w:rsidRDefault="00AC1FF9" w:rsidP="009F6E30">
            <w:pPr>
              <w:spacing w:before="0" w:after="0"/>
              <w:jc w:val="right"/>
            </w:pPr>
            <w:r>
              <w:t>Total Owners’ Equity</w:t>
            </w:r>
          </w:p>
          <w:p w14:paraId="31C397E0" w14:textId="77777777" w:rsidR="00122EB5" w:rsidRPr="003075F6" w:rsidRDefault="00AC1FF9" w:rsidP="009F6E30">
            <w:pPr>
              <w:spacing w:before="0" w:after="0"/>
              <w:jc w:val="right"/>
              <w:rPr>
                <w:b/>
                <w:bCs/>
              </w:rPr>
            </w:pPr>
            <w:r>
              <w:rPr>
                <w:b/>
                <w:bCs/>
              </w:rPr>
              <w:t>Total Liabilities and Owners’</w:t>
            </w:r>
            <w:r w:rsidRPr="002D1075">
              <w:rPr>
                <w:b/>
                <w:bCs/>
              </w:rPr>
              <w:t xml:space="preserve"> Equity</w:t>
            </w:r>
          </w:p>
        </w:tc>
        <w:tc>
          <w:tcPr>
            <w:tcW w:w="1556" w:type="dxa"/>
          </w:tcPr>
          <w:p w14:paraId="37A63DAC"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7F98CC64"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23E62186"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4EA0DBA2"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0C16BA69"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6,860</w:t>
            </w:r>
          </w:p>
          <w:p w14:paraId="5EF9F87A"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80768" behindDoc="0" locked="0" layoutInCell="1" allowOverlap="1" wp14:anchorId="199D8280" wp14:editId="4AA43813">
                      <wp:simplePos x="0" y="0"/>
                      <wp:positionH relativeFrom="column">
                        <wp:posOffset>-88265</wp:posOffset>
                      </wp:positionH>
                      <wp:positionV relativeFrom="paragraph">
                        <wp:posOffset>162559</wp:posOffset>
                      </wp:positionV>
                      <wp:extent cx="1141095" cy="0"/>
                      <wp:effectExtent l="0" t="0" r="1905" b="0"/>
                      <wp:wrapNone/>
                      <wp:docPr id="29" name="Straight Connector 21"/>
                      <wp:cNvGraphicFramePr/>
                      <a:graphic xmlns:a="http://schemas.openxmlformats.org/drawingml/2006/main">
                        <a:graphicData uri="http://schemas.microsoft.com/office/word/2010/wordprocessingShape">
                          <wps:wsp>
                            <wps:cNvCnPr/>
                            <wps:spPr>
                              <a:xfrm>
                                <a:off x="0" y="0"/>
                                <a:ext cx="11410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1" o:spid="_x0000_s1025" style="mso-height-percent:0;mso-height-relative:margin;mso-width-percent:0;mso-width-relative:margin;mso-wrap-distance-bottom:0pt;mso-wrap-distance-left:9pt;mso-wrap-distance-right:9pt;mso-wrap-distance-top:0pt;mso-wrap-style:square;position:absolute;visibility:visible;z-index:251681792" from="-6.95pt,12.8pt" to="82.9pt,12.8pt" strokecolor="black"/>
                  </w:pict>
                </mc:Fallback>
              </mc:AlternateContent>
            </w:r>
            <w:r>
              <w:t>(980)</w:t>
            </w:r>
          </w:p>
          <w:p w14:paraId="36BE5236"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3E64BF0E"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3A0242F8"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03CFF77E"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35,580</w:t>
            </w:r>
          </w:p>
          <w:p w14:paraId="5C56569E"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82816" behindDoc="0" locked="0" layoutInCell="1" allowOverlap="1" wp14:anchorId="190806FF" wp14:editId="64013329">
                      <wp:simplePos x="0" y="0"/>
                      <wp:positionH relativeFrom="column">
                        <wp:posOffset>-89535</wp:posOffset>
                      </wp:positionH>
                      <wp:positionV relativeFrom="paragraph">
                        <wp:posOffset>229869</wp:posOffset>
                      </wp:positionV>
                      <wp:extent cx="1141095" cy="0"/>
                      <wp:effectExtent l="0" t="0" r="1905" b="0"/>
                      <wp:wrapNone/>
                      <wp:docPr id="28" name="Straight Connector 22"/>
                      <wp:cNvGraphicFramePr/>
                      <a:graphic xmlns:a="http://schemas.openxmlformats.org/drawingml/2006/main">
                        <a:graphicData uri="http://schemas.microsoft.com/office/word/2010/wordprocessingShape">
                          <wps:wsp>
                            <wps:cNvCnPr/>
                            <wps:spPr>
                              <a:xfrm>
                                <a:off x="0" y="0"/>
                                <a:ext cx="11410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mso-height-percent:0;mso-height-relative:margin;mso-width-percent:0;mso-width-relative:margin;mso-wrap-distance-bottom:0pt;mso-wrap-distance-left:9pt;mso-wrap-distance-right:9pt;mso-wrap-distance-top:0pt;mso-wrap-style:square;position:absolute;visibility:visible;z-index:251683840" from="-7.05pt,18.1pt" to="82.8pt,18.1pt" strokecolor="black"/>
                  </w:pict>
                </mc:Fallback>
              </mc:AlternateContent>
            </w:r>
            <w:r>
              <w:t>(19,438)</w:t>
            </w:r>
          </w:p>
          <w:p w14:paraId="7745CDED"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4BF9F7D4"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12,200</w:t>
            </w:r>
          </w:p>
          <w:p w14:paraId="4FA56E3C"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84864" behindDoc="0" locked="0" layoutInCell="1" allowOverlap="1" wp14:anchorId="1D149386" wp14:editId="396C372C">
                      <wp:simplePos x="0" y="0"/>
                      <wp:positionH relativeFrom="column">
                        <wp:posOffset>-87630</wp:posOffset>
                      </wp:positionH>
                      <wp:positionV relativeFrom="paragraph">
                        <wp:posOffset>162559</wp:posOffset>
                      </wp:positionV>
                      <wp:extent cx="1141095" cy="0"/>
                      <wp:effectExtent l="0" t="0" r="1905" b="0"/>
                      <wp:wrapNone/>
                      <wp:docPr id="27" name="Straight Connector 23"/>
                      <wp:cNvGraphicFramePr/>
                      <a:graphic xmlns:a="http://schemas.openxmlformats.org/drawingml/2006/main">
                        <a:graphicData uri="http://schemas.microsoft.com/office/word/2010/wordprocessingShape">
                          <wps:wsp>
                            <wps:cNvCnPr/>
                            <wps:spPr>
                              <a:xfrm>
                                <a:off x="0" y="0"/>
                                <a:ext cx="11410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7" style="mso-height-percent:0;mso-height-relative:margin;mso-width-percent:0;mso-width-relative:margin;mso-wrap-distance-bottom:0pt;mso-wrap-distance-left:9pt;mso-wrap-distance-right:9pt;mso-wrap-distance-top:0pt;mso-wrap-style:square;position:absolute;visibility:visible;z-index:251685888" from="-6.9pt,12.8pt" to="82.95pt,12.8pt" strokecolor="black"/>
                  </w:pict>
                </mc:Fallback>
              </mc:AlternateContent>
            </w:r>
            <w:r>
              <w:t>(8,540)</w:t>
            </w:r>
          </w:p>
          <w:p w14:paraId="1882D50E"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E344B15"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7314C07"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93E9BDB"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21EE0F4E"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44CDE8A5"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2A62DC75"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2DB0382A"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5C677DEB"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09569856"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5A1EC74C"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9D0A751"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04AFC02C"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56C011E"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7B73D162"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4,993</w:t>
            </w:r>
          </w:p>
          <w:p w14:paraId="2534959D"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lastRenderedPageBreak/>
              <w:t>22,056</w:t>
            </w:r>
          </w:p>
          <w:p w14:paraId="6D5C68FF"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86912" behindDoc="0" locked="0" layoutInCell="1" allowOverlap="1" wp14:anchorId="078D755E" wp14:editId="58DC5D94">
                      <wp:simplePos x="0" y="0"/>
                      <wp:positionH relativeFrom="column">
                        <wp:posOffset>-86360</wp:posOffset>
                      </wp:positionH>
                      <wp:positionV relativeFrom="paragraph">
                        <wp:posOffset>208279</wp:posOffset>
                      </wp:positionV>
                      <wp:extent cx="1141095" cy="0"/>
                      <wp:effectExtent l="0" t="0" r="1905" b="0"/>
                      <wp:wrapNone/>
                      <wp:docPr id="26" name="Straight Connector 24"/>
                      <wp:cNvGraphicFramePr/>
                      <a:graphic xmlns:a="http://schemas.openxmlformats.org/drawingml/2006/main">
                        <a:graphicData uri="http://schemas.microsoft.com/office/word/2010/wordprocessingShape">
                          <wps:wsp>
                            <wps:cNvCnPr/>
                            <wps:spPr>
                              <a:xfrm>
                                <a:off x="0" y="0"/>
                                <a:ext cx="11410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8" style="mso-height-percent:0;mso-height-relative:margin;mso-width-percent:0;mso-width-relative:margin;mso-wrap-distance-bottom:0pt;mso-wrap-distance-left:9pt;mso-wrap-distance-right:9pt;mso-wrap-distance-top:0pt;mso-wrap-style:square;position:absolute;visibility:visible;z-index:251687936" from="-6.8pt,16.4pt" to="83.05pt,16.4pt" strokecolor="black"/>
                  </w:pict>
                </mc:Fallback>
              </mc:AlternateContent>
            </w:r>
            <w:r>
              <w:t>(18,270)</w:t>
            </w:r>
          </w:p>
        </w:tc>
        <w:tc>
          <w:tcPr>
            <w:tcW w:w="1644" w:type="dxa"/>
          </w:tcPr>
          <w:p w14:paraId="0D34EAFD"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42279233"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03208167"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82</w:t>
            </w:r>
          </w:p>
          <w:p w14:paraId="1110FBDA"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25,164</w:t>
            </w:r>
          </w:p>
          <w:p w14:paraId="539A8CD9"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B1A4994"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A85B06B"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74624" behindDoc="0" locked="0" layoutInCell="1" allowOverlap="1" wp14:anchorId="18FEED15" wp14:editId="06D9EAD7">
                      <wp:simplePos x="0" y="0"/>
                      <wp:positionH relativeFrom="column">
                        <wp:posOffset>-43815</wp:posOffset>
                      </wp:positionH>
                      <wp:positionV relativeFrom="paragraph">
                        <wp:posOffset>167639</wp:posOffset>
                      </wp:positionV>
                      <wp:extent cx="1085215" cy="0"/>
                      <wp:effectExtent l="0" t="0" r="635" b="0"/>
                      <wp:wrapNone/>
                      <wp:docPr id="25" name="Straight Connector 5"/>
                      <wp:cNvGraphicFramePr/>
                      <a:graphic xmlns:a="http://schemas.openxmlformats.org/drawingml/2006/main">
                        <a:graphicData uri="http://schemas.microsoft.com/office/word/2010/wordprocessingShape">
                          <wps:wsp>
                            <wps:cNvCnPr/>
                            <wps:spPr>
                              <a:xfrm>
                                <a:off x="0" y="0"/>
                                <a:ext cx="10852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9" style="mso-height-percent:0;mso-height-relative:margin;mso-width-percent:0;mso-width-relative:margin;mso-wrap-distance-bottom:0pt;mso-wrap-distance-left:9pt;mso-wrap-distance-right:9pt;mso-wrap-distance-top:0pt;mso-wrap-style:square;position:absolute;visibility:visible;z-index:251675648" from="-3.45pt,13.2pt" to="82pt,13.2pt" strokecolor="black"/>
                  </w:pict>
                </mc:Fallback>
              </mc:AlternateContent>
            </w:r>
            <w:r>
              <w:t>5,880</w:t>
            </w:r>
          </w:p>
          <w:p w14:paraId="25CDEA3D"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79FF92E"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7F273D70"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1F6CE8D3"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302CB94D"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16,142</w:t>
            </w:r>
          </w:p>
          <w:p w14:paraId="3ECD7FDC"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CAF004C"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10AB5A99"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3,660</w:t>
            </w:r>
          </w:p>
          <w:p w14:paraId="18BF6425"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76672" behindDoc="0" locked="0" layoutInCell="1" allowOverlap="1" wp14:anchorId="7112F406" wp14:editId="7F2873AD">
                      <wp:simplePos x="0" y="0"/>
                      <wp:positionH relativeFrom="column">
                        <wp:posOffset>-55880</wp:posOffset>
                      </wp:positionH>
                      <wp:positionV relativeFrom="paragraph">
                        <wp:posOffset>204469</wp:posOffset>
                      </wp:positionV>
                      <wp:extent cx="1080770" cy="0"/>
                      <wp:effectExtent l="0" t="0" r="5080" b="0"/>
                      <wp:wrapNone/>
                      <wp:docPr id="17" name="Straight Connector 19"/>
                      <wp:cNvGraphicFramePr/>
                      <a:graphic xmlns:a="http://schemas.openxmlformats.org/drawingml/2006/main">
                        <a:graphicData uri="http://schemas.microsoft.com/office/word/2010/wordprocessingShape">
                          <wps:wsp>
                            <wps:cNvCnPr/>
                            <wps:spPr>
                              <a:xfrm>
                                <a:off x="0" y="0"/>
                                <a:ext cx="10807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 o:spid="_x0000_s1030" style="mso-height-percent:0;mso-height-relative:margin;mso-width-percent:0;mso-width-relative:margin;mso-wrap-distance-bottom:0pt;mso-wrap-distance-left:9pt;mso-wrap-distance-right:9pt;mso-wrap-distance-top:0pt;mso-wrap-style:square;position:absolute;visibility:visible;z-index:251677696" from="-4.4pt,16.1pt" to="80.7pt,16.1pt" strokecolor="black"/>
                  </w:pict>
                </mc:Fallback>
              </mc:AlternateContent>
            </w:r>
          </w:p>
          <w:p w14:paraId="01719AA4" w14:textId="77777777" w:rsidR="00122EB5" w:rsidRDefault="00122EB5" w:rsidP="009F6E30">
            <w:pPr>
              <w:spacing w:before="0" w:after="0"/>
              <w:cnfStyle w:val="000000100000" w:firstRow="0" w:lastRow="0" w:firstColumn="0" w:lastColumn="0" w:oddVBand="0" w:evenVBand="0" w:oddHBand="1" w:evenHBand="0" w:firstRowFirstColumn="0" w:firstRowLastColumn="0" w:lastRowFirstColumn="0" w:lastRowLastColumn="0"/>
            </w:pPr>
          </w:p>
          <w:p w14:paraId="7E4625B8"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4220120" w14:textId="77777777" w:rsidR="00122EB5" w:rsidRDefault="00122EB5" w:rsidP="009F6E30">
            <w:pPr>
              <w:spacing w:before="0" w:after="0"/>
              <w:cnfStyle w:val="000000100000" w:firstRow="0" w:lastRow="0" w:firstColumn="0" w:lastColumn="0" w:oddVBand="0" w:evenVBand="0" w:oddHBand="1" w:evenHBand="0" w:firstRowFirstColumn="0" w:firstRowLastColumn="0" w:lastRowFirstColumn="0" w:lastRowLastColumn="0"/>
            </w:pPr>
          </w:p>
          <w:p w14:paraId="0792029E"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077B20A6"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19A02B17"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30A1E055"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34,420</w:t>
            </w:r>
          </w:p>
          <w:p w14:paraId="4D27E196"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7,729</w:t>
            </w:r>
            <w:r w:rsidR="00D234E2">
              <w:rPr>
                <w:noProof/>
                <w:lang w:val="en-GB" w:eastAsia="en-GB"/>
              </w:rPr>
              <mc:AlternateContent>
                <mc:Choice Requires="wps">
                  <w:drawing>
                    <wp:anchor distT="0" distB="0" distL="114300" distR="114300" simplePos="0" relativeHeight="251666432" behindDoc="0" locked="0" layoutInCell="1" allowOverlap="1" wp14:anchorId="4DEAAA75" wp14:editId="3E9A3906">
                      <wp:simplePos x="0" y="0"/>
                      <wp:positionH relativeFrom="column">
                        <wp:posOffset>-60325</wp:posOffset>
                      </wp:positionH>
                      <wp:positionV relativeFrom="paragraph">
                        <wp:posOffset>240664</wp:posOffset>
                      </wp:positionV>
                      <wp:extent cx="1141095" cy="0"/>
                      <wp:effectExtent l="0" t="0" r="1905" b="0"/>
                      <wp:wrapNone/>
                      <wp:docPr id="16" name="Straight Connector 1"/>
                      <wp:cNvGraphicFramePr/>
                      <a:graphic xmlns:a="http://schemas.openxmlformats.org/drawingml/2006/main">
                        <a:graphicData uri="http://schemas.microsoft.com/office/word/2010/wordprocessingShape">
                          <wps:wsp>
                            <wps:cNvCnPr/>
                            <wps:spPr>
                              <a:xfrm>
                                <a:off x="0" y="0"/>
                                <a:ext cx="11410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31" style="mso-height-percent:0;mso-height-relative:margin;mso-width-percent:0;mso-width-relative:margin;mso-wrap-distance-bottom:0pt;mso-wrap-distance-left:9pt;mso-wrap-distance-right:9pt;mso-wrap-distance-top:0pt;mso-wrap-style:square;position:absolute;visibility:visible;z-index:251667456" from="-4.75pt,18.95pt" to="85.1pt,18.95pt" strokecolor="black"/>
                  </w:pict>
                </mc:Fallback>
              </mc:AlternateContent>
            </w:r>
          </w:p>
          <w:p w14:paraId="0E0626FD"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1D12762E"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84C7403"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580B84DC"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4CF4C9BB"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5EBF4A8"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2815B630"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3FB0B27"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72576" behindDoc="0" locked="0" layoutInCell="1" allowOverlap="1" wp14:anchorId="3D8A71F2" wp14:editId="034237CB">
                      <wp:simplePos x="0" y="0"/>
                      <wp:positionH relativeFrom="column">
                        <wp:posOffset>-58420</wp:posOffset>
                      </wp:positionH>
                      <wp:positionV relativeFrom="paragraph">
                        <wp:posOffset>190499</wp:posOffset>
                      </wp:positionV>
                      <wp:extent cx="1085215" cy="0"/>
                      <wp:effectExtent l="0" t="0" r="635" b="0"/>
                      <wp:wrapNone/>
                      <wp:docPr id="13" name="Straight Connector 11"/>
                      <wp:cNvGraphicFramePr/>
                      <a:graphic xmlns:a="http://schemas.openxmlformats.org/drawingml/2006/main">
                        <a:graphicData uri="http://schemas.microsoft.com/office/word/2010/wordprocessingShape">
                          <wps:wsp>
                            <wps:cNvCnPr/>
                            <wps:spPr>
                              <a:xfrm>
                                <a:off x="0" y="0"/>
                                <a:ext cx="10852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32" style="mso-height-percent:0;mso-height-relative:margin;mso-width-percent:0;mso-width-relative:margin;mso-wrap-distance-bottom:0pt;mso-wrap-distance-left:9pt;mso-wrap-distance-right:9pt;mso-wrap-distance-top:0pt;mso-wrap-style:square;position:absolute;visibility:visible;z-index:251673600" from="-4.6pt,15pt" to="80.85pt,15pt" strokecolor="black"/>
                  </w:pict>
                </mc:Fallback>
              </mc:AlternateContent>
            </w:r>
            <w:r>
              <w:t>8,779</w:t>
            </w:r>
          </w:p>
          <w:p w14:paraId="30E7CE74" w14:textId="77777777" w:rsidR="00122EB5" w:rsidRDefault="00122EB5" w:rsidP="009F6E30">
            <w:pPr>
              <w:spacing w:before="0" w:after="0"/>
              <w:cnfStyle w:val="000000100000" w:firstRow="0" w:lastRow="0" w:firstColumn="0" w:lastColumn="0" w:oddVBand="0" w:evenVBand="0" w:oddHBand="1" w:evenHBand="0" w:firstRowFirstColumn="0" w:firstRowLastColumn="0" w:lastRowFirstColumn="0" w:lastRowLastColumn="0"/>
            </w:pPr>
          </w:p>
          <w:p w14:paraId="47E81893" w14:textId="77777777" w:rsidR="00122EB5" w:rsidRDefault="00122EB5" w:rsidP="009F6E30">
            <w:pPr>
              <w:spacing w:before="0" w:after="0"/>
              <w:cnfStyle w:val="000000100000" w:firstRow="0" w:lastRow="0" w:firstColumn="0" w:lastColumn="0" w:oddVBand="0" w:evenVBand="0" w:oddHBand="1" w:evenHBand="0" w:firstRowFirstColumn="0" w:firstRowLastColumn="0" w:lastRowFirstColumn="0" w:lastRowLastColumn="0"/>
            </w:pPr>
          </w:p>
          <w:p w14:paraId="2E03907A"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tc>
        <w:tc>
          <w:tcPr>
            <w:tcW w:w="1588" w:type="dxa"/>
          </w:tcPr>
          <w:p w14:paraId="59CA6053" w14:textId="77777777" w:rsidR="00122EB5" w:rsidRDefault="00122EB5" w:rsidP="009F6E30">
            <w:pPr>
              <w:spacing w:before="0" w:after="0"/>
              <w:cnfStyle w:val="000000100000" w:firstRow="0" w:lastRow="0" w:firstColumn="0" w:lastColumn="0" w:oddVBand="0" w:evenVBand="0" w:oddHBand="1" w:evenHBand="0" w:firstRowFirstColumn="0" w:firstRowLastColumn="0" w:lastRowFirstColumn="0" w:lastRowLastColumn="0"/>
            </w:pPr>
          </w:p>
          <w:p w14:paraId="43DE3F59" w14:textId="77777777" w:rsidR="00122EB5" w:rsidRDefault="00122EB5" w:rsidP="009F6E30">
            <w:pPr>
              <w:spacing w:before="0" w:after="0"/>
              <w:cnfStyle w:val="000000100000" w:firstRow="0" w:lastRow="0" w:firstColumn="0" w:lastColumn="0" w:oddVBand="0" w:evenVBand="0" w:oddHBand="1" w:evenHBand="0" w:firstRowFirstColumn="0" w:firstRowLastColumn="0" w:lastRowFirstColumn="0" w:lastRowLastColumn="0"/>
            </w:pPr>
          </w:p>
          <w:p w14:paraId="40310216"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3329EE25" w14:textId="77777777" w:rsidR="00122EB5" w:rsidRDefault="00122EB5" w:rsidP="009F6E30">
            <w:pPr>
              <w:spacing w:before="0" w:after="0"/>
              <w:cnfStyle w:val="000000100000" w:firstRow="0" w:lastRow="0" w:firstColumn="0" w:lastColumn="0" w:oddVBand="0" w:evenVBand="0" w:oddHBand="1" w:evenHBand="0" w:firstRowFirstColumn="0" w:firstRowLastColumn="0" w:lastRowFirstColumn="0" w:lastRowLastColumn="0"/>
            </w:pPr>
          </w:p>
          <w:p w14:paraId="6AA1C759"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5B698D3A"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7B5BD97C"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0DB36E13"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31,126</w:t>
            </w:r>
          </w:p>
          <w:p w14:paraId="3792847A"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0AF1114B"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5D311CF9"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4031552C"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3F9D5539"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11DB3630"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21BA980C"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0E67B837"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3C12BDC5"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19,802</w:t>
            </w:r>
          </w:p>
          <w:p w14:paraId="3606F35A"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78720" behindDoc="0" locked="0" layoutInCell="1" allowOverlap="1" wp14:anchorId="1E632949" wp14:editId="5D339463">
                      <wp:simplePos x="0" y="0"/>
                      <wp:positionH relativeFrom="column">
                        <wp:posOffset>-96520</wp:posOffset>
                      </wp:positionH>
                      <wp:positionV relativeFrom="paragraph">
                        <wp:posOffset>170179</wp:posOffset>
                      </wp:positionV>
                      <wp:extent cx="1080770" cy="0"/>
                      <wp:effectExtent l="0" t="0" r="5080" b="0"/>
                      <wp:wrapNone/>
                      <wp:docPr id="12" name="Straight Connector 20"/>
                      <wp:cNvGraphicFramePr/>
                      <a:graphic xmlns:a="http://schemas.openxmlformats.org/drawingml/2006/main">
                        <a:graphicData uri="http://schemas.microsoft.com/office/word/2010/wordprocessingShape">
                          <wps:wsp>
                            <wps:cNvCnPr/>
                            <wps:spPr>
                              <a:xfrm>
                                <a:off x="0" y="0"/>
                                <a:ext cx="10807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 o:spid="_x0000_s1033" style="mso-height-percent:0;mso-height-relative:margin;mso-width-percent:0;mso-width-relative:margin;mso-wrap-distance-bottom:0pt;mso-wrap-distance-left:9pt;mso-wrap-distance-right:9pt;mso-wrap-distance-top:0pt;mso-wrap-style:square;position:absolute;visibility:visible;z-index:251679744" from="-7.6pt,13.4pt" to="77.5pt,13.4pt" strokecolor="black"/>
                  </w:pict>
                </mc:Fallback>
              </mc:AlternateContent>
            </w:r>
          </w:p>
          <w:p w14:paraId="43B293CB"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58240" behindDoc="0" locked="0" layoutInCell="1" allowOverlap="1" wp14:anchorId="1ED073A8" wp14:editId="3DF1B7C4">
                      <wp:simplePos x="0" y="0"/>
                      <wp:positionH relativeFrom="column">
                        <wp:posOffset>-97790</wp:posOffset>
                      </wp:positionH>
                      <wp:positionV relativeFrom="paragraph">
                        <wp:posOffset>192404</wp:posOffset>
                      </wp:positionV>
                      <wp:extent cx="1097280" cy="0"/>
                      <wp:effectExtent l="0" t="0" r="7620" b="0"/>
                      <wp:wrapNone/>
                      <wp:docPr id="10" name="Straight Connector 14"/>
                      <wp:cNvGraphicFramePr/>
                      <a:graphic xmlns:a="http://schemas.openxmlformats.org/drawingml/2006/main">
                        <a:graphicData uri="http://schemas.microsoft.com/office/word/2010/wordprocessingShape">
                          <wps:wsp>
                            <wps:cNvCnPr/>
                            <wps:spPr>
                              <a:xfrm>
                                <a:off x="0" y="0"/>
                                <a:ext cx="1097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34" style="mso-height-percent:0;mso-height-relative:margin;mso-width-percent:0;mso-width-relative:margin;mso-wrap-distance-bottom:0pt;mso-wrap-distance-left:9pt;mso-wrap-distance-right:9pt;mso-wrap-distance-top:0pt;mso-wrap-style:square;position:absolute;visibility:visible;z-index:251659264" from="-7.7pt,15.15pt" to="78.7pt,15.15pt" strokecolor="black"/>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D23BBD5" wp14:editId="5EE9CE37">
                      <wp:simplePos x="0" y="0"/>
                      <wp:positionH relativeFrom="column">
                        <wp:posOffset>-85090</wp:posOffset>
                      </wp:positionH>
                      <wp:positionV relativeFrom="paragraph">
                        <wp:posOffset>167004</wp:posOffset>
                      </wp:positionV>
                      <wp:extent cx="1104265" cy="0"/>
                      <wp:effectExtent l="0" t="0" r="635" b="0"/>
                      <wp:wrapNone/>
                      <wp:docPr id="9" name="Straight Connector 15"/>
                      <wp:cNvGraphicFramePr/>
                      <a:graphic xmlns:a="http://schemas.openxmlformats.org/drawingml/2006/main">
                        <a:graphicData uri="http://schemas.microsoft.com/office/word/2010/wordprocessingShape">
                          <wps:wsp>
                            <wps:cNvCnPr/>
                            <wps:spPr>
                              <a:xfrm>
                                <a:off x="0" y="0"/>
                                <a:ext cx="11042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5" o:spid="_x0000_s1035" style="mso-height-percent:0;mso-height-relative:margin;mso-width-percent:0;mso-width-relative:margin;mso-wrap-distance-bottom:0pt;mso-wrap-distance-left:9pt;mso-wrap-distance-right:9pt;mso-wrap-distance-top:0pt;mso-wrap-style:square;position:absolute;visibility:visible;z-index:251661312" from="-6.7pt,13.15pt" to="80.25pt,13.15pt" strokecolor="black"/>
                  </w:pict>
                </mc:Fallback>
              </mc:AlternateContent>
            </w:r>
            <w:r>
              <w:t>50,928</w:t>
            </w:r>
          </w:p>
          <w:p w14:paraId="34DCB341" w14:textId="77777777" w:rsidR="00122EB5" w:rsidRDefault="00122EB5" w:rsidP="009F6E30">
            <w:pPr>
              <w:spacing w:before="0" w:after="0"/>
              <w:cnfStyle w:val="000000100000" w:firstRow="0" w:lastRow="0" w:firstColumn="0" w:lastColumn="0" w:oddVBand="0" w:evenVBand="0" w:oddHBand="1" w:evenHBand="0" w:firstRowFirstColumn="0" w:firstRowLastColumn="0" w:lastRowFirstColumn="0" w:lastRowLastColumn="0"/>
            </w:pPr>
          </w:p>
          <w:p w14:paraId="11D59CA8"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4AE79CEA"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327BAC94"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4D986F00" w14:textId="77777777" w:rsidR="00122EB5" w:rsidRDefault="00122EB5" w:rsidP="009F6E30">
            <w:pPr>
              <w:spacing w:before="0" w:after="0"/>
              <w:cnfStyle w:val="000000100000" w:firstRow="0" w:lastRow="0" w:firstColumn="0" w:lastColumn="0" w:oddVBand="0" w:evenVBand="0" w:oddHBand="1" w:evenHBand="0" w:firstRowFirstColumn="0" w:firstRowLastColumn="0" w:lastRowFirstColumn="0" w:lastRowLastColumn="0"/>
            </w:pPr>
          </w:p>
          <w:p w14:paraId="6BE7268B"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42,149</w:t>
            </w:r>
          </w:p>
          <w:p w14:paraId="1DBE90A5" w14:textId="77777777" w:rsidR="00122EB5" w:rsidRDefault="00AC1FF9" w:rsidP="009F6E30">
            <w:pPr>
              <w:spacing w:before="0" w:after="0"/>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70528" behindDoc="0" locked="0" layoutInCell="1" allowOverlap="1" wp14:anchorId="4A990D4A" wp14:editId="6C9FACA4">
                      <wp:simplePos x="0" y="0"/>
                      <wp:positionH relativeFrom="column">
                        <wp:posOffset>-106680</wp:posOffset>
                      </wp:positionH>
                      <wp:positionV relativeFrom="paragraph">
                        <wp:posOffset>140334</wp:posOffset>
                      </wp:positionV>
                      <wp:extent cx="1141095" cy="0"/>
                      <wp:effectExtent l="0" t="0" r="1905" b="0"/>
                      <wp:wrapNone/>
                      <wp:docPr id="7" name="Straight Connector 8"/>
                      <wp:cNvGraphicFramePr/>
                      <a:graphic xmlns:a="http://schemas.openxmlformats.org/drawingml/2006/main">
                        <a:graphicData uri="http://schemas.microsoft.com/office/word/2010/wordprocessingShape">
                          <wps:wsp>
                            <wps:cNvCnPr/>
                            <wps:spPr>
                              <a:xfrm>
                                <a:off x="0" y="0"/>
                                <a:ext cx="11410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36" style="mso-height-percent:0;mso-height-relative:margin;mso-width-percent:0;mso-width-relative:margin;mso-wrap-distance-bottom:0pt;mso-wrap-distance-left:9pt;mso-wrap-distance-right:9pt;mso-wrap-distance-top:0pt;mso-wrap-style:square;position:absolute;visibility:visible;z-index:251671552" from="-8.4pt,11.05pt" to="81.45pt,11.05pt" strokecolor="black"/>
                  </w:pict>
                </mc:Fallback>
              </mc:AlternateContent>
            </w:r>
          </w:p>
          <w:p w14:paraId="32BFBE05"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t>42,149</w:t>
            </w:r>
          </w:p>
          <w:p w14:paraId="00E98283"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19409403"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5D7B0850"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53FAC681" w14:textId="77777777" w:rsidR="00122EB5" w:rsidRDefault="00122EB5" w:rsidP="009F6E30">
            <w:pPr>
              <w:spacing w:before="0" w:after="0"/>
              <w:cnfStyle w:val="000000100000" w:firstRow="0" w:lastRow="0" w:firstColumn="0" w:lastColumn="0" w:oddVBand="0" w:evenVBand="0" w:oddHBand="1" w:evenHBand="0" w:firstRowFirstColumn="0" w:firstRowLastColumn="0" w:lastRowFirstColumn="0" w:lastRowLastColumn="0"/>
            </w:pPr>
          </w:p>
          <w:p w14:paraId="569E3880"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0EEA6716"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68480" behindDoc="0" locked="0" layoutInCell="1" allowOverlap="1" wp14:anchorId="44AF0AD6" wp14:editId="0A3F85F1">
                      <wp:simplePos x="0" y="0"/>
                      <wp:positionH relativeFrom="column">
                        <wp:posOffset>-84455</wp:posOffset>
                      </wp:positionH>
                      <wp:positionV relativeFrom="paragraph">
                        <wp:posOffset>197484</wp:posOffset>
                      </wp:positionV>
                      <wp:extent cx="1052830" cy="0"/>
                      <wp:effectExtent l="0" t="0" r="13970" b="0"/>
                      <wp:wrapNone/>
                      <wp:docPr id="4" name="Straight Connector 6"/>
                      <wp:cNvGraphicFramePr/>
                      <a:graphic xmlns:a="http://schemas.openxmlformats.org/drawingml/2006/main">
                        <a:graphicData uri="http://schemas.microsoft.com/office/word/2010/wordprocessingShape">
                          <wps:wsp>
                            <wps:cNvCnPr/>
                            <wps:spPr>
                              <a:xfrm>
                                <a:off x="0" y="0"/>
                                <a:ext cx="1052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37" style="mso-height-percent:0;mso-height-relative:margin;mso-width-percent:0;mso-width-relative:margin;mso-wrap-distance-bottom:0pt;mso-wrap-distance-left:9pt;mso-wrap-distance-right:9pt;mso-wrap-distance-top:0pt;mso-wrap-style:square;position:absolute;visibility:visible;z-index:251669504" from="-6.65pt,15.55pt" to="76.25pt,15.55pt" strokecolor="black"/>
                  </w:pict>
                </mc:Fallback>
              </mc:AlternateContent>
            </w:r>
            <w:r>
              <w:t>8,779</w:t>
            </w:r>
          </w:p>
          <w:p w14:paraId="51816FA3" w14:textId="77777777" w:rsidR="00122EB5" w:rsidRDefault="00AC1FF9" w:rsidP="009F6E30">
            <w:pPr>
              <w:spacing w:before="0" w:after="0"/>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62336" behindDoc="0" locked="0" layoutInCell="1" allowOverlap="1" wp14:anchorId="42022BFE" wp14:editId="685E8703">
                      <wp:simplePos x="0" y="0"/>
                      <wp:positionH relativeFrom="column">
                        <wp:posOffset>-90805</wp:posOffset>
                      </wp:positionH>
                      <wp:positionV relativeFrom="paragraph">
                        <wp:posOffset>210819</wp:posOffset>
                      </wp:positionV>
                      <wp:extent cx="1111885" cy="0"/>
                      <wp:effectExtent l="0" t="0" r="12065" b="0"/>
                      <wp:wrapNone/>
                      <wp:docPr id="3" name="Straight Connector 18"/>
                      <wp:cNvGraphicFramePr/>
                      <a:graphic xmlns:a="http://schemas.openxmlformats.org/drawingml/2006/main">
                        <a:graphicData uri="http://schemas.microsoft.com/office/word/2010/wordprocessingShape">
                          <wps:wsp>
                            <wps:cNvCnPr/>
                            <wps:spPr>
                              <a:xfrm>
                                <a:off x="0" y="0"/>
                                <a:ext cx="11118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 o:spid="_x0000_s1038" style="mso-height-percent:0;mso-height-relative:margin;mso-width-percent:0;mso-width-relative:margin;mso-wrap-distance-bottom:0pt;mso-wrap-distance-left:9pt;mso-wrap-distance-right:9pt;mso-wrap-distance-top:0pt;mso-wrap-style:square;position:absolute;visibility:visible;z-index:251663360" from="-7.15pt,16.6pt" to="80.4pt,16.6pt" strokecolor="black"/>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0D6E72D5" wp14:editId="613808B4">
                      <wp:simplePos x="0" y="0"/>
                      <wp:positionH relativeFrom="column">
                        <wp:posOffset>-99695</wp:posOffset>
                      </wp:positionH>
                      <wp:positionV relativeFrom="paragraph">
                        <wp:posOffset>172719</wp:posOffset>
                      </wp:positionV>
                      <wp:extent cx="1104265" cy="0"/>
                      <wp:effectExtent l="0" t="0" r="635" b="0"/>
                      <wp:wrapNone/>
                      <wp:docPr id="2" name="Straight Connector 50"/>
                      <wp:cNvGraphicFramePr/>
                      <a:graphic xmlns:a="http://schemas.openxmlformats.org/drawingml/2006/main">
                        <a:graphicData uri="http://schemas.microsoft.com/office/word/2010/wordprocessingShape">
                          <wps:wsp>
                            <wps:cNvCnPr/>
                            <wps:spPr>
                              <a:xfrm>
                                <a:off x="0" y="0"/>
                                <a:ext cx="11042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 o:spid="_x0000_s1039" style="mso-height-percent:0;mso-height-relative:margin;mso-width-percent:0;mso-width-relative:margin;mso-wrap-distance-bottom:0pt;mso-wrap-distance-left:9pt;mso-wrap-distance-right:9pt;mso-wrap-distance-top:0pt;mso-wrap-style:square;position:absolute;visibility:visible;z-index:251665408" from="-7.85pt,13.6pt" to="79.1pt,13.6pt" strokecolor="black"/>
                  </w:pict>
                </mc:Fallback>
              </mc:AlternateContent>
            </w:r>
            <w:r>
              <w:t>50,928</w:t>
            </w:r>
          </w:p>
          <w:p w14:paraId="6DA4A657"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p w14:paraId="608E478C" w14:textId="77777777" w:rsidR="00122EB5" w:rsidRDefault="00122EB5" w:rsidP="009F6E30">
            <w:pPr>
              <w:spacing w:before="0" w:after="0"/>
              <w:jc w:val="center"/>
              <w:cnfStyle w:val="000000100000" w:firstRow="0" w:lastRow="0" w:firstColumn="0" w:lastColumn="0" w:oddVBand="0" w:evenVBand="0" w:oddHBand="1" w:evenHBand="0" w:firstRowFirstColumn="0" w:firstRowLastColumn="0" w:lastRowFirstColumn="0" w:lastRowLastColumn="0"/>
            </w:pPr>
          </w:p>
        </w:tc>
      </w:tr>
    </w:tbl>
    <w:p w14:paraId="51324EDE" w14:textId="77777777" w:rsidR="00122EB5" w:rsidRDefault="00122EB5" w:rsidP="009F6E30">
      <w:pPr>
        <w:spacing w:before="0" w:after="0"/>
        <w:rPr>
          <w:b/>
          <w:bCs/>
        </w:rPr>
      </w:pPr>
    </w:p>
    <w:p w14:paraId="1208826D" w14:textId="77777777" w:rsidR="00122EB5" w:rsidRDefault="00122EB5" w:rsidP="00122EB5">
      <w:pPr>
        <w:rPr>
          <w:b/>
          <w:bCs/>
        </w:rPr>
      </w:pPr>
    </w:p>
    <w:p w14:paraId="6B805906" w14:textId="77777777" w:rsidR="00122EB5" w:rsidRDefault="00AC1FF9">
      <w:pPr>
        <w:spacing w:before="0" w:after="200" w:line="276" w:lineRule="auto"/>
        <w:jc w:val="left"/>
        <w:rPr>
          <w:rFonts w:eastAsiaTheme="majorEastAsia" w:cstheme="majorBidi"/>
          <w:b/>
          <w:bCs/>
          <w:sz w:val="32"/>
          <w:szCs w:val="28"/>
        </w:rPr>
      </w:pPr>
      <w:r>
        <w:br w:type="page"/>
      </w:r>
    </w:p>
    <w:p w14:paraId="35E43BAF" w14:textId="77777777" w:rsidR="009F6E30" w:rsidRDefault="00AC1FF9" w:rsidP="009F6E30">
      <w:pPr>
        <w:pStyle w:val="Heading1"/>
      </w:pPr>
      <w:bookmarkStart w:id="3" w:name="_Toc107545674"/>
      <w:r>
        <w:lastRenderedPageBreak/>
        <w:t>Question 2:</w:t>
      </w:r>
      <w:bookmarkEnd w:id="3"/>
    </w:p>
    <w:p w14:paraId="0FD26FD6" w14:textId="77777777" w:rsidR="007A2275" w:rsidRDefault="00AC1FF9" w:rsidP="00122EB5">
      <w:pPr>
        <w:pStyle w:val="Heading1"/>
      </w:pPr>
      <w:bookmarkStart w:id="4" w:name="_Toc107545675"/>
      <w:r>
        <w:t>Introduction:</w:t>
      </w:r>
      <w:bookmarkEnd w:id="4"/>
    </w:p>
    <w:p w14:paraId="17190E41" w14:textId="77777777" w:rsidR="00AE3D90" w:rsidRDefault="00AC1FF9" w:rsidP="00122EB5">
      <w:pPr>
        <w:spacing w:before="0" w:after="0"/>
      </w:pPr>
      <w:r w:rsidRPr="0028057C">
        <w:t>Accounting principles are the established guidelines and rules issued by accounting standards like GAAP and IFRS for companies to follow when documenting and portraying the financial information in the books of accounts. These guidelines and rules ensure that the information is accurate and consistent. Applying these principles enables businesses to provide an accurate and objective view of their financial accounts</w:t>
      </w:r>
      <w:r w:rsidRPr="0028057C">
        <w:rPr>
          <w:rFonts w:cs="Arial"/>
          <w:color w:val="000000"/>
          <w:shd w:val="clear" w:color="auto" w:fill="FFFFFF"/>
        </w:rPr>
        <w:t xml:space="preserve"> </w:t>
      </w:r>
      <w:r>
        <w:rPr>
          <w:rFonts w:cs="Arial"/>
          <w:color w:val="000000"/>
          <w:shd w:val="clear" w:color="auto" w:fill="FFFFFF"/>
        </w:rPr>
        <w:t>(</w:t>
      </w:r>
      <w:proofErr w:type="spellStart"/>
      <w:r>
        <w:rPr>
          <w:rFonts w:cs="Arial"/>
          <w:color w:val="000000"/>
          <w:shd w:val="clear" w:color="auto" w:fill="FFFFFF"/>
        </w:rPr>
        <w:t>Seilang</w:t>
      </w:r>
      <w:proofErr w:type="spellEnd"/>
      <w:r>
        <w:rPr>
          <w:rFonts w:cs="Arial"/>
          <w:color w:val="000000"/>
          <w:shd w:val="clear" w:color="auto" w:fill="FFFFFF"/>
        </w:rPr>
        <w:t>, 2022)</w:t>
      </w:r>
      <w:r w:rsidRPr="0028057C">
        <w:t>.</w:t>
      </w:r>
      <w:r w:rsidR="007F587E" w:rsidRPr="007F587E">
        <w:t xml:space="preserve"> Accounting is the process of bringing together all of the relevant financial information to make it transparent and easy to grasp for all stakeholders and shareholders</w:t>
      </w:r>
      <w:r w:rsidR="00070D4F">
        <w:t>.</w:t>
      </w:r>
      <w:r w:rsidR="007F587E" w:rsidRPr="007F587E">
        <w:rPr>
          <w:rFonts w:cs="Arial"/>
          <w:color w:val="000000"/>
          <w:shd w:val="clear" w:color="auto" w:fill="FFFFFF"/>
        </w:rPr>
        <w:t xml:space="preserve"> </w:t>
      </w:r>
      <w:r w:rsidR="00070D4F" w:rsidRPr="00070D4F">
        <w:rPr>
          <w:rFonts w:cs="Arial"/>
          <w:color w:val="000000"/>
          <w:shd w:val="clear" w:color="auto" w:fill="FFFFFF"/>
        </w:rPr>
        <w:t xml:space="preserve">Accounting standards significantly improve the dependability of financial accounts. The income statement, the balance sheet, the financial statements, and the statement of retained earnings, the cash flow statement are the components that comprise the financial statements. </w:t>
      </w:r>
      <w:r w:rsidR="007F587E">
        <w:rPr>
          <w:rFonts w:cs="Arial"/>
          <w:color w:val="000000"/>
          <w:shd w:val="clear" w:color="auto" w:fill="FFFFFF"/>
        </w:rPr>
        <w:t>(</w:t>
      </w:r>
      <w:proofErr w:type="spellStart"/>
      <w:r w:rsidR="007F587E">
        <w:rPr>
          <w:rFonts w:cs="Arial"/>
          <w:color w:val="000000"/>
          <w:shd w:val="clear" w:color="auto" w:fill="FFFFFF"/>
        </w:rPr>
        <w:t>Cruze</w:t>
      </w:r>
      <w:proofErr w:type="spellEnd"/>
      <w:r w:rsidR="007F587E">
        <w:rPr>
          <w:rFonts w:cs="Arial"/>
          <w:color w:val="000000"/>
          <w:shd w:val="clear" w:color="auto" w:fill="FFFFFF"/>
        </w:rPr>
        <w:t>, 2022)</w:t>
      </w:r>
      <w:r w:rsidR="00070D4F">
        <w:t>.</w:t>
      </w:r>
      <w:r w:rsidR="00122EB5">
        <w:t xml:space="preserve"> </w:t>
      </w:r>
      <w:r w:rsidRPr="00AE3D90">
        <w:t>When generating financial statements that will be shared with those not involved with the company, accounting principles are the standard guidelines that must be maintained in all circumstances.</w:t>
      </w:r>
      <w:r w:rsidR="008C2E9D">
        <w:t xml:space="preserve"> </w:t>
      </w:r>
      <w:r w:rsidRPr="00AE3D90">
        <w:t>There are many different accounting principles, some essential ones being consistency, materiality, monetary unit, and going concerned. Among the many accounting principles, these are some of the most important.</w:t>
      </w:r>
    </w:p>
    <w:p w14:paraId="37449F37" w14:textId="77777777" w:rsidR="0097346B" w:rsidRDefault="00AC1FF9" w:rsidP="00122EB5">
      <w:pPr>
        <w:pStyle w:val="Heading1"/>
      </w:pPr>
      <w:bookmarkStart w:id="5" w:name="_Toc107545676"/>
      <w:r>
        <w:t>Accounting Principles:</w:t>
      </w:r>
      <w:bookmarkEnd w:id="5"/>
    </w:p>
    <w:p w14:paraId="5E9CE562" w14:textId="77777777" w:rsidR="007F587E" w:rsidRDefault="00AC1FF9" w:rsidP="00122EB5">
      <w:pPr>
        <w:spacing w:before="0" w:after="0"/>
      </w:pPr>
      <w:r w:rsidRPr="0097346B">
        <w:t>The following are some accounting principles that are shared by several of them.</w:t>
      </w:r>
    </w:p>
    <w:p w14:paraId="4418C9BA" w14:textId="77777777" w:rsidR="0097346B" w:rsidRDefault="00AC1FF9" w:rsidP="009F6E30">
      <w:pPr>
        <w:pStyle w:val="Heading1"/>
        <w:rPr>
          <w:rStyle w:val="mntl-sc-block-subheadingtext"/>
        </w:rPr>
      </w:pPr>
      <w:bookmarkStart w:id="6" w:name="_Toc107545677"/>
      <w:r w:rsidRPr="001B0EFE">
        <w:rPr>
          <w:rStyle w:val="mntl-sc-block-subheadingtext"/>
        </w:rPr>
        <w:t>Principle of Consistency</w:t>
      </w:r>
      <w:r>
        <w:rPr>
          <w:rStyle w:val="mntl-sc-block-subheadingtext"/>
        </w:rPr>
        <w:t>:</w:t>
      </w:r>
      <w:bookmarkEnd w:id="6"/>
    </w:p>
    <w:p w14:paraId="05FFB858" w14:textId="77777777" w:rsidR="00EA4380" w:rsidRDefault="00AC1FF9" w:rsidP="00122EB5">
      <w:pPr>
        <w:spacing w:before="0" w:after="0"/>
      </w:pPr>
      <w:r>
        <w:t>In order to prepare a financial data institution, a working team must follow the rules and regulations that are considered accounting principles. Regarding accounting, the concept of consistency implies that once a technique is established, it must always be used in the same way going forward. It gives the impression that a company is expected to refrain from modifying its accounting policy until there are good reasons. By compelling accountants to comply with a clearly defined set of terminology and techniques, these guidelines simplify things to analyze different types of financial data. For similar situations, the same approaches and procedures should be employed</w:t>
      </w:r>
      <w:r w:rsidRPr="00EA4380">
        <w:rPr>
          <w:rFonts w:cs="Arial"/>
          <w:color w:val="000000"/>
          <w:shd w:val="clear" w:color="auto" w:fill="FFFFFF"/>
        </w:rPr>
        <w:t xml:space="preserve"> </w:t>
      </w:r>
      <w:r>
        <w:rPr>
          <w:rFonts w:cs="Arial"/>
          <w:color w:val="000000"/>
          <w:shd w:val="clear" w:color="auto" w:fill="FFFFFF"/>
        </w:rPr>
        <w:t>(Jeffrey Cooper, 2022)</w:t>
      </w:r>
      <w:r>
        <w:t>.</w:t>
      </w:r>
    </w:p>
    <w:p w14:paraId="3E4FBE4B" w14:textId="77777777" w:rsidR="00EA4380" w:rsidRPr="00EA4380" w:rsidRDefault="00AC1FF9" w:rsidP="00122EB5">
      <w:pPr>
        <w:spacing w:before="0" w:after="0"/>
      </w:pPr>
      <w:r>
        <w:t xml:space="preserve">According to the consistency principle, all accounting procedures should be accompanied consistently throughout the current and future period. Unless they are legally required, it should be followed, or </w:t>
      </w:r>
      <w:r w:rsidR="00122EB5">
        <w:t>the modified</w:t>
      </w:r>
      <w:r>
        <w:t xml:space="preserve"> change provides a strong presence in accounts. This principle excludes the chances of manipulating the accounts and ensures that financial statements may be </w:t>
      </w:r>
      <w:r>
        <w:lastRenderedPageBreak/>
        <w:t>compared across various periods. Exceptions to this rule include circumstances in which the transformation gives a better presentation in accounts</w:t>
      </w:r>
      <w:r w:rsidRPr="00EA4380">
        <w:rPr>
          <w:rFonts w:cs="Arial"/>
          <w:color w:val="000000"/>
          <w:shd w:val="clear" w:color="auto" w:fill="FFFFFF"/>
        </w:rPr>
        <w:t xml:space="preserve"> </w:t>
      </w:r>
      <w:r>
        <w:rPr>
          <w:rFonts w:cs="Arial"/>
          <w:color w:val="000000"/>
          <w:shd w:val="clear" w:color="auto" w:fill="FFFFFF"/>
        </w:rPr>
        <w:t>(</w:t>
      </w:r>
      <w:proofErr w:type="spellStart"/>
      <w:r>
        <w:rPr>
          <w:rFonts w:cs="Arial"/>
          <w:color w:val="000000"/>
          <w:shd w:val="clear" w:color="auto" w:fill="FFFFFF"/>
        </w:rPr>
        <w:t>Benzansan</w:t>
      </w:r>
      <w:proofErr w:type="spellEnd"/>
      <w:r>
        <w:rPr>
          <w:rFonts w:cs="Arial"/>
          <w:color w:val="000000"/>
          <w:shd w:val="clear" w:color="auto" w:fill="FFFFFF"/>
        </w:rPr>
        <w:t>, 2022)</w:t>
      </w:r>
      <w:r>
        <w:t>.</w:t>
      </w:r>
    </w:p>
    <w:p w14:paraId="1444112D" w14:textId="77777777" w:rsidR="0097346B" w:rsidRPr="00122EB5" w:rsidRDefault="00AC1FF9" w:rsidP="00122EB5">
      <w:pPr>
        <w:pStyle w:val="Heading3"/>
      </w:pPr>
      <w:bookmarkStart w:id="7" w:name="_Toc107545678"/>
      <w:r w:rsidRPr="00122EB5">
        <w:t>Consistency Principle Applications:</w:t>
      </w:r>
      <w:bookmarkEnd w:id="7"/>
    </w:p>
    <w:p w14:paraId="12539B3B" w14:textId="77777777" w:rsidR="00EA4380" w:rsidRPr="00EA4380" w:rsidRDefault="00AC1FF9" w:rsidP="00122EB5">
      <w:pPr>
        <w:spacing w:before="0" w:after="0"/>
      </w:pPr>
      <w:r w:rsidRPr="00EA4380">
        <w:t>The 'X' Company has utilized the decreasing balance method in depreciating the value of its production equipment. It is advised to continue to use the declining balance depreciation technique when accounting for its manufacturing equipment in the succeeding periods. This follows the principle of consistency, which states that consistency should be maintained at all times. If the company wants to switch to a different depreciation method, for example, the straight-line approach, it is required to explain the change's reason, the change's nature, and its impact on things like accumulated depreciation in its financial report. If the company wants to switch to a different depreciation method, for example, the straight-line approach, it is required to explain the reason for the change.</w:t>
      </w:r>
    </w:p>
    <w:p w14:paraId="2C76DC89" w14:textId="77777777" w:rsidR="0097346B" w:rsidRDefault="00AC1FF9" w:rsidP="00122EB5">
      <w:pPr>
        <w:pStyle w:val="Heading3"/>
      </w:pPr>
      <w:bookmarkStart w:id="8" w:name="_Toc107545679"/>
      <w:r>
        <w:t xml:space="preserve">Consistency Principle </w:t>
      </w:r>
      <w:r w:rsidRPr="0097346B">
        <w:t>Importance</w:t>
      </w:r>
      <w:r>
        <w:t>:</w:t>
      </w:r>
      <w:bookmarkEnd w:id="8"/>
    </w:p>
    <w:p w14:paraId="66F72CCA" w14:textId="77777777" w:rsidR="0097346B" w:rsidRDefault="00AC1FF9" w:rsidP="00122EB5">
      <w:pPr>
        <w:spacing w:before="0" w:after="0"/>
      </w:pPr>
      <w:r w:rsidRPr="00EA4380">
        <w:t>Every unit is responsible for complying with the established accounting policies and procedures in a standardized fashion, and they should do it the same way. This is because the same procedures must be followed to maintain the accounting concept's integrity. Standardization is one of the other theories considered to be one of the most important aspects of accounting. In the absence of any disclosure regarding a change in accounting policy initiatives, it is reasonable to assume that all accounting policies that were followed during the year prior are also being followed during the most recent year. This is the case even though there was no disclosure regarding the change. The process of compiling the accounts is facilitated by the existence of uniformity, which makes the financial statements helpful to evaluate and the process simpler. Its application can be found in every industry, including commercial and manufacturing enterprises and service-oriented businesses.</w:t>
      </w:r>
    </w:p>
    <w:p w14:paraId="337E23FD" w14:textId="77777777" w:rsidR="00D23A9E" w:rsidRDefault="00AC1FF9" w:rsidP="00122EB5">
      <w:pPr>
        <w:spacing w:before="0" w:after="0"/>
      </w:pPr>
      <w:r>
        <w:t xml:space="preserve">Ensuring that financial statements and hypotheses are applied plays a vital role across all business sectors. Suppose the financial statements or hypotheses significantly change from the contiguous growth of tie with year. This kind of change sometimes causes issues throughout the </w:t>
      </w:r>
      <w:r w:rsidR="00122EB5">
        <w:t>documents.</w:t>
      </w:r>
      <w:r>
        <w:t xml:space="preserve"> The proof that ends up causing confusion among accountants can also cause users of financial statements to become sidetracked due to the different variants in profits.</w:t>
      </w:r>
    </w:p>
    <w:p w14:paraId="09377C40" w14:textId="77777777" w:rsidR="00D23A9E" w:rsidRDefault="00AC1FF9" w:rsidP="00122EB5">
      <w:pPr>
        <w:spacing w:before="0" w:after="0"/>
      </w:pPr>
      <w:r>
        <w:t xml:space="preserve">This principle has been applied not only in accounting but also from an auditing point of view because the following consistency makes it comparatively easier for accountants to record business transactions and other financial statements. The principle has played a significant role </w:t>
      </w:r>
      <w:r>
        <w:lastRenderedPageBreak/>
        <w:t>in the accounting and auditing sectors and is equally important to follow. It is beneficial for auditors to compare this year's financial statements with those of the previous year.</w:t>
      </w:r>
    </w:p>
    <w:p w14:paraId="30A666D6" w14:textId="77777777" w:rsidR="007F587E" w:rsidRDefault="00AC1FF9" w:rsidP="00122EB5">
      <w:pPr>
        <w:pStyle w:val="Heading1"/>
        <w:rPr>
          <w:rStyle w:val="mntl-sc-block-subheadingtext"/>
        </w:rPr>
      </w:pPr>
      <w:r>
        <w:rPr>
          <w:rStyle w:val="mntl-sc-block-subheadingtext"/>
        </w:rPr>
        <w:t xml:space="preserve"> </w:t>
      </w:r>
      <w:bookmarkStart w:id="9" w:name="_Toc107545680"/>
      <w:r w:rsidR="0097346B" w:rsidRPr="00BE2CA3">
        <w:rPr>
          <w:rStyle w:val="mntl-sc-block-subheadingtext"/>
        </w:rPr>
        <w:t>Principle of Materiality</w:t>
      </w:r>
      <w:r w:rsidR="0097346B">
        <w:rPr>
          <w:rStyle w:val="mntl-sc-block-subheadingtext"/>
        </w:rPr>
        <w:t>:</w:t>
      </w:r>
      <w:bookmarkEnd w:id="9"/>
    </w:p>
    <w:p w14:paraId="7AC3F36F" w14:textId="77777777" w:rsidR="00D70398" w:rsidRDefault="00AC1FF9" w:rsidP="00122EB5">
      <w:pPr>
        <w:spacing w:before="0"/>
      </w:pPr>
      <w:r>
        <w:t>Accounting's materiality principle, often known as the materiality idea, is concerned with the significance of information and the magnitude and kind of transactions reported in accounting records. The primary purpose of the materiality principle is to offer direction to the accountant in preparing accounting reports for the organization</w:t>
      </w:r>
      <w:r w:rsidR="002941BD" w:rsidRPr="002941BD">
        <w:rPr>
          <w:rFonts w:cs="Arial"/>
          <w:color w:val="000000"/>
          <w:shd w:val="clear" w:color="auto" w:fill="FFFFFF"/>
        </w:rPr>
        <w:t xml:space="preserve"> </w:t>
      </w:r>
      <w:r w:rsidR="002941BD">
        <w:rPr>
          <w:rFonts w:cs="Arial"/>
          <w:color w:val="000000"/>
          <w:shd w:val="clear" w:color="auto" w:fill="FFFFFF"/>
        </w:rPr>
        <w:t>(</w:t>
      </w:r>
      <w:proofErr w:type="spellStart"/>
      <w:r w:rsidR="002941BD">
        <w:rPr>
          <w:rFonts w:cs="Arial"/>
          <w:color w:val="000000"/>
          <w:shd w:val="clear" w:color="auto" w:fill="FFFFFF"/>
        </w:rPr>
        <w:t>Rozario</w:t>
      </w:r>
      <w:proofErr w:type="spellEnd"/>
      <w:r w:rsidR="002941BD">
        <w:rPr>
          <w:rFonts w:cs="Arial"/>
          <w:color w:val="000000"/>
          <w:shd w:val="clear" w:color="auto" w:fill="FFFFFF"/>
        </w:rPr>
        <w:t>, 2022)</w:t>
      </w:r>
      <w:r>
        <w:t>.</w:t>
      </w:r>
      <w:r w:rsidR="002941BD" w:rsidRPr="002941BD">
        <w:t xml:space="preserve"> </w:t>
      </w:r>
      <w:r w:rsidR="002941BD">
        <w:t xml:space="preserve">The concept of materiality in accounting relates to the idea that each significant item should be disclosed properly in the company's financial statements. Material things are those whose addition or omission leads to substantial improvements in the decision-making for the consumers of business information. Material items are believed to be those whose inclusion or exclusions result in significant changes. The materiality concept also includes the provision that other accounting principles can be ignored if doing so would not affect the financial statements of the company that is being </w:t>
      </w:r>
      <w:r w:rsidR="00122EB5">
        <w:t>considered</w:t>
      </w:r>
      <w:r w:rsidR="00122EB5">
        <w:rPr>
          <w:rFonts w:cs="Arial"/>
          <w:color w:val="000000"/>
          <w:shd w:val="clear" w:color="auto" w:fill="FFFFFF"/>
        </w:rPr>
        <w:t xml:space="preserve"> (</w:t>
      </w:r>
      <w:proofErr w:type="spellStart"/>
      <w:r w:rsidR="00122EB5">
        <w:rPr>
          <w:rFonts w:cs="Arial"/>
          <w:color w:val="000000"/>
          <w:shd w:val="clear" w:color="auto" w:fill="FFFFFF"/>
        </w:rPr>
        <w:t>Seilang</w:t>
      </w:r>
      <w:proofErr w:type="spellEnd"/>
      <w:r w:rsidR="00122EB5">
        <w:rPr>
          <w:rFonts w:cs="Arial"/>
          <w:color w:val="000000"/>
          <w:shd w:val="clear" w:color="auto" w:fill="FFFFFF"/>
        </w:rPr>
        <w:t>, 2022)</w:t>
      </w:r>
    </w:p>
    <w:p w14:paraId="4A5EE568" w14:textId="77777777" w:rsidR="0097346B" w:rsidRDefault="00AC1FF9" w:rsidP="00122EB5">
      <w:pPr>
        <w:pStyle w:val="Heading2"/>
      </w:pPr>
      <w:bookmarkStart w:id="10" w:name="_Toc107545681"/>
      <w:r>
        <w:t>Materiality Principle Applications:</w:t>
      </w:r>
      <w:bookmarkEnd w:id="10"/>
    </w:p>
    <w:p w14:paraId="359398D4" w14:textId="77777777" w:rsidR="002941BD" w:rsidRPr="002941BD" w:rsidRDefault="00AC1FF9" w:rsidP="00122EB5">
      <w:pPr>
        <w:spacing w:before="0" w:after="0"/>
      </w:pPr>
      <w:r w:rsidRPr="002941BD">
        <w:t>A client's failure to pay $5000 to a business with net assets of $10 billion is seen as insignificant by the business as a whole because of the magnitude of those assets. Nevertheless, if the default amount is 2 billion dollars, it will affect the company.</w:t>
      </w:r>
    </w:p>
    <w:p w14:paraId="7A5AD2E1" w14:textId="77777777" w:rsidR="0097346B" w:rsidRDefault="00AC1FF9" w:rsidP="00122EB5">
      <w:pPr>
        <w:pStyle w:val="Heading2"/>
      </w:pPr>
      <w:bookmarkStart w:id="11" w:name="_Toc107545682"/>
      <w:r>
        <w:t xml:space="preserve">Materiality Principle </w:t>
      </w:r>
      <w:r w:rsidRPr="0097346B">
        <w:t>Importance</w:t>
      </w:r>
      <w:r>
        <w:t>:</w:t>
      </w:r>
      <w:bookmarkEnd w:id="11"/>
    </w:p>
    <w:p w14:paraId="09590817" w14:textId="77777777" w:rsidR="00934F7A" w:rsidRDefault="00AC1FF9" w:rsidP="00122EB5">
      <w:pPr>
        <w:spacing w:before="0" w:after="0"/>
        <w:rPr>
          <w:b/>
          <w:bCs/>
        </w:rPr>
      </w:pPr>
      <w:r w:rsidRPr="00934F7A">
        <w:t>If a transaction's monetary value is sufficiently low or the nature of the transaction is somewhat irrelevant compared to the company's major business operations, the corporation may perceive the information to be immaterial. This determination can be made if the company compares the nature of the transaction to the company's major business operations. In this scenario, a company cannot use the accounting method recommended by accounting principles instead of using a method that is less time-consuming or expensive to account for the transaction. This option is available to the company because accounting principles give the company this choice. It is possible that the point at which something is regarded as material to one company will not be the same at which it has been considered material to another organization, and that position might even change with time</w:t>
      </w:r>
      <w:r w:rsidRPr="00934F7A">
        <w:rPr>
          <w:rFonts w:cs="Arial"/>
          <w:color w:val="000000"/>
          <w:shd w:val="clear" w:color="auto" w:fill="FFFFFF"/>
        </w:rPr>
        <w:t xml:space="preserve"> </w:t>
      </w:r>
      <w:r>
        <w:rPr>
          <w:rFonts w:cs="Arial"/>
          <w:color w:val="000000"/>
          <w:shd w:val="clear" w:color="auto" w:fill="FFFFFF"/>
        </w:rPr>
        <w:t>(David, 2022)</w:t>
      </w:r>
      <w:r w:rsidRPr="00934F7A">
        <w:t>.</w:t>
      </w:r>
    </w:p>
    <w:p w14:paraId="379801B2" w14:textId="77777777" w:rsidR="0097346B" w:rsidRDefault="00AC1FF9" w:rsidP="009F6E30">
      <w:pPr>
        <w:pStyle w:val="Heading1"/>
      </w:pPr>
      <w:r>
        <w:t xml:space="preserve"> </w:t>
      </w:r>
      <w:bookmarkStart w:id="12" w:name="_Toc107545683"/>
      <w:r>
        <w:t>Principle of Going Concern:</w:t>
      </w:r>
      <w:bookmarkEnd w:id="12"/>
    </w:p>
    <w:p w14:paraId="5D85CB00" w14:textId="77777777" w:rsidR="00934F7A" w:rsidRDefault="00AC1FF9" w:rsidP="00122EB5">
      <w:pPr>
        <w:spacing w:before="0" w:after="0"/>
      </w:pPr>
      <w:r>
        <w:t xml:space="preserve">One of the most fundamental principles in accounting is known as the "going concern concept." This starts from the premise that a company will finish its current plans, employ its existing assets, </w:t>
      </w:r>
      <w:r>
        <w:lastRenderedPageBreak/>
        <w:t>and continue to satisfy its financial obligations during and past the next financial period. To put it another way, the approach assumes that the company will continue to operate and that the value of the investment will not decrease over time. This basic idea is sometimes called the persistent concern idea, another name for it</w:t>
      </w:r>
      <w:r w:rsidRPr="00934F7A">
        <w:rPr>
          <w:rFonts w:cs="Arial"/>
          <w:color w:val="000000"/>
          <w:shd w:val="clear" w:color="auto" w:fill="FFFFFF"/>
        </w:rPr>
        <w:t xml:space="preserve"> </w:t>
      </w:r>
      <w:r>
        <w:rPr>
          <w:rFonts w:cs="Arial"/>
          <w:color w:val="000000"/>
          <w:shd w:val="clear" w:color="auto" w:fill="FFFFFF"/>
        </w:rPr>
        <w:t>(Gomes, 2022)</w:t>
      </w:r>
      <w:r>
        <w:t>.</w:t>
      </w:r>
    </w:p>
    <w:p w14:paraId="70C9A7D2" w14:textId="77777777" w:rsidR="00EA4380" w:rsidRDefault="00AC1FF9" w:rsidP="00122EB5">
      <w:pPr>
        <w:spacing w:before="0" w:after="0"/>
      </w:pPr>
      <w:r w:rsidRPr="00EA4380">
        <w:t>According to the going concern principle, a business would continue to function for as many years into the immediate and relatively close future as possible. As a result, if a corporation follows the going concern principle, it can postpone any depreciation or other charges of a similar nature until the subsequent period.</w:t>
      </w:r>
    </w:p>
    <w:p w14:paraId="033827EB" w14:textId="77777777" w:rsidR="007E469F" w:rsidRDefault="00AC1FF9" w:rsidP="00122EB5">
      <w:pPr>
        <w:pStyle w:val="Heading3"/>
      </w:pPr>
      <w:bookmarkStart w:id="13" w:name="_Toc107545684"/>
      <w:r w:rsidRPr="007E469F">
        <w:t>The Going Concern Concept's Assumptions</w:t>
      </w:r>
      <w:r>
        <w:t>:</w:t>
      </w:r>
      <w:bookmarkEnd w:id="13"/>
    </w:p>
    <w:p w14:paraId="1C6002F8" w14:textId="77777777" w:rsidR="007E469F" w:rsidRPr="007E469F" w:rsidRDefault="00AC1FF9" w:rsidP="00122EB5">
      <w:pPr>
        <w:spacing w:before="0" w:after="0"/>
      </w:pPr>
      <w:r>
        <w:t>The company's goods or services are expected to be popular. The premise believes the business is selling its product and increas</w:t>
      </w:r>
      <w:r w:rsidR="00B144C8">
        <w:t xml:space="preserve">ing its customer base as it grows. </w:t>
      </w:r>
      <w:r>
        <w:t>So if the organization is losing money now, it is expected to become pro</w:t>
      </w:r>
      <w:r w:rsidR="00B144C8">
        <w:t>fitable and increase year</w:t>
      </w:r>
      <w:r>
        <w:t>ly. Another expectation is that the law governing the firm and its model remains unchanged and good for its growth.</w:t>
      </w:r>
      <w:r w:rsidR="00B144C8" w:rsidRPr="00B144C8">
        <w:t xml:space="preserve"> </w:t>
      </w:r>
      <w:r w:rsidR="00B144C8">
        <w:t>It is the responsibility of the Management of an entity to demonstrate that the entity can continue as a going concern</w:t>
      </w:r>
      <w:r w:rsidR="00B144C8" w:rsidRPr="00B144C8">
        <w:rPr>
          <w:rFonts w:cs="Arial"/>
          <w:color w:val="000000"/>
          <w:shd w:val="clear" w:color="auto" w:fill="FFFFFF"/>
        </w:rPr>
        <w:t xml:space="preserve"> </w:t>
      </w:r>
      <w:r w:rsidR="00B144C8">
        <w:rPr>
          <w:rFonts w:cs="Arial"/>
          <w:color w:val="000000"/>
          <w:shd w:val="clear" w:color="auto" w:fill="FFFFFF"/>
        </w:rPr>
        <w:t>(</w:t>
      </w:r>
      <w:proofErr w:type="spellStart"/>
      <w:r w:rsidR="00B144C8">
        <w:rPr>
          <w:rFonts w:cs="Arial"/>
          <w:color w:val="000000"/>
          <w:shd w:val="clear" w:color="auto" w:fill="FFFFFF"/>
        </w:rPr>
        <w:t>Bubmann</w:t>
      </w:r>
      <w:proofErr w:type="spellEnd"/>
      <w:r w:rsidR="00B144C8">
        <w:rPr>
          <w:rFonts w:cs="Arial"/>
          <w:color w:val="000000"/>
          <w:shd w:val="clear" w:color="auto" w:fill="FFFFFF"/>
        </w:rPr>
        <w:t xml:space="preserve"> and </w:t>
      </w:r>
      <w:proofErr w:type="spellStart"/>
      <w:r w:rsidR="00B144C8">
        <w:rPr>
          <w:rFonts w:cs="Arial"/>
          <w:color w:val="000000"/>
          <w:shd w:val="clear" w:color="auto" w:fill="FFFFFF"/>
        </w:rPr>
        <w:t>Zirus</w:t>
      </w:r>
      <w:proofErr w:type="spellEnd"/>
      <w:r w:rsidR="00B144C8">
        <w:rPr>
          <w:rFonts w:cs="Arial"/>
          <w:color w:val="000000"/>
          <w:shd w:val="clear" w:color="auto" w:fill="FFFFFF"/>
        </w:rPr>
        <w:t>, 2022)</w:t>
      </w:r>
      <w:r w:rsidR="00B144C8">
        <w:t>. When conducting an audit engagement, an external auditor must consider a variety of factors, one of which is whether or not the use of the going concern assumption is appropriate.</w:t>
      </w:r>
    </w:p>
    <w:p w14:paraId="2A5E9819" w14:textId="77777777" w:rsidR="0097346B" w:rsidRDefault="00AC1FF9" w:rsidP="00122EB5">
      <w:pPr>
        <w:pStyle w:val="Heading3"/>
      </w:pPr>
      <w:bookmarkStart w:id="14" w:name="_Toc107545685"/>
      <w:r>
        <w:t>Going Concern Principle Applications:</w:t>
      </w:r>
      <w:bookmarkEnd w:id="14"/>
    </w:p>
    <w:p w14:paraId="09FDC3D0" w14:textId="77777777" w:rsidR="00B144C8" w:rsidRPr="00B144C8" w:rsidRDefault="00AC1FF9" w:rsidP="00122EB5">
      <w:pPr>
        <w:spacing w:before="0"/>
      </w:pPr>
      <w:r w:rsidRPr="00B144C8">
        <w:t>The pharmaceutical business X has developed its unique chemical, which it then goes on to promote and sell. Suddenly, the government decides to stop the production, importation, exportation, and sale of this particular chemical product throughout the country. If this chemical is the sole product that X Pharmaceutical Limited produces, then there is no longer a market for the company's goods and services, and it will cease to exist as a going concern.</w:t>
      </w:r>
    </w:p>
    <w:p w14:paraId="674DB609" w14:textId="77777777" w:rsidR="0097346B" w:rsidRDefault="00AC1FF9" w:rsidP="00122EB5">
      <w:pPr>
        <w:pStyle w:val="Heading3"/>
      </w:pPr>
      <w:bookmarkStart w:id="15" w:name="_Toc107545686"/>
      <w:r>
        <w:t xml:space="preserve">Going Concern Principle </w:t>
      </w:r>
      <w:r w:rsidRPr="0097346B">
        <w:t>Importance</w:t>
      </w:r>
      <w:r>
        <w:t>:</w:t>
      </w:r>
      <w:bookmarkEnd w:id="15"/>
    </w:p>
    <w:p w14:paraId="2B4D6F4E" w14:textId="77777777" w:rsidR="00576FEE" w:rsidRDefault="00AC1FF9" w:rsidP="00122EB5">
      <w:pPr>
        <w:spacing w:before="0"/>
      </w:pPr>
      <w:r>
        <w:t>The little business suffers from a severe lack of liquidity, which prevents it from paying its creditors. A motion for the company's liquidation is submitted to the court by one of its creditors. Because there is evidence to suggest that the company will not be able to continue operations, the status as a going concern has changed.</w:t>
      </w:r>
    </w:p>
    <w:p w14:paraId="54B3DCB9" w14:textId="77777777" w:rsidR="0097346B" w:rsidRPr="0097346B" w:rsidRDefault="00AC1FF9" w:rsidP="00122EB5">
      <w:pPr>
        <w:spacing w:before="0" w:after="0"/>
      </w:pPr>
      <w:r>
        <w:t>Lenders frequently consider accountants' judgments regarding the state of a going business. If financial institutions do not believe a firm to be viable, they will not give it long-term financing, which will prohibit the company from expanding.</w:t>
      </w:r>
    </w:p>
    <w:p w14:paraId="132799CC" w14:textId="77777777" w:rsidR="0097346B" w:rsidRDefault="00AC1FF9" w:rsidP="009F6E30">
      <w:pPr>
        <w:pStyle w:val="Heading1"/>
      </w:pPr>
      <w:bookmarkStart w:id="16" w:name="_Toc107545687"/>
      <w:r>
        <w:lastRenderedPageBreak/>
        <w:t>Principle of Monetary Unit:</w:t>
      </w:r>
      <w:bookmarkEnd w:id="16"/>
    </w:p>
    <w:p w14:paraId="7143F2DC" w14:textId="77777777" w:rsidR="00576FEE" w:rsidRPr="00576FEE" w:rsidRDefault="00AC1FF9" w:rsidP="00122EB5">
      <w:pPr>
        <w:spacing w:before="0" w:after="0"/>
      </w:pPr>
      <w:r w:rsidRPr="00A9682E">
        <w:t>According to the accounting principle known as the monetary unit principle, all the transactions have to be recorded using some monetary value. To put it another way, a company can only record transactions if they entail the documentation of the activities in some currency. It is not recommended to document in accounting any activities or other items that cannot be measured due to the complexity of the task</w:t>
      </w:r>
      <w:r w:rsidRPr="00A9682E">
        <w:rPr>
          <w:rFonts w:cs="Arial"/>
          <w:color w:val="000000"/>
          <w:shd w:val="clear" w:color="auto" w:fill="FFFFFF"/>
        </w:rPr>
        <w:t xml:space="preserve"> </w:t>
      </w:r>
      <w:r>
        <w:rPr>
          <w:rFonts w:cs="Arial"/>
          <w:color w:val="000000"/>
          <w:shd w:val="clear" w:color="auto" w:fill="FFFFFF"/>
        </w:rPr>
        <w:t>(</w:t>
      </w:r>
      <w:proofErr w:type="spellStart"/>
      <w:r>
        <w:rPr>
          <w:rFonts w:cs="Arial"/>
          <w:color w:val="000000"/>
          <w:shd w:val="clear" w:color="auto" w:fill="FFFFFF"/>
        </w:rPr>
        <w:t>Disouza</w:t>
      </w:r>
      <w:proofErr w:type="spellEnd"/>
      <w:r>
        <w:rPr>
          <w:rFonts w:cs="Arial"/>
          <w:color w:val="000000"/>
          <w:shd w:val="clear" w:color="auto" w:fill="FFFFFF"/>
        </w:rPr>
        <w:t>, 2022)</w:t>
      </w:r>
      <w:r w:rsidRPr="00A9682E">
        <w:t>.</w:t>
      </w:r>
    </w:p>
    <w:p w14:paraId="56C8D443" w14:textId="77777777" w:rsidR="0097346B" w:rsidRDefault="00AC1FF9" w:rsidP="00122EB5">
      <w:pPr>
        <w:pStyle w:val="Heading3"/>
      </w:pPr>
      <w:bookmarkStart w:id="17" w:name="_Toc107545688"/>
      <w:r>
        <w:t>Monetary Unit Principle Applications:</w:t>
      </w:r>
      <w:bookmarkEnd w:id="17"/>
    </w:p>
    <w:p w14:paraId="7183EF5F" w14:textId="77777777" w:rsidR="00A9682E" w:rsidRPr="00A9682E" w:rsidRDefault="00AC1FF9" w:rsidP="00122EB5">
      <w:pPr>
        <w:spacing w:before="0" w:after="0"/>
      </w:pPr>
      <w:r w:rsidRPr="00A9682E">
        <w:t>A shop owner wakes up to find that his store has been broken into overnight. The windows have been shattered, the shop's interior has been trashed, and various items have been taken. In his income statement, the retailer will only show a loss on the damaged property. He is not going to reveal the financial loss that has occurred as a result of the probable loss of sales due to the store being closed for repairs. The number of lost sales is purely speculative and cannot be converted into a monetary figure</w:t>
      </w:r>
      <w:r w:rsidRPr="00A9682E">
        <w:rPr>
          <w:rFonts w:cs="Arial"/>
          <w:color w:val="000000"/>
          <w:shd w:val="clear" w:color="auto" w:fill="FFFFFF"/>
        </w:rPr>
        <w:t xml:space="preserve"> </w:t>
      </w:r>
      <w:r>
        <w:rPr>
          <w:rFonts w:cs="Arial"/>
          <w:color w:val="000000"/>
          <w:shd w:val="clear" w:color="auto" w:fill="FFFFFF"/>
        </w:rPr>
        <w:t>(Collective, 2022)</w:t>
      </w:r>
      <w:r w:rsidRPr="00A9682E">
        <w:t>.</w:t>
      </w:r>
    </w:p>
    <w:p w14:paraId="6D82F1F7" w14:textId="77777777" w:rsidR="0097346B" w:rsidRDefault="00AC1FF9" w:rsidP="00122EB5">
      <w:pPr>
        <w:pStyle w:val="Heading3"/>
      </w:pPr>
      <w:bookmarkStart w:id="18" w:name="_Toc107545689"/>
      <w:r>
        <w:t xml:space="preserve">Monetary Unit Principle </w:t>
      </w:r>
      <w:r w:rsidRPr="0097346B">
        <w:t>Importance</w:t>
      </w:r>
      <w:r>
        <w:t>:</w:t>
      </w:r>
      <w:bookmarkEnd w:id="18"/>
    </w:p>
    <w:p w14:paraId="538984A5" w14:textId="77777777" w:rsidR="00A9682E" w:rsidRPr="00A9682E" w:rsidRDefault="00AC1FF9" w:rsidP="00122EB5">
      <w:pPr>
        <w:spacing w:before="0" w:after="0"/>
      </w:pPr>
      <w:r w:rsidRPr="00C23B77">
        <w:t>The assumption of monetary units states that for a company to record and monitor its financial transactions accurately, they must be recorded in dollars or some other unit of money. Because of its persistent worth and broad availability, the dollar is the currency most commonly used in commercial transactions. In addition, it provides a standardized method for comparing and evaluating the accomplishments of one company with those of another.</w:t>
      </w:r>
    </w:p>
    <w:p w14:paraId="5DB287C7" w14:textId="77777777" w:rsidR="0097346B" w:rsidRDefault="00AC1FF9" w:rsidP="00122EB5">
      <w:pPr>
        <w:pStyle w:val="Heading1"/>
      </w:pPr>
      <w:bookmarkStart w:id="19" w:name="_Toc107545690"/>
      <w:r>
        <w:t>Conclusion:</w:t>
      </w:r>
      <w:bookmarkEnd w:id="19"/>
    </w:p>
    <w:p w14:paraId="250FD554" w14:textId="77777777" w:rsidR="0097346B" w:rsidRPr="0097346B" w:rsidRDefault="00AC1FF9" w:rsidP="00122EB5">
      <w:pPr>
        <w:spacing w:before="0"/>
      </w:pPr>
      <w:r w:rsidRPr="00C23B77">
        <w:t>It is expected of accountan</w:t>
      </w:r>
      <w:r>
        <w:t xml:space="preserve">ts that they will be objective. </w:t>
      </w:r>
      <w:r w:rsidRPr="00C23B77">
        <w:t>Many different types of firms need to have their financial statements audited so that users can have confidence that the numbers are accurate and objective. Accounting's primary objectives are maintaining well-organized records to determine an organization's financial performance and position and communicating relevant financial information to user groups who have expressed an interest in obtaining it. This is one of the best ways to keep our company competitive. Accounting financial statements are the basic way management communicates an entity's financial information and selected quantitative elements.</w:t>
      </w:r>
    </w:p>
    <w:p w14:paraId="6B77D0E7" w14:textId="77777777" w:rsidR="00122EB5" w:rsidRDefault="00AC1FF9">
      <w:pPr>
        <w:spacing w:before="0" w:after="200" w:line="276" w:lineRule="auto"/>
        <w:jc w:val="left"/>
        <w:rPr>
          <w:rFonts w:eastAsiaTheme="majorEastAsia" w:cstheme="majorBidi"/>
          <w:b/>
          <w:bCs/>
          <w:sz w:val="32"/>
          <w:szCs w:val="28"/>
          <w:shd w:val="clear" w:color="auto" w:fill="FFFFFF"/>
        </w:rPr>
      </w:pPr>
      <w:r>
        <w:rPr>
          <w:shd w:val="clear" w:color="auto" w:fill="FFFFFF"/>
        </w:rPr>
        <w:br w:type="page"/>
      </w:r>
    </w:p>
    <w:p w14:paraId="6E962281" w14:textId="77777777" w:rsidR="007F587E" w:rsidRDefault="00AC1FF9" w:rsidP="00122EB5">
      <w:pPr>
        <w:pStyle w:val="Heading1"/>
        <w:rPr>
          <w:shd w:val="clear" w:color="auto" w:fill="FFFFFF"/>
        </w:rPr>
      </w:pPr>
      <w:bookmarkStart w:id="20" w:name="_Toc107545691"/>
      <w:r>
        <w:rPr>
          <w:shd w:val="clear" w:color="auto" w:fill="FFFFFF"/>
        </w:rPr>
        <w:lastRenderedPageBreak/>
        <w:t>Reference:</w:t>
      </w:r>
      <w:bookmarkEnd w:id="20"/>
    </w:p>
    <w:p w14:paraId="10B6A0FB" w14:textId="77777777" w:rsidR="0028057C" w:rsidRPr="00122EB5" w:rsidRDefault="00AC1FF9" w:rsidP="00122EB5">
      <w:pPr>
        <w:spacing w:before="0" w:after="0"/>
      </w:pPr>
      <w:r w:rsidRPr="00122EB5">
        <w:rPr>
          <w:rFonts w:cs="Arial"/>
          <w:color w:val="000000"/>
          <w:shd w:val="clear" w:color="auto" w:fill="FFFFFF"/>
        </w:rPr>
        <w:t xml:space="preserve">Sealing, R., 2022. </w:t>
      </w:r>
      <w:r w:rsidRPr="00122EB5">
        <w:rPr>
          <w:rFonts w:cs="Arial"/>
          <w:iCs/>
          <w:color w:val="000000"/>
          <w:shd w:val="clear" w:color="auto" w:fill="FFFFFF"/>
        </w:rPr>
        <w:t>Accounting Principles</w:t>
      </w:r>
      <w:r w:rsidRPr="00122EB5">
        <w:rPr>
          <w:rFonts w:cs="Arial"/>
          <w:color w:val="000000"/>
          <w:shd w:val="clear" w:color="auto" w:fill="FFFFFF"/>
        </w:rPr>
        <w:t xml:space="preserve">. [online] </w:t>
      </w:r>
      <w:proofErr w:type="spellStart"/>
      <w:r w:rsidRPr="00122EB5">
        <w:rPr>
          <w:rFonts w:cs="Arial"/>
          <w:color w:val="000000"/>
          <w:shd w:val="clear" w:color="auto" w:fill="FFFFFF"/>
        </w:rPr>
        <w:t>WallStreetMojo</w:t>
      </w:r>
      <w:proofErr w:type="spellEnd"/>
      <w:r w:rsidRPr="00122EB5">
        <w:rPr>
          <w:rFonts w:cs="Arial"/>
          <w:color w:val="000000"/>
          <w:shd w:val="clear" w:color="auto" w:fill="FFFFFF"/>
        </w:rPr>
        <w:t>. Available at: &lt;https://www.wallstreetmojo.com/accounting-principles/&gt; [Accessed 30 June 2022].</w:t>
      </w:r>
    </w:p>
    <w:p w14:paraId="494A893C" w14:textId="77777777" w:rsidR="007F587E" w:rsidRPr="00122EB5" w:rsidRDefault="00AC1FF9" w:rsidP="00122EB5">
      <w:pPr>
        <w:spacing w:before="0" w:after="0"/>
        <w:rPr>
          <w:rFonts w:cs="Arial"/>
          <w:color w:val="000000"/>
          <w:shd w:val="clear" w:color="auto" w:fill="FFFFFF"/>
        </w:rPr>
      </w:pPr>
      <w:proofErr w:type="spellStart"/>
      <w:r w:rsidRPr="00122EB5">
        <w:rPr>
          <w:rFonts w:cs="Arial"/>
          <w:color w:val="000000"/>
          <w:shd w:val="clear" w:color="auto" w:fill="FFFFFF"/>
        </w:rPr>
        <w:t>Cruze</w:t>
      </w:r>
      <w:proofErr w:type="spellEnd"/>
      <w:r w:rsidRPr="00122EB5">
        <w:rPr>
          <w:rFonts w:cs="Arial"/>
          <w:color w:val="000000"/>
          <w:shd w:val="clear" w:color="auto" w:fill="FFFFFF"/>
        </w:rPr>
        <w:t>, C., 2022. </w:t>
      </w:r>
      <w:r w:rsidRPr="00122EB5">
        <w:rPr>
          <w:rFonts w:cs="Arial"/>
          <w:iCs/>
          <w:color w:val="000000"/>
          <w:shd w:val="clear" w:color="auto" w:fill="FFFFFF"/>
        </w:rPr>
        <w:t>Accounting</w:t>
      </w:r>
      <w:r w:rsidRPr="00122EB5">
        <w:rPr>
          <w:rFonts w:cs="Arial"/>
          <w:color w:val="000000"/>
          <w:shd w:val="clear" w:color="auto" w:fill="FFFFFF"/>
        </w:rPr>
        <w:t>. [online] Corporate Finance Institute. Available at: &lt;https://corporatefinanceinstitute.com/resources/knowledge/accounting/accounting/&gt; [Accessed 30 June 2022].</w:t>
      </w:r>
    </w:p>
    <w:p w14:paraId="4B7FAAA6" w14:textId="77777777" w:rsidR="00EA4380" w:rsidRPr="00122EB5" w:rsidRDefault="00AC1FF9" w:rsidP="00122EB5">
      <w:pPr>
        <w:spacing w:before="0" w:after="0"/>
        <w:rPr>
          <w:rFonts w:cs="Arial"/>
          <w:color w:val="000000"/>
          <w:shd w:val="clear" w:color="auto" w:fill="FFFFFF"/>
        </w:rPr>
      </w:pPr>
      <w:r w:rsidRPr="00122EB5">
        <w:rPr>
          <w:rFonts w:cs="Arial"/>
          <w:color w:val="000000"/>
          <w:shd w:val="clear" w:color="auto" w:fill="FFFFFF"/>
        </w:rPr>
        <w:t>Jeffrey Cooper, C., 2022. </w:t>
      </w:r>
      <w:r w:rsidRPr="00122EB5">
        <w:rPr>
          <w:rFonts w:cs="Arial"/>
          <w:iCs/>
          <w:color w:val="000000"/>
          <w:shd w:val="clear" w:color="auto" w:fill="FFFFFF"/>
        </w:rPr>
        <w:t>What Is the Consistency Principle? | Advice from CPAs</w:t>
      </w:r>
      <w:r w:rsidRPr="00122EB5">
        <w:rPr>
          <w:rFonts w:cs="Arial"/>
          <w:color w:val="000000"/>
          <w:shd w:val="clear" w:color="auto" w:fill="FFFFFF"/>
        </w:rPr>
        <w:t>. [online] Steward Ingram &amp; Cooper PLLC. Available at: &lt;https://stewardingram.com/what-is-the-consistency-principle/&gt; [Accessed 30 June 2022].</w:t>
      </w:r>
    </w:p>
    <w:p w14:paraId="7BC272B3" w14:textId="77777777" w:rsidR="00EA4380" w:rsidRPr="00122EB5" w:rsidRDefault="00AC1FF9" w:rsidP="00122EB5">
      <w:pPr>
        <w:spacing w:before="0" w:after="0"/>
        <w:rPr>
          <w:rFonts w:cs="Arial"/>
          <w:color w:val="000000"/>
          <w:shd w:val="clear" w:color="auto" w:fill="FFFFFF"/>
        </w:rPr>
      </w:pPr>
      <w:proofErr w:type="spellStart"/>
      <w:r w:rsidRPr="00122EB5">
        <w:rPr>
          <w:rFonts w:cs="Arial"/>
          <w:color w:val="000000"/>
          <w:shd w:val="clear" w:color="auto" w:fill="FFFFFF"/>
        </w:rPr>
        <w:t>Bezanson</w:t>
      </w:r>
      <w:proofErr w:type="spellEnd"/>
      <w:r w:rsidRPr="00122EB5">
        <w:rPr>
          <w:rFonts w:cs="Arial"/>
          <w:color w:val="000000"/>
          <w:shd w:val="clear" w:color="auto" w:fill="FFFFFF"/>
        </w:rPr>
        <w:t xml:space="preserve">, R., 2022. </w:t>
      </w:r>
      <w:r w:rsidRPr="00122EB5">
        <w:rPr>
          <w:rFonts w:cs="Arial"/>
          <w:iCs/>
          <w:color w:val="000000"/>
          <w:shd w:val="clear" w:color="auto" w:fill="FFFFFF"/>
        </w:rPr>
        <w:t>Consistency principle - What is the consistency principle?</w:t>
      </w:r>
      <w:r w:rsidRPr="00122EB5">
        <w:rPr>
          <w:rFonts w:cs="Arial"/>
          <w:color w:val="000000"/>
          <w:shd w:val="clear" w:color="auto" w:fill="FFFFFF"/>
        </w:rPr>
        <w:t>. [online] Debitoor.com. Available at: &lt;https://debitoor.com/dictionary/consistency-principle&gt; [Accessed 30 June 2022].</w:t>
      </w:r>
    </w:p>
    <w:p w14:paraId="6DB73968" w14:textId="77777777" w:rsidR="002941BD" w:rsidRPr="00122EB5" w:rsidRDefault="00AC1FF9" w:rsidP="00122EB5">
      <w:pPr>
        <w:spacing w:before="0" w:after="0"/>
        <w:rPr>
          <w:rFonts w:cs="Arial"/>
          <w:color w:val="000000"/>
          <w:shd w:val="clear" w:color="auto" w:fill="FFFFFF"/>
        </w:rPr>
      </w:pPr>
      <w:proofErr w:type="spellStart"/>
      <w:r w:rsidRPr="00122EB5">
        <w:rPr>
          <w:rFonts w:cs="Arial"/>
          <w:color w:val="000000"/>
          <w:shd w:val="clear" w:color="auto" w:fill="FFFFFF"/>
        </w:rPr>
        <w:t>Rozario</w:t>
      </w:r>
      <w:proofErr w:type="spellEnd"/>
      <w:r w:rsidRPr="00122EB5">
        <w:rPr>
          <w:rFonts w:cs="Arial"/>
          <w:color w:val="000000"/>
          <w:shd w:val="clear" w:color="auto" w:fill="FFFFFF"/>
        </w:rPr>
        <w:t>, C., 2022. </w:t>
      </w:r>
      <w:r w:rsidRPr="00122EB5">
        <w:rPr>
          <w:rFonts w:cs="Arial"/>
          <w:iCs/>
          <w:color w:val="000000"/>
          <w:shd w:val="clear" w:color="auto" w:fill="FFFFFF"/>
        </w:rPr>
        <w:t xml:space="preserve">Materiality Principle in Accounting: Definition | Explanation | Example - </w:t>
      </w:r>
      <w:proofErr w:type="spellStart"/>
      <w:r w:rsidRPr="00122EB5">
        <w:rPr>
          <w:rFonts w:cs="Arial"/>
          <w:iCs/>
          <w:color w:val="000000"/>
          <w:shd w:val="clear" w:color="auto" w:fill="FFFFFF"/>
        </w:rPr>
        <w:t>Wikiaccounting</w:t>
      </w:r>
      <w:proofErr w:type="spellEnd"/>
      <w:r w:rsidRPr="00122EB5">
        <w:rPr>
          <w:rFonts w:cs="Arial"/>
          <w:color w:val="000000"/>
          <w:shd w:val="clear" w:color="auto" w:fill="FFFFFF"/>
        </w:rPr>
        <w:t xml:space="preserve">. [online] </w:t>
      </w:r>
      <w:proofErr w:type="spellStart"/>
      <w:r w:rsidRPr="00122EB5">
        <w:rPr>
          <w:rFonts w:cs="Arial"/>
          <w:color w:val="000000"/>
          <w:shd w:val="clear" w:color="auto" w:fill="FFFFFF"/>
        </w:rPr>
        <w:t>Wikiaccounting</w:t>
      </w:r>
      <w:proofErr w:type="spellEnd"/>
      <w:r w:rsidRPr="00122EB5">
        <w:rPr>
          <w:rFonts w:cs="Arial"/>
          <w:color w:val="000000"/>
          <w:shd w:val="clear" w:color="auto" w:fill="FFFFFF"/>
        </w:rPr>
        <w:t>. Available at: &lt;https://www.wikiaccounting.com/materiality-principle-in-accounting/&gt; [Accessed 30 June 2022].</w:t>
      </w:r>
    </w:p>
    <w:p w14:paraId="292238B4" w14:textId="77777777" w:rsidR="00934F7A" w:rsidRPr="00122EB5" w:rsidRDefault="00AC1FF9" w:rsidP="00122EB5">
      <w:pPr>
        <w:spacing w:before="0" w:after="0"/>
        <w:rPr>
          <w:rFonts w:cs="Arial"/>
          <w:color w:val="000000"/>
          <w:shd w:val="clear" w:color="auto" w:fill="FFFFFF"/>
        </w:rPr>
      </w:pPr>
      <w:r w:rsidRPr="00122EB5">
        <w:rPr>
          <w:rFonts w:cs="Arial"/>
          <w:color w:val="000000"/>
          <w:shd w:val="clear" w:color="auto" w:fill="FFFFFF"/>
        </w:rPr>
        <w:t>David, S., 2022. </w:t>
      </w:r>
      <w:r w:rsidRPr="00122EB5">
        <w:rPr>
          <w:rFonts w:cs="Arial"/>
          <w:iCs/>
          <w:color w:val="000000"/>
          <w:shd w:val="clear" w:color="auto" w:fill="FFFFFF"/>
        </w:rPr>
        <w:t>Importance of Materiality in Accounting</w:t>
      </w:r>
      <w:r w:rsidRPr="00122EB5">
        <w:rPr>
          <w:rFonts w:cs="Arial"/>
          <w:color w:val="000000"/>
          <w:shd w:val="clear" w:color="auto" w:fill="FFFFFF"/>
        </w:rPr>
        <w:t>. [online] Your Business. Available at: &lt;https://yourbusiness.azcentral.com/importance-materiality-accounting-20853.html&gt; [Accessed 30 June 2022].</w:t>
      </w:r>
    </w:p>
    <w:p w14:paraId="20E616DA" w14:textId="77777777" w:rsidR="00B144C8" w:rsidRPr="00122EB5" w:rsidRDefault="00AC1FF9" w:rsidP="00122EB5">
      <w:pPr>
        <w:spacing w:before="0" w:after="0"/>
        <w:rPr>
          <w:rFonts w:cs="Arial"/>
          <w:color w:val="000000"/>
          <w:shd w:val="clear" w:color="auto" w:fill="FFFFFF"/>
        </w:rPr>
      </w:pPr>
      <w:proofErr w:type="spellStart"/>
      <w:r w:rsidRPr="00122EB5">
        <w:rPr>
          <w:rFonts w:cs="Arial"/>
          <w:color w:val="000000"/>
          <w:shd w:val="clear" w:color="auto" w:fill="FFFFFF"/>
        </w:rPr>
        <w:t>Bubmann</w:t>
      </w:r>
      <w:proofErr w:type="spellEnd"/>
      <w:r w:rsidRPr="00122EB5">
        <w:rPr>
          <w:rFonts w:cs="Arial"/>
          <w:color w:val="000000"/>
          <w:shd w:val="clear" w:color="auto" w:fill="FFFFFF"/>
        </w:rPr>
        <w:t xml:space="preserve">, P. and </w:t>
      </w:r>
      <w:proofErr w:type="spellStart"/>
      <w:r w:rsidRPr="00122EB5">
        <w:rPr>
          <w:rFonts w:cs="Arial"/>
          <w:color w:val="000000"/>
          <w:shd w:val="clear" w:color="auto" w:fill="FFFFFF"/>
        </w:rPr>
        <w:t>Zirus</w:t>
      </w:r>
      <w:proofErr w:type="spellEnd"/>
      <w:r w:rsidRPr="00122EB5">
        <w:rPr>
          <w:rFonts w:cs="Arial"/>
          <w:color w:val="000000"/>
          <w:shd w:val="clear" w:color="auto" w:fill="FFFFFF"/>
        </w:rPr>
        <w:t>, P., 2022. </w:t>
      </w:r>
      <w:r w:rsidRPr="00122EB5">
        <w:rPr>
          <w:rFonts w:cs="Arial"/>
          <w:iCs/>
          <w:color w:val="000000"/>
          <w:shd w:val="clear" w:color="auto" w:fill="FFFFFF"/>
        </w:rPr>
        <w:t>The Going Concern Principle and its Significance for Accounting and Auditing</w:t>
      </w:r>
      <w:r w:rsidRPr="00122EB5">
        <w:rPr>
          <w:rFonts w:cs="Arial"/>
          <w:color w:val="000000"/>
          <w:shd w:val="clear" w:color="auto" w:fill="FFFFFF"/>
        </w:rPr>
        <w:t>. [online] MBS insights. Available at: &lt;https://www.munich-business-school.de/insights/en/2017/going-concern-principle/&gt; [Accessed 30 June 2022].</w:t>
      </w:r>
    </w:p>
    <w:p w14:paraId="36076B48" w14:textId="77777777" w:rsidR="00934F7A" w:rsidRPr="00122EB5" w:rsidRDefault="00AC1FF9" w:rsidP="00122EB5">
      <w:pPr>
        <w:spacing w:before="0" w:after="0"/>
        <w:rPr>
          <w:rFonts w:cs="Arial"/>
          <w:color w:val="000000"/>
          <w:shd w:val="clear" w:color="auto" w:fill="FFFFFF"/>
        </w:rPr>
      </w:pPr>
      <w:r w:rsidRPr="00122EB5">
        <w:rPr>
          <w:rFonts w:cs="Arial"/>
          <w:color w:val="000000"/>
          <w:shd w:val="clear" w:color="auto" w:fill="FFFFFF"/>
        </w:rPr>
        <w:t>Gomes, E., 2022. </w:t>
      </w:r>
      <w:r w:rsidRPr="00122EB5">
        <w:rPr>
          <w:rFonts w:cs="Arial"/>
          <w:iCs/>
          <w:color w:val="000000"/>
          <w:shd w:val="clear" w:color="auto" w:fill="FFFFFF"/>
        </w:rPr>
        <w:t xml:space="preserve">Going concern concept - </w:t>
      </w:r>
      <w:proofErr w:type="spellStart"/>
      <w:r w:rsidRPr="00122EB5">
        <w:rPr>
          <w:rFonts w:cs="Arial"/>
          <w:iCs/>
          <w:color w:val="000000"/>
          <w:shd w:val="clear" w:color="auto" w:fill="FFFFFF"/>
        </w:rPr>
        <w:t>MaRS</w:t>
      </w:r>
      <w:proofErr w:type="spellEnd"/>
      <w:r w:rsidRPr="00122EB5">
        <w:rPr>
          <w:rFonts w:cs="Arial"/>
          <w:iCs/>
          <w:color w:val="000000"/>
          <w:shd w:val="clear" w:color="auto" w:fill="FFFFFF"/>
        </w:rPr>
        <w:t xml:space="preserve"> Startup Toolkit</w:t>
      </w:r>
      <w:r w:rsidRPr="00122EB5">
        <w:rPr>
          <w:rFonts w:cs="Arial"/>
          <w:color w:val="000000"/>
          <w:shd w:val="clear" w:color="auto" w:fill="FFFFFF"/>
        </w:rPr>
        <w:t xml:space="preserve">. [online] </w:t>
      </w:r>
      <w:proofErr w:type="spellStart"/>
      <w:r w:rsidRPr="00122EB5">
        <w:rPr>
          <w:rFonts w:cs="Arial"/>
          <w:color w:val="000000"/>
          <w:shd w:val="clear" w:color="auto" w:fill="FFFFFF"/>
        </w:rPr>
        <w:t>MaRS</w:t>
      </w:r>
      <w:proofErr w:type="spellEnd"/>
      <w:r w:rsidRPr="00122EB5">
        <w:rPr>
          <w:rFonts w:cs="Arial"/>
          <w:color w:val="000000"/>
          <w:shd w:val="clear" w:color="auto" w:fill="FFFFFF"/>
        </w:rPr>
        <w:t xml:space="preserve"> Startup Toolkit. Available at: &lt;https://learn.marsdd.com/article/going-concern-concept/&gt; [Accessed 30 June 2022].</w:t>
      </w:r>
    </w:p>
    <w:p w14:paraId="55AB8AF0" w14:textId="77777777" w:rsidR="00A9682E" w:rsidRPr="00122EB5" w:rsidRDefault="00AC1FF9" w:rsidP="00122EB5">
      <w:pPr>
        <w:spacing w:before="0" w:after="0"/>
        <w:rPr>
          <w:rFonts w:cs="Arial"/>
          <w:color w:val="000000"/>
          <w:shd w:val="clear" w:color="auto" w:fill="FFFFFF"/>
        </w:rPr>
      </w:pPr>
      <w:proofErr w:type="spellStart"/>
      <w:r w:rsidRPr="00122EB5">
        <w:rPr>
          <w:rFonts w:cs="Arial"/>
          <w:color w:val="000000"/>
          <w:shd w:val="clear" w:color="auto" w:fill="FFFFFF"/>
        </w:rPr>
        <w:t>Desouza</w:t>
      </w:r>
      <w:proofErr w:type="spellEnd"/>
      <w:r w:rsidRPr="00122EB5">
        <w:rPr>
          <w:rFonts w:cs="Arial"/>
          <w:color w:val="000000"/>
          <w:shd w:val="clear" w:color="auto" w:fill="FFFFFF"/>
        </w:rPr>
        <w:t xml:space="preserve">, R., 2022. </w:t>
      </w:r>
      <w:r w:rsidRPr="00122EB5">
        <w:rPr>
          <w:rFonts w:cs="Arial"/>
          <w:iCs/>
          <w:color w:val="000000"/>
          <w:shd w:val="clear" w:color="auto" w:fill="FFFFFF"/>
        </w:rPr>
        <w:t>Monetary Unit Principle</w:t>
      </w:r>
      <w:r w:rsidRPr="00122EB5">
        <w:rPr>
          <w:rFonts w:cs="Arial"/>
          <w:color w:val="000000"/>
          <w:shd w:val="clear" w:color="auto" w:fill="FFFFFF"/>
        </w:rPr>
        <w:t>. [online] Accounting Details | Learn Financial and Managerial Accounting for Free. Available at: &lt;https://www.accountingdetails.com/monetary-unit-principle.htm&gt; [Accessed 30 June 2022].</w:t>
      </w:r>
    </w:p>
    <w:p w14:paraId="30FDF49A" w14:textId="77777777" w:rsidR="00A9682E" w:rsidRPr="007F587E" w:rsidRDefault="00AC1FF9" w:rsidP="007F587E">
      <w:r>
        <w:rPr>
          <w:rFonts w:cs="Arial"/>
          <w:color w:val="000000"/>
          <w:shd w:val="clear" w:color="auto" w:fill="FFFFFF"/>
        </w:rPr>
        <w:t>Collective, C., 2022. </w:t>
      </w:r>
      <w:r>
        <w:rPr>
          <w:rFonts w:cs="Arial"/>
          <w:i/>
          <w:iCs/>
          <w:color w:val="000000"/>
          <w:shd w:val="clear" w:color="auto" w:fill="FFFFFF"/>
        </w:rPr>
        <w:t>Monetary Unit Assumption | Examples, Implications, Problems</w:t>
      </w:r>
      <w:r>
        <w:rPr>
          <w:rFonts w:cs="Arial"/>
          <w:color w:val="000000"/>
          <w:shd w:val="clear" w:color="auto" w:fill="FFFFFF"/>
        </w:rPr>
        <w:t>. [online] Carboncollective.co. Available at: &lt;https://www.carboncollective.co/sustainable-investing/monetary-unit-assumption#:~:text=The%20monetary%20unit%20assumption%20is%20the%20principle%20that%20every%20business,currency%2C%20usually%20the%20US%20dollar.&gt; [Accessed 30 June 2022].</w:t>
      </w:r>
    </w:p>
    <w:sectPr w:rsidR="00A9682E" w:rsidRPr="007F587E" w:rsidSect="007A227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65C66" w14:textId="77777777" w:rsidR="008F5B11" w:rsidRDefault="008F5B11">
      <w:pPr>
        <w:spacing w:before="0" w:after="0" w:line="240" w:lineRule="auto"/>
      </w:pPr>
      <w:r>
        <w:separator/>
      </w:r>
    </w:p>
  </w:endnote>
  <w:endnote w:type="continuationSeparator" w:id="0">
    <w:p w14:paraId="609881CD" w14:textId="77777777" w:rsidR="008F5B11" w:rsidRDefault="008F5B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9135C" w14:textId="77777777" w:rsidR="00D234E2" w:rsidRDefault="00D234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5759608"/>
      <w:docPartObj>
        <w:docPartGallery w:val="Page Numbers (Bottom of Page)"/>
        <w:docPartUnique/>
      </w:docPartObj>
    </w:sdtPr>
    <w:sdtEndPr>
      <w:rPr>
        <w:color w:val="7F7F7F" w:themeColor="background1" w:themeShade="7F"/>
        <w:spacing w:val="60"/>
      </w:rPr>
    </w:sdtEndPr>
    <w:sdtContent>
      <w:p w14:paraId="37709653" w14:textId="77777777" w:rsidR="009F6E30" w:rsidRDefault="00AC1FF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56822" w:rsidRPr="00956822">
          <w:rPr>
            <w:b/>
            <w:bCs/>
            <w:noProof/>
          </w:rPr>
          <w:t>5</w:t>
        </w:r>
        <w:r>
          <w:rPr>
            <w:b/>
            <w:bCs/>
            <w:noProof/>
          </w:rPr>
          <w:fldChar w:fldCharType="end"/>
        </w:r>
        <w:r>
          <w:rPr>
            <w:b/>
            <w:bCs/>
          </w:rPr>
          <w:t xml:space="preserve"> | </w:t>
        </w:r>
        <w:r>
          <w:rPr>
            <w:color w:val="7F7F7F" w:themeColor="background1" w:themeShade="7F"/>
            <w:spacing w:val="60"/>
          </w:rPr>
          <w:t>Page</w:t>
        </w:r>
      </w:p>
    </w:sdtContent>
  </w:sdt>
  <w:p w14:paraId="7543CF08" w14:textId="77777777" w:rsidR="009F6E30" w:rsidRDefault="009F6E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0DBC0" w14:textId="77777777" w:rsidR="00D234E2" w:rsidRDefault="00D23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24A58" w14:textId="77777777" w:rsidR="008F5B11" w:rsidRDefault="008F5B11">
      <w:pPr>
        <w:spacing w:before="0" w:after="0" w:line="240" w:lineRule="auto"/>
      </w:pPr>
      <w:r>
        <w:separator/>
      </w:r>
    </w:p>
  </w:footnote>
  <w:footnote w:type="continuationSeparator" w:id="0">
    <w:p w14:paraId="68328182" w14:textId="77777777" w:rsidR="008F5B11" w:rsidRDefault="008F5B1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E16A8" w14:textId="77777777" w:rsidR="00D234E2" w:rsidRDefault="00D234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98971" w14:textId="77777777" w:rsidR="00D234E2" w:rsidRDefault="00D234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FFB07" w14:textId="77777777" w:rsidR="00D234E2" w:rsidRDefault="00D234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37A25"/>
    <w:multiLevelType w:val="hybridMultilevel"/>
    <w:tmpl w:val="579ECC5E"/>
    <w:lvl w:ilvl="0" w:tplc="4A7E4A96">
      <w:start w:val="1"/>
      <w:numFmt w:val="bullet"/>
      <w:lvlText w:val=""/>
      <w:lvlJc w:val="left"/>
      <w:pPr>
        <w:ind w:left="360" w:hanging="360"/>
      </w:pPr>
      <w:rPr>
        <w:rFonts w:ascii="Symbol" w:hAnsi="Symbol" w:hint="default"/>
      </w:rPr>
    </w:lvl>
    <w:lvl w:ilvl="1" w:tplc="BE5E8B70" w:tentative="1">
      <w:start w:val="1"/>
      <w:numFmt w:val="bullet"/>
      <w:lvlText w:val="o"/>
      <w:lvlJc w:val="left"/>
      <w:pPr>
        <w:ind w:left="1080" w:hanging="360"/>
      </w:pPr>
      <w:rPr>
        <w:rFonts w:ascii="Courier New" w:hAnsi="Courier New" w:cs="Courier New" w:hint="default"/>
      </w:rPr>
    </w:lvl>
    <w:lvl w:ilvl="2" w:tplc="D038A504" w:tentative="1">
      <w:start w:val="1"/>
      <w:numFmt w:val="bullet"/>
      <w:lvlText w:val=""/>
      <w:lvlJc w:val="left"/>
      <w:pPr>
        <w:ind w:left="1800" w:hanging="360"/>
      </w:pPr>
      <w:rPr>
        <w:rFonts w:ascii="Wingdings" w:hAnsi="Wingdings" w:hint="default"/>
      </w:rPr>
    </w:lvl>
    <w:lvl w:ilvl="3" w:tplc="172AFAF6" w:tentative="1">
      <w:start w:val="1"/>
      <w:numFmt w:val="bullet"/>
      <w:lvlText w:val=""/>
      <w:lvlJc w:val="left"/>
      <w:pPr>
        <w:ind w:left="2520" w:hanging="360"/>
      </w:pPr>
      <w:rPr>
        <w:rFonts w:ascii="Symbol" w:hAnsi="Symbol" w:hint="default"/>
      </w:rPr>
    </w:lvl>
    <w:lvl w:ilvl="4" w:tplc="5BA2CD9E" w:tentative="1">
      <w:start w:val="1"/>
      <w:numFmt w:val="bullet"/>
      <w:lvlText w:val="o"/>
      <w:lvlJc w:val="left"/>
      <w:pPr>
        <w:ind w:left="3240" w:hanging="360"/>
      </w:pPr>
      <w:rPr>
        <w:rFonts w:ascii="Courier New" w:hAnsi="Courier New" w:cs="Courier New" w:hint="default"/>
      </w:rPr>
    </w:lvl>
    <w:lvl w:ilvl="5" w:tplc="B914A6F0" w:tentative="1">
      <w:start w:val="1"/>
      <w:numFmt w:val="bullet"/>
      <w:lvlText w:val=""/>
      <w:lvlJc w:val="left"/>
      <w:pPr>
        <w:ind w:left="3960" w:hanging="360"/>
      </w:pPr>
      <w:rPr>
        <w:rFonts w:ascii="Wingdings" w:hAnsi="Wingdings" w:hint="default"/>
      </w:rPr>
    </w:lvl>
    <w:lvl w:ilvl="6" w:tplc="CE32DF1E" w:tentative="1">
      <w:start w:val="1"/>
      <w:numFmt w:val="bullet"/>
      <w:lvlText w:val=""/>
      <w:lvlJc w:val="left"/>
      <w:pPr>
        <w:ind w:left="4680" w:hanging="360"/>
      </w:pPr>
      <w:rPr>
        <w:rFonts w:ascii="Symbol" w:hAnsi="Symbol" w:hint="default"/>
      </w:rPr>
    </w:lvl>
    <w:lvl w:ilvl="7" w:tplc="09D6B22E" w:tentative="1">
      <w:start w:val="1"/>
      <w:numFmt w:val="bullet"/>
      <w:lvlText w:val="o"/>
      <w:lvlJc w:val="left"/>
      <w:pPr>
        <w:ind w:left="5400" w:hanging="360"/>
      </w:pPr>
      <w:rPr>
        <w:rFonts w:ascii="Courier New" w:hAnsi="Courier New" w:cs="Courier New" w:hint="default"/>
      </w:rPr>
    </w:lvl>
    <w:lvl w:ilvl="8" w:tplc="2C26F796" w:tentative="1">
      <w:start w:val="1"/>
      <w:numFmt w:val="bullet"/>
      <w:lvlText w:val=""/>
      <w:lvlJc w:val="left"/>
      <w:pPr>
        <w:ind w:left="6120" w:hanging="360"/>
      </w:pPr>
      <w:rPr>
        <w:rFonts w:ascii="Wingdings" w:hAnsi="Wingdings" w:hint="default"/>
      </w:rPr>
    </w:lvl>
  </w:abstractNum>
  <w:abstractNum w:abstractNumId="1" w15:restartNumberingAfterBreak="0">
    <w:nsid w:val="6EBF5C26"/>
    <w:multiLevelType w:val="multilevel"/>
    <w:tmpl w:val="B2D05192"/>
    <w:lvl w:ilvl="0">
      <w:start w:val="1"/>
      <w:numFmt w:val="decimal"/>
      <w:lvlText w:val="%1."/>
      <w:lvlJc w:val="left"/>
      <w:pPr>
        <w:ind w:left="360" w:hanging="360"/>
      </w:pPr>
      <w:rPr>
        <w:rFonts w:hint="default"/>
      </w:rPr>
    </w:lvl>
    <w:lvl w:ilvl="1">
      <w:start w:val="4"/>
      <w:numFmt w:val="decimal"/>
      <w:isLgl/>
      <w:lvlText w:val="%1.%2"/>
      <w:lvlJc w:val="left"/>
      <w:pPr>
        <w:ind w:left="585" w:hanging="58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66003421">
    <w:abstractNumId w:val="1"/>
  </w:num>
  <w:num w:numId="2" w16cid:durableId="1175925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87E"/>
    <w:rsid w:val="00070D4F"/>
    <w:rsid w:val="00092CD7"/>
    <w:rsid w:val="000D67FA"/>
    <w:rsid w:val="00122EB5"/>
    <w:rsid w:val="001B0EFE"/>
    <w:rsid w:val="001E6E54"/>
    <w:rsid w:val="001F175B"/>
    <w:rsid w:val="002148D6"/>
    <w:rsid w:val="0028057C"/>
    <w:rsid w:val="002941BD"/>
    <w:rsid w:val="002B2F1F"/>
    <w:rsid w:val="002C2A21"/>
    <w:rsid w:val="002D1075"/>
    <w:rsid w:val="003075F6"/>
    <w:rsid w:val="00333CB3"/>
    <w:rsid w:val="00367A4D"/>
    <w:rsid w:val="003702F2"/>
    <w:rsid w:val="00576FEE"/>
    <w:rsid w:val="0063013C"/>
    <w:rsid w:val="006E35B7"/>
    <w:rsid w:val="00754591"/>
    <w:rsid w:val="007A2275"/>
    <w:rsid w:val="007E469F"/>
    <w:rsid w:val="007F587E"/>
    <w:rsid w:val="00872685"/>
    <w:rsid w:val="008C2E9D"/>
    <w:rsid w:val="008F5B11"/>
    <w:rsid w:val="00934F7A"/>
    <w:rsid w:val="00956822"/>
    <w:rsid w:val="0097346B"/>
    <w:rsid w:val="00993B7B"/>
    <w:rsid w:val="009F6E30"/>
    <w:rsid w:val="00A12B5D"/>
    <w:rsid w:val="00A9682E"/>
    <w:rsid w:val="00AC1FF9"/>
    <w:rsid w:val="00AE3D90"/>
    <w:rsid w:val="00B144C8"/>
    <w:rsid w:val="00BA661A"/>
    <w:rsid w:val="00BE2CA3"/>
    <w:rsid w:val="00C23B77"/>
    <w:rsid w:val="00C90500"/>
    <w:rsid w:val="00CE5BEC"/>
    <w:rsid w:val="00D1444A"/>
    <w:rsid w:val="00D234E2"/>
    <w:rsid w:val="00D23A9E"/>
    <w:rsid w:val="00D32864"/>
    <w:rsid w:val="00D63562"/>
    <w:rsid w:val="00D70398"/>
    <w:rsid w:val="00DE0DC2"/>
    <w:rsid w:val="00EA4380"/>
    <w:rsid w:val="00EC4955"/>
    <w:rsid w:val="00F73584"/>
    <w:rsid w:val="00FF4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4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87E"/>
    <w:pPr>
      <w:spacing w:before="240" w:after="240" w:line="360" w:lineRule="auto"/>
      <w:jc w:val="both"/>
    </w:pPr>
    <w:rPr>
      <w:rFonts w:ascii="Arial" w:hAnsi="Arial"/>
    </w:rPr>
  </w:style>
  <w:style w:type="paragraph" w:styleId="Heading1">
    <w:name w:val="heading 1"/>
    <w:basedOn w:val="Normal"/>
    <w:next w:val="Normal"/>
    <w:link w:val="Heading1Char"/>
    <w:autoRedefine/>
    <w:uiPriority w:val="9"/>
    <w:qFormat/>
    <w:rsid w:val="00122EB5"/>
    <w:pPr>
      <w:keepNext/>
      <w:keepLines/>
      <w:spacing w:before="0" w:after="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122EB5"/>
    <w:pPr>
      <w:keepNext/>
      <w:keepLines/>
      <w:spacing w:before="0" w:after="0"/>
      <w:outlineLvl w:val="1"/>
    </w:pPr>
    <w:rPr>
      <w:rFonts w:eastAsiaTheme="majorEastAsia" w:cstheme="majorBidi"/>
      <w:b/>
      <w:bCs/>
      <w:sz w:val="28"/>
      <w:szCs w:val="26"/>
    </w:rPr>
  </w:style>
  <w:style w:type="paragraph" w:styleId="Heading3">
    <w:name w:val="heading 3"/>
    <w:basedOn w:val="Normal"/>
    <w:next w:val="Normal"/>
    <w:link w:val="Heading3Char"/>
    <w:autoRedefine/>
    <w:uiPriority w:val="9"/>
    <w:unhideWhenUsed/>
    <w:qFormat/>
    <w:rsid w:val="00122EB5"/>
    <w:pPr>
      <w:keepNext/>
      <w:keepLines/>
      <w:spacing w:before="0" w:after="0"/>
      <w:outlineLvl w:val="2"/>
    </w:pPr>
    <w:rPr>
      <w:rFonts w:eastAsiaTheme="majorEastAsia"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EB5"/>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122EB5"/>
    <w:rPr>
      <w:rFonts w:ascii="Arial" w:eastAsiaTheme="majorEastAsia" w:hAnsi="Arial" w:cstheme="majorBidi"/>
      <w:b/>
      <w:bCs/>
      <w:sz w:val="28"/>
      <w:szCs w:val="26"/>
    </w:rPr>
  </w:style>
  <w:style w:type="character" w:customStyle="1" w:styleId="Heading3Char">
    <w:name w:val="Heading 3 Char"/>
    <w:basedOn w:val="DefaultParagraphFont"/>
    <w:link w:val="Heading3"/>
    <w:uiPriority w:val="9"/>
    <w:rsid w:val="00122EB5"/>
    <w:rPr>
      <w:rFonts w:ascii="Arial" w:eastAsiaTheme="majorEastAsia" w:hAnsi="Arial" w:cs="Arial"/>
      <w:b/>
      <w:bCs/>
      <w:sz w:val="28"/>
    </w:rPr>
  </w:style>
  <w:style w:type="character" w:customStyle="1" w:styleId="mntl-sc-block-subheadingtext">
    <w:name w:val="mntl-sc-block-subheading__text"/>
    <w:basedOn w:val="DefaultParagraphFont"/>
    <w:rsid w:val="0097346B"/>
  </w:style>
  <w:style w:type="paragraph" w:styleId="ListParagraph">
    <w:name w:val="List Paragraph"/>
    <w:basedOn w:val="Normal"/>
    <w:uiPriority w:val="34"/>
    <w:qFormat/>
    <w:rsid w:val="00A12B5D"/>
    <w:pPr>
      <w:ind w:left="720"/>
      <w:contextualSpacing/>
    </w:pPr>
  </w:style>
  <w:style w:type="paragraph" w:styleId="TOCHeading">
    <w:name w:val="TOC Heading"/>
    <w:basedOn w:val="Heading1"/>
    <w:next w:val="Normal"/>
    <w:uiPriority w:val="39"/>
    <w:unhideWhenUsed/>
    <w:qFormat/>
    <w:rsid w:val="00C23B77"/>
    <w:pPr>
      <w:spacing w:line="276" w:lineRule="auto"/>
      <w:jc w:val="left"/>
      <w:outlineLvl w:val="9"/>
    </w:pPr>
    <w:rPr>
      <w:sz w:val="28"/>
    </w:rPr>
  </w:style>
  <w:style w:type="paragraph" w:styleId="TOC1">
    <w:name w:val="toc 1"/>
    <w:basedOn w:val="Normal"/>
    <w:next w:val="Normal"/>
    <w:autoRedefine/>
    <w:uiPriority w:val="39"/>
    <w:unhideWhenUsed/>
    <w:rsid w:val="00C23B77"/>
    <w:pPr>
      <w:spacing w:after="100"/>
    </w:pPr>
  </w:style>
  <w:style w:type="paragraph" w:styleId="TOC2">
    <w:name w:val="toc 2"/>
    <w:basedOn w:val="Normal"/>
    <w:next w:val="Normal"/>
    <w:autoRedefine/>
    <w:uiPriority w:val="39"/>
    <w:unhideWhenUsed/>
    <w:rsid w:val="00C23B77"/>
    <w:pPr>
      <w:spacing w:after="100"/>
      <w:ind w:left="220"/>
    </w:pPr>
  </w:style>
  <w:style w:type="paragraph" w:styleId="TOC3">
    <w:name w:val="toc 3"/>
    <w:basedOn w:val="Normal"/>
    <w:next w:val="Normal"/>
    <w:autoRedefine/>
    <w:uiPriority w:val="39"/>
    <w:unhideWhenUsed/>
    <w:rsid w:val="00C23B77"/>
    <w:pPr>
      <w:spacing w:after="100"/>
      <w:ind w:left="440"/>
    </w:pPr>
  </w:style>
  <w:style w:type="character" w:styleId="Hyperlink">
    <w:name w:val="Hyperlink"/>
    <w:basedOn w:val="DefaultParagraphFont"/>
    <w:uiPriority w:val="99"/>
    <w:unhideWhenUsed/>
    <w:rsid w:val="00C23B77"/>
    <w:rPr>
      <w:color w:val="0000FF" w:themeColor="hyperlink"/>
      <w:u w:val="single"/>
    </w:rPr>
  </w:style>
  <w:style w:type="paragraph" w:styleId="BalloonText">
    <w:name w:val="Balloon Text"/>
    <w:basedOn w:val="Normal"/>
    <w:link w:val="BalloonTextChar"/>
    <w:uiPriority w:val="99"/>
    <w:semiHidden/>
    <w:unhideWhenUsed/>
    <w:rsid w:val="00C23B7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B77"/>
    <w:rPr>
      <w:rFonts w:ascii="Tahoma" w:hAnsi="Tahoma" w:cs="Tahoma"/>
      <w:sz w:val="16"/>
      <w:szCs w:val="16"/>
    </w:rPr>
  </w:style>
  <w:style w:type="table" w:styleId="TableGrid">
    <w:name w:val="Table Grid"/>
    <w:basedOn w:val="TableNormal"/>
    <w:uiPriority w:val="39"/>
    <w:rsid w:val="00122EB5"/>
    <w:pPr>
      <w:spacing w:after="0" w:line="240" w:lineRule="auto"/>
    </w:pPr>
    <w:rPr>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22EB5"/>
    <w:pPr>
      <w:spacing w:after="0" w:line="240" w:lineRule="auto"/>
    </w:pPr>
    <w:rPr>
      <w:lang w:val="en-Z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3-Accent5">
    <w:name w:val="Grid Table 3 Accent 5"/>
    <w:basedOn w:val="TableNormal"/>
    <w:uiPriority w:val="48"/>
    <w:rsid w:val="00122EB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9F6E30"/>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paragraph" w:styleId="Header">
    <w:name w:val="header"/>
    <w:basedOn w:val="Normal"/>
    <w:link w:val="HeaderChar"/>
    <w:uiPriority w:val="99"/>
    <w:unhideWhenUsed/>
    <w:rsid w:val="009F6E3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F6E30"/>
    <w:rPr>
      <w:rFonts w:ascii="Arial" w:hAnsi="Arial"/>
    </w:rPr>
  </w:style>
  <w:style w:type="paragraph" w:styleId="Footer">
    <w:name w:val="footer"/>
    <w:basedOn w:val="Normal"/>
    <w:link w:val="FooterChar"/>
    <w:uiPriority w:val="99"/>
    <w:unhideWhenUsed/>
    <w:rsid w:val="009F6E3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F6E3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476D7-9D4C-464B-961E-610FE6224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2811</Words>
  <Characters>16026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2022-07-01T06:30:00Z</dcterms:created>
  <dcterms:modified xsi:type="dcterms:W3CDTF">2022-07-05T22:12:00Z</dcterms:modified>
</cp:coreProperties>
</file>