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12"/>
      </w:tblGrid>
      <w:tr w:rsidR="00F927A1" w:rsidRPr="005D3F07" w14:paraId="68CAA39D" w14:textId="77777777" w:rsidTr="007F6582">
        <w:trPr>
          <w:trHeight w:val="4277"/>
        </w:trPr>
        <w:tc>
          <w:tcPr>
            <w:tcW w:w="10612" w:type="dxa"/>
          </w:tcPr>
          <w:p w14:paraId="02F8EE88" w14:textId="2304D1A4" w:rsidR="00986B43" w:rsidRPr="007F6582"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7F6582">
              <w:rPr>
                <w:rFonts w:ascii="Times New Roman" w:hAnsi="Times New Roman" w:cs="Times New Roman"/>
                <w:b/>
                <w:color w:val="auto"/>
                <w:sz w:val="44"/>
                <w:szCs w:val="18"/>
              </w:rPr>
              <w:t>Learner’s name:</w:t>
            </w:r>
            <w:r w:rsidR="00247265" w:rsidRPr="007F6582">
              <w:rPr>
                <w:rFonts w:ascii="Times New Roman" w:hAnsi="Times New Roman" w:cs="Times New Roman"/>
                <w:b/>
                <w:color w:val="auto"/>
                <w:sz w:val="44"/>
                <w:szCs w:val="18"/>
              </w:rPr>
              <w:t xml:space="preserve"> </w:t>
            </w:r>
            <w:r w:rsidR="007F6582" w:rsidRPr="007F6582">
              <w:rPr>
                <w:rFonts w:ascii="Times New Roman" w:hAnsi="Times New Roman" w:cs="Times New Roman"/>
                <w:b/>
                <w:color w:val="auto"/>
                <w:sz w:val="44"/>
                <w:szCs w:val="18"/>
              </w:rPr>
              <w:t xml:space="preserve">Jonathan White </w:t>
            </w:r>
          </w:p>
          <w:p w14:paraId="0B6CD0DB" w14:textId="689515B5" w:rsidR="009C337F" w:rsidRPr="007F6582"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743EACCC" w:rsidR="009C337F" w:rsidRPr="007F6582"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7F6582">
              <w:rPr>
                <w:rFonts w:ascii="Times New Roman" w:hAnsi="Times New Roman" w:cs="Times New Roman"/>
                <w:b/>
                <w:color w:val="auto"/>
                <w:sz w:val="44"/>
                <w:szCs w:val="18"/>
              </w:rPr>
              <w:t>Email address:</w:t>
            </w:r>
            <w:r w:rsidR="007F6582" w:rsidRPr="007F6582">
              <w:rPr>
                <w:rFonts w:ascii="Times New Roman" w:hAnsi="Times New Roman" w:cs="Times New Roman"/>
                <w:b/>
                <w:color w:val="auto"/>
                <w:sz w:val="44"/>
                <w:szCs w:val="18"/>
              </w:rPr>
              <w:t xml:space="preserve"> Jonathan.white@ceredigion.gov.uk</w:t>
            </w:r>
          </w:p>
          <w:p w14:paraId="22E38809" w14:textId="77777777" w:rsidR="00986B43" w:rsidRPr="007F6582"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3F54EDF8" w:rsidR="00F927A1" w:rsidRPr="007F6582"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7F6582">
              <w:rPr>
                <w:rFonts w:ascii="Times New Roman" w:hAnsi="Times New Roman" w:cs="Times New Roman"/>
                <w:b/>
                <w:color w:val="auto"/>
                <w:sz w:val="44"/>
                <w:szCs w:val="18"/>
              </w:rPr>
              <w:t>Learner’s University Registration</w:t>
            </w:r>
            <w:r w:rsidR="00F927A1" w:rsidRPr="007F6582">
              <w:rPr>
                <w:rFonts w:ascii="Times New Roman" w:hAnsi="Times New Roman" w:cs="Times New Roman"/>
                <w:b/>
                <w:color w:val="auto"/>
                <w:sz w:val="44"/>
                <w:szCs w:val="18"/>
              </w:rPr>
              <w:t xml:space="preserve"> Number:</w:t>
            </w:r>
            <w:r w:rsidR="007F6582" w:rsidRPr="007F6582">
              <w:rPr>
                <w:rFonts w:ascii="Times New Roman" w:hAnsi="Times New Roman" w:cs="Times New Roman"/>
                <w:b/>
                <w:color w:val="auto"/>
                <w:sz w:val="44"/>
                <w:szCs w:val="18"/>
              </w:rPr>
              <w:t xml:space="preserve"> 1104145</w:t>
            </w:r>
          </w:p>
          <w:p w14:paraId="622FD17A" w14:textId="77777777" w:rsidR="0085230E" w:rsidRPr="007F6582"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7F6582">
              <w:rPr>
                <w:rFonts w:ascii="Times New Roman" w:hAnsi="Times New Roman" w:cs="Times New Roman"/>
                <w:b/>
                <w:color w:val="auto"/>
                <w:sz w:val="44"/>
                <w:szCs w:val="18"/>
              </w:rPr>
              <w:t xml:space="preserve">Cohort: </w:t>
            </w:r>
            <w:r w:rsidR="00D64552" w:rsidRPr="007F6582">
              <w:rPr>
                <w:rFonts w:ascii="Times New Roman" w:hAnsi="Times New Roman" w:cs="Times New Roman"/>
                <w:b/>
                <w:color w:val="auto"/>
                <w:sz w:val="44"/>
                <w:szCs w:val="18"/>
              </w:rPr>
              <w:t>21</w:t>
            </w:r>
            <w:r w:rsidR="00AE6231" w:rsidRPr="007F6582">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71396A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F6582">
        <w:rPr>
          <w:sz w:val="24"/>
          <w:szCs w:val="24"/>
        </w:rPr>
        <w:t>17/09/2026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990325A" w14:textId="7FA133CB" w:rsidR="00E122DD" w:rsidRPr="00B45FC5" w:rsidRDefault="00527CD2" w:rsidP="00D3203C">
            <w:pPr>
              <w:jc w:val="both"/>
              <w:rPr>
                <w:iCs/>
                <w:sz w:val="24"/>
                <w:szCs w:val="24"/>
              </w:rPr>
            </w:pPr>
            <w:r w:rsidRPr="00B45FC5">
              <w:rPr>
                <w:iCs/>
                <w:sz w:val="24"/>
                <w:szCs w:val="24"/>
              </w:rPr>
              <w:t xml:space="preserve">The visit was to determine whether 5, a 70-year-old woman admitted to hospital presents with care and support needs as defined by the Social Services and Well-being (Wales) Act 2014 (SSW(W)A 2014) in order to support a safe discharge. </w:t>
            </w:r>
            <w:r w:rsidR="00E122DD" w:rsidRPr="00B45FC5">
              <w:rPr>
                <w:iCs/>
                <w:sz w:val="24"/>
                <w:szCs w:val="24"/>
              </w:rPr>
              <w:t xml:space="preserve">The assessment would take place in hospital but with consideration for her rural residence which is a contextual factor relevant to discharge planning and to the accessibility of community services. 5 presents with </w:t>
            </w:r>
            <w:r w:rsidR="005F21A5">
              <w:rPr>
                <w:iCs/>
                <w:sz w:val="24"/>
                <w:szCs w:val="24"/>
              </w:rPr>
              <w:t>a progressive respiratory condition causing severe breathlessness</w:t>
            </w:r>
            <w:r w:rsidR="00E122DD" w:rsidRPr="00B45FC5">
              <w:rPr>
                <w:iCs/>
                <w:sz w:val="24"/>
                <w:szCs w:val="24"/>
              </w:rPr>
              <w:t xml:space="preserve"> which significantly impact her ability to mobilise and manage her daily needs due to severe breathlessness. 5 does not have any informal carers. </w:t>
            </w:r>
          </w:p>
          <w:p w14:paraId="66544740" w14:textId="77777777" w:rsidR="00E122DD" w:rsidRPr="00B45FC5" w:rsidRDefault="00E122DD" w:rsidP="00D3203C">
            <w:pPr>
              <w:jc w:val="both"/>
              <w:rPr>
                <w:iCs/>
                <w:sz w:val="24"/>
                <w:szCs w:val="24"/>
              </w:rPr>
            </w:pPr>
          </w:p>
          <w:p w14:paraId="52741A6E" w14:textId="0768B5D0" w:rsidR="00E122DD" w:rsidRPr="00B45FC5" w:rsidRDefault="00E122DD" w:rsidP="00D3203C">
            <w:pPr>
              <w:jc w:val="both"/>
              <w:rPr>
                <w:iCs/>
                <w:sz w:val="24"/>
                <w:szCs w:val="24"/>
              </w:rPr>
            </w:pPr>
            <w:r w:rsidRPr="00B45FC5">
              <w:rPr>
                <w:iCs/>
                <w:sz w:val="24"/>
                <w:szCs w:val="24"/>
              </w:rPr>
              <w:t>In accordance with the Active Offer</w:t>
            </w:r>
            <w:r w:rsidR="00F45B58">
              <w:rPr>
                <w:iCs/>
                <w:sz w:val="24"/>
                <w:szCs w:val="24"/>
              </w:rPr>
              <w:t xml:space="preserve"> (Welsh Government, 2012, cited in Welsh Government, 2019</w:t>
            </w:r>
            <w:r w:rsidR="005E5C81">
              <w:rPr>
                <w:iCs/>
                <w:sz w:val="24"/>
                <w:szCs w:val="24"/>
              </w:rPr>
              <w:t>b</w:t>
            </w:r>
            <w:r w:rsidR="00F45B58">
              <w:rPr>
                <w:iCs/>
                <w:sz w:val="24"/>
                <w:szCs w:val="24"/>
              </w:rPr>
              <w:t>)</w:t>
            </w:r>
            <w:r w:rsidRPr="00B45FC5">
              <w:rPr>
                <w:iCs/>
                <w:sz w:val="24"/>
                <w:szCs w:val="24"/>
              </w:rPr>
              <w:t>, required under the Welsh Language (Wales) Measure 2011 and promoted through the ‘More than just words’ framework (Welsh Government, 202</w:t>
            </w:r>
            <w:r w:rsidR="001323FB">
              <w:rPr>
                <w:iCs/>
                <w:sz w:val="24"/>
                <w:szCs w:val="24"/>
              </w:rPr>
              <w:t>2</w:t>
            </w:r>
            <w:r w:rsidR="005E317C">
              <w:rPr>
                <w:iCs/>
                <w:sz w:val="24"/>
                <w:szCs w:val="24"/>
              </w:rPr>
              <w:t>b</w:t>
            </w:r>
            <w:r w:rsidRPr="00B45FC5">
              <w:rPr>
                <w:iCs/>
                <w:sz w:val="24"/>
                <w:szCs w:val="24"/>
              </w:rPr>
              <w:t xml:space="preserve">) I offered to undertake the assessment in Wesh. 5 declined, stating that English is her preferred language. </w:t>
            </w:r>
          </w:p>
          <w:p w14:paraId="10DB5941" w14:textId="77777777" w:rsidR="00E122DD" w:rsidRPr="00B45FC5" w:rsidRDefault="00E122DD" w:rsidP="00D3203C">
            <w:pPr>
              <w:jc w:val="both"/>
              <w:rPr>
                <w:iCs/>
                <w:sz w:val="24"/>
                <w:szCs w:val="24"/>
              </w:rPr>
            </w:pPr>
          </w:p>
          <w:p w14:paraId="757DF25D" w14:textId="7269755B" w:rsidR="00527CD2" w:rsidRPr="00B45FC5" w:rsidRDefault="00217244" w:rsidP="00D3203C">
            <w:pPr>
              <w:jc w:val="both"/>
              <w:rPr>
                <w:iCs/>
                <w:sz w:val="24"/>
                <w:szCs w:val="24"/>
              </w:rPr>
            </w:pPr>
            <w:r w:rsidRPr="00B45FC5">
              <w:rPr>
                <w:iCs/>
                <w:sz w:val="24"/>
                <w:szCs w:val="24"/>
              </w:rPr>
              <w:t xml:space="preserve">5 consented to the assessment and the observation prior to the visit. I introduced myself, explained my role and outlined what a social care assessment involves, ensuring that 5 was able to make an informed decision about the assessment and observation. I clarified that declining the observation would not impact the assessment process or outcome. 5 was given time to consider things and ask questions before providing consent and was reminded that consent could be withdrawn at any time. </w:t>
            </w:r>
          </w:p>
          <w:p w14:paraId="110ADD66" w14:textId="77777777" w:rsidR="00217244" w:rsidRPr="00B45FC5" w:rsidRDefault="00217244" w:rsidP="00E122DD">
            <w:pPr>
              <w:jc w:val="both"/>
              <w:rPr>
                <w:iCs/>
                <w:sz w:val="24"/>
                <w:szCs w:val="24"/>
              </w:rPr>
            </w:pPr>
          </w:p>
          <w:p w14:paraId="74B78C54" w14:textId="79F44D0E" w:rsidR="00217244" w:rsidRPr="00B45FC5" w:rsidRDefault="00217244" w:rsidP="00E122DD">
            <w:pPr>
              <w:jc w:val="both"/>
              <w:rPr>
                <w:iCs/>
                <w:sz w:val="24"/>
                <w:szCs w:val="24"/>
              </w:rPr>
            </w:pPr>
            <w:r w:rsidRPr="00B45FC5">
              <w:rPr>
                <w:iCs/>
                <w:sz w:val="24"/>
                <w:szCs w:val="24"/>
              </w:rPr>
              <w:t xml:space="preserve">I considered the impact that the observation might have on 5 and explored whether any reasonable adjustments were needed to make the assessment more comfortable for her. 5 can struggle to speak at times due to breathlessness and feedback would be sought from her as part of the observation process. I asked 5 whether she wished to have anyone present to support her and she confirmed she did not. I arranged the visit for a date and time that suited her and clarified that the assessment could be completed across multiple visits if required. </w:t>
            </w:r>
          </w:p>
          <w:p w14:paraId="580607A0" w14:textId="77777777" w:rsidR="00217244" w:rsidRDefault="00217244" w:rsidP="00E122DD">
            <w:pPr>
              <w:jc w:val="both"/>
              <w:rPr>
                <w:i/>
                <w:sz w:val="24"/>
                <w:szCs w:val="24"/>
              </w:rPr>
            </w:pPr>
          </w:p>
          <w:p w14:paraId="11F18621" w14:textId="1FE155BB" w:rsidR="00D3203C" w:rsidRDefault="00217244" w:rsidP="00D3203C">
            <w:pPr>
              <w:jc w:val="both"/>
              <w:rPr>
                <w:i/>
                <w:sz w:val="24"/>
                <w:szCs w:val="24"/>
              </w:rPr>
            </w:pPr>
            <w:r>
              <w:rPr>
                <w:i/>
                <w:sz w:val="24"/>
                <w:szCs w:val="24"/>
              </w:rPr>
              <w:t>Word count: 3</w:t>
            </w:r>
            <w:r w:rsidR="00F45B58">
              <w:rPr>
                <w:i/>
                <w:sz w:val="24"/>
                <w:szCs w:val="24"/>
              </w:rPr>
              <w:t>26</w:t>
            </w:r>
            <w:r w:rsidR="00527CD2">
              <w:rPr>
                <w:i/>
                <w:sz w:val="24"/>
                <w:szCs w:val="24"/>
              </w:rPr>
              <w:br/>
            </w:r>
          </w:p>
          <w:p w14:paraId="0DB08545" w14:textId="79B349DF" w:rsidR="005216E3" w:rsidRPr="008B28E7" w:rsidRDefault="005216E3"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0101D1F" w14:textId="77777777" w:rsidR="001E64A0" w:rsidRDefault="001E64A0" w:rsidP="00243DB0">
            <w:pPr>
              <w:jc w:val="both"/>
              <w:rPr>
                <w:i/>
                <w:sz w:val="24"/>
                <w:szCs w:val="24"/>
              </w:rPr>
            </w:pPr>
          </w:p>
          <w:p w14:paraId="4D2D8C70" w14:textId="68E092EB" w:rsidR="001E64A0" w:rsidRDefault="001E64A0" w:rsidP="00243DB0">
            <w:pPr>
              <w:jc w:val="both"/>
              <w:rPr>
                <w:i/>
                <w:sz w:val="24"/>
                <w:szCs w:val="24"/>
              </w:rPr>
            </w:pPr>
            <w:r>
              <w:rPr>
                <w:i/>
                <w:sz w:val="24"/>
                <w:szCs w:val="24"/>
              </w:rPr>
              <w:t xml:space="preserve">This is where the writing starts. But it needs to be a written reflection. </w:t>
            </w:r>
          </w:p>
          <w:p w14:paraId="186799D8" w14:textId="77777777" w:rsidR="009D45D4" w:rsidRDefault="009D45D4" w:rsidP="001E64A0">
            <w:pPr>
              <w:jc w:val="both"/>
              <w:rPr>
                <w:iCs/>
                <w:sz w:val="24"/>
                <w:szCs w:val="24"/>
              </w:rPr>
            </w:pPr>
          </w:p>
          <w:p w14:paraId="7335AA9D" w14:textId="27428646" w:rsidR="00166ED2" w:rsidRDefault="00166ED2" w:rsidP="001E64A0">
            <w:pPr>
              <w:jc w:val="both"/>
              <w:rPr>
                <w:iCs/>
                <w:sz w:val="24"/>
                <w:szCs w:val="24"/>
              </w:rPr>
            </w:pPr>
            <w:r>
              <w:rPr>
                <w:iCs/>
                <w:sz w:val="24"/>
                <w:szCs w:val="24"/>
              </w:rPr>
              <w:t xml:space="preserve">This section critically reflects on my communication during the observation using Gibbs’ (1988) reflective cycle. The cycle moves through six stages, description, feelings, evaluation, analysis, conclusion and action plan, providing a structure that moves beyond describing practice towards examining it in relation to theory, legislation and professional expectations, which Knott and Scragg (2010) identify as central to reflective social work. </w:t>
            </w:r>
          </w:p>
          <w:p w14:paraId="6AF5ABA9" w14:textId="77777777" w:rsidR="00235208" w:rsidRDefault="00235208" w:rsidP="001E64A0">
            <w:pPr>
              <w:jc w:val="both"/>
              <w:rPr>
                <w:iCs/>
                <w:sz w:val="24"/>
                <w:szCs w:val="24"/>
              </w:rPr>
            </w:pPr>
          </w:p>
          <w:p w14:paraId="6D51C774" w14:textId="0324F8AE" w:rsidR="009D45D4" w:rsidRDefault="00235208" w:rsidP="001E64A0">
            <w:pPr>
              <w:jc w:val="both"/>
              <w:rPr>
                <w:iCs/>
                <w:sz w:val="24"/>
                <w:szCs w:val="24"/>
              </w:rPr>
            </w:pPr>
            <w:r>
              <w:rPr>
                <w:iCs/>
                <w:sz w:val="24"/>
                <w:szCs w:val="24"/>
              </w:rPr>
              <w:t>In line with the first stage of Gibbs’ model (19</w:t>
            </w:r>
            <w:r w:rsidR="00A30906">
              <w:rPr>
                <w:iCs/>
                <w:sz w:val="24"/>
                <w:szCs w:val="24"/>
              </w:rPr>
              <w:t>8</w:t>
            </w:r>
            <w:r>
              <w:rPr>
                <w:iCs/>
                <w:sz w:val="24"/>
                <w:szCs w:val="24"/>
              </w:rPr>
              <w:t xml:space="preserve">8), I start by describing what happened without judgement. The observation took place at 5’s bedside in a four-bedded hospital bay where I was assessing her care and support needs under </w:t>
            </w:r>
            <w:r w:rsidR="00B008E5">
              <w:rPr>
                <w:iCs/>
                <w:sz w:val="24"/>
                <w:szCs w:val="24"/>
              </w:rPr>
              <w:t>S</w:t>
            </w:r>
            <w:r>
              <w:rPr>
                <w:iCs/>
                <w:sz w:val="24"/>
                <w:szCs w:val="24"/>
              </w:rPr>
              <w:t xml:space="preserve">ection 19 of the Social Services and Well-being (Wales) Act 2014 (SSW(W)A 2014) to inform a safe discharge. </w:t>
            </w:r>
            <w:r w:rsidR="00B008E5">
              <w:rPr>
                <w:iCs/>
                <w:sz w:val="24"/>
                <w:szCs w:val="24"/>
              </w:rPr>
              <w:t>Section 2 of the Code of Professional Practice for Social Care Workers (Social Care Wales, 2026) explains that social care workers are expected to communicate</w:t>
            </w:r>
            <w:r w:rsidR="007645C8">
              <w:rPr>
                <w:iCs/>
                <w:sz w:val="24"/>
                <w:szCs w:val="24"/>
              </w:rPr>
              <w:t xml:space="preserve"> in a meaningful way that is appropriate, clear and open. </w:t>
            </w:r>
            <w:r w:rsidR="00166ED2">
              <w:rPr>
                <w:iCs/>
                <w:sz w:val="24"/>
                <w:szCs w:val="24"/>
              </w:rPr>
              <w:t xml:space="preserve">As she experiences breathlessness due to a progressive respiratory condition, I planned closed questions to ease speaking and explaining this to 5 at the outset. </w:t>
            </w:r>
            <w:r w:rsidR="007645C8" w:rsidRPr="007645C8">
              <w:rPr>
                <w:iCs/>
                <w:sz w:val="24"/>
                <w:szCs w:val="24"/>
              </w:rPr>
              <w:t xml:space="preserve">As 5 has hearing loss in one ear, I positioned myself on the side of her hearing ear. </w:t>
            </w:r>
            <w:r w:rsidR="007645C8">
              <w:rPr>
                <w:iCs/>
                <w:sz w:val="24"/>
                <w:szCs w:val="24"/>
              </w:rPr>
              <w:t xml:space="preserve">5 presented with minimal breathlessness so I asked open questions rather than the closed questions prepared. I listened closely, watching for pauses for breath and waited until she was ready to continue. </w:t>
            </w:r>
            <w:r w:rsidR="00166ED2">
              <w:rPr>
                <w:iCs/>
                <w:sz w:val="24"/>
                <w:szCs w:val="24"/>
              </w:rPr>
              <w:t>Despite a loud television, 5 declined to move to a private space.</w:t>
            </w:r>
            <w:r w:rsidR="007645C8">
              <w:rPr>
                <w:iCs/>
                <w:sz w:val="24"/>
                <w:szCs w:val="24"/>
              </w:rPr>
              <w:t xml:space="preserve"> 5 frequently turned towards the observer when talking, moving her hearing ear away from me so I repeated myself multiple times. The assessment was completed in one visit, and I left 5 with printed information that I had prepared in advance. </w:t>
            </w:r>
          </w:p>
          <w:p w14:paraId="3AB0C718" w14:textId="77777777" w:rsidR="00D438B4" w:rsidRDefault="00D438B4" w:rsidP="001E64A0">
            <w:pPr>
              <w:jc w:val="both"/>
              <w:rPr>
                <w:iCs/>
                <w:sz w:val="24"/>
                <w:szCs w:val="24"/>
              </w:rPr>
            </w:pPr>
          </w:p>
          <w:p w14:paraId="7314F93A" w14:textId="52EF4069" w:rsidR="00D438B4" w:rsidRDefault="00D438B4" w:rsidP="001E64A0">
            <w:pPr>
              <w:jc w:val="both"/>
              <w:rPr>
                <w:iCs/>
                <w:sz w:val="24"/>
                <w:szCs w:val="24"/>
              </w:rPr>
            </w:pPr>
            <w:r>
              <w:rPr>
                <w:iCs/>
                <w:sz w:val="24"/>
                <w:szCs w:val="24"/>
              </w:rPr>
              <w:t xml:space="preserve">When reflecting on my feelings during the observation I recognise that I experienced a sense of pressure and anxiety about being observed, and this had a noticeable impact on my communication. This resulted in formal, jargon filled language being used which does not reflect my usual practice. Ferguson (2018) found that anxiety can reduce practitioners’ capacity to reflect in action, and I can see this in how my attention moved towards managing my presentation rather than monitoring the accessibility of my language. In the moment I felt comfortable moving to open questions because 5 appeared to be coping well, but afterwards I felt uneasy that I had not followed the approach I had explained to her or sought her agreement before changing it. Although her feedback described me as perfectly prepared, I </w:t>
            </w:r>
            <w:r>
              <w:rPr>
                <w:iCs/>
                <w:sz w:val="24"/>
                <w:szCs w:val="24"/>
              </w:rPr>
              <w:lastRenderedPageBreak/>
              <w:t xml:space="preserve">remained concerned that her positive experience was influenced by her ability to follow more formal language and repeated information. </w:t>
            </w:r>
          </w:p>
          <w:p w14:paraId="74B257CC" w14:textId="77777777" w:rsidR="00C24082" w:rsidRDefault="00C24082" w:rsidP="001E64A0">
            <w:pPr>
              <w:jc w:val="both"/>
              <w:rPr>
                <w:iCs/>
                <w:sz w:val="24"/>
                <w:szCs w:val="24"/>
              </w:rPr>
            </w:pPr>
          </w:p>
          <w:p w14:paraId="5DD0997A" w14:textId="65A3E32B" w:rsidR="00B45FC5" w:rsidRDefault="00C24082" w:rsidP="001E64A0">
            <w:pPr>
              <w:jc w:val="both"/>
              <w:rPr>
                <w:iCs/>
                <w:sz w:val="24"/>
                <w:szCs w:val="24"/>
              </w:rPr>
            </w:pPr>
            <w:r>
              <w:rPr>
                <w:iCs/>
                <w:sz w:val="24"/>
                <w:szCs w:val="24"/>
              </w:rPr>
              <w:t xml:space="preserve">Evaluating the session, much of it went well. 5 confirmed that she understood the purpose of the visit and the next steps for her discharge, and her comments suggest that I established her trust and confidence as required by the Code of Professional Practice for Social Care Workers (Social Care Wales, 2026). </w:t>
            </w:r>
            <w:r w:rsidR="00737CE8">
              <w:rPr>
                <w:iCs/>
                <w:sz w:val="24"/>
                <w:szCs w:val="24"/>
              </w:rPr>
              <w:t>Active listening</w:t>
            </w:r>
            <w:r w:rsidR="00145584">
              <w:rPr>
                <w:iCs/>
                <w:sz w:val="24"/>
                <w:szCs w:val="24"/>
              </w:rPr>
              <w:t xml:space="preserve"> enabled me to attend closely to both 5’s verbal and non-verbal communication and to show her that she was being heard (Koprowska, 20</w:t>
            </w:r>
            <w:r w:rsidR="00112248">
              <w:rPr>
                <w:iCs/>
                <w:sz w:val="24"/>
                <w:szCs w:val="24"/>
              </w:rPr>
              <w:t>08</w:t>
            </w:r>
            <w:r w:rsidR="00145584">
              <w:rPr>
                <w:iCs/>
                <w:sz w:val="24"/>
                <w:szCs w:val="24"/>
              </w:rPr>
              <w:t xml:space="preserve">). </w:t>
            </w:r>
            <w:r w:rsidR="00112248">
              <w:rPr>
                <w:iCs/>
                <w:sz w:val="24"/>
                <w:szCs w:val="24"/>
              </w:rPr>
              <w:t xml:space="preserve">A strength of the session was the pace 5 was given to express her views. I asked her what she wanted her discharge plan to look like, watched for signs of breathlessness and avoided speaking over her, and she was able to describe her wishes in detail and confirm her understanding of the next steps. This was effective because involving people in identifying their own priorities can itself improve outcomes (Miller, 2010), and Welsh research found that people valued practitioners who took their time during assessment, whereas interactions that felt rushed or focused on ticking boxes were experienced as tokenistic (Llewellyn et al., 2022). </w:t>
            </w:r>
            <w:r w:rsidR="00380BDA">
              <w:rPr>
                <w:iCs/>
                <w:sz w:val="24"/>
                <w:szCs w:val="24"/>
              </w:rPr>
              <w:t xml:space="preserve">However, some aspects of my practice were less effective. </w:t>
            </w:r>
            <w:r w:rsidR="00737CE8">
              <w:rPr>
                <w:iCs/>
                <w:sz w:val="24"/>
                <w:szCs w:val="24"/>
              </w:rPr>
              <w:t>I changed my approach to questioning without checking this with 5, and I did not brief the observer about her hearing loss which required</w:t>
            </w:r>
            <w:r w:rsidR="00380BDA">
              <w:rPr>
                <w:iCs/>
                <w:sz w:val="24"/>
                <w:szCs w:val="24"/>
              </w:rPr>
              <w:t xml:space="preserve"> me to repeat myself, adding to the effort she had to make. Under pressure, my language also became more formal and technical than usual</w:t>
            </w:r>
            <w:r w:rsidR="00F45B58">
              <w:rPr>
                <w:iCs/>
                <w:sz w:val="24"/>
                <w:szCs w:val="24"/>
              </w:rPr>
              <w:t xml:space="preserve">. </w:t>
            </w:r>
            <w:r w:rsidR="00380BDA">
              <w:rPr>
                <w:iCs/>
                <w:sz w:val="24"/>
                <w:szCs w:val="24"/>
              </w:rPr>
              <w:t>Finally, the feedback relied largely on closed questions</w:t>
            </w:r>
            <w:r w:rsidR="00737CE8">
              <w:rPr>
                <w:iCs/>
                <w:sz w:val="24"/>
                <w:szCs w:val="24"/>
              </w:rPr>
              <w:t xml:space="preserve"> which suited 5’s breathlessness but produced one-word answers offering limited insight. </w:t>
            </w:r>
            <w:r w:rsidR="00380BDA">
              <w:rPr>
                <w:iCs/>
                <w:sz w:val="24"/>
                <w:szCs w:val="24"/>
              </w:rPr>
              <w:t xml:space="preserve"> </w:t>
            </w:r>
          </w:p>
          <w:p w14:paraId="7976E842" w14:textId="77777777" w:rsidR="00380BDA" w:rsidRDefault="00380BDA" w:rsidP="001E64A0">
            <w:pPr>
              <w:jc w:val="both"/>
              <w:rPr>
                <w:iCs/>
                <w:sz w:val="24"/>
                <w:szCs w:val="24"/>
              </w:rPr>
            </w:pPr>
          </w:p>
          <w:p w14:paraId="69830092" w14:textId="77777777" w:rsidR="006F3F6B" w:rsidRDefault="00F4771A" w:rsidP="001E64A0">
            <w:pPr>
              <w:jc w:val="both"/>
              <w:rPr>
                <w:iCs/>
                <w:sz w:val="24"/>
                <w:szCs w:val="24"/>
              </w:rPr>
            </w:pPr>
            <w:r>
              <w:rPr>
                <w:iCs/>
                <w:sz w:val="24"/>
                <w:szCs w:val="24"/>
              </w:rPr>
              <w:t xml:space="preserve">In analysing the experience, the central learning relates to how I determined whether my communication approach was appropriate for 5. Having planned closed questions because of her breathlessness, I abandoned them based on my own understanding of her presentation. Taylor and White (2006) argue that practitioners can be drawn towards early and confident judgements when a stance of respectful uncertainty would be more appropriate. My decision reflects this tendency as I treated 5’s apparent comfort in a single moment </w:t>
            </w:r>
            <w:r w:rsidR="004E7691">
              <w:rPr>
                <w:iCs/>
                <w:sz w:val="24"/>
                <w:szCs w:val="24"/>
              </w:rPr>
              <w:t>as sufficient justification for altering my approach, even though it could not reliably indicate her preference. Consulting her would have provided the evidence required to revise my judgement and ensured that her preference was established rather than presumed. Smale et al.’s (1993, cited in Milner, Myers and O’Byrne, 2015) exchange model regards the individual as the expert in their own circumstances, with the practitioner’s expertise residing in the management of the process rather than the definition of need. In determining how 5 would communicate, I moved towards what they referred to as the ‘questioning model’, in which the practitioner retains the expertise and sets the agenda. Open questions were arguably more appropriate for a meaningful exchange, but the issue lay not in the method itself but in my decision to adopt it</w:t>
            </w:r>
            <w:r w:rsidR="00737CE8">
              <w:rPr>
                <w:iCs/>
                <w:sz w:val="24"/>
                <w:szCs w:val="24"/>
              </w:rPr>
              <w:t xml:space="preserve"> without consulting her.</w:t>
            </w:r>
            <w:r w:rsidR="004E7691">
              <w:rPr>
                <w:iCs/>
                <w:sz w:val="24"/>
                <w:szCs w:val="24"/>
              </w:rPr>
              <w:t xml:space="preserve"> In doing so, I inadvertently positioned myself as the one determining how she would participate. Because I had not briefed the observer, 5 repeatedly turned her hearing ear away from me, and the resulting repetition created a risk that she missed parts of the conversation or agreed to matters she had not fully understood. </w:t>
            </w:r>
            <w:r w:rsidR="00737CE8">
              <w:rPr>
                <w:iCs/>
                <w:sz w:val="24"/>
                <w:szCs w:val="24"/>
              </w:rPr>
              <w:t xml:space="preserve">My practice therefore did not fully meet the Equality Act 2010 (EQA 2010) duty to anticipate and remove barriers for disabled people, as I focused the adjustment on my own position without ensuring that the wider environment supported 5’s participation. </w:t>
            </w:r>
          </w:p>
          <w:p w14:paraId="2E5CCEBD" w14:textId="77777777" w:rsidR="006F3F6B" w:rsidRDefault="006F3F6B" w:rsidP="001E64A0">
            <w:pPr>
              <w:jc w:val="both"/>
              <w:rPr>
                <w:iCs/>
                <w:sz w:val="24"/>
                <w:szCs w:val="24"/>
              </w:rPr>
            </w:pPr>
          </w:p>
          <w:p w14:paraId="2DA1A8D7" w14:textId="63B4DF0B" w:rsidR="001323FB" w:rsidRDefault="006F3F6B" w:rsidP="001E64A0">
            <w:pPr>
              <w:jc w:val="both"/>
              <w:rPr>
                <w:iCs/>
                <w:sz w:val="24"/>
                <w:szCs w:val="24"/>
              </w:rPr>
            </w:pPr>
            <w:r>
              <w:rPr>
                <w:iCs/>
                <w:sz w:val="24"/>
                <w:szCs w:val="24"/>
              </w:rPr>
              <w:lastRenderedPageBreak/>
              <w:t xml:space="preserve">A further aspect of my analysis concerns my use of language. Under pressure my vocabulary became more formal and technical. Although 5 understood this, Thompson (2021) highlights that professional language can reinforce the power imbalance between practitioner and service user. The use of such language cannot be presumed to be accessible for individuals who are unwell or experiencing distress, which highlights that thoughtful communication involves more than choosing between Welsh and English. ‘More than just words’ </w:t>
            </w:r>
            <w:r w:rsidR="001323FB">
              <w:rPr>
                <w:iCs/>
                <w:sz w:val="24"/>
                <w:szCs w:val="24"/>
              </w:rPr>
              <w:t>(Welsh Government, 2022</w:t>
            </w:r>
            <w:r w:rsidR="00311A45">
              <w:rPr>
                <w:iCs/>
                <w:sz w:val="24"/>
                <w:szCs w:val="24"/>
              </w:rPr>
              <w:t>b</w:t>
            </w:r>
            <w:r w:rsidR="001323FB">
              <w:rPr>
                <w:iCs/>
                <w:sz w:val="24"/>
                <w:szCs w:val="24"/>
              </w:rPr>
              <w:t xml:space="preserve">) </w:t>
            </w:r>
            <w:r>
              <w:rPr>
                <w:iCs/>
                <w:sz w:val="24"/>
                <w:szCs w:val="24"/>
              </w:rPr>
              <w:t>recognises that language is closely bound to identity and culture and is an integral part of care, placing the responsibility</w:t>
            </w:r>
            <w:r w:rsidR="001323FB">
              <w:rPr>
                <w:iCs/>
                <w:sz w:val="24"/>
                <w:szCs w:val="24"/>
              </w:rPr>
              <w:t xml:space="preserve"> for meeting language need on services through the ‘Active Offer’ (</w:t>
            </w:r>
            <w:r w:rsidR="00F45B58">
              <w:rPr>
                <w:iCs/>
                <w:sz w:val="24"/>
                <w:szCs w:val="24"/>
              </w:rPr>
              <w:t xml:space="preserve">Welsh Government, 2012, cited in </w:t>
            </w:r>
            <w:r w:rsidR="001323FB">
              <w:rPr>
                <w:iCs/>
                <w:sz w:val="24"/>
                <w:szCs w:val="24"/>
              </w:rPr>
              <w:t>Welsh Government, 2019</w:t>
            </w:r>
            <w:r w:rsidR="008607C9">
              <w:rPr>
                <w:iCs/>
                <w:sz w:val="24"/>
                <w:szCs w:val="24"/>
              </w:rPr>
              <w:t>b</w:t>
            </w:r>
            <w:r w:rsidR="001323FB">
              <w:rPr>
                <w:iCs/>
                <w:sz w:val="24"/>
                <w:szCs w:val="24"/>
              </w:rPr>
              <w:t>) rather than on individuals to request it. I made the Active Offer at the start of the conversation and 5 declined, explaining that she does not speak Welsh. It was also evident that no staff on the ward were able to speak Welsh. Davies (2017) notes that ill health can reduce a person’s ability to communicate in their second language, and many people avoid asking for services in Welsh because they worry about being seen as a nuisance. This is reflected in my own practice where I have encountered individuals whose capacity has been questioned by ward staff, yet when I spoke with them in Welsh</w:t>
            </w:r>
            <w:r w:rsidR="005E0186">
              <w:rPr>
                <w:iCs/>
                <w:sz w:val="24"/>
                <w:szCs w:val="24"/>
              </w:rPr>
              <w:t>,</w:t>
            </w:r>
            <w:r w:rsidR="001323FB">
              <w:rPr>
                <w:iCs/>
                <w:sz w:val="24"/>
                <w:szCs w:val="24"/>
              </w:rPr>
              <w:t xml:space="preserve"> I had no concerns about their ability to make decisions. </w:t>
            </w:r>
            <w:r w:rsidR="005E0186">
              <w:rPr>
                <w:iCs/>
                <w:sz w:val="24"/>
                <w:szCs w:val="24"/>
              </w:rPr>
              <w:t xml:space="preserve">Section 1(3) of the Mental Capacity Act 2005 (MCA 2005) states that a person is not to be treated as unable to make a decision unless all practicable steps to help them have been taken without success, and communication is in a person’s preferred language is arguably one of the most fundamental of those steps. </w:t>
            </w:r>
          </w:p>
          <w:p w14:paraId="316D67EE" w14:textId="77777777" w:rsidR="005E0186" w:rsidRDefault="005E0186" w:rsidP="001E64A0">
            <w:pPr>
              <w:jc w:val="both"/>
              <w:rPr>
                <w:iCs/>
                <w:sz w:val="24"/>
                <w:szCs w:val="24"/>
              </w:rPr>
            </w:pPr>
          </w:p>
          <w:p w14:paraId="1C32CF4B" w14:textId="70A76C36" w:rsidR="005E0186" w:rsidRDefault="005E0186" w:rsidP="001E64A0">
            <w:pPr>
              <w:jc w:val="both"/>
              <w:rPr>
                <w:iCs/>
                <w:sz w:val="24"/>
                <w:szCs w:val="24"/>
              </w:rPr>
            </w:pPr>
            <w:r>
              <w:rPr>
                <w:iCs/>
                <w:sz w:val="24"/>
                <w:szCs w:val="24"/>
              </w:rPr>
              <w:t xml:space="preserve">In conclusion, the observation showed effective rapport and active listening, and 5 left with a clear understanding of her discharge plan. It also highlighted that the communication a person needs cannot be determined through preparation alone but must be explored with them throughout the process, and that meeting language need involves considering the level and style of communication as well as the use of Welsh. </w:t>
            </w:r>
          </w:p>
          <w:p w14:paraId="3FE5BE8B" w14:textId="77777777" w:rsidR="00166ED2" w:rsidRDefault="00166ED2" w:rsidP="001E64A0">
            <w:pPr>
              <w:jc w:val="both"/>
              <w:rPr>
                <w:iCs/>
                <w:sz w:val="24"/>
                <w:szCs w:val="24"/>
              </w:rPr>
            </w:pPr>
          </w:p>
          <w:p w14:paraId="7F0918F0" w14:textId="69FEBBAD" w:rsidR="00166ED2" w:rsidRDefault="00166ED2" w:rsidP="001E64A0">
            <w:pPr>
              <w:jc w:val="both"/>
              <w:rPr>
                <w:iCs/>
                <w:sz w:val="24"/>
                <w:szCs w:val="24"/>
              </w:rPr>
            </w:pPr>
            <w:r>
              <w:rPr>
                <w:iCs/>
                <w:sz w:val="24"/>
                <w:szCs w:val="24"/>
              </w:rPr>
              <w:t>In future, I will ask people at the start how they prefer to communicate and revisit this as their needs change. I will ensure that anyone involved in the assessment is briefed on the individual’s communication needs, use clear and straightforward language, check understanding throughout, and continue to make the Active Offer (Welsh Government, 2019</w:t>
            </w:r>
            <w:r w:rsidR="00901918">
              <w:rPr>
                <w:iCs/>
                <w:sz w:val="24"/>
                <w:szCs w:val="24"/>
              </w:rPr>
              <w:t>b</w:t>
            </w:r>
            <w:r>
              <w:rPr>
                <w:iCs/>
                <w:sz w:val="24"/>
                <w:szCs w:val="24"/>
              </w:rPr>
              <w:t xml:space="preserve">) at first contact. I will also use supervision to reflect on how being observed influences my practice. </w:t>
            </w:r>
          </w:p>
          <w:p w14:paraId="30314C7D" w14:textId="77777777" w:rsidR="0034680A" w:rsidRDefault="0034680A" w:rsidP="001E64A0">
            <w:pPr>
              <w:jc w:val="both"/>
              <w:rPr>
                <w:iCs/>
                <w:sz w:val="24"/>
                <w:szCs w:val="24"/>
              </w:rPr>
            </w:pPr>
          </w:p>
          <w:p w14:paraId="684A8D9D" w14:textId="77EC37C2" w:rsidR="00B45FC5" w:rsidRDefault="00B45FC5" w:rsidP="001E64A0">
            <w:pPr>
              <w:jc w:val="both"/>
              <w:rPr>
                <w:iCs/>
                <w:sz w:val="24"/>
                <w:szCs w:val="24"/>
              </w:rPr>
            </w:pPr>
            <w:r>
              <w:rPr>
                <w:iCs/>
                <w:sz w:val="24"/>
                <w:szCs w:val="24"/>
              </w:rPr>
              <w:t xml:space="preserve">Word Count: </w:t>
            </w:r>
            <w:r w:rsidR="00F45B58">
              <w:rPr>
                <w:iCs/>
                <w:sz w:val="24"/>
                <w:szCs w:val="24"/>
              </w:rPr>
              <w:t>14</w:t>
            </w:r>
            <w:r w:rsidR="007F6582">
              <w:rPr>
                <w:iCs/>
                <w:sz w:val="24"/>
                <w:szCs w:val="24"/>
              </w:rPr>
              <w:t>22</w:t>
            </w:r>
          </w:p>
          <w:p w14:paraId="38459903" w14:textId="77777777" w:rsidR="00C24082" w:rsidRDefault="00C24082" w:rsidP="001E64A0">
            <w:pPr>
              <w:jc w:val="both"/>
              <w:rPr>
                <w:iCs/>
                <w:sz w:val="24"/>
                <w:szCs w:val="24"/>
              </w:rPr>
            </w:pPr>
          </w:p>
          <w:p w14:paraId="04C79DA0" w14:textId="77777777" w:rsidR="007645C8" w:rsidRDefault="007645C8" w:rsidP="001E64A0">
            <w:pPr>
              <w:jc w:val="both"/>
              <w:rPr>
                <w:iCs/>
                <w:sz w:val="24"/>
                <w:szCs w:val="24"/>
              </w:rPr>
            </w:pPr>
          </w:p>
          <w:p w14:paraId="77E3BDC3" w14:textId="3F86CE6B" w:rsidR="009D45D4" w:rsidRPr="004A7173" w:rsidRDefault="009D45D4" w:rsidP="001E64A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2F26416F" w14:textId="77777777" w:rsidR="00CA3593" w:rsidRDefault="00CA3593" w:rsidP="00FF7EBB">
            <w:pPr>
              <w:jc w:val="both"/>
              <w:rPr>
                <w:sz w:val="24"/>
                <w:szCs w:val="24"/>
              </w:rPr>
            </w:pPr>
          </w:p>
          <w:p w14:paraId="6F3F794D" w14:textId="6D2454D0" w:rsidR="000D6CFB" w:rsidRPr="008B28E7" w:rsidRDefault="00531DE2" w:rsidP="00FF7EBB">
            <w:pPr>
              <w:jc w:val="both"/>
              <w:rPr>
                <w:sz w:val="24"/>
                <w:szCs w:val="24"/>
              </w:rPr>
            </w:pPr>
            <w:r>
              <w:rPr>
                <w:sz w:val="24"/>
                <w:szCs w:val="24"/>
              </w:rPr>
              <w:t>“Yes, they were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7CDD9D1F" w14:textId="77777777" w:rsidR="00CA3593" w:rsidRDefault="00CA3593" w:rsidP="00FF7EBB">
            <w:pPr>
              <w:jc w:val="both"/>
              <w:rPr>
                <w:sz w:val="24"/>
                <w:szCs w:val="24"/>
              </w:rPr>
            </w:pPr>
          </w:p>
          <w:p w14:paraId="0F0363A9" w14:textId="227684F5" w:rsidR="000D6CFB" w:rsidRPr="008B28E7" w:rsidRDefault="00531DE2" w:rsidP="00FF7EBB">
            <w:pPr>
              <w:jc w:val="both"/>
              <w:rPr>
                <w:sz w:val="24"/>
                <w:szCs w:val="24"/>
              </w:rPr>
            </w:pPr>
            <w:r>
              <w:rPr>
                <w:sz w:val="24"/>
                <w:szCs w:val="24"/>
              </w:rPr>
              <w:t>“Yes, I knew they were coming. He explained again at the start.”</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D990505" w14:textId="77777777" w:rsidR="00CA3593" w:rsidRDefault="00CA3593" w:rsidP="00FF7EBB">
            <w:pPr>
              <w:jc w:val="both"/>
              <w:rPr>
                <w:sz w:val="24"/>
                <w:szCs w:val="24"/>
              </w:rPr>
            </w:pPr>
          </w:p>
          <w:p w14:paraId="077B6E9E" w14:textId="0A5D7FA3" w:rsidR="000D6CFB" w:rsidRPr="008B28E7" w:rsidRDefault="00EB7E4A" w:rsidP="00FF7EBB">
            <w:pPr>
              <w:jc w:val="both"/>
              <w:rPr>
                <w:sz w:val="24"/>
                <w:szCs w:val="24"/>
              </w:rPr>
            </w:pPr>
            <w:r>
              <w:rPr>
                <w:sz w:val="24"/>
                <w:szCs w:val="24"/>
              </w:rPr>
              <w:t xml:space="preserve">“Yes”.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05D0CE3C" w14:textId="77777777" w:rsidR="00CA3593" w:rsidRDefault="00CA3593" w:rsidP="00FF7EBB">
            <w:pPr>
              <w:jc w:val="both"/>
              <w:rPr>
                <w:sz w:val="24"/>
                <w:szCs w:val="24"/>
              </w:rPr>
            </w:pPr>
          </w:p>
          <w:p w14:paraId="3A375EC5" w14:textId="2B6CA2FD" w:rsidR="000D6CFB" w:rsidRPr="008B28E7" w:rsidRDefault="00EB7E4A" w:rsidP="00FF7EBB">
            <w:pPr>
              <w:jc w:val="both"/>
              <w:rPr>
                <w:sz w:val="24"/>
                <w:szCs w:val="24"/>
              </w:rPr>
            </w:pPr>
            <w:r>
              <w:rPr>
                <w:sz w:val="24"/>
                <w:szCs w:val="24"/>
              </w:rPr>
              <w:t xml:space="preserve">“Perfectly prepared”.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019EA525" w14:textId="77777777" w:rsidR="00CA3593" w:rsidRDefault="00CA3593" w:rsidP="00FF7EBB">
            <w:pPr>
              <w:jc w:val="both"/>
              <w:rPr>
                <w:sz w:val="24"/>
                <w:szCs w:val="24"/>
              </w:rPr>
            </w:pPr>
          </w:p>
          <w:p w14:paraId="7761BD15" w14:textId="43E489E9" w:rsidR="000D6CFB" w:rsidRPr="008B28E7" w:rsidRDefault="00EB7E4A" w:rsidP="00FF7EBB">
            <w:pPr>
              <w:jc w:val="both"/>
              <w:rPr>
                <w:sz w:val="24"/>
                <w:szCs w:val="24"/>
              </w:rPr>
            </w:pPr>
            <w:r>
              <w:rPr>
                <w:sz w:val="24"/>
                <w:szCs w:val="24"/>
              </w:rPr>
              <w:t xml:space="preserve">“Oh yes they really did”.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56D80F49" w14:textId="77777777" w:rsidR="00A12F22" w:rsidRDefault="00A12F22" w:rsidP="00FF7EBB">
            <w:pPr>
              <w:jc w:val="both"/>
              <w:rPr>
                <w:sz w:val="24"/>
                <w:szCs w:val="24"/>
              </w:rPr>
            </w:pPr>
          </w:p>
          <w:p w14:paraId="203A7B7E" w14:textId="441E16CE" w:rsidR="000D6CFB" w:rsidRPr="008B28E7" w:rsidRDefault="00EB7E4A" w:rsidP="00FF7EBB">
            <w:pPr>
              <w:jc w:val="both"/>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60BFC8F6" w14:textId="77777777" w:rsidR="00D0503D" w:rsidRDefault="00D0503D" w:rsidP="00D0503D">
            <w:pPr>
              <w:jc w:val="both"/>
              <w:rPr>
                <w:sz w:val="24"/>
                <w:szCs w:val="24"/>
              </w:rPr>
            </w:pPr>
          </w:p>
          <w:p w14:paraId="0EEC1DE2" w14:textId="44DA288D" w:rsidR="000D6CFB" w:rsidRPr="008B28E7" w:rsidRDefault="00EB7E4A" w:rsidP="00D0503D">
            <w:pPr>
              <w:jc w:val="both"/>
              <w:rPr>
                <w:sz w:val="24"/>
                <w:szCs w:val="24"/>
              </w:rPr>
            </w:pPr>
            <w:r>
              <w:rPr>
                <w:sz w:val="24"/>
                <w:szCs w:val="24"/>
              </w:rPr>
              <w:t xml:space="preserve">“Yes”.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785B69C1" w14:textId="77777777" w:rsidR="000D6CFB" w:rsidRDefault="000D6CFB" w:rsidP="00D0503D">
            <w:pPr>
              <w:jc w:val="both"/>
              <w:rPr>
                <w:sz w:val="24"/>
                <w:szCs w:val="24"/>
              </w:rPr>
            </w:pPr>
          </w:p>
          <w:p w14:paraId="18CB2DE2" w14:textId="195453DA" w:rsidR="00D0503D" w:rsidRPr="008B28E7" w:rsidRDefault="00EB7E4A" w:rsidP="00D0503D">
            <w:pPr>
              <w:jc w:val="both"/>
              <w:rPr>
                <w:sz w:val="24"/>
                <w:szCs w:val="24"/>
              </w:rPr>
            </w:pPr>
            <w:r>
              <w:rPr>
                <w:sz w:val="24"/>
                <w:szCs w:val="24"/>
              </w:rPr>
              <w:t xml:space="preserve">“It’s nice to have him as a Social Worker. You can strike a relationship with him. He has a lot of expertise and is very professional. He has good personal charm and I like his attitude towards his work”.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1D68DA91" w14:textId="77777777" w:rsidR="00D3203C" w:rsidRDefault="00D3203C" w:rsidP="007F6582">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D9F0B" w14:textId="77777777" w:rsidR="00352045" w:rsidRDefault="00352045">
      <w:r>
        <w:separator/>
      </w:r>
    </w:p>
  </w:endnote>
  <w:endnote w:type="continuationSeparator" w:id="0">
    <w:p w14:paraId="5D52F959" w14:textId="77777777" w:rsidR="00352045" w:rsidRDefault="003520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C03C5" w14:textId="77777777" w:rsidR="00352045" w:rsidRDefault="00352045">
      <w:r>
        <w:separator/>
      </w:r>
    </w:p>
  </w:footnote>
  <w:footnote w:type="continuationSeparator" w:id="0">
    <w:p w14:paraId="405AF7B0" w14:textId="77777777" w:rsidR="00352045" w:rsidRDefault="003520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634F"/>
    <w:rsid w:val="000372B2"/>
    <w:rsid w:val="0004079F"/>
    <w:rsid w:val="00043543"/>
    <w:rsid w:val="00045B87"/>
    <w:rsid w:val="00045C07"/>
    <w:rsid w:val="00045C40"/>
    <w:rsid w:val="00046861"/>
    <w:rsid w:val="00050154"/>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6CFB"/>
    <w:rsid w:val="000D7046"/>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248"/>
    <w:rsid w:val="00112391"/>
    <w:rsid w:val="00114F52"/>
    <w:rsid w:val="00130119"/>
    <w:rsid w:val="001323FB"/>
    <w:rsid w:val="00132812"/>
    <w:rsid w:val="001347F8"/>
    <w:rsid w:val="001359EE"/>
    <w:rsid w:val="00137BB5"/>
    <w:rsid w:val="00137E05"/>
    <w:rsid w:val="001447F6"/>
    <w:rsid w:val="00145584"/>
    <w:rsid w:val="00147DE3"/>
    <w:rsid w:val="00150794"/>
    <w:rsid w:val="00151DA6"/>
    <w:rsid w:val="001608C4"/>
    <w:rsid w:val="00162CAB"/>
    <w:rsid w:val="00164832"/>
    <w:rsid w:val="00166ED2"/>
    <w:rsid w:val="00171418"/>
    <w:rsid w:val="001772BF"/>
    <w:rsid w:val="001772DE"/>
    <w:rsid w:val="00184664"/>
    <w:rsid w:val="0019496C"/>
    <w:rsid w:val="001961CF"/>
    <w:rsid w:val="001A59BB"/>
    <w:rsid w:val="001A607E"/>
    <w:rsid w:val="001A6A51"/>
    <w:rsid w:val="001A79C4"/>
    <w:rsid w:val="001B331A"/>
    <w:rsid w:val="001C0237"/>
    <w:rsid w:val="001C0E74"/>
    <w:rsid w:val="001C4DB8"/>
    <w:rsid w:val="001C50B8"/>
    <w:rsid w:val="001D229F"/>
    <w:rsid w:val="001E2EB6"/>
    <w:rsid w:val="001E64A0"/>
    <w:rsid w:val="001F4552"/>
    <w:rsid w:val="002019EB"/>
    <w:rsid w:val="00204B58"/>
    <w:rsid w:val="00205051"/>
    <w:rsid w:val="00211F65"/>
    <w:rsid w:val="00214047"/>
    <w:rsid w:val="00216563"/>
    <w:rsid w:val="00217244"/>
    <w:rsid w:val="0021792F"/>
    <w:rsid w:val="00220D06"/>
    <w:rsid w:val="002246A0"/>
    <w:rsid w:val="00230439"/>
    <w:rsid w:val="00230AAA"/>
    <w:rsid w:val="00232A09"/>
    <w:rsid w:val="00235176"/>
    <w:rsid w:val="00235208"/>
    <w:rsid w:val="00236061"/>
    <w:rsid w:val="0024100E"/>
    <w:rsid w:val="00241C1B"/>
    <w:rsid w:val="0024288B"/>
    <w:rsid w:val="00243DB0"/>
    <w:rsid w:val="00247265"/>
    <w:rsid w:val="00252B12"/>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1AB"/>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A45"/>
    <w:rsid w:val="0031350A"/>
    <w:rsid w:val="00316652"/>
    <w:rsid w:val="00316815"/>
    <w:rsid w:val="003168CA"/>
    <w:rsid w:val="00321255"/>
    <w:rsid w:val="0032230D"/>
    <w:rsid w:val="00322A0B"/>
    <w:rsid w:val="00330881"/>
    <w:rsid w:val="00331CD2"/>
    <w:rsid w:val="00332426"/>
    <w:rsid w:val="00335C41"/>
    <w:rsid w:val="00335FC5"/>
    <w:rsid w:val="0033771E"/>
    <w:rsid w:val="00337FEF"/>
    <w:rsid w:val="0034680A"/>
    <w:rsid w:val="00352045"/>
    <w:rsid w:val="00354302"/>
    <w:rsid w:val="00354B6D"/>
    <w:rsid w:val="00355210"/>
    <w:rsid w:val="00355CFD"/>
    <w:rsid w:val="00365DF9"/>
    <w:rsid w:val="0037066E"/>
    <w:rsid w:val="00372DB4"/>
    <w:rsid w:val="00373A36"/>
    <w:rsid w:val="0037419E"/>
    <w:rsid w:val="00375AF5"/>
    <w:rsid w:val="003761BD"/>
    <w:rsid w:val="00377448"/>
    <w:rsid w:val="00377884"/>
    <w:rsid w:val="00380BDA"/>
    <w:rsid w:val="003826BD"/>
    <w:rsid w:val="00385414"/>
    <w:rsid w:val="00390074"/>
    <w:rsid w:val="00392F73"/>
    <w:rsid w:val="00393600"/>
    <w:rsid w:val="0039762B"/>
    <w:rsid w:val="003A0C37"/>
    <w:rsid w:val="003A0EA1"/>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447"/>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A7173"/>
    <w:rsid w:val="004B5553"/>
    <w:rsid w:val="004B600B"/>
    <w:rsid w:val="004B6822"/>
    <w:rsid w:val="004B69F6"/>
    <w:rsid w:val="004C2D3A"/>
    <w:rsid w:val="004D03C4"/>
    <w:rsid w:val="004D0BF1"/>
    <w:rsid w:val="004D0F4E"/>
    <w:rsid w:val="004D3278"/>
    <w:rsid w:val="004D35A4"/>
    <w:rsid w:val="004D445F"/>
    <w:rsid w:val="004E087B"/>
    <w:rsid w:val="004E44A4"/>
    <w:rsid w:val="004E7691"/>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16E3"/>
    <w:rsid w:val="0052250B"/>
    <w:rsid w:val="00527CD2"/>
    <w:rsid w:val="005305C6"/>
    <w:rsid w:val="00531DE2"/>
    <w:rsid w:val="00540AF1"/>
    <w:rsid w:val="00540EEC"/>
    <w:rsid w:val="00541364"/>
    <w:rsid w:val="005413BA"/>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0186"/>
    <w:rsid w:val="005E13EA"/>
    <w:rsid w:val="005E17F1"/>
    <w:rsid w:val="005E317C"/>
    <w:rsid w:val="005E5C81"/>
    <w:rsid w:val="005F21A5"/>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92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5EA0"/>
    <w:rsid w:val="006B6612"/>
    <w:rsid w:val="006B7BF5"/>
    <w:rsid w:val="006C2EB5"/>
    <w:rsid w:val="006D18A3"/>
    <w:rsid w:val="006D5970"/>
    <w:rsid w:val="006E481E"/>
    <w:rsid w:val="006E795F"/>
    <w:rsid w:val="006F0862"/>
    <w:rsid w:val="006F1438"/>
    <w:rsid w:val="006F2A9E"/>
    <w:rsid w:val="006F3F6B"/>
    <w:rsid w:val="006F5ED3"/>
    <w:rsid w:val="00700249"/>
    <w:rsid w:val="007069CD"/>
    <w:rsid w:val="00706BB5"/>
    <w:rsid w:val="0071231A"/>
    <w:rsid w:val="00712E90"/>
    <w:rsid w:val="00713B7E"/>
    <w:rsid w:val="0072678F"/>
    <w:rsid w:val="007276E5"/>
    <w:rsid w:val="00727C4C"/>
    <w:rsid w:val="00734809"/>
    <w:rsid w:val="0073714E"/>
    <w:rsid w:val="007374EF"/>
    <w:rsid w:val="00737CE8"/>
    <w:rsid w:val="007406E1"/>
    <w:rsid w:val="00743E40"/>
    <w:rsid w:val="00745016"/>
    <w:rsid w:val="0075031F"/>
    <w:rsid w:val="00751263"/>
    <w:rsid w:val="007544FC"/>
    <w:rsid w:val="00755427"/>
    <w:rsid w:val="00756548"/>
    <w:rsid w:val="0075673A"/>
    <w:rsid w:val="0075704F"/>
    <w:rsid w:val="00763B2D"/>
    <w:rsid w:val="007645C8"/>
    <w:rsid w:val="00764C84"/>
    <w:rsid w:val="007710AD"/>
    <w:rsid w:val="00772924"/>
    <w:rsid w:val="0078112D"/>
    <w:rsid w:val="007835B0"/>
    <w:rsid w:val="00784371"/>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582"/>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7C9"/>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3BDB"/>
    <w:rsid w:val="00901918"/>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5D4"/>
    <w:rsid w:val="009D477B"/>
    <w:rsid w:val="009D4E3B"/>
    <w:rsid w:val="009D59C2"/>
    <w:rsid w:val="009D7BC9"/>
    <w:rsid w:val="009E122F"/>
    <w:rsid w:val="009E1982"/>
    <w:rsid w:val="009E4D2C"/>
    <w:rsid w:val="009E759B"/>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906"/>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08E5"/>
    <w:rsid w:val="00B0296A"/>
    <w:rsid w:val="00B07E79"/>
    <w:rsid w:val="00B12295"/>
    <w:rsid w:val="00B137BE"/>
    <w:rsid w:val="00B15998"/>
    <w:rsid w:val="00B17FA0"/>
    <w:rsid w:val="00B2292C"/>
    <w:rsid w:val="00B22C3C"/>
    <w:rsid w:val="00B24344"/>
    <w:rsid w:val="00B26769"/>
    <w:rsid w:val="00B2754B"/>
    <w:rsid w:val="00B27B96"/>
    <w:rsid w:val="00B31C91"/>
    <w:rsid w:val="00B3747F"/>
    <w:rsid w:val="00B42E76"/>
    <w:rsid w:val="00B43194"/>
    <w:rsid w:val="00B436BF"/>
    <w:rsid w:val="00B45FC5"/>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082"/>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15E3"/>
    <w:rsid w:val="00D0274B"/>
    <w:rsid w:val="00D0503D"/>
    <w:rsid w:val="00D052BC"/>
    <w:rsid w:val="00D07026"/>
    <w:rsid w:val="00D146AE"/>
    <w:rsid w:val="00D22C8F"/>
    <w:rsid w:val="00D3203C"/>
    <w:rsid w:val="00D33491"/>
    <w:rsid w:val="00D3442D"/>
    <w:rsid w:val="00D36F00"/>
    <w:rsid w:val="00D438B4"/>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22DD"/>
    <w:rsid w:val="00E15751"/>
    <w:rsid w:val="00E17160"/>
    <w:rsid w:val="00E17D41"/>
    <w:rsid w:val="00E231D1"/>
    <w:rsid w:val="00E3288D"/>
    <w:rsid w:val="00E35112"/>
    <w:rsid w:val="00E35BEC"/>
    <w:rsid w:val="00E41A6A"/>
    <w:rsid w:val="00E50821"/>
    <w:rsid w:val="00E51F91"/>
    <w:rsid w:val="00E5498A"/>
    <w:rsid w:val="00E559CE"/>
    <w:rsid w:val="00E60F42"/>
    <w:rsid w:val="00E6340F"/>
    <w:rsid w:val="00E6746C"/>
    <w:rsid w:val="00E7086E"/>
    <w:rsid w:val="00E71248"/>
    <w:rsid w:val="00E73C41"/>
    <w:rsid w:val="00E75911"/>
    <w:rsid w:val="00E7598F"/>
    <w:rsid w:val="00E76F60"/>
    <w:rsid w:val="00E812B5"/>
    <w:rsid w:val="00E83D90"/>
    <w:rsid w:val="00E83F91"/>
    <w:rsid w:val="00E84DBE"/>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B7E4A"/>
    <w:rsid w:val="00EC3A85"/>
    <w:rsid w:val="00EC4B89"/>
    <w:rsid w:val="00EC59A5"/>
    <w:rsid w:val="00EC6E15"/>
    <w:rsid w:val="00ED1B30"/>
    <w:rsid w:val="00ED29E5"/>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583A"/>
    <w:rsid w:val="00F4043E"/>
    <w:rsid w:val="00F41795"/>
    <w:rsid w:val="00F41B58"/>
    <w:rsid w:val="00F41BBC"/>
    <w:rsid w:val="00F444F0"/>
    <w:rsid w:val="00F446FF"/>
    <w:rsid w:val="00F45521"/>
    <w:rsid w:val="00F45B58"/>
    <w:rsid w:val="00F4771A"/>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1DA"/>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8EC7DB12-09ED-444D-AB79-094F5DA8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30A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85961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7314728">
      <w:bodyDiv w:val="1"/>
      <w:marLeft w:val="0"/>
      <w:marRight w:val="0"/>
      <w:marTop w:val="0"/>
      <w:marBottom w:val="0"/>
      <w:divBdr>
        <w:top w:val="none" w:sz="0" w:space="0" w:color="auto"/>
        <w:left w:val="none" w:sz="0" w:space="0" w:color="auto"/>
        <w:bottom w:val="none" w:sz="0" w:space="0" w:color="auto"/>
        <w:right w:val="none" w:sz="0" w:space="0" w:color="auto"/>
      </w:divBdr>
    </w:div>
    <w:div w:id="1773084538">
      <w:bodyDiv w:val="1"/>
      <w:marLeft w:val="0"/>
      <w:marRight w:val="0"/>
      <w:marTop w:val="0"/>
      <w:marBottom w:val="0"/>
      <w:divBdr>
        <w:top w:val="none" w:sz="0" w:space="0" w:color="auto"/>
        <w:left w:val="none" w:sz="0" w:space="0" w:color="auto"/>
        <w:bottom w:val="none" w:sz="0" w:space="0" w:color="auto"/>
        <w:right w:val="none" w:sz="0" w:space="0" w:color="auto"/>
      </w:divBdr>
    </w:div>
    <w:div w:id="18734943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2462</TotalTime>
  <Pages>8</Pages>
  <Words>2684</Words>
  <Characters>13930</Characters>
  <Application>Microsoft Office Word</Application>
  <DocSecurity>0</DocSecurity>
  <Lines>366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Jonathan White</cp:lastModifiedBy>
  <cp:revision>11</cp:revision>
  <cp:lastPrinted>2020-02-11T19:20:00Z</cp:lastPrinted>
  <dcterms:created xsi:type="dcterms:W3CDTF">2022-09-29T11:34:00Z</dcterms:created>
  <dcterms:modified xsi:type="dcterms:W3CDTF">2026-10-05T21:28:00Z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