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4F216D" w14:textId="532C64C9" w:rsidR="000A1BF5" w:rsidRDefault="000A1BF5" w:rsidP="000A1BF5">
      <w:r>
        <w:t xml:space="preserve">Student Name: </w:t>
      </w:r>
      <w:proofErr w:type="spellStart"/>
      <w:r>
        <w:t>Eman</w:t>
      </w:r>
      <w:proofErr w:type="spellEnd"/>
      <w:r>
        <w:t xml:space="preserve"> Ali</w:t>
      </w:r>
    </w:p>
    <w:p w14:paraId="6923449D" w14:textId="342CD1A3" w:rsidR="000A1BF5" w:rsidRDefault="000A1BF5" w:rsidP="000A1BF5">
      <w:r>
        <w:t>Student ID: 2507026</w:t>
      </w:r>
    </w:p>
    <w:p w14:paraId="11275FB3" w14:textId="355E138B" w:rsidR="000A1BF5" w:rsidRDefault="000A1BF5" w:rsidP="000A1BF5">
      <w:r>
        <w:t>Module: Professional Career Development</w:t>
      </w:r>
    </w:p>
    <w:p w14:paraId="7520842C" w14:textId="62D0B2DE" w:rsidR="000A1BF5" w:rsidRDefault="000A1BF5" w:rsidP="000A1BF5">
      <w:r>
        <w:t>Module Code: BMSW4012</w:t>
      </w:r>
    </w:p>
    <w:p w14:paraId="5E9737C1" w14:textId="77777777" w:rsidR="00F972BB" w:rsidRDefault="00F972BB" w:rsidP="00F972BB">
      <w:r>
        <w:t>AI acknowledgement Statement:</w:t>
      </w:r>
    </w:p>
    <w:p w14:paraId="08D49650" w14:textId="1EAED9C8" w:rsidR="00F972BB" w:rsidRDefault="00F972BB" w:rsidP="000A1BF5">
      <w:r w:rsidRPr="00B3368B">
        <w:t>I confirm that I have not presented any AI generated text as my own work. I confirm I have copies of my drafts, notes, and other resources I used before, and after the use of AI tools which I may be asked to provide in evidence.</w:t>
      </w:r>
    </w:p>
    <w:p w14:paraId="7B6AD3E0" w14:textId="77777777" w:rsidR="000A1BF5" w:rsidRPr="000A1BF5" w:rsidRDefault="000A1BF5" w:rsidP="000A1BF5"/>
    <w:p w14:paraId="6BD77E62" w14:textId="40EBFC34" w:rsidR="00104B44" w:rsidRDefault="00654464" w:rsidP="00654464">
      <w:pPr>
        <w:pStyle w:val="Heading1"/>
      </w:pPr>
      <w:r>
        <w:t>Reflection o</w:t>
      </w:r>
      <w:bookmarkStart w:id="0" w:name="_GoBack"/>
      <w:bookmarkEnd w:id="0"/>
      <w:r>
        <w:t>n Career Journey to date and Future Career Development</w:t>
      </w:r>
    </w:p>
    <w:p w14:paraId="45185E47" w14:textId="77777777" w:rsidR="00104B44" w:rsidRDefault="00104B44" w:rsidP="00104B44"/>
    <w:p w14:paraId="7EA7ABC6" w14:textId="7A7607B7" w:rsidR="002255FD" w:rsidRPr="002255FD" w:rsidRDefault="002255FD" w:rsidP="002255FD">
      <w:r w:rsidRPr="002255FD">
        <w:t xml:space="preserve">Beginning university turned out to be far more challenging than I had anticipated. Although I knew there would be adjustments, the transition from school to university life felt more intense than expected. I suddenly became responsible for </w:t>
      </w:r>
      <w:r w:rsidR="000A1BF5" w:rsidRPr="002255FD">
        <w:t>organizing</w:t>
      </w:r>
      <w:r w:rsidRPr="002255FD">
        <w:t xml:space="preserve"> my own schedule, keeping track of deadlines without constant reminders, and learning to navigate unfamiliar digital systems. At times, I felt confused and uncertain about whether I was meeting expectations. Gradually, however, I began to adjust and gain confidence.</w:t>
      </w:r>
    </w:p>
    <w:p w14:paraId="0175BB07" w14:textId="241B732C" w:rsidR="002255FD" w:rsidRPr="002255FD" w:rsidRDefault="002255FD" w:rsidP="002255FD">
      <w:r w:rsidRPr="002255FD">
        <w:t>This reflective essay applies Gibbs’ Reflective Cycle</w:t>
      </w:r>
      <w:r>
        <w:t xml:space="preserve"> (1988)</w:t>
      </w:r>
      <w:r w:rsidRPr="002255FD">
        <w:t xml:space="preserve"> to examine the academic and digital skills I started to develop during my first semester at University of Wales Trinity Saint David. It explores my genuine experiences, highlighting both the challenges I encountered and the progress I made, and considers how these experiences supported my adaptation to university life. The essay concludes with a SMART action plan outlining how I intend to continue improving in the coming term based on the insights I have gained.</w:t>
      </w:r>
    </w:p>
    <w:p w14:paraId="25903A41" w14:textId="7A19B8BD" w:rsidR="0087707E" w:rsidRDefault="002255FD" w:rsidP="002255FD">
      <w:r>
        <w:t xml:space="preserve">At the beginning of my university experience, I faced several difficulties that I had not anticipated, particularly in relation to academic writing and digital referencing. One of my earliest assignments required the use of Harvard referencing alongside a clearly structured reflective essay. As I had no prior experience with either, I initially assumed that my general writing ability would be sufficient. I have usually felt confident in expressing my ideas in written form, so I underestimated the importance and complexity of proper referencing. However, this assumption proved incorrect. Instead of using referencing software such as </w:t>
      </w:r>
      <w:proofErr w:type="spellStart"/>
      <w:r>
        <w:t>RefWorks</w:t>
      </w:r>
      <w:proofErr w:type="spellEnd"/>
      <w:r>
        <w:t xml:space="preserve"> or </w:t>
      </w:r>
      <w:proofErr w:type="spellStart"/>
      <w:r>
        <w:t>Zotero</w:t>
      </w:r>
      <w:proofErr w:type="spellEnd"/>
      <w:r>
        <w:t xml:space="preserve">, I attempted to complete all citations manually, mainly because I was unfamiliar with how to use these tools effectively. This approach resulted in numerous </w:t>
      </w:r>
      <w:r>
        <w:lastRenderedPageBreak/>
        <w:t xml:space="preserve">formatting errors, which became clear when I received my feedback and </w:t>
      </w:r>
      <w:r w:rsidR="000A1BF5">
        <w:t>realized</w:t>
      </w:r>
      <w:r>
        <w:t xml:space="preserve"> how many mistakes I had made.</w:t>
      </w:r>
    </w:p>
    <w:p w14:paraId="05B946D3" w14:textId="3AA8FD2C" w:rsidR="002255FD" w:rsidRDefault="002255FD" w:rsidP="00731142">
      <w:r w:rsidRPr="002255FD">
        <w:t xml:space="preserve">Another difficulty I encountered at the beginning was grasping the true purpose of reflective writing. I initially believed I had approached it correctly; however, my first submission turned out to be more descriptive than analytical. My tutor explained that the work lacked depth and did not demonstrate sufficient critical evaluation. This feedback helped me understand that university-level writing requires more than simply recounting events—it involves critical thinking, </w:t>
      </w:r>
      <w:r w:rsidR="000A1BF5" w:rsidRPr="002255FD">
        <w:t>analyzing</w:t>
      </w:r>
      <w:r w:rsidRPr="002255FD">
        <w:t xml:space="preserve"> experiences, and clearly demonstrating personal and academic development. As a result, I reconsidered my overall approach and became more intentional in how I structured and developed subsequent assignments.</w:t>
      </w:r>
    </w:p>
    <w:p w14:paraId="71E03C2D" w14:textId="1B24CB22" w:rsidR="002255FD" w:rsidRDefault="002255FD" w:rsidP="002255FD">
      <w:r>
        <w:t>Initially, I approached my assignments with a strong sense of confidence, assuming that my previous writing experience would be sufficient for university-level work. However, as I progressed through the task, that confidence gradually shifted into uncertainty and stress. I found myself overwhelmed by unfamiliar concepts such as critical reflection, academic integrity, and plagiarism detection systems, all of which made the academic expectations seem far more complex than I had anticipated. Receiving feedback on my first draft was discouraging and not easy to accept, yet it proved to be a valuable learning moment. It made me aware that I lacked not only the technical knowledge required for accurate referencing but also the analytical depth and critical engagement expected in higher education.</w:t>
      </w:r>
    </w:p>
    <w:p w14:paraId="7EC59593" w14:textId="692F3A2D" w:rsidR="00567068" w:rsidRDefault="00567068" w:rsidP="00567068">
      <w:r>
        <w:t xml:space="preserve">There was also a period when I experienced a sense of isolation. Although I kept up with the online resources, I hesitated to contact classmates or lecturers for assistance, largely due to concerns about being judged or misunderstood. This reluctance limited my engagement at first. With time, however, I </w:t>
      </w:r>
      <w:r w:rsidR="000A1BF5">
        <w:t>recognized</w:t>
      </w:r>
      <w:r>
        <w:t xml:space="preserve"> that difficulties are a natural part of the learning process. I gradually understood that seeking support does not reflect weakness; rather, it demonstrates maturity and a genuine commitment to improvement. Adopting this new perspective significantly changed the way I responded to academic challenges and encouraged me to become more proactive in my learning.</w:t>
      </w:r>
    </w:p>
    <w:p w14:paraId="3504FA92" w14:textId="14EDA45C" w:rsidR="00567068" w:rsidRDefault="00567068" w:rsidP="00731142">
      <w:r w:rsidRPr="00567068">
        <w:t xml:space="preserve">A positive outcome of this experience was that it encouraged me to become more proactive and make use of the support services offered by the university. At the beginning, I found it difficult to locate reliable academic sources and </w:t>
      </w:r>
      <w:r w:rsidR="000A1BF5" w:rsidRPr="00567068">
        <w:t>organize</w:t>
      </w:r>
      <w:r w:rsidRPr="00567068">
        <w:t xml:space="preserve"> them effectively for my assignment. As the submission deadline approached, I also encountered technical problems related to uploading my work and checking similarity reports. During this time, the university’s Support Desk provided valuable assistance by explaining how to access digital resources and resolve submission issues. My lecturer also supported me by helping me review the similarity of my work through plagiarism detection tools and ensuring that I submitted the final version correctly and on time. This guidance significantly improved my confidence and positively influenced how I approached future assignments.</w:t>
      </w:r>
    </w:p>
    <w:p w14:paraId="4570622A" w14:textId="77777777" w:rsidR="0045548D" w:rsidRDefault="0045548D" w:rsidP="0045548D">
      <w:r>
        <w:lastRenderedPageBreak/>
        <w:t>At the same time, our lecturer required us to use applications such as Microsoft Word and Microsoft PowerPoint for written tasks and class presentations. Although I had some previous exposure to these programs, I encountered challenges when using them more formally, particularly with document formatting and slide design. Despite this, I continued learning through online tutorials and support from classmates, and I eventually delivered a complete presentation to the class, which became a valuable and rewarding experience.</w:t>
      </w:r>
    </w:p>
    <w:p w14:paraId="28C57378" w14:textId="655BE544" w:rsidR="0087707E" w:rsidRDefault="0045548D" w:rsidP="0045548D">
      <w:pPr>
        <w:rPr>
          <w:b/>
          <w:bCs/>
        </w:rPr>
      </w:pPr>
      <w:r>
        <w:t xml:space="preserve">Research suggests that digital preparedness significantly influences how effectively students adapt to higher education. Reflecting on my experience, I believe that engaging with these digital tools earlier could have reduced some of the initial difficulties I faced. As </w:t>
      </w:r>
      <w:proofErr w:type="spellStart"/>
      <w:r>
        <w:t>Xianting</w:t>
      </w:r>
      <w:proofErr w:type="spellEnd"/>
      <w:r>
        <w:t xml:space="preserve"> Yuan states, “Higher levels of digital literacy are positively associated with greater academic self-efficacy and are inversely related to overall academic procrastination.”</w:t>
      </w:r>
    </w:p>
    <w:p w14:paraId="1B0AAEBC" w14:textId="217AFB3A" w:rsidR="0045548D" w:rsidRDefault="0045548D" w:rsidP="0045548D">
      <w:r>
        <w:t xml:space="preserve">Reflecting on my experience, I </w:t>
      </w:r>
      <w:r w:rsidR="000A1BF5">
        <w:t>realize</w:t>
      </w:r>
      <w:r>
        <w:t xml:space="preserve"> that many of the difficulties I faced were due to a limited understanding of university expectations, particularly in relation to academic conventions and the effective use of digital tools. I depended heavily on the skills I had developed at school, assuming they would be sufficient for higher education; however, this assumption proved inaccurate. In addition, I was reluctant to seek assistance, believing that I should be capable of managing independently, which ultimately made the situation more challenging. This experience reflects the findings of Mahmud and Wong (2022), who noted that many undergraduates begin university without fully developed twenty-first-century skills, which can affect their academic adjustment.</w:t>
      </w:r>
    </w:p>
    <w:p w14:paraId="4F47BC68" w14:textId="3DC33023" w:rsidR="0087707E" w:rsidRPr="009D4D17" w:rsidRDefault="0045548D" w:rsidP="0045548D">
      <w:r>
        <w:t xml:space="preserve">A further challenge that limited my progress was ineffective time management. I devoted the majority of my time to drafting the main content of the assignment, leaving minimal opportunity for careful editing and accurate referencing. I assumed that I could make the necessary corrections quickly at the final stage, but this strategy proved unsuccessful. Through this experience, I </w:t>
      </w:r>
      <w:r w:rsidR="000A1BF5">
        <w:t>recognized</w:t>
      </w:r>
      <w:r>
        <w:t xml:space="preserve"> that structured planning and balanced time allocation are equally as important as the writing process itself. This issue is not uncommon among first-year students. The National Research Council (2012) </w:t>
      </w:r>
      <w:r w:rsidR="000A1BF5">
        <w:t>emphasized</w:t>
      </w:r>
      <w:r>
        <w:t xml:space="preserve"> the importance of transferable skills, such as time management, in achieving academic success. Overall, these experiences demonstrated to me that succeeding at university requires a far more strategic and </w:t>
      </w:r>
      <w:r w:rsidR="000A1BF5">
        <w:t>organized</w:t>
      </w:r>
      <w:r>
        <w:t xml:space="preserve"> approach than I had initially assumed.</w:t>
      </w:r>
    </w:p>
    <w:p w14:paraId="6D93C225" w14:textId="77777777" w:rsidR="0045548D" w:rsidRDefault="0045548D" w:rsidP="0045548D">
      <w:r>
        <w:t xml:space="preserve">To support my continued development in academic and digital competencies, I have created a structured SMART action plan. I intend to strengthen my referencing, academic writing, and digital research abilities by attending at least two referencing workshops, one academic writing seminar, and completing three online tutorials on citation tools such as </w:t>
      </w:r>
      <w:proofErr w:type="spellStart"/>
      <w:r>
        <w:t>Zotero</w:t>
      </w:r>
      <w:proofErr w:type="spellEnd"/>
      <w:r>
        <w:t xml:space="preserve">, </w:t>
      </w:r>
      <w:proofErr w:type="spellStart"/>
      <w:r>
        <w:t>Mendeley</w:t>
      </w:r>
      <w:proofErr w:type="spellEnd"/>
      <w:r>
        <w:t xml:space="preserve">, or </w:t>
      </w:r>
      <w:proofErr w:type="spellStart"/>
      <w:r>
        <w:t>RefWorks</w:t>
      </w:r>
      <w:proofErr w:type="spellEnd"/>
      <w:r>
        <w:t>. In addition, I will arrange a one-to-one meeting with a study skills tutor to review feedback from previous assignments and receive tailored guidance for improvement.</w:t>
      </w:r>
    </w:p>
    <w:p w14:paraId="0A15927E" w14:textId="77777777" w:rsidR="0045548D" w:rsidRDefault="0045548D" w:rsidP="0045548D">
      <w:r>
        <w:lastRenderedPageBreak/>
        <w:t>To measure my progress, I will complete and submit two assignments using accurate Harvard referencing applied through digital tools. I will also maintain a weekly digital learning log to reflect on newly acquired knowledge and its practical application. Each workshop or tutorial will require approximately 60–90 minutes and can be accessed through the university’s learning portal or library website. Distributing these activities across four weeks is realistic alongside my existing coursework, and scheduling a tutoring session during office hours is manageable.</w:t>
      </w:r>
    </w:p>
    <w:p w14:paraId="16164BC6" w14:textId="0068D791" w:rsidR="0087707E" w:rsidRPr="009D4D17" w:rsidRDefault="0045548D" w:rsidP="0045548D">
      <w:r>
        <w:t>Developing competence in referencing, academic integrity, and digital tools is essential for effective academic writing. Strengthening these areas will not only improve my grades but also enhance my confidence and efficiency. All workshops, tutorials, and the individual support session will be completed within the first four weeks of the next academic term, and my first assessed assignment following this period will act as a benchmark to evaluate my progress.</w:t>
      </w:r>
      <w:r w:rsidR="009D4D17" w:rsidRPr="009D4D17">
        <w:br/>
      </w:r>
      <w:r w:rsidRPr="0045548D">
        <w:t>This reflective essay has enabled me to critically analyze my development using Gibbs' framework. The first term, though challenging, offered valuable learning experiences.</w:t>
      </w:r>
      <w:r>
        <w:t xml:space="preserve"> </w:t>
      </w:r>
      <w:r w:rsidRPr="0045548D">
        <w:t>Academic and digital skills are interconnected, and improving one often strengthens the other. In hindsight, I see areas I could improve: seeking help earlier from tutors or peers, joining a study group for collective insights, and utilizing the university’s digital guides, which I initially overlooked. Burgos et al. (2023) emphasize that proactive engagement with digital learning platforms is crucial for easing academic transitions. I also recognize that academic and digital challenges are linked rather than isolated; effective time management, awareness of resources, and confidence in academic tools could have enhanced my early performance. The SMART action plan provides a structured approach for ongoing development, and reflecting on both setbacks and improvements equips me to navigate the rest of my academic journey successfully.</w:t>
      </w:r>
    </w:p>
    <w:p w14:paraId="463C6E75" w14:textId="2AA3EF97" w:rsidR="009D4D17" w:rsidRPr="009D4D17" w:rsidRDefault="009D4D17" w:rsidP="009D4D17"/>
    <w:p w14:paraId="0F166938" w14:textId="77777777" w:rsidR="0087707E" w:rsidRDefault="0087707E" w:rsidP="009D4D17">
      <w:pPr>
        <w:rPr>
          <w:b/>
          <w:bCs/>
        </w:rPr>
      </w:pPr>
    </w:p>
    <w:p w14:paraId="5109372E" w14:textId="77777777" w:rsidR="0087707E" w:rsidRDefault="0087707E" w:rsidP="009D4D17">
      <w:pPr>
        <w:rPr>
          <w:b/>
          <w:bCs/>
        </w:rPr>
      </w:pPr>
    </w:p>
    <w:p w14:paraId="17664EAE" w14:textId="69CF4EA6" w:rsidR="009D4D17" w:rsidRDefault="009D4D17" w:rsidP="009D4D17">
      <w:pPr>
        <w:rPr>
          <w:b/>
          <w:bCs/>
        </w:rPr>
      </w:pPr>
      <w:r w:rsidRPr="009D4D17">
        <w:rPr>
          <w:b/>
          <w:bCs/>
        </w:rPr>
        <w:t>References</w:t>
      </w:r>
    </w:p>
    <w:p w14:paraId="622C4C87" w14:textId="22FFD6A0" w:rsidR="00822929" w:rsidRPr="00822929" w:rsidRDefault="00822929" w:rsidP="00822929">
      <w:r w:rsidRPr="00822929">
        <w:t xml:space="preserve">Budiman, R., &amp; </w:t>
      </w:r>
      <w:proofErr w:type="spellStart"/>
      <w:r w:rsidRPr="00822929">
        <w:t>Syafrony</w:t>
      </w:r>
      <w:proofErr w:type="spellEnd"/>
      <w:r w:rsidRPr="00822929">
        <w:t xml:space="preserve">, A. I. (2023). </w:t>
      </w:r>
      <w:r w:rsidRPr="00822929">
        <w:rPr>
          <w:i/>
          <w:iCs/>
        </w:rPr>
        <w:t>The digital literacy of first-year students and its function in an online method of delivery</w:t>
      </w:r>
      <w:r w:rsidRPr="00822929">
        <w:t xml:space="preserve">. Asian Association of Open Universities Journal, 18(2), 176–186. </w:t>
      </w:r>
      <w:hyperlink r:id="rId6" w:tgtFrame="_new" w:history="1">
        <w:r w:rsidRPr="00822929">
          <w:rPr>
            <w:rStyle w:val="Hyperlink"/>
          </w:rPr>
          <w:t>https://doi.org/10.1108/AAOUJ-01-2023-0017</w:t>
        </w:r>
      </w:hyperlink>
      <w:r w:rsidRPr="00822929">
        <w:t xml:space="preserve"> </w:t>
      </w:r>
      <w:hyperlink r:id="rId7" w:tgtFrame="_blank" w:history="1">
        <w:r w:rsidRPr="00822929">
          <w:rPr>
            <w:rStyle w:val="Hyperlink"/>
          </w:rPr>
          <w:t>emerald.com</w:t>
        </w:r>
      </w:hyperlink>
    </w:p>
    <w:p w14:paraId="1EAC3538" w14:textId="3E808D3F" w:rsidR="00822929" w:rsidRDefault="00822929" w:rsidP="00822929">
      <w:r w:rsidRPr="00822929">
        <w:t>Mahmud, M. M., &amp; Wong, S. F. (2022). Digital age: The importance of twenty</w:t>
      </w:r>
      <w:r w:rsidRPr="00822929">
        <w:noBreakHyphen/>
        <w:t xml:space="preserve">first century skills among the undergraduates. </w:t>
      </w:r>
      <w:r w:rsidRPr="00822929">
        <w:rPr>
          <w:i/>
          <w:iCs/>
        </w:rPr>
        <w:t>Frontiers in Education, 7</w:t>
      </w:r>
      <w:r w:rsidRPr="00822929">
        <w:t xml:space="preserve">, Article 950553. </w:t>
      </w:r>
      <w:hyperlink r:id="rId8" w:tgtFrame="_new" w:history="1">
        <w:r w:rsidRPr="00822929">
          <w:rPr>
            <w:rStyle w:val="Hyperlink"/>
          </w:rPr>
          <w:t>https://doi.org/10.3389/feduc.2022.950553</w:t>
        </w:r>
      </w:hyperlink>
    </w:p>
    <w:p w14:paraId="79409ADC" w14:textId="75DA68CA" w:rsidR="00641B0D" w:rsidRDefault="00641B0D" w:rsidP="00822929">
      <w:r w:rsidRPr="00641B0D">
        <w:lastRenderedPageBreak/>
        <w:t xml:space="preserve">Ibrahim, R. K., &amp; </w:t>
      </w:r>
      <w:proofErr w:type="spellStart"/>
      <w:r w:rsidRPr="00641B0D">
        <w:t>Aldawsari</w:t>
      </w:r>
      <w:proofErr w:type="spellEnd"/>
      <w:r w:rsidRPr="00641B0D">
        <w:t xml:space="preserve">, A. N. (2023). </w:t>
      </w:r>
      <w:r w:rsidRPr="00641B0D">
        <w:rPr>
          <w:i/>
          <w:iCs/>
        </w:rPr>
        <w:t>Relationship between digital capabilities and academic performance: the mediating effect of self-efficacy</w:t>
      </w:r>
      <w:r w:rsidRPr="00641B0D">
        <w:t xml:space="preserve">. BMC Nursing, 22, 434. </w:t>
      </w:r>
      <w:hyperlink r:id="rId9" w:tgtFrame="_new" w:history="1">
        <w:r w:rsidRPr="00641B0D">
          <w:rPr>
            <w:rStyle w:val="Hyperlink"/>
          </w:rPr>
          <w:t>https://doi.org/10.1186/s12912-023-01593-2</w:t>
        </w:r>
      </w:hyperlink>
    </w:p>
    <w:p w14:paraId="6C0FB878" w14:textId="23BCFEC8" w:rsidR="001062CE" w:rsidRDefault="001062CE" w:rsidP="00822929">
      <w:proofErr w:type="spellStart"/>
      <w:r w:rsidRPr="001062CE">
        <w:t>Getenet</w:t>
      </w:r>
      <w:proofErr w:type="spellEnd"/>
      <w:r w:rsidRPr="001062CE">
        <w:t>, S., Cantle, R., Redmond, P., &amp; Albion, P. (2024)</w:t>
      </w:r>
      <w:r w:rsidRPr="001062CE">
        <w:rPr>
          <w:b/>
          <w:bCs/>
        </w:rPr>
        <w:t>.</w:t>
      </w:r>
      <w:r w:rsidRPr="001062CE">
        <w:t xml:space="preserve"> </w:t>
      </w:r>
      <w:r w:rsidRPr="001062CE">
        <w:rPr>
          <w:i/>
          <w:iCs/>
        </w:rPr>
        <w:t>Students' digital technology attitude, literacy and self-efficacy and their effect on online learning engagement</w:t>
      </w:r>
      <w:r w:rsidRPr="001062CE">
        <w:t xml:space="preserve">. International Journal of Educational Technology in Higher Education, 21, Article 3. </w:t>
      </w:r>
      <w:hyperlink r:id="rId10" w:tgtFrame="_new" w:history="1">
        <w:r w:rsidRPr="001062CE">
          <w:rPr>
            <w:rStyle w:val="Hyperlink"/>
          </w:rPr>
          <w:t>https://doi.org/10.1186/s41239-023-00437-y</w:t>
        </w:r>
      </w:hyperlink>
    </w:p>
    <w:p w14:paraId="48061519" w14:textId="3F75A29C" w:rsidR="001062CE" w:rsidRDefault="001062CE" w:rsidP="00822929">
      <w:r w:rsidRPr="001062CE">
        <w:t xml:space="preserve">Javed, S. et al. (2025). </w:t>
      </w:r>
      <w:r w:rsidRPr="001062CE">
        <w:rPr>
          <w:i/>
          <w:iCs/>
        </w:rPr>
        <w:t>Bridging learning and technology: how digital platforms impact academic performance</w:t>
      </w:r>
      <w:r w:rsidRPr="001062CE">
        <w:t xml:space="preserve">. Journal for Social Science Archives, 3(1), 724–743. </w:t>
      </w:r>
      <w:hyperlink r:id="rId11" w:tgtFrame="_new" w:history="1">
        <w:r w:rsidRPr="001062CE">
          <w:rPr>
            <w:rStyle w:val="Hyperlink"/>
          </w:rPr>
          <w:t>https://doi.org/10.59075/jssa.v3i1.154</w:t>
        </w:r>
      </w:hyperlink>
    </w:p>
    <w:p w14:paraId="15A702AD" w14:textId="2C80A653" w:rsidR="001062CE" w:rsidRPr="009D4D17" w:rsidRDefault="001062CE" w:rsidP="00822929">
      <w:r w:rsidRPr="001062CE">
        <w:t>Wan Mokhtar, W. N. H., Hussin, N., &amp; Mohd Shahari, S. N. (2024)</w:t>
      </w:r>
      <w:r w:rsidRPr="001062CE">
        <w:rPr>
          <w:b/>
          <w:bCs/>
        </w:rPr>
        <w:t>.</w:t>
      </w:r>
      <w:r w:rsidRPr="001062CE">
        <w:t xml:space="preserve"> </w:t>
      </w:r>
      <w:r w:rsidRPr="001062CE">
        <w:rPr>
          <w:i/>
          <w:iCs/>
        </w:rPr>
        <w:t>Digital literacy impact on students’ performance</w:t>
      </w:r>
      <w:r w:rsidRPr="001062CE">
        <w:t xml:space="preserve">. Journal of Information and Knowledge Management, 14(2), 32–39. </w:t>
      </w:r>
      <w:hyperlink r:id="rId12" w:tgtFrame="_new" w:history="1">
        <w:r w:rsidRPr="001062CE">
          <w:rPr>
            <w:rStyle w:val="Hyperlink"/>
          </w:rPr>
          <w:t>https://doi.org/10.24191/jikm.v14i2.3666</w:t>
        </w:r>
      </w:hyperlink>
    </w:p>
    <w:p w14:paraId="4AE535CA" w14:textId="77777777" w:rsidR="009D4D17" w:rsidRPr="009D4D17" w:rsidRDefault="009D4D17" w:rsidP="009D4D17">
      <w:r w:rsidRPr="009D4D17">
        <w:t xml:space="preserve">Burgos, C., </w:t>
      </w:r>
      <w:proofErr w:type="spellStart"/>
      <w:r w:rsidRPr="009D4D17">
        <w:t>Farias-Gaytán</w:t>
      </w:r>
      <w:proofErr w:type="spellEnd"/>
      <w:r w:rsidRPr="009D4D17">
        <w:t xml:space="preserve">, S., &amp; Ramirez-Montoya, M.-S. (2023). Digital transformation and digital literacy in the context of complexity within higher education institutions: A systematic literature review. </w:t>
      </w:r>
      <w:r w:rsidRPr="009D4D17">
        <w:rPr>
          <w:i/>
          <w:iCs/>
        </w:rPr>
        <w:t>Humanities and Social Sciences Communications, 10</w:t>
      </w:r>
      <w:r w:rsidRPr="009D4D17">
        <w:t xml:space="preserve">(386). </w:t>
      </w:r>
      <w:hyperlink r:id="rId13" w:history="1">
        <w:r w:rsidRPr="009D4D17">
          <w:rPr>
            <w:rStyle w:val="Hyperlink"/>
          </w:rPr>
          <w:t>https://doi.org/10.1057/s41599-023-01875-9</w:t>
        </w:r>
      </w:hyperlink>
    </w:p>
    <w:p w14:paraId="671C02E0" w14:textId="77777777" w:rsidR="000A4D53" w:rsidRDefault="000A4D53" w:rsidP="009D4D17"/>
    <w:p w14:paraId="7FDB3A2F" w14:textId="1E336E63" w:rsidR="000A4D53" w:rsidRDefault="000A4D53" w:rsidP="009D4D17">
      <w:r w:rsidRPr="000A4D53">
        <w:t xml:space="preserve">Yuan, X., &amp; Kim, J. (2022). Exploring the relationship between digital literacy and academic performance: A meta-analysis. Computers &amp; Education, 182, 104499. </w:t>
      </w:r>
      <w:hyperlink r:id="rId14" w:history="1">
        <w:r w:rsidRPr="000A4D53">
          <w:rPr>
            <w:rStyle w:val="Hyperlink"/>
          </w:rPr>
          <w:t>https://doi.org/10.1016/j.compedu.2022.104499</w:t>
        </w:r>
      </w:hyperlink>
    </w:p>
    <w:p w14:paraId="6E5A2DE8" w14:textId="38A728F6" w:rsidR="001062CE" w:rsidRDefault="009D4D17" w:rsidP="009D4D17">
      <w:r w:rsidRPr="009D4D17">
        <w:t xml:space="preserve">Kim, H. J., Hong, A. J., &amp; Song, H.-D. (2019). The roles of academic engagement and digital readiness in students' achievements in university e-learning environments. </w:t>
      </w:r>
      <w:r w:rsidRPr="009D4D17">
        <w:rPr>
          <w:i/>
          <w:iCs/>
        </w:rPr>
        <w:t>International Journal of Educational Technology in Higher Education, 16</w:t>
      </w:r>
      <w:r w:rsidRPr="009D4D17">
        <w:t xml:space="preserve">(21). </w:t>
      </w:r>
      <w:hyperlink r:id="rId15" w:history="1">
        <w:r w:rsidRPr="009D4D17">
          <w:rPr>
            <w:rStyle w:val="Hyperlink"/>
          </w:rPr>
          <w:t>https://doi.org/10.1186/s41239-019-0152-3</w:t>
        </w:r>
      </w:hyperlink>
    </w:p>
    <w:p w14:paraId="7443379F" w14:textId="14A00EF3" w:rsidR="00104B44" w:rsidRDefault="009D4D17" w:rsidP="009D4D17">
      <w:r w:rsidRPr="009D4D17">
        <w:t xml:space="preserve">National Research Council. (2012). </w:t>
      </w:r>
      <w:r w:rsidRPr="009D4D17">
        <w:rPr>
          <w:i/>
          <w:iCs/>
        </w:rPr>
        <w:t>Education for Life and Work: Developing Transferable Knowledge and Skills in the 21st Century</w:t>
      </w:r>
      <w:r w:rsidRPr="009D4D17">
        <w:t>. National Academies Press.</w:t>
      </w:r>
    </w:p>
    <w:sectPr w:rsidR="00104B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1058D6"/>
    <w:multiLevelType w:val="multilevel"/>
    <w:tmpl w:val="86948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4B44"/>
    <w:rsid w:val="000A1BF5"/>
    <w:rsid w:val="000A4D53"/>
    <w:rsid w:val="00104B44"/>
    <w:rsid w:val="001062CE"/>
    <w:rsid w:val="001F133E"/>
    <w:rsid w:val="002255FD"/>
    <w:rsid w:val="002D1B2E"/>
    <w:rsid w:val="00345118"/>
    <w:rsid w:val="00445A15"/>
    <w:rsid w:val="0045548D"/>
    <w:rsid w:val="00512158"/>
    <w:rsid w:val="00567068"/>
    <w:rsid w:val="00641B0D"/>
    <w:rsid w:val="00654464"/>
    <w:rsid w:val="00731142"/>
    <w:rsid w:val="007707AE"/>
    <w:rsid w:val="00820804"/>
    <w:rsid w:val="00822929"/>
    <w:rsid w:val="0087707E"/>
    <w:rsid w:val="009320BA"/>
    <w:rsid w:val="009D4D17"/>
    <w:rsid w:val="009E6176"/>
    <w:rsid w:val="00AD7FA3"/>
    <w:rsid w:val="00B511DB"/>
    <w:rsid w:val="00C2241C"/>
    <w:rsid w:val="00D65EDE"/>
    <w:rsid w:val="00F972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6D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04B4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04B4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04B4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04B4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04B4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04B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4B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4B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4B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4B4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04B4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04B4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04B4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04B4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04B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4B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4B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4B44"/>
    <w:rPr>
      <w:rFonts w:eastAsiaTheme="majorEastAsia" w:cstheme="majorBidi"/>
      <w:color w:val="272727" w:themeColor="text1" w:themeTint="D8"/>
    </w:rPr>
  </w:style>
  <w:style w:type="paragraph" w:styleId="Title">
    <w:name w:val="Title"/>
    <w:basedOn w:val="Normal"/>
    <w:next w:val="Normal"/>
    <w:link w:val="TitleChar"/>
    <w:uiPriority w:val="10"/>
    <w:qFormat/>
    <w:rsid w:val="00104B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4B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4B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4B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4B44"/>
    <w:pPr>
      <w:spacing w:before="160"/>
      <w:jc w:val="center"/>
    </w:pPr>
    <w:rPr>
      <w:i/>
      <w:iCs/>
      <w:color w:val="404040" w:themeColor="text1" w:themeTint="BF"/>
    </w:rPr>
  </w:style>
  <w:style w:type="character" w:customStyle="1" w:styleId="QuoteChar">
    <w:name w:val="Quote Char"/>
    <w:basedOn w:val="DefaultParagraphFont"/>
    <w:link w:val="Quote"/>
    <w:uiPriority w:val="29"/>
    <w:rsid w:val="00104B44"/>
    <w:rPr>
      <w:i/>
      <w:iCs/>
      <w:color w:val="404040" w:themeColor="text1" w:themeTint="BF"/>
    </w:rPr>
  </w:style>
  <w:style w:type="paragraph" w:styleId="ListParagraph">
    <w:name w:val="List Paragraph"/>
    <w:basedOn w:val="Normal"/>
    <w:uiPriority w:val="34"/>
    <w:qFormat/>
    <w:rsid w:val="00104B44"/>
    <w:pPr>
      <w:ind w:left="720"/>
      <w:contextualSpacing/>
    </w:pPr>
  </w:style>
  <w:style w:type="character" w:styleId="IntenseEmphasis">
    <w:name w:val="Intense Emphasis"/>
    <w:basedOn w:val="DefaultParagraphFont"/>
    <w:uiPriority w:val="21"/>
    <w:qFormat/>
    <w:rsid w:val="00104B44"/>
    <w:rPr>
      <w:i/>
      <w:iCs/>
      <w:color w:val="2F5496" w:themeColor="accent1" w:themeShade="BF"/>
    </w:rPr>
  </w:style>
  <w:style w:type="paragraph" w:styleId="IntenseQuote">
    <w:name w:val="Intense Quote"/>
    <w:basedOn w:val="Normal"/>
    <w:next w:val="Normal"/>
    <w:link w:val="IntenseQuoteChar"/>
    <w:uiPriority w:val="30"/>
    <w:qFormat/>
    <w:rsid w:val="00104B4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04B44"/>
    <w:rPr>
      <w:i/>
      <w:iCs/>
      <w:color w:val="2F5496" w:themeColor="accent1" w:themeShade="BF"/>
    </w:rPr>
  </w:style>
  <w:style w:type="character" w:styleId="IntenseReference">
    <w:name w:val="Intense Reference"/>
    <w:basedOn w:val="DefaultParagraphFont"/>
    <w:uiPriority w:val="32"/>
    <w:qFormat/>
    <w:rsid w:val="00104B44"/>
    <w:rPr>
      <w:b/>
      <w:bCs/>
      <w:smallCaps/>
      <w:color w:val="2F5496" w:themeColor="accent1" w:themeShade="BF"/>
      <w:spacing w:val="5"/>
    </w:rPr>
  </w:style>
  <w:style w:type="character" w:styleId="Hyperlink">
    <w:name w:val="Hyperlink"/>
    <w:basedOn w:val="DefaultParagraphFont"/>
    <w:uiPriority w:val="99"/>
    <w:unhideWhenUsed/>
    <w:rsid w:val="009D4D17"/>
    <w:rPr>
      <w:color w:val="0563C1" w:themeColor="hyperlink"/>
      <w:u w:val="single"/>
    </w:rPr>
  </w:style>
  <w:style w:type="character" w:customStyle="1" w:styleId="UnresolvedMention">
    <w:name w:val="Unresolved Mention"/>
    <w:basedOn w:val="DefaultParagraphFont"/>
    <w:uiPriority w:val="99"/>
    <w:semiHidden/>
    <w:unhideWhenUsed/>
    <w:rsid w:val="009D4D17"/>
    <w:rPr>
      <w:color w:val="605E5C"/>
      <w:shd w:val="clear" w:color="auto" w:fill="E1DFDD"/>
    </w:rPr>
  </w:style>
  <w:style w:type="character" w:styleId="FollowedHyperlink">
    <w:name w:val="FollowedHyperlink"/>
    <w:basedOn w:val="DefaultParagraphFont"/>
    <w:uiPriority w:val="99"/>
    <w:semiHidden/>
    <w:unhideWhenUsed/>
    <w:rsid w:val="0087707E"/>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04B4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04B4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04B4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04B4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04B4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04B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4B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4B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4B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4B4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04B4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04B4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04B4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04B4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04B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4B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4B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4B44"/>
    <w:rPr>
      <w:rFonts w:eastAsiaTheme="majorEastAsia" w:cstheme="majorBidi"/>
      <w:color w:val="272727" w:themeColor="text1" w:themeTint="D8"/>
    </w:rPr>
  </w:style>
  <w:style w:type="paragraph" w:styleId="Title">
    <w:name w:val="Title"/>
    <w:basedOn w:val="Normal"/>
    <w:next w:val="Normal"/>
    <w:link w:val="TitleChar"/>
    <w:uiPriority w:val="10"/>
    <w:qFormat/>
    <w:rsid w:val="00104B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4B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4B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4B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4B44"/>
    <w:pPr>
      <w:spacing w:before="160"/>
      <w:jc w:val="center"/>
    </w:pPr>
    <w:rPr>
      <w:i/>
      <w:iCs/>
      <w:color w:val="404040" w:themeColor="text1" w:themeTint="BF"/>
    </w:rPr>
  </w:style>
  <w:style w:type="character" w:customStyle="1" w:styleId="QuoteChar">
    <w:name w:val="Quote Char"/>
    <w:basedOn w:val="DefaultParagraphFont"/>
    <w:link w:val="Quote"/>
    <w:uiPriority w:val="29"/>
    <w:rsid w:val="00104B44"/>
    <w:rPr>
      <w:i/>
      <w:iCs/>
      <w:color w:val="404040" w:themeColor="text1" w:themeTint="BF"/>
    </w:rPr>
  </w:style>
  <w:style w:type="paragraph" w:styleId="ListParagraph">
    <w:name w:val="List Paragraph"/>
    <w:basedOn w:val="Normal"/>
    <w:uiPriority w:val="34"/>
    <w:qFormat/>
    <w:rsid w:val="00104B44"/>
    <w:pPr>
      <w:ind w:left="720"/>
      <w:contextualSpacing/>
    </w:pPr>
  </w:style>
  <w:style w:type="character" w:styleId="IntenseEmphasis">
    <w:name w:val="Intense Emphasis"/>
    <w:basedOn w:val="DefaultParagraphFont"/>
    <w:uiPriority w:val="21"/>
    <w:qFormat/>
    <w:rsid w:val="00104B44"/>
    <w:rPr>
      <w:i/>
      <w:iCs/>
      <w:color w:val="2F5496" w:themeColor="accent1" w:themeShade="BF"/>
    </w:rPr>
  </w:style>
  <w:style w:type="paragraph" w:styleId="IntenseQuote">
    <w:name w:val="Intense Quote"/>
    <w:basedOn w:val="Normal"/>
    <w:next w:val="Normal"/>
    <w:link w:val="IntenseQuoteChar"/>
    <w:uiPriority w:val="30"/>
    <w:qFormat/>
    <w:rsid w:val="00104B4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04B44"/>
    <w:rPr>
      <w:i/>
      <w:iCs/>
      <w:color w:val="2F5496" w:themeColor="accent1" w:themeShade="BF"/>
    </w:rPr>
  </w:style>
  <w:style w:type="character" w:styleId="IntenseReference">
    <w:name w:val="Intense Reference"/>
    <w:basedOn w:val="DefaultParagraphFont"/>
    <w:uiPriority w:val="32"/>
    <w:qFormat/>
    <w:rsid w:val="00104B44"/>
    <w:rPr>
      <w:b/>
      <w:bCs/>
      <w:smallCaps/>
      <w:color w:val="2F5496" w:themeColor="accent1" w:themeShade="BF"/>
      <w:spacing w:val="5"/>
    </w:rPr>
  </w:style>
  <w:style w:type="character" w:styleId="Hyperlink">
    <w:name w:val="Hyperlink"/>
    <w:basedOn w:val="DefaultParagraphFont"/>
    <w:uiPriority w:val="99"/>
    <w:unhideWhenUsed/>
    <w:rsid w:val="009D4D17"/>
    <w:rPr>
      <w:color w:val="0563C1" w:themeColor="hyperlink"/>
      <w:u w:val="single"/>
    </w:rPr>
  </w:style>
  <w:style w:type="character" w:customStyle="1" w:styleId="UnresolvedMention">
    <w:name w:val="Unresolved Mention"/>
    <w:basedOn w:val="DefaultParagraphFont"/>
    <w:uiPriority w:val="99"/>
    <w:semiHidden/>
    <w:unhideWhenUsed/>
    <w:rsid w:val="009D4D17"/>
    <w:rPr>
      <w:color w:val="605E5C"/>
      <w:shd w:val="clear" w:color="auto" w:fill="E1DFDD"/>
    </w:rPr>
  </w:style>
  <w:style w:type="character" w:styleId="FollowedHyperlink">
    <w:name w:val="FollowedHyperlink"/>
    <w:basedOn w:val="DefaultParagraphFont"/>
    <w:uiPriority w:val="99"/>
    <w:semiHidden/>
    <w:unhideWhenUsed/>
    <w:rsid w:val="0087707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4600718">
      <w:bodyDiv w:val="1"/>
      <w:marLeft w:val="0"/>
      <w:marRight w:val="0"/>
      <w:marTop w:val="0"/>
      <w:marBottom w:val="0"/>
      <w:divBdr>
        <w:top w:val="none" w:sz="0" w:space="0" w:color="auto"/>
        <w:left w:val="none" w:sz="0" w:space="0" w:color="auto"/>
        <w:bottom w:val="none" w:sz="0" w:space="0" w:color="auto"/>
        <w:right w:val="none" w:sz="0" w:space="0" w:color="auto"/>
      </w:divBdr>
    </w:div>
    <w:div w:id="998651248">
      <w:bodyDiv w:val="1"/>
      <w:marLeft w:val="0"/>
      <w:marRight w:val="0"/>
      <w:marTop w:val="0"/>
      <w:marBottom w:val="0"/>
      <w:divBdr>
        <w:top w:val="none" w:sz="0" w:space="0" w:color="auto"/>
        <w:left w:val="none" w:sz="0" w:space="0" w:color="auto"/>
        <w:bottom w:val="none" w:sz="0" w:space="0" w:color="auto"/>
        <w:right w:val="none" w:sz="0" w:space="0" w:color="auto"/>
      </w:divBdr>
    </w:div>
    <w:div w:id="1338462643">
      <w:bodyDiv w:val="1"/>
      <w:marLeft w:val="0"/>
      <w:marRight w:val="0"/>
      <w:marTop w:val="0"/>
      <w:marBottom w:val="0"/>
      <w:divBdr>
        <w:top w:val="none" w:sz="0" w:space="0" w:color="auto"/>
        <w:left w:val="none" w:sz="0" w:space="0" w:color="auto"/>
        <w:bottom w:val="none" w:sz="0" w:space="0" w:color="auto"/>
        <w:right w:val="none" w:sz="0" w:space="0" w:color="auto"/>
      </w:divBdr>
    </w:div>
    <w:div w:id="1677688641">
      <w:bodyDiv w:val="1"/>
      <w:marLeft w:val="0"/>
      <w:marRight w:val="0"/>
      <w:marTop w:val="0"/>
      <w:marBottom w:val="0"/>
      <w:divBdr>
        <w:top w:val="none" w:sz="0" w:space="0" w:color="auto"/>
        <w:left w:val="none" w:sz="0" w:space="0" w:color="auto"/>
        <w:bottom w:val="none" w:sz="0" w:space="0" w:color="auto"/>
        <w:right w:val="none" w:sz="0" w:space="0" w:color="auto"/>
      </w:divBdr>
    </w:div>
    <w:div w:id="2069760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89/feduc.2022.950553" TargetMode="External"/><Relationship Id="rId13" Type="http://schemas.openxmlformats.org/officeDocument/2006/relationships/hyperlink" Target="https://doi.org/10.1057/s41599-023-01875-9" TargetMode="External"/><Relationship Id="rId3" Type="http://schemas.microsoft.com/office/2007/relationships/stylesWithEffects" Target="stylesWithEffects.xml"/><Relationship Id="rId7" Type="http://schemas.openxmlformats.org/officeDocument/2006/relationships/hyperlink" Target="https://www.emerald.com/insight/content/doi/10.1108/aaouj-01-2023-0017/full/html?utm_source=chatgpt.com" TargetMode="External"/><Relationship Id="rId12" Type="http://schemas.openxmlformats.org/officeDocument/2006/relationships/hyperlink" Target="https://doi.org/10.24191/jikm.v14i2.3666"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doi.org/10.1108/AAOUJ-01-2023-0017" TargetMode="External"/><Relationship Id="rId11" Type="http://schemas.openxmlformats.org/officeDocument/2006/relationships/hyperlink" Target="https://doi.org/10.59075/jssa.v3i1.154" TargetMode="External"/><Relationship Id="rId5" Type="http://schemas.openxmlformats.org/officeDocument/2006/relationships/webSettings" Target="webSettings.xml"/><Relationship Id="rId15" Type="http://schemas.openxmlformats.org/officeDocument/2006/relationships/hyperlink" Target="https://doi.org/10.1186/s41239-019-0152-3" TargetMode="External"/><Relationship Id="rId10" Type="http://schemas.openxmlformats.org/officeDocument/2006/relationships/hyperlink" Target="https://doi.org/10.1186/s41239-023-00437-y" TargetMode="External"/><Relationship Id="rId4" Type="http://schemas.openxmlformats.org/officeDocument/2006/relationships/settings" Target="settings.xml"/><Relationship Id="rId9" Type="http://schemas.openxmlformats.org/officeDocument/2006/relationships/hyperlink" Target="https://doi.org/10.1186/s12912-023-01593-2" TargetMode="External"/><Relationship Id="rId14" Type="http://schemas.openxmlformats.org/officeDocument/2006/relationships/hyperlink" Target="https://doi.org/10.1016/j.compedu.2022.1044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TotalTime>
  <Pages>5</Pages>
  <Words>2049</Words>
  <Characters>11684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ammar yasir</dc:creator>
  <cp:lastModifiedBy>m.s computer</cp:lastModifiedBy>
  <cp:revision>7</cp:revision>
  <dcterms:created xsi:type="dcterms:W3CDTF">2026-02-18T09:38:00Z</dcterms:created>
  <dcterms:modified xsi:type="dcterms:W3CDTF">2026-02-22T23:56:00Z</dcterms:modified>
</cp:coreProperties>
</file>