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57F2E4" w14:textId="7B98E5EF" w:rsidR="209D3A03" w:rsidRDefault="209D3A03" w:rsidP="209D3A03">
      <w:pPr>
        <w:rPr>
          <w:rFonts w:eastAsiaTheme="minorEastAsia"/>
        </w:rPr>
      </w:pPr>
      <w:r w:rsidRPr="209D3A03">
        <w:rPr>
          <w:rFonts w:eastAsiaTheme="minorEastAsia"/>
        </w:rPr>
        <w:t>This assignment will focus on Piaget’s theory of cognitive development (1983) and the ways in which his theory can be applied into practice. In particular, it will explore how the Foundation Phase and the Plowden report can be measured against Piaget’s theory of cognitive development. This essay will also look into the Donaldson curriculum and the influence that Piaget’s theory has on the making of this curriculum, furthermore this essay is going to look critically at Piaget’s theory and the thoughts of other theorists.</w:t>
      </w:r>
    </w:p>
    <w:p w14:paraId="7EDFDCC9" w14:textId="6DD8A15B" w:rsidR="209D3A03" w:rsidRDefault="209D3A03" w:rsidP="209D3A03">
      <w:pPr>
        <w:rPr>
          <w:rFonts w:eastAsiaTheme="minorEastAsia"/>
        </w:rPr>
      </w:pPr>
      <w:r w:rsidRPr="209D3A03">
        <w:rPr>
          <w:rFonts w:eastAsiaTheme="minorEastAsia"/>
        </w:rPr>
        <w:t xml:space="preserve">According to Blake and Pope (2008), it is universally believed that to develop knowledge, children need to acquire a mechanism of ‘learning to think and thinking to learn.’ Thus, teachers who integrate the theories of Piaget or Vygotsky within their teaching strategies for instance, are more successful in enhance student achievement. </w:t>
      </w:r>
    </w:p>
    <w:p w14:paraId="16B83F95" w14:textId="086B639B" w:rsidR="209D3A03" w:rsidRDefault="209D3A03" w:rsidP="209D3A03">
      <w:pPr>
        <w:rPr>
          <w:rFonts w:eastAsiaTheme="minorEastAsia"/>
        </w:rPr>
      </w:pPr>
      <w:r w:rsidRPr="209D3A03">
        <w:rPr>
          <w:rFonts w:eastAsiaTheme="minorEastAsia"/>
        </w:rPr>
        <w:t>When looking at the term ‘cognitive development’ it is often explained through subcategories; cognitive science which is the study of how people learn, remember and interact; cognitive psychology which is the study of mental processes such as using language, learning, reasoning and solving problems etc, and constructivism, which refers to learning as the result of mental construction (Pritchard, 2018)</w:t>
      </w:r>
    </w:p>
    <w:p w14:paraId="6825176B" w14:textId="39D37D58" w:rsidR="209D3A03" w:rsidRDefault="209D3A03" w:rsidP="209D3A03">
      <w:pPr>
        <w:rPr>
          <w:rFonts w:eastAsiaTheme="minorEastAsia"/>
        </w:rPr>
      </w:pPr>
      <w:r w:rsidRPr="209D3A03">
        <w:rPr>
          <w:rFonts w:eastAsiaTheme="minorEastAsia"/>
        </w:rPr>
        <w:t>Piaget’s theory (1983) is based upon the cognitive development of children and is regarded as one of the most influential theories to understanding learning. Piaget proposed four major stages of development; sensorimotor which is from birth to two years, preoperational (two to seven years), concrete operational (seven to eleven years) and formal operations which ranges from 11 years and above. (Pritchard, 2018)</w:t>
      </w:r>
    </w:p>
    <w:p w14:paraId="4536B9AF" w14:textId="10DEF83E" w:rsidR="209D3A03" w:rsidRDefault="209D3A03" w:rsidP="209D3A03">
      <w:pPr>
        <w:rPr>
          <w:rFonts w:eastAsiaTheme="minorEastAsia"/>
        </w:rPr>
      </w:pPr>
      <w:r w:rsidRPr="209D3A03">
        <w:rPr>
          <w:rFonts w:eastAsiaTheme="minorEastAsia"/>
        </w:rPr>
        <w:t>The sensorimotor stage focuses on the gradual development of motor skills. Piaget (1983) postulates that infants are born with schemas which he refers to as ‘reflexes’ e.g reaching to grasp a toy. Schemas are fixed patterns of behaviour which a child, can overtime, link to generalise in different situations. Since the infant uses these reflexes to adapt to the environment, the reflexes gradually build with constructed schema. Eventually, leading up to the age of 2, a child is able to understand that people and objects still remain in existence even if they cannot be seen, this is also known as object permanence. (Joubish, F,M. Khurram, A,M. 2011)</w:t>
      </w:r>
    </w:p>
    <w:p w14:paraId="368EDECE" w14:textId="66DEEB75" w:rsidR="209D3A03" w:rsidRDefault="209D3A03" w:rsidP="209D3A03">
      <w:pPr>
        <w:rPr>
          <w:rFonts w:eastAsiaTheme="minorEastAsia"/>
        </w:rPr>
      </w:pPr>
      <w:r w:rsidRPr="209D3A03">
        <w:rPr>
          <w:rFonts w:eastAsiaTheme="minorEastAsia"/>
        </w:rPr>
        <w:t>Within the pre-operational stage, Piaget (1983) believed that children become egocentric. In other words, they view the world from their own perception and are unheeding to the points of views of others. One of the central developmental process at this stage however, is in the ability to represent ideas and develop mental imagery through language and being able to express feelings and use symbols. (Joubish, F,M. Khurram, A,M. 2011)</w:t>
      </w:r>
    </w:p>
    <w:p w14:paraId="133BA929" w14:textId="32A5DBFD" w:rsidR="209D3A03" w:rsidRDefault="209D3A03" w:rsidP="209D3A03">
      <w:pPr>
        <w:rPr>
          <w:rFonts w:eastAsiaTheme="minorEastAsia"/>
        </w:rPr>
      </w:pPr>
      <w:r w:rsidRPr="209D3A03">
        <w:rPr>
          <w:rFonts w:eastAsiaTheme="minorEastAsia"/>
        </w:rPr>
        <w:t>During the concrete operational stage, children start to think logically, stand apart from egocentric behaviour and begin to consider other people’s point of view. This period is called concrete because a child’s experience is through encounter and direct experience. At this period children should be able to do basic skills such as mathematical equations. At the age of 11, children gain the skill of planning and thinking ahead and learn that there are many possibilities and solution of solving a problem. (Joubish, F,M. Khurram, A,M. 2011)</w:t>
      </w:r>
    </w:p>
    <w:p w14:paraId="0E555476" w14:textId="1A820837" w:rsidR="209D3A03" w:rsidRDefault="209D3A03" w:rsidP="209D3A03">
      <w:pPr>
        <w:rPr>
          <w:rFonts w:eastAsiaTheme="minorEastAsia"/>
        </w:rPr>
      </w:pPr>
      <w:r w:rsidRPr="209D3A03">
        <w:rPr>
          <w:rFonts w:eastAsiaTheme="minorEastAsia"/>
        </w:rPr>
        <w:t>Formal operation is the final stage whereby children over the age of eleven begin to acquire knowledge on abstract concepts such as justice, respect, loyalty and think in a rational abstract manner. Piaget (1983) stated that during this period, their minds start to grow intellectually but that their knowledge may be limited in depth. He notes however that by this stage, their thought processes are well developed. (Joubish, F,M. Khurram, A,M. 2011)</w:t>
      </w:r>
    </w:p>
    <w:p w14:paraId="4B313235" w14:textId="1912239E" w:rsidR="209D3A03" w:rsidRDefault="209D3A03" w:rsidP="209D3A03">
      <w:pPr>
        <w:rPr>
          <w:rFonts w:eastAsiaTheme="minorEastAsia"/>
        </w:rPr>
      </w:pPr>
      <w:r w:rsidRPr="209D3A03">
        <w:rPr>
          <w:rFonts w:eastAsiaTheme="minorEastAsia"/>
        </w:rPr>
        <w:lastRenderedPageBreak/>
        <w:t>As the child goes through one stage and into another, the schema of the child changes through accommodation. At each stage the child process new information and new experiences into existing schema. Each stage identifies their own qualities and characteristics. While the stages set out clear age groups, they are not always followed through by all children. Some children may develop slower, causing the child to need extra support, this is because children are separate to adults, they therefore think differently. (</w:t>
      </w:r>
      <w:r w:rsidRPr="209D3A03">
        <w:rPr>
          <w:rFonts w:eastAsiaTheme="minorEastAsia"/>
          <w:color w:val="000000" w:themeColor="text1"/>
        </w:rPr>
        <w:t>Pritchard, 2018</w:t>
      </w:r>
      <w:r w:rsidRPr="209D3A03">
        <w:rPr>
          <w:rFonts w:eastAsiaTheme="minorEastAsia"/>
        </w:rPr>
        <w:t>)</w:t>
      </w:r>
    </w:p>
    <w:p w14:paraId="3473BDBC" w14:textId="5478824D" w:rsidR="209D3A03" w:rsidRDefault="209D3A03" w:rsidP="209D3A03">
      <w:pPr>
        <w:rPr>
          <w:rFonts w:eastAsiaTheme="minorEastAsia"/>
        </w:rPr>
      </w:pPr>
      <w:r w:rsidRPr="209D3A03">
        <w:rPr>
          <w:rFonts w:eastAsiaTheme="minorEastAsia"/>
        </w:rPr>
        <w:t>Piaget (1983) had a fundamental impact on developmental psychology. He believed that learning is based on acquiring an ‘equilibration’ i.e sustaining information at a steady balance. He highlighted two processes whereby an individual adopts the changing environment in order to adjust to their needs. These two processes are ‘assimilation and accommodation’. Assimilation is the process where new knowledge is taken in and accommodation is when a person’s mental structures change to accommodate new experiences (</w:t>
      </w:r>
      <w:r w:rsidRPr="209D3A03">
        <w:rPr>
          <w:rFonts w:eastAsiaTheme="minorEastAsia"/>
          <w:color w:val="000000" w:themeColor="text1"/>
        </w:rPr>
        <w:t>Pritchard, 2018)</w:t>
      </w:r>
      <w:r w:rsidRPr="209D3A03">
        <w:rPr>
          <w:rFonts w:eastAsiaTheme="minorEastAsia"/>
        </w:rPr>
        <w:t>.</w:t>
      </w:r>
    </w:p>
    <w:p w14:paraId="00F6FA7C" w14:textId="66882E56" w:rsidR="209D3A03" w:rsidRDefault="209D3A03" w:rsidP="209D3A03">
      <w:pPr>
        <w:rPr>
          <w:rFonts w:eastAsiaTheme="minorEastAsia"/>
        </w:rPr>
      </w:pPr>
      <w:r w:rsidRPr="209D3A03">
        <w:rPr>
          <w:rFonts w:eastAsiaTheme="minorEastAsia"/>
        </w:rPr>
        <w:t>As a result, Piaget (1983) concludes that both these processes support the maintenance of a cognitive structure and that equilibrium sets out how a child is able to develop knowledge from one stage to the next. (Pritchard, 2018)</w:t>
      </w:r>
    </w:p>
    <w:p w14:paraId="03BDA531" w14:textId="31F97F81" w:rsidR="209D3A03" w:rsidRDefault="209D3A03" w:rsidP="209D3A03">
      <w:pPr>
        <w:rPr>
          <w:rFonts w:eastAsiaTheme="minorEastAsia"/>
        </w:rPr>
      </w:pPr>
      <w:r w:rsidRPr="209D3A03">
        <w:rPr>
          <w:rFonts w:eastAsiaTheme="minorEastAsia"/>
        </w:rPr>
        <w:t>Piaget’s theory (1983) was not originally related to education, it was however uncovered that parts of the theory applied to teaching and learning. Overtime, his theory of cognitive development has been used as a pattern of guidance for teachers such as determining the level of knowledge and capability of a child during a certain stage in their development. (McLeod, S. 2018)</w:t>
      </w:r>
    </w:p>
    <w:p w14:paraId="0DC35B46" w14:textId="72D7FD33" w:rsidR="209D3A03" w:rsidRDefault="209D3A03" w:rsidP="209D3A03">
      <w:pPr>
        <w:rPr>
          <w:rFonts w:eastAsiaTheme="minorEastAsia"/>
        </w:rPr>
      </w:pPr>
      <w:r w:rsidRPr="209D3A03">
        <w:rPr>
          <w:rFonts w:eastAsiaTheme="minorEastAsia"/>
        </w:rPr>
        <w:t>Parts of the theory were further implemented into educational documents such as the /foundation Phase and the Plowden report. In 1966 a review of education by the UK Government was based on Piaget’s theory. The results of this review led to the Plowden report in 1967. (Successful Futures, 2015)</w:t>
      </w:r>
    </w:p>
    <w:p w14:paraId="6FD97510" w14:textId="7C66ADD2" w:rsidR="209D3A03" w:rsidRDefault="209D3A03" w:rsidP="209D3A03">
      <w:pPr>
        <w:rPr>
          <w:rFonts w:eastAsiaTheme="minorEastAsia"/>
          <w:color w:val="000000" w:themeColor="text1"/>
        </w:rPr>
      </w:pPr>
      <w:r w:rsidRPr="209D3A03">
        <w:rPr>
          <w:rFonts w:eastAsiaTheme="minorEastAsia"/>
          <w:color w:val="000000" w:themeColor="text1"/>
        </w:rPr>
        <w:t xml:space="preserve">The psychological basis-chapter two of the Plowden report was based purely on Piaget’s theory. Chapter two of the report details the developmental sequence, to help develop the physical and motor development of children and likely the emotional and intellectual development. (Gillard, D. 2004) </w:t>
      </w:r>
    </w:p>
    <w:p w14:paraId="2A280AA0" w14:textId="2DDB8046" w:rsidR="209D3A03" w:rsidRDefault="209D3A03" w:rsidP="209D3A03">
      <w:pPr>
        <w:rPr>
          <w:rFonts w:eastAsiaTheme="minorEastAsia"/>
          <w:color w:val="000000" w:themeColor="text1"/>
        </w:rPr>
      </w:pPr>
      <w:r w:rsidRPr="209D3A03">
        <w:rPr>
          <w:rFonts w:eastAsiaTheme="minorEastAsia"/>
          <w:color w:val="000000" w:themeColor="text1"/>
        </w:rPr>
        <w:t>The aspect of discovery learning in Piaget’s theory was later explored in depth and was seen to be the main transition in Primary School curriculums such as the Foundation Phase.</w:t>
      </w:r>
    </w:p>
    <w:p w14:paraId="4EC8F072" w14:textId="2D592FC2" w:rsidR="209D3A03" w:rsidRDefault="209D3A03" w:rsidP="209D3A03">
      <w:pPr>
        <w:rPr>
          <w:rFonts w:eastAsiaTheme="minorEastAsia"/>
          <w:color w:val="000000" w:themeColor="text1"/>
        </w:rPr>
      </w:pPr>
      <w:r w:rsidRPr="209D3A03">
        <w:rPr>
          <w:rFonts w:eastAsiaTheme="minorEastAsia"/>
          <w:color w:val="000000" w:themeColor="text1"/>
        </w:rPr>
        <w:t xml:space="preserve">One of the contributions of Piaget’s theory is about children’s cognitive development, his work has given mathematical educators important insight into how children learn, this was done through conversations with children as a way to understand children’s thinking. (Ojose, B. 2008) </w:t>
      </w:r>
    </w:p>
    <w:p w14:paraId="348F99D4" w14:textId="4919FD72" w:rsidR="209D3A03" w:rsidRDefault="209D3A03" w:rsidP="209D3A03">
      <w:pPr>
        <w:rPr>
          <w:rFonts w:eastAsiaTheme="minorEastAsia"/>
          <w:color w:val="000000" w:themeColor="text1"/>
        </w:rPr>
      </w:pPr>
      <w:r w:rsidRPr="209D3A03">
        <w:rPr>
          <w:rFonts w:eastAsiaTheme="minorEastAsia"/>
          <w:color w:val="000000" w:themeColor="text1"/>
        </w:rPr>
        <w:t>Students benefit in many ways from Piaget’s theory (1983). Teachers are able to design their teaching strategies based upon the child’s abilities. The teachers are able to base the work upon the children’s cognitive levels. (Pope, T. Blake, B. 2008)</w:t>
      </w:r>
    </w:p>
    <w:p w14:paraId="7128BBBC" w14:textId="4FE895A1" w:rsidR="209D3A03" w:rsidRDefault="209D3A03" w:rsidP="209D3A03">
      <w:pPr>
        <w:rPr>
          <w:rFonts w:eastAsiaTheme="minorEastAsia"/>
          <w:color w:val="000000" w:themeColor="text1"/>
        </w:rPr>
      </w:pPr>
      <w:r w:rsidRPr="209D3A03">
        <w:rPr>
          <w:rFonts w:eastAsiaTheme="minorEastAsia"/>
          <w:color w:val="000000" w:themeColor="text1"/>
        </w:rPr>
        <w:t xml:space="preserve">21st century learning has changed in a way that no theorist could have predicted, technology is a major aspect in schools, ESTYN now look for the use of technology in education. Children now spend several hours a day, when technology is used in the correct way it can help to improve cognitive skills. Whilst Piaget’s theory (1983) did not look into technology as it was not part of education or people's lives at that point, it can however be interpreted into the theory as technology allows teachers to change lesson plans to suit all learning types and abilities. </w:t>
      </w:r>
    </w:p>
    <w:p w14:paraId="40E77399" w14:textId="573018FD" w:rsidR="209D3A03" w:rsidRDefault="209D3A03" w:rsidP="209D3A03">
      <w:pPr>
        <w:rPr>
          <w:rFonts w:eastAsiaTheme="minorEastAsia"/>
          <w:color w:val="000000" w:themeColor="text1"/>
        </w:rPr>
      </w:pPr>
      <w:r w:rsidRPr="209D3A03">
        <w:rPr>
          <w:rFonts w:eastAsiaTheme="minorEastAsia"/>
          <w:color w:val="000000" w:themeColor="text1"/>
        </w:rPr>
        <w:lastRenderedPageBreak/>
        <w:t>Reflecting back on Piaget’s theory, it is evident that Piaget’s theory is strongly used in the educational setting and that it has had a strong impact on today's curriculum. In schools' children are tested on their cognitive ability, this gives the children the chance to learn at their own abilities and level, this is done through different groupings. Children are given the same work that is adapted so that they are not doing work that they are not yet capable of.</w:t>
      </w:r>
    </w:p>
    <w:p w14:paraId="3367DDF9" w14:textId="3DE2530C" w:rsidR="209D3A03" w:rsidRDefault="209D3A03" w:rsidP="209D3A03">
      <w:pPr>
        <w:rPr>
          <w:rFonts w:eastAsiaTheme="minorEastAsia"/>
          <w:color w:val="000000" w:themeColor="text1"/>
        </w:rPr>
      </w:pPr>
      <w:r w:rsidRPr="209D3A03">
        <w:rPr>
          <w:rFonts w:eastAsiaTheme="minorEastAsia"/>
          <w:color w:val="000000" w:themeColor="text1"/>
        </w:rPr>
        <w:t>In 2014, the Welsh Government requested for Donaldson to review the curriculum across Wales. Donaldson visited numerous schools along with his team to conduct a thorough review of the curriculum. Teachers gave Donaldson a range of feedback on the curriculum, Feedback that he has put into consideration for his document ‘successful futures’. The report itself layout the importance of the future success of schools. This shows that while the curriculum is working, it just needs upgrading. Donaldson has provided the report that has given the Government and schools a new way of looking at children’s development. (Successful future, 2015)</w:t>
      </w:r>
    </w:p>
    <w:p w14:paraId="67F714BB" w14:textId="054E9264" w:rsidR="209D3A03" w:rsidRDefault="209D3A03" w:rsidP="209D3A03">
      <w:pPr>
        <w:rPr>
          <w:rFonts w:eastAsiaTheme="minorEastAsia"/>
          <w:color w:val="000000" w:themeColor="text1"/>
        </w:rPr>
      </w:pPr>
      <w:r w:rsidRPr="209D3A03">
        <w:rPr>
          <w:rFonts w:eastAsiaTheme="minorEastAsia"/>
          <w:color w:val="000000" w:themeColor="text1"/>
        </w:rPr>
        <w:t>Piaget’s theory (1983) was based on children being different to adults. He believed that children should experience the outdoors. The Foundation Phase was based with that in mind, children need the outdoors for unique opportunities to learn, giving them the opportunity to develop cognitively while outdoors. Piaget (1983) believed that play is important for cognitive development, which proves that the Foundation Phase is based upon Piaget’s theory of cognitive development. (M</w:t>
      </w:r>
      <w:r w:rsidRPr="209D3A03">
        <w:rPr>
          <w:rFonts w:eastAsiaTheme="minorEastAsia"/>
        </w:rPr>
        <w:t>redford. 2013</w:t>
      </w:r>
      <w:r w:rsidRPr="209D3A03">
        <w:rPr>
          <w:rFonts w:eastAsiaTheme="minorEastAsia"/>
          <w:color w:val="000000" w:themeColor="text1"/>
        </w:rPr>
        <w:t>) Piaget’s theory is used as a reference for many legal documents, however, as his theory is dated, it should be updated to include more relevant ways of learning such as technology.</w:t>
      </w:r>
    </w:p>
    <w:p w14:paraId="088F4391" w14:textId="577CAD66" w:rsidR="209D3A03" w:rsidRDefault="209D3A03" w:rsidP="209D3A03">
      <w:pPr>
        <w:rPr>
          <w:rFonts w:eastAsiaTheme="minorEastAsia"/>
          <w:color w:val="000000" w:themeColor="text1"/>
        </w:rPr>
      </w:pPr>
      <w:r w:rsidRPr="209D3A03">
        <w:rPr>
          <w:rFonts w:eastAsiaTheme="minorEastAsia"/>
          <w:color w:val="000000" w:themeColor="text1"/>
        </w:rPr>
        <w:t>There is many concerns about Piaget’s theory (1983). There are people who ask questions about his theory, questions that analyse the theory. One question in particular is “Do developmental stages exist?” (Lourenco, M, O. 2016) the response that has come from this question varies, some believe that developmental stages are real while others believe that they are not, Alexander &amp; Langer 1990, Collins 1982 etc. Are just some of the people who have argued for and against developmental stages. There are theorists that also believe that developmental stages are something that a child goes through in their lives, they themselves have includes staged of development into their own theories. Theorists such as Kohlberg (1984) on moral development. This theory was developed after Piaget’s which comes to the conclusion that Piaget’s theory of cognitive development (1983) had a fundamental impact on other theorists, this supports Piaget’s idea of developmental stages. Another question asked is “Should we abandon the concept of developmental stages?” (Lourenco, M, O. 2016) Not everyone believes that developmental stages are relevant, however this is proven to be untrue, they are very much relevant to the development of children. (Lourenco, M, O. 2016)</w:t>
      </w:r>
    </w:p>
    <w:p w14:paraId="3AA16D8C" w14:textId="10C83EBC" w:rsidR="209D3A03" w:rsidRDefault="209D3A03" w:rsidP="209D3A03">
      <w:pPr>
        <w:rPr>
          <w:rFonts w:eastAsiaTheme="minorEastAsia"/>
          <w:color w:val="000000" w:themeColor="text1"/>
        </w:rPr>
      </w:pPr>
      <w:r w:rsidRPr="209D3A03">
        <w:rPr>
          <w:rFonts w:eastAsiaTheme="minorEastAsia"/>
          <w:color w:val="000000" w:themeColor="text1"/>
        </w:rPr>
        <w:t xml:space="preserve">In conclusion, Piaget’s theory is still used in many ways throughout the education system, the Foundation Phase for example is based on Piaget’s theory of cognitive development and the Plowden Report was based purely on Piaget’s theory. The curriculum needs updating due to the technological change in education. This essay has looked into the new Donaldson curriculum and the effect that Piaget’s theory had on it. While looking at the theory, it has become clear that Piaget’s theory is not as influential to all as previously believed, there are people and theorists that do not believe in the stages of development, while other theorists have developed related to Piaget’s theory of cognitive development. </w:t>
      </w:r>
    </w:p>
    <w:p w14:paraId="0BAE35B5" w14:textId="59ED0381" w:rsidR="209D3A03" w:rsidRDefault="209D3A03" w:rsidP="209D3A03">
      <w:pPr>
        <w:rPr>
          <w:rFonts w:eastAsiaTheme="minorEastAsia"/>
          <w:color w:val="000000" w:themeColor="text1"/>
        </w:rPr>
      </w:pPr>
      <w:r w:rsidRPr="209D3A03">
        <w:rPr>
          <w:rFonts w:eastAsiaTheme="minorEastAsia"/>
          <w:color w:val="000000" w:themeColor="text1"/>
        </w:rPr>
        <w:t>Reference list:</w:t>
      </w:r>
    </w:p>
    <w:p w14:paraId="1E61A4D0"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Blake. B., Pope. T (2008) ‘Developmental Psychology: Incorporating Piaget’s and Vygotsky’s Theories in Classrooms’ </w:t>
      </w:r>
      <w:r w:rsidRPr="209D3A03">
        <w:rPr>
          <w:rFonts w:eastAsiaTheme="minorEastAsia"/>
          <w:i/>
          <w:iCs/>
          <w:color w:val="000000" w:themeColor="text1"/>
        </w:rPr>
        <w:t>Journal of Cross-Disciplinary Perspectives in Education,</w:t>
      </w:r>
      <w:r w:rsidRPr="209D3A03">
        <w:rPr>
          <w:rFonts w:eastAsiaTheme="minorEastAsia"/>
          <w:color w:val="000000" w:themeColor="text1"/>
        </w:rPr>
        <w:t xml:space="preserve"> 1(1), 59 – 67</w:t>
      </w:r>
    </w:p>
    <w:p w14:paraId="22FC8386" w14:textId="77777777" w:rsidR="004E68E0" w:rsidRDefault="004E68E0" w:rsidP="209D3A03">
      <w:pPr>
        <w:rPr>
          <w:rFonts w:eastAsiaTheme="minorEastAsia"/>
        </w:rPr>
      </w:pPr>
      <w:r w:rsidRPr="209D3A03">
        <w:rPr>
          <w:rFonts w:eastAsiaTheme="minorEastAsia"/>
        </w:rPr>
        <w:t xml:space="preserve">Burgemeester, A (2018) </w:t>
      </w:r>
      <w:r w:rsidRPr="209D3A03">
        <w:rPr>
          <w:rFonts w:eastAsiaTheme="minorEastAsia"/>
          <w:i/>
          <w:iCs/>
          <w:color w:val="000000" w:themeColor="text1"/>
        </w:rPr>
        <w:t xml:space="preserve">Jean Piaget’s Theory of Play. Available at: </w:t>
      </w:r>
      <w:hyperlink r:id="rId4">
        <w:r w:rsidRPr="209D3A03">
          <w:rPr>
            <w:rStyle w:val="Hyperlink"/>
            <w:rFonts w:eastAsiaTheme="minorEastAsia"/>
            <w:color w:val="21759B"/>
          </w:rPr>
          <w:t>https://www.psychologized.org/jean-piagets-theory-of-play/</w:t>
        </w:r>
      </w:hyperlink>
      <w:r w:rsidRPr="209D3A03">
        <w:rPr>
          <w:rFonts w:eastAsiaTheme="minorEastAsia"/>
          <w:color w:val="21759B"/>
        </w:rPr>
        <w:t xml:space="preserve"> </w:t>
      </w:r>
      <w:r w:rsidRPr="209D3A03">
        <w:rPr>
          <w:rFonts w:eastAsiaTheme="minorEastAsia"/>
        </w:rPr>
        <w:t>(Accessed on: 14</w:t>
      </w:r>
      <w:r w:rsidRPr="209D3A03">
        <w:rPr>
          <w:rFonts w:eastAsiaTheme="minorEastAsia"/>
          <w:vertAlign w:val="superscript"/>
        </w:rPr>
        <w:t>th</w:t>
      </w:r>
      <w:r w:rsidRPr="209D3A03">
        <w:rPr>
          <w:rFonts w:eastAsiaTheme="minorEastAsia"/>
        </w:rPr>
        <w:t xml:space="preserve"> January 2019)</w:t>
      </w:r>
    </w:p>
    <w:p w14:paraId="4C4E7BDA" w14:textId="77777777" w:rsidR="004E68E0" w:rsidRDefault="004E68E0" w:rsidP="209D3A03">
      <w:pPr>
        <w:rPr>
          <w:rFonts w:eastAsiaTheme="minorEastAsia"/>
        </w:rPr>
      </w:pPr>
      <w:r w:rsidRPr="209D3A03">
        <w:rPr>
          <w:rFonts w:eastAsiaTheme="minorEastAsia"/>
        </w:rPr>
        <w:t>Donaldson, G,P. (2015) ‘Successful Futures’</w:t>
      </w:r>
      <w:r w:rsidRPr="209D3A03">
        <w:rPr>
          <w:rFonts w:eastAsiaTheme="minorEastAsia"/>
          <w:i/>
          <w:iCs/>
        </w:rPr>
        <w:t xml:space="preserve"> Independent Review of Curriculum  and Assessment </w:t>
      </w:r>
      <w:bookmarkStart w:id="0" w:name="_GoBack"/>
      <w:r w:rsidRPr="209D3A03">
        <w:rPr>
          <w:rFonts w:eastAsiaTheme="minorEastAsia"/>
          <w:i/>
          <w:iCs/>
        </w:rPr>
        <w:t xml:space="preserve">Arrangements in Wales. </w:t>
      </w:r>
      <w:r w:rsidRPr="209D3A03">
        <w:rPr>
          <w:rFonts w:eastAsiaTheme="minorEastAsia"/>
        </w:rPr>
        <w:t xml:space="preserve">Available at: </w:t>
      </w:r>
      <w:hyperlink r:id="rId5">
        <w:r w:rsidRPr="209D3A03">
          <w:rPr>
            <w:rStyle w:val="Hyperlink"/>
            <w:rFonts w:eastAsiaTheme="minorEastAsia"/>
          </w:rPr>
          <w:t>https://gov.wales/docs/dcells/publications/150225-successful-futures-en.pdf</w:t>
        </w:r>
      </w:hyperlink>
      <w:bookmarkEnd w:id="0"/>
      <w:r w:rsidRPr="209D3A03">
        <w:rPr>
          <w:rFonts w:eastAsiaTheme="minorEastAsia"/>
        </w:rPr>
        <w:t xml:space="preserve"> (Accessed on: 14</w:t>
      </w:r>
      <w:r w:rsidRPr="209D3A03">
        <w:rPr>
          <w:rFonts w:eastAsiaTheme="minorEastAsia"/>
          <w:vertAlign w:val="superscript"/>
        </w:rPr>
        <w:t>th</w:t>
      </w:r>
      <w:r w:rsidRPr="209D3A03">
        <w:rPr>
          <w:rFonts w:eastAsiaTheme="minorEastAsia"/>
        </w:rPr>
        <w:t xml:space="preserve"> January 2019)</w:t>
      </w:r>
    </w:p>
    <w:p w14:paraId="79F241AB" w14:textId="77777777" w:rsidR="004E68E0" w:rsidRDefault="004E68E0" w:rsidP="209D3A03">
      <w:pPr>
        <w:rPr>
          <w:rFonts w:eastAsiaTheme="minorEastAsia"/>
        </w:rPr>
      </w:pPr>
      <w:r w:rsidRPr="209D3A03">
        <w:rPr>
          <w:rFonts w:eastAsiaTheme="minorEastAsia"/>
        </w:rPr>
        <w:t xml:space="preserve">Foundation Phase (2009) </w:t>
      </w:r>
      <w:r w:rsidRPr="209D3A03">
        <w:rPr>
          <w:rFonts w:eastAsiaTheme="minorEastAsia"/>
          <w:i/>
          <w:iCs/>
        </w:rPr>
        <w:t xml:space="preserve">Outdoor Learning Handbook. </w:t>
      </w:r>
      <w:r w:rsidRPr="209D3A03">
        <w:rPr>
          <w:rFonts w:eastAsiaTheme="minorEastAsia"/>
        </w:rPr>
        <w:t xml:space="preserve">Available at: </w:t>
      </w:r>
      <w:hyperlink r:id="rId6">
        <w:r w:rsidRPr="209D3A03">
          <w:rPr>
            <w:rStyle w:val="Hyperlink"/>
            <w:rFonts w:eastAsiaTheme="minorEastAsia"/>
          </w:rPr>
          <w:t>http://learning.gov.wales/docs/learningwales/publications/140828-foundation-phase-outdoor-learning-handbook-en.pdf</w:t>
        </w:r>
      </w:hyperlink>
      <w:r w:rsidRPr="209D3A03">
        <w:rPr>
          <w:rFonts w:eastAsiaTheme="minorEastAsia"/>
        </w:rPr>
        <w:t xml:space="preserve"> (Accessed on: 14</w:t>
      </w:r>
      <w:r w:rsidRPr="209D3A03">
        <w:rPr>
          <w:rFonts w:eastAsiaTheme="minorEastAsia"/>
          <w:vertAlign w:val="superscript"/>
        </w:rPr>
        <w:t>th</w:t>
      </w:r>
      <w:r w:rsidRPr="209D3A03">
        <w:rPr>
          <w:rFonts w:eastAsiaTheme="minorEastAsia"/>
        </w:rPr>
        <w:t xml:space="preserve"> January 2019)</w:t>
      </w:r>
    </w:p>
    <w:p w14:paraId="5DCE3767"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Gillard. D (2004) </w:t>
      </w:r>
      <w:r w:rsidRPr="209D3A03">
        <w:rPr>
          <w:rFonts w:eastAsiaTheme="minorEastAsia"/>
          <w:i/>
          <w:iCs/>
          <w:color w:val="000000" w:themeColor="text1"/>
        </w:rPr>
        <w:t xml:space="preserve">The plowden report. </w:t>
      </w:r>
      <w:r w:rsidRPr="209D3A03">
        <w:rPr>
          <w:rFonts w:eastAsiaTheme="minorEastAsia"/>
          <w:color w:val="000000" w:themeColor="text1"/>
        </w:rPr>
        <w:t xml:space="preserve">Available at: </w:t>
      </w:r>
      <w:hyperlink r:id="rId7">
        <w:r w:rsidRPr="209D3A03">
          <w:rPr>
            <w:rStyle w:val="Hyperlink"/>
            <w:rFonts w:eastAsiaTheme="minorEastAsia"/>
            <w:color w:val="0563C1"/>
          </w:rPr>
          <w:t>http://infed.org/mobi/the-plowden-report/</w:t>
        </w:r>
      </w:hyperlink>
      <w:r w:rsidRPr="209D3A03">
        <w:rPr>
          <w:rFonts w:eastAsiaTheme="minorEastAsia"/>
          <w:color w:val="0563C1"/>
          <w:u w:val="single"/>
        </w:rPr>
        <w:t xml:space="preserve"> (</w:t>
      </w:r>
      <w:r w:rsidRPr="209D3A03">
        <w:rPr>
          <w:rFonts w:eastAsiaTheme="minorEastAsia"/>
          <w:color w:val="000000" w:themeColor="text1"/>
        </w:rPr>
        <w:t>Accessed: 14</w:t>
      </w:r>
      <w:r w:rsidRPr="209D3A03">
        <w:rPr>
          <w:rFonts w:eastAsiaTheme="minorEastAsia"/>
          <w:color w:val="000000" w:themeColor="text1"/>
          <w:vertAlign w:val="superscript"/>
        </w:rPr>
        <w:t>th</w:t>
      </w:r>
      <w:r w:rsidRPr="209D3A03">
        <w:rPr>
          <w:rFonts w:eastAsiaTheme="minorEastAsia"/>
          <w:color w:val="000000" w:themeColor="text1"/>
        </w:rPr>
        <w:t xml:space="preserve"> January 2019)</w:t>
      </w:r>
      <w:r w:rsidRPr="209D3A03">
        <w:rPr>
          <w:rFonts w:eastAsiaTheme="minorEastAsia"/>
          <w:color w:val="0563C1"/>
        </w:rPr>
        <w:t xml:space="preserve"> </w:t>
      </w:r>
    </w:p>
    <w:p w14:paraId="4B30550A"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Joubish, F, M. Khurram, A, M. (2011) ‘Cognitive Development in Jean Piaget’s Work and its Implications for Teachers’ </w:t>
      </w:r>
      <w:r w:rsidRPr="209D3A03">
        <w:rPr>
          <w:rFonts w:eastAsiaTheme="minorEastAsia"/>
          <w:i/>
          <w:iCs/>
          <w:color w:val="000000" w:themeColor="text1"/>
        </w:rPr>
        <w:t xml:space="preserve">World Applied Sciences Journal </w:t>
      </w:r>
      <w:r w:rsidRPr="209D3A03">
        <w:rPr>
          <w:rFonts w:eastAsiaTheme="minorEastAsia"/>
          <w:color w:val="000000" w:themeColor="text1"/>
        </w:rPr>
        <w:t>12 (8): 1260-1265</w:t>
      </w:r>
    </w:p>
    <w:p w14:paraId="183B4CAF"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Kindergarten Prep Child Care Center (2017) </w:t>
      </w:r>
      <w:r w:rsidRPr="209D3A03">
        <w:rPr>
          <w:rFonts w:eastAsiaTheme="minorEastAsia"/>
          <w:i/>
          <w:iCs/>
          <w:color w:val="000000" w:themeColor="text1"/>
        </w:rPr>
        <w:t xml:space="preserve">Technology and Its Impact on Early Childhood Development. </w:t>
      </w:r>
      <w:r w:rsidRPr="209D3A03">
        <w:rPr>
          <w:rFonts w:eastAsiaTheme="minorEastAsia"/>
          <w:color w:val="000000" w:themeColor="text1"/>
        </w:rPr>
        <w:t xml:space="preserve">Available at: </w:t>
      </w:r>
      <w:hyperlink r:id="rId8">
        <w:r w:rsidRPr="209D3A03">
          <w:rPr>
            <w:rStyle w:val="Hyperlink"/>
            <w:rFonts w:eastAsiaTheme="minorEastAsia"/>
            <w:color w:val="0563C1"/>
          </w:rPr>
          <w:t>https://kindergartenprepchildcare.com/technology-impact-early-childhood-development/</w:t>
        </w:r>
      </w:hyperlink>
      <w:r w:rsidRPr="209D3A03">
        <w:rPr>
          <w:rFonts w:eastAsiaTheme="minorEastAsia"/>
          <w:color w:val="0563C1"/>
          <w:u w:val="single"/>
        </w:rPr>
        <w:t xml:space="preserve"> (Accessed: 15</w:t>
      </w:r>
      <w:r w:rsidRPr="209D3A03">
        <w:rPr>
          <w:rFonts w:eastAsiaTheme="minorEastAsia"/>
          <w:color w:val="000000" w:themeColor="text1"/>
          <w:vertAlign w:val="superscript"/>
        </w:rPr>
        <w:t>th</w:t>
      </w:r>
      <w:r w:rsidRPr="209D3A03">
        <w:rPr>
          <w:rFonts w:eastAsiaTheme="minorEastAsia"/>
          <w:color w:val="000000" w:themeColor="text1"/>
        </w:rPr>
        <w:t xml:space="preserve"> January 2019)</w:t>
      </w:r>
    </w:p>
    <w:p w14:paraId="35F98634" w14:textId="77777777" w:rsidR="004E68E0" w:rsidRDefault="004E68E0" w:rsidP="209D3A03">
      <w:pPr>
        <w:rPr>
          <w:rFonts w:eastAsiaTheme="minorEastAsia"/>
        </w:rPr>
      </w:pPr>
      <w:r w:rsidRPr="209D3A03">
        <w:rPr>
          <w:rFonts w:eastAsiaTheme="minorEastAsia"/>
          <w:color w:val="000000" w:themeColor="text1"/>
        </w:rPr>
        <w:t xml:space="preserve">Lourenco, M,O. (2016) </w:t>
      </w:r>
      <w:r w:rsidRPr="209D3A03">
        <w:rPr>
          <w:rFonts w:eastAsiaTheme="minorEastAsia"/>
          <w:i/>
          <w:iCs/>
          <w:color w:val="000000" w:themeColor="text1"/>
        </w:rPr>
        <w:t xml:space="preserve">Developmental stages, Piagetian stages in particular: A critical review. </w:t>
      </w:r>
      <w:r w:rsidRPr="209D3A03">
        <w:rPr>
          <w:rFonts w:eastAsiaTheme="minorEastAsia"/>
          <w:color w:val="000000" w:themeColor="text1"/>
        </w:rPr>
        <w:t xml:space="preserve">Available at: </w:t>
      </w:r>
      <w:hyperlink r:id="rId9">
        <w:r w:rsidRPr="209D3A03">
          <w:rPr>
            <w:rStyle w:val="Hyperlink"/>
            <w:rFonts w:eastAsiaTheme="minorEastAsia"/>
          </w:rPr>
          <w:t>file:///C:/Users/Student/AppData/Local/Packages/Microsoft.MicrosoftEdge_8wekyb3d8bbwe/TempState/Downloads/DS2%20(1).pdf</w:t>
        </w:r>
      </w:hyperlink>
      <w:r w:rsidRPr="209D3A03">
        <w:rPr>
          <w:rFonts w:eastAsiaTheme="minorEastAsia"/>
        </w:rPr>
        <w:t xml:space="preserve"> (Accessed: 15</w:t>
      </w:r>
      <w:r w:rsidRPr="209D3A03">
        <w:rPr>
          <w:rFonts w:eastAsiaTheme="minorEastAsia"/>
          <w:vertAlign w:val="superscript"/>
        </w:rPr>
        <w:t>th</w:t>
      </w:r>
      <w:r w:rsidRPr="209D3A03">
        <w:rPr>
          <w:rFonts w:eastAsiaTheme="minorEastAsia"/>
        </w:rPr>
        <w:t xml:space="preserve"> January 2019)</w:t>
      </w:r>
    </w:p>
    <w:p w14:paraId="409E4E4F" w14:textId="77777777" w:rsidR="004E68E0" w:rsidRDefault="004E68E0" w:rsidP="209D3A03">
      <w:pPr>
        <w:rPr>
          <w:rFonts w:eastAsiaTheme="minorEastAsia"/>
        </w:rPr>
      </w:pPr>
      <w:r w:rsidRPr="209D3A03">
        <w:rPr>
          <w:rFonts w:eastAsiaTheme="minorEastAsia"/>
        </w:rPr>
        <w:t xml:space="preserve">McLeod, S. (2018) </w:t>
      </w:r>
      <w:r w:rsidRPr="209D3A03">
        <w:rPr>
          <w:rFonts w:eastAsiaTheme="minorEastAsia"/>
          <w:i/>
          <w:iCs/>
          <w:color w:val="000000" w:themeColor="text1"/>
        </w:rPr>
        <w:t xml:space="preserve">Jean Piaget's Theory of Cognitive Development. </w:t>
      </w:r>
      <w:r w:rsidRPr="209D3A03">
        <w:rPr>
          <w:rFonts w:eastAsiaTheme="minorEastAsia"/>
          <w:color w:val="000000" w:themeColor="text1"/>
        </w:rPr>
        <w:t xml:space="preserve">Available at: </w:t>
      </w:r>
      <w:hyperlink r:id="rId10">
        <w:r w:rsidRPr="209D3A03">
          <w:rPr>
            <w:rStyle w:val="Hyperlink"/>
            <w:rFonts w:eastAsiaTheme="minorEastAsia"/>
          </w:rPr>
          <w:t>https://www.simplypsychology.org/piaget.html</w:t>
        </w:r>
      </w:hyperlink>
      <w:r w:rsidRPr="209D3A03">
        <w:rPr>
          <w:rFonts w:eastAsiaTheme="minorEastAsia"/>
        </w:rPr>
        <w:t xml:space="preserve"> (Accessed on: 13</w:t>
      </w:r>
      <w:r w:rsidRPr="209D3A03">
        <w:rPr>
          <w:rFonts w:eastAsiaTheme="minorEastAsia"/>
          <w:vertAlign w:val="superscript"/>
        </w:rPr>
        <w:t>th</w:t>
      </w:r>
      <w:r w:rsidRPr="209D3A03">
        <w:rPr>
          <w:rFonts w:eastAsiaTheme="minorEastAsia"/>
        </w:rPr>
        <w:t xml:space="preserve"> January 2019)</w:t>
      </w:r>
    </w:p>
    <w:p w14:paraId="142F093D" w14:textId="77777777" w:rsidR="004E68E0" w:rsidRDefault="004E68E0" w:rsidP="209D3A03">
      <w:pPr>
        <w:rPr>
          <w:rFonts w:eastAsiaTheme="minorEastAsia"/>
        </w:rPr>
      </w:pPr>
      <w:r w:rsidRPr="209D3A03">
        <w:rPr>
          <w:rFonts w:eastAsiaTheme="minorEastAsia"/>
        </w:rPr>
        <w:t xml:space="preserve">MRedford. (2013) </w:t>
      </w:r>
      <w:r w:rsidRPr="209D3A03">
        <w:rPr>
          <w:rFonts w:eastAsiaTheme="minorEastAsia"/>
          <w:i/>
          <w:iCs/>
        </w:rPr>
        <w:t xml:space="preserve">Piaget, Vygotsky and forest school. Available at: </w:t>
      </w:r>
      <w:hyperlink r:id="rId11">
        <w:r w:rsidRPr="209D3A03">
          <w:rPr>
            <w:rStyle w:val="Hyperlink"/>
            <w:rFonts w:eastAsiaTheme="minorEastAsia"/>
          </w:rPr>
          <w:t>https://nestinthewoods.co.uk/piaget-vygotsky-forest-school/</w:t>
        </w:r>
      </w:hyperlink>
      <w:r w:rsidRPr="209D3A03">
        <w:rPr>
          <w:rFonts w:eastAsiaTheme="minorEastAsia"/>
        </w:rPr>
        <w:t xml:space="preserve"> (Accessed on: 14</w:t>
      </w:r>
      <w:r w:rsidRPr="209D3A03">
        <w:rPr>
          <w:rFonts w:eastAsiaTheme="minorEastAsia"/>
          <w:vertAlign w:val="superscript"/>
        </w:rPr>
        <w:t>th</w:t>
      </w:r>
      <w:r w:rsidRPr="209D3A03">
        <w:rPr>
          <w:rFonts w:eastAsiaTheme="minorEastAsia"/>
        </w:rPr>
        <w:t xml:space="preserve"> January 2019)</w:t>
      </w:r>
    </w:p>
    <w:p w14:paraId="6B822926"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Ojose, B. (2008) ‘Applying Piaget’s Theory of Cognitive Development to Mathematics Instruction’ </w:t>
      </w:r>
      <w:r w:rsidRPr="209D3A03">
        <w:rPr>
          <w:rFonts w:eastAsiaTheme="minorEastAsia"/>
          <w:i/>
          <w:iCs/>
          <w:color w:val="000000" w:themeColor="text1"/>
        </w:rPr>
        <w:t xml:space="preserve">The Mathematics Educator </w:t>
      </w:r>
      <w:r w:rsidRPr="209D3A03">
        <w:rPr>
          <w:rFonts w:eastAsiaTheme="minorEastAsia"/>
          <w:color w:val="000000" w:themeColor="text1"/>
        </w:rPr>
        <w:t>18, No. 1, 26–30</w:t>
      </w:r>
    </w:p>
    <w:p w14:paraId="7B717549"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Pritchard. A (2018) </w:t>
      </w:r>
      <w:r w:rsidRPr="209D3A03">
        <w:rPr>
          <w:rFonts w:eastAsiaTheme="minorEastAsia"/>
          <w:i/>
          <w:iCs/>
          <w:color w:val="000000" w:themeColor="text1"/>
        </w:rPr>
        <w:t xml:space="preserve">Ways of learning </w:t>
      </w:r>
      <w:r w:rsidRPr="209D3A03">
        <w:rPr>
          <w:rFonts w:eastAsiaTheme="minorEastAsia"/>
          <w:color w:val="000000" w:themeColor="text1"/>
        </w:rPr>
        <w:t>4</w:t>
      </w:r>
      <w:r w:rsidRPr="209D3A03">
        <w:rPr>
          <w:rFonts w:eastAsiaTheme="minorEastAsia"/>
          <w:color w:val="000000" w:themeColor="text1"/>
          <w:vertAlign w:val="superscript"/>
        </w:rPr>
        <w:t>th</w:t>
      </w:r>
      <w:r w:rsidRPr="209D3A03">
        <w:rPr>
          <w:rFonts w:eastAsiaTheme="minorEastAsia"/>
          <w:color w:val="000000" w:themeColor="text1"/>
        </w:rPr>
        <w:t xml:space="preserve"> Ed.</w:t>
      </w:r>
      <w:r w:rsidRPr="209D3A03">
        <w:rPr>
          <w:rFonts w:eastAsiaTheme="minorEastAsia"/>
          <w:i/>
          <w:iCs/>
          <w:color w:val="000000" w:themeColor="text1"/>
        </w:rPr>
        <w:t xml:space="preserve"> </w:t>
      </w:r>
      <w:r w:rsidRPr="209D3A03">
        <w:rPr>
          <w:rFonts w:eastAsiaTheme="minorEastAsia"/>
          <w:color w:val="000000" w:themeColor="text1"/>
        </w:rPr>
        <w:t>Abingdon: Routledge</w:t>
      </w:r>
    </w:p>
    <w:p w14:paraId="4AAD73AB" w14:textId="77777777" w:rsidR="004E68E0" w:rsidRDefault="004E68E0" w:rsidP="209D3A03">
      <w:pPr>
        <w:rPr>
          <w:rFonts w:eastAsiaTheme="minorEastAsia"/>
          <w:color w:val="000000" w:themeColor="text1"/>
        </w:rPr>
      </w:pPr>
      <w:r w:rsidRPr="209D3A03">
        <w:rPr>
          <w:rFonts w:eastAsiaTheme="minorEastAsia"/>
          <w:color w:val="000000" w:themeColor="text1"/>
        </w:rPr>
        <w:t xml:space="preserve">Simatwa, W,M. E (2010) ‘Piaget’s theory of intellectual development and its implication for instructional management at pre- secondary school level’ </w:t>
      </w:r>
      <w:r w:rsidRPr="209D3A03">
        <w:rPr>
          <w:rFonts w:eastAsiaTheme="minorEastAsia"/>
          <w:i/>
          <w:iCs/>
          <w:color w:val="000000" w:themeColor="text1"/>
        </w:rPr>
        <w:t>Educational Research and Reviews,</w:t>
      </w:r>
      <w:r w:rsidRPr="209D3A03">
        <w:rPr>
          <w:rFonts w:eastAsiaTheme="minorEastAsia"/>
          <w:color w:val="000000" w:themeColor="text1"/>
        </w:rPr>
        <w:t xml:space="preserve"> 5(7), pp. 366-371</w:t>
      </w:r>
    </w:p>
    <w:p w14:paraId="7B3B5497" w14:textId="77777777" w:rsidR="004E68E0" w:rsidRDefault="004E68E0" w:rsidP="209D3A03">
      <w:pPr>
        <w:rPr>
          <w:rFonts w:eastAsiaTheme="minorEastAsia"/>
        </w:rPr>
      </w:pPr>
      <w:r w:rsidRPr="209D3A03">
        <w:rPr>
          <w:rFonts w:eastAsiaTheme="minorEastAsia"/>
          <w:color w:val="000000" w:themeColor="text1"/>
        </w:rPr>
        <w:t xml:space="preserve">Successful Futures (2015) </w:t>
      </w:r>
      <w:r w:rsidRPr="209D3A03">
        <w:rPr>
          <w:rFonts w:eastAsiaTheme="minorEastAsia"/>
          <w:i/>
          <w:iCs/>
          <w:color w:val="000000" w:themeColor="text1"/>
        </w:rPr>
        <w:t xml:space="preserve">Looking at the Curriculum and Assessment Arrangements in Wales. </w:t>
      </w:r>
      <w:r w:rsidRPr="209D3A03">
        <w:rPr>
          <w:rFonts w:eastAsiaTheme="minorEastAsia"/>
          <w:color w:val="000000" w:themeColor="text1"/>
        </w:rPr>
        <w:t xml:space="preserve">Available at: </w:t>
      </w:r>
      <w:hyperlink r:id="rId12">
        <w:r w:rsidRPr="209D3A03">
          <w:rPr>
            <w:rStyle w:val="Hyperlink"/>
            <w:rFonts w:eastAsiaTheme="minorEastAsia"/>
            <w:color w:val="0563C1"/>
          </w:rPr>
          <w:t>https://beta.gov.wales/sites/default/files/publications/2018-03/succesful-futures-a-summary-of-professor-graham-donaldsons-report.pdf</w:t>
        </w:r>
      </w:hyperlink>
      <w:r w:rsidRPr="209D3A03">
        <w:rPr>
          <w:rFonts w:eastAsiaTheme="minorEastAsia"/>
          <w:color w:val="0563C1"/>
        </w:rPr>
        <w:t xml:space="preserve">  </w:t>
      </w:r>
      <w:r w:rsidRPr="209D3A03">
        <w:rPr>
          <w:rFonts w:eastAsiaTheme="minorEastAsia"/>
        </w:rPr>
        <w:t>(Accessed: 14</w:t>
      </w:r>
      <w:r w:rsidRPr="209D3A03">
        <w:rPr>
          <w:rFonts w:eastAsiaTheme="minorEastAsia"/>
          <w:vertAlign w:val="superscript"/>
        </w:rPr>
        <w:t>th</w:t>
      </w:r>
      <w:r w:rsidRPr="209D3A03">
        <w:rPr>
          <w:rFonts w:eastAsiaTheme="minorEastAsia"/>
        </w:rPr>
        <w:t xml:space="preserve"> January 2019)</w:t>
      </w:r>
    </w:p>
    <w:p w14:paraId="2E290D28" w14:textId="77777777" w:rsidR="004E68E0" w:rsidRDefault="004E68E0" w:rsidP="209D3A03">
      <w:pPr>
        <w:rPr>
          <w:rFonts w:ascii="Arial" w:eastAsia="Arial" w:hAnsi="Arial" w:cs="Arial"/>
          <w:sz w:val="24"/>
          <w:szCs w:val="24"/>
        </w:rPr>
      </w:pPr>
      <w:r w:rsidRPr="209D3A03">
        <w:rPr>
          <w:rFonts w:eastAsiaTheme="minorEastAsia"/>
        </w:rPr>
        <w:t xml:space="preserve">The Welah Government (2015) </w:t>
      </w:r>
      <w:r w:rsidRPr="209D3A03">
        <w:rPr>
          <w:rFonts w:eastAsiaTheme="minorEastAsia"/>
          <w:i/>
          <w:iCs/>
        </w:rPr>
        <w:t xml:space="preserve">The Foundation Phase Framework. </w:t>
      </w:r>
      <w:r w:rsidRPr="209D3A03">
        <w:rPr>
          <w:rFonts w:eastAsiaTheme="minorEastAsia"/>
        </w:rPr>
        <w:t xml:space="preserve">Available at: </w:t>
      </w:r>
      <w:hyperlink r:id="rId13">
        <w:r w:rsidRPr="209D3A03">
          <w:rPr>
            <w:rStyle w:val="Hyperlink"/>
            <w:rFonts w:eastAsiaTheme="minorEastAsia"/>
            <w:color w:val="auto"/>
            <w:u w:val="none"/>
          </w:rPr>
          <w:t>https://beta.gov.wales/sites/default/files/publications/2018-02/foundation-phase-framework-revised-2015.pdf</w:t>
        </w:r>
      </w:hyperlink>
      <w:r w:rsidRPr="209D3A03">
        <w:rPr>
          <w:rFonts w:eastAsiaTheme="minorEastAsia"/>
        </w:rPr>
        <w:t xml:space="preserve"> (Accessed on: 14</w:t>
      </w:r>
      <w:r w:rsidRPr="209D3A03">
        <w:rPr>
          <w:rFonts w:eastAsiaTheme="minorEastAsia"/>
          <w:vertAlign w:val="superscript"/>
        </w:rPr>
        <w:t>th</w:t>
      </w:r>
      <w:r w:rsidRPr="209D3A03">
        <w:rPr>
          <w:rFonts w:eastAsiaTheme="minorEastAsia"/>
        </w:rPr>
        <w:t xml:space="preserve"> January 2019)</w:t>
      </w:r>
    </w:p>
    <w:p w14:paraId="65469099" w14:textId="262D2917" w:rsidR="209D3A03" w:rsidRDefault="209D3A03" w:rsidP="209D3A03">
      <w:pPr>
        <w:rPr>
          <w:rFonts w:ascii="Arial" w:eastAsia="Arial" w:hAnsi="Arial" w:cs="Arial"/>
          <w:sz w:val="24"/>
          <w:szCs w:val="24"/>
        </w:rPr>
      </w:pPr>
    </w:p>
    <w:p w14:paraId="51EA875B" w14:textId="2DDB9E01" w:rsidR="209D3A03" w:rsidRDefault="209D3A03" w:rsidP="209D3A03">
      <w:pPr>
        <w:rPr>
          <w:rFonts w:ascii="Arial" w:eastAsia="Arial" w:hAnsi="Arial" w:cs="Arial"/>
          <w:sz w:val="24"/>
          <w:szCs w:val="24"/>
        </w:rPr>
      </w:pPr>
    </w:p>
    <w:p w14:paraId="302EEF23" w14:textId="6808A49F" w:rsidR="209D3A03" w:rsidRDefault="209D3A03" w:rsidP="209D3A03">
      <w:pPr>
        <w:rPr>
          <w:rFonts w:ascii="Arial" w:eastAsia="Arial" w:hAnsi="Arial" w:cs="Arial"/>
          <w:sz w:val="24"/>
          <w:szCs w:val="24"/>
        </w:rPr>
      </w:pPr>
    </w:p>
    <w:p w14:paraId="465ECBB8" w14:textId="175FF8FE" w:rsidR="209D3A03" w:rsidRDefault="209D3A03" w:rsidP="209D3A03">
      <w:pPr>
        <w:rPr>
          <w:rFonts w:ascii="Arial" w:eastAsia="Arial" w:hAnsi="Arial" w:cs="Arial"/>
          <w:sz w:val="24"/>
          <w:szCs w:val="24"/>
        </w:rPr>
      </w:pPr>
    </w:p>
    <w:p w14:paraId="6915822F" w14:textId="6F39EB62" w:rsidR="209D3A03" w:rsidRDefault="209D3A03" w:rsidP="209D3A03">
      <w:pPr>
        <w:rPr>
          <w:rFonts w:ascii="Arial" w:eastAsia="Arial" w:hAnsi="Arial" w:cs="Arial"/>
          <w:color w:val="21759B"/>
          <w:sz w:val="24"/>
          <w:szCs w:val="24"/>
        </w:rPr>
      </w:pPr>
      <w:r w:rsidRPr="209D3A03">
        <w:rPr>
          <w:rFonts w:ascii="Arial" w:eastAsia="Arial" w:hAnsi="Arial" w:cs="Arial"/>
          <w:i/>
          <w:iCs/>
          <w:sz w:val="24"/>
          <w:szCs w:val="24"/>
        </w:rPr>
        <w:t xml:space="preserve"> </w:t>
      </w:r>
      <w:r>
        <w:br/>
      </w:r>
    </w:p>
    <w:p w14:paraId="45455C5C" w14:textId="01D3DC61" w:rsidR="209D3A03" w:rsidRDefault="209D3A03" w:rsidP="209D3A03">
      <w:pPr>
        <w:rPr>
          <w:rFonts w:ascii="Calibri" w:eastAsia="Calibri" w:hAnsi="Calibri" w:cs="Calibri"/>
        </w:rPr>
      </w:pPr>
    </w:p>
    <w:p w14:paraId="340EB6C3" w14:textId="32767685" w:rsidR="209D3A03" w:rsidRDefault="209D3A03" w:rsidP="209D3A03">
      <w:pPr>
        <w:rPr>
          <w:rFonts w:ascii="Arial" w:eastAsia="Arial" w:hAnsi="Arial" w:cs="Arial"/>
          <w:color w:val="21759B"/>
          <w:sz w:val="24"/>
          <w:szCs w:val="24"/>
        </w:rPr>
      </w:pPr>
      <w:r w:rsidRPr="209D3A03">
        <w:rPr>
          <w:rFonts w:ascii="Arial" w:eastAsia="Arial" w:hAnsi="Arial" w:cs="Arial"/>
          <w:color w:val="21759B"/>
          <w:sz w:val="24"/>
          <w:szCs w:val="24"/>
        </w:rPr>
        <w:t xml:space="preserve"> </w:t>
      </w:r>
    </w:p>
    <w:p w14:paraId="115D928B" w14:textId="2157B30E" w:rsidR="209D3A03" w:rsidRDefault="209D3A03" w:rsidP="209D3A03">
      <w:pPr>
        <w:rPr>
          <w:rFonts w:ascii="Arial" w:eastAsia="Arial" w:hAnsi="Arial" w:cs="Arial"/>
          <w:color w:val="21759B"/>
          <w:sz w:val="24"/>
          <w:szCs w:val="24"/>
        </w:rPr>
      </w:pPr>
    </w:p>
    <w:p w14:paraId="74E8AF6A" w14:textId="38AB3E72" w:rsidR="209D3A03" w:rsidRDefault="209D3A03" w:rsidP="209D3A03">
      <w:pPr>
        <w:rPr>
          <w:rFonts w:ascii="Arial" w:eastAsia="Arial" w:hAnsi="Arial" w:cs="Arial"/>
          <w:color w:val="21759B"/>
          <w:sz w:val="24"/>
          <w:szCs w:val="24"/>
        </w:rPr>
      </w:pPr>
      <w:r>
        <w:br/>
      </w:r>
      <w:r>
        <w:br/>
      </w:r>
      <w:r>
        <w:br/>
      </w:r>
    </w:p>
    <w:p w14:paraId="6924E06E" w14:textId="4F37FBF9" w:rsidR="209D3A03" w:rsidRDefault="209D3A03" w:rsidP="209D3A03">
      <w:pPr>
        <w:rPr>
          <w:rFonts w:ascii="Calibri" w:eastAsia="Calibri" w:hAnsi="Calibri" w:cs="Calibri"/>
        </w:rPr>
      </w:pPr>
    </w:p>
    <w:p w14:paraId="544C5E00" w14:textId="069F3C24" w:rsidR="209D3A03" w:rsidRDefault="209D3A03" w:rsidP="209D3A03">
      <w:pPr>
        <w:rPr>
          <w:rFonts w:ascii="Calibri" w:eastAsia="Calibri" w:hAnsi="Calibri" w:cs="Calibri"/>
        </w:rPr>
      </w:pPr>
    </w:p>
    <w:p w14:paraId="2A73470F" w14:textId="7B3B5FE9" w:rsidR="209D3A03" w:rsidRDefault="209D3A03" w:rsidP="209D3A03">
      <w:pPr>
        <w:rPr>
          <w:rFonts w:ascii="Calibri" w:eastAsia="Calibri" w:hAnsi="Calibri" w:cs="Calibri"/>
        </w:rPr>
      </w:pPr>
    </w:p>
    <w:p w14:paraId="6BF60851" w14:textId="3D5CBD0A" w:rsidR="209D3A03" w:rsidRDefault="209D3A03" w:rsidP="209D3A03"/>
    <w:sectPr w:rsidR="209D3A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382C21"/>
    <w:rsid w:val="004E68E0"/>
    <w:rsid w:val="07382C21"/>
    <w:rsid w:val="209D3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82C21"/>
  <w15:chartTrackingRefBased/>
  <w15:docId w15:val="{39F633F1-9B89-4C4D-8D23-619D961EF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ndergartenprepchildcare.com/technology-impact-early-childhood-development/" TargetMode="External"/><Relationship Id="rId13" Type="http://schemas.openxmlformats.org/officeDocument/2006/relationships/hyperlink" Target="https://beta.gov.wales/sites/default/files/publications/2018-02/foundation-phase-framework-revised-2015.pdf" TargetMode="External"/><Relationship Id="rId3" Type="http://schemas.openxmlformats.org/officeDocument/2006/relationships/webSettings" Target="webSettings.xml"/><Relationship Id="rId7" Type="http://schemas.openxmlformats.org/officeDocument/2006/relationships/hyperlink" Target="http://infed.org/mobi/the-plowden-report/" TargetMode="External"/><Relationship Id="rId12" Type="http://schemas.openxmlformats.org/officeDocument/2006/relationships/hyperlink" Target="https://beta.gov.wales/sites/default/files/publications/2018-03/succesful-futures-a-summary-of-professor-graham-donaldsons-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gov.wales/docs/learningwales/publications/140828-foundation-phase-outdoor-learning-handbook-en.pdf" TargetMode="External"/><Relationship Id="rId11" Type="http://schemas.openxmlformats.org/officeDocument/2006/relationships/hyperlink" Target="https://nestinthewoods.co.uk/piaget-vygotsky-forest-school/" TargetMode="External"/><Relationship Id="rId5" Type="http://schemas.openxmlformats.org/officeDocument/2006/relationships/hyperlink" Target="https://gov.wales/docs/dcells/publications/150225-successful-futures-en.pdf" TargetMode="External"/><Relationship Id="rId15" Type="http://schemas.openxmlformats.org/officeDocument/2006/relationships/theme" Target="theme/theme1.xml"/><Relationship Id="rId10" Type="http://schemas.openxmlformats.org/officeDocument/2006/relationships/hyperlink" Target="https://www.simplypsychology.org/piaget.html" TargetMode="External"/><Relationship Id="rId4" Type="http://schemas.openxmlformats.org/officeDocument/2006/relationships/hyperlink" Target="https://www.psychologized.org/jean-piagets-theory-of-play/" TargetMode="External"/><Relationship Id="rId9" Type="http://schemas.openxmlformats.org/officeDocument/2006/relationships/hyperlink" Target="file:///C:/Users/Student/AppData/Local/Packages/Microsoft.MicrosoftEdge_8wekyb3d8bbwe/TempState/Downloads/DS2%20(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2226</Words>
  <Characters>12693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vernon cox</cp:lastModifiedBy>
  <cp:revision>2</cp:revision>
  <dcterms:created xsi:type="dcterms:W3CDTF">2019-01-15T23:13:00Z</dcterms:created>
  <dcterms:modified xsi:type="dcterms:W3CDTF">2019-01-15T23:13:00Z</dcterms:modified>
</cp:coreProperties>
</file>