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7B2DEB07" w:rsidR="00AD4EBD" w:rsidRDefault="005C584A" w:rsidP="00AE1A4C">
            <w:pPr>
              <w:pStyle w:val="AssignBody"/>
            </w:pPr>
            <w:r>
              <w:rPr>
                <w:rFonts w:ascii="Roboto" w:hAnsi="Roboto"/>
                <w:color w:val="283041"/>
                <w:sz w:val="21"/>
                <w:szCs w:val="21"/>
                <w:shd w:val="clear" w:color="auto" w:fill="FFFFFF"/>
              </w:rPr>
              <w:t xml:space="preserve">‘You have made a number of errors in your use of in text citations, I have highlighted this on page 4 and 5.  To work on this target by the next assignment please use this resource </w:t>
            </w:r>
            <w:hyperlink r:id="rId10" w:history="1">
              <w:r w:rsidRPr="00E7131F">
                <w:rPr>
                  <w:rStyle w:val="Hyperlink"/>
                  <w:rFonts w:ascii="Roboto" w:hAnsi="Roboto"/>
                  <w:sz w:val="21"/>
                  <w:szCs w:val="21"/>
                  <w:shd w:val="clear" w:color="auto" w:fill="FFFFFF"/>
                </w:rPr>
                <w:t>https://uwtsd.ac.uk/media/uwtsd-website/content-assets/documents/library-and-learning-resources/infoskills/Harvard-eng_v.1.2.pdf</w:t>
              </w:r>
            </w:hyperlink>
            <w:r>
              <w:rPr>
                <w:rFonts w:ascii="Roboto" w:hAnsi="Roboto"/>
                <w:color w:val="283041"/>
                <w:sz w:val="21"/>
                <w:szCs w:val="21"/>
                <w:shd w:val="clear" w:color="auto" w:fill="FFFFFF"/>
              </w:rPr>
              <w:t>’ FJ (2023).</w:t>
            </w:r>
          </w:p>
        </w:tc>
        <w:tc>
          <w:tcPr>
            <w:tcW w:w="3647" w:type="dxa"/>
          </w:tcPr>
          <w:p w14:paraId="5F7F611A" w14:textId="4A1A7740" w:rsidR="00AD4EBD" w:rsidRDefault="005C584A" w:rsidP="00AE1A4C">
            <w:pPr>
              <w:pStyle w:val="AssignBody"/>
            </w:pPr>
            <w:r>
              <w:t xml:space="preserve">I have ensured to use page numbers when taking a direct quote. </w:t>
            </w:r>
          </w:p>
        </w:tc>
      </w:tr>
    </w:tbl>
    <w:p w14:paraId="45E34BBD" w14:textId="77777777" w:rsidR="002229F0" w:rsidRDefault="002229F0" w:rsidP="00E611D9">
      <w:pPr>
        <w:pStyle w:val="AssignBody"/>
      </w:pPr>
    </w:p>
    <w:p w14:paraId="66288865" w14:textId="77777777" w:rsidR="00064C72" w:rsidRDefault="00064C72" w:rsidP="00046E71">
      <w:pPr>
        <w:pStyle w:val="NormalWeb"/>
        <w:spacing w:line="360" w:lineRule="auto"/>
        <w:rPr>
          <w:rFonts w:ascii="ArialMT" w:hAnsi="ArialMT"/>
          <w:b/>
          <w:bCs/>
          <w:sz w:val="36"/>
          <w:szCs w:val="36"/>
          <w:u w:val="single"/>
        </w:rPr>
      </w:pPr>
    </w:p>
    <w:p w14:paraId="3A18F719" w14:textId="77777777" w:rsidR="00064C72" w:rsidRDefault="00064C72" w:rsidP="00046E71">
      <w:pPr>
        <w:pStyle w:val="NormalWeb"/>
        <w:spacing w:line="360" w:lineRule="auto"/>
        <w:rPr>
          <w:rFonts w:ascii="ArialMT" w:hAnsi="ArialMT"/>
          <w:b/>
          <w:bCs/>
          <w:sz w:val="36"/>
          <w:szCs w:val="36"/>
          <w:u w:val="single"/>
        </w:rPr>
      </w:pPr>
    </w:p>
    <w:p w14:paraId="3C82AD7C" w14:textId="77777777" w:rsidR="00064C72" w:rsidRDefault="00064C72" w:rsidP="00046E71">
      <w:pPr>
        <w:pStyle w:val="NormalWeb"/>
        <w:spacing w:line="360" w:lineRule="auto"/>
        <w:rPr>
          <w:rFonts w:ascii="ArialMT" w:hAnsi="ArialMT"/>
          <w:b/>
          <w:bCs/>
          <w:sz w:val="36"/>
          <w:szCs w:val="36"/>
          <w:u w:val="single"/>
        </w:rPr>
      </w:pPr>
    </w:p>
    <w:p w14:paraId="2CD3BD13" w14:textId="77777777" w:rsidR="00064C72" w:rsidRDefault="00064C72" w:rsidP="00046E71">
      <w:pPr>
        <w:pStyle w:val="NormalWeb"/>
        <w:spacing w:line="360" w:lineRule="auto"/>
        <w:rPr>
          <w:rFonts w:ascii="ArialMT" w:hAnsi="ArialMT"/>
          <w:b/>
          <w:bCs/>
          <w:sz w:val="36"/>
          <w:szCs w:val="36"/>
          <w:u w:val="single"/>
        </w:rPr>
      </w:pPr>
    </w:p>
    <w:p w14:paraId="47710EFA" w14:textId="77777777" w:rsidR="00064C72" w:rsidRDefault="00064C72" w:rsidP="00046E71">
      <w:pPr>
        <w:pStyle w:val="NormalWeb"/>
        <w:spacing w:line="360" w:lineRule="auto"/>
        <w:rPr>
          <w:rFonts w:ascii="ArialMT" w:hAnsi="ArialMT"/>
          <w:b/>
          <w:bCs/>
          <w:sz w:val="36"/>
          <w:szCs w:val="36"/>
          <w:u w:val="single"/>
        </w:rPr>
      </w:pPr>
    </w:p>
    <w:p w14:paraId="76D162C5" w14:textId="77777777" w:rsidR="00064C72" w:rsidRDefault="00064C72" w:rsidP="00046E71">
      <w:pPr>
        <w:pStyle w:val="NormalWeb"/>
        <w:spacing w:line="360" w:lineRule="auto"/>
        <w:rPr>
          <w:rFonts w:ascii="ArialMT" w:hAnsi="ArialMT"/>
          <w:b/>
          <w:bCs/>
          <w:sz w:val="36"/>
          <w:szCs w:val="36"/>
          <w:u w:val="single"/>
        </w:rPr>
      </w:pPr>
    </w:p>
    <w:p w14:paraId="7B833140" w14:textId="77777777" w:rsidR="00064C72" w:rsidRDefault="00064C72" w:rsidP="00046E71">
      <w:pPr>
        <w:pStyle w:val="NormalWeb"/>
        <w:spacing w:line="360" w:lineRule="auto"/>
        <w:rPr>
          <w:rFonts w:ascii="ArialMT" w:hAnsi="ArialMT"/>
          <w:b/>
          <w:bCs/>
          <w:sz w:val="36"/>
          <w:szCs w:val="36"/>
          <w:u w:val="single"/>
        </w:rPr>
      </w:pPr>
    </w:p>
    <w:p w14:paraId="2EBF4120" w14:textId="77777777" w:rsidR="005B734A" w:rsidRDefault="00046E71" w:rsidP="00046E71">
      <w:pPr>
        <w:pStyle w:val="NormalWeb"/>
        <w:spacing w:line="360" w:lineRule="auto"/>
        <w:rPr>
          <w:rFonts w:ascii="ArialMT" w:hAnsi="ArialMT"/>
          <w:b/>
          <w:bCs/>
          <w:sz w:val="36"/>
          <w:szCs w:val="36"/>
          <w:u w:val="single"/>
        </w:rPr>
      </w:pPr>
      <w:r w:rsidRPr="00046E71">
        <w:rPr>
          <w:rFonts w:ascii="ArialMT" w:hAnsi="ArialMT"/>
          <w:b/>
          <w:bCs/>
          <w:sz w:val="36"/>
          <w:szCs w:val="36"/>
          <w:u w:val="single"/>
        </w:rPr>
        <w:lastRenderedPageBreak/>
        <w:t xml:space="preserve">How a school develops one aspect of its SDP: a report that critically reflects on the actions, </w:t>
      </w:r>
      <w:proofErr w:type="gramStart"/>
      <w:r w:rsidRPr="00046E71">
        <w:rPr>
          <w:rFonts w:ascii="ArialMT" w:hAnsi="ArialMT"/>
          <w:b/>
          <w:bCs/>
          <w:sz w:val="36"/>
          <w:szCs w:val="36"/>
          <w:u w:val="single"/>
        </w:rPr>
        <w:t>impact</w:t>
      </w:r>
      <w:proofErr w:type="gramEnd"/>
      <w:r w:rsidRPr="00046E71">
        <w:rPr>
          <w:rFonts w:ascii="ArialMT" w:hAnsi="ArialMT"/>
          <w:b/>
          <w:bCs/>
          <w:sz w:val="36"/>
          <w:szCs w:val="36"/>
          <w:u w:val="single"/>
        </w:rPr>
        <w:t xml:space="preserve"> and evidence base. </w:t>
      </w:r>
      <w:r w:rsidR="005B734A">
        <w:rPr>
          <w:rFonts w:ascii="ArialMT" w:hAnsi="ArialMT"/>
          <w:b/>
          <w:bCs/>
          <w:sz w:val="36"/>
          <w:szCs w:val="36"/>
          <w:u w:val="single"/>
        </w:rPr>
        <w:t xml:space="preserve"> </w:t>
      </w:r>
    </w:p>
    <w:p w14:paraId="09077F1B" w14:textId="7A323A12" w:rsidR="005B734A" w:rsidRPr="005B734A" w:rsidRDefault="005B734A" w:rsidP="00046E71">
      <w:pPr>
        <w:pStyle w:val="NormalWeb"/>
        <w:spacing w:line="360" w:lineRule="auto"/>
        <w:rPr>
          <w:rFonts w:ascii="ArialMT" w:hAnsi="ArialMT"/>
          <w:b/>
          <w:bCs/>
          <w:sz w:val="36"/>
          <w:szCs w:val="36"/>
          <w:u w:val="single"/>
        </w:rPr>
      </w:pPr>
      <w:r w:rsidRPr="005B734A">
        <w:rPr>
          <w:rFonts w:ascii="ArialMT" w:hAnsi="ArialMT"/>
          <w:b/>
          <w:bCs/>
          <w:sz w:val="18"/>
          <w:szCs w:val="15"/>
        </w:rPr>
        <w:t>Word Count: 2481</w:t>
      </w:r>
    </w:p>
    <w:p w14:paraId="423689BC" w14:textId="69338097" w:rsidR="00064C72" w:rsidRDefault="00064C72" w:rsidP="00046E71">
      <w:pPr>
        <w:pStyle w:val="NormalWeb"/>
        <w:spacing w:line="360" w:lineRule="auto"/>
        <w:rPr>
          <w:rFonts w:ascii="ArialMT" w:hAnsi="ArialMT"/>
          <w:b/>
          <w:bCs/>
          <w:sz w:val="28"/>
          <w:szCs w:val="22"/>
          <w:u w:val="single"/>
        </w:rPr>
      </w:pPr>
      <w:r w:rsidRPr="00064C72">
        <w:rPr>
          <w:rFonts w:ascii="ArialMT" w:hAnsi="ArialMT"/>
          <w:b/>
          <w:bCs/>
          <w:sz w:val="28"/>
          <w:szCs w:val="22"/>
          <w:u w:val="single"/>
        </w:rPr>
        <w:t>Contents:</w:t>
      </w:r>
    </w:p>
    <w:p w14:paraId="0AA28CD3" w14:textId="18602D81" w:rsidR="00064C72" w:rsidRPr="005B734A" w:rsidRDefault="00064C72" w:rsidP="005B734A">
      <w:pPr>
        <w:pStyle w:val="NormalWeb"/>
        <w:numPr>
          <w:ilvl w:val="0"/>
          <w:numId w:val="2"/>
        </w:numPr>
        <w:spacing w:line="360" w:lineRule="auto"/>
        <w:rPr>
          <w:rFonts w:ascii="Arial" w:hAnsi="Arial" w:cs="Arial"/>
          <w:b/>
          <w:bCs/>
          <w:sz w:val="22"/>
          <w:szCs w:val="22"/>
        </w:rPr>
      </w:pPr>
      <w:r w:rsidRPr="005B734A">
        <w:rPr>
          <w:rFonts w:ascii="Arial" w:hAnsi="Arial" w:cs="Arial"/>
          <w:b/>
          <w:bCs/>
          <w:sz w:val="22"/>
          <w:szCs w:val="22"/>
        </w:rPr>
        <w:t>Introduction</w:t>
      </w:r>
    </w:p>
    <w:p w14:paraId="78053C3B" w14:textId="42DC9267" w:rsidR="00064C72" w:rsidRPr="00064C72" w:rsidRDefault="00064C72" w:rsidP="00064C72">
      <w:pPr>
        <w:pStyle w:val="NormalWeb"/>
        <w:numPr>
          <w:ilvl w:val="0"/>
          <w:numId w:val="2"/>
        </w:numPr>
        <w:spacing w:line="360" w:lineRule="auto"/>
        <w:rPr>
          <w:rFonts w:ascii="Arial" w:hAnsi="Arial" w:cs="Arial"/>
          <w:b/>
          <w:bCs/>
          <w:sz w:val="22"/>
          <w:szCs w:val="22"/>
        </w:rPr>
      </w:pPr>
      <w:r w:rsidRPr="00064C72">
        <w:rPr>
          <w:rFonts w:ascii="Arial" w:hAnsi="Arial" w:cs="Arial"/>
          <w:b/>
          <w:bCs/>
          <w:sz w:val="22"/>
          <w:szCs w:val="22"/>
        </w:rPr>
        <w:t>Literature Review</w:t>
      </w:r>
    </w:p>
    <w:p w14:paraId="2C93B3A1" w14:textId="5DA17B77" w:rsidR="00064C72" w:rsidRPr="00064C72" w:rsidRDefault="00064C72" w:rsidP="00064C72">
      <w:pPr>
        <w:pStyle w:val="NormalWeb"/>
        <w:numPr>
          <w:ilvl w:val="1"/>
          <w:numId w:val="3"/>
        </w:numPr>
        <w:spacing w:line="360" w:lineRule="auto"/>
        <w:rPr>
          <w:rFonts w:ascii="Arial" w:hAnsi="Arial" w:cs="Arial"/>
          <w:b/>
          <w:bCs/>
          <w:sz w:val="22"/>
          <w:szCs w:val="22"/>
        </w:rPr>
      </w:pPr>
      <w:r w:rsidRPr="00064C72">
        <w:rPr>
          <w:rFonts w:ascii="Arial" w:hAnsi="Arial" w:cs="Arial"/>
          <w:b/>
          <w:bCs/>
          <w:sz w:val="22"/>
          <w:szCs w:val="22"/>
        </w:rPr>
        <w:t xml:space="preserve">Theoretical </w:t>
      </w:r>
      <w:proofErr w:type="spellStart"/>
      <w:r w:rsidRPr="00064C72">
        <w:rPr>
          <w:rFonts w:ascii="Arial" w:hAnsi="Arial" w:cs="Arial"/>
          <w:b/>
          <w:bCs/>
          <w:sz w:val="22"/>
          <w:szCs w:val="22"/>
        </w:rPr>
        <w:t>Frameowrk</w:t>
      </w:r>
      <w:proofErr w:type="spellEnd"/>
      <w:r w:rsidRPr="00064C72">
        <w:rPr>
          <w:rFonts w:ascii="Arial" w:hAnsi="Arial" w:cs="Arial"/>
          <w:b/>
          <w:bCs/>
          <w:sz w:val="22"/>
          <w:szCs w:val="22"/>
        </w:rPr>
        <w:t xml:space="preserve"> and Policies</w:t>
      </w:r>
    </w:p>
    <w:p w14:paraId="06E6C643" w14:textId="498E39F9" w:rsidR="00064C72" w:rsidRPr="00064C72" w:rsidRDefault="00064C72" w:rsidP="00064C72">
      <w:pPr>
        <w:pStyle w:val="NormalWeb"/>
        <w:numPr>
          <w:ilvl w:val="1"/>
          <w:numId w:val="3"/>
        </w:numPr>
        <w:spacing w:line="360" w:lineRule="auto"/>
        <w:rPr>
          <w:rFonts w:ascii="Arial" w:hAnsi="Arial" w:cs="Arial"/>
          <w:b/>
          <w:bCs/>
          <w:sz w:val="22"/>
          <w:szCs w:val="22"/>
        </w:rPr>
      </w:pPr>
      <w:r w:rsidRPr="00064C72">
        <w:rPr>
          <w:rFonts w:ascii="Arial" w:hAnsi="Arial" w:cs="Arial"/>
          <w:b/>
          <w:bCs/>
          <w:sz w:val="22"/>
          <w:szCs w:val="22"/>
        </w:rPr>
        <w:t>Closing the gap between eFSM and non-eFSM progress and attainment</w:t>
      </w:r>
    </w:p>
    <w:p w14:paraId="025B901D" w14:textId="03967AB6" w:rsidR="00064C72" w:rsidRPr="00064C72" w:rsidRDefault="00064C72" w:rsidP="00064C72">
      <w:pPr>
        <w:pStyle w:val="NormalWeb"/>
        <w:numPr>
          <w:ilvl w:val="0"/>
          <w:numId w:val="2"/>
        </w:numPr>
        <w:spacing w:line="360" w:lineRule="auto"/>
        <w:rPr>
          <w:rFonts w:ascii="Arial" w:hAnsi="Arial" w:cs="Arial"/>
          <w:b/>
          <w:bCs/>
          <w:sz w:val="22"/>
          <w:szCs w:val="22"/>
        </w:rPr>
      </w:pPr>
      <w:r w:rsidRPr="00064C72">
        <w:rPr>
          <w:rFonts w:ascii="Arial" w:hAnsi="Arial" w:cs="Arial"/>
          <w:b/>
          <w:bCs/>
          <w:sz w:val="22"/>
          <w:szCs w:val="22"/>
        </w:rPr>
        <w:t xml:space="preserve">Developing an action point </w:t>
      </w:r>
    </w:p>
    <w:p w14:paraId="5863860B" w14:textId="17E05486" w:rsidR="00064C72" w:rsidRPr="00064C72" w:rsidRDefault="00064C72" w:rsidP="00064C72">
      <w:pPr>
        <w:pStyle w:val="NormalWeb"/>
        <w:numPr>
          <w:ilvl w:val="1"/>
          <w:numId w:val="4"/>
        </w:numPr>
        <w:spacing w:line="360" w:lineRule="auto"/>
        <w:rPr>
          <w:rFonts w:ascii="Arial" w:hAnsi="Arial" w:cs="Arial"/>
          <w:b/>
          <w:bCs/>
          <w:sz w:val="22"/>
          <w:szCs w:val="22"/>
        </w:rPr>
      </w:pPr>
      <w:r w:rsidRPr="00064C72">
        <w:rPr>
          <w:rFonts w:ascii="Arial" w:hAnsi="Arial" w:cs="Arial"/>
          <w:b/>
          <w:bCs/>
          <w:sz w:val="22"/>
          <w:szCs w:val="22"/>
        </w:rPr>
        <w:t xml:space="preserve">      Self-evaluation</w:t>
      </w:r>
    </w:p>
    <w:p w14:paraId="5CA36E45" w14:textId="7591E95C" w:rsidR="00064C72" w:rsidRPr="00064C72" w:rsidRDefault="00064C72" w:rsidP="00064C72">
      <w:pPr>
        <w:pStyle w:val="NormalWeb"/>
        <w:numPr>
          <w:ilvl w:val="1"/>
          <w:numId w:val="4"/>
        </w:numPr>
        <w:spacing w:line="360" w:lineRule="auto"/>
        <w:rPr>
          <w:rFonts w:ascii="Arial" w:hAnsi="Arial" w:cs="Arial"/>
          <w:b/>
          <w:bCs/>
          <w:sz w:val="22"/>
          <w:szCs w:val="22"/>
        </w:rPr>
      </w:pPr>
      <w:r w:rsidRPr="00064C72">
        <w:rPr>
          <w:rFonts w:ascii="Arial" w:hAnsi="Arial" w:cs="Arial"/>
          <w:b/>
          <w:bCs/>
          <w:sz w:val="22"/>
          <w:szCs w:val="22"/>
        </w:rPr>
        <w:t xml:space="preserve">      Data Analysis</w:t>
      </w:r>
    </w:p>
    <w:p w14:paraId="4DBDBCB3" w14:textId="1DB4142B" w:rsidR="00064C72" w:rsidRPr="00064C72" w:rsidRDefault="00064C72" w:rsidP="00064C72">
      <w:pPr>
        <w:pStyle w:val="NormalWeb"/>
        <w:numPr>
          <w:ilvl w:val="1"/>
          <w:numId w:val="4"/>
        </w:numPr>
        <w:spacing w:line="360" w:lineRule="auto"/>
        <w:rPr>
          <w:rFonts w:ascii="Arial" w:hAnsi="Arial" w:cs="Arial"/>
          <w:b/>
          <w:bCs/>
          <w:sz w:val="22"/>
          <w:szCs w:val="22"/>
        </w:rPr>
      </w:pPr>
      <w:r w:rsidRPr="00064C72">
        <w:rPr>
          <w:rFonts w:ascii="Arial" w:hAnsi="Arial" w:cs="Arial"/>
          <w:b/>
          <w:bCs/>
          <w:sz w:val="22"/>
          <w:szCs w:val="22"/>
        </w:rPr>
        <w:t xml:space="preserve">      Involving Stakeholders</w:t>
      </w:r>
    </w:p>
    <w:p w14:paraId="7B0F25B7" w14:textId="00EC3D97" w:rsidR="00064C72" w:rsidRPr="00064C72" w:rsidRDefault="00064C72" w:rsidP="00064C72">
      <w:pPr>
        <w:pStyle w:val="NormalWeb"/>
        <w:numPr>
          <w:ilvl w:val="1"/>
          <w:numId w:val="4"/>
        </w:numPr>
        <w:spacing w:line="360" w:lineRule="auto"/>
        <w:rPr>
          <w:rFonts w:ascii="Arial" w:hAnsi="Arial" w:cs="Arial"/>
          <w:b/>
          <w:bCs/>
          <w:sz w:val="22"/>
          <w:szCs w:val="22"/>
        </w:rPr>
      </w:pPr>
      <w:r w:rsidRPr="00064C72">
        <w:rPr>
          <w:rFonts w:ascii="Arial" w:hAnsi="Arial" w:cs="Arial"/>
          <w:b/>
          <w:bCs/>
          <w:sz w:val="22"/>
          <w:szCs w:val="22"/>
        </w:rPr>
        <w:t xml:space="preserve">      Strategic Planning</w:t>
      </w:r>
    </w:p>
    <w:p w14:paraId="585C9509" w14:textId="28B97ED2" w:rsidR="00064C72" w:rsidRPr="00064C72" w:rsidRDefault="00064C72" w:rsidP="00064C72">
      <w:pPr>
        <w:pStyle w:val="NormalWeb"/>
        <w:numPr>
          <w:ilvl w:val="1"/>
          <w:numId w:val="4"/>
        </w:numPr>
        <w:spacing w:line="360" w:lineRule="auto"/>
        <w:rPr>
          <w:rFonts w:ascii="Arial" w:hAnsi="Arial" w:cs="Arial"/>
          <w:b/>
          <w:bCs/>
          <w:sz w:val="22"/>
          <w:szCs w:val="22"/>
        </w:rPr>
      </w:pPr>
      <w:r w:rsidRPr="00064C72">
        <w:rPr>
          <w:rFonts w:ascii="Arial" w:hAnsi="Arial" w:cs="Arial"/>
          <w:b/>
          <w:bCs/>
          <w:sz w:val="22"/>
          <w:szCs w:val="22"/>
        </w:rPr>
        <w:t xml:space="preserve">      Measuring Impact</w:t>
      </w:r>
    </w:p>
    <w:p w14:paraId="7A9D0BB1" w14:textId="78DC394F" w:rsidR="00064C72" w:rsidRPr="00064C72" w:rsidRDefault="00064C72" w:rsidP="00064C72">
      <w:pPr>
        <w:pStyle w:val="NormalWeb"/>
        <w:numPr>
          <w:ilvl w:val="0"/>
          <w:numId w:val="2"/>
        </w:numPr>
        <w:spacing w:line="360" w:lineRule="auto"/>
        <w:rPr>
          <w:rFonts w:ascii="Arial" w:hAnsi="Arial" w:cs="Arial"/>
          <w:b/>
          <w:bCs/>
          <w:sz w:val="22"/>
          <w:szCs w:val="22"/>
        </w:rPr>
      </w:pPr>
      <w:r w:rsidRPr="00064C72">
        <w:rPr>
          <w:rFonts w:ascii="Arial" w:hAnsi="Arial" w:cs="Arial"/>
          <w:b/>
          <w:bCs/>
          <w:sz w:val="22"/>
          <w:szCs w:val="22"/>
        </w:rPr>
        <w:t xml:space="preserve">Reflection and Evidence </w:t>
      </w:r>
    </w:p>
    <w:p w14:paraId="2B4FB63F" w14:textId="21436A8B" w:rsidR="00064C72" w:rsidRPr="00064C72" w:rsidRDefault="00064C72" w:rsidP="00064C72">
      <w:pPr>
        <w:pStyle w:val="NormalWeb"/>
        <w:numPr>
          <w:ilvl w:val="1"/>
          <w:numId w:val="5"/>
        </w:numPr>
        <w:spacing w:line="360" w:lineRule="auto"/>
        <w:rPr>
          <w:rFonts w:ascii="Arial" w:hAnsi="Arial" w:cs="Arial"/>
          <w:b/>
          <w:bCs/>
          <w:sz w:val="22"/>
          <w:szCs w:val="22"/>
        </w:rPr>
      </w:pPr>
      <w:r w:rsidRPr="00064C72">
        <w:rPr>
          <w:rFonts w:ascii="Arial" w:hAnsi="Arial" w:cs="Arial"/>
          <w:b/>
          <w:bCs/>
          <w:sz w:val="22"/>
          <w:szCs w:val="22"/>
        </w:rPr>
        <w:t xml:space="preserve">     Aims</w:t>
      </w:r>
    </w:p>
    <w:p w14:paraId="6D1B3EC7" w14:textId="6B8313C1" w:rsidR="00064C72" w:rsidRPr="00064C72" w:rsidRDefault="00064C72" w:rsidP="00064C72">
      <w:pPr>
        <w:pStyle w:val="NormalWeb"/>
        <w:numPr>
          <w:ilvl w:val="1"/>
          <w:numId w:val="5"/>
        </w:numPr>
        <w:spacing w:line="360" w:lineRule="auto"/>
        <w:rPr>
          <w:rFonts w:ascii="Arial" w:hAnsi="Arial" w:cs="Arial"/>
          <w:b/>
          <w:bCs/>
          <w:sz w:val="22"/>
          <w:szCs w:val="22"/>
        </w:rPr>
      </w:pPr>
      <w:r w:rsidRPr="00064C72">
        <w:rPr>
          <w:rFonts w:ascii="Arial" w:hAnsi="Arial" w:cs="Arial"/>
          <w:b/>
          <w:bCs/>
          <w:sz w:val="22"/>
          <w:szCs w:val="22"/>
        </w:rPr>
        <w:t xml:space="preserve">     Intended Outcomes and Impact</w:t>
      </w:r>
    </w:p>
    <w:p w14:paraId="0D25F978" w14:textId="2E9F26CD" w:rsidR="00064C72" w:rsidRPr="00064C72" w:rsidRDefault="00064C72" w:rsidP="00064C72">
      <w:pPr>
        <w:pStyle w:val="NormalWeb"/>
        <w:numPr>
          <w:ilvl w:val="1"/>
          <w:numId w:val="5"/>
        </w:numPr>
        <w:spacing w:line="360" w:lineRule="auto"/>
        <w:rPr>
          <w:rFonts w:ascii="Arial" w:hAnsi="Arial" w:cs="Arial"/>
          <w:b/>
          <w:bCs/>
          <w:sz w:val="22"/>
          <w:szCs w:val="22"/>
        </w:rPr>
      </w:pPr>
      <w:r w:rsidRPr="00064C72">
        <w:rPr>
          <w:rFonts w:ascii="Arial" w:hAnsi="Arial" w:cs="Arial"/>
          <w:b/>
          <w:bCs/>
          <w:sz w:val="22"/>
          <w:szCs w:val="22"/>
        </w:rPr>
        <w:t xml:space="preserve">     Main Drivers for Change</w:t>
      </w:r>
    </w:p>
    <w:p w14:paraId="2D62108D" w14:textId="33BD18BD" w:rsidR="00064C72" w:rsidRPr="00064C72" w:rsidRDefault="00064C72" w:rsidP="00064C72">
      <w:pPr>
        <w:pStyle w:val="NormalWeb"/>
        <w:numPr>
          <w:ilvl w:val="0"/>
          <w:numId w:val="2"/>
        </w:numPr>
        <w:spacing w:line="360" w:lineRule="auto"/>
        <w:rPr>
          <w:rFonts w:ascii="Arial" w:hAnsi="Arial" w:cs="Arial"/>
          <w:b/>
          <w:bCs/>
          <w:sz w:val="22"/>
          <w:szCs w:val="22"/>
        </w:rPr>
      </w:pPr>
      <w:r w:rsidRPr="00064C72">
        <w:rPr>
          <w:rFonts w:ascii="Arial" w:hAnsi="Arial" w:cs="Arial"/>
          <w:b/>
          <w:bCs/>
          <w:sz w:val="22"/>
          <w:szCs w:val="22"/>
        </w:rPr>
        <w:t>Conclusion</w:t>
      </w:r>
    </w:p>
    <w:p w14:paraId="3385A572" w14:textId="18C1A251" w:rsidR="00064C72" w:rsidRPr="00064C72" w:rsidRDefault="00064C72" w:rsidP="00064C72">
      <w:pPr>
        <w:pStyle w:val="NormalWeb"/>
        <w:numPr>
          <w:ilvl w:val="0"/>
          <w:numId w:val="2"/>
        </w:numPr>
        <w:spacing w:line="360" w:lineRule="auto"/>
        <w:rPr>
          <w:rFonts w:ascii="Arial" w:hAnsi="Arial" w:cs="Arial"/>
          <w:b/>
          <w:bCs/>
          <w:sz w:val="22"/>
          <w:szCs w:val="22"/>
        </w:rPr>
      </w:pPr>
      <w:r w:rsidRPr="00064C72">
        <w:rPr>
          <w:rFonts w:ascii="Arial" w:hAnsi="Arial" w:cs="Arial"/>
          <w:b/>
          <w:bCs/>
          <w:sz w:val="22"/>
          <w:szCs w:val="22"/>
        </w:rPr>
        <w:t>Reference List</w:t>
      </w:r>
    </w:p>
    <w:p w14:paraId="6904E091" w14:textId="77777777" w:rsidR="00064C72" w:rsidRDefault="00064C72" w:rsidP="00046E71">
      <w:pPr>
        <w:pStyle w:val="NormalWeb"/>
        <w:spacing w:line="360" w:lineRule="auto"/>
        <w:rPr>
          <w:rFonts w:ascii="ArialMT" w:hAnsi="ArialMT"/>
          <w:b/>
          <w:bCs/>
          <w:sz w:val="36"/>
          <w:szCs w:val="36"/>
          <w:u w:val="single"/>
        </w:rPr>
      </w:pPr>
    </w:p>
    <w:p w14:paraId="57A2338B" w14:textId="77777777" w:rsidR="005B734A" w:rsidRPr="00046E71" w:rsidRDefault="005B734A" w:rsidP="00046E71">
      <w:pPr>
        <w:pStyle w:val="NormalWeb"/>
        <w:spacing w:line="360" w:lineRule="auto"/>
        <w:rPr>
          <w:b/>
          <w:bCs/>
          <w:sz w:val="36"/>
          <w:szCs w:val="36"/>
          <w:u w:val="single"/>
        </w:rPr>
      </w:pPr>
    </w:p>
    <w:p w14:paraId="0847BD6B" w14:textId="77777777" w:rsidR="00046E71" w:rsidRDefault="00046E71" w:rsidP="00046E71">
      <w:pPr>
        <w:pStyle w:val="AssignSubHeader"/>
      </w:pPr>
    </w:p>
    <w:p w14:paraId="20D8426F" w14:textId="04A040BA" w:rsidR="00046E71" w:rsidRDefault="00046E71" w:rsidP="006F3281">
      <w:pPr>
        <w:pStyle w:val="AssignBody"/>
        <w:numPr>
          <w:ilvl w:val="0"/>
          <w:numId w:val="1"/>
        </w:numPr>
        <w:rPr>
          <w:b/>
          <w:bCs/>
          <w:sz w:val="28"/>
          <w:szCs w:val="28"/>
        </w:rPr>
      </w:pPr>
      <w:r w:rsidRPr="00046E71">
        <w:rPr>
          <w:b/>
          <w:bCs/>
          <w:sz w:val="28"/>
          <w:szCs w:val="28"/>
        </w:rPr>
        <w:t xml:space="preserve">Introduction: </w:t>
      </w:r>
    </w:p>
    <w:p w14:paraId="39405EC3" w14:textId="0A2B151B" w:rsidR="00F44C44" w:rsidRPr="00F44C44" w:rsidRDefault="00F44C44" w:rsidP="00046E71">
      <w:pPr>
        <w:pStyle w:val="AssignBody"/>
      </w:pPr>
      <w:r>
        <w:t xml:space="preserve">This report looks at how a primary school in West Wales develops a specific aspect shown on their School Development Plan (SDP). </w:t>
      </w:r>
      <w:r w:rsidR="000A7725">
        <w:t>The School Development Plan (SDP) or School Improvement Plan (SIP) is an official, central document that is developed through teachers within the Senior Leadership Team (SLT) mapping out strategic plans that will look at priorities and values within the school, setting out actions and resources required needed to achieve the overall priority aim (</w:t>
      </w:r>
      <w:proofErr w:type="spellStart"/>
      <w:r w:rsidR="000A7725">
        <w:t>Kilminster</w:t>
      </w:r>
      <w:proofErr w:type="spellEnd"/>
      <w:r w:rsidR="000A7725">
        <w:t xml:space="preserve">, 2021). </w:t>
      </w:r>
      <w:r>
        <w:t xml:space="preserve">As shown on </w:t>
      </w:r>
      <w:r w:rsidR="005B41E2">
        <w:t>School X’s</w:t>
      </w:r>
      <w:r>
        <w:t xml:space="preserve"> SDP</w:t>
      </w:r>
      <w:r w:rsidR="005B41E2">
        <w:t xml:space="preserve"> (2022)</w:t>
      </w:r>
      <w:r>
        <w:t>, there are 5 priority areas that are expected to be met at the end of July 2023. Within this report, priority number 2 ‘</w:t>
      </w:r>
      <w:r w:rsidR="00D624E1">
        <w:t xml:space="preserve">Recover progress and raise standards in pupils’ literacy and numeracy skills, closing the gap between </w:t>
      </w:r>
      <w:proofErr w:type="spellStart"/>
      <w:r w:rsidR="00D624E1">
        <w:t>eSFM</w:t>
      </w:r>
      <w:proofErr w:type="spellEnd"/>
      <w:r w:rsidR="00D624E1">
        <w:t xml:space="preserve"> and non-eFSM progress and attainment’</w:t>
      </w:r>
      <w:r w:rsidR="002D0E8E">
        <w:t xml:space="preserve"> (School X, p.4, 2022)</w:t>
      </w:r>
      <w:r>
        <w:t xml:space="preserve">, will be critically reflected, looking at actions, impacts and evidence bases shown in the development of the priority area. </w:t>
      </w:r>
      <w:r w:rsidR="002D0E8E">
        <w:t xml:space="preserve">School X is newly built primary school, opening in 2018 and taking in approximately 800 learners within their establishment (School X, 2018). </w:t>
      </w:r>
      <w:r w:rsidR="00D624E1" w:rsidRPr="006E0862">
        <w:t xml:space="preserve">The percentage of </w:t>
      </w:r>
      <w:proofErr w:type="spellStart"/>
      <w:r w:rsidR="00D624E1" w:rsidRPr="006E0862">
        <w:t>eSFM</w:t>
      </w:r>
      <w:proofErr w:type="spellEnd"/>
      <w:r w:rsidR="00D624E1" w:rsidRPr="006E0862">
        <w:t xml:space="preserve"> currently is </w:t>
      </w:r>
      <w:r w:rsidR="005B41E2" w:rsidRPr="006E0862">
        <w:t>26.</w:t>
      </w:r>
      <w:r w:rsidR="006E0862" w:rsidRPr="006E0862">
        <w:t>7%</w:t>
      </w:r>
      <w:r w:rsidR="005B734A">
        <w:t>.</w:t>
      </w:r>
    </w:p>
    <w:p w14:paraId="21FF879A" w14:textId="77777777" w:rsidR="006F3281" w:rsidRDefault="006F3281" w:rsidP="00046E71">
      <w:pPr>
        <w:pStyle w:val="AssignBody"/>
        <w:rPr>
          <w:b/>
          <w:bCs/>
          <w:sz w:val="28"/>
          <w:szCs w:val="28"/>
        </w:rPr>
      </w:pPr>
    </w:p>
    <w:p w14:paraId="0AE8F47A" w14:textId="31D553FF" w:rsidR="00046E71" w:rsidRDefault="00046E71" w:rsidP="006F3281">
      <w:pPr>
        <w:pStyle w:val="AssignBody"/>
        <w:numPr>
          <w:ilvl w:val="0"/>
          <w:numId w:val="1"/>
        </w:numPr>
        <w:rPr>
          <w:b/>
          <w:bCs/>
          <w:sz w:val="28"/>
          <w:szCs w:val="28"/>
        </w:rPr>
      </w:pPr>
      <w:r w:rsidRPr="00046E71">
        <w:rPr>
          <w:b/>
          <w:bCs/>
          <w:sz w:val="28"/>
          <w:szCs w:val="28"/>
        </w:rPr>
        <w:t xml:space="preserve">Literature Review: </w:t>
      </w:r>
    </w:p>
    <w:p w14:paraId="10B1971C" w14:textId="77777777" w:rsidR="006F3281" w:rsidRDefault="006F3281" w:rsidP="00046E71">
      <w:pPr>
        <w:pStyle w:val="AssignBody"/>
      </w:pPr>
    </w:p>
    <w:p w14:paraId="69BDDD15" w14:textId="497F6848" w:rsidR="006F3281" w:rsidRPr="002528F6" w:rsidRDefault="006F3281" w:rsidP="006F3281">
      <w:pPr>
        <w:pStyle w:val="AssignBody"/>
        <w:numPr>
          <w:ilvl w:val="1"/>
          <w:numId w:val="1"/>
        </w:numPr>
        <w:rPr>
          <w:b/>
          <w:bCs/>
        </w:rPr>
      </w:pPr>
      <w:r w:rsidRPr="002528F6">
        <w:rPr>
          <w:b/>
          <w:bCs/>
        </w:rPr>
        <w:t xml:space="preserve">Theoretical </w:t>
      </w:r>
      <w:r w:rsidR="002528F6" w:rsidRPr="002528F6">
        <w:rPr>
          <w:b/>
          <w:bCs/>
        </w:rPr>
        <w:t>Frameworks and Policies</w:t>
      </w:r>
    </w:p>
    <w:p w14:paraId="7CA5BBB4" w14:textId="31186A45" w:rsidR="003D172D" w:rsidRDefault="0065034D" w:rsidP="00046E71">
      <w:pPr>
        <w:pStyle w:val="AssignBody"/>
      </w:pPr>
      <w:r>
        <w:t>School Development Plans (SDP) follow a strategic set of priority aspects to improve overall development of the school</w:t>
      </w:r>
      <w:r w:rsidR="004D74CE">
        <w:t>, looking at a clear and simple document including priorities, main measures being taken to raise standards, resources dedicated to said measures and the final key outcomes/targets the schools intends to achieve throughout the course of their SDP (Department of Education, 2021)</w:t>
      </w:r>
      <w:r>
        <w:t xml:space="preserve">. </w:t>
      </w:r>
      <w:r w:rsidR="001459EF">
        <w:t xml:space="preserve">They represent a ‘grassroots’ approach (Mortimore et al., p.2, 1992), </w:t>
      </w:r>
      <w:r w:rsidR="000B78CD">
        <w:t xml:space="preserve">adopted by the Office for Standards in Education (OFSTED) and the Department for Education (DFE). </w:t>
      </w:r>
    </w:p>
    <w:p w14:paraId="245DF185" w14:textId="77777777" w:rsidR="003D172D" w:rsidRDefault="003D172D" w:rsidP="00046E71">
      <w:pPr>
        <w:pStyle w:val="AssignBody"/>
      </w:pPr>
    </w:p>
    <w:p w14:paraId="659B90B2" w14:textId="6D6F86BB" w:rsidR="0065034D" w:rsidRDefault="0065034D" w:rsidP="00046E71">
      <w:pPr>
        <w:pStyle w:val="AssignBody"/>
      </w:pPr>
      <w:r>
        <w:t>A policy used for school improvement</w:t>
      </w:r>
      <w:r w:rsidR="00E011FB">
        <w:t xml:space="preserve"> that was published in 2009, is</w:t>
      </w:r>
      <w:r>
        <w:t xml:space="preserve"> </w:t>
      </w:r>
      <w:r w:rsidR="00E011FB">
        <w:t>‘</w:t>
      </w:r>
      <w:r>
        <w:t>Every School a Good School</w:t>
      </w:r>
      <w:r w:rsidR="00E011FB">
        <w:t>’</w:t>
      </w:r>
      <w:r>
        <w:t xml:space="preserve"> (</w:t>
      </w:r>
      <w:proofErr w:type="spellStart"/>
      <w:r>
        <w:t>ESaGS</w:t>
      </w:r>
      <w:proofErr w:type="spellEnd"/>
      <w:r>
        <w:t xml:space="preserve">), </w:t>
      </w:r>
      <w:r w:rsidR="00E011FB">
        <w:t xml:space="preserve">which </w:t>
      </w:r>
      <w:r>
        <w:t>looks at emphasising the importance that school improvement is at top priority of responsibility for the school</w:t>
      </w:r>
      <w:r w:rsidR="00E011FB">
        <w:t xml:space="preserve"> (Department of Education, p.5, 2009). </w:t>
      </w:r>
      <w:proofErr w:type="spellStart"/>
      <w:r w:rsidR="003D172D">
        <w:t>ESaGS</w:t>
      </w:r>
      <w:proofErr w:type="spellEnd"/>
      <w:r w:rsidR="003D172D">
        <w:t xml:space="preserve"> (p. 6, 2009) suggests that schools should identify areas for improvement themselves, suggesting and implementing changes that can therefore create better outcomes for their pupils. </w:t>
      </w:r>
    </w:p>
    <w:p w14:paraId="4AEE64D0" w14:textId="77777777" w:rsidR="003A1698" w:rsidRDefault="003A1698" w:rsidP="00046E71">
      <w:pPr>
        <w:pStyle w:val="AssignBody"/>
      </w:pPr>
    </w:p>
    <w:p w14:paraId="71B94E88" w14:textId="5882CE92" w:rsidR="003A1698" w:rsidRDefault="003A1698" w:rsidP="00046E71">
      <w:pPr>
        <w:pStyle w:val="AssignBody"/>
      </w:pPr>
      <w:r>
        <w:rPr>
          <w:noProof/>
        </w:rPr>
        <w:lastRenderedPageBreak/>
        <mc:AlternateContent>
          <mc:Choice Requires="wps">
            <w:drawing>
              <wp:anchor distT="0" distB="0" distL="114300" distR="114300" simplePos="0" relativeHeight="251659264" behindDoc="0" locked="0" layoutInCell="1" allowOverlap="1" wp14:anchorId="5EBC708E" wp14:editId="40B08982">
                <wp:simplePos x="0" y="0"/>
                <wp:positionH relativeFrom="column">
                  <wp:posOffset>-61468</wp:posOffset>
                </wp:positionH>
                <wp:positionV relativeFrom="paragraph">
                  <wp:posOffset>897255</wp:posOffset>
                </wp:positionV>
                <wp:extent cx="707136" cy="353568"/>
                <wp:effectExtent l="0" t="0" r="0" b="0"/>
                <wp:wrapNone/>
                <wp:docPr id="2" name="Text Box 2"/>
                <wp:cNvGraphicFramePr/>
                <a:graphic xmlns:a="http://schemas.openxmlformats.org/drawingml/2006/main">
                  <a:graphicData uri="http://schemas.microsoft.com/office/word/2010/wordprocessingShape">
                    <wps:wsp>
                      <wps:cNvSpPr txBox="1"/>
                      <wps:spPr>
                        <a:xfrm>
                          <a:off x="0" y="0"/>
                          <a:ext cx="707136" cy="353568"/>
                        </a:xfrm>
                        <a:prstGeom prst="rect">
                          <a:avLst/>
                        </a:prstGeom>
                        <a:noFill/>
                        <a:ln w="6350">
                          <a:noFill/>
                        </a:ln>
                      </wps:spPr>
                      <wps:txbx>
                        <w:txbxContent>
                          <w:p w14:paraId="3B13BF69" w14:textId="1DB578D9" w:rsidR="003A1698" w:rsidRDefault="003A1698">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BC708E" id="_x0000_t202" coordsize="21600,21600" o:spt="202" path="m,l,21600r21600,l21600,xe">
                <v:stroke joinstyle="miter"/>
                <v:path gradientshapeok="t" o:connecttype="rect"/>
              </v:shapetype>
              <v:shape id="Text Box 2" o:spid="_x0000_s1026" type="#_x0000_t202" style="position:absolute;margin-left:-4.85pt;margin-top:70.65pt;width:55.7pt;height:27.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" filled="f" stroked="f" strokeweight=".5pt">
                <v:textbox>
                  <w:txbxContent>
                    <w:p w14:paraId="3B13BF69" w14:textId="1DB578D9" w:rsidR="003A1698" w:rsidRDefault="003A1698">
                      <w:r>
                        <w:t>Figure 1</w:t>
                      </w:r>
                    </w:p>
                  </w:txbxContent>
                </v:textbox>
              </v:shape>
            </w:pict>
          </mc:Fallback>
        </mc:AlternateContent>
      </w:r>
      <w:r>
        <w:rPr>
          <w:noProof/>
        </w:rPr>
        <w:drawing>
          <wp:anchor distT="0" distB="0" distL="114300" distR="114300" simplePos="0" relativeHeight="251658240" behindDoc="0" locked="0" layoutInCell="1" allowOverlap="1" wp14:anchorId="234946CB" wp14:editId="60E598FD">
            <wp:simplePos x="0" y="0"/>
            <wp:positionH relativeFrom="column">
              <wp:posOffset>-60960</wp:posOffset>
            </wp:positionH>
            <wp:positionV relativeFrom="paragraph">
              <wp:posOffset>784098</wp:posOffset>
            </wp:positionV>
            <wp:extent cx="3655695" cy="1938020"/>
            <wp:effectExtent l="0" t="0" r="1905" b="5080"/>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5957" t="37781" r="55105" b="29187"/>
                    <a:stretch/>
                  </pic:blipFill>
                  <pic:spPr bwMode="auto">
                    <a:xfrm>
                      <a:off x="0" y="0"/>
                      <a:ext cx="3655695" cy="1938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Theoretical Frameworks are key guidance to school </w:t>
      </w:r>
      <w:r w:rsidR="005135AC">
        <w:t xml:space="preserve">improvement and can be used in the development of SDPs. </w:t>
      </w:r>
      <w:r>
        <w:t xml:space="preserve">The Continuous Improvement Model by Deming (2000) has developed the idea that there are four key steps to develop a systematic process to gain valuable learning and knowledge following continual improvement (Evans et al., p.159, 2009). As shown in figure 1, is the Deming Cycle </w:t>
      </w:r>
      <w:r w:rsidR="00723B87">
        <w:t xml:space="preserve">which is demonstrates the plan-do-study-act </w:t>
      </w:r>
      <w:r w:rsidR="005135AC">
        <w:t xml:space="preserve">(PDCA) procedure (Evans et al., p.159, 2009), which is a popular tool for implementing </w:t>
      </w:r>
      <w:r w:rsidR="000C2CEE">
        <w:t>a continuous</w:t>
      </w:r>
      <w:r w:rsidR="00723B87">
        <w:t xml:space="preserve"> improvement </w:t>
      </w:r>
      <w:r w:rsidR="005135AC">
        <w:t xml:space="preserve">proves (CIP) (IONOS, 2019). </w:t>
      </w:r>
      <w:r w:rsidR="00723B87">
        <w:t xml:space="preserve">Deming’s ideas have since foreshadowed other current practices in developing educational improvement, such as developing a shared vision and fostering collaboration, to which are both incorporated into the strategic planning of an SDP. </w:t>
      </w:r>
      <w:r w:rsidR="000C2CEE">
        <w:t>Advantages of the Deming cycle include, suiting all situations of planning; simple assembly that required little instruction; constant improvement due to a cyclical idea; an iterative approach that allows full control and analysis (IONOS, 2019). The framework also demonstrates disadvantages such as, changes must be planned over longer periods of time, making it very time consuming; there must be a specific aim otherwise an unspecific definition can lead to incorrect use (</w:t>
      </w:r>
      <w:proofErr w:type="spellStart"/>
      <w:r w:rsidR="00C06B31">
        <w:t>Bondigas</w:t>
      </w:r>
      <w:proofErr w:type="spellEnd"/>
      <w:r w:rsidR="00C06B31">
        <w:t>, 2020</w:t>
      </w:r>
      <w:r w:rsidR="000C2CEE">
        <w:t>).</w:t>
      </w:r>
      <w:r w:rsidR="00F576D5">
        <w:t xml:space="preserve"> </w:t>
      </w:r>
    </w:p>
    <w:p w14:paraId="02B86859" w14:textId="77777777" w:rsidR="002528F6" w:rsidRDefault="002528F6" w:rsidP="00046E71">
      <w:pPr>
        <w:pStyle w:val="AssignBody"/>
      </w:pPr>
    </w:p>
    <w:p w14:paraId="2DBD0414" w14:textId="08CD8CC9" w:rsidR="002528F6" w:rsidRDefault="002528F6" w:rsidP="002528F6">
      <w:pPr>
        <w:pStyle w:val="AssignBody"/>
        <w:ind w:left="720"/>
        <w:rPr>
          <w:b/>
          <w:bCs/>
        </w:rPr>
      </w:pPr>
      <w:r w:rsidRPr="002528F6">
        <w:rPr>
          <w:b/>
          <w:bCs/>
        </w:rPr>
        <w:t>2.2 Closing the gap between e</w:t>
      </w:r>
      <w:r w:rsidR="00650012">
        <w:rPr>
          <w:b/>
          <w:bCs/>
        </w:rPr>
        <w:t>F</w:t>
      </w:r>
      <w:r w:rsidRPr="002528F6">
        <w:rPr>
          <w:b/>
          <w:bCs/>
        </w:rPr>
        <w:t xml:space="preserve">SM and non-eFSM progress and </w:t>
      </w:r>
      <w:proofErr w:type="gramStart"/>
      <w:r w:rsidRPr="002528F6">
        <w:rPr>
          <w:b/>
          <w:bCs/>
        </w:rPr>
        <w:t>attainment</w:t>
      </w:r>
      <w:proofErr w:type="gramEnd"/>
    </w:p>
    <w:p w14:paraId="792F16EC" w14:textId="77777777" w:rsidR="00650012" w:rsidRDefault="007755EF" w:rsidP="00650012">
      <w:pPr>
        <w:pStyle w:val="NormalWeb"/>
        <w:spacing w:line="360" w:lineRule="auto"/>
      </w:pPr>
      <w:r w:rsidRPr="00147018">
        <w:rPr>
          <w:rFonts w:ascii="Arial" w:hAnsi="Arial" w:cs="Arial"/>
          <w:sz w:val="22"/>
          <w:szCs w:val="22"/>
        </w:rPr>
        <w:t>The Educational Attainment Gap in Wales shows a strong link between poverty and poor educational attainment (Welsh Government, p. 4, 2009). This demonstrates the key link in the poverty cycle, looking at strong links between low pay, poor educational attainment, unemployment, social exclusion, and economic inactivity (Palmer et al., p. 13, 2002).</w:t>
      </w:r>
      <w:r w:rsidR="00650012" w:rsidRPr="00650012">
        <w:rPr>
          <w:rFonts w:ascii="Arial" w:hAnsi="Arial" w:cs="Arial"/>
          <w:sz w:val="22"/>
          <w:szCs w:val="22"/>
        </w:rPr>
        <w:t xml:space="preserve"> </w:t>
      </w:r>
      <w:r w:rsidR="00650012">
        <w:rPr>
          <w:rFonts w:ascii="Arial" w:hAnsi="Arial" w:cs="Arial"/>
          <w:sz w:val="22"/>
          <w:szCs w:val="22"/>
        </w:rPr>
        <w:t xml:space="preserve">That being said, this is why schools are focusing on making it a priority to close the gap between eFSM and non-eFSM progress and attainment. </w:t>
      </w:r>
    </w:p>
    <w:p w14:paraId="2A0411F3" w14:textId="2931DE6F" w:rsidR="00650012" w:rsidRPr="00650012" w:rsidRDefault="00147018" w:rsidP="00650012">
      <w:pPr>
        <w:pStyle w:val="NormalWeb"/>
        <w:spacing w:line="360" w:lineRule="auto"/>
        <w:ind w:left="720"/>
      </w:pPr>
      <w:r w:rsidRPr="00650012">
        <w:rPr>
          <w:rFonts w:ascii="Arial" w:hAnsi="Arial" w:cs="Arial"/>
          <w:i/>
          <w:iCs/>
          <w:sz w:val="22"/>
          <w:szCs w:val="22"/>
        </w:rPr>
        <w:t>Children from poorer families tend to start school at a disadvantage and fall further and further behind</w:t>
      </w:r>
      <w:r w:rsidR="00650012" w:rsidRPr="00650012">
        <w:rPr>
          <w:rFonts w:ascii="Arial" w:hAnsi="Arial" w:cs="Arial"/>
          <w:i/>
          <w:iCs/>
          <w:sz w:val="22"/>
          <w:szCs w:val="22"/>
        </w:rPr>
        <w:t xml:space="preserve">…those who have a </w:t>
      </w:r>
      <w:r w:rsidR="00650012" w:rsidRPr="00650012">
        <w:rPr>
          <w:rFonts w:ascii="ArialMT" w:hAnsi="ArialMT"/>
          <w:i/>
          <w:iCs/>
          <w:sz w:val="22"/>
          <w:szCs w:val="21"/>
        </w:rPr>
        <w:t>good start at school, still fall behind their peers from wealthier families as they progress through school</w:t>
      </w:r>
      <w:r w:rsidR="00650012">
        <w:rPr>
          <w:rFonts w:ascii="Arial" w:hAnsi="Arial" w:cs="Arial"/>
          <w:sz w:val="22"/>
          <w:szCs w:val="22"/>
        </w:rPr>
        <w:t xml:space="preserve"> </w:t>
      </w:r>
      <w:r w:rsidR="00650012" w:rsidRPr="00650012">
        <w:rPr>
          <w:rFonts w:ascii="Arial" w:hAnsi="Arial" w:cs="Arial"/>
          <w:i/>
          <w:iCs/>
          <w:sz w:val="22"/>
          <w:szCs w:val="22"/>
        </w:rPr>
        <w:t xml:space="preserve">(Welsh Government, p.4, 2009). </w:t>
      </w:r>
    </w:p>
    <w:p w14:paraId="0D7EA62C" w14:textId="68E0BEDD" w:rsidR="007755EF" w:rsidRDefault="007C3868" w:rsidP="007755EF">
      <w:pPr>
        <w:pStyle w:val="AssignBody"/>
        <w:rPr>
          <w:rFonts w:cs="Arial"/>
          <w:color w:val="202124"/>
        </w:rPr>
      </w:pPr>
      <w:r>
        <w:lastRenderedPageBreak/>
        <w:t>The mission of education in Wales states to ‘</w:t>
      </w:r>
      <w:r w:rsidRPr="007C3868">
        <w:rPr>
          <w:rFonts w:cs="Arial"/>
          <w:color w:val="202124"/>
        </w:rPr>
        <w:t>achieve high standards and aspirations for all by tackling the impact of poverty on educational attainment and supporting every learner’</w:t>
      </w:r>
      <w:r>
        <w:rPr>
          <w:rFonts w:cs="Arial"/>
          <w:color w:val="202124"/>
        </w:rPr>
        <w:t xml:space="preserve"> (Welsh Government, p.3, 2023). </w:t>
      </w:r>
      <w:r w:rsidR="00BA6BDB">
        <w:rPr>
          <w:rFonts w:cs="Arial"/>
          <w:color w:val="202124"/>
        </w:rPr>
        <w:t xml:space="preserve">The Welsh Government (p.11, 2014) found that by the end of primary school, 30% of pupils from deprived backgrounds fail to achieve the expected levels, compared to only 10% of non-deprived children. </w:t>
      </w:r>
      <w:r w:rsidR="00E67319">
        <w:rPr>
          <w:rFonts w:cs="Arial"/>
          <w:color w:val="202124"/>
        </w:rPr>
        <w:t>The Pupil Development Grand (PDG) is an action to support deprived children aged 5-18, to improve the attainment affected by poverty (Welsh Government, 2023). Schools in Wales can access the PDG t</w:t>
      </w:r>
      <w:r w:rsidR="005A3549">
        <w:rPr>
          <w:rFonts w:cs="Arial"/>
          <w:color w:val="202124"/>
        </w:rPr>
        <w:t>o attempt to close the gap</w:t>
      </w:r>
      <w:r w:rsidR="00E67319">
        <w:rPr>
          <w:rFonts w:cs="Arial"/>
          <w:color w:val="202124"/>
        </w:rPr>
        <w:t>, ensuring that the e</w:t>
      </w:r>
      <w:r w:rsidR="005A3549">
        <w:rPr>
          <w:rFonts w:cs="Arial"/>
          <w:color w:val="202124"/>
        </w:rPr>
        <w:t xml:space="preserve">ducation </w:t>
      </w:r>
      <w:r w:rsidR="00E67319">
        <w:rPr>
          <w:rFonts w:cs="Arial"/>
          <w:color w:val="202124"/>
        </w:rPr>
        <w:t>provided must</w:t>
      </w:r>
      <w:r w:rsidR="005A3549">
        <w:rPr>
          <w:rFonts w:cs="Arial"/>
          <w:color w:val="202124"/>
        </w:rPr>
        <w:t xml:space="preserve"> involve outstanding, quality-first teaching that bases pedagogy on understand individual needs of the pupils and personalising approaches</w:t>
      </w:r>
      <w:r w:rsidR="00883BA1">
        <w:rPr>
          <w:rFonts w:cs="Arial"/>
          <w:color w:val="202124"/>
        </w:rPr>
        <w:t>, therefore ‘staff must be trained to identify the reasons behind problems, not just the problems themselves’ (Sobel, 2020).</w:t>
      </w:r>
      <w:r w:rsidR="00467E0C">
        <w:rPr>
          <w:rFonts w:cs="Arial"/>
          <w:color w:val="202124"/>
        </w:rPr>
        <w:t xml:space="preserve"> </w:t>
      </w:r>
    </w:p>
    <w:p w14:paraId="750E4695" w14:textId="77777777" w:rsidR="00467E0C" w:rsidRDefault="00467E0C" w:rsidP="007755EF">
      <w:pPr>
        <w:pStyle w:val="AssignBody"/>
        <w:rPr>
          <w:rFonts w:cs="Arial"/>
          <w:color w:val="202124"/>
        </w:rPr>
      </w:pPr>
    </w:p>
    <w:p w14:paraId="2FE27294" w14:textId="1ADC617E" w:rsidR="00081D80" w:rsidRPr="007755EF" w:rsidRDefault="00081D80" w:rsidP="007755EF">
      <w:pPr>
        <w:pStyle w:val="AssignBody"/>
      </w:pPr>
      <w:r>
        <w:rPr>
          <w:rFonts w:cs="Arial"/>
          <w:color w:val="202124"/>
        </w:rPr>
        <w:t xml:space="preserve">However, due to the attainment gap being related with socio-economic status, it is highly resistant to change </w:t>
      </w:r>
      <w:r w:rsidR="000E277E">
        <w:rPr>
          <w:rFonts w:cs="Arial"/>
          <w:color w:val="202124"/>
        </w:rPr>
        <w:t xml:space="preserve">following a study taken by </w:t>
      </w:r>
      <w:r>
        <w:rPr>
          <w:rFonts w:cs="Arial"/>
          <w:color w:val="202124"/>
        </w:rPr>
        <w:t>Mowat</w:t>
      </w:r>
      <w:r w:rsidR="000E277E">
        <w:rPr>
          <w:rFonts w:cs="Arial"/>
          <w:color w:val="202124"/>
        </w:rPr>
        <w:t xml:space="preserve"> (</w:t>
      </w:r>
      <w:r>
        <w:rPr>
          <w:rFonts w:cs="Arial"/>
          <w:color w:val="202124"/>
        </w:rPr>
        <w:t>2017).</w:t>
      </w:r>
      <w:r w:rsidR="00883BA1">
        <w:rPr>
          <w:rFonts w:cs="Arial"/>
          <w:color w:val="202124"/>
        </w:rPr>
        <w:t xml:space="preserve"> </w:t>
      </w:r>
      <w:r w:rsidR="000E277E">
        <w:rPr>
          <w:rFonts w:cs="Arial"/>
          <w:color w:val="202124"/>
        </w:rPr>
        <w:t xml:space="preserve">To back-up the work of Mowat in 2017, </w:t>
      </w:r>
      <w:r w:rsidR="001E7435">
        <w:rPr>
          <w:rFonts w:cs="Arial"/>
          <w:color w:val="202124"/>
        </w:rPr>
        <w:t xml:space="preserve">‘Rewriting the future’ is a document published in 2014 describes the Welsh Government’s key themes to tackle the relationship between educational underachievement in schools, and poverty. </w:t>
      </w:r>
      <w:r w:rsidR="000F2052">
        <w:rPr>
          <w:rFonts w:cs="Arial"/>
          <w:color w:val="202124"/>
        </w:rPr>
        <w:t>However, over the past 9 years there is still a national issue with the attainment gap, suggesting that Mowat’s (2017) ideas of resistance in changing the gap</w:t>
      </w:r>
      <w:r w:rsidR="00B841B6">
        <w:rPr>
          <w:rFonts w:cs="Arial"/>
          <w:color w:val="202124"/>
        </w:rPr>
        <w:t xml:space="preserve"> du</w:t>
      </w:r>
      <w:r w:rsidR="000E277E">
        <w:rPr>
          <w:rFonts w:cs="Arial"/>
          <w:color w:val="202124"/>
        </w:rPr>
        <w:t xml:space="preserve">e </w:t>
      </w:r>
      <w:r w:rsidR="00B841B6">
        <w:rPr>
          <w:rFonts w:cs="Arial"/>
          <w:color w:val="202124"/>
        </w:rPr>
        <w:t>to socio-economic statuses throughout the nation,</w:t>
      </w:r>
      <w:r w:rsidR="000F2052">
        <w:rPr>
          <w:rFonts w:cs="Arial"/>
          <w:color w:val="202124"/>
        </w:rPr>
        <w:t xml:space="preserve"> is strongly visible due to it still being a national mission in Wales</w:t>
      </w:r>
      <w:r w:rsidR="00B841B6">
        <w:rPr>
          <w:rFonts w:cs="Arial"/>
          <w:color w:val="202124"/>
        </w:rPr>
        <w:t xml:space="preserve"> in 2023</w:t>
      </w:r>
      <w:r w:rsidR="000F2052">
        <w:rPr>
          <w:rFonts w:cs="Arial"/>
          <w:color w:val="202124"/>
        </w:rPr>
        <w:t xml:space="preserve"> (</w:t>
      </w:r>
      <w:r w:rsidR="00B841B6">
        <w:rPr>
          <w:rFonts w:cs="Arial"/>
          <w:color w:val="202124"/>
        </w:rPr>
        <w:t xml:space="preserve">Welsh Government, </w:t>
      </w:r>
      <w:r w:rsidR="000F2052">
        <w:rPr>
          <w:rFonts w:cs="Arial"/>
          <w:color w:val="202124"/>
        </w:rPr>
        <w:t xml:space="preserve">2023). </w:t>
      </w:r>
    </w:p>
    <w:p w14:paraId="0652B421" w14:textId="77777777" w:rsidR="00745ADF" w:rsidRDefault="00745ADF" w:rsidP="00046E71">
      <w:pPr>
        <w:pStyle w:val="AssignBody"/>
        <w:rPr>
          <w:b/>
          <w:bCs/>
          <w:sz w:val="28"/>
          <w:szCs w:val="28"/>
        </w:rPr>
      </w:pPr>
    </w:p>
    <w:p w14:paraId="7D278E0B" w14:textId="509EA2A8" w:rsidR="00046E71" w:rsidRDefault="00046E71" w:rsidP="00745ADF">
      <w:pPr>
        <w:pStyle w:val="AssignBody"/>
        <w:numPr>
          <w:ilvl w:val="0"/>
          <w:numId w:val="1"/>
        </w:numPr>
        <w:rPr>
          <w:b/>
          <w:bCs/>
          <w:sz w:val="28"/>
          <w:szCs w:val="28"/>
        </w:rPr>
      </w:pPr>
      <w:r w:rsidRPr="00046E71">
        <w:rPr>
          <w:b/>
          <w:bCs/>
          <w:sz w:val="28"/>
          <w:szCs w:val="28"/>
        </w:rPr>
        <w:t>Developing an action point</w:t>
      </w:r>
    </w:p>
    <w:p w14:paraId="1E91C4C2" w14:textId="77777777" w:rsidR="00FB378A" w:rsidRDefault="00FB378A" w:rsidP="00FB378A">
      <w:pPr>
        <w:pStyle w:val="AssignBody"/>
        <w:ind w:left="720"/>
        <w:rPr>
          <w:b/>
          <w:bCs/>
          <w:sz w:val="28"/>
          <w:szCs w:val="28"/>
        </w:rPr>
      </w:pPr>
    </w:p>
    <w:p w14:paraId="629957BA" w14:textId="70D2E43D" w:rsidR="00745ADF" w:rsidRDefault="00FB378A" w:rsidP="00FB378A">
      <w:pPr>
        <w:pStyle w:val="AssignBody"/>
        <w:ind w:left="360"/>
        <w:rPr>
          <w:b/>
          <w:bCs/>
        </w:rPr>
      </w:pPr>
      <w:r>
        <w:rPr>
          <w:b/>
          <w:bCs/>
        </w:rPr>
        <w:t xml:space="preserve">3.1 Self-evaluation </w:t>
      </w:r>
    </w:p>
    <w:p w14:paraId="49064016" w14:textId="41C739BF" w:rsidR="00FB378A" w:rsidRPr="00001535" w:rsidRDefault="00153B7E" w:rsidP="00001535">
      <w:pPr>
        <w:pStyle w:val="NormalWeb"/>
        <w:spacing w:line="360" w:lineRule="auto"/>
        <w:rPr>
          <w:rFonts w:ascii="Arial" w:hAnsi="Arial" w:cs="Arial"/>
          <w:sz w:val="22"/>
          <w:szCs w:val="22"/>
        </w:rPr>
      </w:pPr>
      <w:r w:rsidRPr="00153B7E">
        <w:rPr>
          <w:rFonts w:ascii="Arial" w:hAnsi="Arial" w:cs="Arial"/>
          <w:sz w:val="22"/>
          <w:szCs w:val="22"/>
        </w:rPr>
        <w:t xml:space="preserve">To ensure the priorities are selected with great due care and attention, School X carried out an extremely thorough and direct self-evaluation using an enquiry-based analysis of available evidence. </w:t>
      </w:r>
      <w:r w:rsidR="004D5773">
        <w:rPr>
          <w:rFonts w:ascii="Arial" w:hAnsi="Arial" w:cs="Arial"/>
          <w:sz w:val="22"/>
          <w:szCs w:val="22"/>
        </w:rPr>
        <w:t xml:space="preserve">To ensure the framework fir evaluation, improvement and accountability is met successfully, it is key that schools look at a broad range of relevant and timely information to collect appropriate evidence to underpin the five main priorities to develop over the course of one year (Welsh Government, p. 6, 2021). </w:t>
      </w:r>
      <w:r w:rsidR="00D55DDC">
        <w:rPr>
          <w:rFonts w:ascii="Arial" w:hAnsi="Arial" w:cs="Arial"/>
          <w:sz w:val="22"/>
          <w:szCs w:val="22"/>
        </w:rPr>
        <w:t>All members of staff within School X have the chance to contribute appropriately, making the SDP a whole-school community approach.</w:t>
      </w:r>
      <w:r w:rsidR="00001535">
        <w:rPr>
          <w:rFonts w:ascii="Arial" w:hAnsi="Arial" w:cs="Arial"/>
          <w:sz w:val="22"/>
          <w:szCs w:val="22"/>
        </w:rPr>
        <w:t xml:space="preserve"> Self-evaluation is most effective within the school as it is an on-going process that continues to look at improving the priorities under review (Welsh Government, 2021)</w:t>
      </w:r>
      <w:r w:rsidR="00C27337">
        <w:rPr>
          <w:rFonts w:ascii="Arial" w:hAnsi="Arial" w:cs="Arial"/>
          <w:sz w:val="22"/>
          <w:szCs w:val="22"/>
        </w:rPr>
        <w:t xml:space="preserve">, planning meetings, learning walks and observations to monitor success or adapt the targets to meet the action point in an alternative way. </w:t>
      </w:r>
    </w:p>
    <w:p w14:paraId="0B093306" w14:textId="658AF6DD" w:rsidR="00FB378A" w:rsidRDefault="00FB378A" w:rsidP="00FB378A">
      <w:pPr>
        <w:pStyle w:val="AssignBody"/>
        <w:ind w:left="360"/>
        <w:rPr>
          <w:b/>
          <w:bCs/>
        </w:rPr>
      </w:pPr>
      <w:r>
        <w:rPr>
          <w:b/>
          <w:bCs/>
        </w:rPr>
        <w:lastRenderedPageBreak/>
        <w:t xml:space="preserve">3.2 Data Analysis </w:t>
      </w:r>
    </w:p>
    <w:p w14:paraId="3AF29FC6" w14:textId="034A7C1C" w:rsidR="00001535" w:rsidRPr="00001535" w:rsidRDefault="00001535" w:rsidP="00001535">
      <w:pPr>
        <w:pStyle w:val="AssignBody"/>
      </w:pPr>
      <w:r>
        <w:t xml:space="preserve">Data analysis, or situational analysis is a key component in developing </w:t>
      </w:r>
      <w:proofErr w:type="gramStart"/>
      <w:r>
        <w:t>a</w:t>
      </w:r>
      <w:proofErr w:type="gramEnd"/>
      <w:r>
        <w:t xml:space="preserve"> SDP.</w:t>
      </w:r>
      <w:r w:rsidR="00C27337">
        <w:t xml:space="preserve"> School X looks at qualitative and quantitative data, collaborating widely with evidence collected to ensure a full engagement with research in preparation for creating an action point. </w:t>
      </w:r>
      <w:r w:rsidR="00C27337" w:rsidRPr="00153B7E">
        <w:rPr>
          <w:rFonts w:cs="Arial"/>
        </w:rPr>
        <w:t>So, when creating priority one, ‘Recover progress and raise standards in pupils’ literacy and numeracy skills, closing the gap between eFSM and non-eFSM progress and attainmen</w:t>
      </w:r>
      <w:r w:rsidR="00C27337">
        <w:rPr>
          <w:rFonts w:cs="Arial"/>
        </w:rPr>
        <w:t>t’ (School X, 2022), the school looked at the percentage of eFSM and compared the attainment gap between non-eFSM pupils. Collecting appropriate data allows the school to self-evaluate effectively, arriving at a holistic view of learner progression</w:t>
      </w:r>
      <w:r w:rsidR="008A7E32">
        <w:rPr>
          <w:rFonts w:cs="Arial"/>
        </w:rPr>
        <w:t xml:space="preserve"> (Welsh Government, p.9, 2021), looking at monitoring pupils’ work termly, to identify areas of improvement.</w:t>
      </w:r>
      <w:r w:rsidR="00C27337">
        <w:rPr>
          <w:rFonts w:cs="Arial"/>
        </w:rPr>
        <w:t xml:space="preserve"> </w:t>
      </w:r>
      <w:r w:rsidR="00C27337">
        <w:t xml:space="preserve">This leads to developing an understanding of: Where are we now? /Where do we want to be? / How good can we be? </w:t>
      </w:r>
      <w:r w:rsidR="005D19EA">
        <w:t>Staff will then look at the collected data and have feedback that has been developed into a narrative form through 4 main areas (SOAP); strengths, opportunities for sharing, areas for further development, and pedagogy (effective methods and practice). In turn, this</w:t>
      </w:r>
      <w:r w:rsidR="00C27337">
        <w:t xml:space="preserve"> relates back to the on-going self-evaluation process undertaken by School X through the course of the year following the SDP. </w:t>
      </w:r>
    </w:p>
    <w:p w14:paraId="7E8C2573" w14:textId="77777777" w:rsidR="00FB378A" w:rsidRDefault="00FB378A" w:rsidP="00FB378A">
      <w:pPr>
        <w:pStyle w:val="AssignBody"/>
        <w:ind w:left="360"/>
        <w:rPr>
          <w:b/>
          <w:bCs/>
        </w:rPr>
      </w:pPr>
    </w:p>
    <w:p w14:paraId="5FD9CFE6" w14:textId="1F2D5C1F" w:rsidR="00FB378A" w:rsidRDefault="00FB378A" w:rsidP="00FB378A">
      <w:pPr>
        <w:pStyle w:val="AssignBody"/>
        <w:ind w:left="360"/>
        <w:rPr>
          <w:b/>
          <w:bCs/>
        </w:rPr>
      </w:pPr>
      <w:r>
        <w:rPr>
          <w:b/>
          <w:bCs/>
        </w:rPr>
        <w:t xml:space="preserve">3.3 Involving Stakeholders </w:t>
      </w:r>
    </w:p>
    <w:p w14:paraId="5FD9CDE2" w14:textId="6191FA72" w:rsidR="00557C7F" w:rsidRPr="00557C7F" w:rsidRDefault="00557C7F" w:rsidP="00557C7F">
      <w:pPr>
        <w:pStyle w:val="AssignBody"/>
      </w:pPr>
      <w:r>
        <w:t>Stakeholders in education each play a unique role, helping to increase the support given to achieve educational goals; they are anyone who is invested in the overall success and welfare of the school and its pupils</w:t>
      </w:r>
      <w:r w:rsidR="00A3010F">
        <w:t xml:space="preserve"> (Education Reform, 2014)</w:t>
      </w:r>
      <w:r>
        <w:t xml:space="preserve">. </w:t>
      </w:r>
      <w:r w:rsidR="00A3010F">
        <w:t xml:space="preserve">Stakeholder-engagement strategies are widely used within </w:t>
      </w:r>
      <w:proofErr w:type="gramStart"/>
      <w:r w:rsidR="00A3010F">
        <w:t>SDPs</w:t>
      </w:r>
      <w:proofErr w:type="gramEnd"/>
      <w:r w:rsidR="00A3010F">
        <w:t xml:space="preserve"> and they </w:t>
      </w:r>
      <w:r w:rsidR="001053AD">
        <w:t>may also</w:t>
      </w:r>
      <w:r>
        <w:t xml:space="preserve"> participate on a leadership team, so in School X’s SDP, the Senior Leadership Team (SLT) take on key responsibilities to give their outlook on ideas, perspectives and opinions throughout evaluations and meetings. </w:t>
      </w:r>
      <w:r w:rsidR="00A3010F">
        <w:t>Alongside SLT are also year group leaders who ensure that members of their team are following aims and targets stated in the SDP throughout their lesson plans</w:t>
      </w:r>
      <w:r w:rsidR="004B6076">
        <w:t>, as well as some members of staff delivering targeted intervention groups before, during and after school hours</w:t>
      </w:r>
      <w:r w:rsidR="00A3010F">
        <w:t xml:space="preserve">. </w:t>
      </w:r>
      <w:r w:rsidR="004B6076">
        <w:t>Finally, i</w:t>
      </w:r>
      <w:r w:rsidR="00DF0057">
        <w:t>nvolving parents in extended parent-teacher consultations was also introduced as a way to reduce the attainment gap between eFSM/non-eFSM pupils, introducing pastoral support plans for targeted pupils (SDP, 2022).</w:t>
      </w:r>
    </w:p>
    <w:p w14:paraId="3B84EC8F" w14:textId="77777777" w:rsidR="00FB378A" w:rsidRDefault="00FB378A" w:rsidP="00FB378A">
      <w:pPr>
        <w:pStyle w:val="AssignBody"/>
        <w:ind w:left="360"/>
        <w:rPr>
          <w:b/>
          <w:bCs/>
        </w:rPr>
      </w:pPr>
    </w:p>
    <w:p w14:paraId="000F9F0F" w14:textId="3F09E941" w:rsidR="00FB378A" w:rsidRDefault="00FB378A" w:rsidP="00FB378A">
      <w:pPr>
        <w:pStyle w:val="AssignBody"/>
        <w:ind w:left="360"/>
        <w:rPr>
          <w:b/>
          <w:bCs/>
        </w:rPr>
      </w:pPr>
      <w:r>
        <w:rPr>
          <w:b/>
          <w:bCs/>
        </w:rPr>
        <w:t xml:space="preserve">3.4 Strategic Planning </w:t>
      </w:r>
      <w:r w:rsidR="00B85846">
        <w:rPr>
          <w:b/>
          <w:bCs/>
        </w:rPr>
        <w:t>156</w:t>
      </w:r>
      <w:r>
        <w:rPr>
          <w:b/>
          <w:bCs/>
        </w:rPr>
        <w:t>/160</w:t>
      </w:r>
    </w:p>
    <w:p w14:paraId="1E50D836" w14:textId="49D5127B" w:rsidR="00A3010F" w:rsidRPr="00A3010F" w:rsidRDefault="00A3010F" w:rsidP="00A3010F">
      <w:pPr>
        <w:pStyle w:val="AssignBody"/>
      </w:pPr>
      <w:r>
        <w:t>An effective strategic planning system will outline the process of what is expected to be achieved over an approximate time</w:t>
      </w:r>
      <w:r w:rsidR="00072C33">
        <w:t>-</w:t>
      </w:r>
      <w:r>
        <w:t xml:space="preserve">period. </w:t>
      </w:r>
      <w:r w:rsidR="00F11649">
        <w:t xml:space="preserve">Strategic planning is the process of setting goals, deciding on actions to complete said goals and to </w:t>
      </w:r>
      <w:r w:rsidR="0006403F">
        <w:t>mobilize</w:t>
      </w:r>
      <w:r w:rsidR="00F11649">
        <w:t xml:space="preserve"> any </w:t>
      </w:r>
      <w:r w:rsidR="0006403F">
        <w:t>resources</w:t>
      </w:r>
      <w:r w:rsidR="00F11649">
        <w:t xml:space="preserve"> needed to complete actions (Morrison-Porter, 2021). </w:t>
      </w:r>
      <w:r w:rsidR="007672DD">
        <w:t xml:space="preserve">As discussed in a meeting with the Headteacher </w:t>
      </w:r>
      <w:r w:rsidR="00B85846">
        <w:rPr>
          <w:noProof/>
        </w:rPr>
        <w:lastRenderedPageBreak/>
        <w:drawing>
          <wp:anchor distT="0" distB="0" distL="114300" distR="114300" simplePos="0" relativeHeight="251660288" behindDoc="0" locked="0" layoutInCell="1" allowOverlap="1" wp14:anchorId="0D6398D5" wp14:editId="64FE8E75">
            <wp:simplePos x="0" y="0"/>
            <wp:positionH relativeFrom="column">
              <wp:posOffset>0</wp:posOffset>
            </wp:positionH>
            <wp:positionV relativeFrom="paragraph">
              <wp:posOffset>243840</wp:posOffset>
            </wp:positionV>
            <wp:extent cx="3081655" cy="1694180"/>
            <wp:effectExtent l="0" t="0" r="4445" b="0"/>
            <wp:wrapSquare wrapText="bothSides"/>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81655" cy="1694180"/>
                    </a:xfrm>
                    <a:prstGeom prst="rect">
                      <a:avLst/>
                    </a:prstGeom>
                    <a:noFill/>
                    <a:ln>
                      <a:noFill/>
                    </a:ln>
                  </pic:spPr>
                </pic:pic>
              </a:graphicData>
            </a:graphic>
            <wp14:sizeRelH relativeFrom="page">
              <wp14:pctWidth>0</wp14:pctWidth>
            </wp14:sizeRelH>
            <wp14:sizeRelV relativeFrom="page">
              <wp14:pctHeight>0</wp14:pctHeight>
            </wp14:sizeRelV>
          </wp:anchor>
        </w:drawing>
      </w:r>
      <w:r w:rsidR="007672DD">
        <w:t xml:space="preserve">of School X, the strategic planning approach is to </w:t>
      </w:r>
      <w:r w:rsidR="00B85846">
        <w:t>follow</w:t>
      </w:r>
      <w:r w:rsidR="007672DD">
        <w:t xml:space="preserve"> </w:t>
      </w:r>
      <w:r w:rsidR="00B85846">
        <w:t>the Five-Step Model as shown in figure 1</w:t>
      </w:r>
      <w:r w:rsidR="007C22B6">
        <w:t xml:space="preserve"> (Burnage, 2019)</w:t>
      </w:r>
      <w:r w:rsidR="00B85846">
        <w:t xml:space="preserve">. The model is a clear, </w:t>
      </w:r>
      <w:r w:rsidR="007C22B6">
        <w:t>focused,</w:t>
      </w:r>
      <w:r w:rsidR="00B85846">
        <w:t xml:space="preserve"> and targeted way of ensuring that learning and student progress is at the heart of all actions being developed in the SDP. It is a very accessible planning approach that allows stakeholders to collaborate and contribute to the on-going process during the self-evaluation section of SDPs. Although this is a timely process, it is the most efficient way for leadership and other stakeholders to ensure their action is planned out effectively and with on-going evaluation periods planned throughout. </w:t>
      </w:r>
      <w:r w:rsidR="00B85846">
        <w:fldChar w:fldCharType="begin"/>
      </w:r>
      <w:r w:rsidR="00B85846">
        <w:instrText xml:space="preserve"> INCLUDEPICTURE "/Users/bozzie/Library/Group Containers/UBF8T346G9.ms/WebArchiveCopyPasteTempFiles/com.microsoft.Word/540-sltdiagram_cbba791f.jpg" \* MERGEFORMATINET </w:instrText>
      </w:r>
      <w:r w:rsidR="00000000">
        <w:fldChar w:fldCharType="separate"/>
      </w:r>
      <w:r w:rsidR="00B85846">
        <w:fldChar w:fldCharType="end"/>
      </w:r>
    </w:p>
    <w:p w14:paraId="7EA21C22" w14:textId="77777777" w:rsidR="00FB378A" w:rsidRDefault="00FB378A" w:rsidP="00FB378A">
      <w:pPr>
        <w:pStyle w:val="AssignBody"/>
        <w:ind w:left="360"/>
        <w:rPr>
          <w:b/>
          <w:bCs/>
        </w:rPr>
      </w:pPr>
    </w:p>
    <w:p w14:paraId="20050FAA" w14:textId="3841CC58" w:rsidR="00FB378A" w:rsidRPr="00FB378A" w:rsidRDefault="00FB378A" w:rsidP="00FB378A">
      <w:pPr>
        <w:pStyle w:val="AssignBody"/>
        <w:ind w:left="360"/>
        <w:rPr>
          <w:b/>
          <w:bCs/>
        </w:rPr>
      </w:pPr>
      <w:r>
        <w:rPr>
          <w:b/>
          <w:bCs/>
        </w:rPr>
        <w:t>3.5 Measuring Impact</w:t>
      </w:r>
      <w:r w:rsidR="007C6FD7">
        <w:rPr>
          <w:b/>
          <w:bCs/>
        </w:rPr>
        <w:t xml:space="preserve"> </w:t>
      </w:r>
    </w:p>
    <w:p w14:paraId="63D48BB9" w14:textId="06BF0FD1" w:rsidR="00046E71" w:rsidRPr="00581751" w:rsidRDefault="00431A89" w:rsidP="00046E71">
      <w:pPr>
        <w:pStyle w:val="AssignBody"/>
      </w:pPr>
      <w:r>
        <w:t xml:space="preserve">Learner progress is at the heart of the Curriculum for Wales, so it is key that schools are measuring impact accordingly to ensure that pupils are receiving correct interventions to improve the attainment gap (Welsh Government, 2022). </w:t>
      </w:r>
      <w:r w:rsidR="00581751">
        <w:t xml:space="preserve">Measuring impact </w:t>
      </w:r>
      <w:r w:rsidR="00D84031">
        <w:t xml:space="preserve">allows leadership within the school to evaluate data, to consequently develop an understanding on whether actions are being met following targets made within the SDP. School X measures impact through looking at test scores, attendance data, and engaging with stakeholders to confirm the accountability of resources and expectations made in the planning process. </w:t>
      </w:r>
      <w:r w:rsidR="003B2FDB">
        <w:t xml:space="preserve">School X will look closely at the reading ages of pupils throughout the Foundation Phase (FP) and Key Stage 2 (KS2), comparing scores between the attainment gap, along with tests taken to gather evidence on mathematical knowledge and understanding across year groups. </w:t>
      </w:r>
      <w:r w:rsidR="009344CC">
        <w:t xml:space="preserve">There are also meetings with Governing Body stakeholders and committees to </w:t>
      </w:r>
      <w:r w:rsidR="00B03487">
        <w:t>discuss and evaluate the impact the interventions are having on learner progress (SDP, 2022).</w:t>
      </w:r>
    </w:p>
    <w:p w14:paraId="2853BC57" w14:textId="77777777" w:rsidR="00581751" w:rsidRPr="00001535" w:rsidRDefault="00581751" w:rsidP="00046E71">
      <w:pPr>
        <w:pStyle w:val="AssignBody"/>
        <w:rPr>
          <w:sz w:val="28"/>
          <w:szCs w:val="28"/>
        </w:rPr>
      </w:pPr>
    </w:p>
    <w:p w14:paraId="4B94B1BC" w14:textId="3860BE60" w:rsidR="00046E71" w:rsidRDefault="00046E71" w:rsidP="00FB378A">
      <w:pPr>
        <w:pStyle w:val="AssignBody"/>
        <w:numPr>
          <w:ilvl w:val="0"/>
          <w:numId w:val="1"/>
        </w:numPr>
        <w:rPr>
          <w:b/>
          <w:bCs/>
          <w:sz w:val="28"/>
          <w:szCs w:val="28"/>
        </w:rPr>
      </w:pPr>
      <w:r w:rsidRPr="00046E71">
        <w:rPr>
          <w:b/>
          <w:bCs/>
          <w:sz w:val="28"/>
          <w:szCs w:val="28"/>
        </w:rPr>
        <w:t>Reflection and evaluation</w:t>
      </w:r>
      <w:r w:rsidR="00131F78">
        <w:rPr>
          <w:b/>
          <w:bCs/>
          <w:sz w:val="28"/>
          <w:szCs w:val="28"/>
        </w:rPr>
        <w:t xml:space="preserve"> of Priority 1: Recover progress and raise standards in pupils’ literacy and numeracy skills, closing the gap between eFSM and non-eFSM progress and attainment </w:t>
      </w:r>
      <w:r w:rsidR="001053AD">
        <w:rPr>
          <w:b/>
          <w:bCs/>
          <w:sz w:val="28"/>
          <w:szCs w:val="28"/>
        </w:rPr>
        <w:t>407/</w:t>
      </w:r>
      <w:r w:rsidRPr="00046E71">
        <w:rPr>
          <w:b/>
          <w:bCs/>
          <w:sz w:val="28"/>
          <w:szCs w:val="28"/>
        </w:rPr>
        <w:t xml:space="preserve">500 </w:t>
      </w:r>
      <w:proofErr w:type="gramStart"/>
      <w:r w:rsidRPr="00046E71">
        <w:rPr>
          <w:b/>
          <w:bCs/>
          <w:sz w:val="28"/>
          <w:szCs w:val="28"/>
        </w:rPr>
        <w:t>words</w:t>
      </w:r>
      <w:proofErr w:type="gramEnd"/>
    </w:p>
    <w:p w14:paraId="500AAAA5" w14:textId="77777777" w:rsidR="000E277E" w:rsidRDefault="000E277E" w:rsidP="000E277E">
      <w:pPr>
        <w:pStyle w:val="AssignBody"/>
        <w:rPr>
          <w:b/>
          <w:bCs/>
          <w:sz w:val="28"/>
          <w:szCs w:val="28"/>
        </w:rPr>
      </w:pPr>
    </w:p>
    <w:p w14:paraId="12AD4878" w14:textId="72744855" w:rsidR="000E277E" w:rsidRDefault="000E277E" w:rsidP="000E277E">
      <w:pPr>
        <w:pStyle w:val="AssignBody"/>
        <w:ind w:left="360"/>
        <w:rPr>
          <w:b/>
          <w:bCs/>
        </w:rPr>
      </w:pPr>
      <w:r>
        <w:rPr>
          <w:b/>
          <w:bCs/>
        </w:rPr>
        <w:t>4.1 Aims</w:t>
      </w:r>
      <w:r w:rsidR="006239C3">
        <w:rPr>
          <w:b/>
          <w:bCs/>
        </w:rPr>
        <w:t xml:space="preserve"> </w:t>
      </w:r>
    </w:p>
    <w:p w14:paraId="38DE9122" w14:textId="6FAA49B7" w:rsidR="00131F78" w:rsidRPr="00131F78" w:rsidRDefault="00131F78" w:rsidP="00131F78">
      <w:pPr>
        <w:pStyle w:val="AssignBody"/>
      </w:pPr>
      <w:r>
        <w:t>The aims</w:t>
      </w:r>
      <w:r w:rsidR="007A6B62">
        <w:t xml:space="preserve"> created by School X (2022), describe what they want to achieve within the overall priority. The developed aims look at providing a hierarchical system that is then broken down </w:t>
      </w:r>
      <w:r w:rsidR="007A6B62">
        <w:lastRenderedPageBreak/>
        <w:t>into intended outcomes and impact (4.2), supporting all stakeholders in focusing on key points to reach the success of the overall priority</w:t>
      </w:r>
      <w:r w:rsidR="009E410B">
        <w:t xml:space="preserve">. </w:t>
      </w:r>
      <w:r w:rsidR="002C48D4">
        <w:t xml:space="preserve">School X was able to develop their </w:t>
      </w:r>
      <w:r w:rsidR="001053AD">
        <w:t xml:space="preserve">seven core </w:t>
      </w:r>
      <w:r w:rsidR="002C48D4">
        <w:t xml:space="preserve">aims using strategic planning used in the initial process, following the work of Bloom’s taxonomy </w:t>
      </w:r>
      <w:r w:rsidR="00CA4701">
        <w:t>(1956) which provides a common language for stakeholders to discuss and exchange methods, creating specific outcomes (aims) and allows an effective way of ensuring there is an assess made on a variety of cognitive levels</w:t>
      </w:r>
      <w:r w:rsidR="00F17C0D">
        <w:t xml:space="preserve"> (Armstrong, 2010)</w:t>
      </w:r>
      <w:r w:rsidR="00CA4701">
        <w:t xml:space="preserve">, which works alongside looking at the attainment gap and progress level of eFSM/non-eFSM pupils. </w:t>
      </w:r>
    </w:p>
    <w:p w14:paraId="7437E5AF" w14:textId="77777777" w:rsidR="000E277E" w:rsidRDefault="000E277E" w:rsidP="000E277E">
      <w:pPr>
        <w:pStyle w:val="AssignBody"/>
        <w:ind w:left="360"/>
        <w:rPr>
          <w:b/>
          <w:bCs/>
        </w:rPr>
      </w:pPr>
    </w:p>
    <w:p w14:paraId="25FA3253" w14:textId="7207CE73" w:rsidR="000E277E" w:rsidRDefault="000E277E" w:rsidP="000E277E">
      <w:pPr>
        <w:pStyle w:val="AssignBody"/>
        <w:ind w:left="360"/>
        <w:rPr>
          <w:b/>
          <w:bCs/>
        </w:rPr>
      </w:pPr>
      <w:r>
        <w:rPr>
          <w:b/>
          <w:bCs/>
        </w:rPr>
        <w:t>4.2 Intended Outcomes and Impact</w:t>
      </w:r>
      <w:r w:rsidR="006239C3">
        <w:rPr>
          <w:b/>
          <w:bCs/>
        </w:rPr>
        <w:t xml:space="preserve"> </w:t>
      </w:r>
    </w:p>
    <w:p w14:paraId="089AA980" w14:textId="03E0806F" w:rsidR="009E410B" w:rsidRPr="009E410B" w:rsidRDefault="009E410B" w:rsidP="009E410B">
      <w:pPr>
        <w:pStyle w:val="NormalWeb"/>
        <w:spacing w:line="360" w:lineRule="auto"/>
        <w:rPr>
          <w:rFonts w:ascii="Arial" w:hAnsi="Arial" w:cs="Arial"/>
          <w:sz w:val="22"/>
          <w:szCs w:val="22"/>
        </w:rPr>
      </w:pPr>
      <w:r w:rsidRPr="009E410B">
        <w:rPr>
          <w:rFonts w:ascii="Arial" w:hAnsi="Arial" w:cs="Arial"/>
          <w:sz w:val="22"/>
          <w:szCs w:val="22"/>
        </w:rPr>
        <w:t>Intended outcomes and impacts, to which are all disaggregated within the SDP, are straight forward statements that allow stakeholders to be aware of what the focus of the aims are. That being said, School X states that ‘Most pupils will make the required progress and at least a third of pupils will make more than required progress</w:t>
      </w:r>
      <w:r>
        <w:rPr>
          <w:rFonts w:ascii="Arial" w:hAnsi="Arial" w:cs="Arial"/>
          <w:sz w:val="22"/>
          <w:szCs w:val="22"/>
        </w:rPr>
        <w:t>’ (School X, p.5, 2022).</w:t>
      </w:r>
      <w:r w:rsidR="004E3A55">
        <w:rPr>
          <w:rFonts w:ascii="Arial" w:hAnsi="Arial" w:cs="Arial"/>
          <w:sz w:val="22"/>
          <w:szCs w:val="22"/>
        </w:rPr>
        <w:t xml:space="preserve"> To which this is then followed by looking closely at Foundation Phase (FP) pupils’ numeracy skills through pupil analysis. Stating these in the </w:t>
      </w:r>
      <w:r w:rsidR="0080760E">
        <w:rPr>
          <w:rFonts w:ascii="Arial" w:hAnsi="Arial" w:cs="Arial"/>
          <w:sz w:val="22"/>
          <w:szCs w:val="22"/>
        </w:rPr>
        <w:t>indented</w:t>
      </w:r>
      <w:r w:rsidR="004E3A55">
        <w:rPr>
          <w:rFonts w:ascii="Arial" w:hAnsi="Arial" w:cs="Arial"/>
          <w:sz w:val="22"/>
          <w:szCs w:val="22"/>
        </w:rPr>
        <w:t xml:space="preserve"> outcomes and impacts section, allows the stakeholders to follow through with what is expected of </w:t>
      </w:r>
      <w:r w:rsidR="0080760E">
        <w:rPr>
          <w:rFonts w:ascii="Arial" w:hAnsi="Arial" w:cs="Arial"/>
          <w:sz w:val="22"/>
          <w:szCs w:val="22"/>
        </w:rPr>
        <w:t>them.</w:t>
      </w:r>
      <w:r w:rsidR="004E3A55">
        <w:rPr>
          <w:rFonts w:ascii="Arial" w:hAnsi="Arial" w:cs="Arial"/>
          <w:sz w:val="22"/>
          <w:szCs w:val="22"/>
        </w:rPr>
        <w:t xml:space="preserve"> </w:t>
      </w:r>
      <w:r w:rsidR="00603622">
        <w:rPr>
          <w:rFonts w:ascii="Arial" w:hAnsi="Arial" w:cs="Arial"/>
          <w:sz w:val="22"/>
          <w:szCs w:val="22"/>
        </w:rPr>
        <w:t>The school follows a theory called outcome-based education which emphases a clearly articulated idea of what is expected to be taught and what the pupils are expected to learn following appropriate delivery of the outcomes (</w:t>
      </w:r>
      <w:proofErr w:type="spellStart"/>
      <w:r w:rsidR="00603622">
        <w:rPr>
          <w:rFonts w:ascii="Arial" w:hAnsi="Arial" w:cs="Arial"/>
          <w:sz w:val="22"/>
          <w:szCs w:val="22"/>
        </w:rPr>
        <w:t>Mazzocca</w:t>
      </w:r>
      <w:proofErr w:type="spellEnd"/>
      <w:r w:rsidR="00603622">
        <w:rPr>
          <w:rFonts w:ascii="Arial" w:hAnsi="Arial" w:cs="Arial"/>
          <w:sz w:val="22"/>
          <w:szCs w:val="22"/>
        </w:rPr>
        <w:t xml:space="preserve">, 1994). </w:t>
      </w:r>
      <w:r w:rsidR="00DF0DE9">
        <w:rPr>
          <w:rFonts w:ascii="Arial" w:hAnsi="Arial" w:cs="Arial"/>
          <w:sz w:val="22"/>
          <w:szCs w:val="22"/>
        </w:rPr>
        <w:t xml:space="preserve">School X (2022) developed eight intended outcomes and impact within their SDP for Priority 1, </w:t>
      </w:r>
      <w:r w:rsidR="002A3D87">
        <w:rPr>
          <w:rFonts w:ascii="Arial" w:hAnsi="Arial" w:cs="Arial"/>
          <w:sz w:val="22"/>
          <w:szCs w:val="22"/>
        </w:rPr>
        <w:t xml:space="preserve">which if followed effectively will ensure pupils are given the best chance to succeed and improve their progress. </w:t>
      </w:r>
    </w:p>
    <w:p w14:paraId="753E3FB2" w14:textId="30655883" w:rsidR="000E277E" w:rsidRPr="009E410B" w:rsidRDefault="000E277E" w:rsidP="009E410B">
      <w:pPr>
        <w:pStyle w:val="AssignBody"/>
      </w:pPr>
    </w:p>
    <w:p w14:paraId="5D0C85A4" w14:textId="30880F6F" w:rsidR="000E277E" w:rsidRDefault="000E277E" w:rsidP="000E277E">
      <w:pPr>
        <w:pStyle w:val="AssignBody"/>
        <w:ind w:left="360"/>
        <w:rPr>
          <w:b/>
          <w:bCs/>
        </w:rPr>
      </w:pPr>
      <w:r>
        <w:rPr>
          <w:b/>
          <w:bCs/>
        </w:rPr>
        <w:t>4.3 Main Driver for Change</w:t>
      </w:r>
      <w:r w:rsidR="006239C3">
        <w:rPr>
          <w:b/>
          <w:bCs/>
        </w:rPr>
        <w:t xml:space="preserve"> </w:t>
      </w:r>
    </w:p>
    <w:p w14:paraId="04BB92E2" w14:textId="620F78F5" w:rsidR="00046E71" w:rsidRPr="00AC76FD" w:rsidRDefault="002C48D4" w:rsidP="00AC76FD">
      <w:pPr>
        <w:pStyle w:val="NormalWeb"/>
        <w:spacing w:line="360" w:lineRule="auto"/>
        <w:rPr>
          <w:rFonts w:ascii="Arial" w:hAnsi="Arial" w:cs="Arial"/>
          <w:sz w:val="22"/>
          <w:szCs w:val="22"/>
        </w:rPr>
      </w:pPr>
      <w:r w:rsidRPr="0002608E">
        <w:rPr>
          <w:rFonts w:ascii="Arial" w:hAnsi="Arial" w:cs="Arial"/>
          <w:sz w:val="22"/>
          <w:szCs w:val="22"/>
        </w:rPr>
        <w:t xml:space="preserve">Main drivers for change within an SDP </w:t>
      </w:r>
      <w:r w:rsidR="00603622" w:rsidRPr="0002608E">
        <w:rPr>
          <w:rFonts w:ascii="Arial" w:hAnsi="Arial" w:cs="Arial"/>
          <w:sz w:val="22"/>
          <w:szCs w:val="22"/>
        </w:rPr>
        <w:t>look</w:t>
      </w:r>
      <w:r w:rsidRPr="0002608E">
        <w:rPr>
          <w:rFonts w:ascii="Arial" w:hAnsi="Arial" w:cs="Arial"/>
          <w:sz w:val="22"/>
          <w:szCs w:val="22"/>
        </w:rPr>
        <w:t xml:space="preserve"> at </w:t>
      </w:r>
      <w:r w:rsidR="005656E9" w:rsidRPr="0002608E">
        <w:rPr>
          <w:rFonts w:ascii="Arial" w:hAnsi="Arial" w:cs="Arial"/>
          <w:sz w:val="22"/>
          <w:szCs w:val="22"/>
        </w:rPr>
        <w:t xml:space="preserve">the way in which the teaching practitioners adapt their practice to follow the aims and intended outcomes / impacts. </w:t>
      </w:r>
      <w:r w:rsidR="0002608E" w:rsidRPr="0002608E">
        <w:rPr>
          <w:rFonts w:ascii="Arial" w:hAnsi="Arial" w:cs="Arial"/>
          <w:sz w:val="22"/>
          <w:szCs w:val="22"/>
        </w:rPr>
        <w:t>That being said, one main driver for change within School X’s SDP (2022), states that</w:t>
      </w:r>
      <w:r w:rsidR="0002608E">
        <w:rPr>
          <w:rFonts w:ascii="Arial" w:hAnsi="Arial" w:cs="Arial"/>
          <w:sz w:val="22"/>
          <w:szCs w:val="22"/>
        </w:rPr>
        <w:t xml:space="preserve"> practitioners/stakeholders must</w:t>
      </w:r>
      <w:r w:rsidR="0002608E" w:rsidRPr="0002608E">
        <w:rPr>
          <w:rFonts w:ascii="Arial" w:hAnsi="Arial" w:cs="Arial"/>
          <w:sz w:val="22"/>
          <w:szCs w:val="22"/>
        </w:rPr>
        <w:t xml:space="preserve"> ‘</w:t>
      </w:r>
      <w:r w:rsidR="0002608E">
        <w:rPr>
          <w:rFonts w:ascii="Arial" w:hAnsi="Arial" w:cs="Arial"/>
          <w:sz w:val="22"/>
          <w:szCs w:val="22"/>
        </w:rPr>
        <w:t>p</w:t>
      </w:r>
      <w:r w:rsidR="0002608E" w:rsidRPr="0002608E">
        <w:rPr>
          <w:rFonts w:ascii="Arial" w:hAnsi="Arial" w:cs="Arial"/>
          <w:sz w:val="22"/>
          <w:szCs w:val="22"/>
        </w:rPr>
        <w:t>rovide equitable learning experiences for all children to develop aspiration</w:t>
      </w:r>
      <w:r w:rsidR="0002608E">
        <w:rPr>
          <w:rFonts w:ascii="Arial" w:hAnsi="Arial" w:cs="Arial"/>
          <w:sz w:val="22"/>
          <w:szCs w:val="22"/>
        </w:rPr>
        <w:t xml:space="preserve">’. </w:t>
      </w:r>
      <w:r w:rsidR="003240B7">
        <w:rPr>
          <w:rFonts w:ascii="Arial" w:hAnsi="Arial" w:cs="Arial"/>
          <w:sz w:val="22"/>
          <w:szCs w:val="22"/>
        </w:rPr>
        <w:t xml:space="preserve">The use of </w:t>
      </w:r>
      <w:r w:rsidR="002A6855">
        <w:rPr>
          <w:rFonts w:ascii="Arial" w:hAnsi="Arial" w:cs="Arial"/>
          <w:sz w:val="22"/>
          <w:szCs w:val="22"/>
        </w:rPr>
        <w:t xml:space="preserve">change theories such as </w:t>
      </w:r>
      <w:r w:rsidR="003240B7">
        <w:rPr>
          <w:rFonts w:ascii="Arial" w:hAnsi="Arial" w:cs="Arial"/>
          <w:sz w:val="22"/>
          <w:szCs w:val="22"/>
        </w:rPr>
        <w:t>capacity building</w:t>
      </w:r>
      <w:r w:rsidR="002A6855">
        <w:rPr>
          <w:rFonts w:ascii="Arial" w:hAnsi="Arial" w:cs="Arial"/>
          <w:sz w:val="22"/>
          <w:szCs w:val="22"/>
        </w:rPr>
        <w:t>,</w:t>
      </w:r>
      <w:r w:rsidR="003240B7">
        <w:rPr>
          <w:rFonts w:ascii="Arial" w:hAnsi="Arial" w:cs="Arial"/>
          <w:sz w:val="22"/>
          <w:szCs w:val="22"/>
        </w:rPr>
        <w:t xml:space="preserve"> looks at the use of a strategy that increases the effectiveness of a group of pupils to close a gap of learning, such as attainment; ensuring that pupils develop; individual knowledge and competencies; resources; and motivation (Fullan, p.9, 2006)</w:t>
      </w:r>
      <w:r w:rsidR="002A6855">
        <w:rPr>
          <w:rFonts w:ascii="Arial" w:hAnsi="Arial" w:cs="Arial"/>
          <w:sz w:val="22"/>
          <w:szCs w:val="22"/>
        </w:rPr>
        <w:t xml:space="preserve"> </w:t>
      </w:r>
      <w:r w:rsidR="003240B7">
        <w:rPr>
          <w:rFonts w:ascii="Arial" w:hAnsi="Arial" w:cs="Arial"/>
          <w:sz w:val="22"/>
          <w:szCs w:val="22"/>
        </w:rPr>
        <w:t xml:space="preserve">However, if teaching practitioners fail to incorporate </w:t>
      </w:r>
      <w:r w:rsidR="00FE67E4">
        <w:rPr>
          <w:rFonts w:ascii="Arial" w:hAnsi="Arial" w:cs="Arial"/>
          <w:sz w:val="22"/>
          <w:szCs w:val="22"/>
        </w:rPr>
        <w:t xml:space="preserve">capacity building, it can result in a lack of effective change when looking at aims and intended outcomes. </w:t>
      </w:r>
      <w:r w:rsidR="00867811">
        <w:rPr>
          <w:rFonts w:ascii="Arial" w:hAnsi="Arial" w:cs="Arial"/>
          <w:sz w:val="22"/>
          <w:szCs w:val="22"/>
        </w:rPr>
        <w:t xml:space="preserve">The school has developed seven main drivers for change on their </w:t>
      </w:r>
      <w:r w:rsidR="00867811">
        <w:rPr>
          <w:rFonts w:ascii="Arial" w:hAnsi="Arial" w:cs="Arial"/>
          <w:sz w:val="22"/>
          <w:szCs w:val="22"/>
        </w:rPr>
        <w:lastRenderedPageBreak/>
        <w:t>SDP (School X, p.5, 2022)</w:t>
      </w:r>
      <w:r w:rsidR="0055044D">
        <w:rPr>
          <w:rFonts w:ascii="Arial" w:hAnsi="Arial" w:cs="Arial"/>
          <w:sz w:val="22"/>
          <w:szCs w:val="22"/>
        </w:rPr>
        <w:t>, which if followed effectively will ensure pupils are given the best chance to succeed and improve their progress</w:t>
      </w:r>
      <w:r w:rsidR="00AC76FD">
        <w:rPr>
          <w:rFonts w:ascii="Arial" w:hAnsi="Arial" w:cs="Arial"/>
          <w:sz w:val="22"/>
          <w:szCs w:val="22"/>
        </w:rPr>
        <w:t>.</w:t>
      </w:r>
    </w:p>
    <w:p w14:paraId="786AD876" w14:textId="60043766" w:rsidR="00046E71" w:rsidRDefault="00046E71" w:rsidP="00FB378A">
      <w:pPr>
        <w:pStyle w:val="AssignBody"/>
        <w:numPr>
          <w:ilvl w:val="0"/>
          <w:numId w:val="1"/>
        </w:numPr>
        <w:rPr>
          <w:b/>
          <w:bCs/>
          <w:sz w:val="28"/>
          <w:szCs w:val="28"/>
        </w:rPr>
      </w:pPr>
      <w:r w:rsidRPr="00046E71">
        <w:rPr>
          <w:b/>
          <w:bCs/>
          <w:sz w:val="28"/>
          <w:szCs w:val="28"/>
        </w:rPr>
        <w:t xml:space="preserve">Conclusion: </w:t>
      </w:r>
    </w:p>
    <w:p w14:paraId="70BCEABB" w14:textId="38CD0FC3" w:rsidR="00FB378A" w:rsidRPr="00FB378A" w:rsidRDefault="005B734A" w:rsidP="00046E71">
      <w:pPr>
        <w:pStyle w:val="AssignBody"/>
      </w:pPr>
      <w:r>
        <w:t>School X developed an effective and well self-evaluated strategic plan for their SDP, allowing all stakeholders to have a clear understanding of what needs to be done, and how it will be carried out. However, as stated by the Head-teacher</w:t>
      </w:r>
      <w:r w:rsidR="00E40539">
        <w:t xml:space="preserve"> (School X</w:t>
      </w:r>
      <w:r>
        <w:t>,</w:t>
      </w:r>
      <w:r w:rsidR="00E40539">
        <w:t xml:space="preserve"> 2022)</w:t>
      </w:r>
      <w:r>
        <w:t xml:space="preserve"> it would be more efficient to have a three-year plan compared to a one-year plan, as this allows a long-term strategic plan to be developed and therefore have more time to focus on changing and improving progress throughout the pupil’s time within school. </w:t>
      </w:r>
      <w:r w:rsidR="00FB378A">
        <w:t>Following the information gathered, existing knowledge based on SDPs will have an influential impact on future practices</w:t>
      </w:r>
      <w:r>
        <w:t xml:space="preserve"> due to research deepening understandings on theories and frameworks used to create a well-organised SDP with the pupil’s learning at the centre of all priorities. </w:t>
      </w:r>
    </w:p>
    <w:p w14:paraId="03B7990C" w14:textId="77777777" w:rsidR="00046E71" w:rsidRPr="00046E71" w:rsidRDefault="00046E71" w:rsidP="00046E71">
      <w:pPr>
        <w:pStyle w:val="AssignBody"/>
        <w:rPr>
          <w:b/>
          <w:bCs/>
          <w:sz w:val="28"/>
          <w:szCs w:val="28"/>
        </w:rPr>
      </w:pPr>
    </w:p>
    <w:p w14:paraId="33826B2B" w14:textId="77777777" w:rsidR="00046E71" w:rsidRDefault="00046E71" w:rsidP="00691A46">
      <w:pPr>
        <w:pStyle w:val="AssignSubHeader"/>
      </w:pPr>
    </w:p>
    <w:p w14:paraId="272CAB08" w14:textId="77777777" w:rsidR="00046E71" w:rsidRDefault="00046E71" w:rsidP="00046E71">
      <w:pPr>
        <w:pStyle w:val="AssignBody"/>
      </w:pPr>
    </w:p>
    <w:p w14:paraId="52102197" w14:textId="77777777" w:rsidR="00046E71" w:rsidRDefault="00046E71" w:rsidP="00046E71">
      <w:pPr>
        <w:pStyle w:val="AssignBody"/>
      </w:pPr>
    </w:p>
    <w:p w14:paraId="31F1308B" w14:textId="77777777" w:rsidR="00046E71" w:rsidRDefault="00046E71" w:rsidP="00046E71">
      <w:pPr>
        <w:pStyle w:val="AssignBody"/>
      </w:pPr>
    </w:p>
    <w:p w14:paraId="0B26EFDE" w14:textId="77777777" w:rsidR="00046E71" w:rsidRPr="00046E71" w:rsidRDefault="00046E71" w:rsidP="00046E71">
      <w:pPr>
        <w:pStyle w:val="AssignBody"/>
      </w:pPr>
    </w:p>
    <w:p w14:paraId="33157C25" w14:textId="77777777" w:rsidR="000A7725" w:rsidRDefault="000A7725" w:rsidP="00E611D9">
      <w:pPr>
        <w:pStyle w:val="AssignBody"/>
      </w:pPr>
    </w:p>
    <w:p w14:paraId="2956BB82" w14:textId="77777777" w:rsidR="000A7725" w:rsidRDefault="000A7725" w:rsidP="00E611D9">
      <w:pPr>
        <w:pStyle w:val="AssignBody"/>
      </w:pPr>
    </w:p>
    <w:p w14:paraId="4423F6E4" w14:textId="77777777" w:rsidR="000A7725" w:rsidRDefault="000A7725" w:rsidP="00E611D9">
      <w:pPr>
        <w:pStyle w:val="AssignBody"/>
      </w:pPr>
    </w:p>
    <w:p w14:paraId="0DB57FE6" w14:textId="77777777" w:rsidR="000A7725" w:rsidRDefault="000A7725" w:rsidP="00E611D9">
      <w:pPr>
        <w:pStyle w:val="AssignBody"/>
      </w:pPr>
    </w:p>
    <w:p w14:paraId="7F719397" w14:textId="77777777" w:rsidR="000A7725" w:rsidRDefault="000A7725" w:rsidP="00E611D9">
      <w:pPr>
        <w:pStyle w:val="AssignBody"/>
      </w:pPr>
    </w:p>
    <w:p w14:paraId="58ADECC8" w14:textId="77777777" w:rsidR="000A7725" w:rsidRDefault="000A7725" w:rsidP="00E611D9">
      <w:pPr>
        <w:pStyle w:val="AssignBody"/>
      </w:pPr>
    </w:p>
    <w:p w14:paraId="6FD2993F" w14:textId="77777777" w:rsidR="000A7725" w:rsidRDefault="000A7725" w:rsidP="00E611D9">
      <w:pPr>
        <w:pStyle w:val="AssignBody"/>
      </w:pPr>
    </w:p>
    <w:p w14:paraId="34525D48" w14:textId="77777777" w:rsidR="000A7725" w:rsidRDefault="000A7725" w:rsidP="00E611D9">
      <w:pPr>
        <w:pStyle w:val="AssignBody"/>
      </w:pPr>
    </w:p>
    <w:p w14:paraId="377DF048" w14:textId="77777777" w:rsidR="000A7725" w:rsidRDefault="000A7725" w:rsidP="00E611D9">
      <w:pPr>
        <w:pStyle w:val="AssignBody"/>
      </w:pPr>
    </w:p>
    <w:p w14:paraId="0E3E0FA5" w14:textId="77777777" w:rsidR="000A7725" w:rsidRDefault="000A7725" w:rsidP="00E611D9">
      <w:pPr>
        <w:pStyle w:val="AssignBody"/>
      </w:pPr>
    </w:p>
    <w:p w14:paraId="35CA44E4" w14:textId="77777777" w:rsidR="000A7725" w:rsidRDefault="000A7725" w:rsidP="00E611D9">
      <w:pPr>
        <w:pStyle w:val="AssignBody"/>
      </w:pPr>
    </w:p>
    <w:p w14:paraId="20658D85" w14:textId="77777777" w:rsidR="00E40539" w:rsidRDefault="00E40539" w:rsidP="00E611D9">
      <w:pPr>
        <w:pStyle w:val="AssignBody"/>
      </w:pPr>
    </w:p>
    <w:p w14:paraId="69C90F07" w14:textId="77777777" w:rsidR="00E40539" w:rsidRDefault="00E40539" w:rsidP="00E611D9">
      <w:pPr>
        <w:pStyle w:val="AssignBody"/>
      </w:pPr>
    </w:p>
    <w:p w14:paraId="4BD414B7" w14:textId="77777777" w:rsidR="000C2CEE" w:rsidRDefault="000C2CEE" w:rsidP="00E611D9">
      <w:pPr>
        <w:pStyle w:val="AssignBody"/>
      </w:pPr>
    </w:p>
    <w:p w14:paraId="529BBF58" w14:textId="77777777" w:rsidR="00E263DB" w:rsidRDefault="00E263DB" w:rsidP="00E611D9">
      <w:pPr>
        <w:pStyle w:val="AssignBody"/>
      </w:pPr>
    </w:p>
    <w:p w14:paraId="2D930CB9" w14:textId="77777777" w:rsidR="00E263DB" w:rsidRDefault="00E263DB" w:rsidP="00E611D9">
      <w:pPr>
        <w:pStyle w:val="AssignBody"/>
      </w:pPr>
    </w:p>
    <w:p w14:paraId="08D0A041" w14:textId="77777777" w:rsidR="00A30AAE" w:rsidRDefault="00A30AAE" w:rsidP="00A30AAE">
      <w:pPr>
        <w:pStyle w:val="AssignBody"/>
        <w:rPr>
          <w:b/>
          <w:bCs/>
          <w:sz w:val="28"/>
          <w:szCs w:val="28"/>
        </w:rPr>
      </w:pPr>
    </w:p>
    <w:p w14:paraId="64F47FE5" w14:textId="66DF64FD" w:rsidR="000A7725" w:rsidRPr="00E40539" w:rsidRDefault="000A7725" w:rsidP="00E611D9">
      <w:pPr>
        <w:pStyle w:val="AssignBody"/>
        <w:rPr>
          <w:b/>
          <w:bCs/>
          <w:sz w:val="28"/>
          <w:szCs w:val="28"/>
        </w:rPr>
      </w:pPr>
      <w:r w:rsidRPr="00E40539">
        <w:rPr>
          <w:b/>
          <w:bCs/>
          <w:sz w:val="28"/>
          <w:szCs w:val="28"/>
        </w:rPr>
        <w:lastRenderedPageBreak/>
        <w:t>Reference List</w:t>
      </w:r>
      <w:r w:rsidR="00A30AAE">
        <w:rPr>
          <w:b/>
          <w:bCs/>
          <w:sz w:val="28"/>
          <w:szCs w:val="28"/>
        </w:rPr>
        <w:t xml:space="preserve"> PART B</w:t>
      </w:r>
      <w:r w:rsidRPr="00E40539">
        <w:rPr>
          <w:b/>
          <w:bCs/>
          <w:sz w:val="28"/>
          <w:szCs w:val="28"/>
        </w:rPr>
        <w:t>:</w:t>
      </w:r>
    </w:p>
    <w:p w14:paraId="1524DECB" w14:textId="77777777" w:rsidR="00E40539" w:rsidRDefault="00E40539" w:rsidP="00E611D9">
      <w:pPr>
        <w:pStyle w:val="AssignBody"/>
      </w:pPr>
    </w:p>
    <w:p w14:paraId="3DB90B84" w14:textId="176191D9" w:rsidR="00E40539" w:rsidRDefault="00E40539" w:rsidP="00E611D9">
      <w:pPr>
        <w:pStyle w:val="AssignBody"/>
      </w:pPr>
      <w:r>
        <w:t xml:space="preserve">Armstrong, P. 2010. Bloom’s Taxonomy. Available at: </w:t>
      </w:r>
      <w:hyperlink r:id="rId13" w:history="1">
        <w:r w:rsidRPr="00E7131F">
          <w:rPr>
            <w:rStyle w:val="Hyperlink"/>
          </w:rPr>
          <w:t>https://cft.vanderbilt.edu/guides-sub-pages/blooms-taxonomy/</w:t>
        </w:r>
      </w:hyperlink>
      <w:r>
        <w:t xml:space="preserve"> [Accessed: 14 April 2023]. </w:t>
      </w:r>
    </w:p>
    <w:p w14:paraId="541AEE6A" w14:textId="77777777" w:rsidR="00E40539" w:rsidRDefault="00E40539" w:rsidP="00E611D9">
      <w:pPr>
        <w:pStyle w:val="AssignBody"/>
      </w:pPr>
    </w:p>
    <w:p w14:paraId="7EFB8C7C" w14:textId="4283C49F" w:rsidR="00E40539" w:rsidRDefault="00E40539" w:rsidP="00E611D9">
      <w:pPr>
        <w:pStyle w:val="AssignBody"/>
      </w:pPr>
      <w:proofErr w:type="spellStart"/>
      <w:r>
        <w:t>Bondigas</w:t>
      </w:r>
      <w:proofErr w:type="spellEnd"/>
      <w:r>
        <w:t xml:space="preserve">, A. 2020. Weaknesses of the Deming Cycle. Available at: </w:t>
      </w:r>
      <w:hyperlink r:id="rId14" w:history="1">
        <w:r w:rsidRPr="00E7131F">
          <w:rPr>
            <w:rStyle w:val="Hyperlink"/>
          </w:rPr>
          <w:t>https://smallbusiness.chron.com/weaknesses-deming-cycle-74907.html</w:t>
        </w:r>
      </w:hyperlink>
      <w:r>
        <w:t xml:space="preserve"> [Accessed: 13 April 2023]. </w:t>
      </w:r>
    </w:p>
    <w:p w14:paraId="346D1C18" w14:textId="77777777" w:rsidR="00E40539" w:rsidRDefault="00E40539" w:rsidP="00E611D9">
      <w:pPr>
        <w:pStyle w:val="AssignBody"/>
      </w:pPr>
    </w:p>
    <w:p w14:paraId="13496078" w14:textId="28392C81" w:rsidR="00E40539" w:rsidRDefault="00E40539" w:rsidP="00E611D9">
      <w:pPr>
        <w:pStyle w:val="AssignBody"/>
      </w:pPr>
      <w:r>
        <w:t xml:space="preserve">Burnage, S. 2019. Models to support whole-school planning. Available at: </w:t>
      </w:r>
      <w:hyperlink r:id="rId15" w:history="1">
        <w:r w:rsidRPr="00E7131F">
          <w:rPr>
            <w:rStyle w:val="Hyperlink"/>
          </w:rPr>
          <w:t>https://www.sec-ed.co.uk/best-practice/models-to-support-whole-school-planning/</w:t>
        </w:r>
      </w:hyperlink>
      <w:r>
        <w:t xml:space="preserve"> [Accessed: 13 April 2023]. </w:t>
      </w:r>
    </w:p>
    <w:p w14:paraId="78BB4F85" w14:textId="77777777" w:rsidR="00E40539" w:rsidRDefault="00E40539" w:rsidP="00E611D9">
      <w:pPr>
        <w:pStyle w:val="AssignBody"/>
      </w:pPr>
    </w:p>
    <w:p w14:paraId="010692F8" w14:textId="58DB8648" w:rsidR="00E40539" w:rsidRDefault="00E40539" w:rsidP="00E611D9">
      <w:pPr>
        <w:pStyle w:val="AssignBody"/>
      </w:pPr>
      <w:r>
        <w:t xml:space="preserve">Department of Education. 2009. Every School </w:t>
      </w:r>
      <w:proofErr w:type="gramStart"/>
      <w:r>
        <w:t>A</w:t>
      </w:r>
      <w:proofErr w:type="gramEnd"/>
      <w:r>
        <w:t xml:space="preserve"> Good School: A policy for school improvement. Available at: </w:t>
      </w:r>
      <w:hyperlink r:id="rId16" w:history="1">
        <w:r w:rsidRPr="00E7131F">
          <w:rPr>
            <w:rStyle w:val="Hyperlink"/>
          </w:rPr>
          <w:t>https://www.education-ni.gov.uk/sites/default/files/publications/de/ESAGS%20Policy%20for%20School%20Improvement%20-%20Final%20Version%2005-05-2009.pdf</w:t>
        </w:r>
      </w:hyperlink>
      <w:r>
        <w:t xml:space="preserve"> [Accessed: 13 April 2023]. </w:t>
      </w:r>
    </w:p>
    <w:p w14:paraId="5D9E8AC5" w14:textId="77777777" w:rsidR="00E40539" w:rsidRDefault="00E40539" w:rsidP="00E611D9">
      <w:pPr>
        <w:pStyle w:val="AssignBody"/>
      </w:pPr>
    </w:p>
    <w:p w14:paraId="7440F07C" w14:textId="44E69994" w:rsidR="00E40539" w:rsidRDefault="00E40539" w:rsidP="00E611D9">
      <w:pPr>
        <w:pStyle w:val="AssignBody"/>
      </w:pPr>
      <w:r>
        <w:t xml:space="preserve">Department of Education. 2021. School Development Planning. Available at: </w:t>
      </w:r>
      <w:hyperlink r:id="rId17" w:history="1">
        <w:r w:rsidRPr="00E7131F">
          <w:rPr>
            <w:rStyle w:val="Hyperlink"/>
          </w:rPr>
          <w:t>https://www.education-ni.gov.uk/articles/school-development-planning</w:t>
        </w:r>
      </w:hyperlink>
      <w:r>
        <w:t xml:space="preserve"> [Accessed: 13 April 2023]. </w:t>
      </w:r>
    </w:p>
    <w:p w14:paraId="4A2A7F98" w14:textId="77777777" w:rsidR="00E40539" w:rsidRDefault="00E40539" w:rsidP="00E611D9">
      <w:pPr>
        <w:pStyle w:val="AssignBody"/>
      </w:pPr>
    </w:p>
    <w:p w14:paraId="7A56AE52" w14:textId="263E96C3" w:rsidR="00E40539" w:rsidRDefault="00E40539" w:rsidP="00E611D9">
      <w:pPr>
        <w:pStyle w:val="AssignBody"/>
      </w:pPr>
      <w:r>
        <w:t xml:space="preserve">Education Reform. 2014. Stakeholders. Available at: </w:t>
      </w:r>
      <w:hyperlink r:id="rId18" w:history="1">
        <w:r w:rsidRPr="00E7131F">
          <w:rPr>
            <w:rStyle w:val="Hyperlink"/>
          </w:rPr>
          <w:t>https://www.edglossary.org/stakeholder/</w:t>
        </w:r>
      </w:hyperlink>
      <w:r>
        <w:t xml:space="preserve"> [Accessed: 13 April 2023]. </w:t>
      </w:r>
    </w:p>
    <w:p w14:paraId="1F2C4C6C" w14:textId="77777777" w:rsidR="00E40539" w:rsidRDefault="00E40539" w:rsidP="00E611D9">
      <w:pPr>
        <w:pStyle w:val="AssignBody"/>
      </w:pPr>
    </w:p>
    <w:p w14:paraId="6A6A6D1B" w14:textId="5B6DD25E" w:rsidR="00E40539" w:rsidRDefault="00E40539" w:rsidP="00E611D9">
      <w:pPr>
        <w:pStyle w:val="AssignBody"/>
      </w:pPr>
      <w:r>
        <w:t xml:space="preserve">Evans, J, Thornton, B and Usinger, J. 2012. Theoretical Frameworks to Guide School Improvement. Available at: </w:t>
      </w:r>
      <w:hyperlink r:id="rId19" w:history="1">
        <w:r w:rsidRPr="00E7131F">
          <w:rPr>
            <w:rStyle w:val="Hyperlink"/>
          </w:rPr>
          <w:t>https://sageprofessor.files.wordpress.com/2017/10/theoretical-frameworks-to-guide-school-improvement.pdf</w:t>
        </w:r>
      </w:hyperlink>
      <w:r>
        <w:t xml:space="preserve"> [Accessed: 13 April 2023]. </w:t>
      </w:r>
    </w:p>
    <w:p w14:paraId="22CA9EA0" w14:textId="77777777" w:rsidR="00E40539" w:rsidRDefault="00E40539" w:rsidP="00E611D9">
      <w:pPr>
        <w:pStyle w:val="AssignBody"/>
      </w:pPr>
    </w:p>
    <w:p w14:paraId="0FE8A59D" w14:textId="017C90C6" w:rsidR="00E40539" w:rsidRDefault="00E40539" w:rsidP="00E611D9">
      <w:pPr>
        <w:pStyle w:val="AssignBody"/>
      </w:pPr>
      <w:r>
        <w:t xml:space="preserve">Fullan, M. 2006. Change theory: A force for school improvement. Available at: </w:t>
      </w:r>
      <w:hyperlink r:id="rId20" w:history="1">
        <w:r w:rsidRPr="00E7131F">
          <w:rPr>
            <w:rStyle w:val="Hyperlink"/>
          </w:rPr>
          <w:t>http://michaelfullan.ca/wp-content/uploads/2016/06/13396072630.pdf</w:t>
        </w:r>
      </w:hyperlink>
      <w:r>
        <w:t xml:space="preserve"> [Accessed: 14 April 2023]. </w:t>
      </w:r>
    </w:p>
    <w:p w14:paraId="33737186" w14:textId="77777777" w:rsidR="00E40539" w:rsidRDefault="00E40539" w:rsidP="00E611D9">
      <w:pPr>
        <w:pStyle w:val="AssignBody"/>
      </w:pPr>
    </w:p>
    <w:p w14:paraId="6B2634BA" w14:textId="5234176C" w:rsidR="00E40539" w:rsidRDefault="00E40539" w:rsidP="00E611D9">
      <w:pPr>
        <w:pStyle w:val="AssignBody"/>
      </w:pPr>
      <w:r>
        <w:t xml:space="preserve">IONOS. 2019. THE PDCA cycle: more success with the Deming cycle. Available at: </w:t>
      </w:r>
      <w:hyperlink r:id="rId21" w:history="1">
        <w:r w:rsidRPr="00E7131F">
          <w:rPr>
            <w:rStyle w:val="Hyperlink"/>
          </w:rPr>
          <w:t>https://www.ionos.com/startupguide/productivity/pdca-cycle/</w:t>
        </w:r>
      </w:hyperlink>
      <w:r>
        <w:t xml:space="preserve"> [Accessed: 13 April 2023]. </w:t>
      </w:r>
    </w:p>
    <w:p w14:paraId="33C1A25B" w14:textId="77777777" w:rsidR="00E40539" w:rsidRDefault="00E40539" w:rsidP="00E611D9">
      <w:pPr>
        <w:pStyle w:val="AssignBody"/>
      </w:pPr>
      <w:proofErr w:type="spellStart"/>
      <w:r>
        <w:lastRenderedPageBreak/>
        <w:t>Kilminster</w:t>
      </w:r>
      <w:proofErr w:type="spellEnd"/>
      <w:r>
        <w:t xml:space="preserve">, M. 2021. How to write an effective school development plan. Available at: </w:t>
      </w:r>
      <w:hyperlink r:id="rId22" w:history="1">
        <w:r w:rsidRPr="00E7131F">
          <w:rPr>
            <w:rStyle w:val="Hyperlink"/>
          </w:rPr>
          <w:t>https://arbor-education.com/blog-effective-school-improvement-plan/</w:t>
        </w:r>
      </w:hyperlink>
      <w:r>
        <w:t xml:space="preserve"> [Accessed: 13 April 2023]. </w:t>
      </w:r>
    </w:p>
    <w:p w14:paraId="47DDD61A" w14:textId="77777777" w:rsidR="00E40539" w:rsidRDefault="00E40539" w:rsidP="00E611D9">
      <w:pPr>
        <w:pStyle w:val="AssignBody"/>
      </w:pPr>
    </w:p>
    <w:p w14:paraId="267E4E5C" w14:textId="6ED6F765" w:rsidR="00E40539" w:rsidRDefault="00E40539" w:rsidP="00E611D9">
      <w:pPr>
        <w:pStyle w:val="AssignBody"/>
      </w:pPr>
      <w:proofErr w:type="spellStart"/>
      <w:r>
        <w:t>Mazzocca</w:t>
      </w:r>
      <w:proofErr w:type="spellEnd"/>
      <w:r>
        <w:t xml:space="preserve">, D. 1994. Outcome-Based Education. Available at: </w:t>
      </w:r>
      <w:hyperlink r:id="rId23" w:history="1">
        <w:r w:rsidRPr="00E7131F">
          <w:rPr>
            <w:rStyle w:val="Hyperlink"/>
          </w:rPr>
          <w:t>https://cga.ct.gov/PS94/rpt%5Colr%5Chtm/94-R-0290.htm</w:t>
        </w:r>
      </w:hyperlink>
      <w:r>
        <w:t xml:space="preserve"> [Accessed: 14 April 2023]. </w:t>
      </w:r>
    </w:p>
    <w:p w14:paraId="4A1CB1EB" w14:textId="77777777" w:rsidR="00E40539" w:rsidRDefault="00E40539" w:rsidP="00E611D9">
      <w:pPr>
        <w:pStyle w:val="AssignBody"/>
      </w:pPr>
    </w:p>
    <w:p w14:paraId="5690D5F8" w14:textId="246B7964" w:rsidR="00E40539" w:rsidRDefault="00E40539" w:rsidP="00E611D9">
      <w:pPr>
        <w:pStyle w:val="AssignBody"/>
      </w:pPr>
      <w:r>
        <w:t xml:space="preserve">Mortimore, P, </w:t>
      </w:r>
      <w:proofErr w:type="spellStart"/>
      <w:r>
        <w:t>MacGilchrist</w:t>
      </w:r>
      <w:proofErr w:type="spellEnd"/>
      <w:r>
        <w:t xml:space="preserve">, B and Savage, J. 1992. The impact of school development plans in primary schools. Available at: </w:t>
      </w:r>
      <w:hyperlink r:id="rId24" w:history="1">
        <w:r w:rsidRPr="00E7131F">
          <w:rPr>
            <w:rStyle w:val="Hyperlink"/>
          </w:rPr>
          <w:t>https://files.eric.ed.gov/fulltext/ED389823.pdf</w:t>
        </w:r>
      </w:hyperlink>
      <w:r>
        <w:t xml:space="preserve"> [Accessed: 13 April 2023]. </w:t>
      </w:r>
    </w:p>
    <w:p w14:paraId="09D26B7C" w14:textId="77777777" w:rsidR="00E40539" w:rsidRDefault="00E40539" w:rsidP="00E611D9">
      <w:pPr>
        <w:pStyle w:val="AssignBody"/>
      </w:pPr>
    </w:p>
    <w:p w14:paraId="0D6D6DED" w14:textId="49E24DE0" w:rsidR="00E40539" w:rsidRDefault="00E40539" w:rsidP="00E611D9">
      <w:pPr>
        <w:pStyle w:val="AssignBody"/>
      </w:pPr>
      <w:r>
        <w:t xml:space="preserve">Mowat, J. 2017. Closing the attainment gap – a realistic proposition or an elusive </w:t>
      </w:r>
      <w:proofErr w:type="gramStart"/>
      <w:r>
        <w:t>pipe-dream</w:t>
      </w:r>
      <w:proofErr w:type="gramEnd"/>
      <w:r>
        <w:t xml:space="preserve">? Available at: </w:t>
      </w:r>
      <w:hyperlink r:id="rId25" w:history="1">
        <w:r w:rsidRPr="00E7131F">
          <w:rPr>
            <w:rStyle w:val="Hyperlink"/>
          </w:rPr>
          <w:t>https://www.tandfonline.com/doi/full/10.1080/02680939.2017.1352033?scroll=top&amp;needAccess=true&amp;role=tab</w:t>
        </w:r>
      </w:hyperlink>
      <w:r>
        <w:t xml:space="preserve"> [Accessed: 13 April 2023]. </w:t>
      </w:r>
    </w:p>
    <w:p w14:paraId="00B8F675" w14:textId="77777777" w:rsidR="00E40539" w:rsidRDefault="00E40539" w:rsidP="00E611D9">
      <w:pPr>
        <w:pStyle w:val="AssignBody"/>
      </w:pPr>
    </w:p>
    <w:p w14:paraId="3A1EE6FA" w14:textId="6872371B" w:rsidR="00E40539" w:rsidRDefault="00E40539" w:rsidP="00E611D9">
      <w:pPr>
        <w:pStyle w:val="AssignBody"/>
      </w:pPr>
      <w:r>
        <w:t xml:space="preserve">Palmer, G, Rahman, M and Kenway, P. 2002. Monitoring poverty and social exclusion 2002. Available at: </w:t>
      </w:r>
      <w:hyperlink r:id="rId26" w:history="1">
        <w:r w:rsidRPr="00E7131F">
          <w:rPr>
            <w:rStyle w:val="Hyperlink"/>
          </w:rPr>
          <w:t>https://npi.org.uk/files/6813/7544/7027/MPSE_full_2002.pdf</w:t>
        </w:r>
      </w:hyperlink>
      <w:r>
        <w:t xml:space="preserve"> [Accessed: 13 April 2023]. </w:t>
      </w:r>
    </w:p>
    <w:p w14:paraId="18BBDB66" w14:textId="77777777" w:rsidR="00E40539" w:rsidRDefault="00E40539" w:rsidP="00E611D9">
      <w:pPr>
        <w:pStyle w:val="AssignBody"/>
      </w:pPr>
    </w:p>
    <w:p w14:paraId="4E8FE268" w14:textId="52D38C58" w:rsidR="00E40539" w:rsidRDefault="00E40539" w:rsidP="00E611D9">
      <w:pPr>
        <w:pStyle w:val="AssignBody"/>
      </w:pPr>
      <w:r>
        <w:t xml:space="preserve">School X. 2018. A message from our Head teacher. Available at: </w:t>
      </w:r>
      <w:hyperlink r:id="rId27" w:history="1">
        <w:r w:rsidRPr="00E7131F">
          <w:rPr>
            <w:rStyle w:val="Hyperlink"/>
          </w:rPr>
          <w:t>https://www.</w:t>
        </w:r>
        <w:r w:rsidRPr="005B41E2">
          <w:rPr>
            <w:rStyle w:val="Hyperlink"/>
            <w:color w:val="000000" w:themeColor="text1"/>
            <w:highlight w:val="black"/>
          </w:rPr>
          <w:t>gelliswickschool</w:t>
        </w:r>
        <w:r w:rsidRPr="00E7131F">
          <w:rPr>
            <w:rStyle w:val="Hyperlink"/>
          </w:rPr>
          <w:t>.co.uk/welcome/</w:t>
        </w:r>
      </w:hyperlink>
      <w:r>
        <w:t xml:space="preserve"> [Accessed: 13 April 2023]. </w:t>
      </w:r>
    </w:p>
    <w:p w14:paraId="1BF31CD1" w14:textId="77777777" w:rsidR="00E40539" w:rsidRDefault="00E40539" w:rsidP="00E611D9">
      <w:pPr>
        <w:pStyle w:val="AssignBody"/>
      </w:pPr>
    </w:p>
    <w:p w14:paraId="00ED849B" w14:textId="79DC854F" w:rsidR="00E40539" w:rsidRDefault="00E40539" w:rsidP="00E611D9">
      <w:pPr>
        <w:pStyle w:val="AssignBody"/>
      </w:pPr>
      <w:r>
        <w:t xml:space="preserve">School X. 2022. School Development Plan Overview 2022-2023. Available at: </w:t>
      </w:r>
      <w:hyperlink r:id="rId28" w:history="1">
        <w:r w:rsidRPr="00E7131F">
          <w:rPr>
            <w:rStyle w:val="Hyperlink"/>
          </w:rPr>
          <w:t>https://primarysite-prod-sorted.s3.amazonaws.com/</w:t>
        </w:r>
        <w:r w:rsidRPr="005B41E2">
          <w:rPr>
            <w:rStyle w:val="Hyperlink"/>
            <w:color w:val="000000" w:themeColor="text1"/>
            <w:highlight w:val="black"/>
          </w:rPr>
          <w:t>gelliswick-vc-primary</w:t>
        </w:r>
        <w:r w:rsidRPr="00E7131F">
          <w:rPr>
            <w:rStyle w:val="Hyperlink"/>
          </w:rPr>
          <w:t>-school/UploadedDocument/907b9dbd-9d38-4362-8067-5dc489e2c423/</w:t>
        </w:r>
        <w:r w:rsidRPr="005B41E2">
          <w:rPr>
            <w:rStyle w:val="Hyperlink"/>
            <w:color w:val="000000" w:themeColor="text1"/>
            <w:highlight w:val="black"/>
          </w:rPr>
          <w:t>gelliswick</w:t>
        </w:r>
        <w:r w:rsidRPr="00E7131F">
          <w:rPr>
            <w:rStyle w:val="Hyperlink"/>
          </w:rPr>
          <w:t>-sdp-2022-23.pdf</w:t>
        </w:r>
      </w:hyperlink>
      <w:r>
        <w:t xml:space="preserve"> [Accessed: 13 April 2023]. </w:t>
      </w:r>
    </w:p>
    <w:p w14:paraId="53DB144C" w14:textId="77777777" w:rsidR="00E40539" w:rsidRDefault="00E40539" w:rsidP="00E611D9">
      <w:pPr>
        <w:pStyle w:val="AssignBody"/>
      </w:pPr>
    </w:p>
    <w:p w14:paraId="3304D319" w14:textId="58A52DCE" w:rsidR="00E40539" w:rsidRDefault="00E40539" w:rsidP="00E611D9">
      <w:pPr>
        <w:pStyle w:val="AssignBody"/>
      </w:pPr>
      <w:r>
        <w:t xml:space="preserve">Sobel, D. 2020. Closing the Attainment Gap: 8 Insights to Help You Improve Your Strategy. Available at: </w:t>
      </w:r>
      <w:hyperlink r:id="rId29" w:history="1">
        <w:r w:rsidRPr="00E7131F">
          <w:rPr>
            <w:rStyle w:val="Hyperlink"/>
          </w:rPr>
          <w:t>https://blog.insidegovernment.co.uk/schools/blog/narrowing-the-attainment-gap</w:t>
        </w:r>
      </w:hyperlink>
      <w:r>
        <w:t xml:space="preserve"> [Accessed: 134 April 2023]. </w:t>
      </w:r>
    </w:p>
    <w:p w14:paraId="0D95A0E2" w14:textId="77777777" w:rsidR="00E40539" w:rsidRDefault="00E40539" w:rsidP="00E611D9">
      <w:pPr>
        <w:pStyle w:val="AssignBody"/>
      </w:pPr>
    </w:p>
    <w:p w14:paraId="5B23470A" w14:textId="16A686FF" w:rsidR="00E40539" w:rsidRDefault="00E40539" w:rsidP="00E611D9">
      <w:pPr>
        <w:pStyle w:val="AssignBody"/>
      </w:pPr>
      <w:r>
        <w:t xml:space="preserve">Welsh Government. 2014. Rewriting the future: raising ambition and attainment in Welsh schools. Available at: </w:t>
      </w:r>
      <w:hyperlink r:id="rId30" w:history="1">
        <w:r w:rsidRPr="00E7131F">
          <w:rPr>
            <w:rStyle w:val="Hyperlink"/>
          </w:rPr>
          <w:t>https://www.gov.wales/sites/default/files/publications/2018-03/rewriting-the-future-raising-ambition-and-attainment-in-welsh-schools.pdf</w:t>
        </w:r>
      </w:hyperlink>
      <w:r>
        <w:t xml:space="preserve"> [Accessed: 13 April 2023]. </w:t>
      </w:r>
    </w:p>
    <w:p w14:paraId="7369319E" w14:textId="77777777" w:rsidR="00E40539" w:rsidRDefault="00E40539" w:rsidP="00E611D9">
      <w:pPr>
        <w:pStyle w:val="AssignBody"/>
      </w:pPr>
      <w:r>
        <w:lastRenderedPageBreak/>
        <w:t xml:space="preserve">Welsh Government. 2021. School improvement guidance: framework for evaluation, </w:t>
      </w:r>
      <w:proofErr w:type="gramStart"/>
      <w:r>
        <w:t>improvement</w:t>
      </w:r>
      <w:proofErr w:type="gramEnd"/>
      <w:r>
        <w:t xml:space="preserve"> and accountability. Available at: </w:t>
      </w:r>
      <w:hyperlink r:id="rId31" w:history="1">
        <w:r w:rsidRPr="00E7131F">
          <w:rPr>
            <w:rStyle w:val="Hyperlink"/>
          </w:rPr>
          <w:t>https://www.gov.wales/sites/default/files/consultations/2021-01/210126-school-improvement-guidance-framework-for-evaluation-improvement-accountability.pdf</w:t>
        </w:r>
      </w:hyperlink>
      <w:r>
        <w:t xml:space="preserve"> [Accessed: 13 April 2023]. </w:t>
      </w:r>
    </w:p>
    <w:p w14:paraId="6667C9D9" w14:textId="77777777" w:rsidR="00E40539" w:rsidRDefault="00E40539" w:rsidP="00E611D9">
      <w:pPr>
        <w:pStyle w:val="AssignBody"/>
      </w:pPr>
    </w:p>
    <w:p w14:paraId="25A180F9" w14:textId="4049B314" w:rsidR="00E40539" w:rsidRDefault="00E40539" w:rsidP="00E611D9">
      <w:pPr>
        <w:pStyle w:val="AssignBody"/>
      </w:pPr>
      <w:r>
        <w:t xml:space="preserve">Welsh Government. 2022. School improvement guidance: framework for evaluation, </w:t>
      </w:r>
      <w:proofErr w:type="gramStart"/>
      <w:r>
        <w:t>improvement</w:t>
      </w:r>
      <w:proofErr w:type="gramEnd"/>
      <w:r>
        <w:t xml:space="preserve"> and accountability. Available at: </w:t>
      </w:r>
      <w:hyperlink r:id="rId32" w:history="1">
        <w:r w:rsidRPr="00E7131F">
          <w:rPr>
            <w:rStyle w:val="Hyperlink"/>
          </w:rPr>
          <w:t>https://hwb.gov.wales/evaluation-improvement-and-accountability/school-improvement-guidance-framework-for-evaluation-improvement-and-accountability</w:t>
        </w:r>
      </w:hyperlink>
      <w:r>
        <w:t xml:space="preserve"> [Accessed: 13 April 2023]. </w:t>
      </w:r>
    </w:p>
    <w:p w14:paraId="394B978C" w14:textId="77777777" w:rsidR="00E40539" w:rsidRDefault="00E40539" w:rsidP="00E611D9">
      <w:pPr>
        <w:pStyle w:val="AssignBody"/>
      </w:pPr>
    </w:p>
    <w:p w14:paraId="3FDD8CA0" w14:textId="36B783E4" w:rsidR="00E40539" w:rsidRDefault="00E40539" w:rsidP="00E611D9">
      <w:pPr>
        <w:pStyle w:val="AssignBody"/>
      </w:pPr>
      <w:r>
        <w:t xml:space="preserve">Welsh Government. 2023. Our national mission: high standards and aspirations for all. Available at: </w:t>
      </w:r>
      <w:hyperlink r:id="rId33" w:history="1">
        <w:r w:rsidRPr="00E7131F">
          <w:rPr>
            <w:rStyle w:val="Hyperlink"/>
          </w:rPr>
          <w:t>https://www.gov.wales/sites/default/files/publications/2023-03/our-national-mission-high-standards-and-aspirations-for-all_0.pdf</w:t>
        </w:r>
      </w:hyperlink>
      <w:r>
        <w:t xml:space="preserve"> [Accessed: 13 April 2023]. </w:t>
      </w:r>
    </w:p>
    <w:p w14:paraId="6E934526" w14:textId="77777777" w:rsidR="00E40539" w:rsidRDefault="00E40539" w:rsidP="00E611D9">
      <w:pPr>
        <w:pStyle w:val="AssignBody"/>
      </w:pPr>
    </w:p>
    <w:p w14:paraId="3168AA7F" w14:textId="2401A7E8" w:rsidR="00E40539" w:rsidRDefault="00E40539" w:rsidP="00E611D9">
      <w:pPr>
        <w:pStyle w:val="AssignBody"/>
      </w:pPr>
      <w:r>
        <w:t xml:space="preserve">Welsh Government. 2023. Pupil Development Grant and Early Years Pupil Development Gran individual allocations 2023 to 2024. Available at: </w:t>
      </w:r>
      <w:hyperlink r:id="rId34" w:history="1">
        <w:r w:rsidRPr="00E7131F">
          <w:rPr>
            <w:rStyle w:val="Hyperlink"/>
          </w:rPr>
          <w:t>https://www.gov.wales/pupil-development-grant-and-early-years-pupil-development-grant-allocations</w:t>
        </w:r>
      </w:hyperlink>
      <w:r>
        <w:t xml:space="preserve"> [Accessed: 13 April 2023]. </w:t>
      </w:r>
    </w:p>
    <w:sectPr w:rsidR="00E40539">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BBF96" w14:textId="77777777" w:rsidR="0088750D" w:rsidRDefault="0088750D" w:rsidP="00E611D9">
      <w:pPr>
        <w:spacing w:after="0" w:line="240" w:lineRule="auto"/>
      </w:pPr>
      <w:r>
        <w:separator/>
      </w:r>
    </w:p>
  </w:endnote>
  <w:endnote w:type="continuationSeparator" w:id="0">
    <w:p w14:paraId="6B9E63AC" w14:textId="77777777" w:rsidR="0088750D" w:rsidRDefault="0088750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4D241" w14:textId="77777777" w:rsidR="0088750D" w:rsidRDefault="0088750D" w:rsidP="00E611D9">
      <w:pPr>
        <w:spacing w:after="0" w:line="240" w:lineRule="auto"/>
      </w:pPr>
      <w:r>
        <w:separator/>
      </w:r>
    </w:p>
  </w:footnote>
  <w:footnote w:type="continuationSeparator" w:id="0">
    <w:p w14:paraId="2B4BC751" w14:textId="77777777" w:rsidR="0088750D" w:rsidRDefault="0088750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DD9239B" w:rsidR="00046E71" w:rsidRPr="00E611D9" w:rsidRDefault="00E611D9">
          <w:pPr>
            <w:pStyle w:val="Header"/>
            <w:rPr>
              <w:rFonts w:ascii="Arial" w:hAnsi="Arial" w:cs="Arial"/>
            </w:rPr>
          </w:pPr>
          <w:r w:rsidRPr="00E611D9">
            <w:rPr>
              <w:rFonts w:ascii="Arial" w:hAnsi="Arial" w:cs="Arial"/>
            </w:rPr>
            <w:t>E</w:t>
          </w:r>
          <w:r>
            <w:rPr>
              <w:rFonts w:ascii="Arial" w:hAnsi="Arial" w:cs="Arial"/>
            </w:rPr>
            <w:t>CAD</w:t>
          </w:r>
          <w:r w:rsidR="00046E71">
            <w:rPr>
              <w:rFonts w:ascii="Arial" w:hAnsi="Arial" w:cs="Arial"/>
            </w:rPr>
            <w:t>7003</w:t>
          </w:r>
        </w:p>
      </w:tc>
      <w:tc>
        <w:tcPr>
          <w:tcW w:w="4508" w:type="dxa"/>
        </w:tcPr>
        <w:p w14:paraId="51D506A0" w14:textId="251C70E7"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046E71">
            <w:rPr>
              <w:rFonts w:ascii="Arial" w:hAnsi="Arial" w:cs="Arial"/>
            </w:rPr>
            <w:t xml:space="preserve"> 1800739</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B2BE7"/>
    <w:multiLevelType w:val="hybridMultilevel"/>
    <w:tmpl w:val="DAA44FD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7B3604"/>
    <w:multiLevelType w:val="multilevel"/>
    <w:tmpl w:val="05C8090E"/>
    <w:lvl w:ilvl="0">
      <w:start w:val="2"/>
      <w:numFmt w:val="decimal"/>
      <w:lvlText w:val="%1"/>
      <w:lvlJc w:val="left"/>
      <w:pPr>
        <w:ind w:left="380" w:hanging="38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 w15:restartNumberingAfterBreak="0">
    <w:nsid w:val="35F66DB7"/>
    <w:multiLevelType w:val="multilevel"/>
    <w:tmpl w:val="BF04B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783B89"/>
    <w:multiLevelType w:val="multilevel"/>
    <w:tmpl w:val="150603A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6A0324C"/>
    <w:multiLevelType w:val="hybridMultilevel"/>
    <w:tmpl w:val="BB80C9F2"/>
    <w:lvl w:ilvl="0" w:tplc="F7B44BFC">
      <w:start w:val="1"/>
      <w:numFmt w:val="bullet"/>
      <w:lvlText w:val="•"/>
      <w:lvlJc w:val="left"/>
      <w:pPr>
        <w:tabs>
          <w:tab w:val="num" w:pos="720"/>
        </w:tabs>
        <w:ind w:left="720" w:hanging="360"/>
      </w:pPr>
      <w:rPr>
        <w:rFonts w:ascii="Arial" w:hAnsi="Arial" w:hint="default"/>
      </w:rPr>
    </w:lvl>
    <w:lvl w:ilvl="1" w:tplc="68227DF8" w:tentative="1">
      <w:start w:val="1"/>
      <w:numFmt w:val="bullet"/>
      <w:lvlText w:val="•"/>
      <w:lvlJc w:val="left"/>
      <w:pPr>
        <w:tabs>
          <w:tab w:val="num" w:pos="1440"/>
        </w:tabs>
        <w:ind w:left="1440" w:hanging="360"/>
      </w:pPr>
      <w:rPr>
        <w:rFonts w:ascii="Arial" w:hAnsi="Arial" w:hint="default"/>
      </w:rPr>
    </w:lvl>
    <w:lvl w:ilvl="2" w:tplc="FDB6E160" w:tentative="1">
      <w:start w:val="1"/>
      <w:numFmt w:val="bullet"/>
      <w:lvlText w:val="•"/>
      <w:lvlJc w:val="left"/>
      <w:pPr>
        <w:tabs>
          <w:tab w:val="num" w:pos="2160"/>
        </w:tabs>
        <w:ind w:left="2160" w:hanging="360"/>
      </w:pPr>
      <w:rPr>
        <w:rFonts w:ascii="Arial" w:hAnsi="Arial" w:hint="default"/>
      </w:rPr>
    </w:lvl>
    <w:lvl w:ilvl="3" w:tplc="C3A05438" w:tentative="1">
      <w:start w:val="1"/>
      <w:numFmt w:val="bullet"/>
      <w:lvlText w:val="•"/>
      <w:lvlJc w:val="left"/>
      <w:pPr>
        <w:tabs>
          <w:tab w:val="num" w:pos="2880"/>
        </w:tabs>
        <w:ind w:left="2880" w:hanging="360"/>
      </w:pPr>
      <w:rPr>
        <w:rFonts w:ascii="Arial" w:hAnsi="Arial" w:hint="default"/>
      </w:rPr>
    </w:lvl>
    <w:lvl w:ilvl="4" w:tplc="6DFCEA12" w:tentative="1">
      <w:start w:val="1"/>
      <w:numFmt w:val="bullet"/>
      <w:lvlText w:val="•"/>
      <w:lvlJc w:val="left"/>
      <w:pPr>
        <w:tabs>
          <w:tab w:val="num" w:pos="3600"/>
        </w:tabs>
        <w:ind w:left="3600" w:hanging="360"/>
      </w:pPr>
      <w:rPr>
        <w:rFonts w:ascii="Arial" w:hAnsi="Arial" w:hint="default"/>
      </w:rPr>
    </w:lvl>
    <w:lvl w:ilvl="5" w:tplc="7D62A8C6" w:tentative="1">
      <w:start w:val="1"/>
      <w:numFmt w:val="bullet"/>
      <w:lvlText w:val="•"/>
      <w:lvlJc w:val="left"/>
      <w:pPr>
        <w:tabs>
          <w:tab w:val="num" w:pos="4320"/>
        </w:tabs>
        <w:ind w:left="4320" w:hanging="360"/>
      </w:pPr>
      <w:rPr>
        <w:rFonts w:ascii="Arial" w:hAnsi="Arial" w:hint="default"/>
      </w:rPr>
    </w:lvl>
    <w:lvl w:ilvl="6" w:tplc="6420BE88" w:tentative="1">
      <w:start w:val="1"/>
      <w:numFmt w:val="bullet"/>
      <w:lvlText w:val="•"/>
      <w:lvlJc w:val="left"/>
      <w:pPr>
        <w:tabs>
          <w:tab w:val="num" w:pos="5040"/>
        </w:tabs>
        <w:ind w:left="5040" w:hanging="360"/>
      </w:pPr>
      <w:rPr>
        <w:rFonts w:ascii="Arial" w:hAnsi="Arial" w:hint="default"/>
      </w:rPr>
    </w:lvl>
    <w:lvl w:ilvl="7" w:tplc="128621C0" w:tentative="1">
      <w:start w:val="1"/>
      <w:numFmt w:val="bullet"/>
      <w:lvlText w:val="•"/>
      <w:lvlJc w:val="left"/>
      <w:pPr>
        <w:tabs>
          <w:tab w:val="num" w:pos="5760"/>
        </w:tabs>
        <w:ind w:left="5760" w:hanging="360"/>
      </w:pPr>
      <w:rPr>
        <w:rFonts w:ascii="Arial" w:hAnsi="Arial" w:hint="default"/>
      </w:rPr>
    </w:lvl>
    <w:lvl w:ilvl="8" w:tplc="361C3E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4931CD9"/>
    <w:multiLevelType w:val="multilevel"/>
    <w:tmpl w:val="E0ACAC5A"/>
    <w:lvl w:ilvl="0">
      <w:start w:val="4"/>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6C681A7B"/>
    <w:multiLevelType w:val="multilevel"/>
    <w:tmpl w:val="1A28FB22"/>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num w:numId="1" w16cid:durableId="35741726">
    <w:abstractNumId w:val="3"/>
  </w:num>
  <w:num w:numId="2" w16cid:durableId="1798181097">
    <w:abstractNumId w:val="0"/>
  </w:num>
  <w:num w:numId="3" w16cid:durableId="1564639054">
    <w:abstractNumId w:val="1"/>
  </w:num>
  <w:num w:numId="4" w16cid:durableId="1723400660">
    <w:abstractNumId w:val="6"/>
  </w:num>
  <w:num w:numId="5" w16cid:durableId="926773163">
    <w:abstractNumId w:val="5"/>
  </w:num>
  <w:num w:numId="6" w16cid:durableId="1968927394">
    <w:abstractNumId w:val="2"/>
  </w:num>
  <w:num w:numId="7" w16cid:durableId="20988226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535"/>
    <w:rsid w:val="0002608E"/>
    <w:rsid w:val="0002637F"/>
    <w:rsid w:val="00032D84"/>
    <w:rsid w:val="00044331"/>
    <w:rsid w:val="00046E71"/>
    <w:rsid w:val="0006403F"/>
    <w:rsid w:val="00064C72"/>
    <w:rsid w:val="00072C33"/>
    <w:rsid w:val="00081D80"/>
    <w:rsid w:val="00087FFD"/>
    <w:rsid w:val="000A7725"/>
    <w:rsid w:val="000B78CD"/>
    <w:rsid w:val="000C2CEE"/>
    <w:rsid w:val="000D5D64"/>
    <w:rsid w:val="000E277E"/>
    <w:rsid w:val="000E4414"/>
    <w:rsid w:val="000F2052"/>
    <w:rsid w:val="001053AD"/>
    <w:rsid w:val="00131F78"/>
    <w:rsid w:val="001459EF"/>
    <w:rsid w:val="00147018"/>
    <w:rsid w:val="00153B7E"/>
    <w:rsid w:val="001E7435"/>
    <w:rsid w:val="0020663F"/>
    <w:rsid w:val="002229F0"/>
    <w:rsid w:val="002528F6"/>
    <w:rsid w:val="002A3D87"/>
    <w:rsid w:val="002A6855"/>
    <w:rsid w:val="002C48D4"/>
    <w:rsid w:val="002D0E8E"/>
    <w:rsid w:val="003240B7"/>
    <w:rsid w:val="003A1698"/>
    <w:rsid w:val="003B2FDB"/>
    <w:rsid w:val="003D172D"/>
    <w:rsid w:val="003E55AE"/>
    <w:rsid w:val="00431A89"/>
    <w:rsid w:val="00432790"/>
    <w:rsid w:val="00433F17"/>
    <w:rsid w:val="00467E0C"/>
    <w:rsid w:val="00480502"/>
    <w:rsid w:val="004B6076"/>
    <w:rsid w:val="004D5773"/>
    <w:rsid w:val="004D74CE"/>
    <w:rsid w:val="004E3A55"/>
    <w:rsid w:val="005135AC"/>
    <w:rsid w:val="0055044D"/>
    <w:rsid w:val="00557C7F"/>
    <w:rsid w:val="005656E9"/>
    <w:rsid w:val="00581751"/>
    <w:rsid w:val="005A3549"/>
    <w:rsid w:val="005B41E2"/>
    <w:rsid w:val="005B734A"/>
    <w:rsid w:val="005C584A"/>
    <w:rsid w:val="005D19EA"/>
    <w:rsid w:val="00603622"/>
    <w:rsid w:val="006239C3"/>
    <w:rsid w:val="006419C3"/>
    <w:rsid w:val="006462D3"/>
    <w:rsid w:val="00650012"/>
    <w:rsid w:val="0065034D"/>
    <w:rsid w:val="00691A46"/>
    <w:rsid w:val="006B5861"/>
    <w:rsid w:val="006E0862"/>
    <w:rsid w:val="006E383E"/>
    <w:rsid w:val="006F1637"/>
    <w:rsid w:val="006F3281"/>
    <w:rsid w:val="00723B87"/>
    <w:rsid w:val="00745ADF"/>
    <w:rsid w:val="007672DD"/>
    <w:rsid w:val="0077375B"/>
    <w:rsid w:val="007755EF"/>
    <w:rsid w:val="00782B4E"/>
    <w:rsid w:val="007A6B62"/>
    <w:rsid w:val="007C22B6"/>
    <w:rsid w:val="007C3868"/>
    <w:rsid w:val="007C6FD7"/>
    <w:rsid w:val="007E67D0"/>
    <w:rsid w:val="0080760E"/>
    <w:rsid w:val="00817F7A"/>
    <w:rsid w:val="00851C41"/>
    <w:rsid w:val="00867811"/>
    <w:rsid w:val="00883BA1"/>
    <w:rsid w:val="0088750D"/>
    <w:rsid w:val="008A7E32"/>
    <w:rsid w:val="009344CC"/>
    <w:rsid w:val="009709A7"/>
    <w:rsid w:val="009E1FE5"/>
    <w:rsid w:val="009E410B"/>
    <w:rsid w:val="00A3010F"/>
    <w:rsid w:val="00A30AAE"/>
    <w:rsid w:val="00AC76FD"/>
    <w:rsid w:val="00AD4EBD"/>
    <w:rsid w:val="00B03487"/>
    <w:rsid w:val="00B841B6"/>
    <w:rsid w:val="00B85846"/>
    <w:rsid w:val="00B96DD3"/>
    <w:rsid w:val="00BA6BDB"/>
    <w:rsid w:val="00BC651E"/>
    <w:rsid w:val="00C06B31"/>
    <w:rsid w:val="00C27337"/>
    <w:rsid w:val="00CA4701"/>
    <w:rsid w:val="00CA6B27"/>
    <w:rsid w:val="00CD1240"/>
    <w:rsid w:val="00D55DDC"/>
    <w:rsid w:val="00D624E1"/>
    <w:rsid w:val="00D84031"/>
    <w:rsid w:val="00DC1481"/>
    <w:rsid w:val="00DF0057"/>
    <w:rsid w:val="00DF0DE9"/>
    <w:rsid w:val="00E011FB"/>
    <w:rsid w:val="00E263DB"/>
    <w:rsid w:val="00E40539"/>
    <w:rsid w:val="00E611D9"/>
    <w:rsid w:val="00E67319"/>
    <w:rsid w:val="00E84E51"/>
    <w:rsid w:val="00ED3FF7"/>
    <w:rsid w:val="00F11649"/>
    <w:rsid w:val="00F17C0D"/>
    <w:rsid w:val="00F31B63"/>
    <w:rsid w:val="00F44C44"/>
    <w:rsid w:val="00F576D5"/>
    <w:rsid w:val="00F62CCE"/>
    <w:rsid w:val="00F6695D"/>
    <w:rsid w:val="00FB378A"/>
    <w:rsid w:val="00FC0D47"/>
    <w:rsid w:val="00FD5B60"/>
    <w:rsid w:val="00FE0DB9"/>
    <w:rsid w:val="00FE6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A7725"/>
    <w:rPr>
      <w:color w:val="0563C1" w:themeColor="hyperlink"/>
      <w:u w:val="single"/>
    </w:rPr>
  </w:style>
  <w:style w:type="character" w:styleId="UnresolvedMention">
    <w:name w:val="Unresolved Mention"/>
    <w:basedOn w:val="DefaultParagraphFont"/>
    <w:uiPriority w:val="99"/>
    <w:semiHidden/>
    <w:unhideWhenUsed/>
    <w:rsid w:val="000A7725"/>
    <w:rPr>
      <w:color w:val="605E5C"/>
      <w:shd w:val="clear" w:color="auto" w:fill="E1DFDD"/>
    </w:rPr>
  </w:style>
  <w:style w:type="character" w:customStyle="1" w:styleId="apple-converted-space">
    <w:name w:val="apple-converted-space"/>
    <w:basedOn w:val="DefaultParagraphFont"/>
    <w:rsid w:val="007C38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230311">
      <w:bodyDiv w:val="1"/>
      <w:marLeft w:val="0"/>
      <w:marRight w:val="0"/>
      <w:marTop w:val="0"/>
      <w:marBottom w:val="0"/>
      <w:divBdr>
        <w:top w:val="none" w:sz="0" w:space="0" w:color="auto"/>
        <w:left w:val="none" w:sz="0" w:space="0" w:color="auto"/>
        <w:bottom w:val="none" w:sz="0" w:space="0" w:color="auto"/>
        <w:right w:val="none" w:sz="0" w:space="0" w:color="auto"/>
      </w:divBdr>
      <w:divsChild>
        <w:div w:id="1412117181">
          <w:marLeft w:val="0"/>
          <w:marRight w:val="0"/>
          <w:marTop w:val="0"/>
          <w:marBottom w:val="0"/>
          <w:divBdr>
            <w:top w:val="none" w:sz="0" w:space="0" w:color="auto"/>
            <w:left w:val="none" w:sz="0" w:space="0" w:color="auto"/>
            <w:bottom w:val="none" w:sz="0" w:space="0" w:color="auto"/>
            <w:right w:val="none" w:sz="0" w:space="0" w:color="auto"/>
          </w:divBdr>
          <w:divsChild>
            <w:div w:id="1122766861">
              <w:marLeft w:val="0"/>
              <w:marRight w:val="0"/>
              <w:marTop w:val="0"/>
              <w:marBottom w:val="0"/>
              <w:divBdr>
                <w:top w:val="none" w:sz="0" w:space="0" w:color="auto"/>
                <w:left w:val="none" w:sz="0" w:space="0" w:color="auto"/>
                <w:bottom w:val="none" w:sz="0" w:space="0" w:color="auto"/>
                <w:right w:val="none" w:sz="0" w:space="0" w:color="auto"/>
              </w:divBdr>
              <w:divsChild>
                <w:div w:id="1736735117">
                  <w:marLeft w:val="0"/>
                  <w:marRight w:val="0"/>
                  <w:marTop w:val="0"/>
                  <w:marBottom w:val="0"/>
                  <w:divBdr>
                    <w:top w:val="none" w:sz="0" w:space="0" w:color="auto"/>
                    <w:left w:val="none" w:sz="0" w:space="0" w:color="auto"/>
                    <w:bottom w:val="none" w:sz="0" w:space="0" w:color="auto"/>
                    <w:right w:val="none" w:sz="0" w:space="0" w:color="auto"/>
                  </w:divBdr>
                  <w:divsChild>
                    <w:div w:id="87955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246410">
      <w:bodyDiv w:val="1"/>
      <w:marLeft w:val="0"/>
      <w:marRight w:val="0"/>
      <w:marTop w:val="0"/>
      <w:marBottom w:val="0"/>
      <w:divBdr>
        <w:top w:val="none" w:sz="0" w:space="0" w:color="auto"/>
        <w:left w:val="none" w:sz="0" w:space="0" w:color="auto"/>
        <w:bottom w:val="none" w:sz="0" w:space="0" w:color="auto"/>
        <w:right w:val="none" w:sz="0" w:space="0" w:color="auto"/>
      </w:divBdr>
      <w:divsChild>
        <w:div w:id="1836148928">
          <w:marLeft w:val="0"/>
          <w:marRight w:val="0"/>
          <w:marTop w:val="0"/>
          <w:marBottom w:val="0"/>
          <w:divBdr>
            <w:top w:val="none" w:sz="0" w:space="0" w:color="auto"/>
            <w:left w:val="none" w:sz="0" w:space="0" w:color="auto"/>
            <w:bottom w:val="none" w:sz="0" w:space="0" w:color="auto"/>
            <w:right w:val="none" w:sz="0" w:space="0" w:color="auto"/>
          </w:divBdr>
          <w:divsChild>
            <w:div w:id="1304651983">
              <w:marLeft w:val="0"/>
              <w:marRight w:val="0"/>
              <w:marTop w:val="0"/>
              <w:marBottom w:val="0"/>
              <w:divBdr>
                <w:top w:val="none" w:sz="0" w:space="0" w:color="auto"/>
                <w:left w:val="none" w:sz="0" w:space="0" w:color="auto"/>
                <w:bottom w:val="none" w:sz="0" w:space="0" w:color="auto"/>
                <w:right w:val="none" w:sz="0" w:space="0" w:color="auto"/>
              </w:divBdr>
              <w:divsChild>
                <w:div w:id="153014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582500">
      <w:bodyDiv w:val="1"/>
      <w:marLeft w:val="0"/>
      <w:marRight w:val="0"/>
      <w:marTop w:val="0"/>
      <w:marBottom w:val="0"/>
      <w:divBdr>
        <w:top w:val="none" w:sz="0" w:space="0" w:color="auto"/>
        <w:left w:val="none" w:sz="0" w:space="0" w:color="auto"/>
        <w:bottom w:val="none" w:sz="0" w:space="0" w:color="auto"/>
        <w:right w:val="none" w:sz="0" w:space="0" w:color="auto"/>
      </w:divBdr>
      <w:divsChild>
        <w:div w:id="1754887931">
          <w:marLeft w:val="0"/>
          <w:marRight w:val="0"/>
          <w:marTop w:val="0"/>
          <w:marBottom w:val="0"/>
          <w:divBdr>
            <w:top w:val="none" w:sz="0" w:space="0" w:color="auto"/>
            <w:left w:val="none" w:sz="0" w:space="0" w:color="auto"/>
            <w:bottom w:val="none" w:sz="0" w:space="0" w:color="auto"/>
            <w:right w:val="none" w:sz="0" w:space="0" w:color="auto"/>
          </w:divBdr>
          <w:divsChild>
            <w:div w:id="453063890">
              <w:marLeft w:val="0"/>
              <w:marRight w:val="0"/>
              <w:marTop w:val="0"/>
              <w:marBottom w:val="0"/>
              <w:divBdr>
                <w:top w:val="none" w:sz="0" w:space="0" w:color="auto"/>
                <w:left w:val="none" w:sz="0" w:space="0" w:color="auto"/>
                <w:bottom w:val="none" w:sz="0" w:space="0" w:color="auto"/>
                <w:right w:val="none" w:sz="0" w:space="0" w:color="auto"/>
              </w:divBdr>
              <w:divsChild>
                <w:div w:id="1433471883">
                  <w:marLeft w:val="0"/>
                  <w:marRight w:val="0"/>
                  <w:marTop w:val="0"/>
                  <w:marBottom w:val="0"/>
                  <w:divBdr>
                    <w:top w:val="none" w:sz="0" w:space="0" w:color="auto"/>
                    <w:left w:val="none" w:sz="0" w:space="0" w:color="auto"/>
                    <w:bottom w:val="none" w:sz="0" w:space="0" w:color="auto"/>
                    <w:right w:val="none" w:sz="0" w:space="0" w:color="auto"/>
                  </w:divBdr>
                  <w:divsChild>
                    <w:div w:id="875504281">
                      <w:marLeft w:val="0"/>
                      <w:marRight w:val="0"/>
                      <w:marTop w:val="0"/>
                      <w:marBottom w:val="0"/>
                      <w:divBdr>
                        <w:top w:val="none" w:sz="0" w:space="0" w:color="auto"/>
                        <w:left w:val="none" w:sz="0" w:space="0" w:color="auto"/>
                        <w:bottom w:val="none" w:sz="0" w:space="0" w:color="auto"/>
                        <w:right w:val="none" w:sz="0" w:space="0" w:color="auto"/>
                      </w:divBdr>
                    </w:div>
                  </w:divsChild>
                </w:div>
                <w:div w:id="1174492887">
                  <w:marLeft w:val="0"/>
                  <w:marRight w:val="0"/>
                  <w:marTop w:val="0"/>
                  <w:marBottom w:val="0"/>
                  <w:divBdr>
                    <w:top w:val="none" w:sz="0" w:space="0" w:color="auto"/>
                    <w:left w:val="none" w:sz="0" w:space="0" w:color="auto"/>
                    <w:bottom w:val="none" w:sz="0" w:space="0" w:color="auto"/>
                    <w:right w:val="none" w:sz="0" w:space="0" w:color="auto"/>
                  </w:divBdr>
                  <w:divsChild>
                    <w:div w:id="151002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314887">
      <w:bodyDiv w:val="1"/>
      <w:marLeft w:val="0"/>
      <w:marRight w:val="0"/>
      <w:marTop w:val="0"/>
      <w:marBottom w:val="0"/>
      <w:divBdr>
        <w:top w:val="none" w:sz="0" w:space="0" w:color="auto"/>
        <w:left w:val="none" w:sz="0" w:space="0" w:color="auto"/>
        <w:bottom w:val="none" w:sz="0" w:space="0" w:color="auto"/>
        <w:right w:val="none" w:sz="0" w:space="0" w:color="auto"/>
      </w:divBdr>
      <w:divsChild>
        <w:div w:id="756948243">
          <w:marLeft w:val="360"/>
          <w:marRight w:val="0"/>
          <w:marTop w:val="200"/>
          <w:marBottom w:val="0"/>
          <w:divBdr>
            <w:top w:val="none" w:sz="0" w:space="0" w:color="auto"/>
            <w:left w:val="none" w:sz="0" w:space="0" w:color="auto"/>
            <w:bottom w:val="none" w:sz="0" w:space="0" w:color="auto"/>
            <w:right w:val="none" w:sz="0" w:space="0" w:color="auto"/>
          </w:divBdr>
        </w:div>
        <w:div w:id="2111192555">
          <w:marLeft w:val="360"/>
          <w:marRight w:val="0"/>
          <w:marTop w:val="200"/>
          <w:marBottom w:val="0"/>
          <w:divBdr>
            <w:top w:val="none" w:sz="0" w:space="0" w:color="auto"/>
            <w:left w:val="none" w:sz="0" w:space="0" w:color="auto"/>
            <w:bottom w:val="none" w:sz="0" w:space="0" w:color="auto"/>
            <w:right w:val="none" w:sz="0" w:space="0" w:color="auto"/>
          </w:divBdr>
        </w:div>
        <w:div w:id="1865559687">
          <w:marLeft w:val="360"/>
          <w:marRight w:val="0"/>
          <w:marTop w:val="200"/>
          <w:marBottom w:val="0"/>
          <w:divBdr>
            <w:top w:val="none" w:sz="0" w:space="0" w:color="auto"/>
            <w:left w:val="none" w:sz="0" w:space="0" w:color="auto"/>
            <w:bottom w:val="none" w:sz="0" w:space="0" w:color="auto"/>
            <w:right w:val="none" w:sz="0" w:space="0" w:color="auto"/>
          </w:divBdr>
        </w:div>
        <w:div w:id="5133729">
          <w:marLeft w:val="360"/>
          <w:marRight w:val="0"/>
          <w:marTop w:val="200"/>
          <w:marBottom w:val="0"/>
          <w:divBdr>
            <w:top w:val="none" w:sz="0" w:space="0" w:color="auto"/>
            <w:left w:val="none" w:sz="0" w:space="0" w:color="auto"/>
            <w:bottom w:val="none" w:sz="0" w:space="0" w:color="auto"/>
            <w:right w:val="none" w:sz="0" w:space="0" w:color="auto"/>
          </w:divBdr>
        </w:div>
        <w:div w:id="1394354132">
          <w:marLeft w:val="360"/>
          <w:marRight w:val="0"/>
          <w:marTop w:val="200"/>
          <w:marBottom w:val="0"/>
          <w:divBdr>
            <w:top w:val="none" w:sz="0" w:space="0" w:color="auto"/>
            <w:left w:val="none" w:sz="0" w:space="0" w:color="auto"/>
            <w:bottom w:val="none" w:sz="0" w:space="0" w:color="auto"/>
            <w:right w:val="none" w:sz="0" w:space="0" w:color="auto"/>
          </w:divBdr>
        </w:div>
        <w:div w:id="708841572">
          <w:marLeft w:val="360"/>
          <w:marRight w:val="0"/>
          <w:marTop w:val="200"/>
          <w:marBottom w:val="0"/>
          <w:divBdr>
            <w:top w:val="none" w:sz="0" w:space="0" w:color="auto"/>
            <w:left w:val="none" w:sz="0" w:space="0" w:color="auto"/>
            <w:bottom w:val="none" w:sz="0" w:space="0" w:color="auto"/>
            <w:right w:val="none" w:sz="0" w:space="0" w:color="auto"/>
          </w:divBdr>
        </w:div>
        <w:div w:id="1357317089">
          <w:marLeft w:val="360"/>
          <w:marRight w:val="0"/>
          <w:marTop w:val="200"/>
          <w:marBottom w:val="0"/>
          <w:divBdr>
            <w:top w:val="none" w:sz="0" w:space="0" w:color="auto"/>
            <w:left w:val="none" w:sz="0" w:space="0" w:color="auto"/>
            <w:bottom w:val="none" w:sz="0" w:space="0" w:color="auto"/>
            <w:right w:val="none" w:sz="0" w:space="0" w:color="auto"/>
          </w:divBdr>
        </w:div>
        <w:div w:id="1532763300">
          <w:marLeft w:val="360"/>
          <w:marRight w:val="0"/>
          <w:marTop w:val="200"/>
          <w:marBottom w:val="0"/>
          <w:divBdr>
            <w:top w:val="none" w:sz="0" w:space="0" w:color="auto"/>
            <w:left w:val="none" w:sz="0" w:space="0" w:color="auto"/>
            <w:bottom w:val="none" w:sz="0" w:space="0" w:color="auto"/>
            <w:right w:val="none" w:sz="0" w:space="0" w:color="auto"/>
          </w:divBdr>
        </w:div>
        <w:div w:id="1524057713">
          <w:marLeft w:val="360"/>
          <w:marRight w:val="0"/>
          <w:marTop w:val="200"/>
          <w:marBottom w:val="0"/>
          <w:divBdr>
            <w:top w:val="none" w:sz="0" w:space="0" w:color="auto"/>
            <w:left w:val="none" w:sz="0" w:space="0" w:color="auto"/>
            <w:bottom w:val="none" w:sz="0" w:space="0" w:color="auto"/>
            <w:right w:val="none" w:sz="0" w:space="0" w:color="auto"/>
          </w:divBdr>
        </w:div>
        <w:div w:id="2032801989">
          <w:marLeft w:val="360"/>
          <w:marRight w:val="0"/>
          <w:marTop w:val="200"/>
          <w:marBottom w:val="0"/>
          <w:divBdr>
            <w:top w:val="none" w:sz="0" w:space="0" w:color="auto"/>
            <w:left w:val="none" w:sz="0" w:space="0" w:color="auto"/>
            <w:bottom w:val="none" w:sz="0" w:space="0" w:color="auto"/>
            <w:right w:val="none" w:sz="0" w:space="0" w:color="auto"/>
          </w:divBdr>
        </w:div>
        <w:div w:id="1203249659">
          <w:marLeft w:val="360"/>
          <w:marRight w:val="0"/>
          <w:marTop w:val="200"/>
          <w:marBottom w:val="0"/>
          <w:divBdr>
            <w:top w:val="none" w:sz="0" w:space="0" w:color="auto"/>
            <w:left w:val="none" w:sz="0" w:space="0" w:color="auto"/>
            <w:bottom w:val="none" w:sz="0" w:space="0" w:color="auto"/>
            <w:right w:val="none" w:sz="0" w:space="0" w:color="auto"/>
          </w:divBdr>
        </w:div>
      </w:divsChild>
    </w:div>
    <w:div w:id="841508143">
      <w:bodyDiv w:val="1"/>
      <w:marLeft w:val="0"/>
      <w:marRight w:val="0"/>
      <w:marTop w:val="0"/>
      <w:marBottom w:val="0"/>
      <w:divBdr>
        <w:top w:val="none" w:sz="0" w:space="0" w:color="auto"/>
        <w:left w:val="none" w:sz="0" w:space="0" w:color="auto"/>
        <w:bottom w:val="none" w:sz="0" w:space="0" w:color="auto"/>
        <w:right w:val="none" w:sz="0" w:space="0" w:color="auto"/>
      </w:divBdr>
      <w:divsChild>
        <w:div w:id="1513101875">
          <w:marLeft w:val="0"/>
          <w:marRight w:val="0"/>
          <w:marTop w:val="0"/>
          <w:marBottom w:val="0"/>
          <w:divBdr>
            <w:top w:val="none" w:sz="0" w:space="0" w:color="auto"/>
            <w:left w:val="none" w:sz="0" w:space="0" w:color="auto"/>
            <w:bottom w:val="none" w:sz="0" w:space="0" w:color="auto"/>
            <w:right w:val="none" w:sz="0" w:space="0" w:color="auto"/>
          </w:divBdr>
          <w:divsChild>
            <w:div w:id="1023365291">
              <w:marLeft w:val="0"/>
              <w:marRight w:val="0"/>
              <w:marTop w:val="0"/>
              <w:marBottom w:val="0"/>
              <w:divBdr>
                <w:top w:val="none" w:sz="0" w:space="0" w:color="auto"/>
                <w:left w:val="none" w:sz="0" w:space="0" w:color="auto"/>
                <w:bottom w:val="none" w:sz="0" w:space="0" w:color="auto"/>
                <w:right w:val="none" w:sz="0" w:space="0" w:color="auto"/>
              </w:divBdr>
              <w:divsChild>
                <w:div w:id="31912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01024">
      <w:bodyDiv w:val="1"/>
      <w:marLeft w:val="0"/>
      <w:marRight w:val="0"/>
      <w:marTop w:val="0"/>
      <w:marBottom w:val="0"/>
      <w:divBdr>
        <w:top w:val="none" w:sz="0" w:space="0" w:color="auto"/>
        <w:left w:val="none" w:sz="0" w:space="0" w:color="auto"/>
        <w:bottom w:val="none" w:sz="0" w:space="0" w:color="auto"/>
        <w:right w:val="none" w:sz="0" w:space="0" w:color="auto"/>
      </w:divBdr>
      <w:divsChild>
        <w:div w:id="1093934393">
          <w:marLeft w:val="0"/>
          <w:marRight w:val="0"/>
          <w:marTop w:val="0"/>
          <w:marBottom w:val="0"/>
          <w:divBdr>
            <w:top w:val="none" w:sz="0" w:space="0" w:color="auto"/>
            <w:left w:val="none" w:sz="0" w:space="0" w:color="auto"/>
            <w:bottom w:val="none" w:sz="0" w:space="0" w:color="auto"/>
            <w:right w:val="none" w:sz="0" w:space="0" w:color="auto"/>
          </w:divBdr>
          <w:divsChild>
            <w:div w:id="1581790260">
              <w:marLeft w:val="0"/>
              <w:marRight w:val="0"/>
              <w:marTop w:val="0"/>
              <w:marBottom w:val="0"/>
              <w:divBdr>
                <w:top w:val="none" w:sz="0" w:space="0" w:color="auto"/>
                <w:left w:val="none" w:sz="0" w:space="0" w:color="auto"/>
                <w:bottom w:val="none" w:sz="0" w:space="0" w:color="auto"/>
                <w:right w:val="none" w:sz="0" w:space="0" w:color="auto"/>
              </w:divBdr>
              <w:divsChild>
                <w:div w:id="15549230">
                  <w:marLeft w:val="0"/>
                  <w:marRight w:val="0"/>
                  <w:marTop w:val="0"/>
                  <w:marBottom w:val="0"/>
                  <w:divBdr>
                    <w:top w:val="none" w:sz="0" w:space="0" w:color="auto"/>
                    <w:left w:val="none" w:sz="0" w:space="0" w:color="auto"/>
                    <w:bottom w:val="none" w:sz="0" w:space="0" w:color="auto"/>
                    <w:right w:val="none" w:sz="0" w:space="0" w:color="auto"/>
                  </w:divBdr>
                  <w:divsChild>
                    <w:div w:id="107840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532184404">
      <w:bodyDiv w:val="1"/>
      <w:marLeft w:val="0"/>
      <w:marRight w:val="0"/>
      <w:marTop w:val="0"/>
      <w:marBottom w:val="0"/>
      <w:divBdr>
        <w:top w:val="none" w:sz="0" w:space="0" w:color="auto"/>
        <w:left w:val="none" w:sz="0" w:space="0" w:color="auto"/>
        <w:bottom w:val="none" w:sz="0" w:space="0" w:color="auto"/>
        <w:right w:val="none" w:sz="0" w:space="0" w:color="auto"/>
      </w:divBdr>
      <w:divsChild>
        <w:div w:id="1415857723">
          <w:marLeft w:val="0"/>
          <w:marRight w:val="0"/>
          <w:marTop w:val="0"/>
          <w:marBottom w:val="0"/>
          <w:divBdr>
            <w:top w:val="none" w:sz="0" w:space="0" w:color="auto"/>
            <w:left w:val="none" w:sz="0" w:space="0" w:color="auto"/>
            <w:bottom w:val="none" w:sz="0" w:space="0" w:color="auto"/>
            <w:right w:val="none" w:sz="0" w:space="0" w:color="auto"/>
          </w:divBdr>
          <w:divsChild>
            <w:div w:id="1389573576">
              <w:marLeft w:val="0"/>
              <w:marRight w:val="0"/>
              <w:marTop w:val="0"/>
              <w:marBottom w:val="0"/>
              <w:divBdr>
                <w:top w:val="none" w:sz="0" w:space="0" w:color="auto"/>
                <w:left w:val="none" w:sz="0" w:space="0" w:color="auto"/>
                <w:bottom w:val="none" w:sz="0" w:space="0" w:color="auto"/>
                <w:right w:val="none" w:sz="0" w:space="0" w:color="auto"/>
              </w:divBdr>
              <w:divsChild>
                <w:div w:id="1149517535">
                  <w:marLeft w:val="0"/>
                  <w:marRight w:val="0"/>
                  <w:marTop w:val="0"/>
                  <w:marBottom w:val="0"/>
                  <w:divBdr>
                    <w:top w:val="none" w:sz="0" w:space="0" w:color="auto"/>
                    <w:left w:val="none" w:sz="0" w:space="0" w:color="auto"/>
                    <w:bottom w:val="none" w:sz="0" w:space="0" w:color="auto"/>
                    <w:right w:val="none" w:sz="0" w:space="0" w:color="auto"/>
                  </w:divBdr>
                  <w:divsChild>
                    <w:div w:id="1055204496">
                      <w:marLeft w:val="0"/>
                      <w:marRight w:val="0"/>
                      <w:marTop w:val="0"/>
                      <w:marBottom w:val="0"/>
                      <w:divBdr>
                        <w:top w:val="none" w:sz="0" w:space="0" w:color="auto"/>
                        <w:left w:val="none" w:sz="0" w:space="0" w:color="auto"/>
                        <w:bottom w:val="none" w:sz="0" w:space="0" w:color="auto"/>
                        <w:right w:val="none" w:sz="0" w:space="0" w:color="auto"/>
                      </w:divBdr>
                    </w:div>
                  </w:divsChild>
                </w:div>
                <w:div w:id="500630570">
                  <w:marLeft w:val="0"/>
                  <w:marRight w:val="0"/>
                  <w:marTop w:val="0"/>
                  <w:marBottom w:val="0"/>
                  <w:divBdr>
                    <w:top w:val="none" w:sz="0" w:space="0" w:color="auto"/>
                    <w:left w:val="none" w:sz="0" w:space="0" w:color="auto"/>
                    <w:bottom w:val="none" w:sz="0" w:space="0" w:color="auto"/>
                    <w:right w:val="none" w:sz="0" w:space="0" w:color="auto"/>
                  </w:divBdr>
                  <w:divsChild>
                    <w:div w:id="21882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720537">
      <w:bodyDiv w:val="1"/>
      <w:marLeft w:val="0"/>
      <w:marRight w:val="0"/>
      <w:marTop w:val="0"/>
      <w:marBottom w:val="0"/>
      <w:divBdr>
        <w:top w:val="none" w:sz="0" w:space="0" w:color="auto"/>
        <w:left w:val="none" w:sz="0" w:space="0" w:color="auto"/>
        <w:bottom w:val="none" w:sz="0" w:space="0" w:color="auto"/>
        <w:right w:val="none" w:sz="0" w:space="0" w:color="auto"/>
      </w:divBdr>
      <w:divsChild>
        <w:div w:id="1612392757">
          <w:marLeft w:val="0"/>
          <w:marRight w:val="0"/>
          <w:marTop w:val="0"/>
          <w:marBottom w:val="0"/>
          <w:divBdr>
            <w:top w:val="none" w:sz="0" w:space="0" w:color="auto"/>
            <w:left w:val="none" w:sz="0" w:space="0" w:color="auto"/>
            <w:bottom w:val="none" w:sz="0" w:space="0" w:color="auto"/>
            <w:right w:val="none" w:sz="0" w:space="0" w:color="auto"/>
          </w:divBdr>
          <w:divsChild>
            <w:div w:id="567040312">
              <w:marLeft w:val="0"/>
              <w:marRight w:val="0"/>
              <w:marTop w:val="0"/>
              <w:marBottom w:val="0"/>
              <w:divBdr>
                <w:top w:val="none" w:sz="0" w:space="0" w:color="auto"/>
                <w:left w:val="none" w:sz="0" w:space="0" w:color="auto"/>
                <w:bottom w:val="none" w:sz="0" w:space="0" w:color="auto"/>
                <w:right w:val="none" w:sz="0" w:space="0" w:color="auto"/>
              </w:divBdr>
              <w:divsChild>
                <w:div w:id="1755931335">
                  <w:marLeft w:val="0"/>
                  <w:marRight w:val="0"/>
                  <w:marTop w:val="0"/>
                  <w:marBottom w:val="0"/>
                  <w:divBdr>
                    <w:top w:val="none" w:sz="0" w:space="0" w:color="auto"/>
                    <w:left w:val="none" w:sz="0" w:space="0" w:color="auto"/>
                    <w:bottom w:val="none" w:sz="0" w:space="0" w:color="auto"/>
                    <w:right w:val="none" w:sz="0" w:space="0" w:color="auto"/>
                  </w:divBdr>
                  <w:divsChild>
                    <w:div w:id="141289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ft.vanderbilt.edu/guides-sub-pages/blooms-taxonomy/" TargetMode="External"/><Relationship Id="rId18" Type="http://schemas.openxmlformats.org/officeDocument/2006/relationships/hyperlink" Target="https://www.edglossary.org/stakeholder/" TargetMode="External"/><Relationship Id="rId26" Type="http://schemas.openxmlformats.org/officeDocument/2006/relationships/hyperlink" Target="https://npi.org.uk/files/6813/7544/7027/MPSE_full_2002.pdf" TargetMode="External"/><Relationship Id="rId21" Type="http://schemas.openxmlformats.org/officeDocument/2006/relationships/hyperlink" Target="https://www.ionos.com/startupguide/productivity/pdca-cycle/" TargetMode="External"/><Relationship Id="rId34" Type="http://schemas.openxmlformats.org/officeDocument/2006/relationships/hyperlink" Target="https://www.gov.wales/pupil-development-grant-and-early-years-pupil-development-grant-allocations" TargetMode="Externa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s://www.education-ni.gov.uk/articles/school-development-planning" TargetMode="External"/><Relationship Id="rId25" Type="http://schemas.openxmlformats.org/officeDocument/2006/relationships/hyperlink" Target="https://www.tandfonline.com/doi/full/10.1080/02680939.2017.1352033?scroll=top&amp;needAccess=true&amp;role=tab" TargetMode="External"/><Relationship Id="rId33" Type="http://schemas.openxmlformats.org/officeDocument/2006/relationships/hyperlink" Target="https://www.gov.wales/sites/default/files/publications/2023-03/our-national-mission-high-standards-and-aspirations-for-all_0.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ducation-ni.gov.uk/sites/default/files/publications/de/ESAGS%20Policy%20for%20School%20Improvement%20-%20Final%20Version%2005-05-2009.pdf" TargetMode="External"/><Relationship Id="rId20" Type="http://schemas.openxmlformats.org/officeDocument/2006/relationships/hyperlink" Target="http://michaelfullan.ca/wp-content/uploads/2016/06/13396072630.pdf" TargetMode="External"/><Relationship Id="rId29" Type="http://schemas.openxmlformats.org/officeDocument/2006/relationships/hyperlink" Target="https://blog.insidegovernment.co.uk/schools/blog/narrowing-the-attainment-ga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files.eric.ed.gov/fulltext/ED389823.pdf" TargetMode="External"/><Relationship Id="rId32" Type="http://schemas.openxmlformats.org/officeDocument/2006/relationships/hyperlink" Target="https://hwb.gov.wales/evaluation-improvement-and-accountability/school-improvement-guidance-framework-for-evaluation-improvement-and-accountability"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ec-ed.co.uk/best-practice/models-to-support-whole-school-planning/" TargetMode="External"/><Relationship Id="rId23" Type="http://schemas.openxmlformats.org/officeDocument/2006/relationships/hyperlink" Target="https://cga.ct.gov/PS94/rpt%5Colr%5Chtm/94-R-0290.htm" TargetMode="External"/><Relationship Id="rId28" Type="http://schemas.openxmlformats.org/officeDocument/2006/relationships/hyperlink" Target="https://primarysite-prod-sorted.s3.amazonaws.com/gelliswick-vc-primary-school/UploadedDocument/907b9dbd-9d38-4362-8067-5dc489e2c423/gelliswick-sdp-2022-23.pdf" TargetMode="External"/><Relationship Id="rId36" Type="http://schemas.openxmlformats.org/officeDocument/2006/relationships/footer" Target="footer1.xml"/><Relationship Id="rId10" Type="http://schemas.openxmlformats.org/officeDocument/2006/relationships/hyperlink" Target="https://uwtsd.ac.uk/media/uwtsd-website/content-assets/documents/library-and-learning-resources/infoskills/Harvard-eng_v.1.2.pdf" TargetMode="External"/><Relationship Id="rId19" Type="http://schemas.openxmlformats.org/officeDocument/2006/relationships/hyperlink" Target="https://sageprofessor.files.wordpress.com/2017/10/theoretical-frameworks-to-guide-school-improvement.pdf" TargetMode="External"/><Relationship Id="rId31" Type="http://schemas.openxmlformats.org/officeDocument/2006/relationships/hyperlink" Target="https://www.gov.wales/sites/default/files/consultations/2021-01/210126-school-improvement-guidance-framework-for-evaluation-improvement-accountabilit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mallbusiness.chron.com/weaknesses-deming-cycle-74907.html" TargetMode="External"/><Relationship Id="rId22" Type="http://schemas.openxmlformats.org/officeDocument/2006/relationships/hyperlink" Target="https://arbor-education.com/blog-effective-school-improvement-plan/" TargetMode="External"/><Relationship Id="rId27" Type="http://schemas.openxmlformats.org/officeDocument/2006/relationships/hyperlink" Target="https://www.gelliswickschool.co.uk/welcome/" TargetMode="External"/><Relationship Id="rId30" Type="http://schemas.openxmlformats.org/officeDocument/2006/relationships/hyperlink" Target="https://www.gov.wales/sites/default/files/publications/2018-03/rewriting-the-future-raising-ambition-and-attainment-in-welsh-schools.pdf" TargetMode="External"/><Relationship Id="rId35"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12</Pages>
  <Words>3587</Words>
  <Characters>20446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Hari Boswell (1800739)</cp:lastModifiedBy>
  <cp:revision>99</cp:revision>
  <dcterms:created xsi:type="dcterms:W3CDTF">2023-04-13T08:08:00Z</dcterms:created>
  <dcterms:modified xsi:type="dcterms:W3CDTF">2023-04-16T16:03:00Z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