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DBB85" w14:textId="402AF753" w:rsidR="0095566F" w:rsidRDefault="0095566F">
      <w:r>
        <w:rPr>
          <w:noProof/>
        </w:rPr>
        <w:drawing>
          <wp:inline distT="0" distB="0" distL="0" distR="0" wp14:anchorId="4B5EEF1D" wp14:editId="3C701340">
            <wp:extent cx="5731510" cy="1189990"/>
            <wp:effectExtent l="0" t="0" r="2540" b="0"/>
            <wp:docPr id="1107695509" name="Picture 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695509" name="Picture 1" descr="A close-up of a 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8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0C0C6" w14:textId="0009534F" w:rsidR="008326E2" w:rsidRDefault="0095566F">
      <w:r>
        <w:rPr>
          <w:noProof/>
        </w:rPr>
        <w:drawing>
          <wp:inline distT="0" distB="0" distL="0" distR="0" wp14:anchorId="7A13FA9B" wp14:editId="5E8A7076">
            <wp:extent cx="5731510" cy="5066665"/>
            <wp:effectExtent l="0" t="0" r="2540" b="635"/>
            <wp:docPr id="1245298064" name="Picture 1" descr="A whit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298064" name="Picture 1" descr="A white text on a black background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6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5FCFE" w14:textId="1737301C" w:rsidR="0095566F" w:rsidRDefault="0095566F">
      <w:r>
        <w:t>To what extent can YOU identify with Stuart Rock’s twelve ways to foster amazing employee engagement?</w:t>
      </w:r>
    </w:p>
    <w:p w14:paraId="3CE01DE6" w14:textId="5748A40E" w:rsidR="0095566F" w:rsidRDefault="0095566F">
      <w:r>
        <w:t xml:space="preserve">Consider yourself as an individual as well as individuals in an organisation you are familiar with. </w:t>
      </w:r>
    </w:p>
    <w:sectPr w:rsidR="009556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584"/>
    <w:rsid w:val="00302584"/>
    <w:rsid w:val="008326E2"/>
    <w:rsid w:val="00955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28B0A"/>
  <w15:chartTrackingRefBased/>
  <w15:docId w15:val="{6B978A56-6507-4745-88CC-90D5302C1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25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3025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1</cp:revision>
  <dcterms:created xsi:type="dcterms:W3CDTF">2024-01-31T10:21:00Z</dcterms:created>
  <dcterms:modified xsi:type="dcterms:W3CDTF">2024-01-31T10:51:00Z</dcterms:modified>
</cp:coreProperties>
</file>