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6EE1F832">
      <w:r w:rsidR="5A511849">
        <w:rPr/>
        <w:t xml:space="preserve">Crisis management </w:t>
      </w:r>
      <w:r w:rsidR="5A511849">
        <w:rPr/>
        <w:t>scenario</w:t>
      </w:r>
      <w:r w:rsidR="5A511849">
        <w:rPr/>
        <w:t xml:space="preserve"> review </w:t>
      </w:r>
    </w:p>
    <w:p w:rsidR="5A511849" w:rsidP="4F951201" w:rsidRDefault="5A511849" w14:paraId="096902C3" w14:textId="428C17E6">
      <w:pPr>
        <w:pStyle w:val="Normal"/>
      </w:pPr>
      <w:r w:rsidR="5A511849">
        <w:rPr/>
        <w:t>1,500 words 7</w:t>
      </w:r>
      <w:r w:rsidRPr="4F951201" w:rsidR="5A511849">
        <w:rPr>
          <w:vertAlign w:val="superscript"/>
        </w:rPr>
        <w:t>th</w:t>
      </w:r>
      <w:r w:rsidR="5A511849">
        <w:rPr/>
        <w:t xml:space="preserve"> January 2025 </w:t>
      </w:r>
    </w:p>
    <w:p w:rsidR="4F951201" w:rsidP="4F951201" w:rsidRDefault="4F951201" w14:paraId="1CEFD6E6" w14:textId="2CB3830C">
      <w:pPr>
        <w:pStyle w:val="Normal"/>
      </w:pPr>
    </w:p>
    <w:sdt>
      <w:sdtPr>
        <w:id w:val="631926683"/>
        <w:docPartObj>
          <w:docPartGallery w:val="Table of Contents"/>
          <w:docPartUnique/>
        </w:docPartObj>
      </w:sdtPr>
      <w:sdtContent>
        <w:p w:rsidR="6B912DDE" w:rsidP="6B912DDE" w:rsidRDefault="6B912DDE" w14:paraId="6676FC3A" w14:textId="3539D1E9">
          <w:pPr>
            <w:pStyle w:val="TOC1"/>
            <w:tabs>
              <w:tab w:val="right" w:leader="dot" w:pos="9360"/>
            </w:tabs>
            <w:bidi w:val="0"/>
            <w:rPr>
              <w:rStyle w:val="Hyperlink"/>
            </w:rPr>
          </w:pPr>
          <w:r>
            <w:fldChar w:fldCharType="begin"/>
          </w:r>
          <w:r>
            <w:instrText xml:space="preserve">TOC \o "1-9" \z \u \h</w:instrText>
          </w:r>
          <w:r>
            <w:fldChar w:fldCharType="separate"/>
          </w:r>
          <w:hyperlink w:anchor="_Toc1985561571">
            <w:r w:rsidRPr="6B912DDE" w:rsidR="6B912DDE">
              <w:rPr>
                <w:rStyle w:val="Hyperlink"/>
              </w:rPr>
              <w:t>Introduction</w:t>
            </w:r>
            <w:r>
              <w:tab/>
            </w:r>
            <w:r>
              <w:fldChar w:fldCharType="begin"/>
            </w:r>
            <w:r>
              <w:instrText xml:space="preserve">PAGEREF _Toc1985561571 \h</w:instrText>
            </w:r>
            <w:r>
              <w:fldChar w:fldCharType="separate"/>
            </w:r>
            <w:r w:rsidRPr="6B912DDE" w:rsidR="6B912DDE">
              <w:rPr>
                <w:rStyle w:val="Hyperlink"/>
              </w:rPr>
              <w:t>1</w:t>
            </w:r>
            <w:r>
              <w:fldChar w:fldCharType="end"/>
            </w:r>
          </w:hyperlink>
        </w:p>
        <w:p w:rsidR="6B912DDE" w:rsidP="6B912DDE" w:rsidRDefault="6B912DDE" w14:paraId="586142E8" w14:textId="0C98E439">
          <w:pPr>
            <w:pStyle w:val="TOC1"/>
            <w:tabs>
              <w:tab w:val="right" w:leader="dot" w:pos="9360"/>
            </w:tabs>
            <w:bidi w:val="0"/>
            <w:rPr>
              <w:rStyle w:val="Hyperlink"/>
            </w:rPr>
          </w:pPr>
          <w:hyperlink w:anchor="_Toc1257746045">
            <w:r w:rsidRPr="6B912DDE" w:rsidR="6B912DDE">
              <w:rPr>
                <w:rStyle w:val="Hyperlink"/>
              </w:rPr>
              <w:t>Scenario Overview and Command Role</w:t>
            </w:r>
            <w:r>
              <w:tab/>
            </w:r>
            <w:r>
              <w:fldChar w:fldCharType="begin"/>
            </w:r>
            <w:r>
              <w:instrText xml:space="preserve">PAGEREF _Toc1257746045 \h</w:instrText>
            </w:r>
            <w:r>
              <w:fldChar w:fldCharType="separate"/>
            </w:r>
            <w:r w:rsidRPr="6B912DDE" w:rsidR="6B912DDE">
              <w:rPr>
                <w:rStyle w:val="Hyperlink"/>
              </w:rPr>
              <w:t>1</w:t>
            </w:r>
            <w:r>
              <w:fldChar w:fldCharType="end"/>
            </w:r>
          </w:hyperlink>
        </w:p>
        <w:p w:rsidR="6B912DDE" w:rsidP="6B912DDE" w:rsidRDefault="6B912DDE" w14:paraId="1324756F" w14:textId="73908DBE">
          <w:pPr>
            <w:pStyle w:val="TOC1"/>
            <w:tabs>
              <w:tab w:val="right" w:leader="dot" w:pos="9360"/>
            </w:tabs>
            <w:bidi w:val="0"/>
            <w:rPr>
              <w:rStyle w:val="Hyperlink"/>
            </w:rPr>
          </w:pPr>
          <w:hyperlink w:anchor="_Toc156796564">
            <w:r w:rsidRPr="6B912DDE" w:rsidR="6B912DDE">
              <w:rPr>
                <w:rStyle w:val="Hyperlink"/>
              </w:rPr>
              <w:t>Planning &amp; Risk Assessment</w:t>
            </w:r>
            <w:r>
              <w:tab/>
            </w:r>
            <w:r>
              <w:fldChar w:fldCharType="begin"/>
            </w:r>
            <w:r>
              <w:instrText xml:space="preserve">PAGEREF _Toc156796564 \h</w:instrText>
            </w:r>
            <w:r>
              <w:fldChar w:fldCharType="separate"/>
            </w:r>
            <w:r w:rsidRPr="6B912DDE" w:rsidR="6B912DDE">
              <w:rPr>
                <w:rStyle w:val="Hyperlink"/>
              </w:rPr>
              <w:t>2</w:t>
            </w:r>
            <w:r>
              <w:fldChar w:fldCharType="end"/>
            </w:r>
          </w:hyperlink>
        </w:p>
        <w:p w:rsidR="6B912DDE" w:rsidP="6B912DDE" w:rsidRDefault="6B912DDE" w14:paraId="6C0A5006" w14:textId="1A13A672">
          <w:pPr>
            <w:pStyle w:val="TOC1"/>
            <w:tabs>
              <w:tab w:val="right" w:leader="dot" w:pos="9360"/>
            </w:tabs>
            <w:bidi w:val="0"/>
            <w:rPr>
              <w:rStyle w:val="Hyperlink"/>
            </w:rPr>
          </w:pPr>
          <w:hyperlink w:anchor="_Toc1120949384">
            <w:r w:rsidRPr="6B912DDE" w:rsidR="6B912DDE">
              <w:rPr>
                <w:rStyle w:val="Hyperlink"/>
              </w:rPr>
              <w:t>Crisis Response &amp; Decision-Making</w:t>
            </w:r>
            <w:r>
              <w:tab/>
            </w:r>
            <w:r>
              <w:fldChar w:fldCharType="begin"/>
            </w:r>
            <w:r>
              <w:instrText xml:space="preserve">PAGEREF _Toc1120949384 \h</w:instrText>
            </w:r>
            <w:r>
              <w:fldChar w:fldCharType="separate"/>
            </w:r>
            <w:r w:rsidRPr="6B912DDE" w:rsidR="6B912DDE">
              <w:rPr>
                <w:rStyle w:val="Hyperlink"/>
              </w:rPr>
              <w:t>3</w:t>
            </w:r>
            <w:r>
              <w:fldChar w:fldCharType="end"/>
            </w:r>
          </w:hyperlink>
        </w:p>
        <w:p w:rsidR="6B912DDE" w:rsidP="6B912DDE" w:rsidRDefault="6B912DDE" w14:paraId="2C10370A" w14:textId="263AFFF0">
          <w:pPr>
            <w:pStyle w:val="TOC1"/>
            <w:tabs>
              <w:tab w:val="right" w:leader="dot" w:pos="9360"/>
            </w:tabs>
            <w:bidi w:val="0"/>
            <w:rPr>
              <w:rStyle w:val="Hyperlink"/>
            </w:rPr>
          </w:pPr>
          <w:hyperlink w:anchor="_Toc120047832">
            <w:r w:rsidRPr="6B912DDE" w:rsidR="6B912DDE">
              <w:rPr>
                <w:rStyle w:val="Hyperlink"/>
              </w:rPr>
              <w:t>Recovery &amp; Learning</w:t>
            </w:r>
            <w:r>
              <w:tab/>
            </w:r>
            <w:r>
              <w:fldChar w:fldCharType="begin"/>
            </w:r>
            <w:r>
              <w:instrText xml:space="preserve">PAGEREF _Toc120047832 \h</w:instrText>
            </w:r>
            <w:r>
              <w:fldChar w:fldCharType="separate"/>
            </w:r>
            <w:r w:rsidRPr="6B912DDE" w:rsidR="6B912DDE">
              <w:rPr>
                <w:rStyle w:val="Hyperlink"/>
              </w:rPr>
              <w:t>4</w:t>
            </w:r>
            <w:r>
              <w:fldChar w:fldCharType="end"/>
            </w:r>
          </w:hyperlink>
        </w:p>
        <w:p w:rsidR="6B912DDE" w:rsidP="6B912DDE" w:rsidRDefault="6B912DDE" w14:paraId="653FDA38" w14:textId="3FD05498">
          <w:pPr>
            <w:pStyle w:val="TOC1"/>
            <w:tabs>
              <w:tab w:val="right" w:leader="dot" w:pos="9360"/>
            </w:tabs>
            <w:bidi w:val="0"/>
            <w:rPr>
              <w:rStyle w:val="Hyperlink"/>
            </w:rPr>
          </w:pPr>
          <w:hyperlink w:anchor="_Toc2023881522">
            <w:r w:rsidRPr="6B912DDE" w:rsidR="6B912DDE">
              <w:rPr>
                <w:rStyle w:val="Hyperlink"/>
              </w:rPr>
              <w:t>Conclusion / Improvements</w:t>
            </w:r>
            <w:r>
              <w:tab/>
            </w:r>
            <w:r>
              <w:fldChar w:fldCharType="begin"/>
            </w:r>
            <w:r>
              <w:instrText xml:space="preserve">PAGEREF _Toc2023881522 \h</w:instrText>
            </w:r>
            <w:r>
              <w:fldChar w:fldCharType="separate"/>
            </w:r>
            <w:r w:rsidRPr="6B912DDE" w:rsidR="6B912DDE">
              <w:rPr>
                <w:rStyle w:val="Hyperlink"/>
              </w:rPr>
              <w:t>5</w:t>
            </w:r>
            <w:r>
              <w:fldChar w:fldCharType="end"/>
            </w:r>
          </w:hyperlink>
        </w:p>
        <w:p w:rsidR="6B912DDE" w:rsidP="6B912DDE" w:rsidRDefault="6B912DDE" w14:paraId="1BDE3BE7" w14:textId="637CD922">
          <w:pPr>
            <w:pStyle w:val="TOC1"/>
            <w:tabs>
              <w:tab w:val="right" w:leader="dot" w:pos="9360"/>
            </w:tabs>
            <w:bidi w:val="0"/>
            <w:rPr>
              <w:rStyle w:val="Hyperlink"/>
            </w:rPr>
          </w:pPr>
          <w:hyperlink w:anchor="_Toc1468712917">
            <w:r w:rsidRPr="6B912DDE" w:rsidR="6B912DDE">
              <w:rPr>
                <w:rStyle w:val="Hyperlink"/>
              </w:rPr>
              <w:t>References:</w:t>
            </w:r>
            <w:r>
              <w:tab/>
            </w:r>
            <w:r>
              <w:fldChar w:fldCharType="begin"/>
            </w:r>
            <w:r>
              <w:instrText xml:space="preserve">PAGEREF _Toc1468712917 \h</w:instrText>
            </w:r>
            <w:r>
              <w:fldChar w:fldCharType="separate"/>
            </w:r>
            <w:r w:rsidRPr="6B912DDE" w:rsidR="6B912DDE">
              <w:rPr>
                <w:rStyle w:val="Hyperlink"/>
              </w:rPr>
              <w:t>9</w:t>
            </w:r>
            <w:r>
              <w:fldChar w:fldCharType="end"/>
            </w:r>
          </w:hyperlink>
          <w:r>
            <w:fldChar w:fldCharType="end"/>
          </w:r>
        </w:p>
      </w:sdtContent>
    </w:sdt>
    <w:p w:rsidR="6B912DDE" w:rsidP="6B912DDE" w:rsidRDefault="6B912DDE" w14:paraId="515C90C4" w14:textId="21200470">
      <w:pPr>
        <w:pStyle w:val="Normal"/>
      </w:pPr>
    </w:p>
    <w:p w:rsidR="6B912DDE" w:rsidP="6B912DDE" w:rsidRDefault="6B912DDE" w14:paraId="652C97C1" w14:textId="43CA43EC">
      <w:pPr>
        <w:pStyle w:val="Normal"/>
      </w:pPr>
    </w:p>
    <w:p w:rsidR="6B912DDE" w:rsidP="6B912DDE" w:rsidRDefault="6B912DDE" w14:paraId="3AE5D283" w14:textId="7A13FF88">
      <w:pPr>
        <w:pStyle w:val="Normal"/>
      </w:pPr>
    </w:p>
    <w:p w:rsidR="6B912DDE" w:rsidP="6B912DDE" w:rsidRDefault="6B912DDE" w14:paraId="3EC1B4CB" w14:textId="26724F7C">
      <w:pPr>
        <w:pStyle w:val="Normal"/>
      </w:pPr>
    </w:p>
    <w:p w:rsidR="6B912DDE" w:rsidP="6B912DDE" w:rsidRDefault="6B912DDE" w14:paraId="783F733D" w14:textId="6F01D1F8">
      <w:pPr>
        <w:pStyle w:val="Normal"/>
      </w:pPr>
    </w:p>
    <w:p w:rsidR="6B912DDE" w:rsidP="6B912DDE" w:rsidRDefault="6B912DDE" w14:paraId="081C9FBF" w14:textId="0B6B3458">
      <w:pPr>
        <w:pStyle w:val="Normal"/>
      </w:pPr>
    </w:p>
    <w:p w:rsidR="6B912DDE" w:rsidP="6B912DDE" w:rsidRDefault="6B912DDE" w14:paraId="0B30280C" w14:textId="2F0ED204">
      <w:pPr>
        <w:pStyle w:val="Normal"/>
      </w:pPr>
    </w:p>
    <w:p w:rsidR="6B912DDE" w:rsidP="6B912DDE" w:rsidRDefault="6B912DDE" w14:paraId="6FA9E9FB" w14:textId="749744F9">
      <w:pPr>
        <w:pStyle w:val="Normal"/>
      </w:pPr>
    </w:p>
    <w:p w:rsidR="6B912DDE" w:rsidP="6B912DDE" w:rsidRDefault="6B912DDE" w14:paraId="29E41CC9" w14:textId="10950542">
      <w:pPr>
        <w:pStyle w:val="Normal"/>
      </w:pPr>
    </w:p>
    <w:p w:rsidR="6B912DDE" w:rsidP="6B912DDE" w:rsidRDefault="6B912DDE" w14:paraId="19ABF6FC" w14:textId="2FDD2481">
      <w:pPr>
        <w:pStyle w:val="Normal"/>
      </w:pPr>
    </w:p>
    <w:p w:rsidR="6B912DDE" w:rsidP="6B912DDE" w:rsidRDefault="6B912DDE" w14:paraId="200274F2" w14:textId="377D9C23">
      <w:pPr>
        <w:pStyle w:val="Normal"/>
      </w:pPr>
    </w:p>
    <w:p w:rsidR="6B912DDE" w:rsidP="6B912DDE" w:rsidRDefault="6B912DDE" w14:paraId="58873A74" w14:textId="4D390F01">
      <w:pPr>
        <w:pStyle w:val="Normal"/>
      </w:pPr>
    </w:p>
    <w:p w:rsidR="6B912DDE" w:rsidP="6B912DDE" w:rsidRDefault="6B912DDE" w14:paraId="25ED9DD9" w14:textId="6F9D11F0">
      <w:pPr>
        <w:pStyle w:val="Normal"/>
      </w:pPr>
    </w:p>
    <w:p w:rsidR="6B912DDE" w:rsidP="6B912DDE" w:rsidRDefault="6B912DDE" w14:paraId="3AE2A5F0" w14:textId="0ECE084E">
      <w:pPr>
        <w:pStyle w:val="Normal"/>
      </w:pPr>
    </w:p>
    <w:p w:rsidR="3C767C80" w:rsidP="6B912DDE" w:rsidRDefault="3C767C80" w14:paraId="52B2A049" w14:textId="1DCA21F6">
      <w:pPr>
        <w:pStyle w:val="Heading1"/>
        <w:rPr>
          <w:noProof w:val="0"/>
          <w:color w:val="auto"/>
          <w:lang w:val="en-US"/>
        </w:rPr>
      </w:pPr>
      <w:bookmarkStart w:name="_Toc1985561571" w:id="34579223"/>
      <w:r w:rsidRPr="6B912DDE" w:rsidR="3C767C80">
        <w:rPr>
          <w:noProof w:val="0"/>
          <w:color w:val="auto"/>
          <w:lang w:val="en-US"/>
        </w:rPr>
        <w:t>Introduct</w:t>
      </w:r>
      <w:r w:rsidRPr="6B912DDE" w:rsidR="3C767C80">
        <w:rPr>
          <w:noProof w:val="0"/>
          <w:color w:val="auto"/>
          <w:lang w:val="en-US"/>
        </w:rPr>
        <w:t>ion</w:t>
      </w:r>
      <w:bookmarkEnd w:id="34579223"/>
      <w:r w:rsidRPr="6B912DDE" w:rsidR="3C767C80">
        <w:rPr>
          <w:noProof w:val="0"/>
          <w:color w:val="auto"/>
          <w:lang w:val="en-US"/>
        </w:rPr>
        <w:t xml:space="preserve"> </w:t>
      </w:r>
    </w:p>
    <w:p w:rsidR="39D7125E" w:rsidP="6B912DDE" w:rsidRDefault="39D7125E" w14:paraId="662B4A9D" w14:textId="7AC1FF1A">
      <w:pPr>
        <w:spacing w:before="240" w:beforeAutospacing="off" w:after="240" w:afterAutospacing="off"/>
        <w:rPr>
          <w:rFonts w:ascii="Aptos" w:hAnsi="Aptos" w:eastAsia="Aptos" w:cs="Aptos"/>
          <w:b w:val="0"/>
          <w:bCs w:val="0"/>
          <w:noProof w:val="0"/>
          <w:color w:val="auto"/>
          <w:sz w:val="24"/>
          <w:szCs w:val="24"/>
          <w:lang w:val="en-US"/>
        </w:rPr>
      </w:pPr>
      <w:r w:rsidRPr="6B912DDE" w:rsidR="39D7125E">
        <w:rPr>
          <w:rFonts w:ascii="Aptos" w:hAnsi="Aptos" w:eastAsia="Aptos" w:cs="Aptos"/>
          <w:b w:val="0"/>
          <w:bCs w:val="0"/>
          <w:noProof w:val="0"/>
          <w:color w:val="auto"/>
          <w:sz w:val="24"/>
          <w:szCs w:val="24"/>
          <w:lang w:val="en-US"/>
        </w:rPr>
        <w:t xml:space="preserve">This review examines the simulated </w:t>
      </w:r>
      <w:r w:rsidRPr="6B912DDE" w:rsidR="39D7125E">
        <w:rPr>
          <w:rFonts w:ascii="Aptos" w:hAnsi="Aptos" w:eastAsia="Aptos" w:cs="Aptos"/>
          <w:b w:val="0"/>
          <w:bCs w:val="0"/>
          <w:noProof w:val="0"/>
          <w:color w:val="auto"/>
          <w:sz w:val="24"/>
          <w:szCs w:val="24"/>
          <w:lang w:val="en-US"/>
        </w:rPr>
        <w:t>Wales vs Russia</w:t>
      </w:r>
      <w:r w:rsidRPr="6B912DDE" w:rsidR="39D7125E">
        <w:rPr>
          <w:rFonts w:ascii="Aptos" w:hAnsi="Aptos" w:eastAsia="Aptos" w:cs="Aptos"/>
          <w:b w:val="0"/>
          <w:bCs w:val="0"/>
          <w:noProof w:val="0"/>
          <w:color w:val="auto"/>
          <w:sz w:val="24"/>
          <w:szCs w:val="24"/>
          <w:lang w:val="en-US"/>
        </w:rPr>
        <w:t xml:space="preserve"> football match crisis scenario undertaken in the Immersive Room, focusing on the role of </w:t>
      </w:r>
      <w:r w:rsidRPr="6B912DDE" w:rsidR="39D7125E">
        <w:rPr>
          <w:rFonts w:ascii="Aptos" w:hAnsi="Aptos" w:eastAsia="Aptos" w:cs="Aptos"/>
          <w:b w:val="0"/>
          <w:bCs w:val="0"/>
          <w:noProof w:val="0"/>
          <w:color w:val="auto"/>
          <w:sz w:val="24"/>
          <w:szCs w:val="24"/>
          <w:lang w:val="en-US"/>
        </w:rPr>
        <w:t>Silver Command</w:t>
      </w:r>
      <w:r w:rsidRPr="6B912DDE" w:rsidR="39D7125E">
        <w:rPr>
          <w:rFonts w:ascii="Aptos" w:hAnsi="Aptos" w:eastAsia="Aptos" w:cs="Aptos"/>
          <w:b w:val="0"/>
          <w:bCs w:val="0"/>
          <w:noProof w:val="0"/>
          <w:color w:val="auto"/>
          <w:sz w:val="24"/>
          <w:szCs w:val="24"/>
          <w:lang w:val="en-US"/>
        </w:rPr>
        <w:t xml:space="preserve"> in managing a high-risk major event in Cardiff. The scenario was shaped by heightened geopolitical tensions, the presence of multiple high-profile </w:t>
      </w:r>
      <w:bookmarkStart w:name="_Int_xGF1hc9d" w:id="1328557854"/>
      <w:r w:rsidRPr="6B912DDE" w:rsidR="39D7125E">
        <w:rPr>
          <w:rFonts w:ascii="Aptos" w:hAnsi="Aptos" w:eastAsia="Aptos" w:cs="Aptos"/>
          <w:b w:val="0"/>
          <w:bCs w:val="0"/>
          <w:noProof w:val="0"/>
          <w:color w:val="auto"/>
          <w:sz w:val="24"/>
          <w:szCs w:val="24"/>
          <w:lang w:val="en-US"/>
        </w:rPr>
        <w:t>VIPs</w:t>
      </w:r>
      <w:bookmarkEnd w:id="1328557854"/>
      <w:r w:rsidRPr="6B912DDE" w:rsidR="39D7125E">
        <w:rPr>
          <w:rFonts w:ascii="Aptos" w:hAnsi="Aptos" w:eastAsia="Aptos" w:cs="Aptos"/>
          <w:b w:val="0"/>
          <w:bCs w:val="0"/>
          <w:noProof w:val="0"/>
          <w:color w:val="auto"/>
          <w:sz w:val="24"/>
          <w:szCs w:val="24"/>
          <w:lang w:val="en-US"/>
        </w:rPr>
        <w:t xml:space="preserve"> and the increased risk of public disorder and hostile activity. Acting as Silver Command, the team </w:t>
      </w:r>
      <w:r w:rsidRPr="6B912DDE" w:rsidR="39D7125E">
        <w:rPr>
          <w:rFonts w:ascii="Aptos" w:hAnsi="Aptos" w:eastAsia="Aptos" w:cs="Aptos"/>
          <w:b w:val="0"/>
          <w:bCs w:val="0"/>
          <w:noProof w:val="0"/>
          <w:color w:val="auto"/>
          <w:sz w:val="24"/>
          <w:szCs w:val="24"/>
          <w:lang w:val="en-US"/>
        </w:rPr>
        <w:t>was responsible for</w:t>
      </w:r>
      <w:r w:rsidRPr="6B912DDE" w:rsidR="39D7125E">
        <w:rPr>
          <w:rFonts w:ascii="Aptos" w:hAnsi="Aptos" w:eastAsia="Aptos" w:cs="Aptos"/>
          <w:b w:val="0"/>
          <w:bCs w:val="0"/>
          <w:noProof w:val="0"/>
          <w:color w:val="auto"/>
          <w:sz w:val="24"/>
          <w:szCs w:val="24"/>
          <w:lang w:val="en-US"/>
        </w:rPr>
        <w:t xml:space="preserve"> coordinating the tactical response, implementing strategic </w:t>
      </w:r>
      <w:bookmarkStart w:name="_Int_Sfj3TzDy" w:id="925551794"/>
      <w:r w:rsidRPr="6B912DDE" w:rsidR="39D7125E">
        <w:rPr>
          <w:rFonts w:ascii="Aptos" w:hAnsi="Aptos" w:eastAsia="Aptos" w:cs="Aptos"/>
          <w:b w:val="0"/>
          <w:bCs w:val="0"/>
          <w:noProof w:val="0"/>
          <w:color w:val="auto"/>
          <w:sz w:val="24"/>
          <w:szCs w:val="24"/>
          <w:lang w:val="en-US"/>
        </w:rPr>
        <w:t>direction</w:t>
      </w:r>
      <w:bookmarkEnd w:id="925551794"/>
      <w:r w:rsidRPr="6B912DDE" w:rsidR="39D7125E">
        <w:rPr>
          <w:rFonts w:ascii="Aptos" w:hAnsi="Aptos" w:eastAsia="Aptos" w:cs="Aptos"/>
          <w:b w:val="0"/>
          <w:bCs w:val="0"/>
          <w:noProof w:val="0"/>
          <w:color w:val="auto"/>
          <w:sz w:val="24"/>
          <w:szCs w:val="24"/>
          <w:lang w:val="en-US"/>
        </w:rPr>
        <w:t xml:space="preserve"> and </w:t>
      </w:r>
      <w:r w:rsidRPr="6B912DDE" w:rsidR="39D7125E">
        <w:rPr>
          <w:rFonts w:ascii="Aptos" w:hAnsi="Aptos" w:eastAsia="Aptos" w:cs="Aptos"/>
          <w:b w:val="0"/>
          <w:bCs w:val="0"/>
          <w:noProof w:val="0"/>
          <w:color w:val="auto"/>
          <w:sz w:val="24"/>
          <w:szCs w:val="24"/>
          <w:lang w:val="en-US"/>
        </w:rPr>
        <w:t>maintaining</w:t>
      </w:r>
      <w:r w:rsidRPr="6B912DDE" w:rsidR="39D7125E">
        <w:rPr>
          <w:rFonts w:ascii="Aptos" w:hAnsi="Aptos" w:eastAsia="Aptos" w:cs="Aptos"/>
          <w:b w:val="0"/>
          <w:bCs w:val="0"/>
          <w:noProof w:val="0"/>
          <w:color w:val="auto"/>
          <w:sz w:val="24"/>
          <w:szCs w:val="24"/>
          <w:lang w:val="en-US"/>
        </w:rPr>
        <w:t xml:space="preserve"> effective multi-agency communication.</w:t>
      </w:r>
    </w:p>
    <w:p w:rsidR="39D7125E" w:rsidP="6B912DDE" w:rsidRDefault="39D7125E" w14:paraId="6D9ACD80" w14:textId="5A224C68">
      <w:pPr>
        <w:pStyle w:val="Normal"/>
        <w:spacing w:before="240" w:beforeAutospacing="off" w:after="240" w:afterAutospacing="off"/>
        <w:rPr>
          <w:rFonts w:ascii="Aptos" w:hAnsi="Aptos" w:eastAsia="Aptos" w:cs="Aptos"/>
          <w:b w:val="0"/>
          <w:bCs w:val="0"/>
          <w:noProof w:val="0"/>
          <w:color w:val="auto"/>
          <w:sz w:val="24"/>
          <w:szCs w:val="24"/>
          <w:lang w:val="en-US"/>
        </w:rPr>
      </w:pPr>
      <w:r w:rsidRPr="707E07EA" w:rsidR="39D7125E">
        <w:rPr>
          <w:rFonts w:ascii="Aptos" w:hAnsi="Aptos" w:eastAsia="Aptos" w:cs="Aptos"/>
          <w:b w:val="0"/>
          <w:bCs w:val="0"/>
          <w:noProof w:val="0"/>
          <w:color w:val="auto"/>
          <w:sz w:val="24"/>
          <w:szCs w:val="24"/>
          <w:lang w:val="en-US"/>
        </w:rPr>
        <w:t xml:space="preserve">The purpose of this review is to critically evaluate how risks were identified, planned </w:t>
      </w:r>
      <w:bookmarkStart w:name="_Int_kjGdZHuB" w:id="1218392664"/>
      <w:r w:rsidRPr="707E07EA" w:rsidR="39D7125E">
        <w:rPr>
          <w:rFonts w:ascii="Aptos" w:hAnsi="Aptos" w:eastAsia="Aptos" w:cs="Aptos"/>
          <w:b w:val="0"/>
          <w:bCs w:val="0"/>
          <w:noProof w:val="0"/>
          <w:color w:val="auto"/>
          <w:sz w:val="24"/>
          <w:szCs w:val="24"/>
          <w:lang w:val="en-US"/>
        </w:rPr>
        <w:t>for</w:t>
      </w:r>
      <w:bookmarkEnd w:id="1218392664"/>
      <w:r w:rsidRPr="707E07EA" w:rsidR="39D7125E">
        <w:rPr>
          <w:rFonts w:ascii="Aptos" w:hAnsi="Aptos" w:eastAsia="Aptos" w:cs="Aptos"/>
          <w:b w:val="0"/>
          <w:bCs w:val="0"/>
          <w:noProof w:val="0"/>
          <w:color w:val="auto"/>
          <w:sz w:val="24"/>
          <w:szCs w:val="24"/>
          <w:lang w:val="en-US"/>
        </w:rPr>
        <w:t xml:space="preserve"> and managed during the scenario, assessing the effectiveness of decision-making, </w:t>
      </w:r>
      <w:bookmarkStart w:name="_Int_GQWxleeP" w:id="1610444675"/>
      <w:r w:rsidRPr="707E07EA" w:rsidR="39D7125E">
        <w:rPr>
          <w:rFonts w:ascii="Aptos" w:hAnsi="Aptos" w:eastAsia="Aptos" w:cs="Aptos"/>
          <w:b w:val="0"/>
          <w:bCs w:val="0"/>
          <w:noProof w:val="0"/>
          <w:color w:val="auto"/>
          <w:sz w:val="24"/>
          <w:szCs w:val="24"/>
          <w:lang w:val="en-US"/>
        </w:rPr>
        <w:t>coordination</w:t>
      </w:r>
      <w:bookmarkEnd w:id="1610444675"/>
      <w:r w:rsidRPr="707E07EA" w:rsidR="39D7125E">
        <w:rPr>
          <w:rFonts w:ascii="Aptos" w:hAnsi="Aptos" w:eastAsia="Aptos" w:cs="Aptos"/>
          <w:b w:val="0"/>
          <w:bCs w:val="0"/>
          <w:noProof w:val="0"/>
          <w:color w:val="auto"/>
          <w:sz w:val="24"/>
          <w:szCs w:val="24"/>
          <w:lang w:val="en-US"/>
        </w:rPr>
        <w:t xml:space="preserve"> and crisis response. The review is underpinned by Fink’s Crisis Model, Hazard Identification and Risk Assessment (HIRA), Reason’s Swiss Cheese </w:t>
      </w:r>
      <w:r w:rsidRPr="707E07EA" w:rsidR="39D7125E">
        <w:rPr>
          <w:rFonts w:ascii="Aptos" w:hAnsi="Aptos" w:eastAsia="Aptos" w:cs="Aptos"/>
          <w:b w:val="0"/>
          <w:bCs w:val="0"/>
          <w:noProof w:val="0"/>
          <w:color w:val="auto"/>
          <w:sz w:val="24"/>
          <w:szCs w:val="24"/>
          <w:lang w:val="en-US"/>
        </w:rPr>
        <w:t>Model</w:t>
      </w:r>
      <w:r w:rsidRPr="707E07EA" w:rsidR="39D7125E">
        <w:rPr>
          <w:rFonts w:ascii="Aptos" w:hAnsi="Aptos" w:eastAsia="Aptos" w:cs="Aptos"/>
          <w:b w:val="0"/>
          <w:bCs w:val="0"/>
          <w:noProof w:val="0"/>
          <w:color w:val="auto"/>
          <w:sz w:val="24"/>
          <w:szCs w:val="24"/>
          <w:lang w:val="en-US"/>
        </w:rPr>
        <w:t xml:space="preserve"> </w:t>
      </w:r>
      <w:r w:rsidRPr="707E07EA" w:rsidR="39D7125E">
        <w:rPr>
          <w:rFonts w:ascii="Aptos" w:hAnsi="Aptos" w:eastAsia="Aptos" w:cs="Aptos"/>
          <w:b w:val="0"/>
          <w:bCs w:val="0"/>
          <w:noProof w:val="0"/>
          <w:color w:val="auto"/>
          <w:sz w:val="24"/>
          <w:szCs w:val="24"/>
          <w:lang w:val="en-US"/>
        </w:rPr>
        <w:t xml:space="preserve">and the principles of Martyn’s Law, which are used to </w:t>
      </w:r>
      <w:r w:rsidRPr="707E07EA" w:rsidR="39D7125E">
        <w:rPr>
          <w:rFonts w:ascii="Aptos" w:hAnsi="Aptos" w:eastAsia="Aptos" w:cs="Aptos"/>
          <w:b w:val="0"/>
          <w:bCs w:val="0"/>
          <w:noProof w:val="0"/>
          <w:color w:val="auto"/>
          <w:sz w:val="24"/>
          <w:szCs w:val="24"/>
          <w:lang w:val="en-US"/>
        </w:rPr>
        <w:t>analyse</w:t>
      </w:r>
      <w:r w:rsidRPr="707E07EA" w:rsidR="39D7125E">
        <w:rPr>
          <w:rFonts w:ascii="Aptos" w:hAnsi="Aptos" w:eastAsia="Aptos" w:cs="Aptos"/>
          <w:b w:val="0"/>
          <w:bCs w:val="0"/>
          <w:noProof w:val="0"/>
          <w:color w:val="auto"/>
          <w:sz w:val="24"/>
          <w:szCs w:val="24"/>
          <w:lang w:val="en-US"/>
        </w:rPr>
        <w:t xml:space="preserve"> strengths, </w:t>
      </w:r>
      <w:r w:rsidRPr="707E07EA" w:rsidR="39D7125E">
        <w:rPr>
          <w:rFonts w:ascii="Aptos" w:hAnsi="Aptos" w:eastAsia="Aptos" w:cs="Aptos"/>
          <w:b w:val="0"/>
          <w:bCs w:val="0"/>
          <w:noProof w:val="0"/>
          <w:color w:val="auto"/>
          <w:sz w:val="24"/>
          <w:szCs w:val="24"/>
          <w:lang w:val="en-US"/>
        </w:rPr>
        <w:t>weaknesses</w:t>
      </w:r>
      <w:r w:rsidRPr="707E07EA" w:rsidR="39D7125E">
        <w:rPr>
          <w:rFonts w:ascii="Aptos" w:hAnsi="Aptos" w:eastAsia="Aptos" w:cs="Aptos"/>
          <w:b w:val="0"/>
          <w:bCs w:val="0"/>
          <w:noProof w:val="0"/>
          <w:color w:val="auto"/>
          <w:sz w:val="24"/>
          <w:szCs w:val="24"/>
          <w:lang w:val="en-US"/>
        </w:rPr>
        <w:t xml:space="preserve"> and lessons for future crisis management at major events.</w:t>
      </w:r>
    </w:p>
    <w:p w:rsidR="3A3F9DA1" w:rsidP="6B912DDE" w:rsidRDefault="3A3F9DA1" w14:paraId="74C41792" w14:textId="558FEE7C">
      <w:pPr>
        <w:pStyle w:val="Heading1"/>
        <w:rPr>
          <w:noProof w:val="0"/>
          <w:color w:val="auto"/>
          <w:lang w:val="en-US"/>
        </w:rPr>
      </w:pPr>
      <w:bookmarkStart w:name="_Toc1257746045" w:id="162399619"/>
      <w:r w:rsidRPr="6B912DDE" w:rsidR="612E1EEA">
        <w:rPr>
          <w:noProof w:val="0"/>
          <w:color w:val="auto"/>
          <w:lang w:val="en-US"/>
        </w:rPr>
        <w:t>Scenario Overview and Command Role</w:t>
      </w:r>
      <w:bookmarkEnd w:id="162399619"/>
    </w:p>
    <w:p w:rsidR="3A3F9DA1" w:rsidP="6B912DDE" w:rsidRDefault="3A3F9DA1" w14:paraId="3C004EA1" w14:textId="0037EA2E">
      <w:pPr>
        <w:pStyle w:val="Normal"/>
        <w:spacing w:before="240" w:beforeAutospacing="off" w:after="240" w:afterAutospacing="off"/>
        <w:rPr>
          <w:rFonts w:ascii="Aptos" w:hAnsi="Aptos" w:eastAsia="Aptos" w:cs="Aptos"/>
          <w:b w:val="0"/>
          <w:bCs w:val="0"/>
          <w:noProof w:val="0"/>
          <w:color w:val="auto"/>
          <w:sz w:val="24"/>
          <w:szCs w:val="24"/>
          <w:lang w:val="en-US"/>
        </w:rPr>
      </w:pPr>
      <w:r w:rsidRPr="6B912DDE" w:rsidR="3A3F9DA1">
        <w:rPr>
          <w:rFonts w:ascii="Aptos" w:hAnsi="Aptos" w:eastAsia="Aptos" w:cs="Aptos"/>
          <w:b w:val="0"/>
          <w:bCs w:val="0"/>
          <w:noProof w:val="0"/>
          <w:color w:val="auto"/>
          <w:sz w:val="24"/>
          <w:szCs w:val="24"/>
          <w:lang w:val="en-US"/>
        </w:rPr>
        <w:t xml:space="preserve">The Wales vs Russia fixture took place within </w:t>
      </w:r>
      <w:r w:rsidRPr="6B912DDE" w:rsidR="3A3F9DA1">
        <w:rPr>
          <w:rFonts w:ascii="Aptos" w:hAnsi="Aptos" w:eastAsia="Aptos" w:cs="Aptos"/>
          <w:b w:val="0"/>
          <w:bCs w:val="0"/>
          <w:noProof w:val="0"/>
          <w:color w:val="auto"/>
          <w:sz w:val="24"/>
          <w:szCs w:val="24"/>
          <w:lang w:val="en-US"/>
        </w:rPr>
        <w:t>a highly sensitive</w:t>
      </w:r>
      <w:r w:rsidRPr="6B912DDE" w:rsidR="3A3F9DA1">
        <w:rPr>
          <w:rFonts w:ascii="Aptos" w:hAnsi="Aptos" w:eastAsia="Aptos" w:cs="Aptos"/>
          <w:b w:val="0"/>
          <w:bCs w:val="0"/>
          <w:noProof w:val="0"/>
          <w:color w:val="auto"/>
          <w:sz w:val="24"/>
          <w:szCs w:val="24"/>
          <w:lang w:val="en-US"/>
        </w:rPr>
        <w:t xml:space="preserve"> geopolitical context. </w:t>
      </w:r>
      <w:r w:rsidRPr="6B912DDE" w:rsidR="3D385368">
        <w:rPr>
          <w:rFonts w:ascii="Aptos" w:hAnsi="Aptos" w:eastAsia="Aptos" w:cs="Aptos"/>
          <w:noProof w:val="0"/>
          <w:color w:val="auto"/>
          <w:sz w:val="24"/>
          <w:szCs w:val="24"/>
          <w:lang w:val="en-US"/>
        </w:rPr>
        <w:t>The scenario was set during the escalation of conflict following Russia’s reinvasion of Ukraine</w:t>
      </w:r>
      <w:r w:rsidRPr="6B912DDE" w:rsidR="3A3F9DA1">
        <w:rPr>
          <w:rFonts w:ascii="Aptos" w:hAnsi="Aptos" w:eastAsia="Aptos" w:cs="Aptos"/>
          <w:b w:val="0"/>
          <w:bCs w:val="0"/>
          <w:noProof w:val="0"/>
          <w:color w:val="auto"/>
          <w:sz w:val="24"/>
          <w:szCs w:val="24"/>
          <w:lang w:val="en-US"/>
        </w:rPr>
        <w:t>,</w:t>
      </w:r>
      <w:r w:rsidRPr="6B912DDE" w:rsidR="3A3F9DA1">
        <w:rPr>
          <w:rFonts w:ascii="Aptos" w:hAnsi="Aptos" w:eastAsia="Aptos" w:cs="Aptos"/>
          <w:b w:val="0"/>
          <w:bCs w:val="0"/>
          <w:noProof w:val="0"/>
          <w:color w:val="auto"/>
          <w:sz w:val="24"/>
          <w:szCs w:val="24"/>
          <w:lang w:val="en-US"/>
        </w:rPr>
        <w:t xml:space="preserve"> significantly elevating the national threat level. This political climate increased the likelihood of protest activity, public disorder and hostile-state or terrorism-related threats, requiring heightened security and intelligence awareness across the event footprint.</w:t>
      </w:r>
    </w:p>
    <w:p w:rsidR="3A3F9DA1" w:rsidP="6B912DDE" w:rsidRDefault="3A3F9DA1" w14:paraId="3AAACF5E" w14:textId="50CCC850">
      <w:pPr>
        <w:spacing w:before="240" w:beforeAutospacing="off" w:after="240" w:afterAutospacing="off"/>
        <w:rPr>
          <w:rFonts w:ascii="Aptos" w:hAnsi="Aptos" w:eastAsia="Aptos" w:cs="Aptos"/>
          <w:b w:val="0"/>
          <w:bCs w:val="0"/>
          <w:noProof w:val="0"/>
          <w:color w:val="auto"/>
          <w:sz w:val="24"/>
          <w:szCs w:val="24"/>
          <w:lang w:val="en-US"/>
        </w:rPr>
      </w:pPr>
      <w:r w:rsidRPr="707E07EA" w:rsidR="3A3F9DA1">
        <w:rPr>
          <w:rFonts w:ascii="Aptos" w:hAnsi="Aptos" w:eastAsia="Aptos" w:cs="Aptos"/>
          <w:b w:val="0"/>
          <w:bCs w:val="0"/>
          <w:noProof w:val="0"/>
          <w:color w:val="auto"/>
          <w:sz w:val="24"/>
          <w:szCs w:val="24"/>
          <w:lang w:val="en-US"/>
        </w:rPr>
        <w:t>The match</w:t>
      </w:r>
      <w:r w:rsidRPr="707E07EA" w:rsidR="39734F8D">
        <w:rPr>
          <w:rFonts w:ascii="Aptos" w:hAnsi="Aptos" w:eastAsia="Aptos" w:cs="Aptos"/>
          <w:b w:val="0"/>
          <w:bCs w:val="0"/>
          <w:noProof w:val="0"/>
          <w:color w:val="auto"/>
          <w:sz w:val="24"/>
          <w:szCs w:val="24"/>
          <w:lang w:val="en-US"/>
        </w:rPr>
        <w:t xml:space="preserve"> also</w:t>
      </w:r>
      <w:r w:rsidRPr="707E07EA" w:rsidR="3A3F9DA1">
        <w:rPr>
          <w:rFonts w:ascii="Aptos" w:hAnsi="Aptos" w:eastAsia="Aptos" w:cs="Aptos"/>
          <w:b w:val="0"/>
          <w:bCs w:val="0"/>
          <w:noProof w:val="0"/>
          <w:color w:val="auto"/>
          <w:sz w:val="24"/>
          <w:szCs w:val="24"/>
          <w:lang w:val="en-US"/>
        </w:rPr>
        <w:t xml:space="preserve"> involved the presence of multiple high-profile VIPs, including the King, the Prince of Wales and the First Minister of Wales, alongside Russian delegations. This created complex security demands around secure transport routes, controlled access points and segregation between fan </w:t>
      </w:r>
      <w:r w:rsidRPr="707E07EA" w:rsidR="42D118DF">
        <w:rPr>
          <w:rFonts w:ascii="Aptos" w:hAnsi="Aptos" w:eastAsia="Aptos" w:cs="Aptos"/>
          <w:b w:val="0"/>
          <w:bCs w:val="0"/>
          <w:noProof w:val="0"/>
          <w:color w:val="auto"/>
          <w:sz w:val="24"/>
          <w:szCs w:val="24"/>
          <w:lang w:val="en-US"/>
        </w:rPr>
        <w:t>groups</w:t>
      </w:r>
      <w:r w:rsidRPr="707E07EA" w:rsidR="3A3F9DA1">
        <w:rPr>
          <w:rFonts w:ascii="Aptos" w:hAnsi="Aptos" w:eastAsia="Aptos" w:cs="Aptos"/>
          <w:b w:val="0"/>
          <w:bCs w:val="0"/>
          <w:noProof w:val="0"/>
          <w:color w:val="auto"/>
          <w:sz w:val="24"/>
          <w:szCs w:val="24"/>
          <w:lang w:val="en-US"/>
        </w:rPr>
        <w:t xml:space="preserve"> </w:t>
      </w:r>
      <w:r w:rsidRPr="707E07EA" w:rsidR="3A3F9DA1">
        <w:rPr>
          <w:rFonts w:ascii="Aptos" w:hAnsi="Aptos" w:eastAsia="Aptos" w:cs="Aptos"/>
          <w:b w:val="0"/>
          <w:bCs w:val="0"/>
          <w:noProof w:val="0"/>
          <w:color w:val="auto"/>
          <w:sz w:val="24"/>
          <w:szCs w:val="24"/>
          <w:lang w:val="en-US"/>
        </w:rPr>
        <w:t xml:space="preserve">and VIP movements. The scale and profile of these attendees meant that any incident would carry significant safety, </w:t>
      </w:r>
      <w:r w:rsidRPr="707E07EA" w:rsidR="3A3F9DA1">
        <w:rPr>
          <w:rFonts w:ascii="Aptos" w:hAnsi="Aptos" w:eastAsia="Aptos" w:cs="Aptos"/>
          <w:b w:val="0"/>
          <w:bCs w:val="0"/>
          <w:noProof w:val="0"/>
          <w:color w:val="auto"/>
          <w:sz w:val="24"/>
          <w:szCs w:val="24"/>
          <w:lang w:val="en-US"/>
        </w:rPr>
        <w:t>r</w:t>
      </w:r>
      <w:r w:rsidRPr="707E07EA" w:rsidR="3A3F9DA1">
        <w:rPr>
          <w:rFonts w:ascii="Aptos" w:hAnsi="Aptos" w:eastAsia="Aptos" w:cs="Aptos"/>
          <w:b w:val="0"/>
          <w:bCs w:val="0"/>
          <w:noProof w:val="0"/>
          <w:color w:val="auto"/>
          <w:sz w:val="24"/>
          <w:szCs w:val="24"/>
          <w:lang w:val="en-US"/>
        </w:rPr>
        <w:t>eputational</w:t>
      </w:r>
      <w:r w:rsidRPr="707E07EA" w:rsidR="3A3F9DA1">
        <w:rPr>
          <w:rFonts w:ascii="Aptos" w:hAnsi="Aptos" w:eastAsia="Aptos" w:cs="Aptos"/>
          <w:b w:val="0"/>
          <w:bCs w:val="0"/>
          <w:noProof w:val="0"/>
          <w:color w:val="auto"/>
          <w:sz w:val="24"/>
          <w:szCs w:val="24"/>
          <w:lang w:val="en-US"/>
        </w:rPr>
        <w:t xml:space="preserve"> </w:t>
      </w:r>
      <w:r w:rsidRPr="707E07EA" w:rsidR="3A3F9DA1">
        <w:rPr>
          <w:rFonts w:ascii="Aptos" w:hAnsi="Aptos" w:eastAsia="Aptos" w:cs="Aptos"/>
          <w:b w:val="0"/>
          <w:bCs w:val="0"/>
          <w:noProof w:val="0"/>
          <w:color w:val="auto"/>
          <w:sz w:val="24"/>
          <w:szCs w:val="24"/>
          <w:lang w:val="en-US"/>
        </w:rPr>
        <w:t>and political consequences.</w:t>
      </w:r>
    </w:p>
    <w:p w:rsidR="3A3F9DA1" w:rsidP="6B912DDE" w:rsidRDefault="3A3F9DA1" w14:paraId="33FDE40A" w14:textId="427C76D5">
      <w:pPr>
        <w:pStyle w:val="Normal"/>
        <w:spacing w:before="240" w:beforeAutospacing="off" w:after="240" w:afterAutospacing="off"/>
        <w:rPr>
          <w:rFonts w:ascii="Aptos" w:hAnsi="Aptos" w:eastAsia="Aptos" w:cs="Aptos"/>
          <w:noProof w:val="0"/>
          <w:color w:val="auto"/>
          <w:sz w:val="24"/>
          <w:szCs w:val="24"/>
          <w:lang w:val="en-US"/>
        </w:rPr>
      </w:pPr>
      <w:r w:rsidRPr="707E07EA" w:rsidR="3A3F9DA1">
        <w:rPr>
          <w:rFonts w:ascii="Aptos" w:hAnsi="Aptos" w:eastAsia="Aptos" w:cs="Aptos"/>
          <w:b w:val="0"/>
          <w:bCs w:val="0"/>
          <w:noProof w:val="0"/>
          <w:color w:val="auto"/>
          <w:sz w:val="24"/>
          <w:szCs w:val="24"/>
          <w:lang w:val="en-US"/>
        </w:rPr>
        <w:t xml:space="preserve">Within this environment, the </w:t>
      </w:r>
      <w:r w:rsidRPr="707E07EA" w:rsidR="4490E24C">
        <w:rPr>
          <w:rFonts w:ascii="Aptos" w:hAnsi="Aptos" w:eastAsia="Aptos" w:cs="Aptos"/>
          <w:b w:val="0"/>
          <w:bCs w:val="0"/>
          <w:noProof w:val="0"/>
          <w:color w:val="auto"/>
          <w:sz w:val="24"/>
          <w:szCs w:val="24"/>
          <w:lang w:val="en-US"/>
        </w:rPr>
        <w:t xml:space="preserve">risks </w:t>
      </w:r>
      <w:r w:rsidRPr="707E07EA" w:rsidR="0027FE35">
        <w:rPr>
          <w:rFonts w:ascii="Aptos" w:hAnsi="Aptos" w:eastAsia="Aptos" w:cs="Aptos"/>
          <w:b w:val="0"/>
          <w:bCs w:val="0"/>
          <w:noProof w:val="0"/>
          <w:color w:val="auto"/>
          <w:sz w:val="24"/>
          <w:szCs w:val="24"/>
          <w:lang w:val="en-US"/>
        </w:rPr>
        <w:t>went</w:t>
      </w:r>
      <w:r w:rsidRPr="707E07EA" w:rsidR="4490E24C">
        <w:rPr>
          <w:rFonts w:ascii="Aptos" w:hAnsi="Aptos" w:eastAsia="Aptos" w:cs="Aptos"/>
          <w:b w:val="0"/>
          <w:bCs w:val="0"/>
          <w:noProof w:val="0"/>
          <w:color w:val="auto"/>
          <w:sz w:val="24"/>
          <w:szCs w:val="24"/>
          <w:lang w:val="en-US"/>
        </w:rPr>
        <w:t xml:space="preserve"> </w:t>
      </w:r>
      <w:r w:rsidRPr="707E07EA" w:rsidR="4490E24C">
        <w:rPr>
          <w:rFonts w:ascii="Aptos" w:hAnsi="Aptos" w:eastAsia="Aptos" w:cs="Aptos"/>
          <w:b w:val="0"/>
          <w:bCs w:val="0"/>
          <w:noProof w:val="0"/>
          <w:color w:val="auto"/>
          <w:sz w:val="24"/>
          <w:szCs w:val="24"/>
          <w:lang w:val="en-US"/>
        </w:rPr>
        <w:t>beyond the routine crowd-management issues</w:t>
      </w:r>
      <w:r w:rsidRPr="707E07EA" w:rsidR="3A3F9DA1">
        <w:rPr>
          <w:rFonts w:ascii="Aptos" w:hAnsi="Aptos" w:eastAsia="Aptos" w:cs="Aptos"/>
          <w:b w:val="0"/>
          <w:bCs w:val="0"/>
          <w:noProof w:val="0"/>
          <w:color w:val="auto"/>
          <w:sz w:val="24"/>
          <w:szCs w:val="24"/>
          <w:lang w:val="en-US"/>
        </w:rPr>
        <w:t xml:space="preserve">. Key risks included protest escalation, targeted attacks on VIPs, potential CBRN threats, misinformation or hoax </w:t>
      </w:r>
      <w:r w:rsidRPr="707E07EA" w:rsidR="3A3F9DA1">
        <w:rPr>
          <w:rFonts w:ascii="Aptos" w:hAnsi="Aptos" w:eastAsia="Aptos" w:cs="Aptos"/>
          <w:b w:val="0"/>
          <w:bCs w:val="0"/>
          <w:noProof w:val="0"/>
          <w:color w:val="auto"/>
          <w:sz w:val="24"/>
          <w:szCs w:val="24"/>
          <w:lang w:val="en-US"/>
        </w:rPr>
        <w:t>incidents</w:t>
      </w:r>
      <w:r w:rsidRPr="707E07EA" w:rsidR="3A3F9DA1">
        <w:rPr>
          <w:rFonts w:ascii="Aptos" w:hAnsi="Aptos" w:eastAsia="Aptos" w:cs="Aptos"/>
          <w:b w:val="0"/>
          <w:bCs w:val="0"/>
          <w:noProof w:val="0"/>
          <w:color w:val="auto"/>
          <w:sz w:val="24"/>
          <w:szCs w:val="24"/>
          <w:lang w:val="en-US"/>
        </w:rPr>
        <w:t xml:space="preserve"> and crowd surges in public spaces such as fan zones and transport h</w:t>
      </w:r>
      <w:r w:rsidRPr="707E07EA" w:rsidR="3A3F9DA1">
        <w:rPr>
          <w:rFonts w:ascii="Aptos" w:hAnsi="Aptos" w:eastAsia="Aptos" w:cs="Aptos"/>
          <w:b w:val="0"/>
          <w:bCs w:val="0"/>
          <w:noProof w:val="0"/>
          <w:color w:val="auto"/>
          <w:sz w:val="24"/>
          <w:szCs w:val="24"/>
          <w:lang w:val="en-US"/>
        </w:rPr>
        <w:t xml:space="preserve">ubs. </w:t>
      </w:r>
      <w:r w:rsidRPr="707E07EA" w:rsidR="5D01A235">
        <w:rPr>
          <w:rFonts w:ascii="Aptos" w:hAnsi="Aptos" w:eastAsia="Aptos" w:cs="Aptos"/>
          <w:noProof w:val="0"/>
          <w:color w:val="auto"/>
          <w:sz w:val="24"/>
          <w:szCs w:val="24"/>
          <w:lang w:val="en-US"/>
        </w:rPr>
        <w:t xml:space="preserve">The city was divided for crowd control, with Russian fans based in Cardiff Bay on the south side, which increased risk and </w:t>
      </w:r>
      <w:r w:rsidRPr="707E07EA" w:rsidR="5D01A235">
        <w:rPr>
          <w:rFonts w:ascii="Aptos" w:hAnsi="Aptos" w:eastAsia="Aptos" w:cs="Aptos"/>
          <w:noProof w:val="0"/>
          <w:color w:val="auto"/>
          <w:sz w:val="24"/>
          <w:szCs w:val="24"/>
          <w:lang w:val="en-US"/>
        </w:rPr>
        <w:t>required</w:t>
      </w:r>
      <w:r w:rsidRPr="707E07EA" w:rsidR="5D01A235">
        <w:rPr>
          <w:rFonts w:ascii="Aptos" w:hAnsi="Aptos" w:eastAsia="Aptos" w:cs="Aptos"/>
          <w:noProof w:val="0"/>
          <w:color w:val="auto"/>
          <w:sz w:val="24"/>
          <w:szCs w:val="24"/>
          <w:lang w:val="en-US"/>
        </w:rPr>
        <w:t xml:space="preserve"> extra security measures, due to potential hostile activity linked to </w:t>
      </w:r>
      <w:r w:rsidRPr="707E07EA" w:rsidR="5D01A235">
        <w:rPr>
          <w:rFonts w:ascii="Aptos" w:hAnsi="Aptos" w:eastAsia="Aptos" w:cs="Aptos"/>
          <w:noProof w:val="0"/>
          <w:color w:val="auto"/>
          <w:sz w:val="24"/>
          <w:szCs w:val="24"/>
          <w:lang w:val="en-US"/>
        </w:rPr>
        <w:t>heightened</w:t>
      </w:r>
      <w:r w:rsidRPr="707E07EA" w:rsidR="5D01A235">
        <w:rPr>
          <w:rFonts w:ascii="Aptos" w:hAnsi="Aptos" w:eastAsia="Aptos" w:cs="Aptos"/>
          <w:noProof w:val="0"/>
          <w:color w:val="auto"/>
          <w:sz w:val="24"/>
          <w:szCs w:val="24"/>
          <w:lang w:val="en-US"/>
        </w:rPr>
        <w:t xml:space="preserve"> geopolitical tensions. </w:t>
      </w:r>
    </w:p>
    <w:p w:rsidR="3A3F9DA1" w:rsidP="6B912DDE" w:rsidRDefault="3A3F9DA1" w14:paraId="31A01504" w14:textId="7F699D98">
      <w:pPr>
        <w:spacing w:before="240" w:beforeAutospacing="off" w:after="240" w:afterAutospacing="off"/>
        <w:rPr>
          <w:rFonts w:ascii="Aptos" w:hAnsi="Aptos" w:eastAsia="Aptos" w:cs="Aptos"/>
          <w:b w:val="0"/>
          <w:bCs w:val="0"/>
          <w:noProof w:val="0"/>
          <w:color w:val="auto"/>
          <w:sz w:val="24"/>
          <w:szCs w:val="24"/>
          <w:lang w:val="en-US"/>
        </w:rPr>
      </w:pPr>
      <w:r w:rsidRPr="6B912DDE" w:rsidR="3A3F9DA1">
        <w:rPr>
          <w:rFonts w:ascii="Aptos" w:hAnsi="Aptos" w:eastAsia="Aptos" w:cs="Aptos"/>
          <w:b w:val="0"/>
          <w:bCs w:val="0"/>
          <w:noProof w:val="0"/>
          <w:color w:val="auto"/>
          <w:sz w:val="24"/>
          <w:szCs w:val="24"/>
          <w:lang w:val="en-US"/>
        </w:rPr>
        <w:t xml:space="preserve">Operating as </w:t>
      </w:r>
      <w:r w:rsidRPr="6B912DDE" w:rsidR="3A3F9DA1">
        <w:rPr>
          <w:rFonts w:ascii="Aptos" w:hAnsi="Aptos" w:eastAsia="Aptos" w:cs="Aptos"/>
          <w:b w:val="0"/>
          <w:bCs w:val="0"/>
          <w:noProof w:val="0"/>
          <w:color w:val="auto"/>
          <w:sz w:val="24"/>
          <w:szCs w:val="24"/>
          <w:lang w:val="en-US"/>
        </w:rPr>
        <w:t>Silver Command</w:t>
      </w:r>
      <w:r w:rsidRPr="6B912DDE" w:rsidR="3A3F9DA1">
        <w:rPr>
          <w:rFonts w:ascii="Aptos" w:hAnsi="Aptos" w:eastAsia="Aptos" w:cs="Aptos"/>
          <w:b w:val="0"/>
          <w:bCs w:val="0"/>
          <w:noProof w:val="0"/>
          <w:color w:val="auto"/>
          <w:sz w:val="24"/>
          <w:szCs w:val="24"/>
          <w:lang w:val="en-US"/>
        </w:rPr>
        <w:t xml:space="preserve">, the team held responsibility for managing the </w:t>
      </w:r>
      <w:r w:rsidRPr="6B912DDE" w:rsidR="3A3F9DA1">
        <w:rPr>
          <w:rFonts w:ascii="Aptos" w:hAnsi="Aptos" w:eastAsia="Aptos" w:cs="Aptos"/>
          <w:b w:val="0"/>
          <w:bCs w:val="0"/>
          <w:noProof w:val="0"/>
          <w:color w:val="auto"/>
          <w:sz w:val="24"/>
          <w:szCs w:val="24"/>
          <w:lang w:val="en-US"/>
        </w:rPr>
        <w:t>tactical response</w:t>
      </w:r>
      <w:r w:rsidRPr="6B912DDE" w:rsidR="3A3F9DA1">
        <w:rPr>
          <w:rFonts w:ascii="Aptos" w:hAnsi="Aptos" w:eastAsia="Aptos" w:cs="Aptos"/>
          <w:b w:val="0"/>
          <w:bCs w:val="0"/>
          <w:noProof w:val="0"/>
          <w:color w:val="auto"/>
          <w:sz w:val="24"/>
          <w:szCs w:val="24"/>
          <w:lang w:val="en-US"/>
        </w:rPr>
        <w:t xml:space="preserve"> to these risks. This included translating strategic intent from Gold Command into actionable plans, coordinating multi-agency </w:t>
      </w:r>
      <w:r w:rsidRPr="6B912DDE" w:rsidR="3A3F9DA1">
        <w:rPr>
          <w:rFonts w:ascii="Aptos" w:hAnsi="Aptos" w:eastAsia="Aptos" w:cs="Aptos"/>
          <w:b w:val="0"/>
          <w:bCs w:val="0"/>
          <w:noProof w:val="0"/>
          <w:color w:val="auto"/>
          <w:sz w:val="24"/>
          <w:szCs w:val="24"/>
          <w:lang w:val="en-US"/>
        </w:rPr>
        <w:t>partners</w:t>
      </w:r>
      <w:r w:rsidRPr="6B912DDE" w:rsidR="3A3F9DA1">
        <w:rPr>
          <w:rFonts w:ascii="Aptos" w:hAnsi="Aptos" w:eastAsia="Aptos" w:cs="Aptos"/>
          <w:b w:val="0"/>
          <w:bCs w:val="0"/>
          <w:noProof w:val="0"/>
          <w:color w:val="auto"/>
          <w:sz w:val="24"/>
          <w:szCs w:val="24"/>
          <w:lang w:val="en-US"/>
        </w:rPr>
        <w:t xml:space="preserve"> and ensuring that operational activity remained aligned with the evolving threat picture. Silver Command was also responsible for </w:t>
      </w:r>
      <w:r w:rsidRPr="6B912DDE" w:rsidR="3A3F9DA1">
        <w:rPr>
          <w:rFonts w:ascii="Aptos" w:hAnsi="Aptos" w:eastAsia="Aptos" w:cs="Aptos"/>
          <w:b w:val="0"/>
          <w:bCs w:val="0"/>
          <w:noProof w:val="0"/>
          <w:color w:val="auto"/>
          <w:sz w:val="24"/>
          <w:szCs w:val="24"/>
          <w:lang w:val="en-US"/>
        </w:rPr>
        <w:t>maintaining</w:t>
      </w:r>
      <w:r w:rsidRPr="6B912DDE" w:rsidR="3A3F9DA1">
        <w:rPr>
          <w:rFonts w:ascii="Aptos" w:hAnsi="Aptos" w:eastAsia="Aptos" w:cs="Aptos"/>
          <w:b w:val="0"/>
          <w:bCs w:val="0"/>
          <w:noProof w:val="0"/>
          <w:color w:val="auto"/>
          <w:sz w:val="24"/>
          <w:szCs w:val="24"/>
          <w:lang w:val="en-US"/>
        </w:rPr>
        <w:t xml:space="preserve"> situational awareness, adjusting deployments in real </w:t>
      </w:r>
      <w:r w:rsidRPr="6B912DDE" w:rsidR="3A3F9DA1">
        <w:rPr>
          <w:rFonts w:ascii="Aptos" w:hAnsi="Aptos" w:eastAsia="Aptos" w:cs="Aptos"/>
          <w:b w:val="0"/>
          <w:bCs w:val="0"/>
          <w:noProof w:val="0"/>
          <w:color w:val="auto"/>
          <w:sz w:val="24"/>
          <w:szCs w:val="24"/>
          <w:lang w:val="en-US"/>
        </w:rPr>
        <w:t>time</w:t>
      </w:r>
      <w:r w:rsidRPr="6B912DDE" w:rsidR="3A3F9DA1">
        <w:rPr>
          <w:rFonts w:ascii="Aptos" w:hAnsi="Aptos" w:eastAsia="Aptos" w:cs="Aptos"/>
          <w:b w:val="0"/>
          <w:bCs w:val="0"/>
          <w:noProof w:val="0"/>
          <w:color w:val="auto"/>
          <w:sz w:val="24"/>
          <w:szCs w:val="24"/>
          <w:lang w:val="en-US"/>
        </w:rPr>
        <w:t xml:space="preserve"> and escalating issues when necessary.</w:t>
      </w:r>
    </w:p>
    <w:p w:rsidR="3A3F9DA1" w:rsidP="6B912DDE" w:rsidRDefault="3A3F9DA1" w14:paraId="147749E9" w14:textId="78B0F5A1">
      <w:pPr>
        <w:spacing w:before="240" w:beforeAutospacing="off" w:after="240" w:afterAutospacing="off"/>
        <w:rPr>
          <w:rFonts w:ascii="Aptos" w:hAnsi="Aptos" w:eastAsia="Aptos" w:cs="Aptos"/>
          <w:b w:val="0"/>
          <w:bCs w:val="0"/>
          <w:noProof w:val="0"/>
          <w:color w:val="auto"/>
          <w:sz w:val="24"/>
          <w:szCs w:val="24"/>
          <w:lang w:val="en-US"/>
        </w:rPr>
      </w:pPr>
      <w:r w:rsidRPr="6B912DDE" w:rsidR="3A3F9DA1">
        <w:rPr>
          <w:rFonts w:ascii="Aptos" w:hAnsi="Aptos" w:eastAsia="Aptos" w:cs="Aptos"/>
          <w:b w:val="0"/>
          <w:bCs w:val="0"/>
          <w:noProof w:val="0"/>
          <w:color w:val="auto"/>
          <w:sz w:val="24"/>
          <w:szCs w:val="24"/>
          <w:lang w:val="en-US"/>
        </w:rPr>
        <w:t xml:space="preserve">Crucially, Silver Command acted as the </w:t>
      </w:r>
      <w:r w:rsidRPr="6B912DDE" w:rsidR="3A3F9DA1">
        <w:rPr>
          <w:rFonts w:ascii="Aptos" w:hAnsi="Aptos" w:eastAsia="Aptos" w:cs="Aptos"/>
          <w:b w:val="0"/>
          <w:bCs w:val="0"/>
          <w:noProof w:val="0"/>
          <w:color w:val="auto"/>
          <w:sz w:val="24"/>
          <w:szCs w:val="24"/>
          <w:lang w:val="en-US"/>
        </w:rPr>
        <w:t>link between Gold and Bronze</w:t>
      </w:r>
      <w:r w:rsidRPr="6B912DDE" w:rsidR="3A3F9DA1">
        <w:rPr>
          <w:rFonts w:ascii="Aptos" w:hAnsi="Aptos" w:eastAsia="Aptos" w:cs="Aptos"/>
          <w:b w:val="0"/>
          <w:bCs w:val="0"/>
          <w:noProof w:val="0"/>
          <w:color w:val="auto"/>
          <w:sz w:val="24"/>
          <w:szCs w:val="24"/>
          <w:lang w:val="en-US"/>
        </w:rPr>
        <w:t xml:space="preserve">, ensuring that strategic </w:t>
      </w:r>
      <w:r w:rsidRPr="6B912DDE" w:rsidR="3A3F9DA1">
        <w:rPr>
          <w:rFonts w:ascii="Aptos" w:hAnsi="Aptos" w:eastAsia="Aptos" w:cs="Aptos"/>
          <w:b w:val="0"/>
          <w:bCs w:val="0"/>
          <w:noProof w:val="0"/>
          <w:color w:val="auto"/>
          <w:sz w:val="24"/>
          <w:szCs w:val="24"/>
          <w:lang w:val="en-US"/>
        </w:rPr>
        <w:t>objectives</w:t>
      </w:r>
      <w:r w:rsidRPr="6B912DDE" w:rsidR="3A3F9DA1">
        <w:rPr>
          <w:rFonts w:ascii="Aptos" w:hAnsi="Aptos" w:eastAsia="Aptos" w:cs="Aptos"/>
          <w:b w:val="0"/>
          <w:bCs w:val="0"/>
          <w:noProof w:val="0"/>
          <w:color w:val="auto"/>
          <w:sz w:val="24"/>
          <w:szCs w:val="24"/>
          <w:lang w:val="en-US"/>
        </w:rPr>
        <w:t xml:space="preserve"> were achievable on the ground and that operational teams received clear, </w:t>
      </w:r>
      <w:r w:rsidRPr="6B912DDE" w:rsidR="3A3F9DA1">
        <w:rPr>
          <w:rFonts w:ascii="Aptos" w:hAnsi="Aptos" w:eastAsia="Aptos" w:cs="Aptos"/>
          <w:b w:val="0"/>
          <w:bCs w:val="0"/>
          <w:noProof w:val="0"/>
          <w:color w:val="auto"/>
          <w:sz w:val="24"/>
          <w:szCs w:val="24"/>
          <w:lang w:val="en-US"/>
        </w:rPr>
        <w:t>timely</w:t>
      </w:r>
      <w:r w:rsidRPr="6B912DDE" w:rsidR="3A3F9DA1">
        <w:rPr>
          <w:rFonts w:ascii="Aptos" w:hAnsi="Aptos" w:eastAsia="Aptos" w:cs="Aptos"/>
          <w:b w:val="0"/>
          <w:bCs w:val="0"/>
          <w:noProof w:val="0"/>
          <w:color w:val="auto"/>
          <w:sz w:val="24"/>
          <w:szCs w:val="24"/>
          <w:lang w:val="en-US"/>
        </w:rPr>
        <w:t xml:space="preserve"> direction. Information from Bronze-level activity—such as crowd </w:t>
      </w:r>
      <w:r w:rsidRPr="6B912DDE" w:rsidR="3A3F9DA1">
        <w:rPr>
          <w:rFonts w:ascii="Aptos" w:hAnsi="Aptos" w:eastAsia="Aptos" w:cs="Aptos"/>
          <w:b w:val="0"/>
          <w:bCs w:val="0"/>
          <w:noProof w:val="0"/>
          <w:color w:val="auto"/>
          <w:sz w:val="24"/>
          <w:szCs w:val="24"/>
          <w:lang w:val="en-US"/>
        </w:rPr>
        <w:t>behaviour</w:t>
      </w:r>
      <w:r w:rsidRPr="6B912DDE" w:rsidR="3A3F9DA1">
        <w:rPr>
          <w:rFonts w:ascii="Aptos" w:hAnsi="Aptos" w:eastAsia="Aptos" w:cs="Aptos"/>
          <w:b w:val="0"/>
          <w:bCs w:val="0"/>
          <w:noProof w:val="0"/>
          <w:color w:val="auto"/>
          <w:sz w:val="24"/>
          <w:szCs w:val="24"/>
          <w:lang w:val="en-US"/>
        </w:rPr>
        <w:t xml:space="preserve">, protest </w:t>
      </w:r>
      <w:r w:rsidRPr="6B912DDE" w:rsidR="3A3F9DA1">
        <w:rPr>
          <w:rFonts w:ascii="Aptos" w:hAnsi="Aptos" w:eastAsia="Aptos" w:cs="Aptos"/>
          <w:b w:val="0"/>
          <w:bCs w:val="0"/>
          <w:noProof w:val="0"/>
          <w:color w:val="auto"/>
          <w:sz w:val="24"/>
          <w:szCs w:val="24"/>
          <w:lang w:val="en-US"/>
        </w:rPr>
        <w:t>indicators</w:t>
      </w:r>
      <w:r w:rsidRPr="6B912DDE" w:rsidR="3A3F9DA1">
        <w:rPr>
          <w:rFonts w:ascii="Aptos" w:hAnsi="Aptos" w:eastAsia="Aptos" w:cs="Aptos"/>
          <w:b w:val="0"/>
          <w:bCs w:val="0"/>
          <w:noProof w:val="0"/>
          <w:color w:val="auto"/>
          <w:sz w:val="24"/>
          <w:szCs w:val="24"/>
          <w:lang w:val="en-US"/>
        </w:rPr>
        <w:t xml:space="preserve"> or security concerns—was fed upwards to inform strategic decision-</w:t>
      </w:r>
      <w:r w:rsidRPr="6B912DDE" w:rsidR="3A3F9DA1">
        <w:rPr>
          <w:rFonts w:ascii="Aptos" w:hAnsi="Aptos" w:eastAsia="Aptos" w:cs="Aptos"/>
          <w:b w:val="0"/>
          <w:bCs w:val="0"/>
          <w:noProof w:val="0"/>
          <w:color w:val="auto"/>
          <w:sz w:val="24"/>
          <w:szCs w:val="24"/>
          <w:lang w:val="en-US"/>
        </w:rPr>
        <w:t>making, while tactical instructions were communicated downwards to ensure a coordinated and controlled response across the event.</w:t>
      </w:r>
    </w:p>
    <w:p w:rsidR="736FBA1A" w:rsidP="6B912DDE" w:rsidRDefault="736FBA1A" w14:paraId="5A006909" w14:textId="53E92D79">
      <w:pPr>
        <w:pStyle w:val="Heading1"/>
        <w:rPr>
          <w:noProof w:val="0"/>
          <w:color w:val="auto"/>
          <w:lang w:val="en-US"/>
        </w:rPr>
      </w:pPr>
      <w:bookmarkStart w:name="_Toc156796564" w:id="142067729"/>
      <w:r w:rsidRPr="6B912DDE" w:rsidR="69E48B78">
        <w:rPr>
          <w:noProof w:val="0"/>
          <w:color w:val="auto"/>
          <w:lang w:val="en-US"/>
        </w:rPr>
        <w:t>Planning &amp; Risk Assessment</w:t>
      </w:r>
      <w:bookmarkEnd w:id="142067729"/>
    </w:p>
    <w:p w:rsidR="736FBA1A" w:rsidP="6B912DDE" w:rsidRDefault="736FBA1A" w14:paraId="682B4016" w14:textId="18C83B8C">
      <w:pPr>
        <w:pStyle w:val="Normal"/>
        <w:spacing w:before="240" w:beforeAutospacing="off" w:after="240" w:afterAutospacing="off"/>
        <w:rPr>
          <w:rFonts w:ascii="Aptos" w:hAnsi="Aptos" w:eastAsia="Aptos" w:cs="Aptos"/>
          <w:b w:val="0"/>
          <w:bCs w:val="0"/>
          <w:noProof w:val="0"/>
          <w:color w:val="auto"/>
          <w:sz w:val="24"/>
          <w:szCs w:val="24"/>
          <w:lang w:val="en-US"/>
        </w:rPr>
      </w:pPr>
      <w:r w:rsidRPr="6B912DDE" w:rsidR="736FBA1A">
        <w:rPr>
          <w:rFonts w:ascii="Aptos" w:hAnsi="Aptos" w:eastAsia="Aptos" w:cs="Aptos"/>
          <w:b w:val="0"/>
          <w:bCs w:val="0"/>
          <w:noProof w:val="0"/>
          <w:color w:val="auto"/>
          <w:sz w:val="24"/>
          <w:szCs w:val="24"/>
          <w:lang w:val="en-US"/>
        </w:rPr>
        <w:t xml:space="preserve">Effective planning for the Wales vs Russia fixture required a structured and proactive approach to risk identification, </w:t>
      </w:r>
      <w:r w:rsidRPr="6B912DDE" w:rsidR="736FBA1A">
        <w:rPr>
          <w:rFonts w:ascii="Aptos" w:hAnsi="Aptos" w:eastAsia="Aptos" w:cs="Aptos"/>
          <w:b w:val="0"/>
          <w:bCs w:val="0"/>
          <w:noProof w:val="0"/>
          <w:color w:val="auto"/>
          <w:sz w:val="24"/>
          <w:szCs w:val="24"/>
          <w:lang w:val="en-US"/>
        </w:rPr>
        <w:t>prioritisation</w:t>
      </w:r>
      <w:r w:rsidRPr="6B912DDE" w:rsidR="736FBA1A">
        <w:rPr>
          <w:rFonts w:ascii="Aptos" w:hAnsi="Aptos" w:eastAsia="Aptos" w:cs="Aptos"/>
          <w:b w:val="0"/>
          <w:bCs w:val="0"/>
          <w:noProof w:val="0"/>
          <w:color w:val="auto"/>
          <w:sz w:val="24"/>
          <w:szCs w:val="24"/>
          <w:lang w:val="en-US"/>
        </w:rPr>
        <w:t xml:space="preserve"> and mitigation due to the event’s heightened threat profile. From a crisis-management perspective, the scenario clearly aligned with Fink’s prodromal stage, where warning signs—such as geopolitical instability, intelligence </w:t>
      </w:r>
      <w:r w:rsidRPr="6B912DDE" w:rsidR="736FBA1A">
        <w:rPr>
          <w:rFonts w:ascii="Aptos" w:hAnsi="Aptos" w:eastAsia="Aptos" w:cs="Aptos"/>
          <w:b w:val="0"/>
          <w:bCs w:val="0"/>
          <w:noProof w:val="0"/>
          <w:color w:val="auto"/>
          <w:sz w:val="24"/>
          <w:szCs w:val="24"/>
          <w:lang w:val="en-US"/>
        </w:rPr>
        <w:t>indicators</w:t>
      </w:r>
      <w:r w:rsidRPr="6B912DDE" w:rsidR="736FBA1A">
        <w:rPr>
          <w:rFonts w:ascii="Aptos" w:hAnsi="Aptos" w:eastAsia="Aptos" w:cs="Aptos"/>
          <w:b w:val="0"/>
          <w:bCs w:val="0"/>
          <w:noProof w:val="0"/>
          <w:color w:val="auto"/>
          <w:sz w:val="24"/>
          <w:szCs w:val="24"/>
          <w:lang w:val="en-US"/>
        </w:rPr>
        <w:t xml:space="preserve"> and high-profile VIP attendance—were present before the event but required decisive preventative action to av</w:t>
      </w:r>
      <w:r w:rsidRPr="6B912DDE" w:rsidR="736FBA1A">
        <w:rPr>
          <w:rFonts w:ascii="Aptos" w:hAnsi="Aptos" w:eastAsia="Aptos" w:cs="Aptos"/>
          <w:b w:val="0"/>
          <w:bCs w:val="0"/>
          <w:noProof w:val="0"/>
          <w:color w:val="auto"/>
          <w:sz w:val="24"/>
          <w:szCs w:val="24"/>
          <w:lang w:val="en-US"/>
        </w:rPr>
        <w:t>oid escalation</w:t>
      </w:r>
      <w:r w:rsidRPr="6B912DDE" w:rsidR="23FFBD31">
        <w:rPr>
          <w:rFonts w:ascii="Aptos" w:hAnsi="Aptos" w:eastAsia="Aptos" w:cs="Aptos"/>
          <w:b w:val="0"/>
          <w:bCs w:val="0"/>
          <w:noProof w:val="0"/>
          <w:color w:val="auto"/>
          <w:sz w:val="24"/>
          <w:szCs w:val="24"/>
          <w:lang w:val="en-US"/>
        </w:rPr>
        <w:t xml:space="preserve"> (</w:t>
      </w:r>
      <w:r w:rsidRPr="6B912DDE" w:rsidR="23FFBD31">
        <w:rPr>
          <w:rFonts w:ascii="Arial Nova" w:hAnsi="Arial Nova" w:eastAsia="Arial Nova" w:cs="Arial Nova"/>
          <w:b w:val="0"/>
          <w:bCs w:val="0"/>
          <w:i w:val="0"/>
          <w:iCs w:val="0"/>
          <w:caps w:val="0"/>
          <w:smallCaps w:val="0"/>
          <w:noProof w:val="0"/>
          <w:color w:val="auto"/>
          <w:sz w:val="24"/>
          <w:szCs w:val="24"/>
          <w:lang w:val="en-US"/>
        </w:rPr>
        <w:t>Sellnow, T. L., 2013)</w:t>
      </w:r>
      <w:r w:rsidRPr="6B912DDE" w:rsidR="736FBA1A">
        <w:rPr>
          <w:rFonts w:ascii="Aptos" w:hAnsi="Aptos" w:eastAsia="Aptos" w:cs="Aptos"/>
          <w:b w:val="0"/>
          <w:bCs w:val="0"/>
          <w:noProof w:val="0"/>
          <w:color w:val="auto"/>
          <w:sz w:val="24"/>
          <w:szCs w:val="24"/>
          <w:lang w:val="en-US"/>
        </w:rPr>
        <w:t>.</w:t>
      </w:r>
    </w:p>
    <w:p w:rsidR="736FBA1A" w:rsidP="6B912DDE" w:rsidRDefault="736FBA1A" w14:paraId="2659A6EF" w14:textId="05D6C05D">
      <w:pPr>
        <w:pStyle w:val="Normal"/>
        <w:spacing w:before="240" w:beforeAutospacing="off" w:after="240" w:afterAutospacing="off"/>
        <w:rPr>
          <w:rFonts w:ascii="Aptos" w:hAnsi="Aptos" w:eastAsia="Aptos" w:cs="Aptos"/>
          <w:b w:val="0"/>
          <w:bCs w:val="0"/>
          <w:noProof w:val="0"/>
          <w:color w:val="auto"/>
          <w:sz w:val="24"/>
          <w:szCs w:val="24"/>
          <w:lang w:val="en-US"/>
        </w:rPr>
      </w:pPr>
      <w:r w:rsidRPr="6B912DDE" w:rsidR="736FBA1A">
        <w:rPr>
          <w:rFonts w:ascii="Aptos" w:hAnsi="Aptos" w:eastAsia="Aptos" w:cs="Aptos"/>
          <w:b w:val="0"/>
          <w:bCs w:val="0"/>
          <w:noProof w:val="0"/>
          <w:color w:val="auto"/>
          <w:sz w:val="24"/>
          <w:szCs w:val="24"/>
          <w:lang w:val="en-US"/>
        </w:rPr>
        <w:t xml:space="preserve">Applying a Hazard Identification and Risk Assessment (HIRA) framework allowed key hazards to be </w:t>
      </w:r>
      <w:r w:rsidRPr="6B912DDE" w:rsidR="736FBA1A">
        <w:rPr>
          <w:rFonts w:ascii="Aptos" w:hAnsi="Aptos" w:eastAsia="Aptos" w:cs="Aptos"/>
          <w:b w:val="0"/>
          <w:bCs w:val="0"/>
          <w:noProof w:val="0"/>
          <w:color w:val="auto"/>
          <w:sz w:val="24"/>
          <w:szCs w:val="24"/>
          <w:lang w:val="en-US"/>
        </w:rPr>
        <w:t>identified</w:t>
      </w:r>
      <w:r w:rsidRPr="6B912DDE" w:rsidR="736FBA1A">
        <w:rPr>
          <w:rFonts w:ascii="Aptos" w:hAnsi="Aptos" w:eastAsia="Aptos" w:cs="Aptos"/>
          <w:b w:val="0"/>
          <w:bCs w:val="0"/>
          <w:noProof w:val="0"/>
          <w:color w:val="auto"/>
          <w:sz w:val="24"/>
          <w:szCs w:val="24"/>
          <w:lang w:val="en-US"/>
        </w:rPr>
        <w:t xml:space="preserve"> and ranked according to likelihood and severity</w:t>
      </w:r>
      <w:r w:rsidRPr="6B912DDE" w:rsidR="648674A3">
        <w:rPr>
          <w:rFonts w:ascii="Aptos" w:hAnsi="Aptos" w:eastAsia="Aptos" w:cs="Aptos"/>
          <w:b w:val="0"/>
          <w:bCs w:val="0"/>
          <w:noProof w:val="0"/>
          <w:color w:val="auto"/>
          <w:sz w:val="24"/>
          <w:szCs w:val="24"/>
          <w:lang w:val="en-US"/>
        </w:rPr>
        <w:t xml:space="preserve"> (</w:t>
      </w:r>
      <w:r w:rsidRPr="6B912DDE" w:rsidR="648674A3">
        <w:rPr>
          <w:rFonts w:ascii="Arial Nova" w:hAnsi="Arial Nova" w:eastAsia="Arial Nova" w:cs="Arial Nova"/>
          <w:b w:val="0"/>
          <w:bCs w:val="0"/>
          <w:i w:val="0"/>
          <w:iCs w:val="0"/>
          <w:color w:val="auto"/>
        </w:rPr>
        <w:t>IFluids</w:t>
      </w:r>
      <w:r w:rsidRPr="6B912DDE" w:rsidR="648674A3">
        <w:rPr>
          <w:rFonts w:ascii="Arial Nova" w:hAnsi="Arial Nova" w:eastAsia="Arial Nova" w:cs="Arial Nova"/>
          <w:b w:val="0"/>
          <w:bCs w:val="0"/>
          <w:i w:val="0"/>
          <w:iCs w:val="0"/>
          <w:color w:val="auto"/>
        </w:rPr>
        <w:t xml:space="preserve"> Engineering, 2025)</w:t>
      </w:r>
      <w:r w:rsidRPr="6B912DDE" w:rsidR="736FBA1A">
        <w:rPr>
          <w:rFonts w:ascii="Aptos" w:hAnsi="Aptos" w:eastAsia="Aptos" w:cs="Aptos"/>
          <w:b w:val="0"/>
          <w:bCs w:val="0"/>
          <w:noProof w:val="0"/>
          <w:color w:val="auto"/>
          <w:sz w:val="24"/>
          <w:szCs w:val="24"/>
          <w:lang w:val="en-US"/>
        </w:rPr>
        <w:t xml:space="preserve">. High-severity hazards included potential protest activity linked to </w:t>
      </w:r>
      <w:r w:rsidRPr="6B912DDE" w:rsidR="736FBA1A">
        <w:rPr>
          <w:rFonts w:ascii="Aptos" w:hAnsi="Aptos" w:eastAsia="Aptos" w:cs="Aptos"/>
          <w:b w:val="0"/>
          <w:bCs w:val="0"/>
          <w:noProof w:val="0"/>
          <w:color w:val="auto"/>
          <w:sz w:val="24"/>
          <w:szCs w:val="24"/>
          <w:lang w:val="en-US"/>
        </w:rPr>
        <w:t>the Ukraine</w:t>
      </w:r>
      <w:r w:rsidRPr="6B912DDE" w:rsidR="736FBA1A">
        <w:rPr>
          <w:rFonts w:ascii="Aptos" w:hAnsi="Aptos" w:eastAsia="Aptos" w:cs="Aptos"/>
          <w:b w:val="0"/>
          <w:bCs w:val="0"/>
          <w:noProof w:val="0"/>
          <w:color w:val="auto"/>
          <w:sz w:val="24"/>
          <w:szCs w:val="24"/>
          <w:lang w:val="en-US"/>
        </w:rPr>
        <w:t xml:space="preserve"> conflict, targeted threats toward VIPs, crowd disorder within fan zones and the possibility of CBRN-related incidents. While some of these risks were acknowledged, the absence of a fully developed risk-ranking matrix limited the team’s ability to </w:t>
      </w:r>
      <w:r w:rsidRPr="6B912DDE" w:rsidR="736FBA1A">
        <w:rPr>
          <w:rFonts w:ascii="Aptos" w:hAnsi="Aptos" w:eastAsia="Aptos" w:cs="Aptos"/>
          <w:b w:val="0"/>
          <w:bCs w:val="0"/>
          <w:noProof w:val="0"/>
          <w:color w:val="auto"/>
          <w:sz w:val="24"/>
          <w:szCs w:val="24"/>
          <w:lang w:val="en-US"/>
        </w:rPr>
        <w:t>prioritise</w:t>
      </w:r>
      <w:r w:rsidRPr="6B912DDE" w:rsidR="736FBA1A">
        <w:rPr>
          <w:rFonts w:ascii="Aptos" w:hAnsi="Aptos" w:eastAsia="Aptos" w:cs="Aptos"/>
          <w:b w:val="0"/>
          <w:bCs w:val="0"/>
          <w:noProof w:val="0"/>
          <w:color w:val="auto"/>
          <w:sz w:val="24"/>
          <w:szCs w:val="24"/>
          <w:lang w:val="en-US"/>
        </w:rPr>
        <w:t xml:space="preserve"> resources effectively before the event</w:t>
      </w:r>
      <w:r w:rsidRPr="6B912DDE" w:rsidR="736FBA1A">
        <w:rPr>
          <w:rFonts w:ascii="Aptos" w:hAnsi="Aptos" w:eastAsia="Aptos" w:cs="Aptos"/>
          <w:b w:val="0"/>
          <w:bCs w:val="0"/>
          <w:noProof w:val="0"/>
          <w:color w:val="auto"/>
          <w:sz w:val="24"/>
          <w:szCs w:val="24"/>
          <w:lang w:val="en-US"/>
        </w:rPr>
        <w:t xml:space="preserve"> began</w:t>
      </w:r>
      <w:r w:rsidRPr="6B912DDE" w:rsidR="1C9A504A">
        <w:rPr>
          <w:rFonts w:ascii="Aptos" w:hAnsi="Aptos" w:eastAsia="Aptos" w:cs="Aptos"/>
          <w:b w:val="0"/>
          <w:bCs w:val="0"/>
          <w:noProof w:val="0"/>
          <w:color w:val="auto"/>
          <w:sz w:val="24"/>
          <w:szCs w:val="24"/>
          <w:lang w:val="en-US"/>
        </w:rPr>
        <w:t xml:space="preserve"> (</w:t>
      </w:r>
      <w:r w:rsidRPr="6B912DDE" w:rsidR="1C9A504A">
        <w:rPr>
          <w:rFonts w:ascii="Aptos" w:hAnsi="Aptos" w:eastAsia="Aptos" w:cs="Aptos"/>
          <w:b w:val="0"/>
          <w:bCs w:val="0"/>
          <w:i w:val="0"/>
          <w:iCs w:val="0"/>
          <w:caps w:val="0"/>
          <w:smallCaps w:val="0"/>
          <w:noProof w:val="0"/>
          <w:color w:val="auto"/>
          <w:sz w:val="24"/>
          <w:szCs w:val="24"/>
          <w:lang w:val="en-US"/>
        </w:rPr>
        <w:t>Vicente, 2025)</w:t>
      </w:r>
      <w:r w:rsidRPr="6B912DDE" w:rsidR="736FBA1A">
        <w:rPr>
          <w:rFonts w:ascii="Aptos" w:hAnsi="Aptos" w:eastAsia="Aptos" w:cs="Aptos"/>
          <w:b w:val="0"/>
          <w:bCs w:val="0"/>
          <w:noProof w:val="0"/>
          <w:color w:val="auto"/>
          <w:sz w:val="24"/>
          <w:szCs w:val="24"/>
          <w:lang w:val="en-US"/>
        </w:rPr>
        <w:t>.</w:t>
      </w:r>
    </w:p>
    <w:p w:rsidR="736FBA1A" w:rsidP="6B912DDE" w:rsidRDefault="736FBA1A" w14:paraId="1C71DFC0" w14:textId="51359A13">
      <w:pPr>
        <w:pStyle w:val="Normal"/>
        <w:spacing w:before="240" w:beforeAutospacing="off" w:after="240" w:afterAutospacing="off"/>
        <w:rPr>
          <w:rFonts w:ascii="Aptos" w:hAnsi="Aptos" w:eastAsia="Aptos" w:cs="Aptos"/>
          <w:b w:val="0"/>
          <w:bCs w:val="0"/>
          <w:noProof w:val="0"/>
          <w:color w:val="auto"/>
          <w:sz w:val="24"/>
          <w:szCs w:val="24"/>
          <w:lang w:val="en-US"/>
        </w:rPr>
      </w:pPr>
      <w:r w:rsidRPr="6B912DDE" w:rsidR="736FBA1A">
        <w:rPr>
          <w:rFonts w:ascii="Aptos" w:hAnsi="Aptos" w:eastAsia="Aptos" w:cs="Aptos"/>
          <w:b w:val="0"/>
          <w:bCs w:val="0"/>
          <w:noProof w:val="0"/>
          <w:color w:val="auto"/>
          <w:sz w:val="24"/>
          <w:szCs w:val="24"/>
          <w:lang w:val="en-US"/>
        </w:rPr>
        <w:t>The Threat–Vulnerability–Consequence (TVC) model</w:t>
      </w:r>
      <w:r w:rsidRPr="6B912DDE" w:rsidR="37B78A3F">
        <w:rPr>
          <w:rFonts w:ascii="Aptos" w:hAnsi="Aptos" w:eastAsia="Aptos" w:cs="Aptos"/>
          <w:b w:val="0"/>
          <w:bCs w:val="0"/>
          <w:noProof w:val="0"/>
          <w:color w:val="auto"/>
          <w:sz w:val="24"/>
          <w:szCs w:val="24"/>
          <w:lang w:val="en-US"/>
        </w:rPr>
        <w:t xml:space="preserve"> revealed our limitations in the planning process that could have been addressed with </w:t>
      </w:r>
      <w:r w:rsidRPr="6B912DDE" w:rsidR="37B78A3F">
        <w:rPr>
          <w:rFonts w:ascii="Aptos" w:hAnsi="Aptos" w:eastAsia="Aptos" w:cs="Aptos"/>
          <w:b w:val="0"/>
          <w:bCs w:val="0"/>
          <w:noProof w:val="0"/>
          <w:color w:val="auto"/>
          <w:sz w:val="24"/>
          <w:szCs w:val="24"/>
          <w:lang w:val="en-US"/>
        </w:rPr>
        <w:t>additional</w:t>
      </w:r>
      <w:r w:rsidRPr="6B912DDE" w:rsidR="37B78A3F">
        <w:rPr>
          <w:rFonts w:ascii="Aptos" w:hAnsi="Aptos" w:eastAsia="Aptos" w:cs="Aptos"/>
          <w:b w:val="0"/>
          <w:bCs w:val="0"/>
          <w:noProof w:val="0"/>
          <w:color w:val="auto"/>
          <w:sz w:val="24"/>
          <w:szCs w:val="24"/>
          <w:lang w:val="en-US"/>
        </w:rPr>
        <w:t xml:space="preserve"> preparation time</w:t>
      </w:r>
      <w:r w:rsidRPr="6B912DDE" w:rsidR="6C64DD76">
        <w:rPr>
          <w:rFonts w:ascii="Aptos" w:hAnsi="Aptos" w:eastAsia="Aptos" w:cs="Aptos"/>
          <w:b w:val="0"/>
          <w:bCs w:val="0"/>
          <w:noProof w:val="0"/>
          <w:color w:val="auto"/>
          <w:sz w:val="24"/>
          <w:szCs w:val="24"/>
          <w:lang w:val="en-US"/>
        </w:rPr>
        <w:t xml:space="preserve"> </w:t>
      </w:r>
      <w:r w:rsidRPr="6B912DDE" w:rsidR="0B9CF7BE">
        <w:rPr>
          <w:rFonts w:ascii="Aptos" w:hAnsi="Aptos" w:eastAsia="Aptos" w:cs="Aptos"/>
          <w:b w:val="0"/>
          <w:bCs w:val="0"/>
          <w:noProof w:val="0"/>
          <w:color w:val="auto"/>
          <w:sz w:val="24"/>
          <w:szCs w:val="24"/>
          <w:lang w:val="en-US"/>
        </w:rPr>
        <w:t>(Whole Building Design Guide, 2025)</w:t>
      </w:r>
      <w:r w:rsidRPr="6B912DDE" w:rsidR="736FBA1A">
        <w:rPr>
          <w:rFonts w:ascii="Aptos" w:hAnsi="Aptos" w:eastAsia="Aptos" w:cs="Aptos"/>
          <w:b w:val="0"/>
          <w:bCs w:val="0"/>
          <w:noProof w:val="0"/>
          <w:color w:val="auto"/>
          <w:sz w:val="24"/>
          <w:szCs w:val="24"/>
          <w:lang w:val="en-US"/>
        </w:rPr>
        <w:t xml:space="preserve">. The threat level was significantly elevated due to international political tensions and the presence of President Putin, increasing the attractiveness of the event as a symbolic target. Vulnerabilities </w:t>
      </w:r>
      <w:r w:rsidRPr="6B912DDE" w:rsidR="736FBA1A">
        <w:rPr>
          <w:rFonts w:ascii="Aptos" w:hAnsi="Aptos" w:eastAsia="Aptos" w:cs="Aptos"/>
          <w:b w:val="0"/>
          <w:bCs w:val="0"/>
          <w:noProof w:val="0"/>
          <w:color w:val="auto"/>
          <w:sz w:val="24"/>
          <w:szCs w:val="24"/>
          <w:lang w:val="en-US"/>
        </w:rPr>
        <w:t>existed</w:t>
      </w:r>
      <w:r w:rsidRPr="6B912DDE" w:rsidR="736FBA1A">
        <w:rPr>
          <w:rFonts w:ascii="Aptos" w:hAnsi="Aptos" w:eastAsia="Aptos" w:cs="Aptos"/>
          <w:b w:val="0"/>
          <w:bCs w:val="0"/>
          <w:noProof w:val="0"/>
          <w:color w:val="auto"/>
          <w:sz w:val="24"/>
          <w:szCs w:val="24"/>
          <w:lang w:val="en-US"/>
        </w:rPr>
        <w:t xml:space="preserve"> within public spaces such as Cardiff Bay, transport </w:t>
      </w:r>
      <w:r w:rsidRPr="6B912DDE" w:rsidR="736FBA1A">
        <w:rPr>
          <w:rFonts w:ascii="Aptos" w:hAnsi="Aptos" w:eastAsia="Aptos" w:cs="Aptos"/>
          <w:b w:val="0"/>
          <w:bCs w:val="0"/>
          <w:noProof w:val="0"/>
          <w:color w:val="auto"/>
          <w:sz w:val="24"/>
          <w:szCs w:val="24"/>
          <w:lang w:val="en-US"/>
        </w:rPr>
        <w:t>hubs</w:t>
      </w:r>
      <w:r w:rsidRPr="6B912DDE" w:rsidR="736FBA1A">
        <w:rPr>
          <w:rFonts w:ascii="Aptos" w:hAnsi="Aptos" w:eastAsia="Aptos" w:cs="Aptos"/>
          <w:b w:val="0"/>
          <w:bCs w:val="0"/>
          <w:noProof w:val="0"/>
          <w:color w:val="auto"/>
          <w:sz w:val="24"/>
          <w:szCs w:val="24"/>
          <w:lang w:val="en-US"/>
        </w:rPr>
        <w:t xml:space="preserve"> and shared access routes used by both fans and VIPs. The potential consequences of an incident—ranging from mass casualties to severe reputational damage—were </w:t>
      </w:r>
      <w:r w:rsidRPr="6B912DDE" w:rsidR="736FBA1A">
        <w:rPr>
          <w:rFonts w:ascii="Aptos" w:hAnsi="Aptos" w:eastAsia="Aptos" w:cs="Aptos"/>
          <w:b w:val="0"/>
          <w:bCs w:val="0"/>
          <w:noProof w:val="0"/>
          <w:color w:val="auto"/>
          <w:sz w:val="24"/>
          <w:szCs w:val="24"/>
          <w:lang w:val="en-US"/>
        </w:rPr>
        <w:t>substantial</w:t>
      </w:r>
      <w:r w:rsidRPr="6B912DDE" w:rsidR="736FBA1A">
        <w:rPr>
          <w:rFonts w:ascii="Aptos" w:hAnsi="Aptos" w:eastAsia="Aptos" w:cs="Aptos"/>
          <w:b w:val="0"/>
          <w:bCs w:val="0"/>
          <w:noProof w:val="0"/>
          <w:color w:val="auto"/>
          <w:sz w:val="24"/>
          <w:szCs w:val="24"/>
          <w:lang w:val="en-US"/>
        </w:rPr>
        <w:t>.</w:t>
      </w:r>
      <w:r w:rsidRPr="6B912DDE" w:rsidR="4D1209F4">
        <w:rPr>
          <w:rFonts w:ascii="Aptos" w:hAnsi="Aptos" w:eastAsia="Aptos" w:cs="Aptos"/>
          <w:b w:val="0"/>
          <w:bCs w:val="0"/>
          <w:noProof w:val="0"/>
          <w:color w:val="auto"/>
          <w:sz w:val="24"/>
          <w:szCs w:val="24"/>
          <w:lang w:val="en-US"/>
        </w:rPr>
        <w:t xml:space="preserve"> </w:t>
      </w:r>
      <w:r w:rsidRPr="6B912DDE" w:rsidR="4D1209F4">
        <w:rPr>
          <w:rFonts w:ascii="Aptos" w:hAnsi="Aptos" w:eastAsia="Aptos" w:cs="Aptos"/>
          <w:noProof w:val="0"/>
          <w:color w:val="auto"/>
          <w:sz w:val="24"/>
          <w:szCs w:val="24"/>
          <w:lang w:val="en-US"/>
        </w:rPr>
        <w:t xml:space="preserve">These factors were </w:t>
      </w:r>
      <w:r w:rsidRPr="6B912DDE" w:rsidR="4D1209F4">
        <w:rPr>
          <w:rFonts w:ascii="Aptos" w:hAnsi="Aptos" w:eastAsia="Aptos" w:cs="Aptos"/>
          <w:noProof w:val="0"/>
          <w:color w:val="auto"/>
          <w:sz w:val="24"/>
          <w:szCs w:val="24"/>
          <w:lang w:val="en-US"/>
        </w:rPr>
        <w:t>recognised</w:t>
      </w:r>
      <w:r w:rsidRPr="6B912DDE" w:rsidR="4D1209F4">
        <w:rPr>
          <w:rFonts w:ascii="Aptos" w:hAnsi="Aptos" w:eastAsia="Aptos" w:cs="Aptos"/>
          <w:noProof w:val="0"/>
          <w:color w:val="auto"/>
          <w:sz w:val="24"/>
          <w:szCs w:val="24"/>
          <w:lang w:val="en-US"/>
        </w:rPr>
        <w:t xml:space="preserve"> separately but not assessed together, which weakened prevention.</w:t>
      </w:r>
    </w:p>
    <w:p w:rsidR="736FBA1A" w:rsidP="6B912DDE" w:rsidRDefault="736FBA1A" w14:paraId="0F046885" w14:textId="3BAEB76C">
      <w:pPr>
        <w:pStyle w:val="Normal"/>
        <w:spacing w:before="240" w:beforeAutospacing="off" w:after="240" w:afterAutospacing="off"/>
        <w:rPr>
          <w:rFonts w:ascii="Aptos" w:hAnsi="Aptos" w:eastAsia="Aptos" w:cs="Aptos"/>
          <w:b w:val="0"/>
          <w:bCs w:val="0"/>
          <w:noProof w:val="0"/>
          <w:color w:val="auto"/>
          <w:sz w:val="24"/>
          <w:szCs w:val="24"/>
          <w:lang w:val="en-US"/>
        </w:rPr>
      </w:pPr>
      <w:r w:rsidRPr="6B912DDE" w:rsidR="736FBA1A">
        <w:rPr>
          <w:rFonts w:ascii="Aptos" w:hAnsi="Aptos" w:eastAsia="Aptos" w:cs="Aptos"/>
          <w:b w:val="0"/>
          <w:bCs w:val="0"/>
          <w:noProof w:val="0"/>
          <w:color w:val="auto"/>
          <w:sz w:val="24"/>
          <w:szCs w:val="24"/>
          <w:lang w:val="en-US"/>
        </w:rPr>
        <w:t>From a Martyn’s Law perspective, this scenario highlighted the importance of proportionate but robust security measures grounded in risk assessment and staff preparedness</w:t>
      </w:r>
      <w:r w:rsidRPr="6B912DDE" w:rsidR="7B5E4BD9">
        <w:rPr>
          <w:rFonts w:ascii="Aptos" w:hAnsi="Aptos" w:eastAsia="Aptos" w:cs="Aptos"/>
          <w:b w:val="0"/>
          <w:bCs w:val="0"/>
          <w:noProof w:val="0"/>
          <w:color w:val="auto"/>
          <w:sz w:val="24"/>
          <w:szCs w:val="24"/>
          <w:lang w:val="en-US"/>
        </w:rPr>
        <w:t xml:space="preserve"> (</w:t>
      </w:r>
      <w:r w:rsidRPr="6B912DDE" w:rsidR="7B5E4BD9">
        <w:rPr>
          <w:rFonts w:ascii="Arial Nova" w:hAnsi="Arial Nova" w:eastAsia="Arial Nova" w:cs="Arial Nova"/>
          <w:b w:val="0"/>
          <w:bCs w:val="0"/>
          <w:color w:val="auto"/>
        </w:rPr>
        <w:t>Cleaver, 2025)</w:t>
      </w:r>
      <w:r w:rsidRPr="6B912DDE" w:rsidR="736FBA1A">
        <w:rPr>
          <w:rFonts w:ascii="Aptos" w:hAnsi="Aptos" w:eastAsia="Aptos" w:cs="Aptos"/>
          <w:b w:val="0"/>
          <w:bCs w:val="0"/>
          <w:noProof w:val="0"/>
          <w:color w:val="auto"/>
          <w:sz w:val="24"/>
          <w:szCs w:val="24"/>
          <w:lang w:val="en-US"/>
        </w:rPr>
        <w:t xml:space="preserve">. While baseline security controls were in place, stronger application of Martyn’s Law principles—such as enhanced staff training, clearer threat recognition </w:t>
      </w:r>
      <w:r w:rsidRPr="6B912DDE" w:rsidR="736FBA1A">
        <w:rPr>
          <w:rFonts w:ascii="Aptos" w:hAnsi="Aptos" w:eastAsia="Aptos" w:cs="Aptos"/>
          <w:b w:val="0"/>
          <w:bCs w:val="0"/>
          <w:noProof w:val="0"/>
          <w:color w:val="auto"/>
          <w:sz w:val="24"/>
          <w:szCs w:val="24"/>
          <w:lang w:val="en-US"/>
        </w:rPr>
        <w:t>protocols</w:t>
      </w:r>
      <w:r w:rsidRPr="6B912DDE" w:rsidR="736FBA1A">
        <w:rPr>
          <w:rFonts w:ascii="Aptos" w:hAnsi="Aptos" w:eastAsia="Aptos" w:cs="Aptos"/>
          <w:b w:val="0"/>
          <w:bCs w:val="0"/>
          <w:noProof w:val="0"/>
          <w:color w:val="auto"/>
          <w:sz w:val="24"/>
          <w:szCs w:val="24"/>
          <w:lang w:val="en-US"/>
        </w:rPr>
        <w:t xml:space="preserve"> and rehearsed response plans—would have improved readiness. </w:t>
      </w:r>
      <w:r w:rsidRPr="6B912DDE" w:rsidR="0DAD4A06">
        <w:rPr>
          <w:rFonts w:ascii="Aptos" w:hAnsi="Aptos" w:eastAsia="Aptos" w:cs="Aptos"/>
          <w:noProof w:val="0"/>
          <w:color w:val="auto"/>
          <w:sz w:val="24"/>
          <w:szCs w:val="24"/>
          <w:lang w:val="en-US"/>
        </w:rPr>
        <w:t xml:space="preserve">Limited pre-event planning for CBRN and protest escalation highlighted a gap in preparedness; however, with clearer guidance and earlier preparation, these risks could have been better </w:t>
      </w:r>
      <w:r w:rsidRPr="6B912DDE" w:rsidR="0DAD4A06">
        <w:rPr>
          <w:rFonts w:ascii="Aptos" w:hAnsi="Aptos" w:eastAsia="Aptos" w:cs="Aptos"/>
          <w:noProof w:val="0"/>
          <w:color w:val="auto"/>
          <w:sz w:val="24"/>
          <w:szCs w:val="24"/>
          <w:lang w:val="en-US"/>
        </w:rPr>
        <w:t>anticipated</w:t>
      </w:r>
      <w:r w:rsidRPr="6B912DDE" w:rsidR="0DAD4A06">
        <w:rPr>
          <w:rFonts w:ascii="Aptos" w:hAnsi="Aptos" w:eastAsia="Aptos" w:cs="Aptos"/>
          <w:noProof w:val="0"/>
          <w:color w:val="auto"/>
          <w:sz w:val="24"/>
          <w:szCs w:val="24"/>
          <w:lang w:val="en-US"/>
        </w:rPr>
        <w:t xml:space="preserve"> and mitigated.</w:t>
      </w:r>
    </w:p>
    <w:p w:rsidR="2F41F599" w:rsidP="6B912DDE" w:rsidRDefault="2F41F599" w14:paraId="5A04F8CD" w14:textId="103F8EC9">
      <w:pPr>
        <w:pStyle w:val="Normal"/>
        <w:spacing w:before="240" w:beforeAutospacing="off" w:after="240" w:afterAutospacing="off"/>
        <w:rPr>
          <w:rFonts w:ascii="Aptos" w:hAnsi="Aptos" w:eastAsia="Aptos" w:cs="Aptos"/>
          <w:noProof w:val="0"/>
          <w:color w:val="auto"/>
          <w:sz w:val="24"/>
          <w:szCs w:val="24"/>
          <w:lang w:val="en-US"/>
        </w:rPr>
      </w:pPr>
      <w:r w:rsidRPr="707E07EA" w:rsidR="2F41F599">
        <w:rPr>
          <w:rFonts w:ascii="Aptos" w:hAnsi="Aptos" w:eastAsia="Aptos" w:cs="Aptos"/>
          <w:noProof w:val="0"/>
          <w:color w:val="auto"/>
          <w:sz w:val="24"/>
          <w:szCs w:val="24"/>
          <w:lang w:val="en-US"/>
        </w:rPr>
        <w:t>Planning was more reactive than proactive and early warning signs highlighted in Fink’s model were not fully used.</w:t>
      </w:r>
      <w:r w:rsidRPr="707E07EA" w:rsidR="736FBA1A">
        <w:rPr>
          <w:rFonts w:ascii="Aptos" w:hAnsi="Aptos" w:eastAsia="Aptos" w:cs="Aptos"/>
          <w:b w:val="0"/>
          <w:bCs w:val="0"/>
          <w:noProof w:val="0"/>
          <w:color w:val="auto"/>
          <w:sz w:val="24"/>
          <w:szCs w:val="24"/>
          <w:lang w:val="en-US"/>
        </w:rPr>
        <w:t xml:space="preserve"> A more rigorous integration of HIRA and TVC principles at the planning stage would have enabled earlier mitigation strategies, clearer command </w:t>
      </w:r>
      <w:r w:rsidRPr="707E07EA" w:rsidR="736FBA1A">
        <w:rPr>
          <w:rFonts w:ascii="Aptos" w:hAnsi="Aptos" w:eastAsia="Aptos" w:cs="Aptos"/>
          <w:b w:val="0"/>
          <w:bCs w:val="0"/>
          <w:noProof w:val="0"/>
          <w:color w:val="auto"/>
          <w:sz w:val="24"/>
          <w:szCs w:val="24"/>
          <w:lang w:val="en-US"/>
        </w:rPr>
        <w:t>triggers</w:t>
      </w:r>
      <w:r w:rsidRPr="707E07EA" w:rsidR="736FBA1A">
        <w:rPr>
          <w:rFonts w:ascii="Aptos" w:hAnsi="Aptos" w:eastAsia="Aptos" w:cs="Aptos"/>
          <w:b w:val="0"/>
          <w:bCs w:val="0"/>
          <w:noProof w:val="0"/>
          <w:color w:val="auto"/>
          <w:sz w:val="24"/>
          <w:szCs w:val="24"/>
          <w:lang w:val="en-US"/>
        </w:rPr>
        <w:t xml:space="preserve"> and more confident tactical responses once the situation began to escalate. </w:t>
      </w:r>
      <w:r w:rsidRPr="707E07EA" w:rsidR="5A72477B">
        <w:rPr>
          <w:rFonts w:ascii="Aptos" w:hAnsi="Aptos" w:eastAsia="Aptos" w:cs="Aptos"/>
          <w:noProof w:val="0"/>
          <w:color w:val="auto"/>
          <w:sz w:val="24"/>
          <w:szCs w:val="24"/>
          <w:lang w:val="en-US"/>
        </w:rPr>
        <w:t xml:space="preserve">This shows that Silver Command needs to move from simply </w:t>
      </w:r>
      <w:r w:rsidRPr="707E07EA" w:rsidR="5A72477B">
        <w:rPr>
          <w:rFonts w:ascii="Aptos" w:hAnsi="Aptos" w:eastAsia="Aptos" w:cs="Aptos"/>
          <w:noProof w:val="0"/>
          <w:color w:val="auto"/>
          <w:sz w:val="24"/>
          <w:szCs w:val="24"/>
          <w:lang w:val="en-US"/>
        </w:rPr>
        <w:t>recognising</w:t>
      </w:r>
      <w:r w:rsidRPr="707E07EA" w:rsidR="5A72477B">
        <w:rPr>
          <w:rFonts w:ascii="Aptos" w:hAnsi="Aptos" w:eastAsia="Aptos" w:cs="Aptos"/>
          <w:noProof w:val="0"/>
          <w:color w:val="auto"/>
          <w:sz w:val="24"/>
          <w:szCs w:val="24"/>
          <w:lang w:val="en-US"/>
        </w:rPr>
        <w:t xml:space="preserve"> risks to </w:t>
      </w:r>
      <w:r w:rsidRPr="707E07EA" w:rsidR="5A72477B">
        <w:rPr>
          <w:rFonts w:ascii="Aptos" w:hAnsi="Aptos" w:eastAsia="Aptos" w:cs="Aptos"/>
          <w:noProof w:val="0"/>
          <w:color w:val="auto"/>
          <w:sz w:val="24"/>
          <w:szCs w:val="24"/>
          <w:lang w:val="en-US"/>
        </w:rPr>
        <w:t>prioritising</w:t>
      </w:r>
      <w:r w:rsidRPr="707E07EA" w:rsidR="5A72477B">
        <w:rPr>
          <w:rFonts w:ascii="Aptos" w:hAnsi="Aptos" w:eastAsia="Aptos" w:cs="Aptos"/>
          <w:noProof w:val="0"/>
          <w:color w:val="auto"/>
          <w:sz w:val="24"/>
          <w:szCs w:val="24"/>
          <w:lang w:val="en-US"/>
        </w:rPr>
        <w:t xml:space="preserve"> them more clearly using structured risk models in future high-risk events.</w:t>
      </w:r>
    </w:p>
    <w:p w:rsidR="366E0C67" w:rsidP="6B912DDE" w:rsidRDefault="366E0C67" w14:paraId="22758625" w14:textId="062BFA27">
      <w:pPr>
        <w:pStyle w:val="Heading1"/>
        <w:rPr>
          <w:noProof w:val="0"/>
          <w:color w:val="auto"/>
          <w:lang w:val="en-US"/>
        </w:rPr>
      </w:pPr>
      <w:bookmarkStart w:name="_Toc1120949384" w:id="778467274"/>
      <w:r w:rsidRPr="6B912DDE" w:rsidR="26CE9A3E">
        <w:rPr>
          <w:noProof w:val="0"/>
          <w:color w:val="auto"/>
          <w:lang w:val="en-US"/>
        </w:rPr>
        <w:t>Crisis Response &amp; Decision-Making</w:t>
      </w:r>
      <w:bookmarkEnd w:id="778467274"/>
    </w:p>
    <w:p w:rsidR="366E0C67" w:rsidP="6B912DDE" w:rsidRDefault="366E0C67" w14:paraId="4C8FB5A4" w14:textId="77258871">
      <w:pPr>
        <w:spacing w:before="240" w:beforeAutospacing="off" w:after="240" w:afterAutospacing="off"/>
        <w:rPr>
          <w:rFonts w:ascii="Aptos" w:hAnsi="Aptos" w:eastAsia="Aptos" w:cs="Aptos"/>
          <w:b w:val="0"/>
          <w:bCs w:val="0"/>
          <w:noProof w:val="0"/>
          <w:color w:val="auto"/>
          <w:sz w:val="24"/>
          <w:szCs w:val="24"/>
          <w:lang w:val="en-US"/>
        </w:rPr>
      </w:pPr>
      <w:r w:rsidRPr="6B912DDE" w:rsidR="366E0C67">
        <w:rPr>
          <w:rFonts w:ascii="Aptos" w:hAnsi="Aptos" w:eastAsia="Aptos" w:cs="Aptos"/>
          <w:b w:val="0"/>
          <w:bCs w:val="0"/>
          <w:noProof w:val="0"/>
          <w:color w:val="auto"/>
          <w:sz w:val="24"/>
          <w:szCs w:val="24"/>
          <w:lang w:val="en-US"/>
        </w:rPr>
        <w:t xml:space="preserve">As the situation progressed from the prodromal to the </w:t>
      </w:r>
      <w:r w:rsidRPr="6B912DDE" w:rsidR="366E0C67">
        <w:rPr>
          <w:rFonts w:ascii="Aptos" w:hAnsi="Aptos" w:eastAsia="Aptos" w:cs="Aptos"/>
          <w:b w:val="0"/>
          <w:bCs w:val="0"/>
          <w:noProof w:val="0"/>
          <w:color w:val="auto"/>
          <w:sz w:val="24"/>
          <w:szCs w:val="24"/>
          <w:lang w:val="en-US"/>
        </w:rPr>
        <w:t>acute stage</w:t>
      </w:r>
      <w:r w:rsidRPr="6B912DDE" w:rsidR="366E0C67">
        <w:rPr>
          <w:rFonts w:ascii="Aptos" w:hAnsi="Aptos" w:eastAsia="Aptos" w:cs="Aptos"/>
          <w:b w:val="0"/>
          <w:bCs w:val="0"/>
          <w:noProof w:val="0"/>
          <w:color w:val="auto"/>
          <w:sz w:val="24"/>
          <w:szCs w:val="24"/>
          <w:lang w:val="en-US"/>
        </w:rPr>
        <w:t xml:space="preserve"> of the crisis, as defined by </w:t>
      </w:r>
      <w:r w:rsidRPr="6B912DDE" w:rsidR="366E0C67">
        <w:rPr>
          <w:rFonts w:ascii="Aptos" w:hAnsi="Aptos" w:eastAsia="Aptos" w:cs="Aptos"/>
          <w:b w:val="0"/>
          <w:bCs w:val="0"/>
          <w:noProof w:val="0"/>
          <w:color w:val="auto"/>
          <w:sz w:val="24"/>
          <w:szCs w:val="24"/>
          <w:lang w:val="en-US"/>
        </w:rPr>
        <w:t>Fink’s Crisis Model</w:t>
      </w:r>
      <w:r w:rsidRPr="6B912DDE" w:rsidR="366E0C67">
        <w:rPr>
          <w:rFonts w:ascii="Aptos" w:hAnsi="Aptos" w:eastAsia="Aptos" w:cs="Aptos"/>
          <w:b w:val="0"/>
          <w:bCs w:val="0"/>
          <w:noProof w:val="0"/>
          <w:color w:val="auto"/>
          <w:sz w:val="24"/>
          <w:szCs w:val="24"/>
          <w:lang w:val="en-US"/>
        </w:rPr>
        <w:t xml:space="preserve">, Silver Command </w:t>
      </w:r>
      <w:r w:rsidRPr="6B912DDE" w:rsidR="366E0C67">
        <w:rPr>
          <w:rFonts w:ascii="Aptos" w:hAnsi="Aptos" w:eastAsia="Aptos" w:cs="Aptos"/>
          <w:b w:val="0"/>
          <w:bCs w:val="0"/>
          <w:noProof w:val="0"/>
          <w:color w:val="auto"/>
          <w:sz w:val="24"/>
          <w:szCs w:val="24"/>
          <w:lang w:val="en-US"/>
        </w:rPr>
        <w:t>was required</w:t>
      </w:r>
      <w:r w:rsidRPr="6B912DDE" w:rsidR="366E0C67">
        <w:rPr>
          <w:rFonts w:ascii="Aptos" w:hAnsi="Aptos" w:eastAsia="Aptos" w:cs="Aptos"/>
          <w:b w:val="0"/>
          <w:bCs w:val="0"/>
          <w:noProof w:val="0"/>
          <w:color w:val="auto"/>
          <w:sz w:val="24"/>
          <w:szCs w:val="24"/>
          <w:lang w:val="en-US"/>
        </w:rPr>
        <w:t xml:space="preserve"> to make rapid tactical decisions to </w:t>
      </w:r>
      <w:r w:rsidRPr="6B912DDE" w:rsidR="366E0C67">
        <w:rPr>
          <w:rFonts w:ascii="Aptos" w:hAnsi="Aptos" w:eastAsia="Aptos" w:cs="Aptos"/>
          <w:b w:val="0"/>
          <w:bCs w:val="0"/>
          <w:noProof w:val="0"/>
          <w:color w:val="auto"/>
          <w:sz w:val="24"/>
          <w:szCs w:val="24"/>
          <w:lang w:val="en-US"/>
        </w:rPr>
        <w:t>stabilise</w:t>
      </w:r>
      <w:r w:rsidRPr="6B912DDE" w:rsidR="366E0C67">
        <w:rPr>
          <w:rFonts w:ascii="Aptos" w:hAnsi="Aptos" w:eastAsia="Aptos" w:cs="Aptos"/>
          <w:b w:val="0"/>
          <w:bCs w:val="0"/>
          <w:noProof w:val="0"/>
          <w:color w:val="auto"/>
          <w:sz w:val="24"/>
          <w:szCs w:val="24"/>
          <w:lang w:val="en-US"/>
        </w:rPr>
        <w:t xml:space="preserve"> the </w:t>
      </w:r>
      <w:r w:rsidRPr="6B912DDE" w:rsidR="366E0C67">
        <w:rPr>
          <w:rFonts w:ascii="Aptos" w:hAnsi="Aptos" w:eastAsia="Aptos" w:cs="Aptos"/>
          <w:b w:val="0"/>
          <w:bCs w:val="0"/>
          <w:noProof w:val="0"/>
          <w:color w:val="auto"/>
          <w:sz w:val="24"/>
          <w:szCs w:val="24"/>
          <w:lang w:val="en-US"/>
        </w:rPr>
        <w:t>event</w:t>
      </w:r>
      <w:r w:rsidRPr="6B912DDE" w:rsidR="366E0C67">
        <w:rPr>
          <w:rFonts w:ascii="Aptos" w:hAnsi="Aptos" w:eastAsia="Aptos" w:cs="Aptos"/>
          <w:b w:val="0"/>
          <w:bCs w:val="0"/>
          <w:noProof w:val="0"/>
          <w:color w:val="auto"/>
          <w:sz w:val="24"/>
          <w:szCs w:val="24"/>
          <w:lang w:val="en-US"/>
        </w:rPr>
        <w:t xml:space="preserve"> environment. The acute phase was </w:t>
      </w:r>
      <w:r w:rsidRPr="6B912DDE" w:rsidR="366E0C67">
        <w:rPr>
          <w:rFonts w:ascii="Aptos" w:hAnsi="Aptos" w:eastAsia="Aptos" w:cs="Aptos"/>
          <w:b w:val="0"/>
          <w:bCs w:val="0"/>
          <w:noProof w:val="0"/>
          <w:color w:val="auto"/>
          <w:sz w:val="24"/>
          <w:szCs w:val="24"/>
          <w:lang w:val="en-US"/>
        </w:rPr>
        <w:t>characterised</w:t>
      </w:r>
      <w:r w:rsidRPr="6B912DDE" w:rsidR="366E0C67">
        <w:rPr>
          <w:rFonts w:ascii="Aptos" w:hAnsi="Aptos" w:eastAsia="Aptos" w:cs="Aptos"/>
          <w:b w:val="0"/>
          <w:bCs w:val="0"/>
          <w:noProof w:val="0"/>
          <w:color w:val="auto"/>
          <w:sz w:val="24"/>
          <w:szCs w:val="24"/>
          <w:lang w:val="en-US"/>
        </w:rPr>
        <w:t xml:space="preserve"> by heightened intelligence concerns, increased crowd </w:t>
      </w:r>
      <w:r w:rsidRPr="6B912DDE" w:rsidR="366E0C67">
        <w:rPr>
          <w:rFonts w:ascii="Aptos" w:hAnsi="Aptos" w:eastAsia="Aptos" w:cs="Aptos"/>
          <w:b w:val="0"/>
          <w:bCs w:val="0"/>
          <w:noProof w:val="0"/>
          <w:color w:val="auto"/>
          <w:sz w:val="24"/>
          <w:szCs w:val="24"/>
          <w:lang w:val="en-US"/>
        </w:rPr>
        <w:t>density</w:t>
      </w:r>
      <w:r w:rsidRPr="6B912DDE" w:rsidR="366E0C67">
        <w:rPr>
          <w:rFonts w:ascii="Aptos" w:hAnsi="Aptos" w:eastAsia="Aptos" w:cs="Aptos"/>
          <w:b w:val="0"/>
          <w:bCs w:val="0"/>
          <w:noProof w:val="0"/>
          <w:color w:val="auto"/>
          <w:sz w:val="24"/>
          <w:szCs w:val="24"/>
          <w:lang w:val="en-US"/>
        </w:rPr>
        <w:t xml:space="preserve"> and the potential escalation of protest activity, demanding immediate containment and coordination measures.</w:t>
      </w:r>
    </w:p>
    <w:p w:rsidR="09D6359C" w:rsidP="6B912DDE" w:rsidRDefault="09D6359C" w14:paraId="129ADCE5" w14:textId="0912655E">
      <w:pPr>
        <w:pStyle w:val="Normal"/>
        <w:spacing w:before="240" w:beforeAutospacing="off" w:after="240" w:afterAutospacing="off"/>
        <w:rPr>
          <w:rFonts w:ascii="Aptos" w:hAnsi="Aptos" w:eastAsia="Aptos" w:cs="Aptos"/>
          <w:noProof w:val="0"/>
          <w:color w:val="auto"/>
          <w:sz w:val="24"/>
          <w:szCs w:val="24"/>
          <w:lang w:val="en-US"/>
        </w:rPr>
      </w:pPr>
      <w:r w:rsidRPr="6B912DDE" w:rsidR="09D6359C">
        <w:rPr>
          <w:rFonts w:ascii="Aptos" w:hAnsi="Aptos" w:eastAsia="Aptos" w:cs="Aptos"/>
          <w:noProof w:val="0"/>
          <w:color w:val="auto"/>
          <w:sz w:val="24"/>
          <w:szCs w:val="24"/>
          <w:lang w:val="en-US"/>
        </w:rPr>
        <w:t>A key strength of the Silver Command response was the quick use of crowd control and containment once the threat was clear.</w:t>
      </w:r>
      <w:r w:rsidRPr="6B912DDE" w:rsidR="366E0C67">
        <w:rPr>
          <w:rFonts w:ascii="Aptos" w:hAnsi="Aptos" w:eastAsia="Aptos" w:cs="Aptos"/>
          <w:b w:val="0"/>
          <w:bCs w:val="0"/>
          <w:noProof w:val="0"/>
          <w:color w:val="auto"/>
          <w:sz w:val="24"/>
          <w:szCs w:val="24"/>
          <w:lang w:val="en-US"/>
        </w:rPr>
        <w:t xml:space="preserve"> Decisions to reinforce stewarding, </w:t>
      </w:r>
      <w:r w:rsidRPr="6B912DDE" w:rsidR="366E0C67">
        <w:rPr>
          <w:rFonts w:ascii="Aptos" w:hAnsi="Aptos" w:eastAsia="Aptos" w:cs="Aptos"/>
          <w:b w:val="0"/>
          <w:bCs w:val="0"/>
          <w:noProof w:val="0"/>
          <w:color w:val="auto"/>
          <w:sz w:val="24"/>
          <w:szCs w:val="24"/>
          <w:lang w:val="en-US"/>
        </w:rPr>
        <w:t>monitor</w:t>
      </w:r>
      <w:r w:rsidRPr="6B912DDE" w:rsidR="366E0C67">
        <w:rPr>
          <w:rFonts w:ascii="Aptos" w:hAnsi="Aptos" w:eastAsia="Aptos" w:cs="Aptos"/>
          <w:b w:val="0"/>
          <w:bCs w:val="0"/>
          <w:noProof w:val="0"/>
          <w:color w:val="auto"/>
          <w:sz w:val="24"/>
          <w:szCs w:val="24"/>
          <w:lang w:val="en-US"/>
        </w:rPr>
        <w:t xml:space="preserve"> high-risk areas and protect VIP movement routes aligned with Fink’s acute-stage requirement for swift action to prevent further escalation.</w:t>
      </w:r>
      <w:r w:rsidRPr="6B912DDE" w:rsidR="4A0C4EEF">
        <w:rPr>
          <w:rFonts w:ascii="Aptos" w:hAnsi="Aptos" w:eastAsia="Aptos" w:cs="Aptos"/>
          <w:b w:val="0"/>
          <w:bCs w:val="0"/>
          <w:noProof w:val="0"/>
          <w:color w:val="auto"/>
          <w:sz w:val="24"/>
          <w:szCs w:val="24"/>
          <w:lang w:val="en-US"/>
        </w:rPr>
        <w:t xml:space="preserve"> </w:t>
      </w:r>
      <w:r w:rsidRPr="6B912DDE" w:rsidR="4A0C4EEF">
        <w:rPr>
          <w:rFonts w:ascii="Aptos" w:hAnsi="Aptos" w:eastAsia="Aptos" w:cs="Aptos"/>
          <w:noProof w:val="0"/>
          <w:color w:val="auto"/>
          <w:sz w:val="24"/>
          <w:szCs w:val="24"/>
          <w:lang w:val="en-US"/>
        </w:rPr>
        <w:t>Communication within Silver Command remained clear and consistent, with frequent updates shared across the team. This ensured all members had a shared understanding of the situation and agreed on decisions, allowing tactical actions to be adjusted quickl</w:t>
      </w:r>
      <w:r w:rsidRPr="6B912DDE" w:rsidR="4A0C4EEF">
        <w:rPr>
          <w:rFonts w:ascii="Aptos" w:hAnsi="Aptos" w:eastAsia="Aptos" w:cs="Aptos"/>
          <w:noProof w:val="0"/>
          <w:color w:val="auto"/>
          <w:sz w:val="24"/>
          <w:szCs w:val="24"/>
          <w:lang w:val="en-US"/>
        </w:rPr>
        <w:t xml:space="preserve">y as </w:t>
      </w:r>
      <w:r w:rsidRPr="6B912DDE" w:rsidR="4A0C4EEF">
        <w:rPr>
          <w:rFonts w:ascii="Aptos" w:hAnsi="Aptos" w:eastAsia="Aptos" w:cs="Aptos"/>
          <w:noProof w:val="0"/>
          <w:color w:val="auto"/>
          <w:sz w:val="24"/>
          <w:szCs w:val="24"/>
          <w:lang w:val="en-US"/>
        </w:rPr>
        <w:t>new information</w:t>
      </w:r>
      <w:r w:rsidRPr="6B912DDE" w:rsidR="4A0C4EEF">
        <w:rPr>
          <w:rFonts w:ascii="Aptos" w:hAnsi="Aptos" w:eastAsia="Aptos" w:cs="Aptos"/>
          <w:noProof w:val="0"/>
          <w:color w:val="auto"/>
          <w:sz w:val="24"/>
          <w:szCs w:val="24"/>
          <w:lang w:val="en-US"/>
        </w:rPr>
        <w:t xml:space="preserve"> </w:t>
      </w:r>
      <w:r w:rsidRPr="6B912DDE" w:rsidR="4A0C4EEF">
        <w:rPr>
          <w:rFonts w:ascii="Aptos" w:hAnsi="Aptos" w:eastAsia="Aptos" w:cs="Aptos"/>
          <w:noProof w:val="0"/>
          <w:color w:val="auto"/>
          <w:sz w:val="24"/>
          <w:szCs w:val="24"/>
          <w:lang w:val="en-US"/>
        </w:rPr>
        <w:t>emerged</w:t>
      </w:r>
      <w:r w:rsidRPr="6B912DDE" w:rsidR="4A0C4EEF">
        <w:rPr>
          <w:rFonts w:ascii="Aptos" w:hAnsi="Aptos" w:eastAsia="Aptos" w:cs="Aptos"/>
          <w:noProof w:val="0"/>
          <w:color w:val="auto"/>
          <w:sz w:val="24"/>
          <w:szCs w:val="24"/>
          <w:lang w:val="en-US"/>
        </w:rPr>
        <w:t>.</w:t>
      </w:r>
    </w:p>
    <w:p w:rsidR="366E0C67" w:rsidP="6B912DDE" w:rsidRDefault="366E0C67" w14:paraId="0FA19C6D" w14:textId="106AFCD0">
      <w:pPr>
        <w:pStyle w:val="Normal"/>
        <w:spacing w:before="240" w:beforeAutospacing="off" w:after="240" w:afterAutospacing="off"/>
        <w:rPr>
          <w:rFonts w:ascii="Aptos" w:hAnsi="Aptos" w:eastAsia="Aptos" w:cs="Aptos"/>
          <w:b w:val="0"/>
          <w:bCs w:val="0"/>
          <w:noProof w:val="0"/>
          <w:color w:val="auto"/>
          <w:sz w:val="24"/>
          <w:szCs w:val="24"/>
          <w:lang w:val="en-US"/>
        </w:rPr>
      </w:pPr>
      <w:r w:rsidRPr="6B912DDE" w:rsidR="366E0C67">
        <w:rPr>
          <w:rFonts w:ascii="Aptos" w:hAnsi="Aptos" w:eastAsia="Aptos" w:cs="Aptos"/>
          <w:b w:val="0"/>
          <w:bCs w:val="0"/>
          <w:noProof w:val="0"/>
          <w:color w:val="auto"/>
          <w:sz w:val="24"/>
          <w:szCs w:val="24"/>
          <w:lang w:val="en-US"/>
        </w:rPr>
        <w:t xml:space="preserve">However, not all decision-making was equally effective. </w:t>
      </w:r>
      <w:r w:rsidRPr="6B912DDE" w:rsidR="4C3EF836">
        <w:rPr>
          <w:rFonts w:ascii="Aptos" w:hAnsi="Aptos" w:eastAsia="Aptos" w:cs="Aptos"/>
          <w:noProof w:val="0"/>
          <w:color w:val="auto"/>
          <w:sz w:val="24"/>
          <w:szCs w:val="24"/>
          <w:lang w:val="en-US"/>
        </w:rPr>
        <w:t>Using Hermann’s Crisis Decision-Making Model shows that too much information can overload people and reduce decision-making quality during fast-moving incidents</w:t>
      </w:r>
      <w:r w:rsidRPr="6B912DDE" w:rsidR="0A9439F8">
        <w:rPr>
          <w:rFonts w:ascii="Aptos" w:hAnsi="Aptos" w:eastAsia="Aptos" w:cs="Aptos"/>
          <w:noProof w:val="0"/>
          <w:color w:val="auto"/>
          <w:sz w:val="24"/>
          <w:szCs w:val="24"/>
          <w:lang w:val="en-US"/>
        </w:rPr>
        <w:t xml:space="preserve"> (</w:t>
      </w:r>
      <w:r w:rsidRPr="6B912DDE" w:rsidR="77E1111E">
        <w:rPr>
          <w:rFonts w:ascii="Aptos" w:hAnsi="Aptos" w:eastAsia="Aptos" w:cs="Aptos"/>
          <w:b w:val="0"/>
          <w:bCs w:val="0"/>
          <w:noProof w:val="0"/>
          <w:color w:val="auto"/>
          <w:sz w:val="24"/>
          <w:szCs w:val="24"/>
          <w:lang w:val="en-US"/>
        </w:rPr>
        <w:t>Jacobsen &amp; Simonsen, 2011)</w:t>
      </w:r>
      <w:r w:rsidRPr="6B912DDE" w:rsidR="366E0C67">
        <w:rPr>
          <w:rFonts w:ascii="Aptos" w:hAnsi="Aptos" w:eastAsia="Aptos" w:cs="Aptos"/>
          <w:b w:val="0"/>
          <w:bCs w:val="0"/>
          <w:noProof w:val="0"/>
          <w:color w:val="auto"/>
          <w:sz w:val="24"/>
          <w:szCs w:val="24"/>
          <w:lang w:val="en-US"/>
        </w:rPr>
        <w:t xml:space="preserve">. Silver Command faced multiple competing pressures—including geopolitical threats, VIP </w:t>
      </w:r>
      <w:r w:rsidRPr="6B912DDE" w:rsidR="366E0C67">
        <w:rPr>
          <w:rFonts w:ascii="Aptos" w:hAnsi="Aptos" w:eastAsia="Aptos" w:cs="Aptos"/>
          <w:b w:val="0"/>
          <w:bCs w:val="0"/>
          <w:noProof w:val="0"/>
          <w:color w:val="auto"/>
          <w:sz w:val="24"/>
          <w:szCs w:val="24"/>
          <w:lang w:val="en-US"/>
        </w:rPr>
        <w:t>protection</w:t>
      </w:r>
      <w:r w:rsidRPr="6B912DDE" w:rsidR="366E0C67">
        <w:rPr>
          <w:rFonts w:ascii="Aptos" w:hAnsi="Aptos" w:eastAsia="Aptos" w:cs="Aptos"/>
          <w:b w:val="0"/>
          <w:bCs w:val="0"/>
          <w:noProof w:val="0"/>
          <w:color w:val="auto"/>
          <w:sz w:val="24"/>
          <w:szCs w:val="24"/>
          <w:lang w:val="en-US"/>
        </w:rPr>
        <w:t xml:space="preserve"> and crowd disorder—which resulted in certain risks receiving disproportionate attention. This narrowed focus reduced broader situational awareness and delayed consideration of secondary threats, </w:t>
      </w:r>
      <w:r w:rsidRPr="6B912DDE" w:rsidR="366E0C67">
        <w:rPr>
          <w:rFonts w:ascii="Aptos" w:hAnsi="Aptos" w:eastAsia="Aptos" w:cs="Aptos"/>
          <w:b w:val="0"/>
          <w:bCs w:val="0"/>
          <w:noProof w:val="0"/>
          <w:color w:val="auto"/>
          <w:sz w:val="24"/>
          <w:szCs w:val="24"/>
          <w:lang w:val="en-US"/>
        </w:rPr>
        <w:t>demonstrating</w:t>
      </w:r>
      <w:r w:rsidRPr="6B912DDE" w:rsidR="366E0C67">
        <w:rPr>
          <w:rFonts w:ascii="Aptos" w:hAnsi="Aptos" w:eastAsia="Aptos" w:cs="Aptos"/>
          <w:b w:val="0"/>
          <w:bCs w:val="0"/>
          <w:noProof w:val="0"/>
          <w:color w:val="auto"/>
          <w:sz w:val="24"/>
          <w:szCs w:val="24"/>
          <w:lang w:val="en-US"/>
        </w:rPr>
        <w:t xml:space="preserve"> the impact of stress and information overload on tactical judgement.</w:t>
      </w:r>
    </w:p>
    <w:p w:rsidR="366E0C67" w:rsidP="6B912DDE" w:rsidRDefault="366E0C67" w14:paraId="76E20483" w14:textId="575D32B5">
      <w:pPr>
        <w:pStyle w:val="Normal"/>
        <w:spacing w:before="240" w:beforeAutospacing="off" w:after="240" w:afterAutospacing="off"/>
        <w:rPr>
          <w:rFonts w:ascii="Aptos" w:hAnsi="Aptos" w:eastAsia="Aptos" w:cs="Aptos"/>
          <w:b w:val="0"/>
          <w:bCs w:val="0"/>
          <w:noProof w:val="0"/>
          <w:color w:val="auto"/>
          <w:sz w:val="24"/>
          <w:szCs w:val="24"/>
          <w:lang w:val="en-US"/>
        </w:rPr>
      </w:pPr>
      <w:r w:rsidRPr="6B912DDE" w:rsidR="366E0C67">
        <w:rPr>
          <w:rFonts w:ascii="Aptos" w:hAnsi="Aptos" w:eastAsia="Aptos" w:cs="Aptos"/>
          <w:b w:val="0"/>
          <w:bCs w:val="0"/>
          <w:noProof w:val="0"/>
          <w:color w:val="auto"/>
          <w:sz w:val="24"/>
          <w:szCs w:val="24"/>
          <w:lang w:val="en-US"/>
        </w:rPr>
        <w:t>Multi-agency coordination was central to Silver Command’s response, reflecting the principles of JESIP (Joint Emergency Services Interoperability Principles)</w:t>
      </w:r>
      <w:r w:rsidRPr="6B912DDE" w:rsidR="1910A534">
        <w:rPr>
          <w:rFonts w:ascii="Aptos" w:hAnsi="Aptos" w:eastAsia="Aptos" w:cs="Aptos"/>
          <w:b w:val="0"/>
          <w:bCs w:val="0"/>
          <w:noProof w:val="0"/>
          <w:color w:val="auto"/>
          <w:sz w:val="24"/>
          <w:szCs w:val="24"/>
          <w:lang w:val="en-US"/>
        </w:rPr>
        <w:t xml:space="preserve"> </w:t>
      </w:r>
      <w:r w:rsidRPr="6B912DDE" w:rsidR="1910A534">
        <w:rPr>
          <w:rFonts w:ascii="Aptos" w:hAnsi="Aptos" w:eastAsia="Aptos" w:cs="Aptos" w:asciiTheme="minorAscii" w:hAnsiTheme="minorAscii" w:eastAsiaTheme="minorAscii" w:cstheme="minorAscii"/>
          <w:b w:val="0"/>
          <w:bCs w:val="0"/>
          <w:noProof w:val="0"/>
          <w:color w:val="auto"/>
          <w:sz w:val="24"/>
          <w:szCs w:val="24"/>
          <w:lang w:val="en-US"/>
        </w:rPr>
        <w:t>(</w:t>
      </w:r>
      <w:r w:rsidRPr="6B912DDE" w:rsidR="1910A534">
        <w:rPr>
          <w:rFonts w:ascii="Aptos" w:hAnsi="Aptos" w:eastAsia="Aptos" w:cs="Aptos" w:asciiTheme="minorAscii" w:hAnsiTheme="minorAscii" w:eastAsiaTheme="minorAscii" w:cstheme="minorAscii"/>
          <w:b w:val="0"/>
          <w:bCs w:val="0"/>
          <w:noProof w:val="0"/>
          <w:color w:val="auto"/>
          <w:sz w:val="24"/>
          <w:szCs w:val="24"/>
          <w:lang w:val="en-US"/>
        </w:rPr>
        <w:t>Chronosoft</w:t>
      </w:r>
      <w:r w:rsidRPr="6B912DDE" w:rsidR="1910A534">
        <w:rPr>
          <w:rFonts w:ascii="Aptos" w:hAnsi="Aptos" w:eastAsia="Aptos" w:cs="Aptos" w:asciiTheme="minorAscii" w:hAnsiTheme="minorAscii" w:eastAsiaTheme="minorAscii" w:cstheme="minorAscii"/>
          <w:b w:val="0"/>
          <w:bCs w:val="0"/>
          <w:noProof w:val="0"/>
          <w:color w:val="auto"/>
          <w:sz w:val="24"/>
          <w:szCs w:val="24"/>
          <w:lang w:val="en-US"/>
        </w:rPr>
        <w:t>,</w:t>
      </w:r>
      <w:r w:rsidRPr="6B912DDE" w:rsidR="1910A534">
        <w:rPr>
          <w:rFonts w:ascii="Aptos" w:hAnsi="Aptos" w:eastAsia="Aptos" w:cs="Aptos" w:asciiTheme="minorAscii" w:hAnsiTheme="minorAscii" w:eastAsiaTheme="minorAscii" w:cstheme="minorAscii"/>
          <w:b w:val="0"/>
          <w:bCs w:val="0"/>
          <w:noProof w:val="0"/>
          <w:color w:val="auto"/>
          <w:sz w:val="24"/>
          <w:szCs w:val="24"/>
          <w:lang w:val="en-US"/>
        </w:rPr>
        <w:t xml:space="preserve"> 2024)</w:t>
      </w:r>
      <w:r w:rsidRPr="6B912DDE" w:rsidR="366E0C67">
        <w:rPr>
          <w:rFonts w:ascii="Aptos" w:hAnsi="Aptos" w:eastAsia="Aptos" w:cs="Aptos" w:asciiTheme="minorAscii" w:hAnsiTheme="minorAscii" w:eastAsiaTheme="minorAscii" w:cstheme="minorAscii"/>
          <w:b w:val="0"/>
          <w:bCs w:val="0"/>
          <w:noProof w:val="0"/>
          <w:color w:val="auto"/>
          <w:sz w:val="24"/>
          <w:szCs w:val="24"/>
          <w:lang w:val="en-US"/>
        </w:rPr>
        <w:t xml:space="preserve">. Liaison with police, stewards, emergency </w:t>
      </w:r>
      <w:r w:rsidRPr="6B912DDE" w:rsidR="366E0C67">
        <w:rPr>
          <w:rFonts w:ascii="Aptos" w:hAnsi="Aptos" w:eastAsia="Aptos" w:cs="Aptos" w:asciiTheme="minorAscii" w:hAnsiTheme="minorAscii" w:eastAsiaTheme="minorAscii" w:cstheme="minorAscii"/>
          <w:b w:val="0"/>
          <w:bCs w:val="0"/>
          <w:noProof w:val="0"/>
          <w:color w:val="auto"/>
          <w:sz w:val="24"/>
          <w:szCs w:val="24"/>
          <w:lang w:val="en-US"/>
        </w:rPr>
        <w:t>services</w:t>
      </w:r>
      <w:r w:rsidRPr="6B912DDE" w:rsidR="366E0C67">
        <w:rPr>
          <w:rFonts w:ascii="Aptos" w:hAnsi="Aptos" w:eastAsia="Aptos" w:cs="Aptos" w:asciiTheme="minorAscii" w:hAnsiTheme="minorAscii" w:eastAsiaTheme="minorAscii" w:cstheme="minorAscii"/>
          <w:b w:val="0"/>
          <w:bCs w:val="0"/>
          <w:noProof w:val="0"/>
          <w:color w:val="auto"/>
          <w:sz w:val="24"/>
          <w:szCs w:val="24"/>
          <w:lang w:val="en-US"/>
        </w:rPr>
        <w:t xml:space="preserve"> and event control </w:t>
      </w:r>
      <w:r w:rsidRPr="6B912DDE" w:rsidR="366E0C67">
        <w:rPr>
          <w:rFonts w:ascii="Aptos" w:hAnsi="Aptos" w:eastAsia="Aptos" w:cs="Aptos" w:asciiTheme="minorAscii" w:hAnsiTheme="minorAscii" w:eastAsiaTheme="minorAscii" w:cstheme="minorAscii"/>
          <w:b w:val="0"/>
          <w:bCs w:val="0"/>
          <w:noProof w:val="0"/>
          <w:color w:val="auto"/>
          <w:sz w:val="24"/>
          <w:szCs w:val="24"/>
          <w:lang w:val="en-US"/>
        </w:rPr>
        <w:t>facilitated</w:t>
      </w:r>
      <w:r w:rsidRPr="6B912DDE" w:rsidR="366E0C67">
        <w:rPr>
          <w:rFonts w:ascii="Aptos" w:hAnsi="Aptos" w:eastAsia="Aptos" w:cs="Aptos" w:asciiTheme="minorAscii" w:hAnsiTheme="minorAscii" w:eastAsiaTheme="minorAscii" w:cstheme="minorAscii"/>
          <w:b w:val="0"/>
          <w:bCs w:val="0"/>
          <w:noProof w:val="0"/>
          <w:color w:val="auto"/>
          <w:sz w:val="24"/>
          <w:szCs w:val="24"/>
          <w:lang w:val="en-US"/>
        </w:rPr>
        <w:t xml:space="preserve"> a shared understanding of risk and supported coordinated deployment. Wher</w:t>
      </w:r>
      <w:r w:rsidRPr="6B912DDE" w:rsidR="366E0C67">
        <w:rPr>
          <w:rFonts w:ascii="Aptos" w:hAnsi="Aptos" w:eastAsia="Aptos" w:cs="Aptos"/>
          <w:b w:val="0"/>
          <w:bCs w:val="0"/>
          <w:noProof w:val="0"/>
          <w:color w:val="auto"/>
          <w:sz w:val="24"/>
          <w:szCs w:val="24"/>
          <w:lang w:val="en-US"/>
        </w:rPr>
        <w:t xml:space="preserve">e JESIP was applied effectively, communication pathways were </w:t>
      </w:r>
      <w:r w:rsidRPr="6B912DDE" w:rsidR="366E0C67">
        <w:rPr>
          <w:rFonts w:ascii="Aptos" w:hAnsi="Aptos" w:eastAsia="Aptos" w:cs="Aptos"/>
          <w:b w:val="0"/>
          <w:bCs w:val="0"/>
          <w:noProof w:val="0"/>
          <w:color w:val="auto"/>
          <w:sz w:val="24"/>
          <w:szCs w:val="24"/>
          <w:lang w:val="en-US"/>
        </w:rPr>
        <w:t>clear</w:t>
      </w:r>
      <w:r w:rsidRPr="6B912DDE" w:rsidR="366E0C67">
        <w:rPr>
          <w:rFonts w:ascii="Aptos" w:hAnsi="Aptos" w:eastAsia="Aptos" w:cs="Aptos"/>
          <w:b w:val="0"/>
          <w:bCs w:val="0"/>
          <w:noProof w:val="0"/>
          <w:color w:val="auto"/>
          <w:sz w:val="24"/>
          <w:szCs w:val="24"/>
          <w:lang w:val="en-US"/>
        </w:rPr>
        <w:t xml:space="preserve"> and decision-making was more confident.</w:t>
      </w:r>
      <w:r w:rsidRPr="6B912DDE" w:rsidR="122C9EFB">
        <w:rPr>
          <w:rFonts w:ascii="Aptos" w:hAnsi="Aptos" w:eastAsia="Aptos" w:cs="Aptos"/>
          <w:noProof w:val="0"/>
          <w:color w:val="auto"/>
          <w:sz w:val="24"/>
          <w:szCs w:val="24"/>
          <w:lang w:val="en-US"/>
        </w:rPr>
        <w:t xml:space="preserve"> However, poor intelligence sharing and uneven communication between agencies reduced the effectiveness of joint working, especially during fast-moving situations.</w:t>
      </w:r>
    </w:p>
    <w:p w:rsidR="362BB8A2" w:rsidP="6B912DDE" w:rsidRDefault="362BB8A2" w14:paraId="1E52C811" w14:textId="3FC3D122">
      <w:pPr>
        <w:pStyle w:val="Normal"/>
        <w:spacing w:before="240" w:beforeAutospacing="off" w:after="240" w:afterAutospacing="off"/>
        <w:rPr>
          <w:rFonts w:ascii="Aptos" w:hAnsi="Aptos" w:eastAsia="Aptos" w:cs="Aptos"/>
          <w:noProof w:val="0"/>
          <w:color w:val="auto"/>
          <w:sz w:val="24"/>
          <w:szCs w:val="24"/>
          <w:lang w:val="en-US"/>
        </w:rPr>
      </w:pPr>
      <w:r w:rsidRPr="6B912DDE" w:rsidR="362BB8A2">
        <w:rPr>
          <w:rFonts w:ascii="Aptos" w:hAnsi="Aptos" w:eastAsia="Aptos" w:cs="Aptos"/>
          <w:noProof w:val="0"/>
          <w:color w:val="auto"/>
          <w:sz w:val="24"/>
          <w:szCs w:val="24"/>
          <w:lang w:val="en-US"/>
        </w:rPr>
        <w:t xml:space="preserve">Overall, Silver Command responded firmly during the acute phase, but decision quality varied with the clarity of information and workload. Using Hermann’s model for </w:t>
      </w:r>
      <w:r w:rsidRPr="6B912DDE" w:rsidR="362BB8A2">
        <w:rPr>
          <w:rFonts w:ascii="Aptos" w:hAnsi="Aptos" w:eastAsia="Aptos" w:cs="Aptos"/>
          <w:noProof w:val="0"/>
          <w:color w:val="auto"/>
          <w:sz w:val="24"/>
          <w:szCs w:val="24"/>
          <w:lang w:val="en-US"/>
        </w:rPr>
        <w:t>prioritisation</w:t>
      </w:r>
      <w:r w:rsidRPr="6B912DDE" w:rsidR="362BB8A2">
        <w:rPr>
          <w:rFonts w:ascii="Aptos" w:hAnsi="Aptos" w:eastAsia="Aptos" w:cs="Aptos"/>
          <w:noProof w:val="0"/>
          <w:color w:val="auto"/>
          <w:sz w:val="24"/>
          <w:szCs w:val="24"/>
          <w:lang w:val="en-US"/>
        </w:rPr>
        <w:t xml:space="preserve"> and task delegation, along with better JESIP-aligned communication, could have improved the speed, </w:t>
      </w:r>
      <w:r w:rsidRPr="6B912DDE" w:rsidR="362BB8A2">
        <w:rPr>
          <w:rFonts w:ascii="Aptos" w:hAnsi="Aptos" w:eastAsia="Aptos" w:cs="Aptos"/>
          <w:noProof w:val="0"/>
          <w:color w:val="auto"/>
          <w:sz w:val="24"/>
          <w:szCs w:val="24"/>
          <w:lang w:val="en-US"/>
        </w:rPr>
        <w:t>balance</w:t>
      </w:r>
      <w:r w:rsidRPr="6B912DDE" w:rsidR="362BB8A2">
        <w:rPr>
          <w:rFonts w:ascii="Aptos" w:hAnsi="Aptos" w:eastAsia="Aptos" w:cs="Aptos"/>
          <w:noProof w:val="0"/>
          <w:color w:val="auto"/>
          <w:sz w:val="24"/>
          <w:szCs w:val="24"/>
          <w:lang w:val="en-US"/>
        </w:rPr>
        <w:t xml:space="preserve"> and confidence of tactical decisions.</w:t>
      </w:r>
    </w:p>
    <w:p w:rsidR="366E0C67" w:rsidP="6B912DDE" w:rsidRDefault="366E0C67" w14:paraId="2E17E834" w14:textId="3D8AE8FF">
      <w:pPr>
        <w:pStyle w:val="Heading1"/>
        <w:rPr>
          <w:noProof w:val="0"/>
          <w:color w:val="auto"/>
          <w:lang w:val="en-US"/>
        </w:rPr>
      </w:pPr>
      <w:bookmarkStart w:name="_Toc120047832" w:id="1719774879"/>
      <w:r w:rsidRPr="6B912DDE" w:rsidR="08AD48F2">
        <w:rPr>
          <w:noProof w:val="0"/>
          <w:color w:val="auto"/>
          <w:lang w:val="en-US"/>
        </w:rPr>
        <w:t>Recovery &amp; Learning</w:t>
      </w:r>
      <w:bookmarkEnd w:id="1719774879"/>
    </w:p>
    <w:p w:rsidR="23EE8969" w:rsidP="6B912DDE" w:rsidRDefault="23EE8969" w14:paraId="3C44D498" w14:textId="3067665D">
      <w:pPr>
        <w:pStyle w:val="Normal"/>
        <w:spacing w:before="240" w:beforeAutospacing="off" w:after="240" w:afterAutospacing="off"/>
        <w:rPr>
          <w:rFonts w:ascii="Aptos" w:hAnsi="Aptos" w:eastAsia="Aptos" w:cs="Aptos"/>
          <w:noProof w:val="0"/>
          <w:color w:val="auto"/>
          <w:sz w:val="24"/>
          <w:szCs w:val="24"/>
          <w:lang w:val="en-US"/>
        </w:rPr>
      </w:pPr>
      <w:r w:rsidRPr="6B912DDE" w:rsidR="23EE8969">
        <w:rPr>
          <w:rFonts w:ascii="Aptos" w:hAnsi="Aptos" w:eastAsia="Aptos" w:cs="Aptos"/>
          <w:noProof w:val="0"/>
          <w:color w:val="auto"/>
          <w:sz w:val="24"/>
          <w:szCs w:val="24"/>
          <w:lang w:val="en-US"/>
        </w:rPr>
        <w:t xml:space="preserve">Overall, Silver Command responded quickly and confidently during the acute phase. Once the chemical bomb threat was identified as a hoax, focus shifted to managing the crowd and ensuring VIP safety. Decision quality still </w:t>
      </w:r>
      <w:r w:rsidRPr="6B912DDE" w:rsidR="23EE8969">
        <w:rPr>
          <w:rFonts w:ascii="Aptos" w:hAnsi="Aptos" w:eastAsia="Aptos" w:cs="Aptos"/>
          <w:noProof w:val="0"/>
          <w:color w:val="auto"/>
          <w:sz w:val="24"/>
          <w:szCs w:val="24"/>
          <w:lang w:val="en-US"/>
        </w:rPr>
        <w:t>varied</w:t>
      </w:r>
      <w:r w:rsidRPr="6B912DDE" w:rsidR="23EE8969">
        <w:rPr>
          <w:rFonts w:ascii="Aptos" w:hAnsi="Aptos" w:eastAsia="Aptos" w:cs="Aptos"/>
          <w:noProof w:val="0"/>
          <w:color w:val="auto"/>
          <w:sz w:val="24"/>
          <w:szCs w:val="24"/>
          <w:lang w:val="en-US"/>
        </w:rPr>
        <w:t xml:space="preserve"> with information clarity and workload. Using Hermann’s model for </w:t>
      </w:r>
      <w:r w:rsidRPr="6B912DDE" w:rsidR="23EE8969">
        <w:rPr>
          <w:rFonts w:ascii="Aptos" w:hAnsi="Aptos" w:eastAsia="Aptos" w:cs="Aptos"/>
          <w:noProof w:val="0"/>
          <w:color w:val="auto"/>
          <w:sz w:val="24"/>
          <w:szCs w:val="24"/>
          <w:lang w:val="en-US"/>
        </w:rPr>
        <w:t>prioritisation</w:t>
      </w:r>
      <w:r w:rsidRPr="6B912DDE" w:rsidR="23EE8969">
        <w:rPr>
          <w:rFonts w:ascii="Aptos" w:hAnsi="Aptos" w:eastAsia="Aptos" w:cs="Aptos"/>
          <w:noProof w:val="0"/>
          <w:color w:val="auto"/>
          <w:sz w:val="24"/>
          <w:szCs w:val="24"/>
          <w:lang w:val="en-US"/>
        </w:rPr>
        <w:t xml:space="preserve"> and task delegation, along with better JESIP-aligned communication, could have improved the speed, balance, and confidence of tactical decisions.</w:t>
      </w:r>
    </w:p>
    <w:p w:rsidR="4AEE5EE4" w:rsidP="6B912DDE" w:rsidRDefault="4AEE5EE4" w14:paraId="4CC5C911" w14:textId="3393F440">
      <w:pPr>
        <w:pStyle w:val="Normal"/>
        <w:spacing w:before="240" w:beforeAutospacing="off" w:after="240" w:afterAutospacing="off"/>
        <w:rPr>
          <w:rFonts w:ascii="Aptos" w:hAnsi="Aptos" w:eastAsia="Aptos" w:cs="Aptos"/>
          <w:noProof w:val="0"/>
          <w:color w:val="auto"/>
          <w:sz w:val="24"/>
          <w:szCs w:val="24"/>
          <w:lang w:val="en-US"/>
        </w:rPr>
      </w:pPr>
      <w:r w:rsidRPr="6B912DDE" w:rsidR="4AEE5EE4">
        <w:rPr>
          <w:rFonts w:ascii="Aptos" w:hAnsi="Aptos" w:eastAsia="Aptos" w:cs="Aptos"/>
          <w:noProof w:val="0"/>
          <w:color w:val="auto"/>
          <w:sz w:val="24"/>
          <w:szCs w:val="24"/>
          <w:lang w:val="en-US"/>
        </w:rPr>
        <w:t xml:space="preserve">While the full dispersal of crowds was not carried out during the exercise, if this stage had been reached, Silver Command planned to return the situation to normal gradually, ensuring operations </w:t>
      </w:r>
      <w:r w:rsidRPr="6B912DDE" w:rsidR="4AEE5EE4">
        <w:rPr>
          <w:rFonts w:ascii="Aptos" w:hAnsi="Aptos" w:eastAsia="Aptos" w:cs="Aptos"/>
          <w:noProof w:val="0"/>
          <w:color w:val="auto"/>
          <w:sz w:val="24"/>
          <w:szCs w:val="24"/>
          <w:lang w:val="en-US"/>
        </w:rPr>
        <w:t>proceeded</w:t>
      </w:r>
      <w:r w:rsidRPr="6B912DDE" w:rsidR="4AEE5EE4">
        <w:rPr>
          <w:rFonts w:ascii="Aptos" w:hAnsi="Aptos" w:eastAsia="Aptos" w:cs="Aptos"/>
          <w:noProof w:val="0"/>
          <w:color w:val="auto"/>
          <w:sz w:val="24"/>
          <w:szCs w:val="24"/>
          <w:lang w:val="en-US"/>
        </w:rPr>
        <w:t xml:space="preserve"> carefully to avoid alarming the public. This reflects the principles of Fink’s resolution stage, </w:t>
      </w:r>
      <w:r w:rsidRPr="6B912DDE" w:rsidR="4AEE5EE4">
        <w:rPr>
          <w:rFonts w:ascii="Aptos" w:hAnsi="Aptos" w:eastAsia="Aptos" w:cs="Aptos"/>
          <w:noProof w:val="0"/>
          <w:color w:val="auto"/>
          <w:sz w:val="24"/>
          <w:szCs w:val="24"/>
          <w:lang w:val="en-US"/>
        </w:rPr>
        <w:t>emphasising</w:t>
      </w:r>
      <w:r w:rsidRPr="6B912DDE" w:rsidR="4AEE5EE4">
        <w:rPr>
          <w:rFonts w:ascii="Aptos" w:hAnsi="Aptos" w:eastAsia="Aptos" w:cs="Aptos"/>
          <w:noProof w:val="0"/>
          <w:color w:val="auto"/>
          <w:sz w:val="24"/>
          <w:szCs w:val="24"/>
          <w:lang w:val="en-US"/>
        </w:rPr>
        <w:t xml:space="preserve"> sustained coordination and communication during recovery.</w:t>
      </w:r>
    </w:p>
    <w:p w:rsidR="2B642B00" w:rsidP="6B912DDE" w:rsidRDefault="2B642B00" w14:paraId="07170B2A" w14:textId="0593D05C">
      <w:pPr>
        <w:pStyle w:val="Normal"/>
        <w:spacing w:before="240" w:beforeAutospacing="off" w:after="240" w:afterAutospacing="off"/>
        <w:rPr>
          <w:rFonts w:ascii="Aptos" w:hAnsi="Aptos" w:eastAsia="Aptos" w:cs="Aptos"/>
          <w:b w:val="0"/>
          <w:bCs w:val="0"/>
          <w:noProof w:val="0"/>
          <w:color w:val="auto"/>
          <w:sz w:val="24"/>
          <w:szCs w:val="24"/>
          <w:lang w:val="en-US"/>
        </w:rPr>
      </w:pPr>
      <w:r w:rsidRPr="6B912DDE" w:rsidR="2B642B00">
        <w:rPr>
          <w:rFonts w:ascii="Aptos" w:hAnsi="Aptos" w:eastAsia="Aptos" w:cs="Aptos"/>
          <w:b w:val="0"/>
          <w:bCs w:val="0"/>
          <w:noProof w:val="0"/>
          <w:color w:val="auto"/>
          <w:sz w:val="24"/>
          <w:szCs w:val="24"/>
          <w:lang w:val="en-US"/>
        </w:rPr>
        <w:t xml:space="preserve">From a theoretical perspective, Reason’s Swiss Cheese Model helps explain how the incident exposed weaknesses across multiple defensive layers, including intelligence sharing, risk </w:t>
      </w:r>
      <w:r w:rsidRPr="6B912DDE" w:rsidR="2B642B00">
        <w:rPr>
          <w:rFonts w:ascii="Aptos" w:hAnsi="Aptos" w:eastAsia="Aptos" w:cs="Aptos"/>
          <w:b w:val="0"/>
          <w:bCs w:val="0"/>
          <w:noProof w:val="0"/>
          <w:color w:val="auto"/>
          <w:sz w:val="24"/>
          <w:szCs w:val="24"/>
          <w:lang w:val="en-US"/>
        </w:rPr>
        <w:t>prioritisation</w:t>
      </w:r>
      <w:r w:rsidRPr="6B912DDE" w:rsidR="2B642B00">
        <w:rPr>
          <w:rFonts w:ascii="Aptos" w:hAnsi="Aptos" w:eastAsia="Aptos" w:cs="Aptos"/>
          <w:b w:val="0"/>
          <w:bCs w:val="0"/>
          <w:noProof w:val="0"/>
          <w:color w:val="auto"/>
          <w:sz w:val="24"/>
          <w:szCs w:val="24"/>
          <w:lang w:val="en-US"/>
        </w:rPr>
        <w:t xml:space="preserve"> and contingency planning </w:t>
      </w:r>
      <w:r w:rsidRPr="6B912DDE" w:rsidR="40EF4FFB">
        <w:rPr>
          <w:rFonts w:ascii="Aptos" w:hAnsi="Aptos" w:eastAsia="Aptos" w:cs="Aptos"/>
          <w:b w:val="0"/>
          <w:bCs w:val="0"/>
          <w:noProof w:val="0"/>
          <w:color w:val="auto"/>
          <w:sz w:val="24"/>
          <w:szCs w:val="24"/>
          <w:lang w:val="en-US"/>
        </w:rPr>
        <w:t>(</w:t>
      </w:r>
      <w:r w:rsidRPr="6B912DDE" w:rsidR="40EF4FFB">
        <w:rPr>
          <w:rFonts w:ascii="Arial Nova" w:hAnsi="Arial Nova" w:eastAsia="Arial Nova" w:cs="Arial Nova"/>
          <w:b w:val="0"/>
          <w:bCs w:val="0"/>
          <w:i w:val="0"/>
          <w:iCs w:val="0"/>
          <w:caps w:val="0"/>
          <w:smallCaps w:val="0"/>
          <w:noProof w:val="0"/>
          <w:color w:val="auto"/>
          <w:lang w:val="en-US"/>
        </w:rPr>
        <w:t>NHS Wales Performance and Improvement, 2025)</w:t>
      </w:r>
      <w:r w:rsidRPr="6B912DDE" w:rsidR="2B642B00">
        <w:rPr>
          <w:rFonts w:ascii="Aptos" w:hAnsi="Aptos" w:eastAsia="Aptos" w:cs="Aptos"/>
          <w:b w:val="0"/>
          <w:bCs w:val="0"/>
          <w:noProof w:val="0"/>
          <w:color w:val="auto"/>
          <w:sz w:val="24"/>
          <w:szCs w:val="24"/>
          <w:lang w:val="en-US"/>
        </w:rPr>
        <w:t>. Although no single failure caused escalation, gaps across several layers aligned under pressure, allowing risks to intensify before being fully controlled.</w:t>
      </w:r>
      <w:r w:rsidRPr="6B912DDE" w:rsidR="031DAC9E">
        <w:rPr>
          <w:rFonts w:ascii="Aptos" w:hAnsi="Aptos" w:eastAsia="Aptos" w:cs="Aptos"/>
          <w:b w:val="0"/>
          <w:bCs w:val="0"/>
          <w:noProof w:val="0"/>
          <w:color w:val="auto"/>
          <w:sz w:val="24"/>
          <w:szCs w:val="24"/>
          <w:lang w:val="en-US"/>
        </w:rPr>
        <w:t xml:space="preserve"> </w:t>
      </w:r>
      <w:r w:rsidRPr="6B912DDE" w:rsidR="031DAC9E">
        <w:rPr>
          <w:rFonts w:ascii="Aptos" w:hAnsi="Aptos" w:eastAsia="Aptos" w:cs="Aptos"/>
          <w:noProof w:val="0"/>
          <w:color w:val="auto"/>
          <w:sz w:val="24"/>
          <w:szCs w:val="24"/>
          <w:lang w:val="en-US"/>
        </w:rPr>
        <w:t>The recovery phase highlighted the need to review all protective layers together, rather than separately.</w:t>
      </w:r>
    </w:p>
    <w:p w:rsidR="4F951201" w:rsidP="6B912DDE" w:rsidRDefault="4F951201" w14:paraId="48A68ED6" w14:textId="0172E059">
      <w:pPr>
        <w:pStyle w:val="Normal"/>
        <w:spacing w:before="240" w:beforeAutospacing="off" w:after="240" w:afterAutospacing="off"/>
        <w:rPr>
          <w:rFonts w:ascii="Aptos" w:hAnsi="Aptos" w:eastAsia="Aptos" w:cs="Aptos"/>
          <w:b w:val="0"/>
          <w:bCs w:val="0"/>
          <w:noProof w:val="0"/>
          <w:color w:val="auto"/>
          <w:sz w:val="24"/>
          <w:szCs w:val="24"/>
          <w:lang w:val="en-US"/>
        </w:rPr>
      </w:pPr>
      <w:r w:rsidRPr="6B912DDE" w:rsidR="2B642B00">
        <w:rPr>
          <w:rFonts w:ascii="Aptos" w:hAnsi="Aptos" w:eastAsia="Aptos" w:cs="Aptos"/>
          <w:b w:val="0"/>
          <w:bCs w:val="0"/>
          <w:noProof w:val="0"/>
          <w:color w:val="auto"/>
          <w:sz w:val="24"/>
          <w:szCs w:val="24"/>
          <w:lang w:val="en-US"/>
        </w:rPr>
        <w:t xml:space="preserve">Linking this to Martyn’s Law, the learning outcomes reinforce the need for stronger preventative measures, </w:t>
      </w:r>
      <w:r w:rsidRPr="6B912DDE" w:rsidR="2B642B00">
        <w:rPr>
          <w:rFonts w:ascii="Aptos" w:hAnsi="Aptos" w:eastAsia="Aptos" w:cs="Aptos"/>
          <w:b w:val="0"/>
          <w:bCs w:val="0"/>
          <w:noProof w:val="0"/>
          <w:color w:val="auto"/>
          <w:sz w:val="24"/>
          <w:szCs w:val="24"/>
          <w:lang w:val="en-US"/>
        </w:rPr>
        <w:t>improved</w:t>
      </w:r>
      <w:r w:rsidRPr="6B912DDE" w:rsidR="7CAA41C7">
        <w:rPr>
          <w:rFonts w:ascii="Aptos" w:hAnsi="Aptos" w:eastAsia="Aptos" w:cs="Aptos"/>
          <w:b w:val="0"/>
          <w:bCs w:val="0"/>
          <w:noProof w:val="0"/>
          <w:color w:val="auto"/>
          <w:sz w:val="24"/>
          <w:szCs w:val="24"/>
          <w:lang w:val="en-US"/>
        </w:rPr>
        <w:t xml:space="preserve"> </w:t>
      </w:r>
      <w:r w:rsidRPr="6B912DDE" w:rsidR="7CAA41C7">
        <w:rPr>
          <w:rFonts w:ascii="Aptos" w:hAnsi="Aptos" w:eastAsia="Aptos" w:cs="Aptos"/>
          <w:noProof w:val="0"/>
          <w:color w:val="auto"/>
          <w:sz w:val="24"/>
          <w:szCs w:val="24"/>
          <w:lang w:val="en-US"/>
        </w:rPr>
        <w:t>team</w:t>
      </w:r>
      <w:r w:rsidRPr="6B912DDE" w:rsidR="7CAA41C7">
        <w:rPr>
          <w:rFonts w:ascii="Aptos" w:hAnsi="Aptos" w:eastAsia="Aptos" w:cs="Aptos"/>
          <w:noProof w:val="0"/>
          <w:color w:val="auto"/>
          <w:sz w:val="24"/>
          <w:szCs w:val="24"/>
          <w:lang w:val="en-US"/>
        </w:rPr>
        <w:t xml:space="preserve"> </w:t>
      </w:r>
      <w:r w:rsidRPr="6B912DDE" w:rsidR="7CAA41C7">
        <w:rPr>
          <w:rFonts w:ascii="Aptos" w:hAnsi="Aptos" w:eastAsia="Aptos" w:cs="Aptos"/>
          <w:noProof w:val="0"/>
          <w:color w:val="auto"/>
          <w:sz w:val="24"/>
          <w:szCs w:val="24"/>
          <w:lang w:val="en-US"/>
        </w:rPr>
        <w:t>readiness</w:t>
      </w:r>
      <w:r w:rsidRPr="6B912DDE" w:rsidR="2B642B00">
        <w:rPr>
          <w:rFonts w:ascii="Aptos" w:hAnsi="Aptos" w:eastAsia="Aptos" w:cs="Aptos"/>
          <w:b w:val="0"/>
          <w:bCs w:val="0"/>
          <w:noProof w:val="0"/>
          <w:color w:val="auto"/>
          <w:sz w:val="24"/>
          <w:szCs w:val="24"/>
          <w:lang w:val="en-US"/>
        </w:rPr>
        <w:t xml:space="preserve"> and clearer response protocols. Embedding Martyn’s Law principles more consistently—particularly in relation to threat recognition, preparedness for hostile acts and coordinated security planning—would help close the gaps </w:t>
      </w:r>
      <w:r w:rsidRPr="6B912DDE" w:rsidR="2B642B00">
        <w:rPr>
          <w:rFonts w:ascii="Aptos" w:hAnsi="Aptos" w:eastAsia="Aptos" w:cs="Aptos"/>
          <w:b w:val="0"/>
          <w:bCs w:val="0"/>
          <w:noProof w:val="0"/>
          <w:color w:val="auto"/>
          <w:sz w:val="24"/>
          <w:szCs w:val="24"/>
          <w:lang w:val="en-US"/>
        </w:rPr>
        <w:t>identified</w:t>
      </w:r>
      <w:r w:rsidRPr="6B912DDE" w:rsidR="2B642B00">
        <w:rPr>
          <w:rFonts w:ascii="Aptos" w:hAnsi="Aptos" w:eastAsia="Aptos" w:cs="Aptos"/>
          <w:b w:val="0"/>
          <w:bCs w:val="0"/>
          <w:noProof w:val="0"/>
          <w:color w:val="auto"/>
          <w:sz w:val="24"/>
          <w:szCs w:val="24"/>
          <w:lang w:val="en-US"/>
        </w:rPr>
        <w:t xml:space="preserve"> by the Swiss Cheese Model and strengthen resilience for future high-risk events. For Silver Command, this learning is essential to improving tactical readiness and ensuring that recovery processes directly inform future planning.</w:t>
      </w:r>
    </w:p>
    <w:p w:rsidR="2B642B00" w:rsidP="6B912DDE" w:rsidRDefault="2B642B00" w14:paraId="20353AD3" w14:textId="797EF933">
      <w:pPr>
        <w:pStyle w:val="Heading1"/>
        <w:rPr>
          <w:noProof w:val="0"/>
          <w:color w:val="auto"/>
          <w:lang w:val="en-US"/>
        </w:rPr>
      </w:pPr>
      <w:bookmarkStart w:name="_Toc2023881522" w:id="1166517687"/>
      <w:r w:rsidRPr="6B912DDE" w:rsidR="346471F2">
        <w:rPr>
          <w:noProof w:val="0"/>
          <w:color w:val="auto"/>
          <w:lang w:val="en-US"/>
        </w:rPr>
        <w:t>Conclusion / Improvements</w:t>
      </w:r>
      <w:bookmarkEnd w:id="1166517687"/>
    </w:p>
    <w:p w:rsidR="2B642B00" w:rsidP="6B912DDE" w:rsidRDefault="2B642B00" w14:paraId="74C41C43" w14:textId="5E9D9A00">
      <w:pPr>
        <w:spacing w:before="240" w:beforeAutospacing="off" w:after="240" w:afterAutospacing="off"/>
        <w:rPr>
          <w:rFonts w:ascii="Aptos" w:hAnsi="Aptos" w:eastAsia="Aptos" w:cs="Aptos"/>
          <w:b w:val="0"/>
          <w:bCs w:val="0"/>
          <w:noProof w:val="0"/>
          <w:color w:val="auto"/>
          <w:sz w:val="24"/>
          <w:szCs w:val="24"/>
          <w:lang w:val="en-US"/>
        </w:rPr>
      </w:pPr>
      <w:r w:rsidRPr="6B912DDE" w:rsidR="2B642B00">
        <w:rPr>
          <w:rFonts w:ascii="Aptos" w:hAnsi="Aptos" w:eastAsia="Aptos" w:cs="Aptos"/>
          <w:b w:val="0"/>
          <w:bCs w:val="0"/>
          <w:noProof w:val="0"/>
          <w:color w:val="auto"/>
          <w:sz w:val="24"/>
          <w:szCs w:val="24"/>
          <w:lang w:val="en-US"/>
        </w:rPr>
        <w:t xml:space="preserve">This review has </w:t>
      </w:r>
      <w:r w:rsidRPr="6B912DDE" w:rsidR="2B642B00">
        <w:rPr>
          <w:rFonts w:ascii="Aptos" w:hAnsi="Aptos" w:eastAsia="Aptos" w:cs="Aptos"/>
          <w:b w:val="0"/>
          <w:bCs w:val="0"/>
          <w:noProof w:val="0"/>
          <w:color w:val="auto"/>
          <w:sz w:val="24"/>
          <w:szCs w:val="24"/>
          <w:lang w:val="en-US"/>
        </w:rPr>
        <w:t>demonstrated</w:t>
      </w:r>
      <w:r w:rsidRPr="6B912DDE" w:rsidR="2B642B00">
        <w:rPr>
          <w:rFonts w:ascii="Aptos" w:hAnsi="Aptos" w:eastAsia="Aptos" w:cs="Aptos"/>
          <w:b w:val="0"/>
          <w:bCs w:val="0"/>
          <w:noProof w:val="0"/>
          <w:color w:val="auto"/>
          <w:sz w:val="24"/>
          <w:szCs w:val="24"/>
          <w:lang w:val="en-US"/>
        </w:rPr>
        <w:t xml:space="preserve"> that the Wales vs Russia scenario presented a complex, high-risk environment requiring effective tactical leadership from </w:t>
      </w:r>
      <w:r w:rsidRPr="6B912DDE" w:rsidR="2B642B00">
        <w:rPr>
          <w:rFonts w:ascii="Aptos" w:hAnsi="Aptos" w:eastAsia="Aptos" w:cs="Aptos"/>
          <w:b w:val="0"/>
          <w:bCs w:val="0"/>
          <w:noProof w:val="0"/>
          <w:color w:val="auto"/>
          <w:sz w:val="24"/>
          <w:szCs w:val="24"/>
          <w:lang w:val="en-US"/>
        </w:rPr>
        <w:t>Silver Command</w:t>
      </w:r>
      <w:r w:rsidRPr="6B912DDE" w:rsidR="2B642B00">
        <w:rPr>
          <w:rFonts w:ascii="Aptos" w:hAnsi="Aptos" w:eastAsia="Aptos" w:cs="Aptos"/>
          <w:b w:val="0"/>
          <w:bCs w:val="0"/>
          <w:noProof w:val="0"/>
          <w:color w:val="auto"/>
          <w:sz w:val="24"/>
          <w:szCs w:val="24"/>
          <w:lang w:val="en-US"/>
        </w:rPr>
        <w:t xml:space="preserve">. While the team responded decisively during the acute phase, gaps in early risk </w:t>
      </w:r>
      <w:r w:rsidRPr="6B912DDE" w:rsidR="2B642B00">
        <w:rPr>
          <w:rFonts w:ascii="Aptos" w:hAnsi="Aptos" w:eastAsia="Aptos" w:cs="Aptos"/>
          <w:b w:val="0"/>
          <w:bCs w:val="0"/>
          <w:noProof w:val="0"/>
          <w:color w:val="auto"/>
          <w:sz w:val="24"/>
          <w:szCs w:val="24"/>
          <w:lang w:val="en-US"/>
        </w:rPr>
        <w:t>prioritisation</w:t>
      </w:r>
      <w:r w:rsidRPr="6B912DDE" w:rsidR="2B642B00">
        <w:rPr>
          <w:rFonts w:ascii="Aptos" w:hAnsi="Aptos" w:eastAsia="Aptos" w:cs="Aptos"/>
          <w:b w:val="0"/>
          <w:bCs w:val="0"/>
          <w:noProof w:val="0"/>
          <w:color w:val="auto"/>
          <w:sz w:val="24"/>
          <w:szCs w:val="24"/>
          <w:lang w:val="en-US"/>
        </w:rPr>
        <w:t xml:space="preserve"> and multi-agency coordination limited overall effectiveness. Applying crisis-management theories such as </w:t>
      </w:r>
      <w:r w:rsidRPr="6B912DDE" w:rsidR="2B642B00">
        <w:rPr>
          <w:rFonts w:ascii="Aptos" w:hAnsi="Aptos" w:eastAsia="Aptos" w:cs="Aptos"/>
          <w:b w:val="0"/>
          <w:bCs w:val="0"/>
          <w:noProof w:val="0"/>
          <w:color w:val="auto"/>
          <w:sz w:val="24"/>
          <w:szCs w:val="24"/>
          <w:lang w:val="en-US"/>
        </w:rPr>
        <w:t>Fink’s Crisis Model</w:t>
      </w:r>
      <w:r w:rsidRPr="6B912DDE" w:rsidR="2B642B00">
        <w:rPr>
          <w:rFonts w:ascii="Aptos" w:hAnsi="Aptos" w:eastAsia="Aptos" w:cs="Aptos"/>
          <w:b w:val="0"/>
          <w:bCs w:val="0"/>
          <w:noProof w:val="0"/>
          <w:color w:val="auto"/>
          <w:sz w:val="24"/>
          <w:szCs w:val="24"/>
          <w:lang w:val="en-US"/>
        </w:rPr>
        <w:t xml:space="preserve">, </w:t>
      </w:r>
      <w:r w:rsidRPr="6B912DDE" w:rsidR="2B642B00">
        <w:rPr>
          <w:rFonts w:ascii="Aptos" w:hAnsi="Aptos" w:eastAsia="Aptos" w:cs="Aptos"/>
          <w:b w:val="0"/>
          <w:bCs w:val="0"/>
          <w:noProof w:val="0"/>
          <w:color w:val="auto"/>
          <w:sz w:val="24"/>
          <w:szCs w:val="24"/>
          <w:lang w:val="en-US"/>
        </w:rPr>
        <w:t>HIRA</w:t>
      </w:r>
      <w:r w:rsidRPr="6B912DDE" w:rsidR="2B642B00">
        <w:rPr>
          <w:rFonts w:ascii="Aptos" w:hAnsi="Aptos" w:eastAsia="Aptos" w:cs="Aptos"/>
          <w:b w:val="0"/>
          <w:bCs w:val="0"/>
          <w:noProof w:val="0"/>
          <w:color w:val="auto"/>
          <w:sz w:val="24"/>
          <w:szCs w:val="24"/>
          <w:lang w:val="en-US"/>
        </w:rPr>
        <w:t xml:space="preserve"> and </w:t>
      </w:r>
      <w:r w:rsidRPr="6B912DDE" w:rsidR="2B642B00">
        <w:rPr>
          <w:rFonts w:ascii="Aptos" w:hAnsi="Aptos" w:eastAsia="Aptos" w:cs="Aptos"/>
          <w:b w:val="0"/>
          <w:bCs w:val="0"/>
          <w:noProof w:val="0"/>
          <w:color w:val="auto"/>
          <w:sz w:val="24"/>
          <w:szCs w:val="24"/>
          <w:lang w:val="en-US"/>
        </w:rPr>
        <w:t>Reason’s Swiss Cheese Model</w:t>
      </w:r>
      <w:r w:rsidRPr="6B912DDE" w:rsidR="2B642B00">
        <w:rPr>
          <w:rFonts w:ascii="Aptos" w:hAnsi="Aptos" w:eastAsia="Aptos" w:cs="Aptos"/>
          <w:b w:val="0"/>
          <w:bCs w:val="0"/>
          <w:noProof w:val="0"/>
          <w:color w:val="auto"/>
          <w:sz w:val="24"/>
          <w:szCs w:val="24"/>
          <w:lang w:val="en-US"/>
        </w:rPr>
        <w:t xml:space="preserve"> highlights where planning and decision-making could be strengthened.</w:t>
      </w:r>
    </w:p>
    <w:p w:rsidR="2B642B00" w:rsidP="6B912DDE" w:rsidRDefault="2B642B00" w14:paraId="4DBA67BA" w14:textId="7A1F312A">
      <w:pPr>
        <w:spacing w:before="240" w:beforeAutospacing="off" w:after="240" w:afterAutospacing="off"/>
        <w:rPr>
          <w:rFonts w:ascii="Aptos" w:hAnsi="Aptos" w:eastAsia="Aptos" w:cs="Aptos"/>
          <w:b w:val="0"/>
          <w:bCs w:val="0"/>
          <w:noProof w:val="0"/>
          <w:color w:val="auto"/>
          <w:sz w:val="24"/>
          <w:szCs w:val="24"/>
          <w:lang w:val="en-US"/>
        </w:rPr>
      </w:pPr>
      <w:r w:rsidRPr="707E07EA" w:rsidR="2B642B00">
        <w:rPr>
          <w:rFonts w:ascii="Aptos" w:hAnsi="Aptos" w:eastAsia="Aptos" w:cs="Aptos"/>
          <w:b w:val="0"/>
          <w:bCs w:val="0"/>
          <w:noProof w:val="0"/>
          <w:color w:val="auto"/>
          <w:sz w:val="24"/>
          <w:szCs w:val="24"/>
          <w:lang w:val="en-US"/>
        </w:rPr>
        <w:t xml:space="preserve">Future improvements should focus on earlier identification of prodromal warning signs, clearer </w:t>
      </w:r>
      <w:r w:rsidRPr="707E07EA" w:rsidR="2B642B00">
        <w:rPr>
          <w:rFonts w:ascii="Aptos" w:hAnsi="Aptos" w:eastAsia="Aptos" w:cs="Aptos"/>
          <w:b w:val="0"/>
          <w:bCs w:val="0"/>
          <w:noProof w:val="0"/>
          <w:color w:val="auto"/>
          <w:sz w:val="24"/>
          <w:szCs w:val="24"/>
          <w:lang w:val="en-US"/>
        </w:rPr>
        <w:t>prioritisation</w:t>
      </w:r>
      <w:r w:rsidRPr="707E07EA" w:rsidR="2B642B00">
        <w:rPr>
          <w:rFonts w:ascii="Aptos" w:hAnsi="Aptos" w:eastAsia="Aptos" w:cs="Aptos"/>
          <w:b w:val="0"/>
          <w:bCs w:val="0"/>
          <w:noProof w:val="0"/>
          <w:color w:val="auto"/>
          <w:sz w:val="24"/>
          <w:szCs w:val="24"/>
          <w:lang w:val="en-US"/>
        </w:rPr>
        <w:t xml:space="preserve"> of co</w:t>
      </w:r>
      <w:r w:rsidRPr="707E07EA" w:rsidR="1A412206">
        <w:rPr>
          <w:rFonts w:ascii="Aptos" w:hAnsi="Aptos" w:eastAsia="Aptos" w:cs="Aptos"/>
          <w:b w:val="0"/>
          <w:bCs w:val="0"/>
          <w:noProof w:val="0"/>
          <w:color w:val="auto"/>
          <w:sz w:val="24"/>
          <w:szCs w:val="24"/>
          <w:lang w:val="en-US"/>
        </w:rPr>
        <w:t>incidental</w:t>
      </w:r>
      <w:r w:rsidRPr="707E07EA" w:rsidR="2B642B00">
        <w:rPr>
          <w:rFonts w:ascii="Aptos" w:hAnsi="Aptos" w:eastAsia="Aptos" w:cs="Aptos"/>
          <w:b w:val="0"/>
          <w:bCs w:val="0"/>
          <w:noProof w:val="0"/>
          <w:color w:val="auto"/>
          <w:sz w:val="24"/>
          <w:szCs w:val="24"/>
          <w:lang w:val="en-US"/>
        </w:rPr>
        <w:t xml:space="preserve"> </w:t>
      </w:r>
      <w:r w:rsidRPr="707E07EA" w:rsidR="2B642B00">
        <w:rPr>
          <w:rFonts w:ascii="Aptos" w:hAnsi="Aptos" w:eastAsia="Aptos" w:cs="Aptos"/>
          <w:b w:val="0"/>
          <w:bCs w:val="0"/>
          <w:noProof w:val="0"/>
          <w:color w:val="auto"/>
          <w:sz w:val="24"/>
          <w:szCs w:val="24"/>
          <w:lang w:val="en-US"/>
        </w:rPr>
        <w:t>risks</w:t>
      </w:r>
      <w:r w:rsidRPr="707E07EA" w:rsidR="2B642B00">
        <w:rPr>
          <w:rFonts w:ascii="Aptos" w:hAnsi="Aptos" w:eastAsia="Aptos" w:cs="Aptos"/>
          <w:b w:val="0"/>
          <w:bCs w:val="0"/>
          <w:noProof w:val="0"/>
          <w:color w:val="auto"/>
          <w:sz w:val="24"/>
          <w:szCs w:val="24"/>
          <w:lang w:val="en-US"/>
        </w:rPr>
        <w:t xml:space="preserve"> and stronger integration of </w:t>
      </w:r>
      <w:r w:rsidRPr="707E07EA" w:rsidR="2B642B00">
        <w:rPr>
          <w:rFonts w:ascii="Aptos" w:hAnsi="Aptos" w:eastAsia="Aptos" w:cs="Aptos"/>
          <w:b w:val="0"/>
          <w:bCs w:val="0"/>
          <w:noProof w:val="0"/>
          <w:color w:val="auto"/>
          <w:sz w:val="24"/>
          <w:szCs w:val="24"/>
          <w:lang w:val="en-US"/>
        </w:rPr>
        <w:t>Martyn’s Law</w:t>
      </w:r>
      <w:r w:rsidRPr="707E07EA" w:rsidR="2B642B00">
        <w:rPr>
          <w:rFonts w:ascii="Aptos" w:hAnsi="Aptos" w:eastAsia="Aptos" w:cs="Aptos"/>
          <w:b w:val="0"/>
          <w:bCs w:val="0"/>
          <w:noProof w:val="0"/>
          <w:color w:val="auto"/>
          <w:sz w:val="24"/>
          <w:szCs w:val="24"/>
          <w:lang w:val="en-US"/>
        </w:rPr>
        <w:t xml:space="preserve"> principles into tactical planning. For Silver Command, embedding these theoretical frameworks into practice will support faster, more balanced decision-making and enhance resilience during major sporting events with elevated threat profiles.</w:t>
      </w:r>
    </w:p>
    <w:p w:rsidR="4F951201" w:rsidP="4F951201" w:rsidRDefault="4F951201" w14:paraId="71B45D04" w14:textId="1830AB6A">
      <w:pPr>
        <w:pStyle w:val="Normal"/>
        <w:spacing w:before="240" w:beforeAutospacing="off" w:after="240" w:afterAutospacing="off"/>
        <w:rPr>
          <w:rFonts w:ascii="Aptos" w:hAnsi="Aptos" w:eastAsia="Aptos" w:cs="Aptos"/>
          <w:b w:val="0"/>
          <w:bCs w:val="0"/>
          <w:noProof w:val="0"/>
          <w:color w:val="FF0000"/>
          <w:sz w:val="24"/>
          <w:szCs w:val="24"/>
          <w:lang w:val="en-US"/>
        </w:rPr>
      </w:pPr>
    </w:p>
    <w:p w:rsidR="6B912DDE" w:rsidP="6B912DDE" w:rsidRDefault="6B912DDE" w14:paraId="0C828DD4" w14:textId="0390F1A2">
      <w:pPr>
        <w:pStyle w:val="Normal"/>
        <w:spacing w:line="360" w:lineRule="auto"/>
        <w:rPr>
          <w:rFonts w:ascii="Arial Nova" w:hAnsi="Arial Nova" w:eastAsia="Arial Nova" w:cs="Arial Nova"/>
        </w:rPr>
      </w:pPr>
    </w:p>
    <w:p w:rsidR="6B912DDE" w:rsidP="6B912DDE" w:rsidRDefault="6B912DDE" w14:paraId="7B2A10DB" w14:textId="62634394">
      <w:pPr>
        <w:pStyle w:val="Normal"/>
        <w:spacing w:line="360" w:lineRule="auto"/>
        <w:rPr>
          <w:rFonts w:ascii="Arial Nova" w:hAnsi="Arial Nova" w:eastAsia="Arial Nova" w:cs="Arial Nova"/>
        </w:rPr>
      </w:pPr>
    </w:p>
    <w:p w:rsidR="6B912DDE" w:rsidP="6B912DDE" w:rsidRDefault="6B912DDE" w14:paraId="0D3469F3" w14:textId="0AF28BD5">
      <w:pPr>
        <w:pStyle w:val="Normal"/>
        <w:spacing w:line="360" w:lineRule="auto"/>
        <w:rPr>
          <w:rFonts w:ascii="Arial Nova" w:hAnsi="Arial Nova" w:eastAsia="Arial Nova" w:cs="Arial Nova"/>
        </w:rPr>
      </w:pPr>
    </w:p>
    <w:p w:rsidR="4F951201" w:rsidP="4F951201" w:rsidRDefault="4F951201" w14:paraId="65D8C5F7" w14:textId="63857A21">
      <w:pPr>
        <w:pStyle w:val="Normal"/>
        <w:spacing w:line="360" w:lineRule="auto"/>
        <w:rPr>
          <w:rFonts w:ascii="Arial Nova" w:hAnsi="Arial Nova" w:eastAsia="Arial Nova" w:cs="Arial Nova"/>
        </w:rPr>
      </w:pPr>
    </w:p>
    <w:p w:rsidR="468656EE" w:rsidP="6B912DDE" w:rsidRDefault="468656EE" w14:paraId="167265BC" w14:textId="4EEE93A6">
      <w:pPr>
        <w:pStyle w:val="Heading1"/>
        <w:rPr>
          <w:rFonts w:ascii="Arial Nova" w:hAnsi="Arial Nova" w:eastAsia="Arial Nova" w:cs="Arial Nova"/>
        </w:rPr>
      </w:pPr>
      <w:bookmarkStart w:name="_Toc1468712917" w:id="478803741"/>
      <w:r w:rsidR="468656EE">
        <w:rPr/>
        <w:t>References:</w:t>
      </w:r>
      <w:bookmarkEnd w:id="478803741"/>
      <w:r w:rsidR="468656EE">
        <w:rPr/>
        <w:t xml:space="preserve"> </w:t>
      </w:r>
    </w:p>
    <w:p w:rsidR="38ACE615" w:rsidP="6B912DDE" w:rsidRDefault="38ACE615" w14:paraId="5A6475CB" w14:textId="3F9DEC89">
      <w:pPr>
        <w:pStyle w:val="ListParagraph"/>
        <w:numPr>
          <w:ilvl w:val="0"/>
          <w:numId w:val="2"/>
        </w:numPr>
        <w:spacing w:line="360" w:lineRule="auto"/>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B912DDE" w:rsidR="096F18CE">
        <w:rPr>
          <w:rFonts w:ascii="Aptos Display" w:hAnsi="Aptos Display" w:eastAsia="Aptos Display" w:cs="Aptos Display" w:asciiTheme="majorAscii" w:hAnsiTheme="majorAscii" w:eastAsiaTheme="majorAscii" w:cstheme="majorAscii"/>
          <w:b w:val="0"/>
          <w:bCs w:val="0"/>
          <w:i w:val="0"/>
          <w:iCs w:val="0"/>
        </w:rPr>
        <w:t xml:space="preserve">Anderson (2025) </w:t>
      </w:r>
      <w:r w:rsidRPr="6B912DDE" w:rsidR="096F18CE">
        <w:rPr>
          <w:rFonts w:ascii="Aptos Display" w:hAnsi="Aptos Display" w:eastAsia="Aptos Display" w:cs="Aptos Display" w:asciiTheme="majorAscii" w:hAnsiTheme="majorAscii" w:eastAsiaTheme="majorAscii" w:cstheme="majorAscii"/>
          <w:b w:val="0"/>
          <w:bCs w:val="0"/>
          <w:i w:val="1"/>
          <w:iCs w:val="1"/>
          <w:caps w:val="0"/>
          <w:smallCaps w:val="0"/>
          <w:noProof w:val="0"/>
          <w:color w:val="2E2E2E"/>
          <w:lang w:val="en-US"/>
        </w:rPr>
        <w:t xml:space="preserve">What Is the PPRR Model (Prevention, Preparedness, Response, Recovery)? </w:t>
      </w:r>
      <w:r w:rsidRPr="6B912DDE" w:rsidR="46E45141">
        <w:rPr>
          <w:rFonts w:ascii="Aptos Display" w:hAnsi="Aptos Display" w:eastAsia="Aptos Display" w:cs="Aptos Display" w:asciiTheme="majorAscii" w:hAnsiTheme="majorAscii" w:eastAsiaTheme="majorAscii" w:cstheme="majorAscii"/>
          <w:b w:val="0"/>
          <w:bCs w:val="0"/>
          <w:i w:val="0"/>
          <w:iCs w:val="0"/>
          <w:caps w:val="0"/>
          <w:smallCaps w:val="0"/>
          <w:noProof w:val="0"/>
          <w:color w:val="2E2E2E"/>
          <w:lang w:val="en-US"/>
        </w:rPr>
        <w:t xml:space="preserve">Available at: </w:t>
      </w:r>
      <w:hyperlink w:anchor=":~:text=The%20PPRR%20model%20is%20a%20disaster%20and%20emergency%20management%20framework,restore%20operations%20after%20an%20incident." r:id="R7fc446754d4548cc">
        <w:r w:rsidRPr="6B912DDE" w:rsidR="46E45141">
          <w:rPr>
            <w:rStyle w:val="Hyperlink"/>
            <w:rFonts w:ascii="Aptos Display" w:hAnsi="Aptos Display" w:eastAsia="Aptos Display" w:cs="Aptos Display" w:asciiTheme="majorAscii" w:hAnsiTheme="majorAscii" w:eastAsiaTheme="majorAscii" w:cstheme="majorAscii"/>
            <w:b w:val="0"/>
            <w:bCs w:val="0"/>
            <w:i w:val="0"/>
            <w:iCs w:val="0"/>
            <w:caps w:val="0"/>
            <w:smallCaps w:val="0"/>
            <w:noProof w:val="0"/>
            <w:lang w:val="en-US"/>
          </w:rPr>
          <w:t>https://anderson.ae/article/what-is-the-pprr-model-prevention-preparedness-response-recovery#:~:text=The%20PPRR%20model%20is%20a%20disaster%20and%20emergency%20management%20framework,restore%20operations%20after%20an%20incident.</w:t>
        </w:r>
      </w:hyperlink>
      <w:r w:rsidRPr="6B912DDE" w:rsidR="46E45141">
        <w:rPr>
          <w:rFonts w:ascii="Aptos Display" w:hAnsi="Aptos Display" w:eastAsia="Aptos Display" w:cs="Aptos Display" w:asciiTheme="majorAscii" w:hAnsiTheme="majorAscii" w:eastAsiaTheme="majorAscii" w:cstheme="majorAscii"/>
          <w:b w:val="0"/>
          <w:bCs w:val="0"/>
          <w:i w:val="0"/>
          <w:iCs w:val="0"/>
          <w:caps w:val="0"/>
          <w:smallCaps w:val="0"/>
          <w:noProof w:val="0"/>
          <w:color w:val="2E2E2E"/>
          <w:lang w:val="en-US"/>
        </w:rPr>
        <w:t xml:space="preserve"> (Accessed date: 12 December 2025) </w:t>
      </w:r>
    </w:p>
    <w:p w:rsidR="38ACE615" w:rsidP="6B912DDE" w:rsidRDefault="38ACE615" w14:paraId="144297A9" w14:textId="21A287CC">
      <w:pPr>
        <w:pStyle w:val="ListParagraph"/>
        <w:numPr>
          <w:ilvl w:val="0"/>
          <w:numId w:val="2"/>
        </w:numPr>
        <w:spacing w:line="360" w:lineRule="auto"/>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6B912DDE" w:rsidR="38ACE61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Chronosoft</w:t>
      </w:r>
      <w:r w:rsidRPr="6B912DDE" w:rsidR="38ACE615">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(2025) </w:t>
      </w:r>
      <w:r w:rsidRPr="6B912DDE" w:rsidR="38ACE615">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US"/>
        </w:rPr>
        <w:t xml:space="preserve">What are the Joint Emergency Services Interoperability </w:t>
      </w:r>
      <w:r w:rsidRPr="6B912DDE" w:rsidR="38ACE615">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US"/>
        </w:rPr>
        <w:t>Principles?.</w:t>
      </w:r>
      <w:r w:rsidRPr="6B912DDE" w:rsidR="38ACE615">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US"/>
        </w:rPr>
        <w:t xml:space="preserve"> Available at: </w:t>
      </w:r>
      <w:hyperlink w:anchor=":~:text=The%20Joint%20Emergency%20Services%20Interoperability%20Principles%20(JESIP)%20is%20a%20UK,police%2C%20and%20disaster%20recovery" r:id="Rf44709ada7e74c2e">
        <w:r w:rsidRPr="6B912DDE" w:rsidR="38ACE615">
          <w:rPr>
            <w:rStyle w:val="Hyperlink"/>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sz w:val="24"/>
            <w:szCs w:val="24"/>
            <w:lang w:val="en-US"/>
          </w:rPr>
          <w:t>https://www.chronosoft.com.au/post/what-are-the-joint-emergency-services-interoperability-principles#:~:text=The%20Joint%20Emergency%20Services%20Interoperability%20Principles%20(JESIP)%20is%20a%20UK,police%2C%20and%20disaster%20recovery</w:t>
        </w:r>
      </w:hyperlink>
      <w:r w:rsidRPr="6B912DDE" w:rsidR="38ACE615">
        <w:rPr>
          <w:rFonts w:ascii="Aptos Display" w:hAnsi="Aptos Display" w:eastAsia="Aptos Display" w:cs="Aptos Display" w:asciiTheme="majorAscii" w:hAnsiTheme="majorAscii" w:eastAsiaTheme="majorAscii" w:cstheme="majorAscii"/>
          <w:b w:val="0"/>
          <w:bCs w:val="0"/>
          <w:i w:val="1"/>
          <w:iCs w:val="1"/>
          <w:caps w:val="0"/>
          <w:smallCaps w:val="0"/>
          <w:strike w:val="0"/>
          <w:dstrike w:val="0"/>
          <w:noProof w:val="0"/>
          <w:color w:val="000000" w:themeColor="text1" w:themeTint="FF" w:themeShade="FF"/>
          <w:sz w:val="24"/>
          <w:szCs w:val="24"/>
          <w:u w:val="none"/>
          <w:lang w:val="en-US"/>
        </w:rPr>
        <w:t>). (Accessed date: 18 December 2025)</w:t>
      </w:r>
    </w:p>
    <w:p w:rsidR="73242AED" w:rsidP="6B912DDE" w:rsidRDefault="73242AED" w14:paraId="3398CDC6" w14:textId="00106788">
      <w:pPr>
        <w:pStyle w:val="ListParagraph"/>
        <w:numPr>
          <w:ilvl w:val="0"/>
          <w:numId w:val="2"/>
        </w:numPr>
        <w:spacing w:line="360" w:lineRule="auto"/>
        <w:rPr>
          <w:rFonts w:ascii="Aptos Display" w:hAnsi="Aptos Display" w:eastAsia="Aptos Display" w:cs="Aptos Display" w:asciiTheme="majorAscii" w:hAnsiTheme="majorAscii" w:eastAsiaTheme="majorAscii" w:cstheme="majorAscii"/>
          <w:b w:val="0"/>
          <w:bCs w:val="0"/>
          <w:i w:val="0"/>
          <w:iCs w:val="0"/>
        </w:rPr>
      </w:pPr>
      <w:r w:rsidRPr="6B912DDE" w:rsidR="73242AED">
        <w:rPr>
          <w:rFonts w:ascii="Aptos Display" w:hAnsi="Aptos Display" w:eastAsia="Aptos Display" w:cs="Aptos Display" w:asciiTheme="majorAscii" w:hAnsiTheme="majorAscii" w:eastAsiaTheme="majorAscii" w:cstheme="majorAscii"/>
          <w:b w:val="0"/>
          <w:bCs w:val="0"/>
        </w:rPr>
        <w:t xml:space="preserve">Cleaver (2025) </w:t>
      </w:r>
      <w:r w:rsidRPr="6B912DDE" w:rsidR="13F79214">
        <w:rPr>
          <w:rFonts w:ascii="Aptos Display" w:hAnsi="Aptos Display" w:eastAsia="Aptos Display" w:cs="Aptos Display" w:asciiTheme="majorAscii" w:hAnsiTheme="majorAscii" w:eastAsiaTheme="majorAscii" w:cstheme="majorAscii"/>
          <w:b w:val="0"/>
          <w:bCs w:val="0"/>
          <w:i w:val="1"/>
          <w:iCs w:val="1"/>
        </w:rPr>
        <w:t xml:space="preserve">Clear Councils: Understanding Martyn’s Law. </w:t>
      </w:r>
      <w:r w:rsidRPr="6B912DDE" w:rsidR="13F79214">
        <w:rPr>
          <w:rFonts w:ascii="Aptos Display" w:hAnsi="Aptos Display" w:eastAsia="Aptos Display" w:cs="Aptos Display" w:asciiTheme="majorAscii" w:hAnsiTheme="majorAscii" w:eastAsiaTheme="majorAscii" w:cstheme="majorAscii"/>
          <w:b w:val="0"/>
          <w:bCs w:val="0"/>
          <w:i w:val="0"/>
          <w:iCs w:val="0"/>
        </w:rPr>
        <w:t xml:space="preserve">Available at: </w:t>
      </w:r>
      <w:hyperlink w:anchor=":~:text=Martyn's%20Law%20is%20designed%20to,centres%2C%20parks%2C%20and%20markets" r:id="Rdbf5ccb44863400c">
        <w:r w:rsidRPr="6B912DDE" w:rsidR="13F79214">
          <w:rPr>
            <w:rStyle w:val="Hyperlink"/>
            <w:rFonts w:ascii="Aptos Display" w:hAnsi="Aptos Display" w:eastAsia="Aptos Display" w:cs="Aptos Display" w:asciiTheme="majorAscii" w:hAnsiTheme="majorAscii" w:eastAsiaTheme="majorAscii" w:cstheme="majorAscii"/>
            <w:b w:val="0"/>
            <w:bCs w:val="0"/>
            <w:i w:val="0"/>
            <w:iCs w:val="0"/>
          </w:rPr>
          <w:t>https://www.nalc.gov.uk/resource/clear-councils-understanding-martyn-s-law.html#:~:text=Martyn's%20Law%20is%20designed%20to,centres%2C%20parks%2C%20and%20markets</w:t>
        </w:r>
      </w:hyperlink>
      <w:r w:rsidRPr="6B912DDE" w:rsidR="13F79214">
        <w:rPr>
          <w:rFonts w:ascii="Aptos Display" w:hAnsi="Aptos Display" w:eastAsia="Aptos Display" w:cs="Aptos Display" w:asciiTheme="majorAscii" w:hAnsiTheme="majorAscii" w:eastAsiaTheme="majorAscii" w:cstheme="majorAscii"/>
          <w:b w:val="0"/>
          <w:bCs w:val="0"/>
          <w:i w:val="0"/>
          <w:iCs w:val="0"/>
        </w:rPr>
        <w:t xml:space="preserve">. (Accessed date: 12 December 2025) </w:t>
      </w:r>
    </w:p>
    <w:p w:rsidR="012C373C" w:rsidP="6B912DDE" w:rsidRDefault="012C373C" w14:paraId="05548A56" w14:textId="1BA724E6">
      <w:pPr>
        <w:pStyle w:val="ListParagraph"/>
        <w:numPr>
          <w:ilvl w:val="0"/>
          <w:numId w:val="2"/>
        </w:numPr>
        <w:spacing w:line="360" w:lineRule="auto"/>
        <w:rPr>
          <w:rFonts w:ascii="Aptos Display" w:hAnsi="Aptos Display" w:eastAsia="Aptos Display" w:cs="Aptos Display" w:asciiTheme="majorAscii" w:hAnsiTheme="majorAscii" w:eastAsiaTheme="majorAscii" w:cstheme="majorAscii"/>
          <w:b w:val="0"/>
          <w:bCs w:val="0"/>
          <w:i w:val="0"/>
          <w:iCs w:val="0"/>
        </w:rPr>
      </w:pPr>
      <w:r w:rsidRPr="6B912DDE" w:rsidR="012C373C">
        <w:rPr>
          <w:rFonts w:ascii="Aptos Display" w:hAnsi="Aptos Display" w:eastAsia="Aptos Display" w:cs="Aptos Display" w:asciiTheme="majorAscii" w:hAnsiTheme="majorAscii" w:eastAsiaTheme="majorAscii" w:cstheme="majorAscii"/>
          <w:b w:val="0"/>
          <w:bCs w:val="0"/>
          <w:i w:val="0"/>
          <w:iCs w:val="0"/>
        </w:rPr>
        <w:t xml:space="preserve">Gov.UK (2024) </w:t>
      </w:r>
      <w:r w:rsidRPr="6B912DDE" w:rsidR="012C373C">
        <w:rPr>
          <w:rFonts w:ascii="Aptos Display" w:hAnsi="Aptos Display" w:eastAsia="Aptos Display" w:cs="Aptos Display" w:asciiTheme="majorAscii" w:hAnsiTheme="majorAscii" w:eastAsiaTheme="majorAscii" w:cstheme="majorAscii"/>
          <w:b w:val="0"/>
          <w:bCs w:val="0"/>
          <w:i w:val="1"/>
          <w:iCs w:val="1"/>
        </w:rPr>
        <w:t xml:space="preserve">The Green Book (2022). </w:t>
      </w:r>
      <w:r w:rsidRPr="6B912DDE" w:rsidR="012C373C">
        <w:rPr>
          <w:rFonts w:ascii="Aptos Display" w:hAnsi="Aptos Display" w:eastAsia="Aptos Display" w:cs="Aptos Display" w:asciiTheme="majorAscii" w:hAnsiTheme="majorAscii" w:eastAsiaTheme="majorAscii" w:cstheme="majorAscii"/>
          <w:b w:val="0"/>
          <w:bCs w:val="0"/>
          <w:i w:val="0"/>
          <w:iCs w:val="0"/>
        </w:rPr>
        <w:t xml:space="preserve">Available at: </w:t>
      </w:r>
      <w:hyperlink w:anchor=":~:text=The%20Green%20Book%20is%20not,the%20delivery%20of%20policy%20objectives." r:id="R09294f9ac95741fa">
        <w:r w:rsidRPr="6B912DDE" w:rsidR="2E40111D">
          <w:rPr>
            <w:rStyle w:val="Hyperlink"/>
            <w:rFonts w:ascii="Aptos Display" w:hAnsi="Aptos Display" w:eastAsia="Aptos Display" w:cs="Aptos Display" w:asciiTheme="majorAscii" w:hAnsiTheme="majorAscii" w:eastAsiaTheme="majorAscii" w:cstheme="majorAscii"/>
            <w:b w:val="0"/>
            <w:bCs w:val="0"/>
            <w:i w:val="0"/>
            <w:iCs w:val="0"/>
          </w:rPr>
          <w:t>https://www.gov.uk/government/publications/the-green-book-appraisal-and-evaluation-in-central-government/the-green-book-2020#:~:text=The%20Green%20Book%20is%20not,the%20delivery%20of%20policy%20objectives.</w:t>
        </w:r>
      </w:hyperlink>
      <w:r w:rsidRPr="6B912DDE" w:rsidR="012C373C">
        <w:rPr>
          <w:rFonts w:ascii="Aptos Display" w:hAnsi="Aptos Display" w:eastAsia="Aptos Display" w:cs="Aptos Display" w:asciiTheme="majorAscii" w:hAnsiTheme="majorAscii" w:eastAsiaTheme="majorAscii" w:cstheme="majorAscii"/>
          <w:b w:val="0"/>
          <w:bCs w:val="0"/>
          <w:i w:val="0"/>
          <w:iCs w:val="0"/>
        </w:rPr>
        <w:t xml:space="preserve"> (Accessed date: 12 December 2025)</w:t>
      </w:r>
    </w:p>
    <w:p w:rsidR="52E7FEC2" w:rsidP="6B912DDE" w:rsidRDefault="52E7FEC2" w14:paraId="629F3B23" w14:textId="0A76A866">
      <w:pPr>
        <w:pStyle w:val="ListParagraph"/>
        <w:numPr>
          <w:ilvl w:val="0"/>
          <w:numId w:val="2"/>
        </w:numPr>
        <w:spacing w:line="360" w:lineRule="auto"/>
        <w:rPr>
          <w:rFonts w:ascii="Aptos Display" w:hAnsi="Aptos Display" w:eastAsia="Aptos Display" w:cs="Aptos Display" w:asciiTheme="majorAscii" w:hAnsiTheme="majorAscii" w:eastAsiaTheme="majorAscii" w:cstheme="majorAscii"/>
          <w:b w:val="0"/>
          <w:bCs w:val="0"/>
          <w:i w:val="1"/>
          <w:iCs w:val="1"/>
          <w:vertAlign w:val="superscript"/>
        </w:rPr>
      </w:pPr>
      <w:r w:rsidRPr="6B912DDE" w:rsidR="52E7FEC2">
        <w:rPr>
          <w:rFonts w:ascii="Aptos Display" w:hAnsi="Aptos Display" w:eastAsia="Aptos Display" w:cs="Aptos Display" w:asciiTheme="majorAscii" w:hAnsiTheme="majorAscii" w:eastAsiaTheme="majorAscii" w:cstheme="majorAscii"/>
          <w:b w:val="0"/>
          <w:bCs w:val="0"/>
          <w:i w:val="0"/>
          <w:iCs w:val="0"/>
        </w:rPr>
        <w:t>IFluids</w:t>
      </w:r>
      <w:r w:rsidRPr="6B912DDE" w:rsidR="52E7FEC2">
        <w:rPr>
          <w:rFonts w:ascii="Aptos Display" w:hAnsi="Aptos Display" w:eastAsia="Aptos Display" w:cs="Aptos Display" w:asciiTheme="majorAscii" w:hAnsiTheme="majorAscii" w:eastAsiaTheme="majorAscii" w:cstheme="majorAscii"/>
          <w:b w:val="0"/>
          <w:bCs w:val="0"/>
          <w:i w:val="0"/>
          <w:iCs w:val="0"/>
        </w:rPr>
        <w:t xml:space="preserve"> Engineering (2025</w:t>
      </w:r>
      <w:r w:rsidRPr="6B912DDE" w:rsidR="52E7FEC2">
        <w:rPr>
          <w:rFonts w:ascii="Aptos Display" w:hAnsi="Aptos Display" w:eastAsia="Aptos Display" w:cs="Aptos Display" w:asciiTheme="majorAscii" w:hAnsiTheme="majorAscii" w:eastAsiaTheme="majorAscii" w:cstheme="majorAscii"/>
          <w:b w:val="0"/>
          <w:bCs w:val="0"/>
          <w:i w:val="0"/>
          <w:iCs w:val="0"/>
        </w:rPr>
        <w:t>)</w:t>
      </w:r>
      <w:r w:rsidRPr="6B912DDE" w:rsidR="2A53871C">
        <w:rPr>
          <w:rFonts w:ascii="Aptos Display" w:hAnsi="Aptos Display" w:eastAsia="Aptos Display" w:cs="Aptos Display" w:asciiTheme="majorAscii" w:hAnsiTheme="majorAscii" w:eastAsiaTheme="majorAscii" w:cstheme="majorAscii"/>
          <w:b w:val="0"/>
          <w:bCs w:val="0"/>
          <w:i w:val="0"/>
          <w:iCs w:val="0"/>
        </w:rPr>
        <w:t xml:space="preserve"> </w:t>
      </w:r>
      <w:r w:rsidRPr="6B912DDE" w:rsidR="52E7FEC2">
        <w:rPr>
          <w:rFonts w:ascii="Aptos Display" w:hAnsi="Aptos Display" w:eastAsia="Aptos Display" w:cs="Aptos Display" w:asciiTheme="majorAscii" w:hAnsiTheme="majorAscii" w:eastAsiaTheme="majorAscii" w:cstheme="majorAscii"/>
          <w:b w:val="0"/>
          <w:bCs w:val="0"/>
          <w:i w:val="1"/>
          <w:iCs w:val="1"/>
        </w:rPr>
        <w:t>Hazard</w:t>
      </w:r>
      <w:r w:rsidRPr="6B912DDE" w:rsidR="52E7FEC2">
        <w:rPr>
          <w:rFonts w:ascii="Aptos Display" w:hAnsi="Aptos Display" w:eastAsia="Aptos Display" w:cs="Aptos Display" w:asciiTheme="majorAscii" w:hAnsiTheme="majorAscii" w:eastAsiaTheme="majorAscii" w:cstheme="majorAscii"/>
          <w:b w:val="0"/>
          <w:bCs w:val="0"/>
          <w:i w:val="1"/>
          <w:iCs w:val="1"/>
        </w:rPr>
        <w:t xml:space="preserve"> Identification &amp; Risk Assessment (HIRA). </w:t>
      </w:r>
      <w:r w:rsidRPr="6B912DDE" w:rsidR="52E7FEC2">
        <w:rPr>
          <w:rFonts w:ascii="Aptos Display" w:hAnsi="Aptos Display" w:eastAsia="Aptos Display" w:cs="Aptos Display" w:asciiTheme="majorAscii" w:hAnsiTheme="majorAscii" w:eastAsiaTheme="majorAscii" w:cstheme="majorAscii"/>
          <w:b w:val="0"/>
          <w:bCs w:val="0"/>
          <w:i w:val="0"/>
          <w:iCs w:val="0"/>
        </w:rPr>
        <w:t>Availa</w:t>
      </w:r>
      <w:r w:rsidRPr="6B912DDE" w:rsidR="68887F1D">
        <w:rPr>
          <w:rFonts w:ascii="Aptos Display" w:hAnsi="Aptos Display" w:eastAsia="Aptos Display" w:cs="Aptos Display" w:asciiTheme="majorAscii" w:hAnsiTheme="majorAscii" w:eastAsiaTheme="majorAscii" w:cstheme="majorAscii"/>
          <w:b w:val="0"/>
          <w:bCs w:val="0"/>
          <w:i w:val="0"/>
          <w:iCs w:val="0"/>
        </w:rPr>
        <w:t xml:space="preserve">ble at: </w:t>
      </w:r>
      <w:hyperlink w:anchor=":~:text=What%20is%20HIRA%3F,technique%20to%20manage%20the%20risk" r:id="R875f6a22e23445db">
        <w:r w:rsidRPr="6B912DDE" w:rsidR="68887F1D">
          <w:rPr>
            <w:rStyle w:val="Hyperlink"/>
            <w:rFonts w:ascii="Aptos Display" w:hAnsi="Aptos Display" w:eastAsia="Aptos Display" w:cs="Aptos Display" w:asciiTheme="majorAscii" w:hAnsiTheme="majorAscii" w:eastAsiaTheme="majorAscii" w:cstheme="majorAscii"/>
            <w:b w:val="0"/>
            <w:bCs w:val="0"/>
            <w:i w:val="0"/>
            <w:iCs w:val="0"/>
          </w:rPr>
          <w:t>https://ifluids.com/hazard-identification-risk-assessment-hira/#:~:text=What%20is%20HIRA%3F,technique%20to%20manage%20the%20risk</w:t>
        </w:r>
      </w:hyperlink>
      <w:r w:rsidRPr="6B912DDE" w:rsidR="68887F1D">
        <w:rPr>
          <w:rFonts w:ascii="Aptos Display" w:hAnsi="Aptos Display" w:eastAsia="Aptos Display" w:cs="Aptos Display" w:asciiTheme="majorAscii" w:hAnsiTheme="majorAscii" w:eastAsiaTheme="majorAscii" w:cstheme="majorAscii"/>
          <w:b w:val="0"/>
          <w:bCs w:val="0"/>
          <w:i w:val="0"/>
          <w:iCs w:val="0"/>
        </w:rPr>
        <w:t xml:space="preserve">. (Accessed </w:t>
      </w:r>
      <w:r w:rsidRPr="6B912DDE" w:rsidR="68887F1D">
        <w:rPr>
          <w:rFonts w:ascii="Aptos Display" w:hAnsi="Aptos Display" w:eastAsia="Aptos Display" w:cs="Aptos Display" w:asciiTheme="majorAscii" w:hAnsiTheme="majorAscii" w:eastAsiaTheme="majorAscii" w:cstheme="majorAscii"/>
          <w:b w:val="0"/>
          <w:bCs w:val="0"/>
          <w:i w:val="0"/>
          <w:iCs w:val="0"/>
        </w:rPr>
        <w:t>date</w:t>
      </w:r>
      <w:r w:rsidRPr="6B912DDE" w:rsidR="68887F1D">
        <w:rPr>
          <w:rFonts w:ascii="Aptos Display" w:hAnsi="Aptos Display" w:eastAsia="Aptos Display" w:cs="Aptos Display" w:asciiTheme="majorAscii" w:hAnsiTheme="majorAscii" w:eastAsiaTheme="majorAscii" w:cstheme="majorAscii"/>
          <w:b w:val="0"/>
          <w:bCs w:val="0"/>
          <w:i w:val="0"/>
          <w:iCs w:val="0"/>
        </w:rPr>
        <w:t>:</w:t>
      </w:r>
      <w:r w:rsidRPr="6B912DDE" w:rsidR="68887F1D">
        <w:rPr>
          <w:rFonts w:ascii="Aptos Display" w:hAnsi="Aptos Display" w:eastAsia="Aptos Display" w:cs="Aptos Display" w:asciiTheme="majorAscii" w:hAnsiTheme="majorAscii" w:eastAsiaTheme="majorAscii" w:cstheme="majorAscii"/>
          <w:b w:val="0"/>
          <w:bCs w:val="0"/>
          <w:i w:val="0"/>
          <w:iCs w:val="0"/>
        </w:rPr>
        <w:t xml:space="preserve"> 12 </w:t>
      </w:r>
      <w:r w:rsidRPr="6B912DDE" w:rsidR="07C5F1A3">
        <w:rPr>
          <w:rFonts w:ascii="Aptos Display" w:hAnsi="Aptos Display" w:eastAsia="Aptos Display" w:cs="Aptos Display" w:asciiTheme="majorAscii" w:hAnsiTheme="majorAscii" w:eastAsiaTheme="majorAscii" w:cstheme="majorAscii"/>
          <w:b w:val="0"/>
          <w:bCs w:val="0"/>
          <w:i w:val="0"/>
          <w:iCs w:val="0"/>
        </w:rPr>
        <w:t>December</w:t>
      </w:r>
      <w:r w:rsidRPr="6B912DDE" w:rsidR="68887F1D">
        <w:rPr>
          <w:rFonts w:ascii="Aptos Display" w:hAnsi="Aptos Display" w:eastAsia="Aptos Display" w:cs="Aptos Display" w:asciiTheme="majorAscii" w:hAnsiTheme="majorAscii" w:eastAsiaTheme="majorAscii" w:cstheme="majorAscii"/>
          <w:b w:val="0"/>
          <w:bCs w:val="0"/>
          <w:i w:val="0"/>
          <w:iCs w:val="0"/>
        </w:rPr>
        <w:t xml:space="preserve"> 202</w:t>
      </w:r>
      <w:r w:rsidRPr="6B912DDE" w:rsidR="68887F1D">
        <w:rPr>
          <w:rFonts w:ascii="Aptos Display" w:hAnsi="Aptos Display" w:eastAsia="Aptos Display" w:cs="Aptos Display" w:asciiTheme="majorAscii" w:hAnsiTheme="majorAscii" w:eastAsiaTheme="majorAscii" w:cstheme="majorAscii"/>
          <w:b w:val="0"/>
          <w:bCs w:val="0"/>
          <w:i w:val="0"/>
          <w:iCs w:val="0"/>
        </w:rPr>
        <w:t xml:space="preserve">5) </w:t>
      </w:r>
      <w:r w:rsidRPr="6B912DDE" w:rsidR="68887F1D">
        <w:rPr>
          <w:rFonts w:ascii="Aptos Display" w:hAnsi="Aptos Display" w:eastAsia="Aptos Display" w:cs="Aptos Display" w:asciiTheme="majorAscii" w:hAnsiTheme="majorAscii" w:eastAsiaTheme="majorAscii" w:cstheme="majorAscii"/>
          <w:b w:val="0"/>
          <w:bCs w:val="0"/>
          <w:i w:val="1"/>
          <w:iCs w:val="1"/>
        </w:rPr>
        <w:t xml:space="preserve"> </w:t>
      </w:r>
    </w:p>
    <w:p w:rsidR="4DF8F717" w:rsidP="6B912DDE" w:rsidRDefault="4DF8F717" w14:paraId="11BAAFBD" w14:textId="4D3C5ED3">
      <w:pPr>
        <w:pStyle w:val="ListParagraph"/>
        <w:numPr>
          <w:ilvl w:val="0"/>
          <w:numId w:val="2"/>
        </w:numPr>
        <w:spacing w:line="360" w:lineRule="auto"/>
        <w:rPr>
          <w:rFonts w:ascii="Aptos Display" w:hAnsi="Aptos Display" w:eastAsia="Aptos Display" w:cs="Aptos Display" w:asciiTheme="majorAscii" w:hAnsiTheme="majorAscii" w:eastAsiaTheme="majorAscii" w:cstheme="majorAscii"/>
          <w:noProof w:val="0"/>
          <w:lang w:val="en-US"/>
        </w:rPr>
      </w:pPr>
      <w:r w:rsidRPr="6B912DDE" w:rsidR="4DF8F717">
        <w:rPr>
          <w:rFonts w:ascii="Aptos Display" w:hAnsi="Aptos Display" w:eastAsia="Aptos Display" w:cs="Aptos Display" w:asciiTheme="majorAscii" w:hAnsiTheme="majorAscii" w:eastAsiaTheme="majorAscii" w:cstheme="majorAscii"/>
          <w:noProof w:val="0"/>
          <w:lang w:val="en-US"/>
        </w:rPr>
        <w:t xml:space="preserve">Jacobsen, J.M.H. &amp; Simonsen, D.M., </w:t>
      </w:r>
      <w:r w:rsidRPr="6B912DDE" w:rsidR="4DF8F717">
        <w:rPr>
          <w:rFonts w:ascii="Aptos Display" w:hAnsi="Aptos Display" w:eastAsia="Aptos Display" w:cs="Aptos Display" w:asciiTheme="majorAscii" w:hAnsiTheme="majorAscii" w:eastAsiaTheme="majorAscii" w:cstheme="majorAscii"/>
          <w:i w:val="1"/>
          <w:iCs w:val="1"/>
          <w:noProof w:val="0"/>
          <w:lang w:val="en-US"/>
        </w:rPr>
        <w:t>Toward a New Understanding of Crises: Defining Organizational Crises Through a Phenomenological Approach</w:t>
      </w:r>
      <w:r w:rsidRPr="6B912DDE" w:rsidR="4DF8F717">
        <w:rPr>
          <w:rFonts w:ascii="Aptos Display" w:hAnsi="Aptos Display" w:eastAsia="Aptos Display" w:cs="Aptos Display" w:asciiTheme="majorAscii" w:hAnsiTheme="majorAscii" w:eastAsiaTheme="majorAscii" w:cstheme="majorAscii"/>
          <w:noProof w:val="0"/>
          <w:lang w:val="en-US"/>
        </w:rPr>
        <w:t xml:space="preserve">, in H. Kryger Aggerholm, F. Frandsen &amp; W. Johansen (eds), </w:t>
      </w:r>
      <w:r w:rsidRPr="6B912DDE" w:rsidR="4DF8F717">
        <w:rPr>
          <w:rFonts w:ascii="Aptos Display" w:hAnsi="Aptos Display" w:eastAsia="Aptos Display" w:cs="Aptos Display" w:asciiTheme="majorAscii" w:hAnsiTheme="majorAscii" w:eastAsiaTheme="majorAscii" w:cstheme="majorAscii"/>
          <w:i w:val="1"/>
          <w:iCs w:val="1"/>
          <w:noProof w:val="0"/>
          <w:lang w:val="en-US"/>
        </w:rPr>
        <w:t>Communicating Crisi</w:t>
      </w:r>
      <w:r w:rsidRPr="6B912DDE" w:rsidR="4DF8F717">
        <w:rPr>
          <w:rFonts w:ascii="Aptos Display" w:hAnsi="Aptos Display" w:eastAsia="Aptos Display" w:cs="Aptos Display" w:asciiTheme="majorAscii" w:hAnsiTheme="majorAscii" w:eastAsiaTheme="majorAscii" w:cstheme="majorAscii"/>
          <w:i w:val="1"/>
          <w:iCs w:val="1"/>
          <w:noProof w:val="0"/>
          <w:lang w:val="en-US"/>
        </w:rPr>
        <w:t>s in</w:t>
      </w:r>
      <w:r w:rsidRPr="6B912DDE" w:rsidR="4DF8F717">
        <w:rPr>
          <w:rFonts w:ascii="Aptos Display" w:hAnsi="Aptos Display" w:eastAsia="Aptos Display" w:cs="Aptos Display" w:asciiTheme="majorAscii" w:hAnsiTheme="majorAscii" w:eastAsiaTheme="majorAscii" w:cstheme="majorAscii"/>
          <w:i w:val="1"/>
          <w:iCs w:val="1"/>
          <w:noProof w:val="0"/>
          <w:lang w:val="en-US"/>
        </w:rPr>
        <w:t xml:space="preserve"> an Age </w:t>
      </w:r>
      <w:r w:rsidRPr="6B912DDE" w:rsidR="4DF8F717">
        <w:rPr>
          <w:rFonts w:ascii="Aptos Display" w:hAnsi="Aptos Display" w:eastAsia="Aptos Display" w:cs="Aptos Display" w:asciiTheme="majorAscii" w:hAnsiTheme="majorAscii" w:eastAsiaTheme="majorAscii" w:cstheme="majorAscii"/>
          <w:i w:val="1"/>
          <w:iCs w:val="1"/>
          <w:noProof w:val="0"/>
          <w:lang w:val="en-US"/>
        </w:rPr>
        <w:t>of Co</w:t>
      </w:r>
      <w:r w:rsidRPr="6B912DDE" w:rsidR="4DF8F717">
        <w:rPr>
          <w:rFonts w:ascii="Aptos Display" w:hAnsi="Aptos Display" w:eastAsia="Aptos Display" w:cs="Aptos Display" w:asciiTheme="majorAscii" w:hAnsiTheme="majorAscii" w:eastAsiaTheme="majorAscii" w:cstheme="majorAscii"/>
          <w:i w:val="1"/>
          <w:iCs w:val="1"/>
          <w:noProof w:val="0"/>
          <w:lang w:val="en-US"/>
        </w:rPr>
        <w:t>mplexity: Second International Conference on Crisis Communication at the Beginning of the 21st Century</w:t>
      </w:r>
      <w:r w:rsidRPr="6B912DDE" w:rsidR="4DF8F717">
        <w:rPr>
          <w:rFonts w:ascii="Aptos Display" w:hAnsi="Aptos Display" w:eastAsia="Aptos Display" w:cs="Aptos Display" w:asciiTheme="majorAscii" w:hAnsiTheme="majorAscii" w:eastAsiaTheme="majorAscii" w:cstheme="majorAscii"/>
          <w:noProof w:val="0"/>
          <w:lang w:val="en-US"/>
        </w:rPr>
        <w:t>, Aarhus, Denmark, 6–8 October 2011, pp. 789–805, Aarhus University.</w:t>
      </w:r>
    </w:p>
    <w:p w:rsidR="1890F200" w:rsidP="6B912DDE" w:rsidRDefault="1890F200" w14:paraId="15896D80" w14:textId="52057E05">
      <w:pPr>
        <w:pStyle w:val="ListParagraph"/>
        <w:numPr>
          <w:ilvl w:val="0"/>
          <w:numId w:val="2"/>
        </w:numPr>
        <w:spacing w:line="360" w:lineRule="auto"/>
        <w:rPr>
          <w:rFonts w:ascii="Aptos Display" w:hAnsi="Aptos Display" w:eastAsia="Aptos Display" w:cs="Aptos Display" w:asciiTheme="majorAscii" w:hAnsiTheme="majorAscii" w:eastAsiaTheme="majorAscii" w:cstheme="majorAscii"/>
          <w:i w:val="0"/>
          <w:iCs w:val="0"/>
          <w:noProof w:val="0"/>
          <w:lang w:val="en-US"/>
        </w:rPr>
      </w:pPr>
      <w:r w:rsidRPr="6B912DDE" w:rsidR="1890F200">
        <w:rPr>
          <w:rFonts w:ascii="Aptos Display" w:hAnsi="Aptos Display" w:eastAsia="Aptos Display" w:cs="Aptos Display" w:asciiTheme="majorAscii" w:hAnsiTheme="majorAscii" w:eastAsiaTheme="majorAscii" w:cstheme="majorAscii"/>
          <w:b w:val="0"/>
          <w:bCs w:val="0"/>
          <w:i w:val="0"/>
          <w:iCs w:val="0"/>
          <w:caps w:val="0"/>
          <w:smallCaps w:val="0"/>
          <w:noProof w:val="0"/>
          <w:color w:val="000000" w:themeColor="text1" w:themeTint="FF" w:themeShade="FF"/>
          <w:lang w:val="en-US"/>
        </w:rPr>
        <w:t>NHS Wales Performance and Improvement (2025)</w:t>
      </w:r>
      <w:r w:rsidRPr="6B912DDE" w:rsidR="1890F200">
        <w:rPr>
          <w:rFonts w:ascii="Aptos Display" w:hAnsi="Aptos Display" w:eastAsia="Aptos Display" w:cs="Aptos Display" w:asciiTheme="majorAscii" w:hAnsiTheme="majorAscii" w:eastAsiaTheme="majorAscii" w:cstheme="majorAscii"/>
          <w:b w:val="0"/>
          <w:bCs w:val="0"/>
          <w:i w:val="1"/>
          <w:iCs w:val="1"/>
          <w:caps w:val="0"/>
          <w:smallCaps w:val="0"/>
          <w:noProof w:val="0"/>
          <w:color w:val="000000" w:themeColor="text1" w:themeTint="FF" w:themeShade="FF"/>
          <w:lang w:val="en-US"/>
        </w:rPr>
        <w:t xml:space="preserve"> </w:t>
      </w:r>
      <w:r w:rsidRPr="6B912DDE" w:rsidR="1890F200">
        <w:rPr>
          <w:rFonts w:ascii="Aptos Display" w:hAnsi="Aptos Display" w:eastAsia="Aptos Display" w:cs="Aptos Display" w:asciiTheme="majorAscii" w:hAnsiTheme="majorAscii" w:eastAsiaTheme="majorAscii" w:cstheme="majorAscii"/>
          <w:i w:val="1"/>
          <w:iCs w:val="1"/>
          <w:noProof w:val="0"/>
          <w:lang w:val="en-US"/>
        </w:rPr>
        <w:t xml:space="preserve">Improvement Cymru Academy Toolkit Guide. </w:t>
      </w:r>
      <w:r w:rsidRPr="6B912DDE" w:rsidR="1890F200">
        <w:rPr>
          <w:rFonts w:ascii="Aptos Display" w:hAnsi="Aptos Display" w:eastAsia="Aptos Display" w:cs="Aptos Display" w:asciiTheme="majorAscii" w:hAnsiTheme="majorAscii" w:eastAsiaTheme="majorAscii" w:cstheme="majorAscii"/>
          <w:i w:val="0"/>
          <w:iCs w:val="0"/>
          <w:noProof w:val="0"/>
          <w:lang w:val="en-US"/>
        </w:rPr>
        <w:t xml:space="preserve">Available at: </w:t>
      </w:r>
      <w:hyperlink r:id="Rae56b4eb848a4f89">
        <w:r w:rsidRPr="6B912DDE" w:rsidR="1890F200">
          <w:rPr>
            <w:rStyle w:val="Hyperlink"/>
            <w:rFonts w:ascii="Aptos Display" w:hAnsi="Aptos Display" w:eastAsia="Aptos Display" w:cs="Aptos Display" w:asciiTheme="majorAscii" w:hAnsiTheme="majorAscii" w:eastAsiaTheme="majorAscii" w:cstheme="majorAscii"/>
            <w:i w:val="0"/>
            <w:iCs w:val="0"/>
            <w:noProof w:val="0"/>
            <w:lang w:val="en-US"/>
          </w:rPr>
          <w:t>https://performanceandimprovement.nhs.wales/functions/quality-safety-and-improvement/improvement/improvement-cymru-academy/resource-library/academy-toolkit-guides/human-factors-toolkit/.</w:t>
        </w:r>
      </w:hyperlink>
      <w:r w:rsidRPr="6B912DDE" w:rsidR="1890F200">
        <w:rPr>
          <w:rFonts w:ascii="Aptos Display" w:hAnsi="Aptos Display" w:eastAsia="Aptos Display" w:cs="Aptos Display" w:asciiTheme="majorAscii" w:hAnsiTheme="majorAscii" w:eastAsiaTheme="majorAscii" w:cstheme="majorAscii"/>
          <w:i w:val="0"/>
          <w:iCs w:val="0"/>
          <w:noProof w:val="0"/>
          <w:lang w:val="en-US"/>
        </w:rPr>
        <w:t xml:space="preserve"> (Accessed date: </w:t>
      </w:r>
      <w:r w:rsidRPr="6B912DDE" w:rsidR="306462F3">
        <w:rPr>
          <w:rFonts w:ascii="Aptos Display" w:hAnsi="Aptos Display" w:eastAsia="Aptos Display" w:cs="Aptos Display" w:asciiTheme="majorAscii" w:hAnsiTheme="majorAscii" w:eastAsiaTheme="majorAscii" w:cstheme="majorAscii"/>
          <w:i w:val="0"/>
          <w:iCs w:val="0"/>
          <w:noProof w:val="0"/>
          <w:lang w:val="en-US"/>
        </w:rPr>
        <w:t xml:space="preserve">12 December 2025) </w:t>
      </w:r>
    </w:p>
    <w:p w:rsidR="16FFA96E" w:rsidP="6B912DDE" w:rsidRDefault="16FFA96E" w14:paraId="7E7DF42F" w14:textId="74ABF9CA">
      <w:pPr>
        <w:pStyle w:val="ListParagraph"/>
        <w:numPr>
          <w:ilvl w:val="0"/>
          <w:numId w:val="2"/>
        </w:numPr>
        <w:suppressLineNumbers w:val="0"/>
        <w:bidi w:val="0"/>
        <w:spacing w:before="0" w:beforeAutospacing="off" w:after="160" w:afterAutospacing="off" w:line="360" w:lineRule="auto"/>
        <w:ind w:right="0"/>
        <w:jc w:val="left"/>
        <w:rPr>
          <w:rFonts w:ascii="Aptos Display" w:hAnsi="Aptos Display" w:eastAsia="Aptos Display" w:cs="Aptos Display" w:asciiTheme="majorAscii" w:hAnsiTheme="majorAscii" w:eastAsiaTheme="majorAscii" w:cstheme="majorAscii"/>
          <w:b w:val="0"/>
          <w:bCs w:val="0"/>
          <w:i w:val="0"/>
          <w:iCs w:val="0"/>
          <w:caps w:val="0"/>
          <w:smallCaps w:val="0"/>
          <w:noProof w:val="0"/>
          <w:color w:val="333333"/>
          <w:sz w:val="24"/>
          <w:szCs w:val="24"/>
          <w:lang w:val="en-US"/>
        </w:rPr>
      </w:pPr>
      <w:r w:rsidRPr="6B912DDE" w:rsidR="16FFA96E">
        <w:rPr>
          <w:rFonts w:ascii="Aptos Display" w:hAnsi="Aptos Display" w:eastAsia="Aptos Display" w:cs="Aptos Display" w:asciiTheme="majorAscii" w:hAnsiTheme="majorAscii" w:eastAsiaTheme="majorAscii" w:cstheme="majorAscii"/>
          <w:b w:val="0"/>
          <w:bCs w:val="0"/>
          <w:i w:val="0"/>
          <w:iCs w:val="0"/>
          <w:caps w:val="0"/>
          <w:smallCaps w:val="0"/>
          <w:noProof w:val="0"/>
          <w:color w:val="333333"/>
          <w:sz w:val="24"/>
          <w:szCs w:val="24"/>
          <w:lang w:val="en-US"/>
        </w:rPr>
        <w:t xml:space="preserve">Sellnow, T. L. (2013). </w:t>
      </w:r>
      <w:r w:rsidRPr="6B912DDE" w:rsidR="16FFA96E">
        <w:rPr>
          <w:rFonts w:ascii="Aptos Display" w:hAnsi="Aptos Display" w:eastAsia="Aptos Display" w:cs="Aptos Display" w:asciiTheme="majorAscii" w:hAnsiTheme="majorAscii" w:eastAsiaTheme="majorAscii" w:cstheme="majorAscii"/>
          <w:b w:val="0"/>
          <w:bCs w:val="0"/>
          <w:i w:val="1"/>
          <w:iCs w:val="1"/>
          <w:caps w:val="0"/>
          <w:smallCaps w:val="0"/>
          <w:noProof w:val="0"/>
          <w:color w:val="333333"/>
          <w:sz w:val="24"/>
          <w:szCs w:val="24"/>
          <w:lang w:val="en-US"/>
        </w:rPr>
        <w:t xml:space="preserve">Fink's crisis life cycle. In </w:t>
      </w:r>
      <w:r w:rsidRPr="6B912DDE" w:rsidR="16FFA96E">
        <w:rPr>
          <w:rFonts w:ascii="Aptos Display" w:hAnsi="Aptos Display" w:eastAsia="Aptos Display" w:cs="Aptos Display" w:asciiTheme="majorAscii" w:hAnsiTheme="majorAscii" w:eastAsiaTheme="majorAscii" w:cstheme="majorAscii"/>
          <w:b w:val="0"/>
          <w:bCs w:val="0"/>
          <w:i w:val="1"/>
          <w:iCs w:val="1"/>
          <w:caps w:val="0"/>
          <w:smallCaps w:val="0"/>
          <w:noProof w:val="0"/>
          <w:color w:val="333333"/>
          <w:sz w:val="24"/>
          <w:szCs w:val="24"/>
          <w:lang w:val="en-US"/>
        </w:rPr>
        <w:t xml:space="preserve">Encyclopedia of </w:t>
      </w:r>
      <w:bookmarkStart w:name="_Int_v3eNm6EC" w:id="999396720"/>
      <w:r w:rsidRPr="6B912DDE" w:rsidR="16FFA96E">
        <w:rPr>
          <w:rFonts w:ascii="Aptos Display" w:hAnsi="Aptos Display" w:eastAsia="Aptos Display" w:cs="Aptos Display" w:asciiTheme="majorAscii" w:hAnsiTheme="majorAscii" w:eastAsiaTheme="majorAscii" w:cstheme="majorAscii"/>
          <w:b w:val="0"/>
          <w:bCs w:val="0"/>
          <w:i w:val="1"/>
          <w:iCs w:val="1"/>
          <w:caps w:val="0"/>
          <w:smallCaps w:val="0"/>
          <w:noProof w:val="0"/>
          <w:color w:val="333333"/>
          <w:sz w:val="24"/>
          <w:szCs w:val="24"/>
          <w:lang w:val="en-US"/>
        </w:rPr>
        <w:t>crisis management</w:t>
      </w:r>
      <w:bookmarkEnd w:id="999396720"/>
      <w:r w:rsidRPr="6B912DDE" w:rsidR="16FFA96E">
        <w:rPr>
          <w:rFonts w:ascii="Aptos Display" w:hAnsi="Aptos Display" w:eastAsia="Aptos Display" w:cs="Aptos Display" w:asciiTheme="majorAscii" w:hAnsiTheme="majorAscii" w:eastAsiaTheme="majorAscii" w:cstheme="majorAscii"/>
          <w:b w:val="0"/>
          <w:bCs w:val="0"/>
          <w:i w:val="1"/>
          <w:iCs w:val="1"/>
          <w:caps w:val="0"/>
          <w:smallCaps w:val="0"/>
          <w:noProof w:val="0"/>
          <w:color w:val="333333"/>
          <w:sz w:val="24"/>
          <w:szCs w:val="24"/>
          <w:lang w:val="en-US"/>
        </w:rPr>
        <w:t xml:space="preserve"> </w:t>
      </w:r>
      <w:r w:rsidRPr="6B912DDE" w:rsidR="16FFA96E">
        <w:rPr>
          <w:rFonts w:ascii="Aptos Display" w:hAnsi="Aptos Display" w:eastAsia="Aptos Display" w:cs="Aptos Display" w:asciiTheme="majorAscii" w:hAnsiTheme="majorAscii" w:eastAsiaTheme="majorAscii" w:cstheme="majorAscii"/>
          <w:b w:val="0"/>
          <w:bCs w:val="0"/>
          <w:i w:val="0"/>
          <w:iCs w:val="0"/>
          <w:caps w:val="0"/>
          <w:smallCaps w:val="0"/>
          <w:noProof w:val="0"/>
          <w:color w:val="333333"/>
          <w:sz w:val="24"/>
          <w:szCs w:val="24"/>
          <w:lang w:val="en-US"/>
        </w:rPr>
        <w:t xml:space="preserve">(Vol. 2, pp. 409-410). SAGE Publications, Inc., </w:t>
      </w:r>
      <w:hyperlink r:id="Re83768fbb9a845e3">
        <w:r w:rsidRPr="6B912DDE" w:rsidR="16FFA96E">
          <w:rPr>
            <w:rStyle w:val="Hyperlink"/>
            <w:rFonts w:ascii="Aptos Display" w:hAnsi="Aptos Display" w:eastAsia="Aptos Display" w:cs="Aptos Display" w:asciiTheme="majorAscii" w:hAnsiTheme="majorAscii" w:eastAsiaTheme="majorAscii" w:cstheme="majorAscii"/>
            <w:b w:val="0"/>
            <w:bCs w:val="0"/>
            <w:i w:val="0"/>
            <w:iCs w:val="0"/>
            <w:caps w:val="0"/>
            <w:smallCaps w:val="0"/>
            <w:noProof w:val="0"/>
            <w:sz w:val="24"/>
            <w:szCs w:val="24"/>
            <w:lang w:val="en-US"/>
          </w:rPr>
          <w:t>https://doi.org/10.4135/9781452275956.n139</w:t>
        </w:r>
      </w:hyperlink>
    </w:p>
    <w:p w:rsidR="550B21AC" w:rsidP="6B912DDE" w:rsidRDefault="550B21AC" w14:paraId="283A0F6D" w14:textId="5BF8AF93">
      <w:pPr>
        <w:pStyle w:val="ListParagraph"/>
        <w:numPr>
          <w:ilvl w:val="0"/>
          <w:numId w:val="2"/>
        </w:numPr>
        <w:suppressLineNumbers w:val="0"/>
        <w:bidi w:val="0"/>
        <w:spacing w:before="0" w:beforeAutospacing="off" w:after="160" w:afterAutospacing="off" w:line="360" w:lineRule="auto"/>
        <w:ind w:right="0"/>
        <w:jc w:val="left"/>
        <w:rPr>
          <w:rFonts w:ascii="Aptos Display" w:hAnsi="Aptos Display" w:eastAsia="Aptos Display" w:cs="Aptos Display" w:asciiTheme="majorAscii" w:hAnsiTheme="majorAscii" w:eastAsiaTheme="majorAscii" w:cstheme="majorAscii"/>
          <w:i w:val="0"/>
          <w:iCs w:val="0"/>
          <w:noProof w:val="0"/>
          <w:lang w:val="en-US"/>
        </w:rPr>
      </w:pPr>
      <w:r w:rsidRPr="6B912DDE" w:rsidR="550B21AC">
        <w:rPr>
          <w:rFonts w:ascii="Aptos Display" w:hAnsi="Aptos Display" w:eastAsia="Aptos Display" w:cs="Aptos Display" w:asciiTheme="majorAscii" w:hAnsiTheme="majorAscii" w:eastAsiaTheme="majorAscii" w:cstheme="majorAscii"/>
          <w:b w:val="0"/>
          <w:bCs w:val="0"/>
          <w:i w:val="0"/>
          <w:iCs w:val="0"/>
          <w:caps w:val="0"/>
          <w:smallCaps w:val="0"/>
          <w:noProof w:val="0"/>
          <w:color w:val="333333"/>
          <w:sz w:val="24"/>
          <w:szCs w:val="24"/>
          <w:lang w:val="en-US"/>
        </w:rPr>
        <w:t xml:space="preserve">Stern., E (2003) </w:t>
      </w:r>
      <w:r w:rsidRPr="6B912DDE" w:rsidR="550B21AC">
        <w:rPr>
          <w:rFonts w:ascii="Aptos Display" w:hAnsi="Aptos Display" w:eastAsia="Aptos Display" w:cs="Aptos Display" w:asciiTheme="majorAscii" w:hAnsiTheme="majorAscii" w:eastAsiaTheme="majorAscii" w:cstheme="majorAscii"/>
          <w:i w:val="1"/>
          <w:iCs w:val="1"/>
          <w:noProof w:val="0"/>
          <w:lang w:val="en-US"/>
        </w:rPr>
        <w:t xml:space="preserve">Crisis </w:t>
      </w:r>
      <w:r w:rsidRPr="6B912DDE" w:rsidR="550B21AC">
        <w:rPr>
          <w:rFonts w:ascii="Aptos Display" w:hAnsi="Aptos Display" w:eastAsia="Aptos Display" w:cs="Aptos Display" w:asciiTheme="majorAscii" w:hAnsiTheme="majorAscii" w:eastAsiaTheme="majorAscii" w:cstheme="majorAscii"/>
          <w:i w:val="1"/>
          <w:iCs w:val="1"/>
          <w:noProof w:val="0"/>
          <w:lang w:val="en-US"/>
        </w:rPr>
        <w:t>Decisionmaking</w:t>
      </w:r>
      <w:r w:rsidRPr="6B912DDE" w:rsidR="550B21AC">
        <w:rPr>
          <w:rFonts w:ascii="Aptos Display" w:hAnsi="Aptos Display" w:eastAsia="Aptos Display" w:cs="Aptos Display" w:asciiTheme="majorAscii" w:hAnsiTheme="majorAscii" w:eastAsiaTheme="majorAscii" w:cstheme="majorAscii"/>
          <w:i w:val="1"/>
          <w:iCs w:val="1"/>
          <w:noProof w:val="0"/>
          <w:lang w:val="en-US"/>
        </w:rPr>
        <w:t xml:space="preserve">: A Cognitive Institutional Approach. </w:t>
      </w:r>
      <w:r w:rsidRPr="6B912DDE" w:rsidR="550B21AC">
        <w:rPr>
          <w:rFonts w:ascii="Aptos Display" w:hAnsi="Aptos Display" w:eastAsia="Aptos Display" w:cs="Aptos Display" w:asciiTheme="majorAscii" w:hAnsiTheme="majorAscii" w:eastAsiaTheme="majorAscii" w:cstheme="majorAscii"/>
          <w:i w:val="0"/>
          <w:iCs w:val="0"/>
          <w:noProof w:val="0"/>
          <w:lang w:val="en-US"/>
        </w:rPr>
        <w:t xml:space="preserve">Available at: </w:t>
      </w:r>
      <w:hyperlink r:id="R6bc6d648c60f493b">
        <w:r w:rsidRPr="6B912DDE" w:rsidR="4FEA5845">
          <w:rPr>
            <w:rStyle w:val="Hyperlink"/>
            <w:rFonts w:ascii="Aptos Display" w:hAnsi="Aptos Display" w:eastAsia="Aptos Display" w:cs="Aptos Display" w:asciiTheme="majorAscii" w:hAnsiTheme="majorAscii" w:eastAsiaTheme="majorAscii" w:cstheme="majorAscii"/>
            <w:i w:val="0"/>
            <w:iCs w:val="0"/>
            <w:noProof w:val="0"/>
            <w:lang w:val="en-US"/>
          </w:rPr>
          <w:t>https://www.theisrm.org/documents/Stern%20(2003)%20Crisis%20Decision%20Making%20-%20A%20Cognitive%20Institutional%20Approach.PDF</w:t>
        </w:r>
      </w:hyperlink>
      <w:r w:rsidRPr="6B912DDE" w:rsidR="4FEA5845">
        <w:rPr>
          <w:rFonts w:ascii="Aptos Display" w:hAnsi="Aptos Display" w:eastAsia="Aptos Display" w:cs="Aptos Display" w:asciiTheme="majorAscii" w:hAnsiTheme="majorAscii" w:eastAsiaTheme="majorAscii" w:cstheme="majorAscii"/>
          <w:i w:val="0"/>
          <w:iCs w:val="0"/>
          <w:noProof w:val="0"/>
          <w:lang w:val="en-US"/>
        </w:rPr>
        <w:t xml:space="preserve">. (Accessed date: 12 December 2025) </w:t>
      </w:r>
    </w:p>
    <w:p w:rsidR="7BFC9BE8" w:rsidP="6B912DDE" w:rsidRDefault="7BFC9BE8" w14:paraId="0E809EEB" w14:textId="4D0B2FD1">
      <w:pPr>
        <w:pStyle w:val="ListParagraph"/>
        <w:numPr>
          <w:ilvl w:val="0"/>
          <w:numId w:val="2"/>
        </w:numPr>
        <w:suppressLineNumbers w:val="0"/>
        <w:bidi w:val="0"/>
        <w:spacing w:before="0" w:beforeAutospacing="off" w:after="160" w:afterAutospacing="off" w:line="360" w:lineRule="auto"/>
        <w:ind w:right="0"/>
        <w:jc w:val="left"/>
        <w:rPr>
          <w:rFonts w:ascii="Aptos Display" w:hAnsi="Aptos Display" w:eastAsia="Aptos Display" w:cs="Aptos Display" w:asciiTheme="majorAscii" w:hAnsiTheme="majorAscii" w:eastAsiaTheme="majorAscii" w:cstheme="majorAscii"/>
          <w:i w:val="0"/>
          <w:iCs w:val="0"/>
          <w:noProof w:val="0"/>
          <w:lang w:val="en-US"/>
        </w:rPr>
      </w:pPr>
      <w:r w:rsidRPr="6B912DDE" w:rsidR="7BFC9BE8">
        <w:rPr>
          <w:rFonts w:ascii="Aptos Display" w:hAnsi="Aptos Display" w:eastAsia="Aptos Display" w:cs="Aptos Display" w:asciiTheme="majorAscii" w:hAnsiTheme="majorAscii" w:eastAsiaTheme="majorAscii" w:cstheme="majorAscii"/>
          <w:noProof w:val="0"/>
          <w:lang w:val="en-US"/>
        </w:rPr>
        <w:t xml:space="preserve">Whole Building Design Guide (2025) </w:t>
      </w:r>
      <w:r w:rsidRPr="6B912DDE" w:rsidR="7BFC9BE8">
        <w:rPr>
          <w:rFonts w:ascii="Aptos Display" w:hAnsi="Aptos Display" w:eastAsia="Aptos Display" w:cs="Aptos Display" w:asciiTheme="majorAscii" w:hAnsiTheme="majorAscii" w:eastAsiaTheme="majorAscii" w:cstheme="majorAscii"/>
          <w:i w:val="1"/>
          <w:iCs w:val="1"/>
          <w:noProof w:val="0"/>
          <w:lang w:val="en-US"/>
        </w:rPr>
        <w:t xml:space="preserve">Threat, vulnerability </w:t>
      </w:r>
      <w:r w:rsidRPr="6B912DDE" w:rsidR="7BFC9BE8">
        <w:rPr>
          <w:rFonts w:ascii="Aptos Display" w:hAnsi="Aptos Display" w:eastAsia="Aptos Display" w:cs="Aptos Display" w:asciiTheme="majorAscii" w:hAnsiTheme="majorAscii" w:eastAsiaTheme="majorAscii" w:cstheme="majorAscii"/>
          <w:i w:val="1"/>
          <w:iCs w:val="1"/>
          <w:noProof w:val="0"/>
          <w:lang w:val="en-US"/>
        </w:rPr>
        <w:t>assessments</w:t>
      </w:r>
      <w:r w:rsidRPr="6B912DDE" w:rsidR="7BFC9BE8">
        <w:rPr>
          <w:rFonts w:ascii="Aptos Display" w:hAnsi="Aptos Display" w:eastAsia="Aptos Display" w:cs="Aptos Display" w:asciiTheme="majorAscii" w:hAnsiTheme="majorAscii" w:eastAsiaTheme="majorAscii" w:cstheme="majorAscii"/>
          <w:i w:val="1"/>
          <w:iCs w:val="1"/>
          <w:noProof w:val="0"/>
          <w:lang w:val="en-US"/>
        </w:rPr>
        <w:t xml:space="preserve"> and risk analysis. </w:t>
      </w:r>
      <w:r w:rsidRPr="6B912DDE" w:rsidR="7BFC9BE8">
        <w:rPr>
          <w:rFonts w:ascii="Aptos Display" w:hAnsi="Aptos Display" w:eastAsia="Aptos Display" w:cs="Aptos Display" w:asciiTheme="majorAscii" w:hAnsiTheme="majorAscii" w:eastAsiaTheme="majorAscii" w:cstheme="majorAscii"/>
          <w:i w:val="0"/>
          <w:iCs w:val="0"/>
          <w:noProof w:val="0"/>
          <w:lang w:val="en-US"/>
        </w:rPr>
        <w:t xml:space="preserve">Available at: </w:t>
      </w:r>
      <w:hyperlink r:id="R2803f9aa1fe94216">
        <w:r w:rsidRPr="6B912DDE" w:rsidR="7BFC9BE8">
          <w:rPr>
            <w:rStyle w:val="Hyperlink"/>
            <w:rFonts w:ascii="Aptos Display" w:hAnsi="Aptos Display" w:eastAsia="Aptos Display" w:cs="Aptos Display" w:asciiTheme="majorAscii" w:hAnsiTheme="majorAscii" w:eastAsiaTheme="majorAscii" w:cstheme="majorAscii"/>
            <w:i w:val="0"/>
            <w:iCs w:val="0"/>
            <w:noProof w:val="0"/>
            <w:lang w:val="en-US"/>
          </w:rPr>
          <w:t>https://www.wbdg.org/resources/threat-vulnerability-assessments-and-risk-analysis</w:t>
        </w:r>
      </w:hyperlink>
      <w:r w:rsidRPr="6B912DDE" w:rsidR="7BFC9BE8">
        <w:rPr>
          <w:rFonts w:ascii="Aptos Display" w:hAnsi="Aptos Display" w:eastAsia="Aptos Display" w:cs="Aptos Display" w:asciiTheme="majorAscii" w:hAnsiTheme="majorAscii" w:eastAsiaTheme="majorAscii" w:cstheme="majorAscii"/>
          <w:i w:val="0"/>
          <w:iCs w:val="0"/>
          <w:noProof w:val="0"/>
          <w:lang w:val="en-US"/>
        </w:rPr>
        <w:t xml:space="preserve">. (Accessed date: 18 December 2025) </w:t>
      </w:r>
    </w:p>
    <w:p w:rsidR="4F951201" w:rsidP="6B912DDE" w:rsidRDefault="4F951201" w14:paraId="0874F631" w14:textId="682D465E">
      <w:pPr>
        <w:pStyle w:val="ListParagraph"/>
        <w:numPr>
          <w:ilvl w:val="0"/>
          <w:numId w:val="2"/>
        </w:numPr>
        <w:suppressLineNumbers w:val="0"/>
        <w:bidi w:val="0"/>
        <w:spacing w:before="0" w:beforeAutospacing="off" w:after="160" w:afterAutospacing="off" w:line="360" w:lineRule="auto"/>
        <w:ind w:right="0"/>
        <w:jc w:val="left"/>
        <w:rPr>
          <w:rFonts w:ascii="Aptos Display" w:hAnsi="Aptos Display" w:eastAsia="Aptos Display" w:cs="Aptos Display" w:asciiTheme="majorAscii" w:hAnsiTheme="majorAscii" w:eastAsiaTheme="majorAscii" w:cstheme="majorAscii"/>
          <w:b w:val="0"/>
          <w:bCs w:val="0"/>
          <w:i w:val="0"/>
          <w:iCs w:val="0"/>
          <w:noProof w:val="0"/>
          <w:color w:val="auto"/>
          <w:sz w:val="24"/>
          <w:szCs w:val="24"/>
          <w:vertAlign w:val="superscript"/>
          <w:lang w:val="en-US"/>
        </w:rPr>
      </w:pPr>
      <w:r w:rsidRPr="6B912DDE" w:rsidR="40474C7E">
        <w:rPr>
          <w:rFonts w:ascii="Aptos Display" w:hAnsi="Aptos Display" w:eastAsia="Aptos Display" w:cs="Aptos Display" w:asciiTheme="majorAscii" w:hAnsiTheme="majorAscii" w:eastAsiaTheme="majorAscii" w:cstheme="majorAscii"/>
          <w:b w:val="0"/>
          <w:bCs w:val="0"/>
          <w:i w:val="0"/>
          <w:iCs w:val="0"/>
          <w:noProof w:val="0"/>
          <w:color w:val="auto"/>
          <w:sz w:val="24"/>
          <w:szCs w:val="24"/>
          <w:lang w:val="en-US"/>
        </w:rPr>
        <w:t>Vincent.,</w:t>
      </w:r>
      <w:r w:rsidRPr="6B912DDE" w:rsidR="40474C7E">
        <w:rPr>
          <w:rFonts w:ascii="Aptos Display" w:hAnsi="Aptos Display" w:eastAsia="Aptos Display" w:cs="Aptos Display" w:asciiTheme="majorAscii" w:hAnsiTheme="majorAscii" w:eastAsiaTheme="majorAscii" w:cstheme="majorAscii"/>
          <w:b w:val="0"/>
          <w:bCs w:val="0"/>
          <w:i w:val="0"/>
          <w:iCs w:val="0"/>
          <w:noProof w:val="0"/>
          <w:color w:val="auto"/>
          <w:sz w:val="24"/>
          <w:szCs w:val="24"/>
          <w:lang w:val="en-US"/>
        </w:rPr>
        <w:t xml:space="preserve"> V (2025)</w:t>
      </w:r>
      <w:r w:rsidRPr="6B912DDE" w:rsidR="40474C7E">
        <w:rPr>
          <w:rFonts w:ascii="Aptos Display" w:hAnsi="Aptos Display" w:eastAsia="Aptos Display" w:cs="Aptos Display" w:asciiTheme="majorAscii" w:hAnsiTheme="majorAscii" w:eastAsiaTheme="majorAscii" w:cstheme="majorAscii"/>
          <w:b w:val="0"/>
          <w:bCs w:val="0"/>
          <w:i w:val="1"/>
          <w:iCs w:val="1"/>
          <w:noProof w:val="0"/>
          <w:color w:val="auto"/>
          <w:sz w:val="24"/>
          <w:szCs w:val="24"/>
          <w:lang w:val="en-US"/>
        </w:rPr>
        <w:t xml:space="preserve"> Risk</w:t>
      </w:r>
      <w:r w:rsidRPr="6B912DDE" w:rsidR="40474C7E">
        <w:rPr>
          <w:rFonts w:ascii="Aptos Display" w:hAnsi="Aptos Display" w:eastAsia="Aptos Display" w:cs="Aptos Display" w:asciiTheme="majorAscii" w:hAnsiTheme="majorAscii" w:eastAsiaTheme="majorAscii" w:cstheme="majorAscii"/>
          <w:b w:val="0"/>
          <w:bCs w:val="0"/>
          <w:i w:val="1"/>
          <w:iCs w:val="1"/>
          <w:noProof w:val="0"/>
          <w:color w:val="auto"/>
          <w:sz w:val="24"/>
          <w:szCs w:val="24"/>
          <w:lang w:val="en-US"/>
        </w:rPr>
        <w:t xml:space="preserve"> Assessment Matrix: Overview and Guide. </w:t>
      </w:r>
      <w:r w:rsidRPr="6B912DDE" w:rsidR="40474C7E">
        <w:rPr>
          <w:rFonts w:ascii="Aptos Display" w:hAnsi="Aptos Display" w:eastAsia="Aptos Display" w:cs="Aptos Display" w:asciiTheme="majorAscii" w:hAnsiTheme="majorAscii" w:eastAsiaTheme="majorAscii" w:cstheme="majorAscii"/>
          <w:b w:val="0"/>
          <w:bCs w:val="0"/>
          <w:i w:val="0"/>
          <w:iCs w:val="0"/>
          <w:noProof w:val="0"/>
          <w:color w:val="auto"/>
          <w:sz w:val="24"/>
          <w:szCs w:val="24"/>
          <w:lang w:val="en-US"/>
        </w:rPr>
        <w:t xml:space="preserve">Available at: </w:t>
      </w:r>
      <w:hyperlink r:id="Rda86193da52b4b1e">
        <w:r w:rsidRPr="6B912DDE" w:rsidR="40474C7E">
          <w:rPr>
            <w:rStyle w:val="Hyperlink"/>
            <w:rFonts w:ascii="Aptos Display" w:hAnsi="Aptos Display" w:eastAsia="Aptos Display" w:cs="Aptos Display" w:asciiTheme="majorAscii" w:hAnsiTheme="majorAscii" w:eastAsiaTheme="majorAscii" w:cstheme="majorAscii"/>
            <w:b w:val="0"/>
            <w:bCs w:val="0"/>
            <w:i w:val="0"/>
            <w:iCs w:val="0"/>
            <w:noProof w:val="0"/>
            <w:sz w:val="24"/>
            <w:szCs w:val="24"/>
            <w:lang w:val="en-US"/>
          </w:rPr>
          <w:t>https://auditboard.com/blog/what-is-a-risk-assessment-matrix</w:t>
        </w:r>
      </w:hyperlink>
      <w:r w:rsidRPr="6B912DDE" w:rsidR="40474C7E">
        <w:rPr>
          <w:rFonts w:ascii="Aptos Display" w:hAnsi="Aptos Display" w:eastAsia="Aptos Display" w:cs="Aptos Display" w:asciiTheme="majorAscii" w:hAnsiTheme="majorAscii" w:eastAsiaTheme="majorAscii" w:cstheme="majorAscii"/>
          <w:b w:val="0"/>
          <w:bCs w:val="0"/>
          <w:i w:val="0"/>
          <w:iCs w:val="0"/>
          <w:noProof w:val="0"/>
          <w:color w:val="auto"/>
          <w:sz w:val="24"/>
          <w:szCs w:val="24"/>
          <w:lang w:val="en-US"/>
        </w:rPr>
        <w:t>. (Accessed date: 18</w:t>
      </w:r>
      <w:r w:rsidRPr="6B912DDE" w:rsidR="54B42D58">
        <w:rPr>
          <w:rFonts w:ascii="Aptos Display" w:hAnsi="Aptos Display" w:eastAsia="Aptos Display" w:cs="Aptos Display" w:asciiTheme="majorAscii" w:hAnsiTheme="majorAscii" w:eastAsiaTheme="majorAscii" w:cstheme="majorAscii"/>
          <w:b w:val="0"/>
          <w:bCs w:val="0"/>
          <w:i w:val="0"/>
          <w:iCs w:val="0"/>
          <w:noProof w:val="0"/>
          <w:color w:val="auto"/>
          <w:sz w:val="24"/>
          <w:szCs w:val="24"/>
          <w:lang w:val="en-US"/>
        </w:rPr>
        <w:t xml:space="preserve"> December 2025)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8+wXkcCV+G/AIk" int2:id="qdMi6OZ5"/>
    <int2:textHash int2:hashCode="hN6B5b8f/AaH/i" int2:id="BQlbPFSy">
      <int2:state int2:type="spell" int2:value="Rejected"/>
    </int2:textHash>
    <int2:textHash int2:hashCode="tqsKUxZeId2qm7" int2:id="YnFMv8gG">
      <int2:state int2:type="spell" int2:value="Rejected"/>
    </int2:textHash>
    <int2:textHash int2:hashCode="NPAR3YUkE43O9B" int2:id="CiLHunet">
      <int2:state int2:type="spell" int2:value="Rejected"/>
    </int2:textHash>
    <int2:textHash int2:hashCode="0O/NjE7t/n03PQ" int2:id="KFDvTJRU">
      <int2:state int2:type="spell" int2:value="Rejected"/>
    </int2:textHash>
    <int2:textHash int2:hashCode="dQXqG2YD0zDsVn" int2:id="31fHl7h2">
      <int2:state int2:type="spell" int2:value="Rejected"/>
    </int2:textHash>
    <int2:textHash int2:hashCode="z4sKLKF6MZ4yZL" int2:id="7dHHSxCa">
      <int2:state int2:type="spell" int2:value="Rejected"/>
    </int2:textHash>
    <int2:bookmark int2:bookmarkName="_Int_wLd3U4MH" int2:invalidationBookmarkName="" int2:hashCode="l1Hwcd+bMCFSYG" int2:id="7dK9Jh87">
      <int2:state int2:type="gram" int2:value="Rejected"/>
    </int2:bookmark>
    <int2:bookmark int2:bookmarkName="_Int_kjGdZHuB" int2:invalidationBookmarkName="" int2:hashCode="Q+75piq7ix4WVP" int2:id="eP2Ouhnh">
      <int2:state int2:type="gram" int2:value="Rejected"/>
    </int2:bookmark>
    <int2:bookmark int2:bookmarkName="_Int_xGF1hc9d" int2:invalidationBookmarkName="" int2:hashCode="2eJ/zD5p0cZXXX" int2:id="OqGiZ0uK">
      <int2:state int2:type="gram" int2:value="Rejected"/>
    </int2:bookmark>
    <int2:bookmark int2:bookmarkName="_Int_Sfj3TzDy" int2:invalidationBookmarkName="" int2:hashCode="Vwd+mFBMiUj1z4" int2:id="zvcS00G4">
      <int2:state int2:type="gram" int2:value="Rejected"/>
    </int2:bookmark>
    <int2:bookmark int2:bookmarkName="_Int_GQWxleeP" int2:invalidationBookmarkName="" int2:hashCode="wkL4u6Eua6yW1M" int2:id="nqAmcWsm">
      <int2:state int2:type="gram" int2:value="Rejected"/>
    </int2:bookmark>
    <int2:bookmark int2:bookmarkName="_Int_zMm1sBfp" int2:invalidationBookmarkName="" int2:hashCode="c1T7gm/9wkA4Z6" int2:id="Ra2PKaJf">
      <int2:state int2:type="gram" int2:value="Rejected"/>
    </int2:bookmark>
    <int2:bookmark int2:bookmarkName="_Int_n16a46Ch" int2:invalidationBookmarkName="" int2:hashCode="GA8f4XYmgQo1vY" int2:id="gWws0B7S">
      <int2:state int2:type="gram" int2:value="Rejected"/>
    </int2:bookmark>
    <int2:bookmark int2:bookmarkName="_Int_wu0UvrtW" int2:invalidationBookmarkName="" int2:hashCode="TPW8Wb7p4cRMYl" int2:id="jGjDO2Fd">
      <int2:state int2:type="gram" int2:value="Rejected"/>
    </int2:bookmark>
    <int2:bookmark int2:bookmarkName="_Int_DkWzCHaB" int2:invalidationBookmarkName="" int2:hashCode="vmwyTAXdH0cMmr" int2:id="IYaBzmVe">
      <int2:state int2:type="gram" int2:value="Rejected"/>
    </int2:bookmark>
    <int2:bookmark int2:bookmarkName="_Int_PFnNBfUZ" int2:invalidationBookmarkName="" int2:hashCode="tyenNefF3ddJVY" int2:id="VjZvAE8l">
      <int2:state int2:type="gram" int2:value="Rejected"/>
    </int2:bookmark>
    <int2:bookmark int2:bookmarkName="_Int_v3eNm6EC" int2:invalidationBookmarkName="" int2:hashCode="537E5BsdkI5eNp" int2:id="zxn92mPx">
      <int2:state int2:type="gram" int2:value="Rejected"/>
    </int2:bookmark>
    <int2:bookmark int2:bookmarkName="_Int_f61RvH8o" int2:invalidationBookmarkName="" int2:hashCode="W9zTwNTSSuPnGz" int2:id="6A3cB4Z9">
      <int2:state int2:type="gram" int2:value="Rejected"/>
    </int2:bookmark>
    <int2:bookmark int2:bookmarkName="_Int_eZi3o1fT" int2:invalidationBookmarkName="" int2:hashCode="Lrf9zr0DSR1W7+" int2:id="sB5gd0Ap">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baeae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96bb0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813f0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fc042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d57a3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60125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79ec2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c6e3b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5c471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c3b5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faae2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72d02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26826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77CA9C"/>
    <w:rsid w:val="0027FE35"/>
    <w:rsid w:val="005EFE66"/>
    <w:rsid w:val="012C373C"/>
    <w:rsid w:val="02A83932"/>
    <w:rsid w:val="02FF5FD7"/>
    <w:rsid w:val="031DAC9E"/>
    <w:rsid w:val="033A71F8"/>
    <w:rsid w:val="034214C5"/>
    <w:rsid w:val="039593FF"/>
    <w:rsid w:val="03A8D2B2"/>
    <w:rsid w:val="03C42F20"/>
    <w:rsid w:val="042F0748"/>
    <w:rsid w:val="045335BD"/>
    <w:rsid w:val="04FF9DD8"/>
    <w:rsid w:val="0537F399"/>
    <w:rsid w:val="05A30890"/>
    <w:rsid w:val="05B26433"/>
    <w:rsid w:val="06334145"/>
    <w:rsid w:val="06B66FAF"/>
    <w:rsid w:val="06BCF192"/>
    <w:rsid w:val="0789A457"/>
    <w:rsid w:val="07B173DF"/>
    <w:rsid w:val="07C5F1A3"/>
    <w:rsid w:val="088F72B2"/>
    <w:rsid w:val="08AD48F2"/>
    <w:rsid w:val="08B58C7C"/>
    <w:rsid w:val="09120F00"/>
    <w:rsid w:val="096A2E64"/>
    <w:rsid w:val="096F18CE"/>
    <w:rsid w:val="0977CA9C"/>
    <w:rsid w:val="09A1CA87"/>
    <w:rsid w:val="09D6359C"/>
    <w:rsid w:val="0A6D4E79"/>
    <w:rsid w:val="0A9439F8"/>
    <w:rsid w:val="0AAE11D4"/>
    <w:rsid w:val="0ABF8CC7"/>
    <w:rsid w:val="0AF92DB6"/>
    <w:rsid w:val="0B13FDFC"/>
    <w:rsid w:val="0B4C4659"/>
    <w:rsid w:val="0B5B702C"/>
    <w:rsid w:val="0B79A914"/>
    <w:rsid w:val="0B9CF7BE"/>
    <w:rsid w:val="0BD7C2A5"/>
    <w:rsid w:val="0BDFEA6D"/>
    <w:rsid w:val="0BE5B086"/>
    <w:rsid w:val="0BFA967C"/>
    <w:rsid w:val="0C740FD3"/>
    <w:rsid w:val="0CADF4FD"/>
    <w:rsid w:val="0D7B729D"/>
    <w:rsid w:val="0D8D7DDC"/>
    <w:rsid w:val="0DAD4A06"/>
    <w:rsid w:val="0DCC7974"/>
    <w:rsid w:val="0E3123DD"/>
    <w:rsid w:val="0EE6FF6B"/>
    <w:rsid w:val="0F63520C"/>
    <w:rsid w:val="0F9114E1"/>
    <w:rsid w:val="0FF83D50"/>
    <w:rsid w:val="107E5AD5"/>
    <w:rsid w:val="1145751C"/>
    <w:rsid w:val="119B02CB"/>
    <w:rsid w:val="11E2EE6A"/>
    <w:rsid w:val="11ED0F18"/>
    <w:rsid w:val="122C9EFB"/>
    <w:rsid w:val="125E6614"/>
    <w:rsid w:val="12A71415"/>
    <w:rsid w:val="13338A03"/>
    <w:rsid w:val="1335D4B5"/>
    <w:rsid w:val="133F9866"/>
    <w:rsid w:val="13BCEC6F"/>
    <w:rsid w:val="13D7BF68"/>
    <w:rsid w:val="13E1E10A"/>
    <w:rsid w:val="13F79214"/>
    <w:rsid w:val="13FBA34B"/>
    <w:rsid w:val="1410DDF3"/>
    <w:rsid w:val="1445FE35"/>
    <w:rsid w:val="146C8361"/>
    <w:rsid w:val="147BA67F"/>
    <w:rsid w:val="14A2B971"/>
    <w:rsid w:val="14A4645A"/>
    <w:rsid w:val="1541C98B"/>
    <w:rsid w:val="1564D782"/>
    <w:rsid w:val="157EFBB7"/>
    <w:rsid w:val="16EF001B"/>
    <w:rsid w:val="16FFA96E"/>
    <w:rsid w:val="17656EBC"/>
    <w:rsid w:val="17F57784"/>
    <w:rsid w:val="184E93F8"/>
    <w:rsid w:val="185CA1EC"/>
    <w:rsid w:val="186E915C"/>
    <w:rsid w:val="1890F200"/>
    <w:rsid w:val="18CE1472"/>
    <w:rsid w:val="18D53A2A"/>
    <w:rsid w:val="18F0B35C"/>
    <w:rsid w:val="1910A534"/>
    <w:rsid w:val="19730F08"/>
    <w:rsid w:val="198EC900"/>
    <w:rsid w:val="19D137F0"/>
    <w:rsid w:val="19E1C7CA"/>
    <w:rsid w:val="1A412206"/>
    <w:rsid w:val="1A47579E"/>
    <w:rsid w:val="1A54AEA8"/>
    <w:rsid w:val="1A9E5FBD"/>
    <w:rsid w:val="1AB07E0B"/>
    <w:rsid w:val="1ABD34E0"/>
    <w:rsid w:val="1ADB5536"/>
    <w:rsid w:val="1B0EEECF"/>
    <w:rsid w:val="1BABA20C"/>
    <w:rsid w:val="1BBD41F6"/>
    <w:rsid w:val="1C17BC48"/>
    <w:rsid w:val="1C32D2C8"/>
    <w:rsid w:val="1C45A1A6"/>
    <w:rsid w:val="1C88CB62"/>
    <w:rsid w:val="1C9A504A"/>
    <w:rsid w:val="1DB5479D"/>
    <w:rsid w:val="1DE84B48"/>
    <w:rsid w:val="1E070EB7"/>
    <w:rsid w:val="1E32C448"/>
    <w:rsid w:val="1E503020"/>
    <w:rsid w:val="1E8EF862"/>
    <w:rsid w:val="1EA7F059"/>
    <w:rsid w:val="1ECE28A6"/>
    <w:rsid w:val="1F88D96A"/>
    <w:rsid w:val="20119D2D"/>
    <w:rsid w:val="20527FB5"/>
    <w:rsid w:val="205422C2"/>
    <w:rsid w:val="208B35CD"/>
    <w:rsid w:val="2098C6F6"/>
    <w:rsid w:val="20C3606D"/>
    <w:rsid w:val="211E6A44"/>
    <w:rsid w:val="21657C0A"/>
    <w:rsid w:val="22586A82"/>
    <w:rsid w:val="22D59FAA"/>
    <w:rsid w:val="23691BC5"/>
    <w:rsid w:val="23840118"/>
    <w:rsid w:val="23BA66DF"/>
    <w:rsid w:val="23DF8D5C"/>
    <w:rsid w:val="23EE8969"/>
    <w:rsid w:val="23FFBD31"/>
    <w:rsid w:val="24BBA9B1"/>
    <w:rsid w:val="24F207C6"/>
    <w:rsid w:val="251CFD41"/>
    <w:rsid w:val="2524F6B6"/>
    <w:rsid w:val="25341A21"/>
    <w:rsid w:val="2574BB90"/>
    <w:rsid w:val="2630181E"/>
    <w:rsid w:val="26CE9A3E"/>
    <w:rsid w:val="26FB6BBE"/>
    <w:rsid w:val="27BEA989"/>
    <w:rsid w:val="27FB8EAE"/>
    <w:rsid w:val="28159F15"/>
    <w:rsid w:val="281FF721"/>
    <w:rsid w:val="28857C23"/>
    <w:rsid w:val="28A15312"/>
    <w:rsid w:val="28C46622"/>
    <w:rsid w:val="297E4216"/>
    <w:rsid w:val="2A41E2C9"/>
    <w:rsid w:val="2A53871C"/>
    <w:rsid w:val="2A6603E3"/>
    <w:rsid w:val="2A7B465B"/>
    <w:rsid w:val="2B642B00"/>
    <w:rsid w:val="2B767C14"/>
    <w:rsid w:val="2B8E5358"/>
    <w:rsid w:val="2BCB3E62"/>
    <w:rsid w:val="2C4DA53B"/>
    <w:rsid w:val="2C95D6FC"/>
    <w:rsid w:val="2CB8A6ED"/>
    <w:rsid w:val="2D1EEC18"/>
    <w:rsid w:val="2DD98D0C"/>
    <w:rsid w:val="2E0FE3E8"/>
    <w:rsid w:val="2E40111D"/>
    <w:rsid w:val="2E74BBF2"/>
    <w:rsid w:val="2EC339DF"/>
    <w:rsid w:val="2EEEB7E6"/>
    <w:rsid w:val="2F0C359E"/>
    <w:rsid w:val="2F41F599"/>
    <w:rsid w:val="2FC900D5"/>
    <w:rsid w:val="2FDB54DC"/>
    <w:rsid w:val="2FFAE0E5"/>
    <w:rsid w:val="306462F3"/>
    <w:rsid w:val="32061F4F"/>
    <w:rsid w:val="3250B47C"/>
    <w:rsid w:val="32CFBB8C"/>
    <w:rsid w:val="32F90523"/>
    <w:rsid w:val="32FC344A"/>
    <w:rsid w:val="33A40E79"/>
    <w:rsid w:val="33DE01C2"/>
    <w:rsid w:val="346471F2"/>
    <w:rsid w:val="34BCEC83"/>
    <w:rsid w:val="35B780EB"/>
    <w:rsid w:val="35E56EFB"/>
    <w:rsid w:val="362BB8A2"/>
    <w:rsid w:val="366E0C67"/>
    <w:rsid w:val="36902C52"/>
    <w:rsid w:val="377E3014"/>
    <w:rsid w:val="37B78A3F"/>
    <w:rsid w:val="37CE5BB7"/>
    <w:rsid w:val="37D4D883"/>
    <w:rsid w:val="37D67361"/>
    <w:rsid w:val="38ACE615"/>
    <w:rsid w:val="396949B5"/>
    <w:rsid w:val="39734F8D"/>
    <w:rsid w:val="39D7125E"/>
    <w:rsid w:val="3A00A9DB"/>
    <w:rsid w:val="3A3F9DA1"/>
    <w:rsid w:val="3B368AA0"/>
    <w:rsid w:val="3B7F83B6"/>
    <w:rsid w:val="3BDEB6C9"/>
    <w:rsid w:val="3C0C621F"/>
    <w:rsid w:val="3C767C80"/>
    <w:rsid w:val="3C8779A2"/>
    <w:rsid w:val="3C9BAC16"/>
    <w:rsid w:val="3CB1837B"/>
    <w:rsid w:val="3CB34553"/>
    <w:rsid w:val="3D385368"/>
    <w:rsid w:val="3D738168"/>
    <w:rsid w:val="3D8BFC5D"/>
    <w:rsid w:val="3D8BFC5D"/>
    <w:rsid w:val="3DA3CFCB"/>
    <w:rsid w:val="3DBC1E3A"/>
    <w:rsid w:val="3E0443B7"/>
    <w:rsid w:val="3E2221AA"/>
    <w:rsid w:val="3E3E92FB"/>
    <w:rsid w:val="3E74B8C3"/>
    <w:rsid w:val="3EA4204A"/>
    <w:rsid w:val="3EA7A155"/>
    <w:rsid w:val="3F24EDB1"/>
    <w:rsid w:val="40474C7E"/>
    <w:rsid w:val="4086BF1F"/>
    <w:rsid w:val="40EF4FFB"/>
    <w:rsid w:val="4127C19E"/>
    <w:rsid w:val="4164EBA8"/>
    <w:rsid w:val="41B47075"/>
    <w:rsid w:val="4202BCC6"/>
    <w:rsid w:val="42BC5E7C"/>
    <w:rsid w:val="42CA4B2D"/>
    <w:rsid w:val="42D118DF"/>
    <w:rsid w:val="42F0EFC7"/>
    <w:rsid w:val="434132F9"/>
    <w:rsid w:val="4451AB2F"/>
    <w:rsid w:val="4490E24C"/>
    <w:rsid w:val="44945999"/>
    <w:rsid w:val="44A5BD45"/>
    <w:rsid w:val="44C6B2CB"/>
    <w:rsid w:val="44DBCBF6"/>
    <w:rsid w:val="44F92E29"/>
    <w:rsid w:val="454EA088"/>
    <w:rsid w:val="468656EE"/>
    <w:rsid w:val="46AD9C20"/>
    <w:rsid w:val="46E45141"/>
    <w:rsid w:val="47816188"/>
    <w:rsid w:val="48ECFDB0"/>
    <w:rsid w:val="498C9F9C"/>
    <w:rsid w:val="499AD271"/>
    <w:rsid w:val="4A0C4EEF"/>
    <w:rsid w:val="4AEE5EE4"/>
    <w:rsid w:val="4B67BD22"/>
    <w:rsid w:val="4C3EF836"/>
    <w:rsid w:val="4C53F38C"/>
    <w:rsid w:val="4D1209F4"/>
    <w:rsid w:val="4D7B3A62"/>
    <w:rsid w:val="4D9209A7"/>
    <w:rsid w:val="4DEC2AF0"/>
    <w:rsid w:val="4DF8F717"/>
    <w:rsid w:val="4E1EF973"/>
    <w:rsid w:val="4E2255F3"/>
    <w:rsid w:val="4E62CF61"/>
    <w:rsid w:val="4EAC2AF5"/>
    <w:rsid w:val="4EE02DAA"/>
    <w:rsid w:val="4F951201"/>
    <w:rsid w:val="4FEA5845"/>
    <w:rsid w:val="4FFE0B1A"/>
    <w:rsid w:val="501B7B08"/>
    <w:rsid w:val="509DF5CA"/>
    <w:rsid w:val="50E56FFC"/>
    <w:rsid w:val="511901BA"/>
    <w:rsid w:val="5168C034"/>
    <w:rsid w:val="5190414C"/>
    <w:rsid w:val="523F8EA7"/>
    <w:rsid w:val="5264112E"/>
    <w:rsid w:val="52E7FEC2"/>
    <w:rsid w:val="53789412"/>
    <w:rsid w:val="54223E53"/>
    <w:rsid w:val="54B42D58"/>
    <w:rsid w:val="54BA08FB"/>
    <w:rsid w:val="54D95191"/>
    <w:rsid w:val="54DAC7B4"/>
    <w:rsid w:val="550B21AC"/>
    <w:rsid w:val="55609C54"/>
    <w:rsid w:val="558BBEDB"/>
    <w:rsid w:val="55931031"/>
    <w:rsid w:val="5683FACA"/>
    <w:rsid w:val="569E8DCD"/>
    <w:rsid w:val="56B2AFF7"/>
    <w:rsid w:val="5711712A"/>
    <w:rsid w:val="571511A4"/>
    <w:rsid w:val="57ACC84A"/>
    <w:rsid w:val="57DB708D"/>
    <w:rsid w:val="5906272E"/>
    <w:rsid w:val="5909BE59"/>
    <w:rsid w:val="590C02C7"/>
    <w:rsid w:val="59BB9AB8"/>
    <w:rsid w:val="59D0EA1D"/>
    <w:rsid w:val="5A42E0A3"/>
    <w:rsid w:val="5A511849"/>
    <w:rsid w:val="5A707D6A"/>
    <w:rsid w:val="5A72477B"/>
    <w:rsid w:val="5A769C56"/>
    <w:rsid w:val="5AA95CBA"/>
    <w:rsid w:val="5B755856"/>
    <w:rsid w:val="5B7D802B"/>
    <w:rsid w:val="5BB10A61"/>
    <w:rsid w:val="5BCE3998"/>
    <w:rsid w:val="5BDAB201"/>
    <w:rsid w:val="5C691A02"/>
    <w:rsid w:val="5C9C6E18"/>
    <w:rsid w:val="5D01A235"/>
    <w:rsid w:val="5D670B64"/>
    <w:rsid w:val="5D81D15E"/>
    <w:rsid w:val="5DDB2D80"/>
    <w:rsid w:val="5DF75744"/>
    <w:rsid w:val="5E14C6D1"/>
    <w:rsid w:val="5E2251DA"/>
    <w:rsid w:val="5E583C54"/>
    <w:rsid w:val="5ED6E304"/>
    <w:rsid w:val="5F31F661"/>
    <w:rsid w:val="606CC06F"/>
    <w:rsid w:val="60965213"/>
    <w:rsid w:val="60FC5E13"/>
    <w:rsid w:val="61050745"/>
    <w:rsid w:val="6113C429"/>
    <w:rsid w:val="612E1EEA"/>
    <w:rsid w:val="615965F1"/>
    <w:rsid w:val="6162BBE4"/>
    <w:rsid w:val="62EAD578"/>
    <w:rsid w:val="636BB01E"/>
    <w:rsid w:val="6376190E"/>
    <w:rsid w:val="637E32EA"/>
    <w:rsid w:val="63BB44D4"/>
    <w:rsid w:val="63DCCF95"/>
    <w:rsid w:val="64772F39"/>
    <w:rsid w:val="648674A3"/>
    <w:rsid w:val="648B564B"/>
    <w:rsid w:val="651AEA8C"/>
    <w:rsid w:val="657A1261"/>
    <w:rsid w:val="6726193B"/>
    <w:rsid w:val="6820A39F"/>
    <w:rsid w:val="6838D1C2"/>
    <w:rsid w:val="683FAABE"/>
    <w:rsid w:val="68531A68"/>
    <w:rsid w:val="68887F1D"/>
    <w:rsid w:val="68920B6C"/>
    <w:rsid w:val="6966EFBF"/>
    <w:rsid w:val="69E48B78"/>
    <w:rsid w:val="6ABE6174"/>
    <w:rsid w:val="6AD7162D"/>
    <w:rsid w:val="6B912DDE"/>
    <w:rsid w:val="6B9F7169"/>
    <w:rsid w:val="6BF06AF9"/>
    <w:rsid w:val="6C1FB0CE"/>
    <w:rsid w:val="6C50B889"/>
    <w:rsid w:val="6C64DD76"/>
    <w:rsid w:val="6C6CCF6C"/>
    <w:rsid w:val="6C6CE2F8"/>
    <w:rsid w:val="6C9B6602"/>
    <w:rsid w:val="6DCB6B9B"/>
    <w:rsid w:val="6E348792"/>
    <w:rsid w:val="6E5BA670"/>
    <w:rsid w:val="6E9E25E7"/>
    <w:rsid w:val="6EDC0F60"/>
    <w:rsid w:val="6F484605"/>
    <w:rsid w:val="6F7BB3B1"/>
    <w:rsid w:val="701637A0"/>
    <w:rsid w:val="707E07EA"/>
    <w:rsid w:val="70B7A326"/>
    <w:rsid w:val="71BBF841"/>
    <w:rsid w:val="729187B0"/>
    <w:rsid w:val="72B01983"/>
    <w:rsid w:val="72C28927"/>
    <w:rsid w:val="72EEFB2B"/>
    <w:rsid w:val="73242AED"/>
    <w:rsid w:val="736FBA1A"/>
    <w:rsid w:val="73DC3435"/>
    <w:rsid w:val="746A2934"/>
    <w:rsid w:val="7544B16A"/>
    <w:rsid w:val="75795AE9"/>
    <w:rsid w:val="759DF48F"/>
    <w:rsid w:val="75AA43C7"/>
    <w:rsid w:val="75CB83CF"/>
    <w:rsid w:val="76464EC4"/>
    <w:rsid w:val="7658D7DF"/>
    <w:rsid w:val="765BFA58"/>
    <w:rsid w:val="766E7B3B"/>
    <w:rsid w:val="76C8E885"/>
    <w:rsid w:val="76CD2DD0"/>
    <w:rsid w:val="76F3B226"/>
    <w:rsid w:val="76F9C610"/>
    <w:rsid w:val="774F1CD1"/>
    <w:rsid w:val="77627768"/>
    <w:rsid w:val="7780C363"/>
    <w:rsid w:val="77E1111E"/>
    <w:rsid w:val="77F0051F"/>
    <w:rsid w:val="78757A73"/>
    <w:rsid w:val="78AA7D00"/>
    <w:rsid w:val="7980B781"/>
    <w:rsid w:val="79AB661C"/>
    <w:rsid w:val="7A0ABCD3"/>
    <w:rsid w:val="7A565EB9"/>
    <w:rsid w:val="7A5E6416"/>
    <w:rsid w:val="7AAD54E8"/>
    <w:rsid w:val="7ACD24BB"/>
    <w:rsid w:val="7B10EB51"/>
    <w:rsid w:val="7B42DBF0"/>
    <w:rsid w:val="7B5E4BD9"/>
    <w:rsid w:val="7BC63283"/>
    <w:rsid w:val="7BF0382F"/>
    <w:rsid w:val="7BFC9BE8"/>
    <w:rsid w:val="7C0F7F36"/>
    <w:rsid w:val="7C18C63A"/>
    <w:rsid w:val="7C242A5A"/>
    <w:rsid w:val="7C7B1C8C"/>
    <w:rsid w:val="7CAA41C7"/>
    <w:rsid w:val="7CFC9791"/>
    <w:rsid w:val="7D121740"/>
    <w:rsid w:val="7E7187AC"/>
    <w:rsid w:val="7ECE7981"/>
    <w:rsid w:val="7F04A765"/>
    <w:rsid w:val="7F27B3C7"/>
    <w:rsid w:val="7F560FA1"/>
    <w:rsid w:val="7F5FED73"/>
    <w:rsid w:val="7F62A128"/>
    <w:rsid w:val="7FEF8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7CA9C"/>
  <w15:chartTrackingRefBased/>
  <w15:docId w15:val="{2D9BF10D-E7EC-4E4B-986B-E3F0914A03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F951201"/>
    <w:pPr>
      <w:spacing/>
      <w:ind w:left="720"/>
      <w:contextualSpacing/>
    </w:pPr>
  </w:style>
  <w:style w:type="character" w:styleId="Hyperlink">
    <w:uiPriority w:val="99"/>
    <w:name w:val="Hyperlink"/>
    <w:basedOn w:val="DefaultParagraphFont"/>
    <w:unhideWhenUsed/>
    <w:rsid w:val="4F951201"/>
    <w:rPr>
      <w:color w:val="467886"/>
      <w:u w:val="single"/>
    </w:rPr>
  </w:style>
  <w:style w:type="paragraph" w:styleId="TOC1">
    <w:uiPriority w:val="39"/>
    <w:name w:val="toc 1"/>
    <w:basedOn w:val="Normal"/>
    <w:next w:val="Normal"/>
    <w:unhideWhenUsed/>
    <w:rsid w:val="6B912DD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06079d4f5f44951" /><Relationship Type="http://schemas.openxmlformats.org/officeDocument/2006/relationships/numbering" Target="numbering.xml" Id="R636e3c9523934333" /><Relationship Type="http://schemas.openxmlformats.org/officeDocument/2006/relationships/hyperlink" Target="https://anderson.ae/article/what-is-the-pprr-model-prevention-preparedness-response-recovery" TargetMode="External" Id="R7fc446754d4548cc" /><Relationship Type="http://schemas.openxmlformats.org/officeDocument/2006/relationships/hyperlink" Target="https://www.chronosoft.com.au/post/what-are-the-joint-emergency-services-interoperability-principles" TargetMode="External" Id="Rf44709ada7e74c2e" /><Relationship Type="http://schemas.openxmlformats.org/officeDocument/2006/relationships/hyperlink" Target="https://www.nalc.gov.uk/resource/clear-councils-understanding-martyn-s-law.html" TargetMode="External" Id="Rdbf5ccb44863400c" /><Relationship Type="http://schemas.openxmlformats.org/officeDocument/2006/relationships/hyperlink" Target="https://www.gov.uk/government/publications/the-green-book-appraisal-and-evaluation-in-central-government/the-green-book-2020" TargetMode="External" Id="R09294f9ac95741fa" /><Relationship Type="http://schemas.openxmlformats.org/officeDocument/2006/relationships/hyperlink" Target="https://ifluids.com/hazard-identification-risk-assessment-hira/" TargetMode="External" Id="R875f6a22e23445db" /><Relationship Type="http://schemas.openxmlformats.org/officeDocument/2006/relationships/hyperlink" Target="https://performanceandimprovement.nhs.wales/functions/quality-safety-and-improvement/improvement/improvement-cymru-academy/resource-library/academy-toolkit-guides/human-factors-toolkit/" TargetMode="External" Id="Rae56b4eb848a4f89" /><Relationship Type="http://schemas.openxmlformats.org/officeDocument/2006/relationships/hyperlink" Target="https://doi.org/10.4135/9781452275956.n139" TargetMode="External" Id="Re83768fbb9a845e3" /><Relationship Type="http://schemas.openxmlformats.org/officeDocument/2006/relationships/hyperlink" Target="https://www.theisrm.org/documents/Stern%20(2003)%20Crisis%20Decision%20Making%20-%20A%20Cognitive%20Institutional%20Approach.PDF" TargetMode="External" Id="R6bc6d648c60f493b" /><Relationship Type="http://schemas.openxmlformats.org/officeDocument/2006/relationships/hyperlink" Target="https://www.wbdg.org/resources/threat-vulnerability-assessments-and-risk-analysis" TargetMode="External" Id="R2803f9aa1fe94216" /><Relationship Type="http://schemas.openxmlformats.org/officeDocument/2006/relationships/hyperlink" Target="https://auditboard.com/blog/what-is-a-risk-assessment-matrix" TargetMode="External" Id="Rda86193da52b4b1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2025-12-11T14:51:02.7691512Z</dcterms:created>
  <dcterms:modified xsi:type="dcterms:W3CDTF">2025-12-20T14:05:40.4777397Z</dcterms:modified>
  <dc:creator>Ayda Bekisoglu (2303753)</dc:creator>
  <lastModifiedBy>Ayda Bekisoglu (2303753)</lastModifiedBy>
</coreProperties>
</file>