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0010B" w14:textId="77777777" w:rsidR="00D27269" w:rsidRDefault="00D27269" w:rsidP="00B02637">
      <w:pPr>
        <w:jc w:val="center"/>
        <w:rPr>
          <w:u w:val="single"/>
        </w:rPr>
      </w:pPr>
    </w:p>
    <w:p w14:paraId="5559CC7F" w14:textId="77777777" w:rsidR="00D27269" w:rsidRDefault="00D27269" w:rsidP="00B02637">
      <w:pPr>
        <w:jc w:val="center"/>
        <w:rPr>
          <w:u w:val="single"/>
        </w:rPr>
      </w:pPr>
    </w:p>
    <w:p w14:paraId="374F6EB4" w14:textId="77777777" w:rsidR="00D27269" w:rsidRDefault="00D27269" w:rsidP="00B02637">
      <w:pPr>
        <w:jc w:val="center"/>
        <w:rPr>
          <w:u w:val="single"/>
        </w:rPr>
      </w:pPr>
    </w:p>
    <w:p w14:paraId="05FCA7E7" w14:textId="77777777" w:rsidR="00D27269" w:rsidRDefault="00D27269" w:rsidP="00B02637">
      <w:pPr>
        <w:jc w:val="center"/>
        <w:rPr>
          <w:u w:val="single"/>
        </w:rPr>
      </w:pPr>
    </w:p>
    <w:p w14:paraId="5E62C592" w14:textId="77777777" w:rsidR="00830F37" w:rsidRDefault="00830F37" w:rsidP="00B02637">
      <w:pPr>
        <w:jc w:val="center"/>
      </w:pPr>
    </w:p>
    <w:p w14:paraId="230C29E4" w14:textId="77777777" w:rsidR="00830F37" w:rsidRDefault="00830F37" w:rsidP="00B02637">
      <w:pPr>
        <w:jc w:val="center"/>
      </w:pPr>
    </w:p>
    <w:p w14:paraId="098D6EDA" w14:textId="77777777" w:rsidR="00830F37" w:rsidRDefault="00830F37" w:rsidP="00B02637">
      <w:pPr>
        <w:jc w:val="center"/>
      </w:pPr>
    </w:p>
    <w:p w14:paraId="32A91E3A" w14:textId="77777777" w:rsidR="00830F37" w:rsidRDefault="00830F37" w:rsidP="00B02637">
      <w:pPr>
        <w:jc w:val="center"/>
      </w:pPr>
    </w:p>
    <w:p w14:paraId="26BE3FB8" w14:textId="77777777" w:rsidR="00830F37" w:rsidRDefault="00830F37" w:rsidP="00B02637">
      <w:pPr>
        <w:jc w:val="center"/>
      </w:pPr>
    </w:p>
    <w:p w14:paraId="549679BC" w14:textId="77777777" w:rsidR="00830F37" w:rsidRDefault="00830F37" w:rsidP="00B02637">
      <w:pPr>
        <w:jc w:val="center"/>
      </w:pPr>
    </w:p>
    <w:p w14:paraId="5AAD247C" w14:textId="77777777" w:rsidR="00830F37" w:rsidRDefault="00830F37" w:rsidP="00B02637">
      <w:pPr>
        <w:jc w:val="center"/>
      </w:pPr>
    </w:p>
    <w:p w14:paraId="0527A577" w14:textId="77777777" w:rsidR="00830F37" w:rsidRDefault="00830F37" w:rsidP="00B02637">
      <w:pPr>
        <w:jc w:val="center"/>
      </w:pPr>
    </w:p>
    <w:p w14:paraId="66BA84F2" w14:textId="77777777" w:rsidR="00830F37" w:rsidRDefault="00830F37" w:rsidP="00B02637">
      <w:pPr>
        <w:jc w:val="center"/>
      </w:pPr>
    </w:p>
    <w:p w14:paraId="540B0B3A" w14:textId="5D036806" w:rsidR="00D27269" w:rsidRPr="00830F37" w:rsidRDefault="00830F37" w:rsidP="00B02637">
      <w:pPr>
        <w:jc w:val="center"/>
      </w:pPr>
      <w:r w:rsidRPr="00830F37">
        <w:t>Natalie Thomas - 1100812</w:t>
      </w:r>
    </w:p>
    <w:p w14:paraId="7D5AC089" w14:textId="77777777" w:rsidR="00D27269" w:rsidRDefault="00D27269" w:rsidP="00B02637">
      <w:pPr>
        <w:jc w:val="center"/>
        <w:rPr>
          <w:u w:val="single"/>
        </w:rPr>
      </w:pPr>
    </w:p>
    <w:p w14:paraId="1E64D672" w14:textId="584123BF" w:rsidR="00D27269" w:rsidRPr="00830F37" w:rsidRDefault="00830F37" w:rsidP="00B02637">
      <w:pPr>
        <w:jc w:val="center"/>
      </w:pPr>
      <w:r w:rsidRPr="00830F37">
        <w:t>ECAD6007</w:t>
      </w:r>
    </w:p>
    <w:p w14:paraId="5B5EB90A" w14:textId="77777777" w:rsidR="00D27269" w:rsidRDefault="00D27269" w:rsidP="00B02637">
      <w:pPr>
        <w:jc w:val="center"/>
        <w:rPr>
          <w:u w:val="single"/>
        </w:rPr>
      </w:pPr>
    </w:p>
    <w:p w14:paraId="6F8F6C4F" w14:textId="77777777" w:rsidR="00830F37" w:rsidRDefault="00830F37" w:rsidP="00830F37">
      <w:pPr>
        <w:rPr>
          <w:u w:val="single"/>
        </w:rPr>
      </w:pPr>
    </w:p>
    <w:p w14:paraId="6C3B148C" w14:textId="77777777" w:rsidR="00830F37" w:rsidRPr="00BA7374" w:rsidRDefault="00830F37" w:rsidP="00830F37">
      <w:pPr>
        <w:jc w:val="center"/>
        <w:rPr>
          <w:u w:val="single"/>
        </w:rPr>
      </w:pPr>
      <w:r w:rsidRPr="00BA7374">
        <w:rPr>
          <w:u w:val="single"/>
        </w:rPr>
        <w:t>A critical evaluation and the learning steps focusing on a case study of an individual learner or a group of learners, based on an observed critical incident.</w:t>
      </w:r>
    </w:p>
    <w:p w14:paraId="68A61DFD" w14:textId="77777777" w:rsidR="00D27269" w:rsidRDefault="00D27269" w:rsidP="00B02637">
      <w:pPr>
        <w:jc w:val="center"/>
        <w:rPr>
          <w:u w:val="single"/>
        </w:rPr>
      </w:pPr>
    </w:p>
    <w:p w14:paraId="0493E8CA" w14:textId="77777777" w:rsidR="00830F37" w:rsidRDefault="00830F37" w:rsidP="00B02637">
      <w:pPr>
        <w:jc w:val="center"/>
        <w:rPr>
          <w:u w:val="single"/>
        </w:rPr>
      </w:pPr>
    </w:p>
    <w:p w14:paraId="7C588EBF" w14:textId="77777777" w:rsidR="00D27269" w:rsidRDefault="00D27269" w:rsidP="00B02637">
      <w:pPr>
        <w:jc w:val="center"/>
        <w:rPr>
          <w:u w:val="single"/>
        </w:rPr>
      </w:pPr>
    </w:p>
    <w:p w14:paraId="1AEC1706" w14:textId="0FDBFEFE" w:rsidR="00D27269" w:rsidRPr="00830F37" w:rsidRDefault="00830F37" w:rsidP="00B02637">
      <w:pPr>
        <w:jc w:val="center"/>
      </w:pPr>
      <w:r w:rsidRPr="00830F37">
        <w:t>Word count: 3786</w:t>
      </w:r>
    </w:p>
    <w:p w14:paraId="0C84A9F3" w14:textId="77777777" w:rsidR="00D27269" w:rsidRDefault="00D27269" w:rsidP="00B02637">
      <w:pPr>
        <w:jc w:val="center"/>
        <w:rPr>
          <w:u w:val="single"/>
        </w:rPr>
      </w:pPr>
    </w:p>
    <w:p w14:paraId="22487745" w14:textId="77777777" w:rsidR="00D27269" w:rsidRDefault="00D27269" w:rsidP="00B02637">
      <w:pPr>
        <w:jc w:val="center"/>
        <w:rPr>
          <w:u w:val="single"/>
        </w:rPr>
      </w:pPr>
    </w:p>
    <w:p w14:paraId="14F2D22F" w14:textId="77777777" w:rsidR="00D27269" w:rsidRDefault="00D27269" w:rsidP="00B02637">
      <w:pPr>
        <w:jc w:val="center"/>
        <w:rPr>
          <w:u w:val="single"/>
        </w:rPr>
      </w:pPr>
    </w:p>
    <w:p w14:paraId="46B9C94E" w14:textId="77777777" w:rsidR="00D27269" w:rsidRDefault="00D27269" w:rsidP="00B02637">
      <w:pPr>
        <w:jc w:val="center"/>
        <w:rPr>
          <w:u w:val="single"/>
        </w:rPr>
      </w:pPr>
    </w:p>
    <w:p w14:paraId="41EB29EE" w14:textId="77777777" w:rsidR="00D27269" w:rsidRDefault="00D27269" w:rsidP="00B02637">
      <w:pPr>
        <w:jc w:val="center"/>
        <w:rPr>
          <w:u w:val="single"/>
        </w:rPr>
      </w:pPr>
    </w:p>
    <w:p w14:paraId="2612F6D1" w14:textId="77777777" w:rsidR="00D27269" w:rsidRDefault="00D27269" w:rsidP="00B02637">
      <w:pPr>
        <w:jc w:val="center"/>
        <w:rPr>
          <w:u w:val="single"/>
        </w:rPr>
      </w:pPr>
    </w:p>
    <w:p w14:paraId="761C0141" w14:textId="77777777" w:rsidR="00D27269" w:rsidRDefault="00D27269" w:rsidP="00B02637">
      <w:pPr>
        <w:jc w:val="center"/>
        <w:rPr>
          <w:u w:val="single"/>
        </w:rPr>
      </w:pPr>
    </w:p>
    <w:p w14:paraId="77007AA8" w14:textId="77777777" w:rsidR="00D27269" w:rsidRDefault="00D27269" w:rsidP="00B02637">
      <w:pPr>
        <w:jc w:val="center"/>
        <w:rPr>
          <w:u w:val="single"/>
        </w:rPr>
      </w:pPr>
    </w:p>
    <w:p w14:paraId="7175D994" w14:textId="77777777" w:rsidR="00D27269" w:rsidRDefault="00D27269" w:rsidP="00B02637">
      <w:pPr>
        <w:jc w:val="center"/>
        <w:rPr>
          <w:u w:val="single"/>
        </w:rPr>
      </w:pPr>
    </w:p>
    <w:p w14:paraId="3CEEEA80" w14:textId="77777777" w:rsidR="00830F37" w:rsidRDefault="00830F37" w:rsidP="00B02637">
      <w:pPr>
        <w:jc w:val="center"/>
        <w:rPr>
          <w:u w:val="single"/>
        </w:rPr>
      </w:pPr>
    </w:p>
    <w:p w14:paraId="05C62E7B" w14:textId="77777777" w:rsidR="00830F37" w:rsidRDefault="00830F37" w:rsidP="00B02637">
      <w:pPr>
        <w:jc w:val="center"/>
        <w:rPr>
          <w:u w:val="single"/>
        </w:rPr>
      </w:pPr>
    </w:p>
    <w:p w14:paraId="4093BC55" w14:textId="77777777" w:rsidR="00830F37" w:rsidRDefault="00830F37" w:rsidP="00B02637">
      <w:pPr>
        <w:jc w:val="center"/>
        <w:rPr>
          <w:u w:val="single"/>
        </w:rPr>
      </w:pPr>
    </w:p>
    <w:p w14:paraId="4899A8FE" w14:textId="77777777" w:rsidR="00830F37" w:rsidRDefault="00830F37" w:rsidP="00B02637">
      <w:pPr>
        <w:jc w:val="center"/>
        <w:rPr>
          <w:u w:val="single"/>
        </w:rPr>
      </w:pPr>
    </w:p>
    <w:p w14:paraId="5332E8A4" w14:textId="77777777" w:rsidR="00830F37" w:rsidRDefault="00830F37" w:rsidP="00B02637">
      <w:pPr>
        <w:jc w:val="center"/>
        <w:rPr>
          <w:u w:val="single"/>
        </w:rPr>
      </w:pPr>
    </w:p>
    <w:p w14:paraId="05EA1E22" w14:textId="77777777" w:rsidR="00830F37" w:rsidRDefault="00830F37" w:rsidP="00B02637">
      <w:pPr>
        <w:jc w:val="center"/>
        <w:rPr>
          <w:u w:val="single"/>
        </w:rPr>
      </w:pPr>
    </w:p>
    <w:p w14:paraId="74861AA2" w14:textId="77777777" w:rsidR="00830F37" w:rsidRDefault="00830F37" w:rsidP="00B02637">
      <w:pPr>
        <w:jc w:val="center"/>
        <w:rPr>
          <w:u w:val="single"/>
        </w:rPr>
      </w:pPr>
    </w:p>
    <w:p w14:paraId="61924E8C" w14:textId="77777777" w:rsidR="00830F37" w:rsidRDefault="00830F37" w:rsidP="00B02637">
      <w:pPr>
        <w:jc w:val="center"/>
        <w:rPr>
          <w:u w:val="single"/>
        </w:rPr>
      </w:pPr>
    </w:p>
    <w:p w14:paraId="4F72AEC6" w14:textId="77777777" w:rsidR="00830F37" w:rsidRDefault="00830F37" w:rsidP="00B02637">
      <w:pPr>
        <w:jc w:val="center"/>
        <w:rPr>
          <w:u w:val="single"/>
        </w:rPr>
      </w:pPr>
    </w:p>
    <w:p w14:paraId="2784DE9C" w14:textId="77777777" w:rsidR="00830F37" w:rsidRDefault="00830F37" w:rsidP="00B02637">
      <w:pPr>
        <w:jc w:val="center"/>
        <w:rPr>
          <w:u w:val="single"/>
        </w:rPr>
      </w:pPr>
    </w:p>
    <w:p w14:paraId="2CCB5CC5" w14:textId="77777777" w:rsidR="00D27269" w:rsidRDefault="00D27269" w:rsidP="00B02637">
      <w:pPr>
        <w:jc w:val="center"/>
        <w:rPr>
          <w:u w:val="single"/>
        </w:rPr>
      </w:pPr>
    </w:p>
    <w:p w14:paraId="374D3211" w14:textId="77777777" w:rsidR="00830F37" w:rsidRDefault="00830F37" w:rsidP="00830F37">
      <w:pPr>
        <w:rPr>
          <w:u w:val="single"/>
        </w:rPr>
      </w:pPr>
    </w:p>
    <w:p w14:paraId="0142BDA4" w14:textId="77777777" w:rsidR="00830F37" w:rsidRDefault="00830F37" w:rsidP="00830F37">
      <w:pPr>
        <w:rPr>
          <w:u w:val="single"/>
        </w:rPr>
      </w:pPr>
    </w:p>
    <w:p w14:paraId="702D3CAD" w14:textId="77777777" w:rsidR="00830F37" w:rsidRDefault="00830F37" w:rsidP="00B02637">
      <w:pPr>
        <w:jc w:val="center"/>
      </w:pPr>
    </w:p>
    <w:p w14:paraId="033C5C24" w14:textId="56521281" w:rsidR="00A703EE" w:rsidRDefault="00A703EE" w:rsidP="00A703EE">
      <w:pPr>
        <w:jc w:val="center"/>
        <w:rPr>
          <w:u w:val="single"/>
        </w:rPr>
      </w:pPr>
      <w:r w:rsidRPr="00A703EE">
        <w:rPr>
          <w:u w:val="single"/>
        </w:rPr>
        <w:lastRenderedPageBreak/>
        <w:t>Introduction.</w:t>
      </w:r>
    </w:p>
    <w:p w14:paraId="4B0D4E2C" w14:textId="77777777" w:rsidR="00694F48" w:rsidRDefault="00694F48" w:rsidP="00A703EE">
      <w:pPr>
        <w:jc w:val="center"/>
        <w:rPr>
          <w:u w:val="single"/>
        </w:rPr>
      </w:pPr>
    </w:p>
    <w:p w14:paraId="6EDC72CD" w14:textId="71F3012E" w:rsidR="005D7B76" w:rsidRDefault="00A703EE" w:rsidP="00A703EE">
      <w:r>
        <w:t xml:space="preserve">During this assignment, I will look in depth of what a critical incident is and the importance of being able to reflect upon critical incidents throughout my professional career. </w:t>
      </w:r>
      <w:r w:rsidR="005D7B76">
        <w:t xml:space="preserve">The critical incident that I observed took place </w:t>
      </w:r>
      <w:r w:rsidR="001D072F">
        <w:t>within</w:t>
      </w:r>
      <w:r w:rsidR="005D7B76">
        <w:t xml:space="preserve"> a mainstream class setting and I focused on using Tripp’s methodology (2012)</w:t>
      </w:r>
      <w:r w:rsidR="00490FD2">
        <w:rPr>
          <w:rStyle w:val="FootnoteReference"/>
        </w:rPr>
        <w:footnoteReference w:id="1"/>
      </w:r>
      <w:r w:rsidR="005D7B76">
        <w:t xml:space="preserve"> when undertaking the observation. </w:t>
      </w:r>
    </w:p>
    <w:p w14:paraId="5B1D452D" w14:textId="77777777" w:rsidR="000F7FE9" w:rsidRDefault="000F7FE9" w:rsidP="00A703EE"/>
    <w:p w14:paraId="4BF9729C" w14:textId="46E19D99" w:rsidR="00715FBA" w:rsidRDefault="00715FBA" w:rsidP="00A703EE">
      <w:r>
        <w:t xml:space="preserve">When thinking about the definition of a critical incident, I feel that it is a way in which we as practitioners pick up on small incidents throughout the classroom when we </w:t>
      </w:r>
      <w:r w:rsidR="00037921">
        <w:t>can</w:t>
      </w:r>
      <w:r>
        <w:t xml:space="preserve"> observe another professional practitioner</w:t>
      </w:r>
      <w:r w:rsidR="00BB4276">
        <w:t xml:space="preserve"> (Angelides, 2001 page 431)</w:t>
      </w:r>
      <w:r w:rsidR="00490FD2">
        <w:rPr>
          <w:rStyle w:val="FootnoteReference"/>
        </w:rPr>
        <w:footnoteReference w:id="2"/>
      </w:r>
      <w:r>
        <w:t xml:space="preserve">. It involves picking up small pieces of information that we can </w:t>
      </w:r>
      <w:r w:rsidR="00037921">
        <w:t>delve deeper into to reflect upon and make decisions on what we could do next time to improve our practice. We might believe it was a small incident that could happen every day, however, once the incident is picked up, we look upon it with a critical reflection to pick apart and decide how we can use what we have seen to better the practice that practitioners have been using (Tripp, 2012)</w:t>
      </w:r>
      <w:r w:rsidR="00490FD2">
        <w:rPr>
          <w:rStyle w:val="FootnoteReference"/>
        </w:rPr>
        <w:footnoteReference w:id="3"/>
      </w:r>
      <w:r w:rsidR="00037921">
        <w:t>.</w:t>
      </w:r>
      <w:r w:rsidR="00580578">
        <w:t xml:space="preserve"> </w:t>
      </w:r>
    </w:p>
    <w:p w14:paraId="7A49CCA2" w14:textId="77777777" w:rsidR="000F7FE9" w:rsidRDefault="000F7FE9" w:rsidP="00A703EE"/>
    <w:p w14:paraId="2B58568C" w14:textId="41AF6C6B" w:rsidR="00037921" w:rsidRDefault="00037921" w:rsidP="00A703EE">
      <w:r>
        <w:t>Using a reflective practice approach, is one way for teachers and educational staff to be aware of what they are teaching and become reflective on their practice to continue their own professional development and how they could best improve their teaching skills to fully facilitate their children’s learning. (</w:t>
      </w:r>
      <w:proofErr w:type="spellStart"/>
      <w:r>
        <w:t>Zwozjiak</w:t>
      </w:r>
      <w:proofErr w:type="spellEnd"/>
      <w:r>
        <w:t>-Myers, 2012)</w:t>
      </w:r>
      <w:r w:rsidR="00490FD2">
        <w:rPr>
          <w:rStyle w:val="FootnoteReference"/>
        </w:rPr>
        <w:footnoteReference w:id="4"/>
      </w:r>
      <w:r>
        <w:t xml:space="preserve">. </w:t>
      </w:r>
    </w:p>
    <w:p w14:paraId="20CFE530" w14:textId="32060337" w:rsidR="005613A3" w:rsidRDefault="00037921" w:rsidP="00A703EE">
      <w:r>
        <w:t>My critical incident for this assignment</w:t>
      </w:r>
      <w:r w:rsidR="005D7B76">
        <w:t xml:space="preserve"> </w:t>
      </w:r>
      <w:r>
        <w:t>is</w:t>
      </w:r>
      <w:r w:rsidR="005D7B76">
        <w:t xml:space="preserve"> </w:t>
      </w:r>
      <w:r>
        <w:t>a</w:t>
      </w:r>
      <w:r w:rsidR="005D7B76">
        <w:t xml:space="preserve"> child</w:t>
      </w:r>
      <w:r>
        <w:t xml:space="preserve"> within the class</w:t>
      </w:r>
      <w:r w:rsidR="005D7B76">
        <w:t xml:space="preserve"> who has a visual impairment, and they sit at the front with their assisted technology (AT).</w:t>
      </w:r>
      <w:r w:rsidR="005613A3">
        <w:t xml:space="preserve"> </w:t>
      </w:r>
      <w:r>
        <w:t xml:space="preserve">There are 23 pupils within this class. </w:t>
      </w:r>
    </w:p>
    <w:p w14:paraId="18937E58" w14:textId="77777777" w:rsidR="000F7FE9" w:rsidRDefault="000F7FE9" w:rsidP="00A703EE"/>
    <w:p w14:paraId="04188388" w14:textId="0FF6A38D" w:rsidR="00037921" w:rsidRDefault="000F7FE9" w:rsidP="00A703EE">
      <w:r>
        <w:t xml:space="preserve">Throughout </w:t>
      </w:r>
      <w:r w:rsidR="00037921">
        <w:t xml:space="preserve">this </w:t>
      </w:r>
      <w:r w:rsidR="00A8585F">
        <w:t>academic piece of writing</w:t>
      </w:r>
      <w:r>
        <w:t>, I will look at</w:t>
      </w:r>
      <w:r w:rsidR="00037921">
        <w:t xml:space="preserve"> </w:t>
      </w:r>
      <w:r w:rsidR="00087CB5">
        <w:t xml:space="preserve">Universal Design for Learning (UDL), </w:t>
      </w:r>
      <w:r>
        <w:t>Inclusive Education</w:t>
      </w:r>
      <w:r w:rsidR="00B73E79">
        <w:t xml:space="preserve">, </w:t>
      </w:r>
      <w:r w:rsidR="00FE6336">
        <w:t>Special Educational Needs (SEN)</w:t>
      </w:r>
      <w:r w:rsidR="00B73E79">
        <w:t xml:space="preserve"> and </w:t>
      </w:r>
      <w:r w:rsidR="00A8585F">
        <w:t>how Assisted Technology (AT) can support children who are visually impaired</w:t>
      </w:r>
      <w:r w:rsidR="00B73E79">
        <w:t>, Constructivism and Social Learning</w:t>
      </w:r>
      <w:r w:rsidR="00A8585F">
        <w:t>.</w:t>
      </w:r>
    </w:p>
    <w:p w14:paraId="662698E3" w14:textId="25EFE2EC" w:rsidR="005D7B76" w:rsidRPr="00A703EE" w:rsidRDefault="00125AF3" w:rsidP="00A703EE">
      <w:r>
        <w:t>I</w:t>
      </w:r>
      <w:r w:rsidR="00A8585F">
        <w:t xml:space="preserve"> then</w:t>
      </w:r>
      <w:r>
        <w:t xml:space="preserve"> will undertake a literature review which will show an in-depth analysis of the understanding of relevant literature related to the critical incident that I have picked up upon. </w:t>
      </w:r>
    </w:p>
    <w:p w14:paraId="15776CCB" w14:textId="77777777" w:rsidR="00A703EE" w:rsidRPr="00A703EE" w:rsidRDefault="00A703EE" w:rsidP="00A703EE">
      <w:pPr>
        <w:jc w:val="center"/>
        <w:rPr>
          <w:u w:val="single"/>
        </w:rPr>
      </w:pPr>
    </w:p>
    <w:p w14:paraId="56D0087B" w14:textId="6C11534C" w:rsidR="008C3711" w:rsidRPr="00FE6336" w:rsidRDefault="00A703EE" w:rsidP="00FE6336">
      <w:pPr>
        <w:jc w:val="center"/>
        <w:rPr>
          <w:u w:val="single"/>
        </w:rPr>
      </w:pPr>
      <w:r w:rsidRPr="00A703EE">
        <w:rPr>
          <w:u w:val="single"/>
        </w:rPr>
        <w:t>Overview of relevant literature.</w:t>
      </w:r>
    </w:p>
    <w:p w14:paraId="5C6AB351" w14:textId="77777777" w:rsidR="00B73E79" w:rsidRDefault="00B73E79" w:rsidP="0080186C"/>
    <w:p w14:paraId="011B95B6" w14:textId="77777777" w:rsidR="008D43F1" w:rsidRDefault="00DD2C98" w:rsidP="00974DB0">
      <w:r>
        <w:t xml:space="preserve">Children </w:t>
      </w:r>
      <w:r w:rsidR="003D34B3" w:rsidRPr="003D34B3">
        <w:t>have</w:t>
      </w:r>
      <w:r w:rsidR="003D34B3">
        <w:t xml:space="preserve"> </w:t>
      </w:r>
      <w:r w:rsidR="00D81931">
        <w:t xml:space="preserve">additional support through interventions that will enable them to progress in an area of learning that they are having difficulty with. Within schools that I have </w:t>
      </w:r>
      <w:r w:rsidR="003D34B3" w:rsidRPr="003D34B3">
        <w:t>worked</w:t>
      </w:r>
      <w:r w:rsidR="003D34B3">
        <w:t xml:space="preserve"> </w:t>
      </w:r>
      <w:r w:rsidR="00D81931">
        <w:t>in</w:t>
      </w:r>
      <w:r w:rsidR="00C63F42">
        <w:t>,</w:t>
      </w:r>
      <w:r w:rsidR="00D81931">
        <w:t xml:space="preserve"> children have been put into groups with their peers based on where the difficulties are for those children</w:t>
      </w:r>
      <w:r w:rsidR="00C63F42">
        <w:t>,</w:t>
      </w:r>
      <w:r w:rsidR="00974DB0">
        <w:t xml:space="preserve"> </w:t>
      </w:r>
      <w:r w:rsidR="00C63F42">
        <w:t>t</w:t>
      </w:r>
      <w:r w:rsidR="00D81931">
        <w:t>his could potentially hinder the learning</w:t>
      </w:r>
      <w:r w:rsidR="00974DB0">
        <w:t xml:space="preserve"> of everyone</w:t>
      </w:r>
      <w:r w:rsidR="00D81931">
        <w:t xml:space="preserve">, if the behaviour of those children </w:t>
      </w:r>
      <w:r w:rsidR="00974DB0">
        <w:t>is</w:t>
      </w:r>
      <w:r w:rsidR="00D81931">
        <w:t xml:space="preserve"> heightened due to them being in those intervention </w:t>
      </w:r>
      <w:r w:rsidR="00974DB0">
        <w:t>groups,</w:t>
      </w:r>
      <w:r w:rsidR="00D81931">
        <w:t xml:space="preserve"> </w:t>
      </w:r>
      <w:r w:rsidR="00974DB0">
        <w:t xml:space="preserve">then it will </w:t>
      </w:r>
      <w:r w:rsidR="00974DB0">
        <w:lastRenderedPageBreak/>
        <w:t xml:space="preserve">have a knock-on effect to others that are around them. </w:t>
      </w:r>
      <w:r w:rsidR="00C63F42">
        <w:t>This</w:t>
      </w:r>
      <w:r w:rsidR="00974DB0">
        <w:t xml:space="preserve"> will then factor in no learning for them all </w:t>
      </w:r>
      <w:r w:rsidR="00D81931">
        <w:t>(</w:t>
      </w:r>
      <w:proofErr w:type="spellStart"/>
      <w:r w:rsidR="00D81931">
        <w:t>Dishion</w:t>
      </w:r>
      <w:proofErr w:type="spellEnd"/>
      <w:r w:rsidR="00D81931">
        <w:t xml:space="preserve"> and Andrews 1995, cited in </w:t>
      </w:r>
      <w:proofErr w:type="spellStart"/>
      <w:r w:rsidR="00D81931">
        <w:t>Frederikson</w:t>
      </w:r>
      <w:proofErr w:type="spellEnd"/>
      <w:r w:rsidR="00D81931">
        <w:t xml:space="preserve"> and Cline, 2009 page 486</w:t>
      </w:r>
      <w:r w:rsidR="00974DB0">
        <w:t xml:space="preserve">). </w:t>
      </w:r>
    </w:p>
    <w:p w14:paraId="31DC9852" w14:textId="77777777" w:rsidR="008D43F1" w:rsidRDefault="008D43F1" w:rsidP="00974DB0"/>
    <w:p w14:paraId="60A0A994" w14:textId="0F2F2EA9" w:rsidR="008D43F1" w:rsidRDefault="008D43F1" w:rsidP="008D43F1">
      <w:pPr>
        <w:ind w:left="720"/>
        <w:rPr>
          <w:i/>
          <w:iCs/>
        </w:rPr>
      </w:pPr>
      <w:r w:rsidRPr="008D43F1">
        <w:rPr>
          <w:i/>
          <w:iCs/>
        </w:rPr>
        <w:t>“Interventions are generally considered when evidence of pupil underperformance is identified…. Research notes that effective use of interventions is usually associated with measures to evaluate their impact on learning.” (</w:t>
      </w:r>
      <w:r w:rsidRPr="008D43F1">
        <w:rPr>
          <w:i/>
          <w:iCs/>
        </w:rPr>
        <w:t xml:space="preserve">Burroughs-Lange, S. and </w:t>
      </w:r>
      <w:proofErr w:type="spellStart"/>
      <w:r w:rsidRPr="008D43F1">
        <w:rPr>
          <w:i/>
          <w:iCs/>
        </w:rPr>
        <w:t>Douetil</w:t>
      </w:r>
      <w:proofErr w:type="spellEnd"/>
      <w:r w:rsidRPr="008D43F1">
        <w:rPr>
          <w:i/>
          <w:iCs/>
        </w:rPr>
        <w:t>, J. (2006)</w:t>
      </w:r>
      <w:r w:rsidRPr="008D43F1">
        <w:rPr>
          <w:i/>
          <w:iCs/>
        </w:rPr>
        <w:t xml:space="preserve"> cited in NASUWT, 2018)</w:t>
      </w:r>
      <w:r w:rsidR="00490FD2">
        <w:rPr>
          <w:rStyle w:val="FootnoteReference"/>
          <w:i/>
          <w:iCs/>
        </w:rPr>
        <w:footnoteReference w:id="5"/>
      </w:r>
    </w:p>
    <w:p w14:paraId="51E015F6" w14:textId="77777777" w:rsidR="00BB267F" w:rsidRPr="008D43F1" w:rsidRDefault="00BB267F" w:rsidP="00BB267F">
      <w:pPr>
        <w:rPr>
          <w:i/>
          <w:iCs/>
        </w:rPr>
      </w:pPr>
    </w:p>
    <w:p w14:paraId="41A89073" w14:textId="34F9C5BF" w:rsidR="00BB267F" w:rsidRDefault="00BB267F" w:rsidP="00974DB0">
      <w:r>
        <w:t xml:space="preserve">The quote above not only shows that the need to identify learners who require additional support is important, the results of those interventions that are carried out are as important to show that the learners are achieving milestones within their learning. Some interventions are plugging the gap for those learners and be able not need those intensive interventions as much. </w:t>
      </w:r>
    </w:p>
    <w:p w14:paraId="78F2EDAC" w14:textId="77777777" w:rsidR="00BB267F" w:rsidRDefault="00BB267F" w:rsidP="00974DB0"/>
    <w:p w14:paraId="65A11BAC" w14:textId="296C8336" w:rsidR="00974DB0" w:rsidRDefault="003D34B3" w:rsidP="00974DB0">
      <w:r>
        <w:t>I</w:t>
      </w:r>
      <w:r w:rsidR="00C63F42" w:rsidRPr="003D34B3">
        <w:t>ntervention groups use</w:t>
      </w:r>
      <w:r w:rsidR="00C63F42">
        <w:t xml:space="preserve"> </w:t>
      </w:r>
      <w:r w:rsidR="002C35D6">
        <w:t xml:space="preserve">scaffolding strategies and methods to help enable those children who </w:t>
      </w:r>
      <w:r w:rsidR="00C63F42" w:rsidRPr="003D34B3">
        <w:t>have</w:t>
      </w:r>
      <w:r w:rsidR="00C63F42">
        <w:t xml:space="preserve"> </w:t>
      </w:r>
      <w:r w:rsidR="002C35D6">
        <w:t xml:space="preserve">difficulty with their </w:t>
      </w:r>
      <w:r>
        <w:t>learning</w:t>
      </w:r>
      <w:r w:rsidRPr="003D34B3">
        <w:t xml:space="preserve"> and</w:t>
      </w:r>
      <w:r w:rsidR="002C35D6">
        <w:t xml:space="preserve"> lends itself to children who have Additional Learning Needs (ALN) using Assisted Technologies (AT) to facilitate their independence when working and to facilitate their own learning. (</w:t>
      </w:r>
      <w:proofErr w:type="spellStart"/>
      <w:r w:rsidR="002C35D6">
        <w:t>Wearmouth</w:t>
      </w:r>
      <w:proofErr w:type="spellEnd"/>
      <w:r w:rsidR="002C35D6">
        <w:t>, 2012)</w:t>
      </w:r>
      <w:r w:rsidR="00490FD2">
        <w:rPr>
          <w:rStyle w:val="FootnoteReference"/>
        </w:rPr>
        <w:footnoteReference w:id="6"/>
      </w:r>
      <w:r w:rsidR="00562248">
        <w:t xml:space="preserve">. </w:t>
      </w:r>
    </w:p>
    <w:p w14:paraId="1922C8BA" w14:textId="77777777" w:rsidR="00974DB0" w:rsidRDefault="00974DB0" w:rsidP="00974DB0"/>
    <w:p w14:paraId="3235F610" w14:textId="0EC9B183" w:rsidR="00BB267F" w:rsidRDefault="00974DB0" w:rsidP="00BB267F">
      <w:pPr>
        <w:ind w:left="720"/>
        <w:rPr>
          <w:i/>
          <w:iCs/>
        </w:rPr>
      </w:pPr>
      <w:r w:rsidRPr="00BB267F">
        <w:rPr>
          <w:i/>
          <w:iCs/>
        </w:rPr>
        <w:t xml:space="preserve">“...the equation of consciousness with vision means that a sighted teacher must make a challenge leap of imagination and empathy to cross the barrier between their world and that of a pupil who has severely impaired vision.” (Hull 2014, cited in </w:t>
      </w:r>
      <w:proofErr w:type="spellStart"/>
      <w:r w:rsidRPr="00BB267F">
        <w:rPr>
          <w:i/>
          <w:iCs/>
        </w:rPr>
        <w:t>Frederkison</w:t>
      </w:r>
      <w:proofErr w:type="spellEnd"/>
      <w:r w:rsidRPr="00BB267F">
        <w:rPr>
          <w:i/>
          <w:iCs/>
        </w:rPr>
        <w:t xml:space="preserve"> and Cline, 2009 page 516</w:t>
      </w:r>
      <w:r w:rsidR="00BB267F">
        <w:rPr>
          <w:i/>
          <w:iCs/>
        </w:rPr>
        <w:t>)</w:t>
      </w:r>
      <w:r w:rsidR="00490FD2">
        <w:rPr>
          <w:rStyle w:val="FootnoteReference"/>
          <w:i/>
          <w:iCs/>
        </w:rPr>
        <w:footnoteReference w:id="7"/>
      </w:r>
      <w:r w:rsidR="00BB267F">
        <w:rPr>
          <w:i/>
          <w:iCs/>
        </w:rPr>
        <w:t xml:space="preserve">. </w:t>
      </w:r>
    </w:p>
    <w:p w14:paraId="42784C8E" w14:textId="77777777" w:rsidR="00BB267F" w:rsidRPr="00BB267F" w:rsidRDefault="00BB267F" w:rsidP="00BB267F">
      <w:pPr>
        <w:ind w:left="720"/>
        <w:rPr>
          <w:i/>
          <w:iCs/>
        </w:rPr>
      </w:pPr>
    </w:p>
    <w:p w14:paraId="5BF7A13D" w14:textId="03280AE0" w:rsidR="00974DB0" w:rsidRDefault="00CC5FCB" w:rsidP="00974DB0">
      <w:r>
        <w:t xml:space="preserve">As Hull states in the quote above, we as educators </w:t>
      </w:r>
      <w:r w:rsidR="0028325F">
        <w:t>must</w:t>
      </w:r>
      <w:r>
        <w:t xml:space="preserve"> have an understanding and </w:t>
      </w:r>
      <w:r w:rsidR="00042954">
        <w:t xml:space="preserve">use </w:t>
      </w:r>
      <w:r w:rsidR="0028325F">
        <w:t xml:space="preserve">our own </w:t>
      </w:r>
      <w:r w:rsidR="00042954">
        <w:t xml:space="preserve">imagination to support learners who have a visual impairment to reach their full potential. </w:t>
      </w:r>
    </w:p>
    <w:p w14:paraId="2EE29475" w14:textId="77777777" w:rsidR="00974DB0" w:rsidRDefault="00974DB0" w:rsidP="0080186C"/>
    <w:p w14:paraId="4EFBBC8C" w14:textId="2A9750A9" w:rsidR="00BB4276" w:rsidRDefault="00BB4276" w:rsidP="0080186C">
      <w:r>
        <w:t xml:space="preserve">All relevant literature surrounding Special Educational Needs (SEN) makes the point of being inclusive to those who do have a Special Educational Need (SEN). </w:t>
      </w:r>
      <w:r w:rsidR="00F206AA">
        <w:t>Through being inclusive it needs to be a continuous development of policies and strategies that everyone adheres to and continues to improve them to make the learning more accessible to the learners who require additional support (</w:t>
      </w:r>
      <w:r w:rsidR="00741800">
        <w:t>Spooner, 2011</w:t>
      </w:r>
      <w:r w:rsidR="0038392A">
        <w:t>)</w:t>
      </w:r>
      <w:r w:rsidR="0066677D">
        <w:rPr>
          <w:rStyle w:val="FootnoteReference"/>
        </w:rPr>
        <w:footnoteReference w:id="8"/>
      </w:r>
      <w:r w:rsidR="0038392A">
        <w:t>. Throughout making learning inclusive within the educational setting, it should also be inclusive to those settings that feature outside of the classroom to have a continuation of learning through every aspect of the learner’s life (Spooner, 2011)</w:t>
      </w:r>
      <w:r w:rsidR="0066677D">
        <w:rPr>
          <w:rStyle w:val="FootnoteReference"/>
        </w:rPr>
        <w:footnoteReference w:id="9"/>
      </w:r>
      <w:r w:rsidR="000C7ED7">
        <w:t xml:space="preserve">. </w:t>
      </w:r>
    </w:p>
    <w:p w14:paraId="12E8F09C" w14:textId="77777777" w:rsidR="00F206AA" w:rsidRDefault="00F206AA" w:rsidP="0080186C"/>
    <w:p w14:paraId="704A0B1C" w14:textId="4F316C60" w:rsidR="00A8585F" w:rsidRDefault="00087CB5" w:rsidP="0080186C">
      <w:r>
        <w:lastRenderedPageBreak/>
        <w:t>Whilst looking through research on Universal Design for Learning (UDL) it has become apparent from the research that this is now bein</w:t>
      </w:r>
      <w:r w:rsidR="000C7ED7">
        <w:t>g</w:t>
      </w:r>
      <w:r>
        <w:t xml:space="preserve"> imbedded within the teacher training programmes so that trainee teachers are being taught how to use </w:t>
      </w:r>
      <w:r w:rsidR="00F14C0D">
        <w:t>“...</w:t>
      </w:r>
      <w:r>
        <w:t xml:space="preserve">effective pedagogical tools to respond to the increasing heterogeneity of pupils.” </w:t>
      </w:r>
      <w:r w:rsidR="0066677D">
        <w:t>(</w:t>
      </w:r>
      <w:r w:rsidR="00F14C0D">
        <w:t xml:space="preserve">Rusconi &amp; </w:t>
      </w:r>
      <w:proofErr w:type="spellStart"/>
      <w:r w:rsidR="00F14C0D">
        <w:t>Squillaci</w:t>
      </w:r>
      <w:proofErr w:type="spellEnd"/>
      <w:r w:rsidR="00F14C0D">
        <w:t xml:space="preserve"> 2023, Page 1)</w:t>
      </w:r>
      <w:r w:rsidR="0066677D">
        <w:rPr>
          <w:rStyle w:val="FootnoteReference"/>
        </w:rPr>
        <w:footnoteReference w:id="10"/>
      </w:r>
      <w:r w:rsidR="00F14C0D">
        <w:t>.</w:t>
      </w:r>
      <w:r w:rsidR="00BB267F">
        <w:t xml:space="preserve"> It should be noted that Universal Design for Learning (UDL) is there to give all learners “an equal opportunity to succeed” (</w:t>
      </w:r>
      <w:hyperlink r:id="rId8" w:history="1">
        <w:r w:rsidR="00BB267F" w:rsidRPr="00977EE0">
          <w:rPr>
            <w:rStyle w:val="Hyperlink"/>
          </w:rPr>
          <w:t>www.understood.org</w:t>
        </w:r>
      </w:hyperlink>
      <w:r w:rsidR="00BB267F">
        <w:t>)</w:t>
      </w:r>
      <w:r w:rsidR="0066677D">
        <w:rPr>
          <w:rStyle w:val="FootnoteReference"/>
        </w:rPr>
        <w:footnoteReference w:id="11"/>
      </w:r>
      <w:r w:rsidR="00BB267F">
        <w:t xml:space="preserve">. Having something like the Universal Design for Learning (UDL) approach to aid and support learners to reach their full potential is something that all practitioners should have full access too. </w:t>
      </w:r>
    </w:p>
    <w:p w14:paraId="07B759A9" w14:textId="77777777" w:rsidR="00A8585F" w:rsidRDefault="00A8585F" w:rsidP="0080186C"/>
    <w:p w14:paraId="61C41641" w14:textId="639935F1" w:rsidR="00087CB5" w:rsidRDefault="00583F31" w:rsidP="0080186C">
      <w:r>
        <w:t xml:space="preserve">As educators, it is important for us to fully immerse ourselves in different theories and approaches that will continue to teach our learners to become independent within their work. This also, I believe covers assisting children who have Additional Learning Needs (ALN) and require Assisted Technology (AT) to support their independent learning, rather than relying heavily on other adults to aid their learning. As I saw in the critical incident, having the Assisted Technology (AT) next to Child A, it was telling that he was able to access the learning the same as their peers. Which I believe would give that child confidence and to teach them how to be more independent. </w:t>
      </w:r>
    </w:p>
    <w:p w14:paraId="7E56217D" w14:textId="77777777" w:rsidR="00583F31" w:rsidRDefault="00583F31" w:rsidP="0080186C"/>
    <w:p w14:paraId="4EB59890" w14:textId="77777777" w:rsidR="00B73E79" w:rsidRPr="00A8585F" w:rsidRDefault="00B73E79" w:rsidP="00B73E79">
      <w:r>
        <w:t xml:space="preserve">Inclusive Education, I believe should be at the centre of every professional that works in and around the education system. Children should feel that they are included in everything that they are able to and want to join in with. There should be no barriers towards the children and what they can or want to achieve. This leads into children using Assisted Technology (AT) so that they can access the learning just like their peers. </w:t>
      </w:r>
    </w:p>
    <w:p w14:paraId="57BC298D" w14:textId="77777777" w:rsidR="00B73E79" w:rsidRDefault="00B73E79" w:rsidP="0080186C"/>
    <w:p w14:paraId="108466B7" w14:textId="6F71663F" w:rsidR="00583F31" w:rsidRDefault="00583F31" w:rsidP="0080186C">
      <w:r>
        <w:t xml:space="preserve">This also leads from the interventions the child was having. They were there to support Child A access all forms of life that their peers would not think too much about. However, the child being taking out for those interventions could hinder their learning as they would be missing parts of that lesson that might become relevant to their learning. </w:t>
      </w:r>
    </w:p>
    <w:p w14:paraId="7652D67E" w14:textId="77777777" w:rsidR="00FE6336" w:rsidRDefault="00FE6336" w:rsidP="0080186C"/>
    <w:p w14:paraId="124293F2" w14:textId="3F5E1A24" w:rsidR="00F67212" w:rsidRDefault="00F67212" w:rsidP="0080186C">
      <w:r>
        <w:t xml:space="preserve">Practitioners </w:t>
      </w:r>
      <w:r w:rsidR="00E8087F">
        <w:t xml:space="preserve">lean towards </w:t>
      </w:r>
      <w:r>
        <w:t xml:space="preserve">one or more learning theories, whether that is constructivism, behaviourism or humanism. Vygotsky agreed with some of what Piaget had said for example the child </w:t>
      </w:r>
      <w:r w:rsidR="00A8585F">
        <w:t xml:space="preserve">only moves onto the next level by learning that and not </w:t>
      </w:r>
      <w:r>
        <w:t>being able to explore their learning environme</w:t>
      </w:r>
      <w:r w:rsidR="00A8585F">
        <w:t>nt</w:t>
      </w:r>
      <w:r>
        <w:t xml:space="preserve"> and </w:t>
      </w:r>
      <w:r w:rsidR="00A8585F">
        <w:t xml:space="preserve">Vygotsky put </w:t>
      </w:r>
      <w:r>
        <w:t xml:space="preserve">a big emphasis on how important the learning environment is for children so that they can develop their skills to become active learners, which ties in with how </w:t>
      </w:r>
      <w:r w:rsidR="00E8087F">
        <w:t xml:space="preserve">I have reflected upon what </w:t>
      </w:r>
      <w:r>
        <w:t>the new Welsh Curriculum wants children to be ambitious, capable, ethical</w:t>
      </w:r>
      <w:r w:rsidR="00E8087F">
        <w:t xml:space="preserve"> and healthy. </w:t>
      </w:r>
    </w:p>
    <w:p w14:paraId="0D24B357" w14:textId="77777777" w:rsidR="00B73E79" w:rsidRDefault="00B73E79" w:rsidP="0080186C"/>
    <w:p w14:paraId="203545D5" w14:textId="17614BCF" w:rsidR="00372A0D" w:rsidRPr="00140155" w:rsidRDefault="00B73E79" w:rsidP="0080186C">
      <w:r>
        <w:t xml:space="preserve">From researching about Bandura’s Social Learning theory, </w:t>
      </w:r>
      <w:r>
        <w:t xml:space="preserve">Bandura believes </w:t>
      </w:r>
      <w:r>
        <w:t xml:space="preserve">that behaviour is learnt through children observing adult or other children’s behaviour, which in turn gives children the correct and incorrect way to behave (Cousins &amp; </w:t>
      </w:r>
      <w:proofErr w:type="spellStart"/>
      <w:r>
        <w:t>Cunnah</w:t>
      </w:r>
      <w:proofErr w:type="spellEnd"/>
      <w:r>
        <w:t>, 2018)</w:t>
      </w:r>
      <w:r w:rsidR="0066677D">
        <w:rPr>
          <w:rStyle w:val="FootnoteReference"/>
        </w:rPr>
        <w:footnoteReference w:id="12"/>
      </w:r>
      <w:r>
        <w:t xml:space="preserve">. </w:t>
      </w:r>
      <w:r w:rsidR="00372A0D">
        <w:t xml:space="preserve">“…he regarded learning as ‘a process within social interactions.’” (Lindon, 2005:40, Cited in Cousins &amp; </w:t>
      </w:r>
      <w:proofErr w:type="spellStart"/>
      <w:r w:rsidR="00372A0D">
        <w:lastRenderedPageBreak/>
        <w:t>Cunnah</w:t>
      </w:r>
      <w:proofErr w:type="spellEnd"/>
      <w:r w:rsidR="00372A0D">
        <w:t>, 2018:79)</w:t>
      </w:r>
      <w:r w:rsidR="0066677D">
        <w:rPr>
          <w:rStyle w:val="FootnoteReference"/>
        </w:rPr>
        <w:footnoteReference w:id="13"/>
      </w:r>
      <w:r w:rsidR="00372A0D">
        <w:t>.</w:t>
      </w:r>
      <w:r>
        <w:t xml:space="preserve"> The social context that Vygotsky spoke about was that children and the behaviour that they learn is not used just through language it is used throughout their facial expressions and body language. </w:t>
      </w:r>
      <w:r w:rsidR="00372A0D">
        <w:t xml:space="preserve"> Vygotsky’s theory looked at the importance and the opportunity of what the child could learn. This then was expanded by Hedegaard, who looked upon what Vygotsky has said and thought about every other aspect of that child and included what I believe was inclusivity and diversity for those children (Hedegaard, 2009)</w:t>
      </w:r>
      <w:r w:rsidR="0066677D">
        <w:rPr>
          <w:rStyle w:val="FootnoteReference"/>
        </w:rPr>
        <w:footnoteReference w:id="14"/>
      </w:r>
      <w:r w:rsidR="002C414B">
        <w:t>.</w:t>
      </w:r>
    </w:p>
    <w:p w14:paraId="1A7AA73C" w14:textId="77777777" w:rsidR="00A8585F" w:rsidRDefault="00A8585F" w:rsidP="00A070B3"/>
    <w:p w14:paraId="3D209E3A" w14:textId="77777777" w:rsidR="00562248" w:rsidRDefault="00562248" w:rsidP="00A703EE">
      <w:pPr>
        <w:jc w:val="center"/>
        <w:rPr>
          <w:u w:val="single"/>
        </w:rPr>
      </w:pPr>
    </w:p>
    <w:p w14:paraId="28EEDC04" w14:textId="1131C35E" w:rsidR="00A703EE" w:rsidRDefault="00A703EE" w:rsidP="00A703EE">
      <w:pPr>
        <w:jc w:val="center"/>
        <w:rPr>
          <w:u w:val="single"/>
        </w:rPr>
      </w:pPr>
      <w:r w:rsidRPr="00A703EE">
        <w:rPr>
          <w:u w:val="single"/>
        </w:rPr>
        <w:t>Explanation of Case Study.</w:t>
      </w:r>
    </w:p>
    <w:p w14:paraId="12F72CE5" w14:textId="77777777" w:rsidR="00F653E7" w:rsidRDefault="00F653E7" w:rsidP="00F653E7">
      <w:pPr>
        <w:rPr>
          <w:u w:val="single"/>
        </w:rPr>
      </w:pPr>
    </w:p>
    <w:p w14:paraId="2600D829" w14:textId="670EB92D" w:rsidR="00F653E7" w:rsidRDefault="00F653E7" w:rsidP="00F653E7">
      <w:r>
        <w:t>As I undertook the role of the observer to find a critical incident for this academic piece of writing, I went back to the BERA guidelines, and that anonymity will be at the forefront of this piece of writing (BERA, 2018)</w:t>
      </w:r>
      <w:r w:rsidR="0066677D">
        <w:rPr>
          <w:rStyle w:val="FootnoteReference"/>
        </w:rPr>
        <w:footnoteReference w:id="15"/>
      </w:r>
      <w:r w:rsidR="009D3599">
        <w:t xml:space="preserve">. Throughout this piece of writing, I will adhere to strict confidentiality guidelines protecting the identity of the school that the video was filmed in. </w:t>
      </w:r>
    </w:p>
    <w:p w14:paraId="1960546E" w14:textId="5B93F0E3" w:rsidR="00F653E7" w:rsidRDefault="00F653E7" w:rsidP="00F653E7">
      <w:r>
        <w:t>The school that the video was taken in, is a</w:t>
      </w:r>
      <w:r w:rsidR="009D3599">
        <w:t>n English-Medium P</w:t>
      </w:r>
      <w:r>
        <w:t xml:space="preserve">rimary </w:t>
      </w:r>
      <w:r w:rsidR="009D3599">
        <w:t>S</w:t>
      </w:r>
      <w:r>
        <w:t>chool in Swansea</w:t>
      </w:r>
      <w:r w:rsidR="009D3599">
        <w:t xml:space="preserve"> Local Authority area. </w:t>
      </w:r>
    </w:p>
    <w:p w14:paraId="5EB770B3" w14:textId="77777777" w:rsidR="009D3599" w:rsidRPr="00F653E7" w:rsidRDefault="009D3599" w:rsidP="00F653E7"/>
    <w:p w14:paraId="0548061F" w14:textId="77777777" w:rsidR="00F653E7" w:rsidRDefault="00F653E7" w:rsidP="00F653E7">
      <w:r>
        <w:t xml:space="preserve">The critical incident that I observed was a class of approximately 23 pupils in a mainstream setting, who are all mixed ability children, and possibly sat in mixed ability groups. The session that I observed was at 9.30am. The adults that were in the classroom were the main teacher and the Teaching Assistant (TA). The teaching assistant (TA) was sat with a group of boys to the left of the video, it seemed that she was there to support them and to keep them on task. The lesson was on inferences and the class teacher had put up a picture on the interactive whiteboard (IWB) and the children were able to write down what they had noticed on their whiteboards, the class teacher was then picking students to say what they had written on their hand-held whiteboards that were on their desks. </w:t>
      </w:r>
    </w:p>
    <w:p w14:paraId="2A6BD145" w14:textId="77777777" w:rsidR="00F653E7" w:rsidRDefault="00F653E7" w:rsidP="00F653E7">
      <w:pPr>
        <w:rPr>
          <w:u w:val="single"/>
        </w:rPr>
      </w:pPr>
    </w:p>
    <w:p w14:paraId="3CFFAA7A" w14:textId="2CE6C737" w:rsidR="00D8136E" w:rsidRDefault="00F653E7" w:rsidP="00D8136E">
      <w:r>
        <w:t xml:space="preserve">From watching this video I am going to </w:t>
      </w:r>
      <w:r w:rsidR="00515F9E">
        <w:t>look at</w:t>
      </w:r>
      <w:r>
        <w:t>,</w:t>
      </w:r>
      <w:r w:rsidR="00515F9E">
        <w:t xml:space="preserve"> is the use of </w:t>
      </w:r>
      <w:r w:rsidR="0080186C">
        <w:t xml:space="preserve">interventions to support a children who has a visual impairment and to critically reflect upon how the interventions are impacting on his mainstream education, </w:t>
      </w:r>
      <w:r w:rsidR="00694F48">
        <w:t>this is outlined in appendix A</w:t>
      </w:r>
      <w:r w:rsidR="00515F9E">
        <w:t xml:space="preserve">. Child A is sat </w:t>
      </w:r>
      <w:r w:rsidR="00694F48">
        <w:t xml:space="preserve">on a row of 4 children that are </w:t>
      </w:r>
      <w:r w:rsidR="00515F9E">
        <w:t>facing the front of the class</w:t>
      </w:r>
      <w:r w:rsidR="00694F48">
        <w:t>,</w:t>
      </w:r>
      <w:r w:rsidR="00515F9E">
        <w:t xml:space="preserve"> to support and enable </w:t>
      </w:r>
      <w:r w:rsidR="00694F48">
        <w:t>Child A</w:t>
      </w:r>
      <w:r w:rsidR="00515F9E">
        <w:t xml:space="preserve"> to be independent throughout the task that has been set by the class teacher. </w:t>
      </w:r>
    </w:p>
    <w:p w14:paraId="4252BAFF" w14:textId="77777777" w:rsidR="00A070B3" w:rsidRDefault="00A070B3" w:rsidP="00D8136E"/>
    <w:p w14:paraId="7D68F2F4" w14:textId="6ECF0A5E" w:rsidR="00A070B3" w:rsidRDefault="00A070B3" w:rsidP="00D8136E">
      <w:r>
        <w:t xml:space="preserve">The class teacher was engaging with all pupils and was making sure throughout the session that </w:t>
      </w:r>
      <w:r w:rsidR="00D57178">
        <w:t>all</w:t>
      </w:r>
      <w:r>
        <w:t xml:space="preserve"> the children were able to access what he was showing them, for example</w:t>
      </w:r>
      <w:r w:rsidR="00D57178">
        <w:t xml:space="preserve"> he was taking the time to make sure that Child A who has a visual impairment was able to see and was able to understand what his peers were saying. The class teacher also took the time to go around all the pupils once he had set the task off to again make sure that they all understood what the task was and what they had to do during that task. </w:t>
      </w:r>
    </w:p>
    <w:p w14:paraId="4809BEC1" w14:textId="77777777" w:rsidR="00D57178" w:rsidRDefault="00D57178" w:rsidP="00D8136E"/>
    <w:p w14:paraId="31A1A921" w14:textId="7C8B6C91" w:rsidR="00D57178" w:rsidRDefault="00D57178" w:rsidP="00D8136E">
      <w:r>
        <w:t xml:space="preserve">Looking at this video, it gave me some great pointers that I can take out with me whilst I am on placement. The class teacher in that video did not stop walking around the class to check on the pupils, he took the time to check in with all their learning, and to support them if they required any additional support. He swapped seats with the teaching assistant (TA) when she went off to support Child A get with his intervention. </w:t>
      </w:r>
    </w:p>
    <w:p w14:paraId="2B91242A" w14:textId="77777777" w:rsidR="00F653E7" w:rsidRDefault="00F653E7" w:rsidP="00D8136E"/>
    <w:p w14:paraId="7F883736" w14:textId="7D54E913" w:rsidR="00F653E7" w:rsidRPr="00D8136E" w:rsidRDefault="00F653E7" w:rsidP="00D8136E">
      <w:r>
        <w:t xml:space="preserve">Child A had to leave the main class setting to go into a smaller classroom setting to undertake his intervention. Although the interventions are there to support Child A throughout his life and to teach him about life outside of the classroom, I would think that he is missing out on important lessons within that classroom setting. The class teacher did a wonderful job, from what I saw on the video, of including Child A in everything and his peers that he was sat by were incredibly inclusive of the child, and wanting to make sure that the child had enough time to conduct his part of the activity. The class teacher also made a point of asking Child A to share what they had found out and written down before Child A went out to undertake his intervention. This I felt was important part to see as a student-teacher. It showed how to make sure that the children who do have other interventions that their voices are still heard prior to them leaving the class setting. </w:t>
      </w:r>
    </w:p>
    <w:p w14:paraId="0C1298C7" w14:textId="77777777" w:rsidR="00A703EE" w:rsidRDefault="00A703EE" w:rsidP="00F653E7"/>
    <w:p w14:paraId="756FE487" w14:textId="77777777" w:rsidR="00F653E7" w:rsidRDefault="00F653E7" w:rsidP="00F653E7"/>
    <w:p w14:paraId="48B3A655" w14:textId="77777777" w:rsidR="00A070B3" w:rsidRDefault="00A070B3" w:rsidP="00A703EE">
      <w:pPr>
        <w:jc w:val="center"/>
      </w:pPr>
    </w:p>
    <w:p w14:paraId="464132FE" w14:textId="00F1FED8" w:rsidR="00315AB3" w:rsidRDefault="00A703EE" w:rsidP="005613A3">
      <w:pPr>
        <w:jc w:val="center"/>
        <w:rPr>
          <w:u w:val="single"/>
        </w:rPr>
      </w:pPr>
      <w:r w:rsidRPr="00A703EE">
        <w:rPr>
          <w:u w:val="single"/>
        </w:rPr>
        <w:t>Teaching and Learning methods.</w:t>
      </w:r>
    </w:p>
    <w:p w14:paraId="66B1B7E9" w14:textId="77777777" w:rsidR="00490FD2" w:rsidRPr="00A703EE" w:rsidRDefault="00490FD2" w:rsidP="005613A3">
      <w:pPr>
        <w:jc w:val="center"/>
        <w:rPr>
          <w:u w:val="single"/>
        </w:rPr>
      </w:pPr>
    </w:p>
    <w:p w14:paraId="1D502949" w14:textId="6661DDA0" w:rsidR="00E57CE4" w:rsidRDefault="00E57CE4" w:rsidP="00372A0D">
      <w:r>
        <w:t>As Bandura has stated that children learn through observing behaviour from others, Bruner agreed and has stated that language is an important tool for children to have. The more language that we speak in front of children the more they will learn, and they will increase their thinking and understanding of more language</w:t>
      </w:r>
      <w:r w:rsidR="002C414B">
        <w:t xml:space="preserve"> (Cousins and </w:t>
      </w:r>
      <w:proofErr w:type="spellStart"/>
      <w:r w:rsidR="002C414B">
        <w:t>Cunnah</w:t>
      </w:r>
      <w:proofErr w:type="spellEnd"/>
      <w:r w:rsidR="002C414B">
        <w:t>, 2018)</w:t>
      </w:r>
      <w:r w:rsidR="0066677D">
        <w:rPr>
          <w:rStyle w:val="FootnoteReference"/>
        </w:rPr>
        <w:footnoteReference w:id="16"/>
      </w:r>
      <w:r w:rsidR="0066677D">
        <w:t xml:space="preserve">. </w:t>
      </w:r>
    </w:p>
    <w:p w14:paraId="2EF98A83" w14:textId="6BC6D921" w:rsidR="00A703EE" w:rsidRDefault="00A703EE" w:rsidP="00372A0D"/>
    <w:p w14:paraId="1813E1DD" w14:textId="3CCB0B2E" w:rsidR="00733AD0" w:rsidRDefault="002C414B" w:rsidP="002C414B">
      <w:r>
        <w:t>The time that I have been on placement, I have observed a variety of teaching and learning methods that are used to support the learning of the children in class. I believe similarly to the theories that Bandura, Vygotsky and Bruner have stated that it is important that children have a language rich environment around them and that are able to observe adults and others, which in turn they pick up behaviour traits, facial expressions a</w:t>
      </w:r>
      <w:r w:rsidR="005A218E">
        <w:t xml:space="preserve">nd language that they are becoming exposed too. </w:t>
      </w:r>
    </w:p>
    <w:p w14:paraId="0BBD9326" w14:textId="77777777" w:rsidR="00FB5EB8" w:rsidRDefault="00FB5EB8" w:rsidP="002C414B"/>
    <w:p w14:paraId="3EF0A84F" w14:textId="27BBDD89" w:rsidR="00FB5EB8" w:rsidRDefault="00FB5EB8" w:rsidP="002C414B">
      <w:r>
        <w:t xml:space="preserve">I have also been able to witness collaborative teaching, not only through educators working together but the children being in mixed ability groups to do their work and having pupils help one another. I think this works in some instances, especially for the learners who are not high achievers, they are able to learn from their peers, and those children with Special Educational Needs (SEN) being able to access their learning within a mainstream class, potentially could have a positive impact on their learning as a whole, as they will be around their peers doing the same work as them and having the opportunity to learn from them. </w:t>
      </w:r>
    </w:p>
    <w:p w14:paraId="645DA1E3" w14:textId="77777777" w:rsidR="0011274B" w:rsidRDefault="0011274B" w:rsidP="002C414B"/>
    <w:p w14:paraId="3C2A9D44" w14:textId="57F6A1C4" w:rsidR="00022967" w:rsidRDefault="00022967" w:rsidP="002C414B">
      <w:r>
        <w:t xml:space="preserve">When I have been working in schools, I have noticed that the use of visual aids such as a visual timetable have been a positive outcome, not only for children who have additional </w:t>
      </w:r>
      <w:r>
        <w:lastRenderedPageBreak/>
        <w:t xml:space="preserve">needs, but for the whole class to see what is coming next. Following on from that, I believe the use of visuals is also helpful for the adults within the room too, as it helps them to stay on track and if a new adult is in the classroom, they are fully aware of what is happening </w:t>
      </w:r>
      <w:r w:rsidR="00C62B54">
        <w:t>next,</w:t>
      </w:r>
      <w:r>
        <w:t xml:space="preserve"> so they do not feel that they are continuing to ask the class teacher what is next. </w:t>
      </w:r>
    </w:p>
    <w:p w14:paraId="0467BE22" w14:textId="77777777" w:rsidR="00C62B54" w:rsidRDefault="00C62B54" w:rsidP="002C414B"/>
    <w:p w14:paraId="660366B7" w14:textId="01A124EA" w:rsidR="00C62B54" w:rsidRDefault="00C62B54" w:rsidP="002C414B">
      <w:r>
        <w:t xml:space="preserve">Universal Design for Learning (UDL) is another great way, in my opinion, of supporting children throughout their academic work. </w:t>
      </w:r>
      <w:proofErr w:type="spellStart"/>
      <w:r>
        <w:t>Bronfren</w:t>
      </w:r>
      <w:r w:rsidR="00BA4527">
        <w:t>brenner’s</w:t>
      </w:r>
      <w:proofErr w:type="spellEnd"/>
      <w:r w:rsidR="00BA4527">
        <w:t xml:space="preserve"> bioecological model has emphasised, I believe on the relationship within the environment and the development of the person (</w:t>
      </w:r>
      <w:proofErr w:type="spellStart"/>
      <w:r w:rsidR="00BA4527">
        <w:t>Galkiene</w:t>
      </w:r>
      <w:proofErr w:type="spellEnd"/>
      <w:r w:rsidR="00BA4527">
        <w:t xml:space="preserve"> &amp; </w:t>
      </w:r>
      <w:proofErr w:type="spellStart"/>
      <w:r w:rsidR="00BA4527">
        <w:t>Monkeviciene</w:t>
      </w:r>
      <w:proofErr w:type="spellEnd"/>
      <w:r w:rsidR="00BA4527">
        <w:t>, 2021)</w:t>
      </w:r>
      <w:r w:rsidR="00BA4527">
        <w:rPr>
          <w:rStyle w:val="FootnoteReference"/>
        </w:rPr>
        <w:footnoteReference w:id="17"/>
      </w:r>
      <w:r w:rsidR="00BA4527">
        <w:t>. Using the Universal Design for Learning (UDL) as an educational approach is allowing practitioners to “improve and optimise teaching and learning for all people based on scientific insights into how humans learn.” (</w:t>
      </w:r>
      <w:proofErr w:type="spellStart"/>
      <w:r w:rsidR="00BA4527">
        <w:t>Galkiene</w:t>
      </w:r>
      <w:proofErr w:type="spellEnd"/>
      <w:r w:rsidR="00BA4527">
        <w:t xml:space="preserve"> &amp; </w:t>
      </w:r>
      <w:proofErr w:type="spellStart"/>
      <w:r w:rsidR="00BA4527">
        <w:t>Monkeviciene</w:t>
      </w:r>
      <w:proofErr w:type="spellEnd"/>
      <w:r w:rsidR="00BA4527">
        <w:t>, 202</w:t>
      </w:r>
      <w:r w:rsidR="00BA4527">
        <w:t>1, page 7)</w:t>
      </w:r>
      <w:r w:rsidR="00BA4527">
        <w:rPr>
          <w:rStyle w:val="FootnoteReference"/>
        </w:rPr>
        <w:footnoteReference w:id="18"/>
      </w:r>
      <w:r w:rsidR="00BA4527">
        <w:t xml:space="preserve">. The Universal Design for Learning (UDL), I believe is beneficial to all as it shows and allows for educators to differentiate work for all learners. They will still receive the same work however it would be differentiated to support them to understand what is being taught to them. </w:t>
      </w:r>
    </w:p>
    <w:p w14:paraId="04E1FBF6" w14:textId="77777777" w:rsidR="00022967" w:rsidRDefault="00022967" w:rsidP="002C414B"/>
    <w:p w14:paraId="586A4073" w14:textId="5D6BC36A" w:rsidR="00A703EE" w:rsidRPr="00A703EE" w:rsidRDefault="00A703EE" w:rsidP="00A703EE">
      <w:pPr>
        <w:jc w:val="center"/>
        <w:rPr>
          <w:u w:val="single"/>
        </w:rPr>
      </w:pPr>
      <w:r w:rsidRPr="00A703EE">
        <w:rPr>
          <w:u w:val="single"/>
        </w:rPr>
        <w:t xml:space="preserve">Discussion. </w:t>
      </w:r>
    </w:p>
    <w:p w14:paraId="1E44CC29" w14:textId="77777777" w:rsidR="00A703EE" w:rsidRDefault="00A703EE" w:rsidP="00A703EE">
      <w:pPr>
        <w:jc w:val="center"/>
      </w:pPr>
    </w:p>
    <w:p w14:paraId="1CC9FEA3" w14:textId="0ADFD11D" w:rsidR="0011274B" w:rsidRDefault="0011274B" w:rsidP="0011274B">
      <w:r>
        <w:t xml:space="preserve">I believe that interventions are incredibly helpful and supportive to the children who require additional support, however I do believe that they may not always be undertaken at the right time of the day. The interventions undertaken could mean a disruption to the class as some children have asked where the child is going, this has happened to me in previous school settings. Some of the children who do not have to undertake an intervention question why others go out and, in their eyes, get to do fun things that means they do not have to undertake their work. This is only fair for them to think this way. As I reflect upon this, I have myself been guilty of taking a child out for an intervention when they should have been in class undertaking their literacy or mathematics session. Throughout my time in schools, I have not witnessed an intervention take place during the right time of day, which would not mean a child being taken out of their lesson. Schools are becoming </w:t>
      </w:r>
      <w:r w:rsidR="0050627C">
        <w:t>busier</w:t>
      </w:r>
      <w:r>
        <w:t xml:space="preserve"> and there seems to be less time to focus on certain aspects of the learning. </w:t>
      </w:r>
    </w:p>
    <w:p w14:paraId="2BF25214" w14:textId="77777777" w:rsidR="0050627C" w:rsidRDefault="0050627C" w:rsidP="0011274B"/>
    <w:p w14:paraId="5B238A8A" w14:textId="1E0891DB" w:rsidR="0050627C" w:rsidRDefault="0050627C" w:rsidP="0011274B">
      <w:r>
        <w:t xml:space="preserve">Interventions as a whole impact those learning who have additional needs and require a higher level of support. Interventions should be used as an additional support to what is being taught within the classroom. They are used to close the gap for the learner and to give them more confidence in that area that the intervention is covering, for example, Child A in the video, would be having support to aid him within his everyday life that would be a positive influence on his well-being and his own ability to know that he could be independent. </w:t>
      </w:r>
    </w:p>
    <w:p w14:paraId="406430A2" w14:textId="77777777" w:rsidR="00022967" w:rsidRDefault="00022967" w:rsidP="0011274B"/>
    <w:p w14:paraId="2B4C22DB" w14:textId="77777777" w:rsidR="00022967" w:rsidRDefault="00022967" w:rsidP="00022967">
      <w:r>
        <w:t xml:space="preserve">The strategy that I have seem to learn more towards is observation. I think observation is key to when you are working within a classroom environment. You can really see which pupils need extra support with their work. This also lends itself to the topic of interventions. </w:t>
      </w:r>
      <w:r>
        <w:lastRenderedPageBreak/>
        <w:t xml:space="preserve">To make sure that the interventions that are put in place for children are the right ones, we as practitioners need to observe the pupils within their classroom environment to see where the gaps are. </w:t>
      </w:r>
    </w:p>
    <w:p w14:paraId="22E201F4" w14:textId="77777777" w:rsidR="00022967" w:rsidRDefault="00022967" w:rsidP="00022967"/>
    <w:p w14:paraId="5371B1AD" w14:textId="2FC984C6" w:rsidR="00022967" w:rsidRDefault="00141233" w:rsidP="00022967">
      <w:r>
        <w:t>Planning a provision for children that require an intervention would need to have</w:t>
      </w:r>
      <w:r w:rsidR="00022967">
        <w:t xml:space="preserve"> a plan is </w:t>
      </w:r>
      <w:r>
        <w:t>which is there to</w:t>
      </w:r>
      <w:r w:rsidR="00022967">
        <w:t xml:space="preserve"> support the child or children that require </w:t>
      </w:r>
      <w:r>
        <w:t>it</w:t>
      </w:r>
      <w:r w:rsidR="00022967">
        <w:t>. Some schools will put a provision map in place to aid those children. In some cases, providing a provision map</w:t>
      </w:r>
      <w:r w:rsidR="00FB5EB8">
        <w:t xml:space="preserve"> or extra support for learners</w:t>
      </w:r>
      <w:r w:rsidR="00022967">
        <w:t xml:space="preserve"> is down to the funding that</w:t>
      </w:r>
      <w:r w:rsidR="00FB5EB8">
        <w:t xml:space="preserve"> the school gets</w:t>
      </w:r>
      <w:r>
        <w:t xml:space="preserve"> (Gross &amp; White, 2003).</w:t>
      </w:r>
      <w:r>
        <w:rPr>
          <w:rStyle w:val="FootnoteReference"/>
        </w:rPr>
        <w:footnoteReference w:id="19"/>
      </w:r>
    </w:p>
    <w:p w14:paraId="63FF3F11" w14:textId="77777777" w:rsidR="00FB5EB8" w:rsidRDefault="00FB5EB8" w:rsidP="00022967"/>
    <w:p w14:paraId="4E6F9FA4" w14:textId="0171C49A" w:rsidR="00022967" w:rsidRDefault="00FB5EB8" w:rsidP="0011274B">
      <w:r>
        <w:t xml:space="preserve">Although, this academic piece of writing and my critical incident has been on children with Special Educational Needs (SEN) and the importance of interventions. I do believe that all children should have the opportunity to have access to alternative learning groups. Some children might be high achievers and still feel over stimulated, similarly to how children with Special Educational Needs (SEN) feel. I would wander as a practitioner going into the field of teaching, </w:t>
      </w:r>
      <w:r w:rsidR="00141233">
        <w:t>whether</w:t>
      </w:r>
      <w:r>
        <w:t xml:space="preserve"> everyone should be able to access different sensory items to help stimulate and regulate their emotions and feelings so that </w:t>
      </w:r>
      <w:r>
        <w:t xml:space="preserve">they are able to concentrate and understand what is required of them during an activity. </w:t>
      </w:r>
    </w:p>
    <w:p w14:paraId="55068489" w14:textId="77777777" w:rsidR="0011274B" w:rsidRDefault="0011274B" w:rsidP="0011274B"/>
    <w:p w14:paraId="033B88CE" w14:textId="4936BA38" w:rsidR="00A703EE" w:rsidRPr="00A703EE" w:rsidRDefault="00A703EE" w:rsidP="00A703EE">
      <w:pPr>
        <w:jc w:val="center"/>
        <w:rPr>
          <w:u w:val="single"/>
        </w:rPr>
      </w:pPr>
      <w:r w:rsidRPr="00A703EE">
        <w:rPr>
          <w:u w:val="single"/>
        </w:rPr>
        <w:t>Conclusions.</w:t>
      </w:r>
    </w:p>
    <w:p w14:paraId="53F9F416" w14:textId="77777777" w:rsidR="00A703EE" w:rsidRDefault="00A703EE" w:rsidP="00A703EE">
      <w:pPr>
        <w:jc w:val="center"/>
      </w:pPr>
    </w:p>
    <w:p w14:paraId="2273B27F" w14:textId="73FC2121" w:rsidR="00141233" w:rsidRDefault="00141233" w:rsidP="00141233">
      <w:r>
        <w:t xml:space="preserve">I believe that during my own practice, I will want to strive to continue to use multiple teaching and learning strategies that will aid and support all learners. I do think that the Universal Design for Learning (UDL) strategy will be incredibly beneficial to all as it is there, I believe, to be used in a way that differentiation is used to aid children’s learning in a more positive way, as I believe all children learn in different ways and as an educator being able to change and support how teaching and learning is perceived and undertaken would be a positive for my professional development. </w:t>
      </w:r>
    </w:p>
    <w:p w14:paraId="6B208747" w14:textId="77777777" w:rsidR="00141233" w:rsidRDefault="00141233" w:rsidP="00141233"/>
    <w:p w14:paraId="4B927C97" w14:textId="29D8AA69" w:rsidR="00141233" w:rsidRDefault="00141233" w:rsidP="00141233">
      <w:r>
        <w:t xml:space="preserve">As mentioned before, when I have worked in schools, I have been fortunate enough to undertake a variety of different strategies and approaches that have had a positive and negative impact on the learners. I have also learnt from researching, that the strategies that I have learnt that the strategies that I have used and have been exposed to throughout my time in schools, have come from theorist that have a specific interest in the development of children and how </w:t>
      </w:r>
      <w:r w:rsidR="00E779E3">
        <w:t xml:space="preserve">within today’s society, we still have those theories that we are adopting and changing to suit how education has changed over the years. </w:t>
      </w:r>
    </w:p>
    <w:p w14:paraId="5AAFCD31" w14:textId="77777777" w:rsidR="00C36E42" w:rsidRDefault="00C36E42" w:rsidP="00A703EE">
      <w:pPr>
        <w:jc w:val="center"/>
      </w:pPr>
    </w:p>
    <w:p w14:paraId="5D7BF90E" w14:textId="5392DE45" w:rsidR="00A703EE" w:rsidRPr="00A703EE" w:rsidRDefault="00A703EE" w:rsidP="00A703EE">
      <w:pPr>
        <w:jc w:val="center"/>
        <w:rPr>
          <w:u w:val="single"/>
        </w:rPr>
      </w:pPr>
      <w:r w:rsidRPr="00A703EE">
        <w:rPr>
          <w:u w:val="single"/>
        </w:rPr>
        <w:t>Recommendations.</w:t>
      </w:r>
    </w:p>
    <w:p w14:paraId="11937839" w14:textId="77777777" w:rsidR="00A703EE" w:rsidRDefault="00A703EE" w:rsidP="00E779E3"/>
    <w:p w14:paraId="5727692D" w14:textId="355EA632" w:rsidR="00E779E3" w:rsidRDefault="00E779E3" w:rsidP="00E779E3">
      <w:r>
        <w:t xml:space="preserve">From undertaking this critical incident, I would like to see and undertake how effective an intervention would be if it was completed when the child wasn’t taken out of a literacy or numeracy session, and to see if by changing the time of the intervention, would that have an impact on their learning as a whole, whether that be their learning within their classroom setting or their learning within their intervention. Having to reflect on when best to use an </w:t>
      </w:r>
      <w:r>
        <w:lastRenderedPageBreak/>
        <w:t xml:space="preserve">intervention time, has been an interesting thought process for myself. Throughout this process I have wondered whether the child or children have their intervention without having to leave the classroom if it is linked to a literacy or numeracy skill, they would still be in their learning environment which is familiar to them and potentially support them more than if they were taken into a different room with unfamiliar things around them. </w:t>
      </w:r>
    </w:p>
    <w:p w14:paraId="5648AA16" w14:textId="77777777" w:rsidR="00087CB5" w:rsidRDefault="00087CB5" w:rsidP="00A703EE">
      <w:pPr>
        <w:jc w:val="center"/>
        <w:rPr>
          <w:u w:val="single"/>
        </w:rPr>
      </w:pPr>
    </w:p>
    <w:p w14:paraId="11766F47" w14:textId="77777777" w:rsidR="00087CB5" w:rsidRDefault="00087CB5" w:rsidP="00A703EE">
      <w:pPr>
        <w:jc w:val="center"/>
        <w:rPr>
          <w:u w:val="single"/>
        </w:rPr>
      </w:pPr>
    </w:p>
    <w:p w14:paraId="6A0EFD1C" w14:textId="77777777" w:rsidR="000A0B51" w:rsidRDefault="000A0B51" w:rsidP="00141233">
      <w:pPr>
        <w:rPr>
          <w:u w:val="single"/>
        </w:rPr>
      </w:pPr>
    </w:p>
    <w:p w14:paraId="2CE8EF0C" w14:textId="77777777" w:rsidR="00141233" w:rsidRDefault="00141233" w:rsidP="00141233">
      <w:pPr>
        <w:rPr>
          <w:u w:val="single"/>
        </w:rPr>
      </w:pPr>
    </w:p>
    <w:p w14:paraId="50715770" w14:textId="34ACF3BA" w:rsidR="00A703EE" w:rsidRPr="00490FD2" w:rsidRDefault="00A703EE" w:rsidP="00A703EE">
      <w:pPr>
        <w:jc w:val="center"/>
        <w:rPr>
          <w:rFonts w:ascii="Arial" w:hAnsi="Arial" w:cs="Arial"/>
          <w:sz w:val="22"/>
          <w:szCs w:val="22"/>
          <w:u w:val="single"/>
        </w:rPr>
      </w:pPr>
      <w:r w:rsidRPr="00490FD2">
        <w:rPr>
          <w:rFonts w:ascii="Arial" w:hAnsi="Arial" w:cs="Arial"/>
          <w:sz w:val="22"/>
          <w:szCs w:val="22"/>
          <w:u w:val="single"/>
        </w:rPr>
        <w:t xml:space="preserve">Reference List. </w:t>
      </w:r>
    </w:p>
    <w:p w14:paraId="452D7C8F" w14:textId="77777777" w:rsidR="00490FD2" w:rsidRPr="00490FD2" w:rsidRDefault="00490FD2" w:rsidP="00A703EE">
      <w:pPr>
        <w:jc w:val="center"/>
        <w:rPr>
          <w:rFonts w:ascii="Arial" w:hAnsi="Arial" w:cs="Arial"/>
          <w:sz w:val="22"/>
          <w:szCs w:val="22"/>
          <w:u w:val="single"/>
        </w:rPr>
      </w:pPr>
    </w:p>
    <w:p w14:paraId="319EE61B" w14:textId="3828AD20" w:rsidR="0053707D" w:rsidRPr="00490FD2" w:rsidRDefault="00527E45" w:rsidP="0053707D">
      <w:pPr>
        <w:rPr>
          <w:rFonts w:ascii="Arial" w:hAnsi="Arial" w:cs="Arial"/>
          <w:sz w:val="22"/>
          <w:szCs w:val="22"/>
        </w:rPr>
      </w:pPr>
      <w:r w:rsidRPr="00490FD2">
        <w:rPr>
          <w:rFonts w:ascii="Arial" w:hAnsi="Arial" w:cs="Arial"/>
          <w:sz w:val="22"/>
          <w:szCs w:val="22"/>
        </w:rPr>
        <w:t>Primary classroom video (Accessed: 22</w:t>
      </w:r>
      <w:r w:rsidRPr="00490FD2">
        <w:rPr>
          <w:rFonts w:ascii="Arial" w:hAnsi="Arial" w:cs="Arial"/>
          <w:sz w:val="22"/>
          <w:szCs w:val="22"/>
          <w:vertAlign w:val="superscript"/>
        </w:rPr>
        <w:t>nd</w:t>
      </w:r>
      <w:r w:rsidRPr="00490FD2">
        <w:rPr>
          <w:rFonts w:ascii="Arial" w:hAnsi="Arial" w:cs="Arial"/>
          <w:sz w:val="22"/>
          <w:szCs w:val="22"/>
        </w:rPr>
        <w:t xml:space="preserve"> October 2023)</w:t>
      </w:r>
    </w:p>
    <w:p w14:paraId="7A6FA90A" w14:textId="77777777" w:rsidR="000A0B51" w:rsidRPr="00490FD2" w:rsidRDefault="000A0B51" w:rsidP="00D81931">
      <w:pPr>
        <w:rPr>
          <w:rFonts w:ascii="Arial" w:hAnsi="Arial" w:cs="Arial"/>
          <w:color w:val="000000" w:themeColor="text1"/>
          <w:sz w:val="22"/>
          <w:szCs w:val="22"/>
        </w:rPr>
      </w:pPr>
    </w:p>
    <w:p w14:paraId="28B4D327" w14:textId="77777777" w:rsidR="000A0B51" w:rsidRPr="00490FD2" w:rsidRDefault="000A0B51" w:rsidP="00D81931">
      <w:pPr>
        <w:rPr>
          <w:rFonts w:ascii="Arial" w:hAnsi="Arial" w:cs="Arial"/>
          <w:color w:val="000000" w:themeColor="text1"/>
          <w:sz w:val="22"/>
          <w:szCs w:val="22"/>
        </w:rPr>
      </w:pPr>
      <w:r w:rsidRPr="00490FD2">
        <w:rPr>
          <w:rFonts w:ascii="Arial" w:hAnsi="Arial" w:cs="Arial"/>
          <w:color w:val="000000" w:themeColor="text1"/>
          <w:sz w:val="22"/>
          <w:szCs w:val="22"/>
        </w:rPr>
        <w:t>Allen, S., &amp; Gordon, P. How children learn. 4, Thinking on special educational needs and inclusion. From Steiner to Dewey- theories and approaches on how children with special educational needs learn and develop. Practical pre-school books (2011)</w:t>
      </w:r>
    </w:p>
    <w:p w14:paraId="76F4BD37" w14:textId="77777777" w:rsidR="000A0B51" w:rsidRPr="00490FD2" w:rsidRDefault="000A0B51" w:rsidP="00D81931">
      <w:pPr>
        <w:rPr>
          <w:rFonts w:ascii="Arial" w:hAnsi="Arial" w:cs="Arial"/>
          <w:color w:val="000000" w:themeColor="text1"/>
          <w:sz w:val="22"/>
          <w:szCs w:val="22"/>
        </w:rPr>
      </w:pPr>
    </w:p>
    <w:p w14:paraId="1553638E" w14:textId="77777777" w:rsidR="00094E16" w:rsidRPr="00490FD2" w:rsidRDefault="00094E16" w:rsidP="00094E16">
      <w:pPr>
        <w:rPr>
          <w:rFonts w:ascii="Arial" w:hAnsi="Arial" w:cs="Arial"/>
          <w:color w:val="000000" w:themeColor="text1"/>
          <w:sz w:val="22"/>
          <w:szCs w:val="22"/>
        </w:rPr>
      </w:pPr>
      <w:r w:rsidRPr="00490FD2">
        <w:rPr>
          <w:rFonts w:ascii="Arial" w:hAnsi="Arial" w:cs="Arial"/>
          <w:color w:val="000000" w:themeColor="text1"/>
          <w:sz w:val="22"/>
          <w:szCs w:val="22"/>
        </w:rPr>
        <w:t xml:space="preserve">Angelides, P. 2001. The development of an efficient technique for collecting and analysing qualitative data: the analysis of critical incidents. University of Manchester, UK. </w:t>
      </w:r>
      <w:hyperlink r:id="rId9" w:history="1">
        <w:r w:rsidRPr="00490FD2">
          <w:rPr>
            <w:rStyle w:val="Hyperlink"/>
            <w:rFonts w:ascii="Arial" w:hAnsi="Arial" w:cs="Arial"/>
            <w:sz w:val="22"/>
            <w:szCs w:val="22"/>
          </w:rPr>
          <w:t>https://www-tandfonline-com.ezproxy.uwtsd.ac.uk/doi/epdf/10.1080/09518390110029058?needAccess=true</w:t>
        </w:r>
      </w:hyperlink>
      <w:r w:rsidRPr="00490FD2">
        <w:rPr>
          <w:rFonts w:ascii="Arial" w:hAnsi="Arial" w:cs="Arial"/>
          <w:color w:val="000000" w:themeColor="text1"/>
          <w:sz w:val="22"/>
          <w:szCs w:val="22"/>
        </w:rPr>
        <w:t xml:space="preserve"> (Accessed: 30</w:t>
      </w:r>
      <w:r w:rsidRPr="00490FD2">
        <w:rPr>
          <w:rFonts w:ascii="Arial" w:hAnsi="Arial" w:cs="Arial"/>
          <w:color w:val="000000" w:themeColor="text1"/>
          <w:sz w:val="22"/>
          <w:szCs w:val="22"/>
          <w:vertAlign w:val="superscript"/>
        </w:rPr>
        <w:t>th</w:t>
      </w:r>
      <w:r w:rsidRPr="00490FD2">
        <w:rPr>
          <w:rFonts w:ascii="Arial" w:hAnsi="Arial" w:cs="Arial"/>
          <w:color w:val="000000" w:themeColor="text1"/>
          <w:sz w:val="22"/>
          <w:szCs w:val="22"/>
        </w:rPr>
        <w:t xml:space="preserve"> October 2023)</w:t>
      </w:r>
    </w:p>
    <w:p w14:paraId="0BAD6048" w14:textId="77777777" w:rsidR="00094E16" w:rsidRPr="00490FD2" w:rsidRDefault="00094E16" w:rsidP="00D81931">
      <w:pPr>
        <w:rPr>
          <w:rFonts w:ascii="Arial" w:hAnsi="Arial" w:cs="Arial"/>
          <w:color w:val="000000" w:themeColor="text1"/>
          <w:sz w:val="22"/>
          <w:szCs w:val="22"/>
        </w:rPr>
      </w:pPr>
    </w:p>
    <w:p w14:paraId="359C1945" w14:textId="7D76C7A3" w:rsidR="00094E16" w:rsidRPr="00490FD2" w:rsidRDefault="00094E16" w:rsidP="00D81931">
      <w:pPr>
        <w:rPr>
          <w:rFonts w:ascii="Arial" w:hAnsi="Arial" w:cs="Arial"/>
          <w:color w:val="3A3A3A"/>
          <w:sz w:val="22"/>
          <w:szCs w:val="22"/>
          <w:shd w:val="clear" w:color="auto" w:fill="FFFFFF"/>
        </w:rPr>
      </w:pPr>
      <w:proofErr w:type="spellStart"/>
      <w:r w:rsidRPr="00490FD2">
        <w:rPr>
          <w:rFonts w:ascii="Arial" w:hAnsi="Arial" w:cs="Arial"/>
          <w:color w:val="000000" w:themeColor="text1"/>
          <w:sz w:val="22"/>
          <w:szCs w:val="22"/>
          <w:shd w:val="clear" w:color="auto" w:fill="FFFFFF"/>
        </w:rPr>
        <w:t>Bassot</w:t>
      </w:r>
      <w:proofErr w:type="spellEnd"/>
      <w:r w:rsidRPr="00490FD2">
        <w:rPr>
          <w:rFonts w:ascii="Arial" w:hAnsi="Arial" w:cs="Arial"/>
          <w:color w:val="000000" w:themeColor="text1"/>
          <w:sz w:val="22"/>
          <w:szCs w:val="22"/>
          <w:shd w:val="clear" w:color="auto" w:fill="FFFFFF"/>
        </w:rPr>
        <w:t>.</w:t>
      </w:r>
      <w:r w:rsidRPr="00490FD2">
        <w:rPr>
          <w:rFonts w:ascii="Arial" w:hAnsi="Arial" w:cs="Arial"/>
          <w:color w:val="000000" w:themeColor="text1"/>
          <w:sz w:val="22"/>
          <w:szCs w:val="22"/>
          <w:shd w:val="clear" w:color="auto" w:fill="FFFFFF"/>
        </w:rPr>
        <w:t xml:space="preserve"> B. </w:t>
      </w:r>
      <w:r w:rsidRPr="00490FD2">
        <w:rPr>
          <w:rFonts w:ascii="Arial" w:hAnsi="Arial" w:cs="Arial"/>
          <w:color w:val="000000" w:themeColor="text1"/>
          <w:sz w:val="22"/>
          <w:szCs w:val="22"/>
          <w:shd w:val="clear" w:color="auto" w:fill="FFFFFF"/>
        </w:rPr>
        <w:t xml:space="preserve"> 201</w:t>
      </w:r>
      <w:r w:rsidRPr="00490FD2">
        <w:rPr>
          <w:rFonts w:ascii="Arial" w:hAnsi="Arial" w:cs="Arial"/>
          <w:color w:val="000000" w:themeColor="text1"/>
          <w:sz w:val="22"/>
          <w:szCs w:val="22"/>
          <w:shd w:val="clear" w:color="auto" w:fill="FFFFFF"/>
        </w:rPr>
        <w:t>6</w:t>
      </w:r>
      <w:r w:rsidRPr="00490FD2">
        <w:rPr>
          <w:rFonts w:ascii="Arial" w:hAnsi="Arial" w:cs="Arial"/>
          <w:color w:val="000000" w:themeColor="text1"/>
          <w:sz w:val="22"/>
          <w:szCs w:val="22"/>
          <w:shd w:val="clear" w:color="auto" w:fill="FFFFFF"/>
        </w:rPr>
        <w:t>. </w:t>
      </w:r>
      <w:r w:rsidRPr="00490FD2">
        <w:rPr>
          <w:rFonts w:ascii="Arial" w:hAnsi="Arial" w:cs="Arial"/>
          <w:i/>
          <w:iCs/>
          <w:color w:val="000000" w:themeColor="text1"/>
          <w:sz w:val="22"/>
          <w:szCs w:val="22"/>
          <w:shd w:val="clear" w:color="auto" w:fill="FFFFFF"/>
        </w:rPr>
        <w:t>The reflective practice guide an interdisciplinary approach to critical reflection</w:t>
      </w:r>
      <w:r w:rsidRPr="00490FD2">
        <w:rPr>
          <w:rFonts w:ascii="Arial" w:hAnsi="Arial" w:cs="Arial"/>
          <w:color w:val="000000" w:themeColor="text1"/>
          <w:sz w:val="22"/>
          <w:szCs w:val="22"/>
          <w:shd w:val="clear" w:color="auto" w:fill="FFFFFF"/>
        </w:rPr>
        <w:t>. Routledge</w:t>
      </w:r>
      <w:r w:rsidRPr="00490FD2">
        <w:rPr>
          <w:rFonts w:ascii="Arial" w:hAnsi="Arial" w:cs="Arial"/>
          <w:color w:val="3A3A3A"/>
          <w:sz w:val="22"/>
          <w:szCs w:val="22"/>
          <w:shd w:val="clear" w:color="auto" w:fill="FFFFFF"/>
        </w:rPr>
        <w:t xml:space="preserve">. </w:t>
      </w:r>
      <w:hyperlink r:id="rId10" w:history="1">
        <w:r w:rsidRPr="00490FD2">
          <w:rPr>
            <w:rStyle w:val="Hyperlink"/>
            <w:rFonts w:ascii="Arial" w:hAnsi="Arial" w:cs="Arial"/>
            <w:sz w:val="22"/>
            <w:szCs w:val="22"/>
            <w:shd w:val="clear" w:color="auto" w:fill="FFFFFF"/>
          </w:rPr>
          <w:t>https://doi.org/10.4324/9781315768298</w:t>
        </w:r>
      </w:hyperlink>
      <w:r w:rsidRPr="00490FD2">
        <w:rPr>
          <w:rFonts w:ascii="Arial" w:hAnsi="Arial" w:cs="Arial"/>
          <w:color w:val="3A3A3A"/>
          <w:sz w:val="22"/>
          <w:szCs w:val="22"/>
          <w:shd w:val="clear" w:color="auto" w:fill="FFFFFF"/>
        </w:rPr>
        <w:t xml:space="preserve"> </w:t>
      </w:r>
    </w:p>
    <w:p w14:paraId="63AFC7A5" w14:textId="77777777" w:rsidR="00094E16" w:rsidRPr="00490FD2" w:rsidRDefault="00094E16" w:rsidP="00D81931">
      <w:pPr>
        <w:rPr>
          <w:rFonts w:ascii="Arial" w:hAnsi="Arial" w:cs="Arial"/>
          <w:color w:val="000000" w:themeColor="text1"/>
          <w:sz w:val="22"/>
          <w:szCs w:val="22"/>
        </w:rPr>
      </w:pPr>
    </w:p>
    <w:p w14:paraId="3C155603" w14:textId="1F4A861B" w:rsidR="00F653E7" w:rsidRPr="00490FD2" w:rsidRDefault="00F653E7" w:rsidP="00F653E7">
      <w:pPr>
        <w:rPr>
          <w:rFonts w:ascii="Arial" w:hAnsi="Arial" w:cs="Arial"/>
          <w:sz w:val="22"/>
          <w:szCs w:val="22"/>
        </w:rPr>
      </w:pPr>
      <w:r w:rsidRPr="00F653E7">
        <w:rPr>
          <w:rFonts w:ascii="Arial" w:hAnsi="Arial" w:cs="Arial"/>
          <w:sz w:val="22"/>
          <w:szCs w:val="22"/>
        </w:rPr>
        <w:t>British Educational Research Association. (2018). </w:t>
      </w:r>
      <w:r w:rsidRPr="00F653E7">
        <w:rPr>
          <w:rFonts w:ascii="Arial" w:hAnsi="Arial" w:cs="Arial"/>
          <w:i/>
          <w:iCs/>
          <w:sz w:val="22"/>
          <w:szCs w:val="22"/>
        </w:rPr>
        <w:t>Ethical guidelines for educational research</w:t>
      </w:r>
      <w:r w:rsidRPr="00F653E7">
        <w:rPr>
          <w:rFonts w:ascii="Arial" w:hAnsi="Arial" w:cs="Arial"/>
          <w:sz w:val="22"/>
          <w:szCs w:val="22"/>
        </w:rPr>
        <w:t xml:space="preserve">. 4th </w:t>
      </w:r>
      <w:proofErr w:type="spellStart"/>
      <w:r w:rsidRPr="00F653E7">
        <w:rPr>
          <w:rFonts w:ascii="Arial" w:hAnsi="Arial" w:cs="Arial"/>
          <w:sz w:val="22"/>
          <w:szCs w:val="22"/>
        </w:rPr>
        <w:t>edn</w:t>
      </w:r>
      <w:proofErr w:type="spellEnd"/>
      <w:r w:rsidRPr="00F653E7">
        <w:rPr>
          <w:rFonts w:ascii="Arial" w:hAnsi="Arial" w:cs="Arial"/>
          <w:sz w:val="22"/>
          <w:szCs w:val="22"/>
        </w:rPr>
        <w:t>. Available at: </w:t>
      </w:r>
      <w:hyperlink r:id="rId11" w:history="1">
        <w:r w:rsidRPr="00F653E7">
          <w:rPr>
            <w:rStyle w:val="Hyperlink"/>
            <w:rFonts w:ascii="Arial" w:hAnsi="Arial" w:cs="Arial"/>
            <w:sz w:val="22"/>
            <w:szCs w:val="22"/>
          </w:rPr>
          <w:t>https://www.bera.ac.uk/researchers-resources/publications/ethical-guidelines-for-educational-research-2018</w:t>
        </w:r>
      </w:hyperlink>
      <w:r w:rsidR="0066677D">
        <w:rPr>
          <w:rFonts w:ascii="Arial" w:hAnsi="Arial" w:cs="Arial"/>
          <w:sz w:val="22"/>
          <w:szCs w:val="22"/>
          <w:u w:val="single"/>
        </w:rPr>
        <w:t xml:space="preserve"> </w:t>
      </w:r>
      <w:r w:rsidRPr="00F653E7">
        <w:rPr>
          <w:rFonts w:ascii="Arial" w:hAnsi="Arial" w:cs="Arial"/>
          <w:sz w:val="22"/>
          <w:szCs w:val="22"/>
        </w:rPr>
        <w:t> (Accessed: 1</w:t>
      </w:r>
      <w:r w:rsidR="000A0B51" w:rsidRPr="00490FD2">
        <w:rPr>
          <w:rFonts w:ascii="Arial" w:hAnsi="Arial" w:cs="Arial"/>
          <w:sz w:val="22"/>
          <w:szCs w:val="22"/>
        </w:rPr>
        <w:t>5</w:t>
      </w:r>
      <w:r w:rsidR="000A0B51" w:rsidRPr="00490FD2">
        <w:rPr>
          <w:rFonts w:ascii="Arial" w:hAnsi="Arial" w:cs="Arial"/>
          <w:sz w:val="22"/>
          <w:szCs w:val="22"/>
          <w:vertAlign w:val="superscript"/>
        </w:rPr>
        <w:t>th</w:t>
      </w:r>
      <w:r w:rsidR="000A0B51" w:rsidRPr="00490FD2">
        <w:rPr>
          <w:rFonts w:ascii="Arial" w:hAnsi="Arial" w:cs="Arial"/>
          <w:sz w:val="22"/>
          <w:szCs w:val="22"/>
        </w:rPr>
        <w:t xml:space="preserve"> October 2023</w:t>
      </w:r>
      <w:r w:rsidRPr="00F653E7">
        <w:rPr>
          <w:rFonts w:ascii="Arial" w:hAnsi="Arial" w:cs="Arial"/>
          <w:sz w:val="22"/>
          <w:szCs w:val="22"/>
        </w:rPr>
        <w:t>).</w:t>
      </w:r>
    </w:p>
    <w:p w14:paraId="2F6F01E4" w14:textId="77777777" w:rsidR="00F653E7" w:rsidRPr="00F653E7" w:rsidRDefault="00F653E7" w:rsidP="00F653E7">
      <w:pPr>
        <w:rPr>
          <w:rFonts w:ascii="Arial" w:hAnsi="Arial" w:cs="Arial"/>
          <w:sz w:val="22"/>
          <w:szCs w:val="22"/>
        </w:rPr>
      </w:pPr>
    </w:p>
    <w:p w14:paraId="19917893" w14:textId="3CB23DB1" w:rsidR="000A0B51" w:rsidRPr="00490FD2" w:rsidRDefault="000A0B51" w:rsidP="00D81931">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 xml:space="preserve">Cousins, S. and </w:t>
      </w:r>
      <w:proofErr w:type="spellStart"/>
      <w:r w:rsidRPr="00490FD2">
        <w:rPr>
          <w:rFonts w:ascii="Arial" w:hAnsi="Arial" w:cs="Arial"/>
          <w:color w:val="000000" w:themeColor="text1"/>
          <w:sz w:val="22"/>
          <w:szCs w:val="22"/>
          <w:shd w:val="clear" w:color="auto" w:fill="FFFFFF"/>
        </w:rPr>
        <w:t>Cunnah</w:t>
      </w:r>
      <w:proofErr w:type="spellEnd"/>
      <w:r w:rsidRPr="00490FD2">
        <w:rPr>
          <w:rFonts w:ascii="Arial" w:hAnsi="Arial" w:cs="Arial"/>
          <w:color w:val="000000" w:themeColor="text1"/>
          <w:sz w:val="22"/>
          <w:szCs w:val="22"/>
          <w:shd w:val="clear" w:color="auto" w:fill="FFFFFF"/>
        </w:rPr>
        <w:t xml:space="preserve">, W. </w:t>
      </w:r>
      <w:r w:rsidR="00490FD2">
        <w:rPr>
          <w:rFonts w:ascii="Arial" w:hAnsi="Arial" w:cs="Arial"/>
          <w:color w:val="000000" w:themeColor="text1"/>
          <w:sz w:val="22"/>
          <w:szCs w:val="22"/>
          <w:shd w:val="clear" w:color="auto" w:fill="FFFFFF"/>
        </w:rPr>
        <w:t xml:space="preserve">(2018) </w:t>
      </w:r>
      <w:r w:rsidRPr="00490FD2">
        <w:rPr>
          <w:rFonts w:ascii="Arial" w:hAnsi="Arial" w:cs="Arial"/>
          <w:color w:val="000000" w:themeColor="text1"/>
          <w:sz w:val="22"/>
          <w:szCs w:val="22"/>
          <w:shd w:val="clear" w:color="auto" w:fill="FFFFFF"/>
        </w:rPr>
        <w:t>Investigating emotional, sensory and social learning in the early years practice. Routledge</w:t>
      </w:r>
      <w:r w:rsidR="0066677D">
        <w:rPr>
          <w:rFonts w:ascii="Arial" w:hAnsi="Arial" w:cs="Arial"/>
          <w:color w:val="000000" w:themeColor="text1"/>
          <w:sz w:val="22"/>
          <w:szCs w:val="22"/>
          <w:shd w:val="clear" w:color="auto" w:fill="FFFFFF"/>
        </w:rPr>
        <w:t>.</w:t>
      </w:r>
    </w:p>
    <w:p w14:paraId="6664528B" w14:textId="77777777" w:rsidR="000A0B51" w:rsidRPr="00490FD2" w:rsidRDefault="000A0B51" w:rsidP="00D81931">
      <w:pPr>
        <w:rPr>
          <w:rFonts w:ascii="Arial" w:hAnsi="Arial" w:cs="Arial"/>
          <w:color w:val="3A3A3A"/>
          <w:sz w:val="22"/>
          <w:szCs w:val="22"/>
          <w:shd w:val="clear" w:color="auto" w:fill="FFFFFF"/>
        </w:rPr>
      </w:pPr>
    </w:p>
    <w:p w14:paraId="7CCB5DD0" w14:textId="77777777" w:rsidR="000A0B51" w:rsidRPr="00490FD2" w:rsidRDefault="000A0B51" w:rsidP="00AE50A8">
      <w:pPr>
        <w:rPr>
          <w:rFonts w:ascii="Arial" w:hAnsi="Arial" w:cs="Arial"/>
          <w:sz w:val="22"/>
          <w:szCs w:val="22"/>
        </w:rPr>
      </w:pPr>
      <w:r w:rsidRPr="00490FD2">
        <w:rPr>
          <w:rFonts w:ascii="Arial" w:hAnsi="Arial" w:cs="Arial"/>
          <w:sz w:val="22"/>
          <w:szCs w:val="22"/>
        </w:rPr>
        <w:t xml:space="preserve">Daniels, H &amp; Hedegaard M. (2011). Vygotsky and Special Educational Needs: Rethinking Support for Children and Schools. Continuum International Publishing Group.      </w:t>
      </w:r>
    </w:p>
    <w:p w14:paraId="4A9C6007" w14:textId="77777777" w:rsidR="000A0B51" w:rsidRPr="00490FD2" w:rsidRDefault="000A0B51" w:rsidP="00D81931">
      <w:pPr>
        <w:rPr>
          <w:rFonts w:ascii="Arial" w:hAnsi="Arial" w:cs="Arial"/>
          <w:color w:val="3A3A3A"/>
          <w:sz w:val="22"/>
          <w:szCs w:val="22"/>
          <w:shd w:val="clear" w:color="auto" w:fill="FFFFFF"/>
        </w:rPr>
      </w:pPr>
    </w:p>
    <w:p w14:paraId="2E02586F" w14:textId="77777777" w:rsidR="00094E16" w:rsidRPr="00490FD2" w:rsidRDefault="00094E16" w:rsidP="00D81931">
      <w:pPr>
        <w:rPr>
          <w:rFonts w:ascii="Arial" w:hAnsi="Arial" w:cs="Arial"/>
          <w:color w:val="000000" w:themeColor="text1"/>
          <w:sz w:val="22"/>
          <w:szCs w:val="22"/>
          <w:shd w:val="clear" w:color="auto" w:fill="FFFFFF"/>
        </w:rPr>
      </w:pPr>
    </w:p>
    <w:p w14:paraId="259D5EAA" w14:textId="74A2BA62" w:rsidR="000A0B51" w:rsidRDefault="00094E16" w:rsidP="00D81931">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 xml:space="preserve">Farrell, TSC. And </w:t>
      </w:r>
      <w:proofErr w:type="spellStart"/>
      <w:r w:rsidRPr="00490FD2">
        <w:rPr>
          <w:rFonts w:ascii="Arial" w:hAnsi="Arial" w:cs="Arial"/>
          <w:color w:val="000000" w:themeColor="text1"/>
          <w:sz w:val="22"/>
          <w:szCs w:val="22"/>
          <w:shd w:val="clear" w:color="auto" w:fill="FFFFFF"/>
        </w:rPr>
        <w:t>Baecher</w:t>
      </w:r>
      <w:proofErr w:type="spellEnd"/>
      <w:r w:rsidRPr="00490FD2">
        <w:rPr>
          <w:rFonts w:ascii="Arial" w:hAnsi="Arial" w:cs="Arial"/>
          <w:color w:val="000000" w:themeColor="text1"/>
          <w:sz w:val="22"/>
          <w:szCs w:val="22"/>
          <w:shd w:val="clear" w:color="auto" w:fill="FFFFFF"/>
        </w:rPr>
        <w:t xml:space="preserve">, L. </w:t>
      </w:r>
      <w:r w:rsidR="00490FD2">
        <w:rPr>
          <w:rFonts w:ascii="Arial" w:hAnsi="Arial" w:cs="Arial"/>
          <w:color w:val="000000" w:themeColor="text1"/>
          <w:sz w:val="22"/>
          <w:szCs w:val="22"/>
          <w:shd w:val="clear" w:color="auto" w:fill="FFFFFF"/>
        </w:rPr>
        <w:t>(</w:t>
      </w:r>
      <w:r w:rsidRPr="00490FD2">
        <w:rPr>
          <w:rFonts w:ascii="Arial" w:hAnsi="Arial" w:cs="Arial"/>
          <w:color w:val="000000" w:themeColor="text1"/>
          <w:sz w:val="22"/>
          <w:szCs w:val="22"/>
          <w:shd w:val="clear" w:color="auto" w:fill="FFFFFF"/>
        </w:rPr>
        <w:t>2017</w:t>
      </w:r>
      <w:r w:rsidR="00490FD2">
        <w:rPr>
          <w:rFonts w:ascii="Arial" w:hAnsi="Arial" w:cs="Arial"/>
          <w:color w:val="000000" w:themeColor="text1"/>
          <w:sz w:val="22"/>
          <w:szCs w:val="22"/>
          <w:shd w:val="clear" w:color="auto" w:fill="FFFFFF"/>
        </w:rPr>
        <w:t>)</w:t>
      </w:r>
      <w:r w:rsidRPr="00490FD2">
        <w:rPr>
          <w:rFonts w:ascii="Arial" w:hAnsi="Arial" w:cs="Arial"/>
          <w:color w:val="000000" w:themeColor="text1"/>
          <w:sz w:val="22"/>
          <w:szCs w:val="22"/>
          <w:shd w:val="clear" w:color="auto" w:fill="FFFFFF"/>
        </w:rPr>
        <w:t>. Reflecting on Critical Incidents</w:t>
      </w:r>
      <w:r w:rsidR="000F3DA9" w:rsidRPr="00490FD2">
        <w:rPr>
          <w:rFonts w:ascii="Arial" w:hAnsi="Arial" w:cs="Arial"/>
          <w:color w:val="000000" w:themeColor="text1"/>
          <w:sz w:val="22"/>
          <w:szCs w:val="22"/>
          <w:shd w:val="clear" w:color="auto" w:fill="FFFFFF"/>
        </w:rPr>
        <w:t xml:space="preserve"> in language education. 40 Dilemmas for Novice TESOL Professionals</w:t>
      </w:r>
      <w:r w:rsidRPr="00490FD2">
        <w:rPr>
          <w:rFonts w:ascii="Arial" w:hAnsi="Arial" w:cs="Arial"/>
          <w:color w:val="000000" w:themeColor="text1"/>
          <w:sz w:val="22"/>
          <w:szCs w:val="22"/>
          <w:shd w:val="clear" w:color="auto" w:fill="FFFFFF"/>
        </w:rPr>
        <w:t xml:space="preserve">. Bloomsbury Academic. </w:t>
      </w:r>
    </w:p>
    <w:p w14:paraId="5E8C9895" w14:textId="77777777" w:rsidR="0066677D" w:rsidRDefault="0066677D" w:rsidP="00D81931">
      <w:pPr>
        <w:rPr>
          <w:rFonts w:ascii="Arial" w:hAnsi="Arial" w:cs="Arial"/>
          <w:color w:val="000000" w:themeColor="text1"/>
          <w:sz w:val="22"/>
          <w:szCs w:val="22"/>
          <w:shd w:val="clear" w:color="auto" w:fill="FFFFFF"/>
        </w:rPr>
      </w:pPr>
    </w:p>
    <w:p w14:paraId="2373080A" w14:textId="5FC551DE" w:rsidR="0066677D" w:rsidRPr="00490FD2" w:rsidRDefault="0066677D" w:rsidP="00D81931">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Frederickson, N. &amp; Cline, T. (2009) Special Educational Needs, Inclusion and Diversity. Second Edition. Open University Press. </w:t>
      </w:r>
    </w:p>
    <w:p w14:paraId="068A407D" w14:textId="77777777" w:rsidR="00094E16" w:rsidRPr="00490FD2" w:rsidRDefault="00094E16" w:rsidP="00D81931">
      <w:pPr>
        <w:rPr>
          <w:rFonts w:ascii="Arial" w:hAnsi="Arial" w:cs="Arial"/>
          <w:color w:val="000000" w:themeColor="text1"/>
          <w:sz w:val="22"/>
          <w:szCs w:val="22"/>
          <w:shd w:val="clear" w:color="auto" w:fill="FFFFFF"/>
        </w:rPr>
      </w:pPr>
    </w:p>
    <w:p w14:paraId="36DF5FCE" w14:textId="7FA87EF7" w:rsidR="000F3DA9" w:rsidRPr="00490FD2" w:rsidRDefault="000F3DA9" w:rsidP="00D81931">
      <w:pPr>
        <w:rPr>
          <w:rFonts w:ascii="Arial" w:hAnsi="Arial" w:cs="Arial"/>
          <w:color w:val="000000" w:themeColor="text1"/>
          <w:sz w:val="22"/>
          <w:szCs w:val="22"/>
          <w:shd w:val="clear" w:color="auto" w:fill="FFFFFF"/>
        </w:rPr>
      </w:pPr>
      <w:proofErr w:type="spellStart"/>
      <w:r w:rsidRPr="00490FD2">
        <w:rPr>
          <w:rFonts w:ascii="Arial" w:hAnsi="Arial" w:cs="Arial"/>
          <w:color w:val="000000" w:themeColor="text1"/>
          <w:sz w:val="22"/>
          <w:szCs w:val="22"/>
          <w:shd w:val="clear" w:color="auto" w:fill="FFFFFF"/>
        </w:rPr>
        <w:t>Galkiene</w:t>
      </w:r>
      <w:proofErr w:type="spellEnd"/>
      <w:r w:rsidRPr="00490FD2">
        <w:rPr>
          <w:rFonts w:ascii="Arial" w:hAnsi="Arial" w:cs="Arial"/>
          <w:color w:val="000000" w:themeColor="text1"/>
          <w:sz w:val="22"/>
          <w:szCs w:val="22"/>
          <w:shd w:val="clear" w:color="auto" w:fill="FFFFFF"/>
        </w:rPr>
        <w:t>,</w:t>
      </w:r>
      <w:r w:rsidRPr="00490FD2">
        <w:rPr>
          <w:rFonts w:ascii="Arial" w:hAnsi="Arial" w:cs="Arial"/>
          <w:color w:val="000000" w:themeColor="text1"/>
          <w:sz w:val="22"/>
          <w:szCs w:val="22"/>
          <w:shd w:val="clear" w:color="auto" w:fill="FFFFFF"/>
        </w:rPr>
        <w:t xml:space="preserve"> A.</w:t>
      </w:r>
      <w:r w:rsidRPr="00490FD2">
        <w:rPr>
          <w:rFonts w:ascii="Arial" w:hAnsi="Arial" w:cs="Arial"/>
          <w:color w:val="000000" w:themeColor="text1"/>
          <w:sz w:val="22"/>
          <w:szCs w:val="22"/>
          <w:shd w:val="clear" w:color="auto" w:fill="FFFFFF"/>
        </w:rPr>
        <w:t xml:space="preserve"> &amp; </w:t>
      </w:r>
      <w:proofErr w:type="spellStart"/>
      <w:r w:rsidRPr="00490FD2">
        <w:rPr>
          <w:rFonts w:ascii="Arial" w:hAnsi="Arial" w:cs="Arial"/>
          <w:color w:val="000000" w:themeColor="text1"/>
          <w:sz w:val="22"/>
          <w:szCs w:val="22"/>
          <w:shd w:val="clear" w:color="auto" w:fill="FFFFFF"/>
        </w:rPr>
        <w:t>Monkeviciene</w:t>
      </w:r>
      <w:proofErr w:type="spellEnd"/>
      <w:r w:rsidRPr="00490FD2">
        <w:rPr>
          <w:rFonts w:ascii="Arial" w:hAnsi="Arial" w:cs="Arial"/>
          <w:color w:val="000000" w:themeColor="text1"/>
          <w:sz w:val="22"/>
          <w:szCs w:val="22"/>
          <w:shd w:val="clear" w:color="auto" w:fill="FFFFFF"/>
        </w:rPr>
        <w:t>, O. (2021). </w:t>
      </w:r>
      <w:r w:rsidRPr="00490FD2">
        <w:rPr>
          <w:rFonts w:ascii="Arial" w:hAnsi="Arial" w:cs="Arial"/>
          <w:i/>
          <w:iCs/>
          <w:color w:val="000000" w:themeColor="text1"/>
          <w:sz w:val="22"/>
          <w:szCs w:val="22"/>
          <w:shd w:val="clear" w:color="auto" w:fill="FFFFFF"/>
        </w:rPr>
        <w:t>Improving Inclusive Education Through Universal Design for Learning</w:t>
      </w:r>
      <w:r w:rsidRPr="00490FD2">
        <w:rPr>
          <w:rFonts w:ascii="Arial" w:hAnsi="Arial" w:cs="Arial"/>
          <w:color w:val="000000" w:themeColor="text1"/>
          <w:sz w:val="22"/>
          <w:szCs w:val="22"/>
          <w:shd w:val="clear" w:color="auto" w:fill="FFFFFF"/>
        </w:rPr>
        <w:t>. Springer International Publishing AG.</w:t>
      </w:r>
    </w:p>
    <w:p w14:paraId="6459DF26" w14:textId="77777777" w:rsidR="000F3DA9" w:rsidRPr="00490FD2" w:rsidRDefault="000F3DA9" w:rsidP="00D81931">
      <w:pPr>
        <w:rPr>
          <w:rFonts w:ascii="Arial" w:hAnsi="Arial" w:cs="Arial"/>
          <w:color w:val="000000" w:themeColor="text1"/>
          <w:sz w:val="22"/>
          <w:szCs w:val="22"/>
          <w:shd w:val="clear" w:color="auto" w:fill="FFFFFF"/>
        </w:rPr>
      </w:pPr>
    </w:p>
    <w:p w14:paraId="5BDE5F99" w14:textId="2E35E683" w:rsidR="000A0B51" w:rsidRPr="00490FD2" w:rsidRDefault="000A0B51" w:rsidP="00D81931">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 xml:space="preserve">Gross, J. and White, A., </w:t>
      </w:r>
      <w:r w:rsidR="000F3DA9" w:rsidRPr="00490FD2">
        <w:rPr>
          <w:rFonts w:ascii="Arial" w:hAnsi="Arial" w:cs="Arial"/>
          <w:color w:val="000000" w:themeColor="text1"/>
          <w:sz w:val="22"/>
          <w:szCs w:val="22"/>
          <w:shd w:val="clear" w:color="auto" w:fill="FFFFFF"/>
        </w:rPr>
        <w:t xml:space="preserve">(2003) </w:t>
      </w:r>
      <w:r w:rsidRPr="00490FD2">
        <w:rPr>
          <w:rFonts w:ascii="Arial" w:hAnsi="Arial" w:cs="Arial"/>
          <w:color w:val="000000" w:themeColor="text1"/>
          <w:sz w:val="22"/>
          <w:szCs w:val="22"/>
          <w:shd w:val="clear" w:color="auto" w:fill="FFFFFF"/>
        </w:rPr>
        <w:t>Special Educational Needs and School Improvement. Practical strategies for raising standards. David Fulton Publishers.</w:t>
      </w:r>
    </w:p>
    <w:p w14:paraId="7B8880F2" w14:textId="77777777" w:rsidR="00490FD2" w:rsidRPr="00490FD2" w:rsidRDefault="00490FD2" w:rsidP="00D81931">
      <w:pPr>
        <w:rPr>
          <w:rStyle w:val="doilink"/>
          <w:rFonts w:ascii="Arial" w:hAnsi="Arial" w:cs="Arial"/>
          <w:color w:val="333333"/>
          <w:sz w:val="22"/>
          <w:szCs w:val="22"/>
          <w:shd w:val="clear" w:color="auto" w:fill="FFFFFF"/>
        </w:rPr>
      </w:pPr>
    </w:p>
    <w:p w14:paraId="10F7E1DC" w14:textId="3CFD079D" w:rsidR="00490FD2" w:rsidRPr="00490FD2" w:rsidRDefault="00490FD2" w:rsidP="00D81931">
      <w:pPr>
        <w:rPr>
          <w:rFonts w:ascii="Arial" w:hAnsi="Arial" w:cs="Arial"/>
          <w:color w:val="3A3A3A"/>
          <w:sz w:val="22"/>
          <w:szCs w:val="22"/>
          <w:shd w:val="clear" w:color="auto" w:fill="FFFFFF"/>
        </w:rPr>
      </w:pPr>
      <w:proofErr w:type="spellStart"/>
      <w:r w:rsidRPr="00490FD2">
        <w:rPr>
          <w:rStyle w:val="doilink"/>
          <w:rFonts w:ascii="Arial" w:hAnsi="Arial" w:cs="Arial"/>
          <w:color w:val="000000" w:themeColor="text1"/>
          <w:sz w:val="22"/>
          <w:szCs w:val="22"/>
          <w:shd w:val="clear" w:color="auto" w:fill="FFFFFF"/>
        </w:rPr>
        <w:t>Halquist</w:t>
      </w:r>
      <w:proofErr w:type="spellEnd"/>
      <w:r w:rsidRPr="00490FD2">
        <w:rPr>
          <w:rStyle w:val="doilink"/>
          <w:rFonts w:ascii="Arial" w:hAnsi="Arial" w:cs="Arial"/>
          <w:color w:val="000000" w:themeColor="text1"/>
          <w:sz w:val="22"/>
          <w:szCs w:val="22"/>
          <w:shd w:val="clear" w:color="auto" w:fill="FFFFFF"/>
        </w:rPr>
        <w:t xml:space="preserve">, D. &amp; </w:t>
      </w:r>
      <w:proofErr w:type="spellStart"/>
      <w:r w:rsidRPr="00490FD2">
        <w:rPr>
          <w:rStyle w:val="doilink"/>
          <w:rFonts w:ascii="Arial" w:hAnsi="Arial" w:cs="Arial"/>
          <w:color w:val="000000" w:themeColor="text1"/>
          <w:sz w:val="22"/>
          <w:szCs w:val="22"/>
          <w:shd w:val="clear" w:color="auto" w:fill="FFFFFF"/>
        </w:rPr>
        <w:t>Musanti</w:t>
      </w:r>
      <w:proofErr w:type="spellEnd"/>
      <w:r w:rsidRPr="00490FD2">
        <w:rPr>
          <w:rStyle w:val="doilink"/>
          <w:rFonts w:ascii="Arial" w:hAnsi="Arial" w:cs="Arial"/>
          <w:color w:val="000000" w:themeColor="text1"/>
          <w:sz w:val="22"/>
          <w:szCs w:val="22"/>
          <w:shd w:val="clear" w:color="auto" w:fill="FFFFFF"/>
        </w:rPr>
        <w:t xml:space="preserve">, SL. (2010) Critical incidents and reflection: turning points that challenge the researcher and </w:t>
      </w:r>
      <w:proofErr w:type="spellStart"/>
      <w:r w:rsidRPr="00490FD2">
        <w:rPr>
          <w:rStyle w:val="doilink"/>
          <w:rFonts w:ascii="Arial" w:hAnsi="Arial" w:cs="Arial"/>
          <w:color w:val="000000" w:themeColor="text1"/>
          <w:sz w:val="22"/>
          <w:szCs w:val="22"/>
          <w:shd w:val="clear" w:color="auto" w:fill="FFFFFF"/>
        </w:rPr>
        <w:t>creat</w:t>
      </w:r>
      <w:proofErr w:type="spellEnd"/>
      <w:r w:rsidRPr="00490FD2">
        <w:rPr>
          <w:rStyle w:val="doilink"/>
          <w:rFonts w:ascii="Arial" w:hAnsi="Arial" w:cs="Arial"/>
          <w:color w:val="000000" w:themeColor="text1"/>
          <w:sz w:val="22"/>
          <w:szCs w:val="22"/>
          <w:shd w:val="clear" w:color="auto" w:fill="FFFFFF"/>
        </w:rPr>
        <w:t xml:space="preserve"> opportunities for knowing, International Journal of Qualitive Studies in Education, 23:4, 449-461, DOI: </w:t>
      </w:r>
      <w:r w:rsidRPr="00490FD2">
        <w:rPr>
          <w:rStyle w:val="doilink"/>
          <w:rFonts w:ascii="Arial" w:hAnsi="Arial" w:cs="Arial"/>
          <w:color w:val="000000" w:themeColor="text1"/>
          <w:sz w:val="22"/>
          <w:szCs w:val="22"/>
          <w:shd w:val="clear" w:color="auto" w:fill="FFFFFF"/>
        </w:rPr>
        <w:t> </w:t>
      </w:r>
      <w:hyperlink r:id="rId12" w:history="1">
        <w:r w:rsidRPr="00490FD2">
          <w:rPr>
            <w:rStyle w:val="Hyperlink"/>
            <w:rFonts w:ascii="Arial" w:hAnsi="Arial" w:cs="Arial"/>
            <w:color w:val="000000" w:themeColor="text1"/>
            <w:sz w:val="22"/>
            <w:szCs w:val="22"/>
            <w:shd w:val="clear" w:color="auto" w:fill="FFFFFF"/>
          </w:rPr>
          <w:t>10.1080/09518398.2010.492811</w:t>
        </w:r>
      </w:hyperlink>
      <w:r w:rsidRPr="00490FD2">
        <w:rPr>
          <w:rStyle w:val="doilink"/>
          <w:rFonts w:ascii="Arial" w:hAnsi="Arial" w:cs="Arial"/>
          <w:color w:val="000000" w:themeColor="text1"/>
          <w:sz w:val="22"/>
          <w:szCs w:val="22"/>
          <w:shd w:val="clear" w:color="auto" w:fill="FFFFFF"/>
        </w:rPr>
        <w:t xml:space="preserve">  </w:t>
      </w:r>
      <w:hyperlink r:id="rId13" w:history="1">
        <w:r w:rsidRPr="00490FD2">
          <w:rPr>
            <w:rStyle w:val="Hyperlink"/>
            <w:rFonts w:ascii="Arial" w:hAnsi="Arial" w:cs="Arial"/>
            <w:sz w:val="22"/>
            <w:szCs w:val="22"/>
            <w:shd w:val="clear" w:color="auto" w:fill="FFFFFF"/>
          </w:rPr>
          <w:t>https://www.tandfonline.com/doi/abs/10.1080/09518398.2010.492811?casa_token=e2bVANsmm_4AAAAA%3AY8Aj9169_GNQ0fWPHWnEvpTabzKhCFcCBilyJoq3W9u1HpykgVj5CjZtjIw6v_3bJ1pTaDmwaaaNng</w:t>
        </w:r>
      </w:hyperlink>
      <w:r w:rsidRPr="00490FD2">
        <w:rPr>
          <w:rStyle w:val="doilink"/>
          <w:rFonts w:ascii="Arial" w:hAnsi="Arial" w:cs="Arial"/>
          <w:color w:val="333333"/>
          <w:sz w:val="22"/>
          <w:szCs w:val="22"/>
          <w:shd w:val="clear" w:color="auto" w:fill="FFFFFF"/>
        </w:rPr>
        <w:t xml:space="preserve"> </w:t>
      </w:r>
      <w:r w:rsidRPr="00490FD2">
        <w:rPr>
          <w:rStyle w:val="doilink"/>
          <w:rFonts w:ascii="Arial" w:hAnsi="Arial" w:cs="Arial"/>
          <w:color w:val="000000" w:themeColor="text1"/>
          <w:sz w:val="22"/>
          <w:szCs w:val="22"/>
          <w:shd w:val="clear" w:color="auto" w:fill="FFFFFF"/>
        </w:rPr>
        <w:t>(Accessed: 27</w:t>
      </w:r>
      <w:r w:rsidRPr="00490FD2">
        <w:rPr>
          <w:rStyle w:val="doilink"/>
          <w:rFonts w:ascii="Arial" w:hAnsi="Arial" w:cs="Arial"/>
          <w:color w:val="000000" w:themeColor="text1"/>
          <w:sz w:val="22"/>
          <w:szCs w:val="22"/>
          <w:shd w:val="clear" w:color="auto" w:fill="FFFFFF"/>
          <w:vertAlign w:val="superscript"/>
        </w:rPr>
        <w:t>th</w:t>
      </w:r>
      <w:r w:rsidRPr="00490FD2">
        <w:rPr>
          <w:rStyle w:val="doilink"/>
          <w:rFonts w:ascii="Arial" w:hAnsi="Arial" w:cs="Arial"/>
          <w:color w:val="000000" w:themeColor="text1"/>
          <w:sz w:val="22"/>
          <w:szCs w:val="22"/>
          <w:shd w:val="clear" w:color="auto" w:fill="FFFFFF"/>
        </w:rPr>
        <w:t xml:space="preserve"> October 2023) </w:t>
      </w:r>
    </w:p>
    <w:p w14:paraId="574CAC9C" w14:textId="77777777" w:rsidR="00490FD2" w:rsidRPr="00490FD2" w:rsidRDefault="00490FD2" w:rsidP="00D81931">
      <w:pPr>
        <w:rPr>
          <w:rFonts w:ascii="Arial" w:hAnsi="Arial" w:cs="Arial"/>
          <w:color w:val="3A3A3A"/>
          <w:sz w:val="22"/>
          <w:szCs w:val="22"/>
          <w:shd w:val="clear" w:color="auto" w:fill="FFFFFF"/>
        </w:rPr>
      </w:pPr>
    </w:p>
    <w:p w14:paraId="2A0ECC12" w14:textId="14B79A98" w:rsidR="000A0B51" w:rsidRPr="00490FD2" w:rsidRDefault="000A0B51" w:rsidP="00D81931">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Hedegaard. (2009). Children’s Development from a Cultural-Historical Approach: Children’s Activity in Everyday Local Settings as Foundation for Their Development. </w:t>
      </w:r>
      <w:r w:rsidRPr="00490FD2">
        <w:rPr>
          <w:rFonts w:ascii="Arial" w:hAnsi="Arial" w:cs="Arial"/>
          <w:i/>
          <w:iCs/>
          <w:color w:val="000000" w:themeColor="text1"/>
          <w:sz w:val="22"/>
          <w:szCs w:val="22"/>
          <w:shd w:val="clear" w:color="auto" w:fill="FFFFFF"/>
        </w:rPr>
        <w:t>Mind, Culture and Activity</w:t>
      </w:r>
      <w:r w:rsidRPr="00490FD2">
        <w:rPr>
          <w:rFonts w:ascii="Arial" w:hAnsi="Arial" w:cs="Arial"/>
          <w:color w:val="000000" w:themeColor="text1"/>
          <w:sz w:val="22"/>
          <w:szCs w:val="22"/>
          <w:shd w:val="clear" w:color="auto" w:fill="FFFFFF"/>
        </w:rPr>
        <w:t>, </w:t>
      </w:r>
      <w:r w:rsidRPr="00490FD2">
        <w:rPr>
          <w:rFonts w:ascii="Arial" w:hAnsi="Arial" w:cs="Arial"/>
          <w:i/>
          <w:iCs/>
          <w:color w:val="000000" w:themeColor="text1"/>
          <w:sz w:val="22"/>
          <w:szCs w:val="22"/>
          <w:shd w:val="clear" w:color="auto" w:fill="FFFFFF"/>
        </w:rPr>
        <w:t>16</w:t>
      </w:r>
      <w:r w:rsidRPr="00490FD2">
        <w:rPr>
          <w:rFonts w:ascii="Arial" w:hAnsi="Arial" w:cs="Arial"/>
          <w:color w:val="000000" w:themeColor="text1"/>
          <w:sz w:val="22"/>
          <w:szCs w:val="22"/>
          <w:shd w:val="clear" w:color="auto" w:fill="FFFFFF"/>
        </w:rPr>
        <w:t>(1), 64–82</w:t>
      </w:r>
      <w:r w:rsidRPr="00490FD2">
        <w:rPr>
          <w:rFonts w:ascii="Arial" w:hAnsi="Arial" w:cs="Arial"/>
          <w:color w:val="3A3A3A"/>
          <w:sz w:val="22"/>
          <w:szCs w:val="22"/>
          <w:shd w:val="clear" w:color="auto" w:fill="FFFFFF"/>
        </w:rPr>
        <w:t xml:space="preserve">. </w:t>
      </w:r>
      <w:hyperlink r:id="rId14" w:history="1">
        <w:r w:rsidRPr="00490FD2">
          <w:rPr>
            <w:rStyle w:val="Hyperlink"/>
            <w:rFonts w:ascii="Arial" w:hAnsi="Arial" w:cs="Arial"/>
            <w:sz w:val="22"/>
            <w:szCs w:val="22"/>
            <w:shd w:val="clear" w:color="auto" w:fill="FFFFFF"/>
          </w:rPr>
          <w:t>https://doi.org/10.1080/10749030802477374</w:t>
        </w:r>
      </w:hyperlink>
      <w:r w:rsidRPr="00490FD2">
        <w:rPr>
          <w:rFonts w:ascii="Arial" w:hAnsi="Arial" w:cs="Arial"/>
          <w:color w:val="3A3A3A"/>
          <w:sz w:val="22"/>
          <w:szCs w:val="22"/>
          <w:shd w:val="clear" w:color="auto" w:fill="FFFFFF"/>
        </w:rPr>
        <w:t xml:space="preserve"> </w:t>
      </w:r>
      <w:r w:rsidRPr="00490FD2">
        <w:rPr>
          <w:rFonts w:ascii="Arial" w:hAnsi="Arial" w:cs="Arial"/>
          <w:color w:val="000000" w:themeColor="text1"/>
          <w:sz w:val="22"/>
          <w:szCs w:val="22"/>
          <w:shd w:val="clear" w:color="auto" w:fill="FFFFFF"/>
        </w:rPr>
        <w:t>(Accessed: 30</w:t>
      </w:r>
      <w:r w:rsidRPr="00490FD2">
        <w:rPr>
          <w:rFonts w:ascii="Arial" w:hAnsi="Arial" w:cs="Arial"/>
          <w:color w:val="000000" w:themeColor="text1"/>
          <w:sz w:val="22"/>
          <w:szCs w:val="22"/>
          <w:shd w:val="clear" w:color="auto" w:fill="FFFFFF"/>
          <w:vertAlign w:val="superscript"/>
        </w:rPr>
        <w:t>th</w:t>
      </w:r>
      <w:r w:rsidRPr="00490FD2">
        <w:rPr>
          <w:rFonts w:ascii="Arial" w:hAnsi="Arial" w:cs="Arial"/>
          <w:color w:val="000000" w:themeColor="text1"/>
          <w:sz w:val="22"/>
          <w:szCs w:val="22"/>
          <w:shd w:val="clear" w:color="auto" w:fill="FFFFFF"/>
        </w:rPr>
        <w:t xml:space="preserve"> October 2023)</w:t>
      </w:r>
    </w:p>
    <w:p w14:paraId="3B030E88" w14:textId="77777777" w:rsidR="000A0B51" w:rsidRPr="00490FD2" w:rsidRDefault="000A0B51" w:rsidP="00D81931">
      <w:pPr>
        <w:rPr>
          <w:rFonts w:ascii="Arial" w:hAnsi="Arial" w:cs="Arial"/>
          <w:color w:val="000000" w:themeColor="text1"/>
          <w:sz w:val="22"/>
          <w:szCs w:val="22"/>
        </w:rPr>
      </w:pPr>
    </w:p>
    <w:p w14:paraId="1DA207B7" w14:textId="77777777" w:rsidR="000A0B51" w:rsidRPr="00490FD2" w:rsidRDefault="000A0B51" w:rsidP="00D81931">
      <w:pPr>
        <w:rPr>
          <w:rFonts w:ascii="Arial" w:hAnsi="Arial" w:cs="Arial"/>
          <w:color w:val="000000" w:themeColor="text1"/>
          <w:sz w:val="22"/>
          <w:szCs w:val="22"/>
        </w:rPr>
      </w:pPr>
      <w:hyperlink r:id="rId15" w:history="1">
        <w:r w:rsidRPr="00490FD2">
          <w:rPr>
            <w:rStyle w:val="Hyperlink"/>
            <w:rFonts w:ascii="Arial" w:hAnsi="Arial" w:cs="Arial"/>
            <w:sz w:val="22"/>
            <w:szCs w:val="22"/>
          </w:rPr>
          <w:t>https://www.understood.org/en/articles/universal-design-for-learning-what-it-is-and-how-it-works</w:t>
        </w:r>
      </w:hyperlink>
      <w:r w:rsidRPr="00490FD2">
        <w:rPr>
          <w:rFonts w:ascii="Arial" w:hAnsi="Arial" w:cs="Arial"/>
          <w:color w:val="000000" w:themeColor="text1"/>
          <w:sz w:val="22"/>
          <w:szCs w:val="22"/>
        </w:rPr>
        <w:t xml:space="preserve"> (Accessed: 19</w:t>
      </w:r>
      <w:r w:rsidRPr="00490FD2">
        <w:rPr>
          <w:rFonts w:ascii="Arial" w:hAnsi="Arial" w:cs="Arial"/>
          <w:color w:val="000000" w:themeColor="text1"/>
          <w:sz w:val="22"/>
          <w:szCs w:val="22"/>
          <w:vertAlign w:val="superscript"/>
        </w:rPr>
        <w:t>th</w:t>
      </w:r>
      <w:r w:rsidRPr="00490FD2">
        <w:rPr>
          <w:rFonts w:ascii="Arial" w:hAnsi="Arial" w:cs="Arial"/>
          <w:color w:val="000000" w:themeColor="text1"/>
          <w:sz w:val="22"/>
          <w:szCs w:val="22"/>
        </w:rPr>
        <w:t xml:space="preserve"> October 2023)</w:t>
      </w:r>
    </w:p>
    <w:p w14:paraId="783E5439" w14:textId="77777777" w:rsidR="000A0B51" w:rsidRPr="00490FD2" w:rsidRDefault="000A0B51" w:rsidP="00D81931">
      <w:pPr>
        <w:rPr>
          <w:rFonts w:ascii="Arial" w:hAnsi="Arial" w:cs="Arial"/>
          <w:color w:val="000000" w:themeColor="text1"/>
          <w:sz w:val="22"/>
          <w:szCs w:val="22"/>
        </w:rPr>
      </w:pPr>
    </w:p>
    <w:p w14:paraId="6C0EAA48" w14:textId="77777777" w:rsidR="000A0B51" w:rsidRPr="00490FD2" w:rsidRDefault="000A0B51" w:rsidP="00AE50A8">
      <w:pPr>
        <w:rPr>
          <w:rFonts w:ascii="Arial" w:hAnsi="Arial" w:cs="Arial"/>
          <w:color w:val="000000" w:themeColor="text1"/>
          <w:sz w:val="22"/>
          <w:szCs w:val="22"/>
          <w:shd w:val="clear" w:color="auto" w:fill="FFFFFF"/>
        </w:rPr>
      </w:pPr>
      <w:r w:rsidRPr="00490FD2">
        <w:rPr>
          <w:rFonts w:ascii="Arial" w:hAnsi="Arial" w:cs="Arial"/>
          <w:i/>
          <w:iCs/>
          <w:color w:val="000000" w:themeColor="text1"/>
          <w:sz w:val="22"/>
          <w:szCs w:val="22"/>
          <w:shd w:val="clear" w:color="auto" w:fill="FFFFFF"/>
        </w:rPr>
        <w:t>Journal of research on technology in education.</w:t>
      </w:r>
      <w:r w:rsidRPr="00490FD2">
        <w:rPr>
          <w:rFonts w:ascii="Arial" w:hAnsi="Arial" w:cs="Arial"/>
          <w:color w:val="000000" w:themeColor="text1"/>
          <w:sz w:val="22"/>
          <w:szCs w:val="22"/>
          <w:shd w:val="clear" w:color="auto" w:fill="FFFFFF"/>
        </w:rPr>
        <w:t> (2001). International Society for Technology in Education. (Accessed: 15</w:t>
      </w:r>
      <w:r w:rsidRPr="00490FD2">
        <w:rPr>
          <w:rFonts w:ascii="Arial" w:hAnsi="Arial" w:cs="Arial"/>
          <w:color w:val="000000" w:themeColor="text1"/>
          <w:sz w:val="22"/>
          <w:szCs w:val="22"/>
          <w:shd w:val="clear" w:color="auto" w:fill="FFFFFF"/>
          <w:vertAlign w:val="superscript"/>
        </w:rPr>
        <w:t>th</w:t>
      </w:r>
      <w:r w:rsidRPr="00490FD2">
        <w:rPr>
          <w:rFonts w:ascii="Arial" w:hAnsi="Arial" w:cs="Arial"/>
          <w:color w:val="000000" w:themeColor="text1"/>
          <w:sz w:val="22"/>
          <w:szCs w:val="22"/>
          <w:shd w:val="clear" w:color="auto" w:fill="FFFFFF"/>
        </w:rPr>
        <w:t xml:space="preserve"> October 2023)</w:t>
      </w:r>
    </w:p>
    <w:p w14:paraId="719CBD0D" w14:textId="77777777" w:rsidR="000F3DA9" w:rsidRPr="00490FD2" w:rsidRDefault="000F3DA9" w:rsidP="00AE50A8">
      <w:pPr>
        <w:rPr>
          <w:rFonts w:ascii="Arial" w:hAnsi="Arial" w:cs="Arial"/>
          <w:color w:val="000000" w:themeColor="text1"/>
          <w:sz w:val="22"/>
          <w:szCs w:val="22"/>
          <w:shd w:val="clear" w:color="auto" w:fill="FFFFFF"/>
        </w:rPr>
      </w:pPr>
    </w:p>
    <w:p w14:paraId="59EF662F" w14:textId="0DF6C5D4" w:rsidR="00094E16" w:rsidRPr="00490FD2" w:rsidRDefault="00094E16" w:rsidP="00AE50A8">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 xml:space="preserve">Richardson, K. </w:t>
      </w:r>
      <w:r w:rsidR="00490FD2">
        <w:rPr>
          <w:rFonts w:ascii="Arial" w:hAnsi="Arial" w:cs="Arial"/>
          <w:color w:val="000000" w:themeColor="text1"/>
          <w:sz w:val="22"/>
          <w:szCs w:val="22"/>
          <w:shd w:val="clear" w:color="auto" w:fill="FFFFFF"/>
        </w:rPr>
        <w:t>(</w:t>
      </w:r>
      <w:r w:rsidRPr="00490FD2">
        <w:rPr>
          <w:rFonts w:ascii="Arial" w:hAnsi="Arial" w:cs="Arial"/>
          <w:color w:val="000000" w:themeColor="text1"/>
          <w:sz w:val="22"/>
          <w:szCs w:val="22"/>
          <w:shd w:val="clear" w:color="auto" w:fill="FFFFFF"/>
        </w:rPr>
        <w:t>2020</w:t>
      </w:r>
      <w:r w:rsidR="00490FD2">
        <w:rPr>
          <w:rFonts w:ascii="Arial" w:hAnsi="Arial" w:cs="Arial"/>
          <w:color w:val="000000" w:themeColor="text1"/>
          <w:sz w:val="22"/>
          <w:szCs w:val="22"/>
          <w:shd w:val="clear" w:color="auto" w:fill="FFFFFF"/>
        </w:rPr>
        <w:t>)</w:t>
      </w:r>
      <w:r w:rsidRPr="00490FD2">
        <w:rPr>
          <w:rFonts w:ascii="Arial" w:hAnsi="Arial" w:cs="Arial"/>
          <w:color w:val="000000" w:themeColor="text1"/>
          <w:sz w:val="22"/>
          <w:szCs w:val="22"/>
          <w:shd w:val="clear" w:color="auto" w:fill="FFFFFF"/>
        </w:rPr>
        <w:t>. Models of Cognitive Development. Classic Edition. Routledge.</w:t>
      </w:r>
    </w:p>
    <w:p w14:paraId="7802F579" w14:textId="77777777" w:rsidR="00094E16" w:rsidRPr="00490FD2" w:rsidRDefault="00094E16" w:rsidP="00AE50A8">
      <w:pPr>
        <w:rPr>
          <w:rFonts w:ascii="Arial" w:hAnsi="Arial" w:cs="Arial"/>
          <w:color w:val="000000" w:themeColor="text1"/>
          <w:sz w:val="22"/>
          <w:szCs w:val="22"/>
          <w:shd w:val="clear" w:color="auto" w:fill="FFFFFF"/>
        </w:rPr>
      </w:pPr>
    </w:p>
    <w:p w14:paraId="4637B4E9" w14:textId="20854AF8" w:rsidR="00094E16" w:rsidRPr="00490FD2" w:rsidRDefault="00094E16" w:rsidP="00AE50A8">
      <w:pPr>
        <w:rPr>
          <w:rFonts w:ascii="Arial" w:hAnsi="Arial" w:cs="Arial"/>
          <w:sz w:val="22"/>
          <w:szCs w:val="22"/>
        </w:rPr>
      </w:pPr>
      <w:r w:rsidRPr="00490FD2">
        <w:rPr>
          <w:rFonts w:ascii="Arial" w:hAnsi="Arial" w:cs="Arial"/>
          <w:color w:val="000000" w:themeColor="text1"/>
          <w:sz w:val="22"/>
          <w:szCs w:val="22"/>
          <w:shd w:val="clear" w:color="auto" w:fill="FFFFFF"/>
        </w:rPr>
        <w:t>Moreno, R, &amp; Park, B. (2010). Cognitive Load Theory: Historical Development and Relation to Other Theories. In </w:t>
      </w:r>
      <w:r w:rsidRPr="00490FD2">
        <w:rPr>
          <w:rFonts w:ascii="Arial" w:hAnsi="Arial" w:cs="Arial"/>
          <w:i/>
          <w:iCs/>
          <w:color w:val="000000" w:themeColor="text1"/>
          <w:sz w:val="22"/>
          <w:szCs w:val="22"/>
          <w:shd w:val="clear" w:color="auto" w:fill="FFFFFF"/>
        </w:rPr>
        <w:t>Cognitive Load Theory</w:t>
      </w:r>
      <w:r w:rsidRPr="00490FD2">
        <w:rPr>
          <w:rFonts w:ascii="Arial" w:hAnsi="Arial" w:cs="Arial"/>
          <w:color w:val="000000" w:themeColor="text1"/>
          <w:sz w:val="22"/>
          <w:szCs w:val="22"/>
          <w:shd w:val="clear" w:color="auto" w:fill="FFFFFF"/>
        </w:rPr>
        <w:t xml:space="preserve"> (pp. 9–28). Cambridge University Press. </w:t>
      </w:r>
      <w:hyperlink r:id="rId16" w:history="1">
        <w:r w:rsidRPr="00490FD2">
          <w:rPr>
            <w:rStyle w:val="Hyperlink"/>
            <w:rFonts w:ascii="Arial" w:hAnsi="Arial" w:cs="Arial"/>
            <w:sz w:val="22"/>
            <w:szCs w:val="22"/>
            <w:shd w:val="clear" w:color="auto" w:fill="FFFFFF"/>
          </w:rPr>
          <w:t>https://doi.org/10.1017/CBO9780511844744.003</w:t>
        </w:r>
      </w:hyperlink>
      <w:r w:rsidRPr="00490FD2">
        <w:rPr>
          <w:rFonts w:ascii="Arial" w:hAnsi="Arial" w:cs="Arial"/>
          <w:color w:val="3A3A3A"/>
          <w:sz w:val="22"/>
          <w:szCs w:val="22"/>
          <w:shd w:val="clear" w:color="auto" w:fill="FFFFFF"/>
        </w:rPr>
        <w:t xml:space="preserve"> </w:t>
      </w:r>
    </w:p>
    <w:p w14:paraId="67DDE731" w14:textId="77777777" w:rsidR="00094E16" w:rsidRPr="00490FD2" w:rsidRDefault="00094E16" w:rsidP="00AE50A8">
      <w:pPr>
        <w:rPr>
          <w:rFonts w:ascii="Arial" w:hAnsi="Arial" w:cs="Arial"/>
          <w:color w:val="000000" w:themeColor="text1"/>
          <w:sz w:val="22"/>
          <w:szCs w:val="22"/>
          <w:shd w:val="clear" w:color="auto" w:fill="FFFFFF"/>
        </w:rPr>
      </w:pPr>
    </w:p>
    <w:p w14:paraId="09A76BD8" w14:textId="77777777" w:rsidR="000A0B51" w:rsidRPr="00490FD2" w:rsidRDefault="000A0B51" w:rsidP="00D81931">
      <w:pPr>
        <w:rPr>
          <w:rFonts w:ascii="Arial" w:hAnsi="Arial" w:cs="Arial"/>
          <w:color w:val="000000" w:themeColor="text1"/>
          <w:sz w:val="22"/>
          <w:szCs w:val="22"/>
        </w:rPr>
      </w:pPr>
      <w:r w:rsidRPr="008D43F1">
        <w:rPr>
          <w:rFonts w:ascii="Arial" w:hAnsi="Arial" w:cs="Arial"/>
          <w:color w:val="000000" w:themeColor="text1"/>
          <w:sz w:val="22"/>
          <w:szCs w:val="22"/>
        </w:rPr>
        <w:t xml:space="preserve">NASUWT (2018) </w:t>
      </w:r>
      <w:r w:rsidRPr="008D43F1">
        <w:rPr>
          <w:rFonts w:ascii="Arial" w:hAnsi="Arial" w:cs="Arial"/>
          <w:i/>
          <w:iCs/>
          <w:color w:val="000000" w:themeColor="text1"/>
          <w:sz w:val="22"/>
          <w:szCs w:val="22"/>
        </w:rPr>
        <w:t>Effective Interventions: Promoting Learning, Tackling Workload.</w:t>
      </w:r>
      <w:r w:rsidRPr="008D43F1">
        <w:rPr>
          <w:rFonts w:ascii="Arial" w:hAnsi="Arial" w:cs="Arial"/>
          <w:color w:val="000000" w:themeColor="text1"/>
          <w:sz w:val="22"/>
          <w:szCs w:val="22"/>
        </w:rPr>
        <w:t xml:space="preserve"> Available at: </w:t>
      </w:r>
      <w:hyperlink r:id="rId17" w:history="1">
        <w:r w:rsidRPr="008D43F1">
          <w:rPr>
            <w:rStyle w:val="Hyperlink"/>
            <w:rFonts w:ascii="Arial" w:hAnsi="Arial" w:cs="Arial"/>
            <w:sz w:val="22"/>
            <w:szCs w:val="22"/>
          </w:rPr>
          <w:t>Effective Interventions: Promoting Learning, Tackling Workload (nasuwt.org.uk)</w:t>
        </w:r>
      </w:hyperlink>
      <w:r w:rsidRPr="00490FD2">
        <w:rPr>
          <w:rFonts w:ascii="Arial" w:hAnsi="Arial" w:cs="Arial"/>
          <w:color w:val="000000" w:themeColor="text1"/>
          <w:sz w:val="22"/>
          <w:szCs w:val="22"/>
        </w:rPr>
        <w:t xml:space="preserve"> (Accessed: 30</w:t>
      </w:r>
      <w:r w:rsidRPr="00490FD2">
        <w:rPr>
          <w:rFonts w:ascii="Arial" w:hAnsi="Arial" w:cs="Arial"/>
          <w:color w:val="000000" w:themeColor="text1"/>
          <w:sz w:val="22"/>
          <w:szCs w:val="22"/>
          <w:vertAlign w:val="superscript"/>
        </w:rPr>
        <w:t>th</w:t>
      </w:r>
      <w:r w:rsidRPr="00490FD2">
        <w:rPr>
          <w:rFonts w:ascii="Arial" w:hAnsi="Arial" w:cs="Arial"/>
          <w:color w:val="000000" w:themeColor="text1"/>
          <w:sz w:val="22"/>
          <w:szCs w:val="22"/>
        </w:rPr>
        <w:t xml:space="preserve"> October 2023)</w:t>
      </w:r>
    </w:p>
    <w:p w14:paraId="155EA39C" w14:textId="77777777" w:rsidR="000A0B51" w:rsidRPr="00490FD2" w:rsidRDefault="000A0B51" w:rsidP="00D81931">
      <w:pPr>
        <w:rPr>
          <w:rFonts w:ascii="Arial" w:hAnsi="Arial" w:cs="Arial"/>
          <w:color w:val="000000" w:themeColor="text1"/>
          <w:sz w:val="22"/>
          <w:szCs w:val="22"/>
        </w:rPr>
      </w:pPr>
    </w:p>
    <w:p w14:paraId="113CFAC6" w14:textId="77777777" w:rsidR="000A0B51" w:rsidRPr="00490FD2" w:rsidRDefault="000A0B51" w:rsidP="00527E45">
      <w:pPr>
        <w:rPr>
          <w:rFonts w:ascii="Arial" w:hAnsi="Arial" w:cs="Arial"/>
          <w:sz w:val="22"/>
          <w:szCs w:val="22"/>
        </w:rPr>
      </w:pPr>
      <w:proofErr w:type="spellStart"/>
      <w:r w:rsidRPr="00490FD2">
        <w:rPr>
          <w:rFonts w:ascii="Arial" w:hAnsi="Arial" w:cs="Arial"/>
          <w:sz w:val="22"/>
          <w:szCs w:val="22"/>
        </w:rPr>
        <w:t>Pichère</w:t>
      </w:r>
      <w:proofErr w:type="spellEnd"/>
      <w:r w:rsidRPr="00490FD2">
        <w:rPr>
          <w:rFonts w:ascii="Arial" w:hAnsi="Arial" w:cs="Arial"/>
          <w:sz w:val="22"/>
          <w:szCs w:val="22"/>
        </w:rPr>
        <w:t xml:space="preserve">, &amp; </w:t>
      </w:r>
      <w:proofErr w:type="spellStart"/>
      <w:r w:rsidRPr="00490FD2">
        <w:rPr>
          <w:rFonts w:ascii="Arial" w:hAnsi="Arial" w:cs="Arial"/>
          <w:sz w:val="22"/>
          <w:szCs w:val="22"/>
        </w:rPr>
        <w:t>Cadiat</w:t>
      </w:r>
      <w:proofErr w:type="spellEnd"/>
      <w:r w:rsidRPr="00490FD2">
        <w:rPr>
          <w:rFonts w:ascii="Arial" w:hAnsi="Arial" w:cs="Arial"/>
          <w:sz w:val="22"/>
          <w:szCs w:val="22"/>
        </w:rPr>
        <w:t xml:space="preserve">, A.-C. (2015). Maslow’s hierarchy of needs (Probert, Trans.). Lemaitre Publishing. </w:t>
      </w:r>
    </w:p>
    <w:p w14:paraId="5560E7B9" w14:textId="77777777" w:rsidR="000A0B51" w:rsidRPr="00490FD2" w:rsidRDefault="000A0B51" w:rsidP="00527E45">
      <w:pPr>
        <w:rPr>
          <w:rFonts w:ascii="Arial" w:hAnsi="Arial" w:cs="Arial"/>
          <w:sz w:val="22"/>
          <w:szCs w:val="22"/>
        </w:rPr>
      </w:pPr>
    </w:p>
    <w:p w14:paraId="2E49086F" w14:textId="6B6D263D" w:rsidR="000A0B51" w:rsidRPr="00490FD2" w:rsidRDefault="000A0B51" w:rsidP="00527E45">
      <w:pPr>
        <w:rPr>
          <w:rFonts w:ascii="Arial" w:hAnsi="Arial" w:cs="Arial"/>
          <w:sz w:val="22"/>
          <w:szCs w:val="22"/>
        </w:rPr>
      </w:pPr>
      <w:r w:rsidRPr="00490FD2">
        <w:rPr>
          <w:rFonts w:ascii="Arial" w:hAnsi="Arial" w:cs="Arial"/>
          <w:color w:val="000000" w:themeColor="text1"/>
          <w:sz w:val="22"/>
          <w:szCs w:val="22"/>
        </w:rPr>
        <w:t xml:space="preserve">Richardson. (2020). Models of Cognitive Development (Classic edition.). Routledge. </w:t>
      </w:r>
      <w:hyperlink r:id="rId18" w:history="1">
        <w:r w:rsidRPr="00490FD2">
          <w:rPr>
            <w:rStyle w:val="Hyperlink"/>
            <w:rFonts w:ascii="Arial" w:hAnsi="Arial" w:cs="Arial"/>
            <w:sz w:val="22"/>
            <w:szCs w:val="22"/>
          </w:rPr>
          <w:t>https://doi.org/10.4324/9780429297571</w:t>
        </w:r>
      </w:hyperlink>
      <w:r w:rsidRPr="00490FD2">
        <w:rPr>
          <w:rFonts w:ascii="Arial" w:hAnsi="Arial" w:cs="Arial"/>
          <w:color w:val="000000" w:themeColor="text1"/>
          <w:sz w:val="22"/>
          <w:szCs w:val="22"/>
        </w:rPr>
        <w:t xml:space="preserve">  (Accessed: 26</w:t>
      </w:r>
      <w:r w:rsidRPr="00490FD2">
        <w:rPr>
          <w:rFonts w:ascii="Arial" w:hAnsi="Arial" w:cs="Arial"/>
          <w:color w:val="000000" w:themeColor="text1"/>
          <w:sz w:val="22"/>
          <w:szCs w:val="22"/>
          <w:vertAlign w:val="superscript"/>
        </w:rPr>
        <w:t>th</w:t>
      </w:r>
      <w:r w:rsidRPr="00490FD2">
        <w:rPr>
          <w:rFonts w:ascii="Arial" w:hAnsi="Arial" w:cs="Arial"/>
          <w:color w:val="000000" w:themeColor="text1"/>
          <w:sz w:val="22"/>
          <w:szCs w:val="22"/>
        </w:rPr>
        <w:t xml:space="preserve"> October 2023)</w:t>
      </w:r>
    </w:p>
    <w:p w14:paraId="1554BC46" w14:textId="77777777" w:rsidR="000A0B51" w:rsidRDefault="000A0B51" w:rsidP="00527E45">
      <w:pPr>
        <w:rPr>
          <w:rFonts w:ascii="Arial" w:hAnsi="Arial" w:cs="Arial"/>
          <w:color w:val="000000" w:themeColor="text1"/>
          <w:sz w:val="22"/>
          <w:szCs w:val="22"/>
        </w:rPr>
      </w:pPr>
    </w:p>
    <w:p w14:paraId="1D4B41CF" w14:textId="77777777" w:rsidR="0066677D" w:rsidRPr="00490FD2" w:rsidRDefault="0066677D" w:rsidP="0066677D">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 xml:space="preserve">Rusconi, L., </w:t>
      </w:r>
      <w:proofErr w:type="spellStart"/>
      <w:r w:rsidRPr="00490FD2">
        <w:rPr>
          <w:rFonts w:ascii="Arial" w:hAnsi="Arial" w:cs="Arial"/>
          <w:color w:val="000000" w:themeColor="text1"/>
          <w:sz w:val="22"/>
          <w:szCs w:val="22"/>
          <w:shd w:val="clear" w:color="auto" w:fill="FFFFFF"/>
        </w:rPr>
        <w:t>Squillaci</w:t>
      </w:r>
      <w:proofErr w:type="spellEnd"/>
      <w:r w:rsidRPr="00490FD2">
        <w:rPr>
          <w:rFonts w:ascii="Arial" w:hAnsi="Arial" w:cs="Arial"/>
          <w:color w:val="000000" w:themeColor="text1"/>
          <w:sz w:val="22"/>
          <w:szCs w:val="22"/>
          <w:shd w:val="clear" w:color="auto" w:fill="FFFFFF"/>
        </w:rPr>
        <w:t>, M.</w:t>
      </w:r>
      <w:r>
        <w:rPr>
          <w:rFonts w:ascii="Arial" w:hAnsi="Arial" w:cs="Arial"/>
          <w:color w:val="000000" w:themeColor="text1"/>
          <w:sz w:val="22"/>
          <w:szCs w:val="22"/>
          <w:shd w:val="clear" w:color="auto" w:fill="FFFFFF"/>
        </w:rPr>
        <w:t xml:space="preserve"> (2023) </w:t>
      </w:r>
      <w:r w:rsidRPr="00490FD2">
        <w:rPr>
          <w:rFonts w:ascii="Arial" w:hAnsi="Arial" w:cs="Arial"/>
          <w:color w:val="000000" w:themeColor="text1"/>
          <w:sz w:val="22"/>
          <w:szCs w:val="22"/>
          <w:shd w:val="clear" w:color="auto" w:fill="FFFFFF"/>
        </w:rPr>
        <w:t xml:space="preserve">Effects of a Universal Design for Learning (UDL) Training Course on the Development Teachers’ Competences: A Systematic </w:t>
      </w:r>
      <w:proofErr w:type="gramStart"/>
      <w:r w:rsidRPr="00490FD2">
        <w:rPr>
          <w:rFonts w:ascii="Arial" w:hAnsi="Arial" w:cs="Arial"/>
          <w:color w:val="000000" w:themeColor="text1"/>
          <w:sz w:val="22"/>
          <w:szCs w:val="22"/>
          <w:shd w:val="clear" w:color="auto" w:fill="FFFFFF"/>
        </w:rPr>
        <w:t>Review..</w:t>
      </w:r>
      <w:proofErr w:type="gramEnd"/>
      <w:r w:rsidRPr="00490FD2">
        <w:rPr>
          <w:rFonts w:ascii="Arial" w:hAnsi="Arial" w:cs="Arial"/>
          <w:color w:val="000000" w:themeColor="text1"/>
          <w:sz w:val="22"/>
          <w:szCs w:val="22"/>
          <w:shd w:val="clear" w:color="auto" w:fill="FFFFFF"/>
        </w:rPr>
        <w:t xml:space="preserve"> Education Sciences; Basel, Vol.13, </w:t>
      </w:r>
      <w:proofErr w:type="spellStart"/>
      <w:r w:rsidRPr="00490FD2">
        <w:rPr>
          <w:rFonts w:ascii="Arial" w:hAnsi="Arial" w:cs="Arial"/>
          <w:color w:val="000000" w:themeColor="text1"/>
          <w:sz w:val="22"/>
          <w:szCs w:val="22"/>
          <w:shd w:val="clear" w:color="auto" w:fill="FFFFFF"/>
        </w:rPr>
        <w:t>lss</w:t>
      </w:r>
      <w:proofErr w:type="spellEnd"/>
      <w:r w:rsidRPr="00490FD2">
        <w:rPr>
          <w:rFonts w:ascii="Arial" w:hAnsi="Arial" w:cs="Arial"/>
          <w:color w:val="000000" w:themeColor="text1"/>
          <w:sz w:val="22"/>
          <w:szCs w:val="22"/>
          <w:shd w:val="clear" w:color="auto" w:fill="FFFFFF"/>
        </w:rPr>
        <w:t>, 5. (2023): 466.DOI:10.3390/educsci13050466. (Accessed: 17</w:t>
      </w:r>
      <w:r w:rsidRPr="00490FD2">
        <w:rPr>
          <w:rFonts w:ascii="Arial" w:hAnsi="Arial" w:cs="Arial"/>
          <w:color w:val="000000" w:themeColor="text1"/>
          <w:sz w:val="22"/>
          <w:szCs w:val="22"/>
          <w:shd w:val="clear" w:color="auto" w:fill="FFFFFF"/>
          <w:vertAlign w:val="superscript"/>
        </w:rPr>
        <w:t>th</w:t>
      </w:r>
      <w:r w:rsidRPr="00490FD2">
        <w:rPr>
          <w:rFonts w:ascii="Arial" w:hAnsi="Arial" w:cs="Arial"/>
          <w:color w:val="000000" w:themeColor="text1"/>
          <w:sz w:val="22"/>
          <w:szCs w:val="22"/>
          <w:shd w:val="clear" w:color="auto" w:fill="FFFFFF"/>
        </w:rPr>
        <w:t xml:space="preserve"> October 2023) </w:t>
      </w:r>
      <w:hyperlink r:id="rId19" w:history="1">
        <w:r w:rsidRPr="00490FD2">
          <w:rPr>
            <w:rStyle w:val="Hyperlink"/>
            <w:rFonts w:ascii="Arial" w:hAnsi="Arial" w:cs="Arial"/>
            <w:sz w:val="22"/>
            <w:szCs w:val="22"/>
            <w:shd w:val="clear" w:color="auto" w:fill="FFFFFF"/>
          </w:rPr>
          <w:t>https://www.proquest.com/docview/2819433481/fulltextPDF/2751F8F8305A4366PQ/1?accountid=130472</w:t>
        </w:r>
      </w:hyperlink>
      <w:r w:rsidRPr="00490FD2">
        <w:rPr>
          <w:rFonts w:ascii="Arial" w:hAnsi="Arial" w:cs="Arial"/>
          <w:color w:val="000000" w:themeColor="text1"/>
          <w:sz w:val="22"/>
          <w:szCs w:val="22"/>
          <w:shd w:val="clear" w:color="auto" w:fill="FFFFFF"/>
        </w:rPr>
        <w:t xml:space="preserve"> </w:t>
      </w:r>
    </w:p>
    <w:p w14:paraId="71B3E453" w14:textId="77777777" w:rsidR="0066677D" w:rsidRPr="00490FD2" w:rsidRDefault="0066677D" w:rsidP="00527E45">
      <w:pPr>
        <w:rPr>
          <w:rFonts w:ascii="Arial" w:hAnsi="Arial" w:cs="Arial"/>
          <w:color w:val="000000" w:themeColor="text1"/>
          <w:sz w:val="22"/>
          <w:szCs w:val="22"/>
        </w:rPr>
      </w:pPr>
    </w:p>
    <w:p w14:paraId="42D54B4A" w14:textId="77777777" w:rsidR="000A0B51" w:rsidRPr="00490FD2" w:rsidRDefault="000A0B51" w:rsidP="00AE50A8">
      <w:pPr>
        <w:rPr>
          <w:rStyle w:val="Hyperlink"/>
          <w:rFonts w:ascii="Arial" w:hAnsi="Arial" w:cs="Arial"/>
          <w:sz w:val="22"/>
          <w:szCs w:val="22"/>
          <w:shd w:val="clear" w:color="auto" w:fill="FFFFFF"/>
        </w:rPr>
      </w:pPr>
      <w:r w:rsidRPr="00490FD2">
        <w:rPr>
          <w:rFonts w:ascii="Arial" w:hAnsi="Arial" w:cs="Arial"/>
          <w:color w:val="000000" w:themeColor="text1"/>
          <w:sz w:val="22"/>
          <w:szCs w:val="22"/>
          <w:shd w:val="clear" w:color="auto" w:fill="FFFFFF"/>
        </w:rPr>
        <w:t xml:space="preserve">Saric, &amp; </w:t>
      </w:r>
      <w:proofErr w:type="spellStart"/>
      <w:r w:rsidRPr="00490FD2">
        <w:rPr>
          <w:rFonts w:ascii="Arial" w:hAnsi="Arial" w:cs="Arial"/>
          <w:color w:val="000000" w:themeColor="text1"/>
          <w:sz w:val="22"/>
          <w:szCs w:val="22"/>
          <w:shd w:val="clear" w:color="auto" w:fill="FFFFFF"/>
        </w:rPr>
        <w:t>Steh</w:t>
      </w:r>
      <w:proofErr w:type="spellEnd"/>
      <w:r w:rsidRPr="00490FD2">
        <w:rPr>
          <w:rFonts w:ascii="Arial" w:hAnsi="Arial" w:cs="Arial"/>
          <w:color w:val="000000" w:themeColor="text1"/>
          <w:sz w:val="22"/>
          <w:szCs w:val="22"/>
          <w:shd w:val="clear" w:color="auto" w:fill="FFFFFF"/>
        </w:rPr>
        <w:t>, B. (2017). Critical reflection in the professional development of teachers: challenges and possibilities. </w:t>
      </w:r>
      <w:r w:rsidRPr="00490FD2">
        <w:rPr>
          <w:rFonts w:ascii="Arial" w:hAnsi="Arial" w:cs="Arial"/>
          <w:i/>
          <w:iCs/>
          <w:color w:val="000000" w:themeColor="text1"/>
          <w:sz w:val="22"/>
          <w:szCs w:val="22"/>
          <w:shd w:val="clear" w:color="auto" w:fill="FFFFFF"/>
        </w:rPr>
        <w:t>CEPS Journal</w:t>
      </w:r>
      <w:r w:rsidRPr="00490FD2">
        <w:rPr>
          <w:rFonts w:ascii="Arial" w:hAnsi="Arial" w:cs="Arial"/>
          <w:color w:val="000000" w:themeColor="text1"/>
          <w:sz w:val="22"/>
          <w:szCs w:val="22"/>
          <w:shd w:val="clear" w:color="auto" w:fill="FFFFFF"/>
        </w:rPr>
        <w:t>, </w:t>
      </w:r>
      <w:r w:rsidRPr="00490FD2">
        <w:rPr>
          <w:rFonts w:ascii="Arial" w:hAnsi="Arial" w:cs="Arial"/>
          <w:i/>
          <w:iCs/>
          <w:color w:val="000000" w:themeColor="text1"/>
          <w:sz w:val="22"/>
          <w:szCs w:val="22"/>
          <w:shd w:val="clear" w:color="auto" w:fill="FFFFFF"/>
        </w:rPr>
        <w:t>7</w:t>
      </w:r>
      <w:r w:rsidRPr="00490FD2">
        <w:rPr>
          <w:rFonts w:ascii="Arial" w:hAnsi="Arial" w:cs="Arial"/>
          <w:color w:val="000000" w:themeColor="text1"/>
          <w:sz w:val="22"/>
          <w:szCs w:val="22"/>
          <w:shd w:val="clear" w:color="auto" w:fill="FFFFFF"/>
        </w:rPr>
        <w:t>(3), 67–85. (Accessed: 15</w:t>
      </w:r>
      <w:r w:rsidRPr="00490FD2">
        <w:rPr>
          <w:rFonts w:ascii="Arial" w:hAnsi="Arial" w:cs="Arial"/>
          <w:color w:val="000000" w:themeColor="text1"/>
          <w:sz w:val="22"/>
          <w:szCs w:val="22"/>
          <w:shd w:val="clear" w:color="auto" w:fill="FFFFFF"/>
          <w:vertAlign w:val="superscript"/>
        </w:rPr>
        <w:t>th</w:t>
      </w:r>
      <w:r w:rsidRPr="00490FD2">
        <w:rPr>
          <w:rFonts w:ascii="Arial" w:hAnsi="Arial" w:cs="Arial"/>
          <w:color w:val="000000" w:themeColor="text1"/>
          <w:sz w:val="22"/>
          <w:szCs w:val="22"/>
          <w:shd w:val="clear" w:color="auto" w:fill="FFFFFF"/>
        </w:rPr>
        <w:t xml:space="preserve"> October 2023) </w:t>
      </w:r>
      <w:hyperlink r:id="rId20" w:history="1">
        <w:r w:rsidRPr="00490FD2">
          <w:rPr>
            <w:rStyle w:val="Hyperlink"/>
            <w:rFonts w:ascii="Arial" w:hAnsi="Arial" w:cs="Arial"/>
            <w:sz w:val="22"/>
            <w:szCs w:val="22"/>
            <w:shd w:val="clear" w:color="auto" w:fill="FFFFFF"/>
          </w:rPr>
          <w:t>https://doi.org/10.26529/cepsj.288</w:t>
        </w:r>
      </w:hyperlink>
    </w:p>
    <w:p w14:paraId="6B38A44A" w14:textId="77777777" w:rsidR="000A0B51" w:rsidRPr="00490FD2" w:rsidRDefault="000A0B51" w:rsidP="00AE50A8">
      <w:pPr>
        <w:rPr>
          <w:rFonts w:ascii="Arial" w:hAnsi="Arial" w:cs="Arial"/>
          <w:color w:val="3A3A3A"/>
          <w:sz w:val="22"/>
          <w:szCs w:val="22"/>
          <w:shd w:val="clear" w:color="auto" w:fill="FFFFFF"/>
        </w:rPr>
      </w:pPr>
    </w:p>
    <w:p w14:paraId="0BB61BDF" w14:textId="77777777" w:rsidR="000A0B51" w:rsidRPr="00490FD2" w:rsidRDefault="000A0B51" w:rsidP="00527E45">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Spooner.</w:t>
      </w:r>
      <w:r w:rsidRPr="00490FD2">
        <w:rPr>
          <w:rFonts w:ascii="Arial" w:hAnsi="Arial" w:cs="Arial"/>
          <w:color w:val="000000" w:themeColor="text1"/>
          <w:sz w:val="22"/>
          <w:szCs w:val="22"/>
          <w:shd w:val="clear" w:color="auto" w:fill="FFFFFF"/>
        </w:rPr>
        <w:t xml:space="preserve"> W.</w:t>
      </w:r>
      <w:r w:rsidRPr="00490FD2">
        <w:rPr>
          <w:rFonts w:ascii="Arial" w:hAnsi="Arial" w:cs="Arial"/>
          <w:color w:val="000000" w:themeColor="text1"/>
          <w:sz w:val="22"/>
          <w:szCs w:val="22"/>
          <w:shd w:val="clear" w:color="auto" w:fill="FFFFFF"/>
        </w:rPr>
        <w:t xml:space="preserve"> (2011). </w:t>
      </w:r>
      <w:r w:rsidRPr="00490FD2">
        <w:rPr>
          <w:rFonts w:ascii="Arial" w:hAnsi="Arial" w:cs="Arial"/>
          <w:i/>
          <w:iCs/>
          <w:color w:val="000000" w:themeColor="text1"/>
          <w:sz w:val="22"/>
          <w:szCs w:val="22"/>
          <w:shd w:val="clear" w:color="auto" w:fill="FFFFFF"/>
        </w:rPr>
        <w:t>The SEN handbook for trainee teachers, NQTs and teaching assistants</w:t>
      </w:r>
      <w:r w:rsidRPr="00490FD2">
        <w:rPr>
          <w:rFonts w:ascii="Arial" w:hAnsi="Arial" w:cs="Arial"/>
          <w:color w:val="000000" w:themeColor="text1"/>
          <w:sz w:val="22"/>
          <w:szCs w:val="22"/>
          <w:shd w:val="clear" w:color="auto" w:fill="FFFFFF"/>
        </w:rPr>
        <w:t> (2nd ed.). Routledge.</w:t>
      </w:r>
    </w:p>
    <w:p w14:paraId="6DF0DC1C" w14:textId="77777777" w:rsidR="000A0B51" w:rsidRPr="00490FD2" w:rsidRDefault="000A0B51" w:rsidP="00527E45">
      <w:pPr>
        <w:rPr>
          <w:rFonts w:ascii="Arial" w:hAnsi="Arial" w:cs="Arial"/>
          <w:color w:val="000000" w:themeColor="text1"/>
          <w:sz w:val="22"/>
          <w:szCs w:val="22"/>
        </w:rPr>
      </w:pPr>
    </w:p>
    <w:p w14:paraId="6457E026" w14:textId="77777777" w:rsidR="000A0B51" w:rsidRPr="00490FD2" w:rsidRDefault="000A0B51" w:rsidP="00D81931">
      <w:pPr>
        <w:rPr>
          <w:rFonts w:ascii="Arial" w:hAnsi="Arial" w:cs="Arial"/>
          <w:color w:val="000000" w:themeColor="text1"/>
          <w:sz w:val="22"/>
          <w:szCs w:val="22"/>
          <w:shd w:val="clear" w:color="auto" w:fill="FFFFFF"/>
        </w:rPr>
      </w:pPr>
      <w:r w:rsidRPr="00490FD2">
        <w:rPr>
          <w:rFonts w:ascii="Arial" w:hAnsi="Arial" w:cs="Arial"/>
          <w:color w:val="000000" w:themeColor="text1"/>
          <w:sz w:val="22"/>
          <w:szCs w:val="22"/>
          <w:shd w:val="clear" w:color="auto" w:fill="FFFFFF"/>
        </w:rPr>
        <w:t>Tripp. (2012). </w:t>
      </w:r>
      <w:r w:rsidRPr="00490FD2">
        <w:rPr>
          <w:rFonts w:ascii="Arial" w:hAnsi="Arial" w:cs="Arial"/>
          <w:i/>
          <w:iCs/>
          <w:color w:val="000000" w:themeColor="text1"/>
          <w:sz w:val="22"/>
          <w:szCs w:val="22"/>
          <w:shd w:val="clear" w:color="auto" w:fill="FFFFFF"/>
        </w:rPr>
        <w:t>Critical incidents in teaching: developing professional judgement</w:t>
      </w:r>
      <w:r w:rsidRPr="00490FD2">
        <w:rPr>
          <w:rFonts w:ascii="Arial" w:hAnsi="Arial" w:cs="Arial"/>
          <w:color w:val="000000" w:themeColor="text1"/>
          <w:sz w:val="22"/>
          <w:szCs w:val="22"/>
          <w:shd w:val="clear" w:color="auto" w:fill="FFFFFF"/>
        </w:rPr>
        <w:t xml:space="preserve"> (Classic ed.). Routledge. </w:t>
      </w:r>
    </w:p>
    <w:p w14:paraId="4469508E" w14:textId="77777777" w:rsidR="000A0B51" w:rsidRPr="00490FD2" w:rsidRDefault="000A0B51" w:rsidP="00D81931">
      <w:pPr>
        <w:rPr>
          <w:rFonts w:ascii="Arial" w:hAnsi="Arial" w:cs="Arial"/>
          <w:color w:val="3A3A3A"/>
          <w:sz w:val="22"/>
          <w:szCs w:val="22"/>
          <w:shd w:val="clear" w:color="auto" w:fill="FFFFFF"/>
        </w:rPr>
      </w:pPr>
    </w:p>
    <w:p w14:paraId="1A3EFD1B" w14:textId="365B8684" w:rsidR="000A0B51" w:rsidRPr="00490FD2" w:rsidRDefault="000A0B51" w:rsidP="00AE50A8">
      <w:pPr>
        <w:rPr>
          <w:rFonts w:ascii="Arial" w:hAnsi="Arial" w:cs="Arial"/>
          <w:sz w:val="22"/>
          <w:szCs w:val="22"/>
        </w:rPr>
      </w:pPr>
      <w:proofErr w:type="spellStart"/>
      <w:r w:rsidRPr="00490FD2">
        <w:rPr>
          <w:rFonts w:ascii="Arial" w:hAnsi="Arial" w:cs="Arial"/>
          <w:sz w:val="22"/>
          <w:szCs w:val="22"/>
        </w:rPr>
        <w:t>Wearmouth</w:t>
      </w:r>
      <w:proofErr w:type="spellEnd"/>
      <w:r w:rsidRPr="00490FD2">
        <w:rPr>
          <w:rFonts w:ascii="Arial" w:hAnsi="Arial" w:cs="Arial"/>
          <w:sz w:val="22"/>
          <w:szCs w:val="22"/>
        </w:rPr>
        <w:t xml:space="preserve">, J., </w:t>
      </w:r>
      <w:r w:rsidR="00490FD2">
        <w:rPr>
          <w:rFonts w:ascii="Arial" w:hAnsi="Arial" w:cs="Arial"/>
          <w:sz w:val="22"/>
          <w:szCs w:val="22"/>
        </w:rPr>
        <w:t xml:space="preserve">(2012) </w:t>
      </w:r>
      <w:r w:rsidRPr="00490FD2">
        <w:rPr>
          <w:rFonts w:ascii="Arial" w:hAnsi="Arial" w:cs="Arial"/>
          <w:sz w:val="22"/>
          <w:szCs w:val="22"/>
        </w:rPr>
        <w:t>Special Educational Needs: the basics. Routledge.</w:t>
      </w:r>
    </w:p>
    <w:p w14:paraId="2B51B4FE" w14:textId="77777777" w:rsidR="000A0B51" w:rsidRPr="00490FD2" w:rsidRDefault="000A0B51" w:rsidP="00AE50A8">
      <w:pPr>
        <w:rPr>
          <w:rFonts w:ascii="Arial" w:hAnsi="Arial" w:cs="Arial"/>
          <w:sz w:val="22"/>
          <w:szCs w:val="22"/>
        </w:rPr>
      </w:pPr>
    </w:p>
    <w:p w14:paraId="7D80AC7A" w14:textId="77777777" w:rsidR="000A0B51" w:rsidRPr="00490FD2" w:rsidRDefault="000A0B51" w:rsidP="00D81931">
      <w:pPr>
        <w:rPr>
          <w:rFonts w:ascii="Arial" w:hAnsi="Arial" w:cs="Arial"/>
          <w:color w:val="000000" w:themeColor="text1"/>
          <w:sz w:val="22"/>
          <w:szCs w:val="22"/>
          <w:shd w:val="clear" w:color="auto" w:fill="FFFFFF"/>
        </w:rPr>
      </w:pPr>
      <w:proofErr w:type="spellStart"/>
      <w:r w:rsidRPr="00490FD2">
        <w:rPr>
          <w:rFonts w:ascii="Arial" w:hAnsi="Arial" w:cs="Arial"/>
          <w:color w:val="000000" w:themeColor="text1"/>
          <w:sz w:val="22"/>
          <w:szCs w:val="22"/>
          <w:shd w:val="clear" w:color="auto" w:fill="FFFFFF"/>
        </w:rPr>
        <w:t>Zwozdiak</w:t>
      </w:r>
      <w:proofErr w:type="spellEnd"/>
      <w:r w:rsidRPr="00490FD2">
        <w:rPr>
          <w:rFonts w:ascii="Arial" w:hAnsi="Arial" w:cs="Arial"/>
          <w:color w:val="000000" w:themeColor="text1"/>
          <w:sz w:val="22"/>
          <w:szCs w:val="22"/>
          <w:shd w:val="clear" w:color="auto" w:fill="FFFFFF"/>
        </w:rPr>
        <w:t>-Myers. (2012). </w:t>
      </w:r>
      <w:r w:rsidRPr="00490FD2">
        <w:rPr>
          <w:rFonts w:ascii="Arial" w:hAnsi="Arial" w:cs="Arial"/>
          <w:i/>
          <w:iCs/>
          <w:color w:val="000000" w:themeColor="text1"/>
          <w:sz w:val="22"/>
          <w:szCs w:val="22"/>
          <w:shd w:val="clear" w:color="auto" w:fill="FFFFFF"/>
        </w:rPr>
        <w:t>The teacher’s reflective practice handbook: becoming an extended professional through capturing evidence-informed practice</w:t>
      </w:r>
      <w:r w:rsidRPr="00490FD2">
        <w:rPr>
          <w:rFonts w:ascii="Arial" w:hAnsi="Arial" w:cs="Arial"/>
          <w:color w:val="000000" w:themeColor="text1"/>
          <w:sz w:val="22"/>
          <w:szCs w:val="22"/>
          <w:shd w:val="clear" w:color="auto" w:fill="FFFFFF"/>
        </w:rPr>
        <w:t>. Routledge. (Accessed: 17</w:t>
      </w:r>
      <w:r w:rsidRPr="00490FD2">
        <w:rPr>
          <w:rFonts w:ascii="Arial" w:hAnsi="Arial" w:cs="Arial"/>
          <w:color w:val="000000" w:themeColor="text1"/>
          <w:sz w:val="22"/>
          <w:szCs w:val="22"/>
          <w:shd w:val="clear" w:color="auto" w:fill="FFFFFF"/>
          <w:vertAlign w:val="superscript"/>
        </w:rPr>
        <w:t>th</w:t>
      </w:r>
      <w:r w:rsidRPr="00490FD2">
        <w:rPr>
          <w:rFonts w:ascii="Arial" w:hAnsi="Arial" w:cs="Arial"/>
          <w:color w:val="000000" w:themeColor="text1"/>
          <w:sz w:val="22"/>
          <w:szCs w:val="22"/>
          <w:shd w:val="clear" w:color="auto" w:fill="FFFFFF"/>
        </w:rPr>
        <w:t xml:space="preserve"> October 2023) </w:t>
      </w:r>
      <w:hyperlink r:id="rId21" w:history="1">
        <w:r w:rsidRPr="00490FD2">
          <w:rPr>
            <w:rStyle w:val="Hyperlink"/>
            <w:rFonts w:ascii="Arial" w:hAnsi="Arial" w:cs="Arial"/>
            <w:sz w:val="22"/>
            <w:szCs w:val="22"/>
            <w:shd w:val="clear" w:color="auto" w:fill="FFFFFF"/>
          </w:rPr>
          <w:t>https://doi.org/10.4324/9780203118733</w:t>
        </w:r>
      </w:hyperlink>
      <w:r w:rsidRPr="00490FD2">
        <w:rPr>
          <w:rStyle w:val="Hyperlink"/>
          <w:rFonts w:ascii="Arial" w:hAnsi="Arial" w:cs="Arial"/>
          <w:color w:val="000000" w:themeColor="text1"/>
          <w:sz w:val="22"/>
          <w:szCs w:val="22"/>
          <w:shd w:val="clear" w:color="auto" w:fill="FFFFFF"/>
        </w:rPr>
        <w:t xml:space="preserve"> </w:t>
      </w:r>
      <w:r w:rsidRPr="00490FD2">
        <w:rPr>
          <w:rFonts w:ascii="Arial" w:hAnsi="Arial" w:cs="Arial"/>
          <w:color w:val="000000" w:themeColor="text1"/>
          <w:sz w:val="22"/>
          <w:szCs w:val="22"/>
          <w:shd w:val="clear" w:color="auto" w:fill="FFFFFF"/>
        </w:rPr>
        <w:t xml:space="preserve">  </w:t>
      </w:r>
    </w:p>
    <w:p w14:paraId="108E88F9" w14:textId="77777777" w:rsidR="0020221C" w:rsidRDefault="0020221C" w:rsidP="00D81931">
      <w:pPr>
        <w:rPr>
          <w:rFonts w:ascii="Arial" w:hAnsi="Arial" w:cs="Arial"/>
          <w:color w:val="000000" w:themeColor="text1"/>
          <w:sz w:val="22"/>
          <w:szCs w:val="22"/>
        </w:rPr>
      </w:pPr>
    </w:p>
    <w:p w14:paraId="1929A180" w14:textId="77777777" w:rsidR="0020221C" w:rsidRDefault="0020221C" w:rsidP="00D81931">
      <w:pPr>
        <w:rPr>
          <w:rFonts w:ascii="Arial" w:hAnsi="Arial" w:cs="Arial"/>
          <w:color w:val="000000" w:themeColor="text1"/>
          <w:sz w:val="22"/>
          <w:szCs w:val="22"/>
        </w:rPr>
      </w:pPr>
    </w:p>
    <w:sectPr w:rsidR="0020221C" w:rsidSect="0061535F">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E2B97" w14:textId="77777777" w:rsidR="00D42DFE" w:rsidRDefault="00D42DFE" w:rsidP="00A703EE">
      <w:r>
        <w:separator/>
      </w:r>
    </w:p>
  </w:endnote>
  <w:endnote w:type="continuationSeparator" w:id="0">
    <w:p w14:paraId="4C3986EC" w14:textId="77777777" w:rsidR="00D42DFE" w:rsidRDefault="00D42DFE" w:rsidP="00A70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1669623"/>
      <w:docPartObj>
        <w:docPartGallery w:val="Page Numbers (Bottom of Page)"/>
        <w:docPartUnique/>
      </w:docPartObj>
    </w:sdtPr>
    <w:sdtContent>
      <w:p w14:paraId="2110EB30" w14:textId="2E6AF549" w:rsidR="00A703EE" w:rsidRDefault="00A703EE" w:rsidP="00A703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A326B6" w14:textId="77777777" w:rsidR="00A703EE" w:rsidRDefault="00A703EE" w:rsidP="00A703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0690027"/>
      <w:docPartObj>
        <w:docPartGallery w:val="Page Numbers (Bottom of Page)"/>
        <w:docPartUnique/>
      </w:docPartObj>
    </w:sdtPr>
    <w:sdtContent>
      <w:p w14:paraId="27FE4F5A" w14:textId="393CD17C" w:rsidR="00A703EE" w:rsidRDefault="00A703EE" w:rsidP="00A703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1A8F75" w14:textId="77777777" w:rsidR="00A703EE" w:rsidRDefault="00A703EE" w:rsidP="00A703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E303D" w14:textId="77777777" w:rsidR="00D42DFE" w:rsidRDefault="00D42DFE" w:rsidP="00A703EE">
      <w:r>
        <w:separator/>
      </w:r>
    </w:p>
  </w:footnote>
  <w:footnote w:type="continuationSeparator" w:id="0">
    <w:p w14:paraId="5CDE6B6C" w14:textId="77777777" w:rsidR="00D42DFE" w:rsidRDefault="00D42DFE" w:rsidP="00A703EE">
      <w:r>
        <w:continuationSeparator/>
      </w:r>
    </w:p>
  </w:footnote>
  <w:footnote w:id="1">
    <w:p w14:paraId="25035059" w14:textId="77777777" w:rsidR="00490FD2" w:rsidRPr="00490FD2" w:rsidRDefault="00490FD2" w:rsidP="00490FD2">
      <w:pPr>
        <w:rPr>
          <w:rFonts w:ascii="Arial" w:hAnsi="Arial" w:cs="Arial"/>
          <w:color w:val="000000" w:themeColor="text1"/>
          <w:sz w:val="15"/>
          <w:szCs w:val="15"/>
          <w:shd w:val="clear" w:color="auto" w:fill="FFFFFF"/>
        </w:rPr>
      </w:pPr>
      <w:r w:rsidRPr="00490FD2">
        <w:rPr>
          <w:rStyle w:val="FootnoteReference"/>
          <w:sz w:val="16"/>
          <w:szCs w:val="16"/>
        </w:rPr>
        <w:footnoteRef/>
      </w:r>
      <w:r w:rsidRPr="00490FD2">
        <w:rPr>
          <w:sz w:val="16"/>
          <w:szCs w:val="16"/>
        </w:rPr>
        <w:t xml:space="preserve"> </w:t>
      </w:r>
      <w:r w:rsidRPr="00490FD2">
        <w:rPr>
          <w:rFonts w:ascii="Arial" w:hAnsi="Arial" w:cs="Arial"/>
          <w:color w:val="000000" w:themeColor="text1"/>
          <w:sz w:val="15"/>
          <w:szCs w:val="15"/>
          <w:shd w:val="clear" w:color="auto" w:fill="FFFFFF"/>
        </w:rPr>
        <w:t>Tripp. (2012). </w:t>
      </w:r>
      <w:r w:rsidRPr="00490FD2">
        <w:rPr>
          <w:rFonts w:ascii="Arial" w:hAnsi="Arial" w:cs="Arial"/>
          <w:i/>
          <w:iCs/>
          <w:color w:val="000000" w:themeColor="text1"/>
          <w:sz w:val="15"/>
          <w:szCs w:val="15"/>
          <w:shd w:val="clear" w:color="auto" w:fill="FFFFFF"/>
        </w:rPr>
        <w:t>Critical incidents in teaching: developing professional judgement</w:t>
      </w:r>
      <w:r w:rsidRPr="00490FD2">
        <w:rPr>
          <w:rFonts w:ascii="Arial" w:hAnsi="Arial" w:cs="Arial"/>
          <w:color w:val="000000" w:themeColor="text1"/>
          <w:sz w:val="15"/>
          <w:szCs w:val="15"/>
          <w:shd w:val="clear" w:color="auto" w:fill="FFFFFF"/>
        </w:rPr>
        <w:t xml:space="preserve"> (Classic ed.). Routledge. </w:t>
      </w:r>
    </w:p>
    <w:p w14:paraId="12813E05" w14:textId="0B2E2BCB" w:rsidR="00490FD2" w:rsidRPr="00490FD2" w:rsidRDefault="00490FD2">
      <w:pPr>
        <w:pStyle w:val="FootnoteText"/>
        <w:rPr>
          <w:sz w:val="11"/>
          <w:szCs w:val="11"/>
        </w:rPr>
      </w:pPr>
    </w:p>
  </w:footnote>
  <w:footnote w:id="2">
    <w:p w14:paraId="77A467BB" w14:textId="77777777" w:rsidR="00490FD2" w:rsidRPr="00490FD2" w:rsidRDefault="00490FD2" w:rsidP="00490FD2">
      <w:pPr>
        <w:rPr>
          <w:rFonts w:ascii="Arial" w:hAnsi="Arial" w:cs="Arial"/>
          <w:color w:val="000000" w:themeColor="text1"/>
          <w:sz w:val="15"/>
          <w:szCs w:val="15"/>
        </w:rPr>
      </w:pPr>
      <w:r w:rsidRPr="00490FD2">
        <w:rPr>
          <w:rStyle w:val="FootnoteReference"/>
          <w:sz w:val="16"/>
          <w:szCs w:val="16"/>
        </w:rPr>
        <w:footnoteRef/>
      </w:r>
      <w:r w:rsidRPr="00490FD2">
        <w:rPr>
          <w:sz w:val="16"/>
          <w:szCs w:val="16"/>
        </w:rPr>
        <w:t xml:space="preserve"> </w:t>
      </w:r>
      <w:r w:rsidRPr="00490FD2">
        <w:rPr>
          <w:rFonts w:ascii="Arial" w:hAnsi="Arial" w:cs="Arial"/>
          <w:color w:val="000000" w:themeColor="text1"/>
          <w:sz w:val="15"/>
          <w:szCs w:val="15"/>
        </w:rPr>
        <w:t xml:space="preserve">Angelides, P. 2001. The development of an efficient technique for collecting and analysing qualitative data: the analysis of critical incidents. University of Manchester, UK. </w:t>
      </w:r>
      <w:hyperlink r:id="rId1" w:history="1">
        <w:r w:rsidRPr="00490FD2">
          <w:rPr>
            <w:rStyle w:val="Hyperlink"/>
            <w:rFonts w:ascii="Arial" w:hAnsi="Arial" w:cs="Arial"/>
            <w:sz w:val="15"/>
            <w:szCs w:val="15"/>
          </w:rPr>
          <w:t>https://www-tandfonline-com.ezproxy.uwtsd.ac.uk/doi/epdf/10.1080/09518390110029058?needAccess=true</w:t>
        </w:r>
      </w:hyperlink>
      <w:r w:rsidRPr="00490FD2">
        <w:rPr>
          <w:rFonts w:ascii="Arial" w:hAnsi="Arial" w:cs="Arial"/>
          <w:color w:val="000000" w:themeColor="text1"/>
          <w:sz w:val="15"/>
          <w:szCs w:val="15"/>
        </w:rPr>
        <w:t xml:space="preserve"> (Accessed: 30</w:t>
      </w:r>
      <w:r w:rsidRPr="00490FD2">
        <w:rPr>
          <w:rFonts w:ascii="Arial" w:hAnsi="Arial" w:cs="Arial"/>
          <w:color w:val="000000" w:themeColor="text1"/>
          <w:sz w:val="15"/>
          <w:szCs w:val="15"/>
          <w:vertAlign w:val="superscript"/>
        </w:rPr>
        <w:t>th</w:t>
      </w:r>
      <w:r w:rsidRPr="00490FD2">
        <w:rPr>
          <w:rFonts w:ascii="Arial" w:hAnsi="Arial" w:cs="Arial"/>
          <w:color w:val="000000" w:themeColor="text1"/>
          <w:sz w:val="15"/>
          <w:szCs w:val="15"/>
        </w:rPr>
        <w:t xml:space="preserve"> October 2023)</w:t>
      </w:r>
    </w:p>
    <w:p w14:paraId="5867D79D" w14:textId="792C570F" w:rsidR="00490FD2" w:rsidRPr="00490FD2" w:rsidRDefault="00490FD2">
      <w:pPr>
        <w:pStyle w:val="FootnoteText"/>
        <w:rPr>
          <w:sz w:val="11"/>
          <w:szCs w:val="11"/>
        </w:rPr>
      </w:pPr>
    </w:p>
  </w:footnote>
  <w:footnote w:id="3">
    <w:p w14:paraId="35360B72" w14:textId="71C1AE4A" w:rsidR="00490FD2" w:rsidRPr="00490FD2" w:rsidRDefault="00490FD2" w:rsidP="00490FD2">
      <w:pPr>
        <w:rPr>
          <w:rFonts w:ascii="Arial" w:hAnsi="Arial" w:cs="Arial"/>
          <w:color w:val="000000" w:themeColor="text1"/>
          <w:sz w:val="15"/>
          <w:szCs w:val="15"/>
          <w:shd w:val="clear" w:color="auto" w:fill="FFFFFF"/>
        </w:rPr>
      </w:pPr>
      <w:r w:rsidRPr="00490FD2">
        <w:rPr>
          <w:rStyle w:val="FootnoteReference"/>
          <w:sz w:val="16"/>
          <w:szCs w:val="16"/>
        </w:rPr>
        <w:footnoteRef/>
      </w:r>
      <w:r w:rsidRPr="00490FD2">
        <w:rPr>
          <w:rFonts w:ascii="Arial" w:hAnsi="Arial" w:cs="Arial"/>
          <w:color w:val="000000" w:themeColor="text1"/>
          <w:sz w:val="15"/>
          <w:szCs w:val="15"/>
          <w:shd w:val="clear" w:color="auto" w:fill="FFFFFF"/>
        </w:rPr>
        <w:t>Tripp. (2012). </w:t>
      </w:r>
      <w:r w:rsidRPr="00490FD2">
        <w:rPr>
          <w:rFonts w:ascii="Arial" w:hAnsi="Arial" w:cs="Arial"/>
          <w:i/>
          <w:iCs/>
          <w:color w:val="000000" w:themeColor="text1"/>
          <w:sz w:val="15"/>
          <w:szCs w:val="15"/>
          <w:shd w:val="clear" w:color="auto" w:fill="FFFFFF"/>
        </w:rPr>
        <w:t>Critical incidents in teaching: developing professional judgement</w:t>
      </w:r>
      <w:r w:rsidRPr="00490FD2">
        <w:rPr>
          <w:rFonts w:ascii="Arial" w:hAnsi="Arial" w:cs="Arial"/>
          <w:color w:val="000000" w:themeColor="text1"/>
          <w:sz w:val="15"/>
          <w:szCs w:val="15"/>
          <w:shd w:val="clear" w:color="auto" w:fill="FFFFFF"/>
        </w:rPr>
        <w:t xml:space="preserve"> (Classic ed.). Routledge. </w:t>
      </w:r>
    </w:p>
    <w:p w14:paraId="4119AF15" w14:textId="7561E02A" w:rsidR="00490FD2" w:rsidRDefault="00490FD2">
      <w:pPr>
        <w:pStyle w:val="FootnoteText"/>
      </w:pPr>
    </w:p>
  </w:footnote>
  <w:footnote w:id="4">
    <w:p w14:paraId="5DA25164" w14:textId="77777777" w:rsidR="00490FD2" w:rsidRPr="00490FD2" w:rsidRDefault="00490FD2" w:rsidP="00490FD2">
      <w:pPr>
        <w:rPr>
          <w:rFonts w:ascii="Arial" w:hAnsi="Arial" w:cs="Arial"/>
          <w:color w:val="000000" w:themeColor="text1"/>
          <w:sz w:val="15"/>
          <w:szCs w:val="15"/>
          <w:shd w:val="clear" w:color="auto" w:fill="FFFFFF"/>
        </w:rPr>
      </w:pPr>
      <w:r w:rsidRPr="00490FD2">
        <w:rPr>
          <w:rStyle w:val="FootnoteReference"/>
          <w:sz w:val="15"/>
          <w:szCs w:val="15"/>
        </w:rPr>
        <w:footnoteRef/>
      </w:r>
      <w:r w:rsidRPr="00490FD2">
        <w:rPr>
          <w:sz w:val="15"/>
          <w:szCs w:val="15"/>
        </w:rPr>
        <w:t xml:space="preserve"> </w:t>
      </w:r>
      <w:proofErr w:type="spellStart"/>
      <w:r w:rsidRPr="00490FD2">
        <w:rPr>
          <w:rFonts w:ascii="Arial" w:hAnsi="Arial" w:cs="Arial"/>
          <w:color w:val="000000" w:themeColor="text1"/>
          <w:sz w:val="15"/>
          <w:szCs w:val="15"/>
          <w:shd w:val="clear" w:color="auto" w:fill="FFFFFF"/>
        </w:rPr>
        <w:t>Zwozdiak</w:t>
      </w:r>
      <w:proofErr w:type="spellEnd"/>
      <w:r w:rsidRPr="00490FD2">
        <w:rPr>
          <w:rFonts w:ascii="Arial" w:hAnsi="Arial" w:cs="Arial"/>
          <w:color w:val="000000" w:themeColor="text1"/>
          <w:sz w:val="15"/>
          <w:szCs w:val="15"/>
          <w:shd w:val="clear" w:color="auto" w:fill="FFFFFF"/>
        </w:rPr>
        <w:t>-Myers. (2012). </w:t>
      </w:r>
      <w:r w:rsidRPr="00490FD2">
        <w:rPr>
          <w:rFonts w:ascii="Arial" w:hAnsi="Arial" w:cs="Arial"/>
          <w:i/>
          <w:iCs/>
          <w:color w:val="000000" w:themeColor="text1"/>
          <w:sz w:val="15"/>
          <w:szCs w:val="15"/>
          <w:shd w:val="clear" w:color="auto" w:fill="FFFFFF"/>
        </w:rPr>
        <w:t>The teacher’s reflective practice handbook: becoming an extended professional through capturing evidence-informed practice</w:t>
      </w:r>
      <w:r w:rsidRPr="00490FD2">
        <w:rPr>
          <w:rFonts w:ascii="Arial" w:hAnsi="Arial" w:cs="Arial"/>
          <w:color w:val="000000" w:themeColor="text1"/>
          <w:sz w:val="15"/>
          <w:szCs w:val="15"/>
          <w:shd w:val="clear" w:color="auto" w:fill="FFFFFF"/>
        </w:rPr>
        <w:t>. Routledge. (Accessed: 17</w:t>
      </w:r>
      <w:r w:rsidRPr="00490FD2">
        <w:rPr>
          <w:rFonts w:ascii="Arial" w:hAnsi="Arial" w:cs="Arial"/>
          <w:color w:val="000000" w:themeColor="text1"/>
          <w:sz w:val="15"/>
          <w:szCs w:val="15"/>
          <w:shd w:val="clear" w:color="auto" w:fill="FFFFFF"/>
          <w:vertAlign w:val="superscript"/>
        </w:rPr>
        <w:t>th</w:t>
      </w:r>
      <w:r w:rsidRPr="00490FD2">
        <w:rPr>
          <w:rFonts w:ascii="Arial" w:hAnsi="Arial" w:cs="Arial"/>
          <w:color w:val="000000" w:themeColor="text1"/>
          <w:sz w:val="15"/>
          <w:szCs w:val="15"/>
          <w:shd w:val="clear" w:color="auto" w:fill="FFFFFF"/>
        </w:rPr>
        <w:t xml:space="preserve"> October 2023) </w:t>
      </w:r>
      <w:hyperlink r:id="rId2" w:history="1">
        <w:r w:rsidRPr="00490FD2">
          <w:rPr>
            <w:rStyle w:val="Hyperlink"/>
            <w:rFonts w:ascii="Arial" w:hAnsi="Arial" w:cs="Arial"/>
            <w:sz w:val="15"/>
            <w:szCs w:val="15"/>
            <w:shd w:val="clear" w:color="auto" w:fill="FFFFFF"/>
          </w:rPr>
          <w:t>https://doi.org/10.4324/9780203118733</w:t>
        </w:r>
      </w:hyperlink>
      <w:r w:rsidRPr="00490FD2">
        <w:rPr>
          <w:rStyle w:val="Hyperlink"/>
          <w:rFonts w:ascii="Arial" w:hAnsi="Arial" w:cs="Arial"/>
          <w:color w:val="000000" w:themeColor="text1"/>
          <w:sz w:val="15"/>
          <w:szCs w:val="15"/>
          <w:shd w:val="clear" w:color="auto" w:fill="FFFFFF"/>
        </w:rPr>
        <w:t xml:space="preserve"> </w:t>
      </w:r>
      <w:r w:rsidRPr="00490FD2">
        <w:rPr>
          <w:rFonts w:ascii="Arial" w:hAnsi="Arial" w:cs="Arial"/>
          <w:color w:val="000000" w:themeColor="text1"/>
          <w:sz w:val="15"/>
          <w:szCs w:val="15"/>
          <w:shd w:val="clear" w:color="auto" w:fill="FFFFFF"/>
        </w:rPr>
        <w:t xml:space="preserve">  </w:t>
      </w:r>
    </w:p>
    <w:p w14:paraId="01DF2F20" w14:textId="37194471" w:rsidR="00490FD2" w:rsidRDefault="00490FD2">
      <w:pPr>
        <w:pStyle w:val="FootnoteText"/>
      </w:pPr>
    </w:p>
  </w:footnote>
  <w:footnote w:id="5">
    <w:p w14:paraId="2AA9D571" w14:textId="77777777" w:rsidR="00490FD2" w:rsidRPr="00490FD2" w:rsidRDefault="00490FD2" w:rsidP="00490FD2">
      <w:pPr>
        <w:rPr>
          <w:rFonts w:ascii="Arial" w:hAnsi="Arial" w:cs="Arial"/>
          <w:color w:val="000000" w:themeColor="text1"/>
          <w:sz w:val="15"/>
          <w:szCs w:val="15"/>
        </w:rPr>
      </w:pPr>
      <w:r w:rsidRPr="00490FD2">
        <w:rPr>
          <w:rStyle w:val="FootnoteReference"/>
          <w:sz w:val="15"/>
          <w:szCs w:val="15"/>
        </w:rPr>
        <w:footnoteRef/>
      </w:r>
      <w:r w:rsidRPr="00490FD2">
        <w:rPr>
          <w:sz w:val="15"/>
          <w:szCs w:val="15"/>
        </w:rPr>
        <w:t xml:space="preserve"> </w:t>
      </w:r>
      <w:r w:rsidRPr="008D43F1">
        <w:rPr>
          <w:rFonts w:ascii="Arial" w:hAnsi="Arial" w:cs="Arial"/>
          <w:color w:val="000000" w:themeColor="text1"/>
          <w:sz w:val="15"/>
          <w:szCs w:val="15"/>
        </w:rPr>
        <w:t xml:space="preserve">NASUWT (2018) </w:t>
      </w:r>
      <w:r w:rsidRPr="008D43F1">
        <w:rPr>
          <w:rFonts w:ascii="Arial" w:hAnsi="Arial" w:cs="Arial"/>
          <w:i/>
          <w:iCs/>
          <w:color w:val="000000" w:themeColor="text1"/>
          <w:sz w:val="15"/>
          <w:szCs w:val="15"/>
        </w:rPr>
        <w:t>Effective Interventions: Promoting Learning, Tackling Workload.</w:t>
      </w:r>
      <w:r w:rsidRPr="008D43F1">
        <w:rPr>
          <w:rFonts w:ascii="Arial" w:hAnsi="Arial" w:cs="Arial"/>
          <w:color w:val="000000" w:themeColor="text1"/>
          <w:sz w:val="15"/>
          <w:szCs w:val="15"/>
        </w:rPr>
        <w:t xml:space="preserve"> Available at: </w:t>
      </w:r>
      <w:hyperlink r:id="rId3" w:history="1">
        <w:r w:rsidRPr="008D43F1">
          <w:rPr>
            <w:rStyle w:val="Hyperlink"/>
            <w:rFonts w:ascii="Arial" w:hAnsi="Arial" w:cs="Arial"/>
            <w:sz w:val="15"/>
            <w:szCs w:val="15"/>
          </w:rPr>
          <w:t>Effective Interventions: Promoting Learning, Tackling Workload (nasuwt.org.uk)</w:t>
        </w:r>
      </w:hyperlink>
      <w:r w:rsidRPr="00490FD2">
        <w:rPr>
          <w:rFonts w:ascii="Arial" w:hAnsi="Arial" w:cs="Arial"/>
          <w:color w:val="000000" w:themeColor="text1"/>
          <w:sz w:val="15"/>
          <w:szCs w:val="15"/>
        </w:rPr>
        <w:t xml:space="preserve"> (Accessed: 30</w:t>
      </w:r>
      <w:r w:rsidRPr="00490FD2">
        <w:rPr>
          <w:rFonts w:ascii="Arial" w:hAnsi="Arial" w:cs="Arial"/>
          <w:color w:val="000000" w:themeColor="text1"/>
          <w:sz w:val="15"/>
          <w:szCs w:val="15"/>
          <w:vertAlign w:val="superscript"/>
        </w:rPr>
        <w:t>th</w:t>
      </w:r>
      <w:r w:rsidRPr="00490FD2">
        <w:rPr>
          <w:rFonts w:ascii="Arial" w:hAnsi="Arial" w:cs="Arial"/>
          <w:color w:val="000000" w:themeColor="text1"/>
          <w:sz w:val="15"/>
          <w:szCs w:val="15"/>
        </w:rPr>
        <w:t xml:space="preserve"> October 2023)</w:t>
      </w:r>
    </w:p>
    <w:p w14:paraId="201DD24D" w14:textId="506E1270" w:rsidR="00490FD2" w:rsidRDefault="00490FD2">
      <w:pPr>
        <w:pStyle w:val="FootnoteText"/>
      </w:pPr>
    </w:p>
  </w:footnote>
  <w:footnote w:id="6">
    <w:p w14:paraId="084B69B2" w14:textId="77777777" w:rsidR="00490FD2" w:rsidRPr="00490FD2" w:rsidRDefault="00490FD2" w:rsidP="00490FD2">
      <w:pPr>
        <w:rPr>
          <w:rFonts w:ascii="Arial" w:hAnsi="Arial" w:cs="Arial"/>
          <w:sz w:val="15"/>
          <w:szCs w:val="15"/>
        </w:rPr>
      </w:pPr>
      <w:r w:rsidRPr="00490FD2">
        <w:rPr>
          <w:rStyle w:val="FootnoteReference"/>
          <w:sz w:val="15"/>
          <w:szCs w:val="15"/>
        </w:rPr>
        <w:footnoteRef/>
      </w:r>
      <w:r w:rsidRPr="00490FD2">
        <w:rPr>
          <w:sz w:val="15"/>
          <w:szCs w:val="15"/>
        </w:rPr>
        <w:t xml:space="preserve"> </w:t>
      </w:r>
      <w:proofErr w:type="spellStart"/>
      <w:r w:rsidRPr="00490FD2">
        <w:rPr>
          <w:rFonts w:ascii="Arial" w:hAnsi="Arial" w:cs="Arial"/>
          <w:sz w:val="15"/>
          <w:szCs w:val="15"/>
        </w:rPr>
        <w:t>Wearmouth</w:t>
      </w:r>
      <w:proofErr w:type="spellEnd"/>
      <w:r w:rsidRPr="00490FD2">
        <w:rPr>
          <w:rFonts w:ascii="Arial" w:hAnsi="Arial" w:cs="Arial"/>
          <w:sz w:val="15"/>
          <w:szCs w:val="15"/>
        </w:rPr>
        <w:t>, J., (2012) Special Educational Needs: the basics. Routledge.</w:t>
      </w:r>
    </w:p>
    <w:p w14:paraId="42F27520" w14:textId="502294B9" w:rsidR="00490FD2" w:rsidRDefault="00490FD2">
      <w:pPr>
        <w:pStyle w:val="FootnoteText"/>
      </w:pPr>
    </w:p>
  </w:footnote>
  <w:footnote w:id="7">
    <w:p w14:paraId="6B3236D5" w14:textId="77777777" w:rsidR="0066677D" w:rsidRPr="00490FD2" w:rsidRDefault="00490FD2" w:rsidP="0066677D">
      <w:pPr>
        <w:rPr>
          <w:rFonts w:ascii="Arial" w:hAnsi="Arial" w:cs="Arial"/>
          <w:color w:val="000000" w:themeColor="text1"/>
          <w:sz w:val="22"/>
          <w:szCs w:val="22"/>
          <w:shd w:val="clear" w:color="auto" w:fill="FFFFFF"/>
        </w:rPr>
      </w:pPr>
      <w:r>
        <w:rPr>
          <w:rStyle w:val="FootnoteReference"/>
        </w:rPr>
        <w:footnoteRef/>
      </w:r>
      <w:r>
        <w:t xml:space="preserve"> </w:t>
      </w:r>
      <w:r w:rsidR="0066677D" w:rsidRPr="0066677D">
        <w:rPr>
          <w:rFonts w:ascii="Arial" w:hAnsi="Arial" w:cs="Arial"/>
          <w:color w:val="000000" w:themeColor="text1"/>
          <w:sz w:val="15"/>
          <w:szCs w:val="15"/>
          <w:shd w:val="clear" w:color="auto" w:fill="FFFFFF"/>
        </w:rPr>
        <w:t>Frederickson, N. &amp; Cline, T. (2009) Special Educational Needs, Inclusion and Diversity. Second Edition. Open University Press.</w:t>
      </w:r>
      <w:r w:rsidR="0066677D">
        <w:rPr>
          <w:rFonts w:ascii="Arial" w:hAnsi="Arial" w:cs="Arial"/>
          <w:color w:val="000000" w:themeColor="text1"/>
          <w:sz w:val="22"/>
          <w:szCs w:val="22"/>
          <w:shd w:val="clear" w:color="auto" w:fill="FFFFFF"/>
        </w:rPr>
        <w:t xml:space="preserve"> </w:t>
      </w:r>
    </w:p>
    <w:p w14:paraId="6AABA6C9" w14:textId="006E6A1E" w:rsidR="00490FD2" w:rsidRDefault="00490FD2">
      <w:pPr>
        <w:pStyle w:val="FootnoteText"/>
      </w:pPr>
    </w:p>
  </w:footnote>
  <w:footnote w:id="8">
    <w:p w14:paraId="085791FB" w14:textId="77777777"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Spooner. W. (2011). </w:t>
      </w:r>
      <w:r w:rsidRPr="0066677D">
        <w:rPr>
          <w:rFonts w:ascii="Arial" w:hAnsi="Arial" w:cs="Arial"/>
          <w:i/>
          <w:iCs/>
          <w:color w:val="000000" w:themeColor="text1"/>
          <w:sz w:val="15"/>
          <w:szCs w:val="15"/>
          <w:shd w:val="clear" w:color="auto" w:fill="FFFFFF"/>
        </w:rPr>
        <w:t>The SEN handbook for trainee teachers, NQTs and teaching assistants</w:t>
      </w:r>
      <w:r w:rsidRPr="0066677D">
        <w:rPr>
          <w:rFonts w:ascii="Arial" w:hAnsi="Arial" w:cs="Arial"/>
          <w:color w:val="000000" w:themeColor="text1"/>
          <w:sz w:val="15"/>
          <w:szCs w:val="15"/>
          <w:shd w:val="clear" w:color="auto" w:fill="FFFFFF"/>
        </w:rPr>
        <w:t> (2nd ed.). Routledge.</w:t>
      </w:r>
    </w:p>
    <w:p w14:paraId="54BA118E" w14:textId="2288036E" w:rsidR="0066677D" w:rsidRDefault="0066677D">
      <w:pPr>
        <w:pStyle w:val="FootnoteText"/>
      </w:pPr>
    </w:p>
  </w:footnote>
  <w:footnote w:id="9">
    <w:p w14:paraId="0C3D77F4" w14:textId="77777777"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Spooner. W. (2011). </w:t>
      </w:r>
      <w:r w:rsidRPr="0066677D">
        <w:rPr>
          <w:rFonts w:ascii="Arial" w:hAnsi="Arial" w:cs="Arial"/>
          <w:i/>
          <w:iCs/>
          <w:color w:val="000000" w:themeColor="text1"/>
          <w:sz w:val="15"/>
          <w:szCs w:val="15"/>
          <w:shd w:val="clear" w:color="auto" w:fill="FFFFFF"/>
        </w:rPr>
        <w:t>The SEN handbook for trainee teachers, NQTs and teaching assistants</w:t>
      </w:r>
      <w:r w:rsidRPr="0066677D">
        <w:rPr>
          <w:rFonts w:ascii="Arial" w:hAnsi="Arial" w:cs="Arial"/>
          <w:color w:val="000000" w:themeColor="text1"/>
          <w:sz w:val="15"/>
          <w:szCs w:val="15"/>
          <w:shd w:val="clear" w:color="auto" w:fill="FFFFFF"/>
        </w:rPr>
        <w:t> (2nd ed.). Routledge.</w:t>
      </w:r>
    </w:p>
    <w:p w14:paraId="09FE3525" w14:textId="2D2F74B4" w:rsidR="0066677D" w:rsidRDefault="0066677D">
      <w:pPr>
        <w:pStyle w:val="FootnoteText"/>
      </w:pPr>
    </w:p>
  </w:footnote>
  <w:footnote w:id="10">
    <w:p w14:paraId="6B286D33" w14:textId="77777777"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 xml:space="preserve">Rusconi, L., </w:t>
      </w:r>
      <w:proofErr w:type="spellStart"/>
      <w:r w:rsidRPr="0066677D">
        <w:rPr>
          <w:rFonts w:ascii="Arial" w:hAnsi="Arial" w:cs="Arial"/>
          <w:color w:val="000000" w:themeColor="text1"/>
          <w:sz w:val="15"/>
          <w:szCs w:val="15"/>
          <w:shd w:val="clear" w:color="auto" w:fill="FFFFFF"/>
        </w:rPr>
        <w:t>Squillaci</w:t>
      </w:r>
      <w:proofErr w:type="spellEnd"/>
      <w:r w:rsidRPr="0066677D">
        <w:rPr>
          <w:rFonts w:ascii="Arial" w:hAnsi="Arial" w:cs="Arial"/>
          <w:color w:val="000000" w:themeColor="text1"/>
          <w:sz w:val="15"/>
          <w:szCs w:val="15"/>
          <w:shd w:val="clear" w:color="auto" w:fill="FFFFFF"/>
        </w:rPr>
        <w:t xml:space="preserve">, M. (2023) Effects of a Universal Design for Learning (UDL) Training Course on the Development Teachers’ Competences: A Systematic </w:t>
      </w:r>
      <w:proofErr w:type="gramStart"/>
      <w:r w:rsidRPr="0066677D">
        <w:rPr>
          <w:rFonts w:ascii="Arial" w:hAnsi="Arial" w:cs="Arial"/>
          <w:color w:val="000000" w:themeColor="text1"/>
          <w:sz w:val="15"/>
          <w:szCs w:val="15"/>
          <w:shd w:val="clear" w:color="auto" w:fill="FFFFFF"/>
        </w:rPr>
        <w:t>Review..</w:t>
      </w:r>
      <w:proofErr w:type="gramEnd"/>
      <w:r w:rsidRPr="0066677D">
        <w:rPr>
          <w:rFonts w:ascii="Arial" w:hAnsi="Arial" w:cs="Arial"/>
          <w:color w:val="000000" w:themeColor="text1"/>
          <w:sz w:val="15"/>
          <w:szCs w:val="15"/>
          <w:shd w:val="clear" w:color="auto" w:fill="FFFFFF"/>
        </w:rPr>
        <w:t xml:space="preserve"> Education Sciences; Basel, Vol.13, </w:t>
      </w:r>
      <w:proofErr w:type="spellStart"/>
      <w:r w:rsidRPr="0066677D">
        <w:rPr>
          <w:rFonts w:ascii="Arial" w:hAnsi="Arial" w:cs="Arial"/>
          <w:color w:val="000000" w:themeColor="text1"/>
          <w:sz w:val="15"/>
          <w:szCs w:val="15"/>
          <w:shd w:val="clear" w:color="auto" w:fill="FFFFFF"/>
        </w:rPr>
        <w:t>lss</w:t>
      </w:r>
      <w:proofErr w:type="spellEnd"/>
      <w:r w:rsidRPr="0066677D">
        <w:rPr>
          <w:rFonts w:ascii="Arial" w:hAnsi="Arial" w:cs="Arial"/>
          <w:color w:val="000000" w:themeColor="text1"/>
          <w:sz w:val="15"/>
          <w:szCs w:val="15"/>
          <w:shd w:val="clear" w:color="auto" w:fill="FFFFFF"/>
        </w:rPr>
        <w:t>, 5. (2023): 466.DOI:10.3390/educsci13050466. (Accessed: 17</w:t>
      </w:r>
      <w:r w:rsidRPr="0066677D">
        <w:rPr>
          <w:rFonts w:ascii="Arial" w:hAnsi="Arial" w:cs="Arial"/>
          <w:color w:val="000000" w:themeColor="text1"/>
          <w:sz w:val="15"/>
          <w:szCs w:val="15"/>
          <w:shd w:val="clear" w:color="auto" w:fill="FFFFFF"/>
          <w:vertAlign w:val="superscript"/>
        </w:rPr>
        <w:t>th</w:t>
      </w:r>
      <w:r w:rsidRPr="0066677D">
        <w:rPr>
          <w:rFonts w:ascii="Arial" w:hAnsi="Arial" w:cs="Arial"/>
          <w:color w:val="000000" w:themeColor="text1"/>
          <w:sz w:val="15"/>
          <w:szCs w:val="15"/>
          <w:shd w:val="clear" w:color="auto" w:fill="FFFFFF"/>
        </w:rPr>
        <w:t xml:space="preserve"> October 2023) </w:t>
      </w:r>
      <w:hyperlink r:id="rId4" w:history="1">
        <w:r w:rsidRPr="0066677D">
          <w:rPr>
            <w:rStyle w:val="Hyperlink"/>
            <w:rFonts w:ascii="Arial" w:hAnsi="Arial" w:cs="Arial"/>
            <w:sz w:val="15"/>
            <w:szCs w:val="15"/>
            <w:shd w:val="clear" w:color="auto" w:fill="FFFFFF"/>
          </w:rPr>
          <w:t>https://www.proquest.com/docview/2819433481/fulltextPDF/2751F8F8305A4366PQ/1?accountid=130472</w:t>
        </w:r>
      </w:hyperlink>
      <w:r w:rsidRPr="0066677D">
        <w:rPr>
          <w:rFonts w:ascii="Arial" w:hAnsi="Arial" w:cs="Arial"/>
          <w:color w:val="000000" w:themeColor="text1"/>
          <w:sz w:val="15"/>
          <w:szCs w:val="15"/>
          <w:shd w:val="clear" w:color="auto" w:fill="FFFFFF"/>
        </w:rPr>
        <w:t xml:space="preserve"> </w:t>
      </w:r>
    </w:p>
    <w:p w14:paraId="49D126AD" w14:textId="08F236EA" w:rsidR="0066677D" w:rsidRDefault="0066677D">
      <w:pPr>
        <w:pStyle w:val="FootnoteText"/>
      </w:pPr>
    </w:p>
  </w:footnote>
  <w:footnote w:id="11">
    <w:p w14:paraId="3369B174" w14:textId="77777777" w:rsidR="0066677D" w:rsidRPr="0066677D" w:rsidRDefault="0066677D" w:rsidP="0066677D">
      <w:pPr>
        <w:rPr>
          <w:rFonts w:ascii="Arial" w:hAnsi="Arial" w:cs="Arial"/>
          <w:color w:val="000000" w:themeColor="text1"/>
          <w:sz w:val="15"/>
          <w:szCs w:val="15"/>
        </w:rPr>
      </w:pPr>
      <w:r w:rsidRPr="0066677D">
        <w:rPr>
          <w:rStyle w:val="FootnoteReference"/>
          <w:sz w:val="15"/>
          <w:szCs w:val="15"/>
        </w:rPr>
        <w:footnoteRef/>
      </w:r>
      <w:r w:rsidRPr="0066677D">
        <w:rPr>
          <w:sz w:val="15"/>
          <w:szCs w:val="15"/>
        </w:rPr>
        <w:t xml:space="preserve"> </w:t>
      </w:r>
      <w:hyperlink r:id="rId5" w:history="1">
        <w:r w:rsidRPr="0066677D">
          <w:rPr>
            <w:rStyle w:val="Hyperlink"/>
            <w:rFonts w:ascii="Arial" w:hAnsi="Arial" w:cs="Arial"/>
            <w:sz w:val="15"/>
            <w:szCs w:val="15"/>
          </w:rPr>
          <w:t>https://www.understood.org/en/articles/universal-design-for-learning-what-it-is-and-how-it-works</w:t>
        </w:r>
      </w:hyperlink>
      <w:r w:rsidRPr="0066677D">
        <w:rPr>
          <w:rFonts w:ascii="Arial" w:hAnsi="Arial" w:cs="Arial"/>
          <w:color w:val="000000" w:themeColor="text1"/>
          <w:sz w:val="15"/>
          <w:szCs w:val="15"/>
        </w:rPr>
        <w:t xml:space="preserve"> (Accessed: 19</w:t>
      </w:r>
      <w:r w:rsidRPr="0066677D">
        <w:rPr>
          <w:rFonts w:ascii="Arial" w:hAnsi="Arial" w:cs="Arial"/>
          <w:color w:val="000000" w:themeColor="text1"/>
          <w:sz w:val="15"/>
          <w:szCs w:val="15"/>
          <w:vertAlign w:val="superscript"/>
        </w:rPr>
        <w:t>th</w:t>
      </w:r>
      <w:r w:rsidRPr="0066677D">
        <w:rPr>
          <w:rFonts w:ascii="Arial" w:hAnsi="Arial" w:cs="Arial"/>
          <w:color w:val="000000" w:themeColor="text1"/>
          <w:sz w:val="15"/>
          <w:szCs w:val="15"/>
        </w:rPr>
        <w:t xml:space="preserve"> October 2023)</w:t>
      </w:r>
    </w:p>
    <w:p w14:paraId="36176FA6" w14:textId="78C97ABD" w:rsidR="0066677D" w:rsidRDefault="0066677D">
      <w:pPr>
        <w:pStyle w:val="FootnoteText"/>
      </w:pPr>
    </w:p>
  </w:footnote>
  <w:footnote w:id="12">
    <w:p w14:paraId="25AA535E" w14:textId="1D5DCDB1"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 xml:space="preserve">Cousins, S. and </w:t>
      </w:r>
      <w:proofErr w:type="spellStart"/>
      <w:r w:rsidRPr="0066677D">
        <w:rPr>
          <w:rFonts w:ascii="Arial" w:hAnsi="Arial" w:cs="Arial"/>
          <w:color w:val="000000" w:themeColor="text1"/>
          <w:sz w:val="15"/>
          <w:szCs w:val="15"/>
          <w:shd w:val="clear" w:color="auto" w:fill="FFFFFF"/>
        </w:rPr>
        <w:t>Cunnah</w:t>
      </w:r>
      <w:proofErr w:type="spellEnd"/>
      <w:r w:rsidRPr="0066677D">
        <w:rPr>
          <w:rFonts w:ascii="Arial" w:hAnsi="Arial" w:cs="Arial"/>
          <w:color w:val="000000" w:themeColor="text1"/>
          <w:sz w:val="15"/>
          <w:szCs w:val="15"/>
          <w:shd w:val="clear" w:color="auto" w:fill="FFFFFF"/>
        </w:rPr>
        <w:t>, W. (2018) Investigating emotional, sensory and social learning in the early years practice. Routledge</w:t>
      </w:r>
      <w:r>
        <w:rPr>
          <w:rFonts w:ascii="Arial" w:hAnsi="Arial" w:cs="Arial"/>
          <w:color w:val="000000" w:themeColor="text1"/>
          <w:sz w:val="15"/>
          <w:szCs w:val="15"/>
          <w:shd w:val="clear" w:color="auto" w:fill="FFFFFF"/>
        </w:rPr>
        <w:t>.</w:t>
      </w:r>
    </w:p>
    <w:p w14:paraId="03E2AA5B" w14:textId="124CF3ED" w:rsidR="0066677D" w:rsidRDefault="0066677D">
      <w:pPr>
        <w:pStyle w:val="FootnoteText"/>
      </w:pPr>
    </w:p>
  </w:footnote>
  <w:footnote w:id="13">
    <w:p w14:paraId="6F330338" w14:textId="65B978EF"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 xml:space="preserve">Cousins, S. and </w:t>
      </w:r>
      <w:proofErr w:type="spellStart"/>
      <w:r w:rsidRPr="0066677D">
        <w:rPr>
          <w:rFonts w:ascii="Arial" w:hAnsi="Arial" w:cs="Arial"/>
          <w:color w:val="000000" w:themeColor="text1"/>
          <w:sz w:val="15"/>
          <w:szCs w:val="15"/>
          <w:shd w:val="clear" w:color="auto" w:fill="FFFFFF"/>
        </w:rPr>
        <w:t>Cunnah</w:t>
      </w:r>
      <w:proofErr w:type="spellEnd"/>
      <w:r w:rsidRPr="0066677D">
        <w:rPr>
          <w:rFonts w:ascii="Arial" w:hAnsi="Arial" w:cs="Arial"/>
          <w:color w:val="000000" w:themeColor="text1"/>
          <w:sz w:val="15"/>
          <w:szCs w:val="15"/>
          <w:shd w:val="clear" w:color="auto" w:fill="FFFFFF"/>
        </w:rPr>
        <w:t>, W. (2018) Investigating emotional, sensory and social learning in the early years practice. Routledge</w:t>
      </w:r>
      <w:r w:rsidRPr="0066677D">
        <w:rPr>
          <w:rFonts w:ascii="Arial" w:hAnsi="Arial" w:cs="Arial"/>
          <w:color w:val="000000" w:themeColor="text1"/>
          <w:sz w:val="15"/>
          <w:szCs w:val="15"/>
          <w:shd w:val="clear" w:color="auto" w:fill="FFFFFF"/>
        </w:rPr>
        <w:t>.</w:t>
      </w:r>
    </w:p>
    <w:p w14:paraId="0D9A2590" w14:textId="130F7807" w:rsidR="0066677D" w:rsidRDefault="0066677D">
      <w:pPr>
        <w:pStyle w:val="FootnoteText"/>
      </w:pPr>
    </w:p>
  </w:footnote>
  <w:footnote w:id="14">
    <w:p w14:paraId="1CF583F9" w14:textId="77777777"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Hedegaard. (2009). Children’s Development from a Cultural-Historical Approach: Children’s Activity in Everyday Local Settings as Foundation for Their Development. </w:t>
      </w:r>
      <w:r w:rsidRPr="0066677D">
        <w:rPr>
          <w:rFonts w:ascii="Arial" w:hAnsi="Arial" w:cs="Arial"/>
          <w:i/>
          <w:iCs/>
          <w:color w:val="000000" w:themeColor="text1"/>
          <w:sz w:val="15"/>
          <w:szCs w:val="15"/>
          <w:shd w:val="clear" w:color="auto" w:fill="FFFFFF"/>
        </w:rPr>
        <w:t>Mind, Culture and Activity</w:t>
      </w:r>
      <w:r w:rsidRPr="0066677D">
        <w:rPr>
          <w:rFonts w:ascii="Arial" w:hAnsi="Arial" w:cs="Arial"/>
          <w:color w:val="000000" w:themeColor="text1"/>
          <w:sz w:val="15"/>
          <w:szCs w:val="15"/>
          <w:shd w:val="clear" w:color="auto" w:fill="FFFFFF"/>
        </w:rPr>
        <w:t>, </w:t>
      </w:r>
      <w:r w:rsidRPr="0066677D">
        <w:rPr>
          <w:rFonts w:ascii="Arial" w:hAnsi="Arial" w:cs="Arial"/>
          <w:i/>
          <w:iCs/>
          <w:color w:val="000000" w:themeColor="text1"/>
          <w:sz w:val="15"/>
          <w:szCs w:val="15"/>
          <w:shd w:val="clear" w:color="auto" w:fill="FFFFFF"/>
        </w:rPr>
        <w:t>16</w:t>
      </w:r>
      <w:r w:rsidRPr="0066677D">
        <w:rPr>
          <w:rFonts w:ascii="Arial" w:hAnsi="Arial" w:cs="Arial"/>
          <w:color w:val="000000" w:themeColor="text1"/>
          <w:sz w:val="15"/>
          <w:szCs w:val="15"/>
          <w:shd w:val="clear" w:color="auto" w:fill="FFFFFF"/>
        </w:rPr>
        <w:t>(1), 64–82</w:t>
      </w:r>
      <w:r w:rsidRPr="0066677D">
        <w:rPr>
          <w:rFonts w:ascii="Arial" w:hAnsi="Arial" w:cs="Arial"/>
          <w:color w:val="3A3A3A"/>
          <w:sz w:val="15"/>
          <w:szCs w:val="15"/>
          <w:shd w:val="clear" w:color="auto" w:fill="FFFFFF"/>
        </w:rPr>
        <w:t xml:space="preserve">. </w:t>
      </w:r>
      <w:hyperlink r:id="rId6" w:history="1">
        <w:r w:rsidRPr="0066677D">
          <w:rPr>
            <w:rStyle w:val="Hyperlink"/>
            <w:rFonts w:ascii="Arial" w:hAnsi="Arial" w:cs="Arial"/>
            <w:sz w:val="15"/>
            <w:szCs w:val="15"/>
            <w:shd w:val="clear" w:color="auto" w:fill="FFFFFF"/>
          </w:rPr>
          <w:t>https://doi.org/10.1080/10749030802477374</w:t>
        </w:r>
      </w:hyperlink>
      <w:r w:rsidRPr="0066677D">
        <w:rPr>
          <w:rFonts w:ascii="Arial" w:hAnsi="Arial" w:cs="Arial"/>
          <w:color w:val="3A3A3A"/>
          <w:sz w:val="15"/>
          <w:szCs w:val="15"/>
          <w:shd w:val="clear" w:color="auto" w:fill="FFFFFF"/>
        </w:rPr>
        <w:t xml:space="preserve"> </w:t>
      </w:r>
      <w:r w:rsidRPr="0066677D">
        <w:rPr>
          <w:rFonts w:ascii="Arial" w:hAnsi="Arial" w:cs="Arial"/>
          <w:color w:val="000000" w:themeColor="text1"/>
          <w:sz w:val="15"/>
          <w:szCs w:val="15"/>
          <w:shd w:val="clear" w:color="auto" w:fill="FFFFFF"/>
        </w:rPr>
        <w:t>(Accessed: 30</w:t>
      </w:r>
      <w:r w:rsidRPr="0066677D">
        <w:rPr>
          <w:rFonts w:ascii="Arial" w:hAnsi="Arial" w:cs="Arial"/>
          <w:color w:val="000000" w:themeColor="text1"/>
          <w:sz w:val="15"/>
          <w:szCs w:val="15"/>
          <w:shd w:val="clear" w:color="auto" w:fill="FFFFFF"/>
          <w:vertAlign w:val="superscript"/>
        </w:rPr>
        <w:t>th</w:t>
      </w:r>
      <w:r w:rsidRPr="0066677D">
        <w:rPr>
          <w:rFonts w:ascii="Arial" w:hAnsi="Arial" w:cs="Arial"/>
          <w:color w:val="000000" w:themeColor="text1"/>
          <w:sz w:val="15"/>
          <w:szCs w:val="15"/>
          <w:shd w:val="clear" w:color="auto" w:fill="FFFFFF"/>
        </w:rPr>
        <w:t xml:space="preserve"> October 2023)</w:t>
      </w:r>
    </w:p>
    <w:p w14:paraId="0AA5F5A8" w14:textId="11D4A4AD" w:rsidR="0066677D" w:rsidRDefault="0066677D">
      <w:pPr>
        <w:pStyle w:val="FootnoteText"/>
      </w:pPr>
    </w:p>
  </w:footnote>
  <w:footnote w:id="15">
    <w:p w14:paraId="01E9224B" w14:textId="77777777" w:rsidR="0066677D" w:rsidRPr="0066677D" w:rsidRDefault="0066677D" w:rsidP="0066677D">
      <w:pPr>
        <w:rPr>
          <w:rFonts w:ascii="Arial" w:hAnsi="Arial" w:cs="Arial"/>
          <w:sz w:val="15"/>
          <w:szCs w:val="15"/>
        </w:rPr>
      </w:pPr>
      <w:r w:rsidRPr="0066677D">
        <w:rPr>
          <w:rStyle w:val="FootnoteReference"/>
          <w:sz w:val="15"/>
          <w:szCs w:val="15"/>
        </w:rPr>
        <w:footnoteRef/>
      </w:r>
      <w:r w:rsidRPr="0066677D">
        <w:rPr>
          <w:sz w:val="15"/>
          <w:szCs w:val="15"/>
        </w:rPr>
        <w:t xml:space="preserve"> </w:t>
      </w:r>
      <w:r w:rsidR="00F653E7" w:rsidRPr="00F653E7">
        <w:rPr>
          <w:rFonts w:ascii="Arial" w:hAnsi="Arial" w:cs="Arial"/>
          <w:sz w:val="15"/>
          <w:szCs w:val="15"/>
        </w:rPr>
        <w:t>British Educational Research Association. (2018). </w:t>
      </w:r>
      <w:r w:rsidR="00F653E7" w:rsidRPr="00F653E7">
        <w:rPr>
          <w:rFonts w:ascii="Arial" w:hAnsi="Arial" w:cs="Arial"/>
          <w:i/>
          <w:iCs/>
          <w:sz w:val="15"/>
          <w:szCs w:val="15"/>
        </w:rPr>
        <w:t>Ethical guidelines for educational research</w:t>
      </w:r>
      <w:r w:rsidR="00F653E7" w:rsidRPr="00F653E7">
        <w:rPr>
          <w:rFonts w:ascii="Arial" w:hAnsi="Arial" w:cs="Arial"/>
          <w:sz w:val="15"/>
          <w:szCs w:val="15"/>
        </w:rPr>
        <w:t xml:space="preserve">. 4th </w:t>
      </w:r>
      <w:proofErr w:type="spellStart"/>
      <w:r w:rsidR="00F653E7" w:rsidRPr="00F653E7">
        <w:rPr>
          <w:rFonts w:ascii="Arial" w:hAnsi="Arial" w:cs="Arial"/>
          <w:sz w:val="15"/>
          <w:szCs w:val="15"/>
        </w:rPr>
        <w:t>edn</w:t>
      </w:r>
      <w:proofErr w:type="spellEnd"/>
      <w:r w:rsidR="00F653E7" w:rsidRPr="00F653E7">
        <w:rPr>
          <w:rFonts w:ascii="Arial" w:hAnsi="Arial" w:cs="Arial"/>
          <w:sz w:val="15"/>
          <w:szCs w:val="15"/>
        </w:rPr>
        <w:t>. Available at: </w:t>
      </w:r>
      <w:hyperlink r:id="rId7" w:history="1">
        <w:r w:rsidR="00F653E7" w:rsidRPr="00F653E7">
          <w:rPr>
            <w:rStyle w:val="Hyperlink"/>
            <w:rFonts w:ascii="Arial" w:hAnsi="Arial" w:cs="Arial"/>
            <w:sz w:val="15"/>
            <w:szCs w:val="15"/>
          </w:rPr>
          <w:t>https://www.bera.ac.uk/researchers-resources/publications/ethical-guidelines-for-educational-research-2018</w:t>
        </w:r>
      </w:hyperlink>
      <w:r w:rsidRPr="0066677D">
        <w:rPr>
          <w:rFonts w:ascii="Arial" w:hAnsi="Arial" w:cs="Arial"/>
          <w:sz w:val="15"/>
          <w:szCs w:val="15"/>
          <w:u w:val="single"/>
        </w:rPr>
        <w:t xml:space="preserve"> </w:t>
      </w:r>
      <w:r w:rsidR="00F653E7" w:rsidRPr="00F653E7">
        <w:rPr>
          <w:rFonts w:ascii="Arial" w:hAnsi="Arial" w:cs="Arial"/>
          <w:sz w:val="15"/>
          <w:szCs w:val="15"/>
        </w:rPr>
        <w:t> (Accessed: 1</w:t>
      </w:r>
      <w:r w:rsidRPr="0066677D">
        <w:rPr>
          <w:rFonts w:ascii="Arial" w:hAnsi="Arial" w:cs="Arial"/>
          <w:sz w:val="15"/>
          <w:szCs w:val="15"/>
        </w:rPr>
        <w:t>5</w:t>
      </w:r>
      <w:r w:rsidRPr="0066677D">
        <w:rPr>
          <w:rFonts w:ascii="Arial" w:hAnsi="Arial" w:cs="Arial"/>
          <w:sz w:val="15"/>
          <w:szCs w:val="15"/>
          <w:vertAlign w:val="superscript"/>
        </w:rPr>
        <w:t>th</w:t>
      </w:r>
      <w:r w:rsidRPr="0066677D">
        <w:rPr>
          <w:rFonts w:ascii="Arial" w:hAnsi="Arial" w:cs="Arial"/>
          <w:sz w:val="15"/>
          <w:szCs w:val="15"/>
        </w:rPr>
        <w:t xml:space="preserve"> October 2023</w:t>
      </w:r>
      <w:r w:rsidR="00F653E7" w:rsidRPr="00F653E7">
        <w:rPr>
          <w:rFonts w:ascii="Arial" w:hAnsi="Arial" w:cs="Arial"/>
          <w:sz w:val="15"/>
          <w:szCs w:val="15"/>
        </w:rPr>
        <w:t>).</w:t>
      </w:r>
    </w:p>
    <w:p w14:paraId="3AE2E6AA" w14:textId="67D54014" w:rsidR="0066677D" w:rsidRDefault="0066677D">
      <w:pPr>
        <w:pStyle w:val="FootnoteText"/>
      </w:pPr>
    </w:p>
  </w:footnote>
  <w:footnote w:id="16">
    <w:p w14:paraId="3BAF2A7D" w14:textId="77777777" w:rsidR="0066677D" w:rsidRPr="0066677D" w:rsidRDefault="0066677D" w:rsidP="0066677D">
      <w:pPr>
        <w:rPr>
          <w:rFonts w:ascii="Arial" w:hAnsi="Arial" w:cs="Arial"/>
          <w:color w:val="000000" w:themeColor="text1"/>
          <w:sz w:val="15"/>
          <w:szCs w:val="15"/>
          <w:shd w:val="clear" w:color="auto" w:fill="FFFFFF"/>
        </w:rPr>
      </w:pPr>
      <w:r w:rsidRPr="0066677D">
        <w:rPr>
          <w:rStyle w:val="FootnoteReference"/>
          <w:sz w:val="15"/>
          <w:szCs w:val="15"/>
        </w:rPr>
        <w:footnoteRef/>
      </w:r>
      <w:r w:rsidRPr="0066677D">
        <w:rPr>
          <w:sz w:val="15"/>
          <w:szCs w:val="15"/>
        </w:rPr>
        <w:t xml:space="preserve"> </w:t>
      </w:r>
      <w:r w:rsidRPr="0066677D">
        <w:rPr>
          <w:rFonts w:ascii="Arial" w:hAnsi="Arial" w:cs="Arial"/>
          <w:color w:val="000000" w:themeColor="text1"/>
          <w:sz w:val="15"/>
          <w:szCs w:val="15"/>
          <w:shd w:val="clear" w:color="auto" w:fill="FFFFFF"/>
        </w:rPr>
        <w:t xml:space="preserve">Cousins, S. and </w:t>
      </w:r>
      <w:proofErr w:type="spellStart"/>
      <w:r w:rsidRPr="0066677D">
        <w:rPr>
          <w:rFonts w:ascii="Arial" w:hAnsi="Arial" w:cs="Arial"/>
          <w:color w:val="000000" w:themeColor="text1"/>
          <w:sz w:val="15"/>
          <w:szCs w:val="15"/>
          <w:shd w:val="clear" w:color="auto" w:fill="FFFFFF"/>
        </w:rPr>
        <w:t>Cunnah</w:t>
      </w:r>
      <w:proofErr w:type="spellEnd"/>
      <w:r w:rsidRPr="0066677D">
        <w:rPr>
          <w:rFonts w:ascii="Arial" w:hAnsi="Arial" w:cs="Arial"/>
          <w:color w:val="000000" w:themeColor="text1"/>
          <w:sz w:val="15"/>
          <w:szCs w:val="15"/>
          <w:shd w:val="clear" w:color="auto" w:fill="FFFFFF"/>
        </w:rPr>
        <w:t>, W. (2018) Investigating emotional, sensory and social learning in the early years practice. Routledge.</w:t>
      </w:r>
    </w:p>
    <w:p w14:paraId="538038D6" w14:textId="49FDCCC2" w:rsidR="0066677D" w:rsidRDefault="0066677D">
      <w:pPr>
        <w:pStyle w:val="FootnoteText"/>
      </w:pPr>
    </w:p>
  </w:footnote>
  <w:footnote w:id="17">
    <w:p w14:paraId="7A46FD6F" w14:textId="77777777" w:rsidR="00BA4527" w:rsidRPr="00BA4527" w:rsidRDefault="00BA4527" w:rsidP="00BA4527">
      <w:pPr>
        <w:rPr>
          <w:rFonts w:ascii="Arial" w:hAnsi="Arial" w:cs="Arial"/>
          <w:color w:val="000000" w:themeColor="text1"/>
          <w:sz w:val="15"/>
          <w:szCs w:val="15"/>
          <w:shd w:val="clear" w:color="auto" w:fill="FFFFFF"/>
        </w:rPr>
      </w:pPr>
      <w:r w:rsidRPr="00BA4527">
        <w:rPr>
          <w:rStyle w:val="FootnoteReference"/>
          <w:sz w:val="15"/>
          <w:szCs w:val="15"/>
        </w:rPr>
        <w:footnoteRef/>
      </w:r>
      <w:r w:rsidRPr="00BA4527">
        <w:rPr>
          <w:sz w:val="15"/>
          <w:szCs w:val="15"/>
        </w:rPr>
        <w:t xml:space="preserve"> </w:t>
      </w:r>
      <w:proofErr w:type="spellStart"/>
      <w:r w:rsidRPr="00BA4527">
        <w:rPr>
          <w:rFonts w:ascii="Arial" w:hAnsi="Arial" w:cs="Arial"/>
          <w:color w:val="000000" w:themeColor="text1"/>
          <w:sz w:val="15"/>
          <w:szCs w:val="15"/>
          <w:shd w:val="clear" w:color="auto" w:fill="FFFFFF"/>
        </w:rPr>
        <w:t>Galkiene</w:t>
      </w:r>
      <w:proofErr w:type="spellEnd"/>
      <w:r w:rsidRPr="00BA4527">
        <w:rPr>
          <w:rFonts w:ascii="Arial" w:hAnsi="Arial" w:cs="Arial"/>
          <w:color w:val="000000" w:themeColor="text1"/>
          <w:sz w:val="15"/>
          <w:szCs w:val="15"/>
          <w:shd w:val="clear" w:color="auto" w:fill="FFFFFF"/>
        </w:rPr>
        <w:t xml:space="preserve">, A. &amp; </w:t>
      </w:r>
      <w:proofErr w:type="spellStart"/>
      <w:r w:rsidRPr="00BA4527">
        <w:rPr>
          <w:rFonts w:ascii="Arial" w:hAnsi="Arial" w:cs="Arial"/>
          <w:color w:val="000000" w:themeColor="text1"/>
          <w:sz w:val="15"/>
          <w:szCs w:val="15"/>
          <w:shd w:val="clear" w:color="auto" w:fill="FFFFFF"/>
        </w:rPr>
        <w:t>Monkeviciene</w:t>
      </w:r>
      <w:proofErr w:type="spellEnd"/>
      <w:r w:rsidRPr="00BA4527">
        <w:rPr>
          <w:rFonts w:ascii="Arial" w:hAnsi="Arial" w:cs="Arial"/>
          <w:color w:val="000000" w:themeColor="text1"/>
          <w:sz w:val="15"/>
          <w:szCs w:val="15"/>
          <w:shd w:val="clear" w:color="auto" w:fill="FFFFFF"/>
        </w:rPr>
        <w:t>, O. (2021). </w:t>
      </w:r>
      <w:r w:rsidRPr="00BA4527">
        <w:rPr>
          <w:rFonts w:ascii="Arial" w:hAnsi="Arial" w:cs="Arial"/>
          <w:i/>
          <w:iCs/>
          <w:color w:val="000000" w:themeColor="text1"/>
          <w:sz w:val="15"/>
          <w:szCs w:val="15"/>
          <w:shd w:val="clear" w:color="auto" w:fill="FFFFFF"/>
        </w:rPr>
        <w:t>Improving Inclusive Education Through Universal Design for Learning</w:t>
      </w:r>
      <w:r w:rsidRPr="00BA4527">
        <w:rPr>
          <w:rFonts w:ascii="Arial" w:hAnsi="Arial" w:cs="Arial"/>
          <w:color w:val="000000" w:themeColor="text1"/>
          <w:sz w:val="15"/>
          <w:szCs w:val="15"/>
          <w:shd w:val="clear" w:color="auto" w:fill="FFFFFF"/>
        </w:rPr>
        <w:t>. Springer International Publishing AG.</w:t>
      </w:r>
    </w:p>
    <w:p w14:paraId="660D71B8" w14:textId="1075933F" w:rsidR="00BA4527" w:rsidRDefault="00BA4527">
      <w:pPr>
        <w:pStyle w:val="FootnoteText"/>
      </w:pPr>
    </w:p>
  </w:footnote>
  <w:footnote w:id="18">
    <w:p w14:paraId="7B590053" w14:textId="77777777" w:rsidR="00BA4527" w:rsidRPr="00BA4527" w:rsidRDefault="00BA4527" w:rsidP="00BA4527">
      <w:pPr>
        <w:rPr>
          <w:rFonts w:ascii="Arial" w:hAnsi="Arial" w:cs="Arial"/>
          <w:color w:val="000000" w:themeColor="text1"/>
          <w:sz w:val="15"/>
          <w:szCs w:val="15"/>
          <w:shd w:val="clear" w:color="auto" w:fill="FFFFFF"/>
        </w:rPr>
      </w:pPr>
      <w:r w:rsidRPr="00BA4527">
        <w:rPr>
          <w:rStyle w:val="FootnoteReference"/>
          <w:sz w:val="15"/>
          <w:szCs w:val="15"/>
        </w:rPr>
        <w:footnoteRef/>
      </w:r>
      <w:r w:rsidRPr="00BA4527">
        <w:rPr>
          <w:sz w:val="15"/>
          <w:szCs w:val="15"/>
        </w:rPr>
        <w:t xml:space="preserve"> </w:t>
      </w:r>
      <w:proofErr w:type="spellStart"/>
      <w:r w:rsidRPr="00BA4527">
        <w:rPr>
          <w:rFonts w:ascii="Arial" w:hAnsi="Arial" w:cs="Arial"/>
          <w:color w:val="000000" w:themeColor="text1"/>
          <w:sz w:val="15"/>
          <w:szCs w:val="15"/>
          <w:shd w:val="clear" w:color="auto" w:fill="FFFFFF"/>
        </w:rPr>
        <w:t>Galkiene</w:t>
      </w:r>
      <w:proofErr w:type="spellEnd"/>
      <w:r w:rsidRPr="00BA4527">
        <w:rPr>
          <w:rFonts w:ascii="Arial" w:hAnsi="Arial" w:cs="Arial"/>
          <w:color w:val="000000" w:themeColor="text1"/>
          <w:sz w:val="15"/>
          <w:szCs w:val="15"/>
          <w:shd w:val="clear" w:color="auto" w:fill="FFFFFF"/>
        </w:rPr>
        <w:t xml:space="preserve">, A. &amp; </w:t>
      </w:r>
      <w:proofErr w:type="spellStart"/>
      <w:r w:rsidRPr="00BA4527">
        <w:rPr>
          <w:rFonts w:ascii="Arial" w:hAnsi="Arial" w:cs="Arial"/>
          <w:color w:val="000000" w:themeColor="text1"/>
          <w:sz w:val="15"/>
          <w:szCs w:val="15"/>
          <w:shd w:val="clear" w:color="auto" w:fill="FFFFFF"/>
        </w:rPr>
        <w:t>Monkeviciene</w:t>
      </w:r>
      <w:proofErr w:type="spellEnd"/>
      <w:r w:rsidRPr="00BA4527">
        <w:rPr>
          <w:rFonts w:ascii="Arial" w:hAnsi="Arial" w:cs="Arial"/>
          <w:color w:val="000000" w:themeColor="text1"/>
          <w:sz w:val="15"/>
          <w:szCs w:val="15"/>
          <w:shd w:val="clear" w:color="auto" w:fill="FFFFFF"/>
        </w:rPr>
        <w:t>, O. (2021). </w:t>
      </w:r>
      <w:r w:rsidRPr="00BA4527">
        <w:rPr>
          <w:rFonts w:ascii="Arial" w:hAnsi="Arial" w:cs="Arial"/>
          <w:i/>
          <w:iCs/>
          <w:color w:val="000000" w:themeColor="text1"/>
          <w:sz w:val="15"/>
          <w:szCs w:val="15"/>
          <w:shd w:val="clear" w:color="auto" w:fill="FFFFFF"/>
        </w:rPr>
        <w:t>Improving Inclusive Education Through Universal Design for Learning</w:t>
      </w:r>
      <w:r w:rsidRPr="00BA4527">
        <w:rPr>
          <w:rFonts w:ascii="Arial" w:hAnsi="Arial" w:cs="Arial"/>
          <w:color w:val="000000" w:themeColor="text1"/>
          <w:sz w:val="15"/>
          <w:szCs w:val="15"/>
          <w:shd w:val="clear" w:color="auto" w:fill="FFFFFF"/>
        </w:rPr>
        <w:t>. Springer International Publishing AG.</w:t>
      </w:r>
    </w:p>
    <w:p w14:paraId="1E11D1E4" w14:textId="206E65AE" w:rsidR="00BA4527" w:rsidRDefault="00BA4527">
      <w:pPr>
        <w:pStyle w:val="FootnoteText"/>
      </w:pPr>
    </w:p>
  </w:footnote>
  <w:footnote w:id="19">
    <w:p w14:paraId="2773C5C5" w14:textId="77777777" w:rsidR="00141233" w:rsidRPr="00141233" w:rsidRDefault="00141233" w:rsidP="00141233">
      <w:pPr>
        <w:rPr>
          <w:rFonts w:ascii="Arial" w:hAnsi="Arial" w:cs="Arial"/>
          <w:color w:val="000000" w:themeColor="text1"/>
          <w:sz w:val="15"/>
          <w:szCs w:val="15"/>
          <w:shd w:val="clear" w:color="auto" w:fill="FFFFFF"/>
        </w:rPr>
      </w:pPr>
      <w:r w:rsidRPr="00141233">
        <w:rPr>
          <w:rStyle w:val="FootnoteReference"/>
          <w:sz w:val="15"/>
          <w:szCs w:val="15"/>
        </w:rPr>
        <w:footnoteRef/>
      </w:r>
      <w:r w:rsidRPr="00141233">
        <w:rPr>
          <w:sz w:val="15"/>
          <w:szCs w:val="15"/>
        </w:rPr>
        <w:t xml:space="preserve"> </w:t>
      </w:r>
      <w:r w:rsidRPr="00141233">
        <w:rPr>
          <w:rFonts w:ascii="Arial" w:hAnsi="Arial" w:cs="Arial"/>
          <w:color w:val="000000" w:themeColor="text1"/>
          <w:sz w:val="15"/>
          <w:szCs w:val="15"/>
          <w:shd w:val="clear" w:color="auto" w:fill="FFFFFF"/>
        </w:rPr>
        <w:t>Gross, J. and White, A., (2003) Special Educational Needs and School Improvement. Practical strategies for raising standards. David Fulton Publishers.</w:t>
      </w:r>
    </w:p>
    <w:p w14:paraId="0C23E391" w14:textId="1F76E8B1" w:rsidR="00141233" w:rsidRDefault="0014123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92EED"/>
    <w:multiLevelType w:val="hybridMultilevel"/>
    <w:tmpl w:val="D13C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F12DB"/>
    <w:multiLevelType w:val="hybridMultilevel"/>
    <w:tmpl w:val="0B58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11006C"/>
    <w:multiLevelType w:val="hybridMultilevel"/>
    <w:tmpl w:val="BC164484"/>
    <w:lvl w:ilvl="0" w:tplc="F8321988">
      <w:start w:val="3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13FF6"/>
    <w:multiLevelType w:val="hybridMultilevel"/>
    <w:tmpl w:val="22BE3BDE"/>
    <w:lvl w:ilvl="0" w:tplc="085E3ABC">
      <w:start w:val="1"/>
      <w:numFmt w:val="bullet"/>
      <w:lvlText w:val="•"/>
      <w:lvlJc w:val="left"/>
      <w:pPr>
        <w:tabs>
          <w:tab w:val="num" w:pos="720"/>
        </w:tabs>
        <w:ind w:left="720" w:hanging="360"/>
      </w:pPr>
      <w:rPr>
        <w:rFonts w:ascii="Arial" w:hAnsi="Arial" w:hint="default"/>
      </w:rPr>
    </w:lvl>
    <w:lvl w:ilvl="1" w:tplc="945408F0" w:tentative="1">
      <w:start w:val="1"/>
      <w:numFmt w:val="bullet"/>
      <w:lvlText w:val="•"/>
      <w:lvlJc w:val="left"/>
      <w:pPr>
        <w:tabs>
          <w:tab w:val="num" w:pos="1440"/>
        </w:tabs>
        <w:ind w:left="1440" w:hanging="360"/>
      </w:pPr>
      <w:rPr>
        <w:rFonts w:ascii="Arial" w:hAnsi="Arial" w:hint="default"/>
      </w:rPr>
    </w:lvl>
    <w:lvl w:ilvl="2" w:tplc="4642AB2A" w:tentative="1">
      <w:start w:val="1"/>
      <w:numFmt w:val="bullet"/>
      <w:lvlText w:val="•"/>
      <w:lvlJc w:val="left"/>
      <w:pPr>
        <w:tabs>
          <w:tab w:val="num" w:pos="2160"/>
        </w:tabs>
        <w:ind w:left="2160" w:hanging="360"/>
      </w:pPr>
      <w:rPr>
        <w:rFonts w:ascii="Arial" w:hAnsi="Arial" w:hint="default"/>
      </w:rPr>
    </w:lvl>
    <w:lvl w:ilvl="3" w:tplc="E6282A06" w:tentative="1">
      <w:start w:val="1"/>
      <w:numFmt w:val="bullet"/>
      <w:lvlText w:val="•"/>
      <w:lvlJc w:val="left"/>
      <w:pPr>
        <w:tabs>
          <w:tab w:val="num" w:pos="2880"/>
        </w:tabs>
        <w:ind w:left="2880" w:hanging="360"/>
      </w:pPr>
      <w:rPr>
        <w:rFonts w:ascii="Arial" w:hAnsi="Arial" w:hint="default"/>
      </w:rPr>
    </w:lvl>
    <w:lvl w:ilvl="4" w:tplc="8DD491D2" w:tentative="1">
      <w:start w:val="1"/>
      <w:numFmt w:val="bullet"/>
      <w:lvlText w:val="•"/>
      <w:lvlJc w:val="left"/>
      <w:pPr>
        <w:tabs>
          <w:tab w:val="num" w:pos="3600"/>
        </w:tabs>
        <w:ind w:left="3600" w:hanging="360"/>
      </w:pPr>
      <w:rPr>
        <w:rFonts w:ascii="Arial" w:hAnsi="Arial" w:hint="default"/>
      </w:rPr>
    </w:lvl>
    <w:lvl w:ilvl="5" w:tplc="AF9430E0" w:tentative="1">
      <w:start w:val="1"/>
      <w:numFmt w:val="bullet"/>
      <w:lvlText w:val="•"/>
      <w:lvlJc w:val="left"/>
      <w:pPr>
        <w:tabs>
          <w:tab w:val="num" w:pos="4320"/>
        </w:tabs>
        <w:ind w:left="4320" w:hanging="360"/>
      </w:pPr>
      <w:rPr>
        <w:rFonts w:ascii="Arial" w:hAnsi="Arial" w:hint="default"/>
      </w:rPr>
    </w:lvl>
    <w:lvl w:ilvl="6" w:tplc="6FA812DE" w:tentative="1">
      <w:start w:val="1"/>
      <w:numFmt w:val="bullet"/>
      <w:lvlText w:val="•"/>
      <w:lvlJc w:val="left"/>
      <w:pPr>
        <w:tabs>
          <w:tab w:val="num" w:pos="5040"/>
        </w:tabs>
        <w:ind w:left="5040" w:hanging="360"/>
      </w:pPr>
      <w:rPr>
        <w:rFonts w:ascii="Arial" w:hAnsi="Arial" w:hint="default"/>
      </w:rPr>
    </w:lvl>
    <w:lvl w:ilvl="7" w:tplc="23025FA0" w:tentative="1">
      <w:start w:val="1"/>
      <w:numFmt w:val="bullet"/>
      <w:lvlText w:val="•"/>
      <w:lvlJc w:val="left"/>
      <w:pPr>
        <w:tabs>
          <w:tab w:val="num" w:pos="5760"/>
        </w:tabs>
        <w:ind w:left="5760" w:hanging="360"/>
      </w:pPr>
      <w:rPr>
        <w:rFonts w:ascii="Arial" w:hAnsi="Arial" w:hint="default"/>
      </w:rPr>
    </w:lvl>
    <w:lvl w:ilvl="8" w:tplc="11CAF4D4" w:tentative="1">
      <w:start w:val="1"/>
      <w:numFmt w:val="bullet"/>
      <w:lvlText w:val="•"/>
      <w:lvlJc w:val="left"/>
      <w:pPr>
        <w:tabs>
          <w:tab w:val="num" w:pos="6480"/>
        </w:tabs>
        <w:ind w:left="6480" w:hanging="360"/>
      </w:pPr>
      <w:rPr>
        <w:rFonts w:ascii="Arial" w:hAnsi="Arial" w:hint="default"/>
      </w:rPr>
    </w:lvl>
  </w:abstractNum>
  <w:num w:numId="1" w16cid:durableId="2017533000">
    <w:abstractNumId w:val="1"/>
  </w:num>
  <w:num w:numId="2" w16cid:durableId="1456945753">
    <w:abstractNumId w:val="0"/>
  </w:num>
  <w:num w:numId="3" w16cid:durableId="119225816">
    <w:abstractNumId w:val="3"/>
  </w:num>
  <w:num w:numId="4" w16cid:durableId="1519389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3EE"/>
    <w:rsid w:val="00022967"/>
    <w:rsid w:val="00037921"/>
    <w:rsid w:val="00042954"/>
    <w:rsid w:val="00076787"/>
    <w:rsid w:val="00087CB5"/>
    <w:rsid w:val="00094E16"/>
    <w:rsid w:val="000A0B51"/>
    <w:rsid w:val="000C7ED7"/>
    <w:rsid w:val="000F3DA9"/>
    <w:rsid w:val="000F7FE9"/>
    <w:rsid w:val="0011274B"/>
    <w:rsid w:val="00125AF3"/>
    <w:rsid w:val="00140155"/>
    <w:rsid w:val="00141233"/>
    <w:rsid w:val="001D072F"/>
    <w:rsid w:val="0020221C"/>
    <w:rsid w:val="0021284D"/>
    <w:rsid w:val="00212B53"/>
    <w:rsid w:val="002360D2"/>
    <w:rsid w:val="0028325F"/>
    <w:rsid w:val="002A3425"/>
    <w:rsid w:val="002C35D6"/>
    <w:rsid w:val="002C414B"/>
    <w:rsid w:val="002D30FA"/>
    <w:rsid w:val="002D74D5"/>
    <w:rsid w:val="00315AB3"/>
    <w:rsid w:val="00372A0D"/>
    <w:rsid w:val="0038392A"/>
    <w:rsid w:val="003D34B3"/>
    <w:rsid w:val="00433A45"/>
    <w:rsid w:val="0045045C"/>
    <w:rsid w:val="00490FD2"/>
    <w:rsid w:val="0050627C"/>
    <w:rsid w:val="00515F9E"/>
    <w:rsid w:val="005204C2"/>
    <w:rsid w:val="00527E45"/>
    <w:rsid w:val="005344ED"/>
    <w:rsid w:val="0053707D"/>
    <w:rsid w:val="00557D2B"/>
    <w:rsid w:val="005613A3"/>
    <w:rsid w:val="00562248"/>
    <w:rsid w:val="00580578"/>
    <w:rsid w:val="00583F31"/>
    <w:rsid w:val="00590977"/>
    <w:rsid w:val="005A218E"/>
    <w:rsid w:val="005B426D"/>
    <w:rsid w:val="005D7B76"/>
    <w:rsid w:val="005F0DE2"/>
    <w:rsid w:val="005F7FF4"/>
    <w:rsid w:val="0061535F"/>
    <w:rsid w:val="0066677D"/>
    <w:rsid w:val="00694F48"/>
    <w:rsid w:val="006B3485"/>
    <w:rsid w:val="00711114"/>
    <w:rsid w:val="00715FBA"/>
    <w:rsid w:val="00716979"/>
    <w:rsid w:val="00733AD0"/>
    <w:rsid w:val="00741800"/>
    <w:rsid w:val="0080186C"/>
    <w:rsid w:val="00830F37"/>
    <w:rsid w:val="008808CD"/>
    <w:rsid w:val="008A1309"/>
    <w:rsid w:val="008C3711"/>
    <w:rsid w:val="008D43F1"/>
    <w:rsid w:val="00913DDC"/>
    <w:rsid w:val="00974DB0"/>
    <w:rsid w:val="009A31F2"/>
    <w:rsid w:val="009D3599"/>
    <w:rsid w:val="00A070B3"/>
    <w:rsid w:val="00A15712"/>
    <w:rsid w:val="00A230D9"/>
    <w:rsid w:val="00A703EE"/>
    <w:rsid w:val="00A84553"/>
    <w:rsid w:val="00A8585F"/>
    <w:rsid w:val="00AE50A8"/>
    <w:rsid w:val="00B02637"/>
    <w:rsid w:val="00B247B5"/>
    <w:rsid w:val="00B73E79"/>
    <w:rsid w:val="00BA4527"/>
    <w:rsid w:val="00BA7374"/>
    <w:rsid w:val="00BB267F"/>
    <w:rsid w:val="00BB4276"/>
    <w:rsid w:val="00C36E42"/>
    <w:rsid w:val="00C62B54"/>
    <w:rsid w:val="00C63F42"/>
    <w:rsid w:val="00C973FB"/>
    <w:rsid w:val="00CB0546"/>
    <w:rsid w:val="00CC5FCB"/>
    <w:rsid w:val="00CD7EE8"/>
    <w:rsid w:val="00D17710"/>
    <w:rsid w:val="00D27269"/>
    <w:rsid w:val="00D42DFE"/>
    <w:rsid w:val="00D57178"/>
    <w:rsid w:val="00D65793"/>
    <w:rsid w:val="00D8136E"/>
    <w:rsid w:val="00D81931"/>
    <w:rsid w:val="00DB0C90"/>
    <w:rsid w:val="00DD2C98"/>
    <w:rsid w:val="00E57CE4"/>
    <w:rsid w:val="00E779E3"/>
    <w:rsid w:val="00E8087F"/>
    <w:rsid w:val="00F14C0D"/>
    <w:rsid w:val="00F206AA"/>
    <w:rsid w:val="00F653E7"/>
    <w:rsid w:val="00F67212"/>
    <w:rsid w:val="00FB5EB8"/>
    <w:rsid w:val="00FE5156"/>
    <w:rsid w:val="00FE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6F833"/>
  <w15:chartTrackingRefBased/>
  <w15:docId w15:val="{034566C9-A56A-E045-B497-C22A1F96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7CB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703EE"/>
    <w:pPr>
      <w:tabs>
        <w:tab w:val="center" w:pos="4513"/>
        <w:tab w:val="right" w:pos="9026"/>
      </w:tabs>
    </w:pPr>
  </w:style>
  <w:style w:type="character" w:customStyle="1" w:styleId="FooterChar">
    <w:name w:val="Footer Char"/>
    <w:basedOn w:val="DefaultParagraphFont"/>
    <w:link w:val="Footer"/>
    <w:uiPriority w:val="99"/>
    <w:rsid w:val="00A703EE"/>
  </w:style>
  <w:style w:type="character" w:styleId="PageNumber">
    <w:name w:val="page number"/>
    <w:basedOn w:val="DefaultParagraphFont"/>
    <w:uiPriority w:val="99"/>
    <w:semiHidden/>
    <w:unhideWhenUsed/>
    <w:rsid w:val="00A703EE"/>
  </w:style>
  <w:style w:type="character" w:styleId="Hyperlink">
    <w:name w:val="Hyperlink"/>
    <w:basedOn w:val="DefaultParagraphFont"/>
    <w:uiPriority w:val="99"/>
    <w:unhideWhenUsed/>
    <w:rsid w:val="00AE50A8"/>
    <w:rPr>
      <w:color w:val="0563C1" w:themeColor="hyperlink"/>
      <w:u w:val="single"/>
    </w:rPr>
  </w:style>
  <w:style w:type="character" w:styleId="UnresolvedMention">
    <w:name w:val="Unresolved Mention"/>
    <w:basedOn w:val="DefaultParagraphFont"/>
    <w:uiPriority w:val="99"/>
    <w:semiHidden/>
    <w:unhideWhenUsed/>
    <w:rsid w:val="00694F48"/>
    <w:rPr>
      <w:color w:val="605E5C"/>
      <w:shd w:val="clear" w:color="auto" w:fill="E1DFDD"/>
    </w:rPr>
  </w:style>
  <w:style w:type="character" w:customStyle="1" w:styleId="Heading1Char">
    <w:name w:val="Heading 1 Char"/>
    <w:basedOn w:val="DefaultParagraphFont"/>
    <w:link w:val="Heading1"/>
    <w:uiPriority w:val="9"/>
    <w:rsid w:val="00087CB5"/>
    <w:rPr>
      <w:rFonts w:ascii="Times New Roman" w:eastAsia="Times New Roman" w:hAnsi="Times New Roman" w:cs="Times New Roman"/>
      <w:b/>
      <w:bCs/>
      <w:kern w:val="36"/>
      <w:sz w:val="48"/>
      <w:szCs w:val="48"/>
      <w:lang w:eastAsia="en-GB"/>
      <w14:ligatures w14:val="none"/>
    </w:rPr>
  </w:style>
  <w:style w:type="character" w:customStyle="1" w:styleId="truncatedauthor">
    <w:name w:val="truncatedauthor"/>
    <w:basedOn w:val="DefaultParagraphFont"/>
    <w:rsid w:val="00087CB5"/>
  </w:style>
  <w:style w:type="character" w:customStyle="1" w:styleId="roboto-bold">
    <w:name w:val="roboto-bold"/>
    <w:basedOn w:val="DefaultParagraphFont"/>
    <w:rsid w:val="00087CB5"/>
  </w:style>
  <w:style w:type="character" w:customStyle="1" w:styleId="jnlarticle">
    <w:name w:val="jnlarticle"/>
    <w:basedOn w:val="DefaultParagraphFont"/>
    <w:rsid w:val="00087CB5"/>
  </w:style>
  <w:style w:type="character" w:styleId="Strong">
    <w:name w:val="Strong"/>
    <w:basedOn w:val="DefaultParagraphFont"/>
    <w:uiPriority w:val="22"/>
    <w:qFormat/>
    <w:rsid w:val="00087CB5"/>
    <w:rPr>
      <w:b/>
      <w:bCs/>
    </w:rPr>
  </w:style>
  <w:style w:type="paragraph" w:styleId="NormalWeb">
    <w:name w:val="Normal (Web)"/>
    <w:basedOn w:val="Normal"/>
    <w:uiPriority w:val="99"/>
    <w:semiHidden/>
    <w:unhideWhenUsed/>
    <w:rsid w:val="0021284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733AD0"/>
    <w:pPr>
      <w:ind w:left="720"/>
      <w:contextualSpacing/>
    </w:pPr>
  </w:style>
  <w:style w:type="character" w:styleId="FollowedHyperlink">
    <w:name w:val="FollowedHyperlink"/>
    <w:basedOn w:val="DefaultParagraphFont"/>
    <w:uiPriority w:val="99"/>
    <w:semiHidden/>
    <w:unhideWhenUsed/>
    <w:rsid w:val="000A0B51"/>
    <w:rPr>
      <w:color w:val="954F72" w:themeColor="followedHyperlink"/>
      <w:u w:val="single"/>
    </w:rPr>
  </w:style>
  <w:style w:type="character" w:customStyle="1" w:styleId="authorname">
    <w:name w:val="authorname"/>
    <w:basedOn w:val="DefaultParagraphFont"/>
    <w:rsid w:val="00490FD2"/>
  </w:style>
  <w:style w:type="character" w:customStyle="1" w:styleId="separator">
    <w:name w:val="separator"/>
    <w:basedOn w:val="DefaultParagraphFont"/>
    <w:rsid w:val="00490FD2"/>
  </w:style>
  <w:style w:type="character" w:customStyle="1" w:styleId="date">
    <w:name w:val="date"/>
    <w:basedOn w:val="DefaultParagraphFont"/>
    <w:rsid w:val="00490FD2"/>
  </w:style>
  <w:style w:type="character" w:customStyle="1" w:styleId="arttitle">
    <w:name w:val="art_title"/>
    <w:basedOn w:val="DefaultParagraphFont"/>
    <w:rsid w:val="00490FD2"/>
  </w:style>
  <w:style w:type="character" w:customStyle="1" w:styleId="serialtitle">
    <w:name w:val="serial_title"/>
    <w:basedOn w:val="DefaultParagraphFont"/>
    <w:rsid w:val="00490FD2"/>
  </w:style>
  <w:style w:type="character" w:customStyle="1" w:styleId="volumeissue">
    <w:name w:val="volume_issue"/>
    <w:basedOn w:val="DefaultParagraphFont"/>
    <w:rsid w:val="00490FD2"/>
  </w:style>
  <w:style w:type="character" w:customStyle="1" w:styleId="pagerange">
    <w:name w:val="page_range"/>
    <w:basedOn w:val="DefaultParagraphFont"/>
    <w:rsid w:val="00490FD2"/>
  </w:style>
  <w:style w:type="character" w:customStyle="1" w:styleId="doilink">
    <w:name w:val="doi_link"/>
    <w:basedOn w:val="DefaultParagraphFont"/>
    <w:rsid w:val="00490FD2"/>
  </w:style>
  <w:style w:type="paragraph" w:styleId="FootnoteText">
    <w:name w:val="footnote text"/>
    <w:basedOn w:val="Normal"/>
    <w:link w:val="FootnoteTextChar"/>
    <w:uiPriority w:val="99"/>
    <w:semiHidden/>
    <w:unhideWhenUsed/>
    <w:rsid w:val="00490FD2"/>
    <w:rPr>
      <w:sz w:val="20"/>
      <w:szCs w:val="20"/>
    </w:rPr>
  </w:style>
  <w:style w:type="character" w:customStyle="1" w:styleId="FootnoteTextChar">
    <w:name w:val="Footnote Text Char"/>
    <w:basedOn w:val="DefaultParagraphFont"/>
    <w:link w:val="FootnoteText"/>
    <w:uiPriority w:val="99"/>
    <w:semiHidden/>
    <w:rsid w:val="00490FD2"/>
    <w:rPr>
      <w:sz w:val="20"/>
      <w:szCs w:val="20"/>
    </w:rPr>
  </w:style>
  <w:style w:type="character" w:styleId="FootnoteReference">
    <w:name w:val="footnote reference"/>
    <w:basedOn w:val="DefaultParagraphFont"/>
    <w:uiPriority w:val="99"/>
    <w:semiHidden/>
    <w:unhideWhenUsed/>
    <w:rsid w:val="00490FD2"/>
    <w:rPr>
      <w:vertAlign w:val="superscript"/>
    </w:rPr>
  </w:style>
  <w:style w:type="table" w:styleId="TableGrid">
    <w:name w:val="Table Grid"/>
    <w:basedOn w:val="TableNormal"/>
    <w:uiPriority w:val="39"/>
    <w:rsid w:val="00141233"/>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1233"/>
    <w:pPr>
      <w:tabs>
        <w:tab w:val="center" w:pos="4513"/>
        <w:tab w:val="right" w:pos="9026"/>
      </w:tabs>
    </w:pPr>
  </w:style>
  <w:style w:type="character" w:customStyle="1" w:styleId="HeaderChar">
    <w:name w:val="Header Char"/>
    <w:basedOn w:val="DefaultParagraphFont"/>
    <w:link w:val="Header"/>
    <w:uiPriority w:val="99"/>
    <w:rsid w:val="00141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610436">
      <w:bodyDiv w:val="1"/>
      <w:marLeft w:val="0"/>
      <w:marRight w:val="0"/>
      <w:marTop w:val="0"/>
      <w:marBottom w:val="0"/>
      <w:divBdr>
        <w:top w:val="none" w:sz="0" w:space="0" w:color="auto"/>
        <w:left w:val="none" w:sz="0" w:space="0" w:color="auto"/>
        <w:bottom w:val="none" w:sz="0" w:space="0" w:color="auto"/>
        <w:right w:val="none" w:sz="0" w:space="0" w:color="auto"/>
      </w:divBdr>
    </w:div>
    <w:div w:id="486946422">
      <w:bodyDiv w:val="1"/>
      <w:marLeft w:val="0"/>
      <w:marRight w:val="0"/>
      <w:marTop w:val="0"/>
      <w:marBottom w:val="0"/>
      <w:divBdr>
        <w:top w:val="none" w:sz="0" w:space="0" w:color="auto"/>
        <w:left w:val="none" w:sz="0" w:space="0" w:color="auto"/>
        <w:bottom w:val="none" w:sz="0" w:space="0" w:color="auto"/>
        <w:right w:val="none" w:sz="0" w:space="0" w:color="auto"/>
      </w:divBdr>
      <w:divsChild>
        <w:div w:id="493960944">
          <w:marLeft w:val="0"/>
          <w:marRight w:val="0"/>
          <w:marTop w:val="0"/>
          <w:marBottom w:val="0"/>
          <w:divBdr>
            <w:top w:val="none" w:sz="0" w:space="0" w:color="auto"/>
            <w:left w:val="none" w:sz="0" w:space="0" w:color="auto"/>
            <w:bottom w:val="none" w:sz="0" w:space="0" w:color="auto"/>
            <w:right w:val="none" w:sz="0" w:space="0" w:color="auto"/>
          </w:divBdr>
          <w:divsChild>
            <w:div w:id="1195315575">
              <w:marLeft w:val="0"/>
              <w:marRight w:val="0"/>
              <w:marTop w:val="0"/>
              <w:marBottom w:val="0"/>
              <w:divBdr>
                <w:top w:val="none" w:sz="0" w:space="0" w:color="auto"/>
                <w:left w:val="none" w:sz="0" w:space="0" w:color="auto"/>
                <w:bottom w:val="none" w:sz="0" w:space="0" w:color="auto"/>
                <w:right w:val="none" w:sz="0" w:space="0" w:color="auto"/>
              </w:divBdr>
              <w:divsChild>
                <w:div w:id="838538720">
                  <w:marLeft w:val="480"/>
                  <w:marRight w:val="0"/>
                  <w:marTop w:val="0"/>
                  <w:marBottom w:val="0"/>
                  <w:divBdr>
                    <w:top w:val="none" w:sz="0" w:space="0" w:color="auto"/>
                    <w:left w:val="none" w:sz="0" w:space="0" w:color="auto"/>
                    <w:bottom w:val="none" w:sz="0" w:space="0" w:color="auto"/>
                    <w:right w:val="none" w:sz="0" w:space="0" w:color="auto"/>
                  </w:divBdr>
                  <w:divsChild>
                    <w:div w:id="4887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144245">
      <w:bodyDiv w:val="1"/>
      <w:marLeft w:val="0"/>
      <w:marRight w:val="0"/>
      <w:marTop w:val="0"/>
      <w:marBottom w:val="0"/>
      <w:divBdr>
        <w:top w:val="none" w:sz="0" w:space="0" w:color="auto"/>
        <w:left w:val="none" w:sz="0" w:space="0" w:color="auto"/>
        <w:bottom w:val="none" w:sz="0" w:space="0" w:color="auto"/>
        <w:right w:val="none" w:sz="0" w:space="0" w:color="auto"/>
      </w:divBdr>
    </w:div>
    <w:div w:id="923487479">
      <w:bodyDiv w:val="1"/>
      <w:marLeft w:val="0"/>
      <w:marRight w:val="0"/>
      <w:marTop w:val="0"/>
      <w:marBottom w:val="0"/>
      <w:divBdr>
        <w:top w:val="none" w:sz="0" w:space="0" w:color="auto"/>
        <w:left w:val="none" w:sz="0" w:space="0" w:color="auto"/>
        <w:bottom w:val="none" w:sz="0" w:space="0" w:color="auto"/>
        <w:right w:val="none" w:sz="0" w:space="0" w:color="auto"/>
      </w:divBdr>
      <w:divsChild>
        <w:div w:id="1092890871">
          <w:marLeft w:val="0"/>
          <w:marRight w:val="0"/>
          <w:marTop w:val="0"/>
          <w:marBottom w:val="0"/>
          <w:divBdr>
            <w:top w:val="none" w:sz="0" w:space="0" w:color="auto"/>
            <w:left w:val="none" w:sz="0" w:space="0" w:color="auto"/>
            <w:bottom w:val="none" w:sz="0" w:space="0" w:color="auto"/>
            <w:right w:val="none" w:sz="0" w:space="0" w:color="auto"/>
          </w:divBdr>
        </w:div>
        <w:div w:id="1646738738">
          <w:marLeft w:val="0"/>
          <w:marRight w:val="0"/>
          <w:marTop w:val="0"/>
          <w:marBottom w:val="225"/>
          <w:divBdr>
            <w:top w:val="none" w:sz="0" w:space="0" w:color="auto"/>
            <w:left w:val="none" w:sz="0" w:space="0" w:color="auto"/>
            <w:bottom w:val="none" w:sz="0" w:space="0" w:color="auto"/>
            <w:right w:val="none" w:sz="0" w:space="0" w:color="auto"/>
          </w:divBdr>
          <w:divsChild>
            <w:div w:id="2121606935">
              <w:marLeft w:val="0"/>
              <w:marRight w:val="0"/>
              <w:marTop w:val="0"/>
              <w:marBottom w:val="0"/>
              <w:divBdr>
                <w:top w:val="none" w:sz="0" w:space="0" w:color="auto"/>
                <w:left w:val="none" w:sz="0" w:space="0" w:color="auto"/>
                <w:bottom w:val="none" w:sz="0" w:space="0" w:color="auto"/>
                <w:right w:val="none" w:sz="0" w:space="0" w:color="auto"/>
              </w:divBdr>
            </w:div>
            <w:div w:id="759644573">
              <w:marLeft w:val="0"/>
              <w:marRight w:val="0"/>
              <w:marTop w:val="0"/>
              <w:marBottom w:val="0"/>
              <w:divBdr>
                <w:top w:val="none" w:sz="0" w:space="0" w:color="auto"/>
                <w:left w:val="none" w:sz="0" w:space="0" w:color="auto"/>
                <w:bottom w:val="none" w:sz="0" w:space="0" w:color="auto"/>
                <w:right w:val="none" w:sz="0" w:space="0" w:color="auto"/>
              </w:divBdr>
            </w:div>
            <w:div w:id="75668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067141">
      <w:bodyDiv w:val="1"/>
      <w:marLeft w:val="0"/>
      <w:marRight w:val="0"/>
      <w:marTop w:val="0"/>
      <w:marBottom w:val="0"/>
      <w:divBdr>
        <w:top w:val="none" w:sz="0" w:space="0" w:color="auto"/>
        <w:left w:val="none" w:sz="0" w:space="0" w:color="auto"/>
        <w:bottom w:val="none" w:sz="0" w:space="0" w:color="auto"/>
        <w:right w:val="none" w:sz="0" w:space="0" w:color="auto"/>
      </w:divBdr>
    </w:div>
    <w:div w:id="1708992296">
      <w:bodyDiv w:val="1"/>
      <w:marLeft w:val="0"/>
      <w:marRight w:val="0"/>
      <w:marTop w:val="0"/>
      <w:marBottom w:val="0"/>
      <w:divBdr>
        <w:top w:val="none" w:sz="0" w:space="0" w:color="auto"/>
        <w:left w:val="none" w:sz="0" w:space="0" w:color="auto"/>
        <w:bottom w:val="none" w:sz="0" w:space="0" w:color="auto"/>
        <w:right w:val="none" w:sz="0" w:space="0" w:color="auto"/>
      </w:divBdr>
      <w:divsChild>
        <w:div w:id="18540300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derstood.org" TargetMode="External"/><Relationship Id="rId13" Type="http://schemas.openxmlformats.org/officeDocument/2006/relationships/hyperlink" Target="https://www.tandfonline.com/doi/abs/10.1080/09518398.2010.492811?casa_token=e2bVANsmm_4AAAAA%3AY8Aj9169_GNQ0fWPHWnEvpTabzKhCFcCBilyJoq3W9u1HpykgVj5CjZtjIw6v_3bJ1pTaDmwaaaNng" TargetMode="External"/><Relationship Id="rId18" Type="http://schemas.openxmlformats.org/officeDocument/2006/relationships/hyperlink" Target="https://doi.org/10.4324/9780429297571" TargetMode="External"/><Relationship Id="rId3" Type="http://schemas.openxmlformats.org/officeDocument/2006/relationships/styles" Target="styles.xml"/><Relationship Id="rId21" Type="http://schemas.openxmlformats.org/officeDocument/2006/relationships/hyperlink" Target="https://doi.org/10.4324/9780203118733" TargetMode="External"/><Relationship Id="rId7" Type="http://schemas.openxmlformats.org/officeDocument/2006/relationships/endnotes" Target="endnotes.xml"/><Relationship Id="rId12" Type="http://schemas.openxmlformats.org/officeDocument/2006/relationships/hyperlink" Target="https://doi.org/10.1080/09518398.2010.492811" TargetMode="External"/><Relationship Id="rId17" Type="http://schemas.openxmlformats.org/officeDocument/2006/relationships/hyperlink" Target="https://www.nasuwt.org.uk/static/uploaded/68ddda7f-afca-420c-a18798ea9271695f.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7/CBO9780511844744.003" TargetMode="External"/><Relationship Id="rId20" Type="http://schemas.openxmlformats.org/officeDocument/2006/relationships/hyperlink" Target="https://doi.org/10.26529/cepsj.2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derstood.org/en/articles/universal-design-for-learning-what-it-is-and-how-it-works" TargetMode="External"/><Relationship Id="rId23" Type="http://schemas.openxmlformats.org/officeDocument/2006/relationships/footer" Target="footer2.xml"/><Relationship Id="rId10" Type="http://schemas.openxmlformats.org/officeDocument/2006/relationships/hyperlink" Target="https://doi.org/10.4324/9781315768298" TargetMode="External"/><Relationship Id="rId19" Type="http://schemas.openxmlformats.org/officeDocument/2006/relationships/hyperlink" Target="https://www.proquest.com/docview/2819433481/fulltextPDF/2751F8F8305A4366PQ/1?accountid=130472" TargetMode="External"/><Relationship Id="rId4" Type="http://schemas.openxmlformats.org/officeDocument/2006/relationships/settings" Target="settings.xml"/><Relationship Id="rId9" Type="http://schemas.openxmlformats.org/officeDocument/2006/relationships/hyperlink" Target="https://www-tandfonline-com.ezproxy.uwtsd.ac.uk/doi/epdf/10.1080/09518390110029058?needAccess=true" TargetMode="External"/><Relationship Id="rId14" Type="http://schemas.openxmlformats.org/officeDocument/2006/relationships/hyperlink" Target="https://doi.org/10.1080/10749030802477374"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nasuwt.org.uk/static/uploaded/68ddda7f-afca-420c-a18798ea9271695f.pdf" TargetMode="External"/><Relationship Id="rId7" Type="http://schemas.openxmlformats.org/officeDocument/2006/relationships/hyperlink" Target="https://www.bera.ac.uk/researchers-resources/publications/ethical-guidelines-for-educational-research-2018" TargetMode="External"/><Relationship Id="rId2" Type="http://schemas.openxmlformats.org/officeDocument/2006/relationships/hyperlink" Target="https://doi.org/10.4324/9780203118733" TargetMode="External"/><Relationship Id="rId1" Type="http://schemas.openxmlformats.org/officeDocument/2006/relationships/hyperlink" Target="https://www-tandfonline-com.ezproxy.uwtsd.ac.uk/doi/epdf/10.1080/09518390110029058?needAccess=true" TargetMode="External"/><Relationship Id="rId6" Type="http://schemas.openxmlformats.org/officeDocument/2006/relationships/hyperlink" Target="https://doi.org/10.1080/10749030802477374" TargetMode="External"/><Relationship Id="rId5" Type="http://schemas.openxmlformats.org/officeDocument/2006/relationships/hyperlink" Target="https://www.understood.org/en/articles/universal-design-for-learning-what-it-is-and-how-it-works" TargetMode="External"/><Relationship Id="rId4" Type="http://schemas.openxmlformats.org/officeDocument/2006/relationships/hyperlink" Target="https://www.proquest.com/docview/2819433481/fulltextPDF/2751F8F8305A4366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99D97-99E3-0143-BADD-7908D62B0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3979</Words>
  <Characters>22685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Thomas (Prendergast CP School)</dc:creator>
  <cp:keywords/>
  <dc:description/>
  <cp:lastModifiedBy>N Thomas (Prendergast CP School)</cp:lastModifiedBy>
  <cp:revision>3</cp:revision>
  <dcterms:created xsi:type="dcterms:W3CDTF">2023-11-01T12:00:00Z</dcterms:created>
  <dcterms:modified xsi:type="dcterms:W3CDTF">2023-11-01T19:33:00Z</dcterms:modified>
</cp:coreProperties>
</file>