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861F0" w:rsidRDefault="00B861F0" w:rsidP="00791137">
      <w:r>
        <w:rPr>
          <w:noProof/>
          <w:lang w:eastAsia="en-GB"/>
        </w:rPr>
        <w:drawing>
          <wp:inline distT="0" distB="0" distL="0" distR="0" wp14:anchorId="75C0FBEC" wp14:editId="078D7989">
            <wp:extent cx="5243195" cy="1933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b="32379"/>
                    <a:stretch/>
                  </pic:blipFill>
                  <pic:spPr bwMode="auto">
                    <a:xfrm>
                      <a:off x="0" y="0"/>
                      <a:ext cx="5243195" cy="1933575"/>
                    </a:xfrm>
                    <a:prstGeom prst="rect">
                      <a:avLst/>
                    </a:prstGeom>
                    <a:noFill/>
                    <a:ln>
                      <a:noFill/>
                    </a:ln>
                    <a:extLst>
                      <a:ext uri="{53640926-AAD7-44D8-BBD7-CCE9431645EC}">
                        <a14:shadowObscured xmlns:a14="http://schemas.microsoft.com/office/drawing/2010/main"/>
                      </a:ext>
                    </a:extLst>
                  </pic:spPr>
                </pic:pic>
              </a:graphicData>
            </a:graphic>
          </wp:inline>
        </w:drawing>
      </w:r>
    </w:p>
    <w:p w:rsidR="00B861F0" w:rsidRDefault="00B861F0" w:rsidP="00B861F0">
      <w:pPr>
        <w:jc w:val="center"/>
      </w:pPr>
    </w:p>
    <w:p w:rsidR="00516A3E" w:rsidRPr="00516A3E" w:rsidRDefault="002574A5" w:rsidP="00C80132">
      <w:pPr>
        <w:autoSpaceDE w:val="0"/>
        <w:autoSpaceDN w:val="0"/>
        <w:adjustRightInd w:val="0"/>
        <w:spacing w:after="0" w:line="360" w:lineRule="auto"/>
        <w:jc w:val="center"/>
        <w:rPr>
          <w:rFonts w:ascii="Times New Roman" w:eastAsia="Times New Roman" w:hAnsi="Times New Roman" w:cs="Times New Roman"/>
          <w:b/>
          <w:bCs/>
          <w:kern w:val="24"/>
          <w:sz w:val="36"/>
          <w:szCs w:val="36"/>
          <w:lang w:val="en-US" w:eastAsia="en-GB"/>
        </w:rPr>
      </w:pPr>
      <w:r>
        <w:rPr>
          <w:rFonts w:ascii="Times New Roman" w:eastAsia="Times New Roman" w:hAnsi="Times New Roman" w:cs="Times New Roman"/>
          <w:b/>
          <w:bCs/>
          <w:kern w:val="24"/>
          <w:sz w:val="36"/>
          <w:szCs w:val="36"/>
          <w:lang w:val="en-US" w:eastAsia="en-GB"/>
        </w:rPr>
        <w:t>Purchasing and Inventory</w:t>
      </w:r>
      <w:r w:rsidR="000A3B05">
        <w:rPr>
          <w:rFonts w:ascii="Times New Roman" w:eastAsia="Times New Roman" w:hAnsi="Times New Roman" w:cs="Times New Roman"/>
          <w:b/>
          <w:bCs/>
          <w:kern w:val="24"/>
          <w:sz w:val="36"/>
          <w:szCs w:val="36"/>
          <w:lang w:val="en-US" w:eastAsia="en-GB"/>
        </w:rPr>
        <w:t xml:space="preserve"> Management</w:t>
      </w:r>
    </w:p>
    <w:p w:rsidR="00C80132" w:rsidRPr="00C80132" w:rsidRDefault="00C80132" w:rsidP="00C80132">
      <w:pPr>
        <w:autoSpaceDE w:val="0"/>
        <w:autoSpaceDN w:val="0"/>
        <w:adjustRightInd w:val="0"/>
        <w:spacing w:after="0" w:line="360" w:lineRule="auto"/>
        <w:jc w:val="center"/>
        <w:rPr>
          <w:rFonts w:ascii="Times New Roman" w:eastAsia="Calibri" w:hAnsi="Times New Roman" w:cs="Times New Roman"/>
          <w:b/>
          <w:sz w:val="28"/>
          <w:szCs w:val="28"/>
        </w:rPr>
      </w:pPr>
      <w:r>
        <w:rPr>
          <w:rFonts w:ascii="Times New Roman" w:eastAsia="Times New Roman" w:hAnsi="Times New Roman" w:cs="Times New Roman"/>
          <w:bCs/>
          <w:kern w:val="24"/>
          <w:sz w:val="28"/>
          <w:szCs w:val="28"/>
          <w:lang w:val="en-US" w:eastAsia="en-GB"/>
        </w:rPr>
        <w:t>Title</w:t>
      </w:r>
      <w:r w:rsidR="00685583" w:rsidRPr="00356644">
        <w:rPr>
          <w:rFonts w:ascii="Times New Roman" w:eastAsia="Times New Roman" w:hAnsi="Times New Roman" w:cs="Times New Roman"/>
          <w:bCs/>
          <w:kern w:val="24"/>
          <w:sz w:val="28"/>
          <w:szCs w:val="28"/>
          <w:lang w:val="en-US" w:eastAsia="en-GB"/>
        </w:rPr>
        <w:t>:</w:t>
      </w:r>
      <w:r w:rsidR="00685583" w:rsidRPr="00356644">
        <w:rPr>
          <w:rFonts w:ascii="Times New Roman" w:eastAsia="Times New Roman" w:hAnsi="Times New Roman" w:cs="Times New Roman"/>
          <w:b/>
          <w:bCs/>
          <w:kern w:val="24"/>
          <w:sz w:val="28"/>
          <w:szCs w:val="28"/>
          <w:lang w:val="en-US" w:eastAsia="en-GB"/>
        </w:rPr>
        <w:t xml:space="preserve"> </w:t>
      </w:r>
      <w:r w:rsidR="002574A5">
        <w:rPr>
          <w:rFonts w:ascii="Times New Roman" w:eastAsia="Times New Roman" w:hAnsi="Times New Roman" w:cs="Times New Roman"/>
          <w:b/>
          <w:bCs/>
          <w:kern w:val="24"/>
          <w:sz w:val="28"/>
          <w:szCs w:val="28"/>
          <w:lang w:val="en-US" w:eastAsia="en-GB"/>
        </w:rPr>
        <w:t>Purchasing in Practice</w:t>
      </w:r>
    </w:p>
    <w:p w:rsidR="00685583" w:rsidRPr="00356644" w:rsidRDefault="00685583" w:rsidP="00C80132">
      <w:pPr>
        <w:spacing w:after="0" w:line="360" w:lineRule="auto"/>
        <w:rPr>
          <w:rFonts w:ascii="Times New Roman" w:eastAsia="Times New Roman" w:hAnsi="Times New Roman" w:cs="Times New Roman"/>
          <w:bCs/>
          <w:kern w:val="24"/>
          <w:sz w:val="28"/>
          <w:szCs w:val="28"/>
          <w:lang w:val="en-US" w:eastAsia="en-GB"/>
        </w:rPr>
      </w:pPr>
    </w:p>
    <w:p w:rsidR="00685583" w:rsidRDefault="00685583" w:rsidP="00201799">
      <w:pPr>
        <w:autoSpaceDE w:val="0"/>
        <w:autoSpaceDN w:val="0"/>
        <w:adjustRightInd w:val="0"/>
        <w:spacing w:after="0" w:line="360" w:lineRule="auto"/>
        <w:rPr>
          <w:rFonts w:ascii="Times New Roman" w:eastAsia="Calibri" w:hAnsi="Times New Roman" w:cs="Times New Roman"/>
          <w:sz w:val="28"/>
          <w:szCs w:val="28"/>
        </w:rPr>
      </w:pPr>
    </w:p>
    <w:p w:rsidR="00685583" w:rsidRPr="00356644" w:rsidRDefault="000A3B05" w:rsidP="00685583">
      <w:pPr>
        <w:spacing w:after="0" w:line="360" w:lineRule="auto"/>
        <w:jc w:val="center"/>
        <w:rPr>
          <w:rFonts w:ascii="Times New Roman" w:eastAsia="Times New Roman" w:hAnsi="Times New Roman" w:cs="Times New Roman"/>
          <w:bCs/>
          <w:kern w:val="24"/>
          <w:sz w:val="28"/>
          <w:szCs w:val="28"/>
          <w:lang w:val="en-US" w:eastAsia="en-GB"/>
        </w:rPr>
      </w:pPr>
      <w:r>
        <w:rPr>
          <w:rFonts w:ascii="Times New Roman" w:eastAsia="Times New Roman" w:hAnsi="Times New Roman" w:cs="Times New Roman"/>
          <w:bCs/>
          <w:kern w:val="24"/>
          <w:sz w:val="28"/>
          <w:szCs w:val="28"/>
          <w:lang w:val="en-US" w:eastAsia="en-GB"/>
        </w:rPr>
        <w:t>Author</w:t>
      </w:r>
      <w:r w:rsidR="00685583" w:rsidRPr="00356644">
        <w:rPr>
          <w:rFonts w:ascii="Times New Roman" w:eastAsia="Times New Roman" w:hAnsi="Times New Roman" w:cs="Times New Roman"/>
          <w:bCs/>
          <w:kern w:val="24"/>
          <w:sz w:val="28"/>
          <w:szCs w:val="28"/>
          <w:lang w:val="en-US" w:eastAsia="en-GB"/>
        </w:rPr>
        <w:t xml:space="preserve">: </w:t>
      </w:r>
      <w:r w:rsidR="00685583" w:rsidRPr="00356644">
        <w:rPr>
          <w:rFonts w:ascii="Times New Roman" w:eastAsia="Times New Roman" w:hAnsi="Times New Roman" w:cs="Times New Roman"/>
          <w:b/>
          <w:bCs/>
          <w:kern w:val="24"/>
          <w:sz w:val="28"/>
          <w:szCs w:val="28"/>
          <w:lang w:val="en-US" w:eastAsia="en-GB"/>
        </w:rPr>
        <w:t>David Whitmore</w:t>
      </w:r>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lang w:val="en-US" w:eastAsia="en-GB"/>
        </w:rPr>
      </w:pPr>
      <w:r w:rsidRPr="00356644">
        <w:rPr>
          <w:rFonts w:ascii="Times New Roman" w:eastAsia="Times New Roman" w:hAnsi="Times New Roman" w:cs="Times New Roman"/>
          <w:bCs/>
          <w:kern w:val="24"/>
          <w:sz w:val="28"/>
          <w:szCs w:val="28"/>
          <w:lang w:val="en-US" w:eastAsia="en-GB"/>
        </w:rPr>
        <w:t xml:space="preserve">Email: </w:t>
      </w:r>
      <w:hyperlink r:id="rId9" w:history="1">
        <w:r w:rsidRPr="00356644">
          <w:rPr>
            <w:rFonts w:ascii="Times New Roman" w:eastAsia="Times New Roman" w:hAnsi="Times New Roman" w:cs="Times New Roman"/>
            <w:b/>
            <w:bCs/>
            <w:kern w:val="24"/>
            <w:sz w:val="28"/>
            <w:szCs w:val="28"/>
            <w:u w:val="single"/>
            <w:lang w:val="en-US" w:eastAsia="en-GB"/>
          </w:rPr>
          <w:t>David.Whitmore@vale.com</w:t>
        </w:r>
      </w:hyperlink>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highlight w:val="yellow"/>
          <w:lang w:val="en-US" w:eastAsia="en-GB"/>
        </w:rPr>
      </w:pPr>
      <w:r w:rsidRPr="00356644">
        <w:rPr>
          <w:rFonts w:ascii="Times New Roman" w:eastAsia="Times New Roman" w:hAnsi="Times New Roman" w:cs="Times New Roman"/>
          <w:bCs/>
          <w:kern w:val="24"/>
          <w:sz w:val="28"/>
          <w:szCs w:val="28"/>
          <w:lang w:val="en-US" w:eastAsia="en-GB"/>
        </w:rPr>
        <w:t xml:space="preserve">Number: </w:t>
      </w:r>
      <w:r w:rsidRPr="00356644">
        <w:rPr>
          <w:rFonts w:ascii="Times New Roman" w:eastAsia="Times New Roman" w:hAnsi="Times New Roman" w:cs="Times New Roman"/>
          <w:b/>
          <w:bCs/>
          <w:kern w:val="24"/>
          <w:sz w:val="28"/>
          <w:szCs w:val="28"/>
          <w:lang w:val="en-US" w:eastAsia="en-GB"/>
        </w:rPr>
        <w:t>01792 841331</w:t>
      </w:r>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lang w:val="en-US" w:eastAsia="en-GB"/>
        </w:rPr>
      </w:pPr>
      <w:r w:rsidRPr="00356644">
        <w:rPr>
          <w:rFonts w:ascii="Times New Roman" w:eastAsia="Times New Roman" w:hAnsi="Times New Roman" w:cs="Times New Roman"/>
          <w:bCs/>
          <w:kern w:val="24"/>
          <w:sz w:val="28"/>
          <w:szCs w:val="28"/>
          <w:lang w:val="en-US" w:eastAsia="en-GB"/>
        </w:rPr>
        <w:t>Address:</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Vale Europe Limited,</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Clydach Refinery,</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Clydach,</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Swansea,</w:t>
      </w:r>
    </w:p>
    <w:p w:rsidR="00685583" w:rsidRPr="00356644" w:rsidRDefault="00685583" w:rsidP="00685583">
      <w:pPr>
        <w:spacing w:after="0" w:line="360" w:lineRule="auto"/>
        <w:jc w:val="center"/>
        <w:rPr>
          <w:rFonts w:ascii="Verdana" w:eastAsia="Times New Roman" w:hAnsi="Verdana" w:cs="Trebuchet MS"/>
          <w:b/>
          <w:bCs/>
          <w:color w:val="17375E"/>
          <w:kern w:val="24"/>
          <w:sz w:val="28"/>
          <w:szCs w:val="28"/>
          <w:lang w:val="en-US" w:eastAsia="en-GB"/>
        </w:rPr>
      </w:pPr>
      <w:r w:rsidRPr="00356644">
        <w:rPr>
          <w:rFonts w:ascii="Times New Roman" w:eastAsia="Times New Roman" w:hAnsi="Times New Roman" w:cs="Times New Roman"/>
          <w:b/>
          <w:bCs/>
          <w:kern w:val="24"/>
          <w:sz w:val="28"/>
          <w:szCs w:val="28"/>
          <w:lang w:val="en-US" w:eastAsia="en-GB"/>
        </w:rPr>
        <w:t>SA6 5QR</w:t>
      </w:r>
    </w:p>
    <w:p w:rsidR="00B37FF3" w:rsidRDefault="00B37FF3" w:rsidP="004B7EC2">
      <w:pPr>
        <w:jc w:val="cente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201799" w:rsidRDefault="00201799" w:rsidP="004B7EC2">
      <w:pPr>
        <w:jc w:val="cente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C6753" w:rsidRDefault="00B63A79" w:rsidP="004B7EC2">
      <w:pPr>
        <w:jc w:val="cente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lang w:eastAsia="en-GB"/>
        </w:rPr>
        <w:drawing>
          <wp:anchor distT="0" distB="0" distL="114300" distR="114300" simplePos="0" relativeHeight="251658240" behindDoc="1" locked="0" layoutInCell="1" allowOverlap="1" wp14:anchorId="13BC7C0A" wp14:editId="40EF451A">
            <wp:simplePos x="0" y="0"/>
            <wp:positionH relativeFrom="margin">
              <wp:align>center</wp:align>
            </wp:positionH>
            <wp:positionV relativeFrom="paragraph">
              <wp:posOffset>130810</wp:posOffset>
            </wp:positionV>
            <wp:extent cx="6809740" cy="1957070"/>
            <wp:effectExtent l="0" t="0" r="0"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809740" cy="1957070"/>
                    </a:xfrm>
                    <a:prstGeom prst="rect">
                      <a:avLst/>
                    </a:prstGeom>
                    <a:noFill/>
                  </pic:spPr>
                </pic:pic>
              </a:graphicData>
            </a:graphic>
            <wp14:sizeRelH relativeFrom="page">
              <wp14:pctWidth>0</wp14:pctWidth>
            </wp14:sizeRelH>
            <wp14:sizeRelV relativeFrom="page">
              <wp14:pctHeight>0</wp14:pctHeight>
            </wp14:sizeRelV>
          </wp:anchor>
        </w:drawing>
      </w:r>
    </w:p>
    <w:p w:rsidR="00685583" w:rsidRDefault="00685583" w:rsidP="001C272A">
      <w:pP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647AC" w:rsidRDefault="00D647AC" w:rsidP="001C272A">
      <w:pPr>
        <w:rPr>
          <w:rFonts w:asciiTheme="majorHAnsi" w:eastAsiaTheme="majorEastAsia" w:hAnsiTheme="majorHAnsi" w:cstheme="majorBidi"/>
          <w:b/>
          <w:bCs/>
          <w:color w:val="365F91" w:themeColor="accent1" w:themeShade="BF"/>
          <w:sz w:val="28"/>
          <w:szCs w:val="28"/>
        </w:rPr>
      </w:pPr>
    </w:p>
    <w:p w:rsidR="001C272A" w:rsidRPr="00300891" w:rsidRDefault="000A3B05" w:rsidP="00FA0159">
      <w:pPr>
        <w:pStyle w:val="ListParagraph"/>
        <w:numPr>
          <w:ilvl w:val="0"/>
          <w:numId w:val="1"/>
        </w:numPr>
        <w:spacing w:line="360" w:lineRule="auto"/>
        <w:rPr>
          <w:rFonts w:ascii="Times New Roman" w:eastAsiaTheme="majorEastAsia" w:hAnsi="Times New Roman" w:cs="Times New Roman"/>
          <w:b/>
          <w:bCs/>
          <w:sz w:val="24"/>
          <w:szCs w:val="24"/>
        </w:rPr>
      </w:pPr>
      <w:r w:rsidRPr="00300891">
        <w:rPr>
          <w:rFonts w:ascii="Times New Roman" w:eastAsiaTheme="majorEastAsia" w:hAnsi="Times New Roman" w:cs="Times New Roman"/>
          <w:b/>
          <w:bCs/>
          <w:sz w:val="24"/>
          <w:szCs w:val="24"/>
        </w:rPr>
        <w:t>Introduction</w:t>
      </w:r>
    </w:p>
    <w:p w:rsidR="00742AED" w:rsidRDefault="00742AED" w:rsidP="00517F6A">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F25678" w:rsidRPr="00300891">
        <w:rPr>
          <w:rFonts w:ascii="Times New Roman" w:hAnsi="Times New Roman" w:cs="Times New Roman"/>
          <w:sz w:val="24"/>
          <w:szCs w:val="24"/>
        </w:rPr>
        <w:t xml:space="preserve">his </w:t>
      </w:r>
      <w:r>
        <w:rPr>
          <w:rFonts w:ascii="Times New Roman" w:hAnsi="Times New Roman" w:cs="Times New Roman"/>
          <w:sz w:val="24"/>
          <w:szCs w:val="24"/>
        </w:rPr>
        <w:t>paper will critically evaluate the issues that Voyager Logistics are experiencing with their</w:t>
      </w:r>
      <w:r w:rsidR="00E50FA2">
        <w:rPr>
          <w:rFonts w:ascii="Times New Roman" w:hAnsi="Times New Roman" w:cs="Times New Roman"/>
          <w:sz w:val="24"/>
          <w:szCs w:val="24"/>
        </w:rPr>
        <w:t xml:space="preserve"> recently</w:t>
      </w:r>
      <w:r>
        <w:rPr>
          <w:rFonts w:ascii="Times New Roman" w:hAnsi="Times New Roman" w:cs="Times New Roman"/>
          <w:sz w:val="24"/>
          <w:szCs w:val="24"/>
        </w:rPr>
        <w:t xml:space="preserve"> outsourced security provider, Lightfinger Security Limited.</w:t>
      </w:r>
      <w:r w:rsidR="00565F4A">
        <w:rPr>
          <w:rFonts w:ascii="Times New Roman" w:hAnsi="Times New Roman" w:cs="Times New Roman"/>
          <w:sz w:val="24"/>
          <w:szCs w:val="24"/>
        </w:rPr>
        <w:t xml:space="preserve"> Since entering into the</w:t>
      </w:r>
      <w:r>
        <w:rPr>
          <w:rFonts w:ascii="Times New Roman" w:hAnsi="Times New Roman" w:cs="Times New Roman"/>
          <w:sz w:val="24"/>
          <w:szCs w:val="24"/>
        </w:rPr>
        <w:t xml:space="preserve"> contract 3 months ago</w:t>
      </w:r>
      <w:r w:rsidR="00D25D06">
        <w:rPr>
          <w:rFonts w:ascii="Times New Roman" w:hAnsi="Times New Roman" w:cs="Times New Roman"/>
          <w:sz w:val="24"/>
          <w:szCs w:val="24"/>
        </w:rPr>
        <w:t xml:space="preserve"> there have been three</w:t>
      </w:r>
      <w:r w:rsidR="00565F4A">
        <w:rPr>
          <w:rFonts w:ascii="Times New Roman" w:hAnsi="Times New Roman" w:cs="Times New Roman"/>
          <w:sz w:val="24"/>
          <w:szCs w:val="24"/>
        </w:rPr>
        <w:t xml:space="preserve"> significant </w:t>
      </w:r>
      <w:r w:rsidR="00D25D06">
        <w:rPr>
          <w:rFonts w:ascii="Times New Roman" w:hAnsi="Times New Roman" w:cs="Times New Roman"/>
          <w:sz w:val="24"/>
          <w:szCs w:val="24"/>
        </w:rPr>
        <w:t>issues o</w:t>
      </w:r>
      <w:r w:rsidR="00565F4A">
        <w:rPr>
          <w:rFonts w:ascii="Times New Roman" w:hAnsi="Times New Roman" w:cs="Times New Roman"/>
          <w:sz w:val="24"/>
          <w:szCs w:val="24"/>
        </w:rPr>
        <w:t>f concern:</w:t>
      </w:r>
    </w:p>
    <w:p w:rsidR="00D25D06" w:rsidRPr="00D25D06" w:rsidRDefault="00D25D06" w:rsidP="00FA0159">
      <w:pPr>
        <w:numPr>
          <w:ilvl w:val="0"/>
          <w:numId w:val="3"/>
        </w:numPr>
        <w:spacing w:line="360" w:lineRule="auto"/>
        <w:jc w:val="both"/>
        <w:rPr>
          <w:rFonts w:ascii="Times New Roman" w:hAnsi="Times New Roman" w:cs="Times New Roman"/>
          <w:sz w:val="24"/>
          <w:szCs w:val="24"/>
        </w:rPr>
      </w:pPr>
      <w:r w:rsidRPr="00D25D06">
        <w:rPr>
          <w:rFonts w:ascii="Times New Roman" w:hAnsi="Times New Roman" w:cs="Times New Roman"/>
          <w:sz w:val="24"/>
          <w:szCs w:val="24"/>
        </w:rPr>
        <w:t>Gates are locke</w:t>
      </w:r>
      <w:r w:rsidR="00681E67">
        <w:rPr>
          <w:rFonts w:ascii="Times New Roman" w:hAnsi="Times New Roman" w:cs="Times New Roman"/>
          <w:sz w:val="24"/>
          <w:szCs w:val="24"/>
        </w:rPr>
        <w:t>d between midnight and 6.00am s</w:t>
      </w:r>
      <w:r w:rsidRPr="00D25D06">
        <w:rPr>
          <w:rFonts w:ascii="Times New Roman" w:hAnsi="Times New Roman" w:cs="Times New Roman"/>
          <w:sz w:val="24"/>
          <w:szCs w:val="24"/>
        </w:rPr>
        <w:t>o vehicles are unable to enter the site, and drivers turning up for work cannot commence their shifts.</w:t>
      </w:r>
    </w:p>
    <w:p w:rsidR="00D25D06" w:rsidRPr="00D25D06" w:rsidRDefault="00FA0159" w:rsidP="00FA0159">
      <w:pPr>
        <w:numPr>
          <w:ilvl w:val="0"/>
          <w:numId w:val="3"/>
        </w:numPr>
        <w:spacing w:line="360" w:lineRule="auto"/>
        <w:jc w:val="both"/>
        <w:rPr>
          <w:rFonts w:ascii="Times New Roman" w:hAnsi="Times New Roman" w:cs="Times New Roman"/>
          <w:sz w:val="24"/>
          <w:szCs w:val="24"/>
        </w:rPr>
      </w:pPr>
      <w:bookmarkStart w:id="0" w:name="_Hlk864805"/>
      <w:r>
        <w:rPr>
          <w:rFonts w:ascii="Times New Roman" w:hAnsi="Times New Roman" w:cs="Times New Roman"/>
          <w:sz w:val="24"/>
          <w:szCs w:val="24"/>
        </w:rPr>
        <w:t xml:space="preserve">On six separate </w:t>
      </w:r>
      <w:r w:rsidR="000E737A" w:rsidRPr="00D25D06">
        <w:rPr>
          <w:rFonts w:ascii="Times New Roman" w:hAnsi="Times New Roman" w:cs="Times New Roman"/>
          <w:sz w:val="24"/>
          <w:szCs w:val="24"/>
        </w:rPr>
        <w:t>occasions,</w:t>
      </w:r>
      <w:r w:rsidR="00D25D06" w:rsidRPr="00D25D06">
        <w:rPr>
          <w:rFonts w:ascii="Times New Roman" w:hAnsi="Times New Roman" w:cs="Times New Roman"/>
          <w:sz w:val="24"/>
          <w:szCs w:val="24"/>
        </w:rPr>
        <w:t xml:space="preserve"> there has been no security presence on site and the security barriers have been wide open.</w:t>
      </w:r>
    </w:p>
    <w:p w:rsidR="00D25D06" w:rsidRPr="00D25D06" w:rsidRDefault="00D25D06" w:rsidP="00FA0159">
      <w:pPr>
        <w:numPr>
          <w:ilvl w:val="0"/>
          <w:numId w:val="3"/>
        </w:numPr>
        <w:spacing w:line="360" w:lineRule="auto"/>
        <w:jc w:val="both"/>
        <w:rPr>
          <w:rFonts w:ascii="Times New Roman" w:hAnsi="Times New Roman" w:cs="Times New Roman"/>
          <w:sz w:val="24"/>
          <w:szCs w:val="24"/>
        </w:rPr>
      </w:pPr>
      <w:r w:rsidRPr="00D25D06">
        <w:rPr>
          <w:rFonts w:ascii="Times New Roman" w:hAnsi="Times New Roman" w:cs="Times New Roman"/>
          <w:sz w:val="24"/>
          <w:szCs w:val="24"/>
        </w:rPr>
        <w:t>Vehicles and trailers have been vandalised and one occasion a brand-new truck was stolen.</w:t>
      </w:r>
    </w:p>
    <w:bookmarkEnd w:id="0"/>
    <w:p w:rsidR="00742AED" w:rsidRDefault="00CF0319" w:rsidP="00517F6A">
      <w:pPr>
        <w:spacing w:line="360" w:lineRule="auto"/>
        <w:jc w:val="both"/>
        <w:rPr>
          <w:rFonts w:ascii="Times New Roman" w:hAnsi="Times New Roman" w:cs="Times New Roman"/>
          <w:sz w:val="24"/>
          <w:szCs w:val="24"/>
        </w:rPr>
      </w:pPr>
      <w:r>
        <w:rPr>
          <w:rFonts w:ascii="Times New Roman" w:hAnsi="Times New Roman" w:cs="Times New Roman"/>
          <w:sz w:val="24"/>
          <w:szCs w:val="24"/>
        </w:rPr>
        <w:t>However, the author believes t</w:t>
      </w:r>
      <w:r w:rsidR="00123EA2">
        <w:rPr>
          <w:rFonts w:ascii="Times New Roman" w:hAnsi="Times New Roman" w:cs="Times New Roman"/>
          <w:sz w:val="24"/>
          <w:szCs w:val="24"/>
        </w:rPr>
        <w:t xml:space="preserve">he overriding </w:t>
      </w:r>
      <w:r w:rsidR="00706F8D">
        <w:rPr>
          <w:rFonts w:ascii="Times New Roman" w:hAnsi="Times New Roman" w:cs="Times New Roman"/>
          <w:sz w:val="24"/>
          <w:szCs w:val="24"/>
        </w:rPr>
        <w:t>issue</w:t>
      </w:r>
      <w:r w:rsidR="00123EA2">
        <w:rPr>
          <w:rFonts w:ascii="Times New Roman" w:hAnsi="Times New Roman" w:cs="Times New Roman"/>
          <w:sz w:val="24"/>
          <w:szCs w:val="24"/>
        </w:rPr>
        <w:t xml:space="preserve"> appears to be the </w:t>
      </w:r>
      <w:r w:rsidR="00681E67">
        <w:rPr>
          <w:rFonts w:ascii="Times New Roman" w:hAnsi="Times New Roman" w:cs="Times New Roman"/>
          <w:sz w:val="24"/>
          <w:szCs w:val="24"/>
        </w:rPr>
        <w:t xml:space="preserve">initial </w:t>
      </w:r>
      <w:r w:rsidR="00123EA2">
        <w:rPr>
          <w:rFonts w:ascii="Times New Roman" w:hAnsi="Times New Roman" w:cs="Times New Roman"/>
          <w:sz w:val="24"/>
          <w:szCs w:val="24"/>
        </w:rPr>
        <w:t>strategy adopted by</w:t>
      </w:r>
      <w:r>
        <w:rPr>
          <w:rFonts w:ascii="Times New Roman" w:hAnsi="Times New Roman" w:cs="Times New Roman"/>
          <w:sz w:val="24"/>
          <w:szCs w:val="24"/>
        </w:rPr>
        <w:t xml:space="preserve"> the</w:t>
      </w:r>
      <w:r w:rsidR="00123EA2">
        <w:rPr>
          <w:rFonts w:ascii="Times New Roman" w:hAnsi="Times New Roman" w:cs="Times New Roman"/>
          <w:sz w:val="24"/>
          <w:szCs w:val="24"/>
        </w:rPr>
        <w:t xml:space="preserve"> Voyager Logistics Purch</w:t>
      </w:r>
      <w:r w:rsidR="00681E67">
        <w:rPr>
          <w:rFonts w:ascii="Times New Roman" w:hAnsi="Times New Roman" w:cs="Times New Roman"/>
          <w:sz w:val="24"/>
          <w:szCs w:val="24"/>
        </w:rPr>
        <w:t>asing department when tendering</w:t>
      </w:r>
      <w:r w:rsidR="00123EA2">
        <w:rPr>
          <w:rFonts w:ascii="Times New Roman" w:hAnsi="Times New Roman" w:cs="Times New Roman"/>
          <w:sz w:val="24"/>
          <w:szCs w:val="24"/>
        </w:rPr>
        <w:t xml:space="preserve"> and procuring the service contract.</w:t>
      </w:r>
    </w:p>
    <w:p w:rsidR="00123EA2" w:rsidRDefault="00123EA2" w:rsidP="00517F6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706F8D">
        <w:rPr>
          <w:rFonts w:ascii="Times New Roman" w:hAnsi="Times New Roman" w:cs="Times New Roman"/>
          <w:sz w:val="24"/>
          <w:szCs w:val="24"/>
        </w:rPr>
        <w:t xml:space="preserve">case study states that the </w:t>
      </w:r>
      <w:r>
        <w:rPr>
          <w:rFonts w:ascii="Times New Roman" w:hAnsi="Times New Roman" w:cs="Times New Roman"/>
          <w:sz w:val="24"/>
          <w:szCs w:val="24"/>
        </w:rPr>
        <w:t xml:space="preserve">contract award was conducted </w:t>
      </w:r>
      <w:r w:rsidR="00CF0319">
        <w:rPr>
          <w:rFonts w:ascii="Times New Roman" w:hAnsi="Times New Roman" w:cs="Times New Roman"/>
          <w:sz w:val="24"/>
          <w:szCs w:val="24"/>
        </w:rPr>
        <w:t>from an</w:t>
      </w:r>
      <w:r>
        <w:rPr>
          <w:rFonts w:ascii="Times New Roman" w:hAnsi="Times New Roman" w:cs="Times New Roman"/>
          <w:sz w:val="24"/>
          <w:szCs w:val="24"/>
        </w:rPr>
        <w:t xml:space="preserve"> </w:t>
      </w:r>
      <w:r w:rsidR="00CF0319">
        <w:rPr>
          <w:rFonts w:ascii="Times New Roman" w:hAnsi="Times New Roman" w:cs="Times New Roman"/>
          <w:sz w:val="24"/>
          <w:szCs w:val="24"/>
        </w:rPr>
        <w:t>adversarial position</w:t>
      </w:r>
      <w:r w:rsidR="00706F8D">
        <w:rPr>
          <w:rFonts w:ascii="Times New Roman" w:hAnsi="Times New Roman" w:cs="Times New Roman"/>
          <w:sz w:val="24"/>
          <w:szCs w:val="24"/>
        </w:rPr>
        <w:t>,</w:t>
      </w:r>
      <w:r>
        <w:rPr>
          <w:rFonts w:ascii="Times New Roman" w:hAnsi="Times New Roman" w:cs="Times New Roman"/>
          <w:sz w:val="24"/>
          <w:szCs w:val="24"/>
        </w:rPr>
        <w:t xml:space="preserve"> </w:t>
      </w:r>
      <w:r w:rsidR="00CF0319">
        <w:rPr>
          <w:rFonts w:ascii="Times New Roman" w:hAnsi="Times New Roman" w:cs="Times New Roman"/>
          <w:sz w:val="24"/>
          <w:szCs w:val="24"/>
        </w:rPr>
        <w:t>adopting</w:t>
      </w:r>
      <w:r>
        <w:rPr>
          <w:rFonts w:ascii="Times New Roman" w:hAnsi="Times New Roman" w:cs="Times New Roman"/>
          <w:sz w:val="24"/>
          <w:szCs w:val="24"/>
        </w:rPr>
        <w:t xml:space="preserve"> a price driven, win-lose approach during negotiations. </w:t>
      </w:r>
      <w:r w:rsidR="00CF0319">
        <w:rPr>
          <w:rFonts w:ascii="Times New Roman" w:hAnsi="Times New Roman" w:cs="Times New Roman"/>
          <w:sz w:val="24"/>
          <w:szCs w:val="24"/>
        </w:rPr>
        <w:t>This type of supplier relationship is typically used on individual transactions or with short term contracts</w:t>
      </w:r>
      <w:r>
        <w:rPr>
          <w:rFonts w:ascii="Times New Roman" w:hAnsi="Times New Roman" w:cs="Times New Roman"/>
          <w:sz w:val="24"/>
          <w:szCs w:val="24"/>
        </w:rPr>
        <w:t xml:space="preserve"> </w:t>
      </w:r>
      <w:r w:rsidR="00CF0319">
        <w:rPr>
          <w:rFonts w:ascii="Times New Roman" w:hAnsi="Times New Roman" w:cs="Times New Roman"/>
          <w:sz w:val="24"/>
          <w:szCs w:val="24"/>
        </w:rPr>
        <w:t>and not with outsourced contracts which are typically long term</w:t>
      </w:r>
      <w:r w:rsidR="00734FFC">
        <w:rPr>
          <w:rFonts w:ascii="Times New Roman" w:hAnsi="Times New Roman" w:cs="Times New Roman"/>
          <w:sz w:val="24"/>
          <w:szCs w:val="24"/>
        </w:rPr>
        <w:t xml:space="preserve">. </w:t>
      </w:r>
    </w:p>
    <w:p w:rsidR="002F00DB" w:rsidRDefault="000E737A" w:rsidP="00517F6A">
      <w:pPr>
        <w:spacing w:line="360" w:lineRule="auto"/>
        <w:jc w:val="both"/>
        <w:rPr>
          <w:rFonts w:ascii="Times New Roman" w:hAnsi="Times New Roman" w:cs="Times New Roman"/>
          <w:sz w:val="24"/>
          <w:szCs w:val="24"/>
        </w:rPr>
      </w:pPr>
      <w:r>
        <w:rPr>
          <w:rFonts w:ascii="Times New Roman" w:hAnsi="Times New Roman" w:cs="Times New Roman"/>
          <w:sz w:val="24"/>
          <w:szCs w:val="24"/>
        </w:rPr>
        <w:t>Because of</w:t>
      </w:r>
      <w:r w:rsidR="00734FFC">
        <w:rPr>
          <w:rFonts w:ascii="Times New Roman" w:hAnsi="Times New Roman" w:cs="Times New Roman"/>
          <w:sz w:val="24"/>
          <w:szCs w:val="24"/>
        </w:rPr>
        <w:t xml:space="preserve"> this transactional approach during the acquisition process the au</w:t>
      </w:r>
      <w:r w:rsidR="00681E67">
        <w:rPr>
          <w:rFonts w:ascii="Times New Roman" w:hAnsi="Times New Roman" w:cs="Times New Roman"/>
          <w:sz w:val="24"/>
          <w:szCs w:val="24"/>
        </w:rPr>
        <w:t>thor believes that key elements,</w:t>
      </w:r>
      <w:r w:rsidR="00706F8D">
        <w:rPr>
          <w:rFonts w:ascii="Times New Roman" w:hAnsi="Times New Roman" w:cs="Times New Roman"/>
          <w:sz w:val="24"/>
          <w:szCs w:val="24"/>
        </w:rPr>
        <w:t xml:space="preserve"> essential for </w:t>
      </w:r>
      <w:r w:rsidR="00734FFC">
        <w:rPr>
          <w:rFonts w:ascii="Times New Roman" w:hAnsi="Times New Roman" w:cs="Times New Roman"/>
          <w:sz w:val="24"/>
          <w:szCs w:val="24"/>
        </w:rPr>
        <w:t xml:space="preserve">a good service were either omitted or stripped back by Lightfinger Security </w:t>
      </w:r>
      <w:r>
        <w:rPr>
          <w:rFonts w:ascii="Times New Roman" w:hAnsi="Times New Roman" w:cs="Times New Roman"/>
          <w:sz w:val="24"/>
          <w:szCs w:val="24"/>
        </w:rPr>
        <w:t>to</w:t>
      </w:r>
      <w:r w:rsidR="00734FFC">
        <w:rPr>
          <w:rFonts w:ascii="Times New Roman" w:hAnsi="Times New Roman" w:cs="Times New Roman"/>
          <w:sz w:val="24"/>
          <w:szCs w:val="24"/>
        </w:rPr>
        <w:t xml:space="preserve"> win the tender.</w:t>
      </w:r>
      <w:r w:rsidR="00706F8D">
        <w:rPr>
          <w:rFonts w:ascii="Times New Roman" w:hAnsi="Times New Roman" w:cs="Times New Roman"/>
          <w:sz w:val="24"/>
          <w:szCs w:val="24"/>
        </w:rPr>
        <w:t xml:space="preserve"> The author will now discuss</w:t>
      </w:r>
      <w:r w:rsidR="00E50FA2">
        <w:rPr>
          <w:rFonts w:ascii="Times New Roman" w:hAnsi="Times New Roman" w:cs="Times New Roman"/>
          <w:sz w:val="24"/>
          <w:szCs w:val="24"/>
        </w:rPr>
        <w:t xml:space="preserve"> these key elements and how the three main issues</w:t>
      </w:r>
      <w:r w:rsidR="00706F8D">
        <w:rPr>
          <w:rFonts w:ascii="Times New Roman" w:hAnsi="Times New Roman" w:cs="Times New Roman"/>
          <w:sz w:val="24"/>
          <w:szCs w:val="24"/>
        </w:rPr>
        <w:t xml:space="preserve"> can be managed through a service level agreement to ensure a higher standard of service.</w:t>
      </w:r>
      <w:r w:rsidR="00D50AED">
        <w:rPr>
          <w:rFonts w:ascii="Times New Roman" w:hAnsi="Times New Roman" w:cs="Times New Roman"/>
          <w:sz w:val="24"/>
          <w:szCs w:val="24"/>
        </w:rPr>
        <w:t xml:space="preserve"> </w:t>
      </w:r>
    </w:p>
    <w:p w:rsidR="000A34A6" w:rsidRDefault="000A34A6" w:rsidP="00517F6A">
      <w:pPr>
        <w:spacing w:line="360" w:lineRule="auto"/>
        <w:jc w:val="both"/>
        <w:rPr>
          <w:rFonts w:ascii="Times New Roman" w:hAnsi="Times New Roman" w:cs="Times New Roman"/>
          <w:sz w:val="24"/>
          <w:szCs w:val="24"/>
        </w:rPr>
      </w:pPr>
    </w:p>
    <w:p w:rsidR="000A34A6" w:rsidRDefault="000A34A6" w:rsidP="00517F6A">
      <w:pPr>
        <w:spacing w:line="360" w:lineRule="auto"/>
        <w:jc w:val="both"/>
        <w:rPr>
          <w:rFonts w:ascii="Times New Roman" w:hAnsi="Times New Roman" w:cs="Times New Roman"/>
          <w:sz w:val="24"/>
          <w:szCs w:val="24"/>
        </w:rPr>
      </w:pPr>
    </w:p>
    <w:p w:rsidR="000A34A6" w:rsidRDefault="000A34A6" w:rsidP="00517F6A">
      <w:pPr>
        <w:spacing w:line="360" w:lineRule="auto"/>
        <w:jc w:val="both"/>
        <w:rPr>
          <w:rFonts w:ascii="Times New Roman" w:hAnsi="Times New Roman" w:cs="Times New Roman"/>
          <w:sz w:val="24"/>
          <w:szCs w:val="24"/>
        </w:rPr>
      </w:pPr>
    </w:p>
    <w:p w:rsidR="000A34A6" w:rsidRDefault="000A34A6" w:rsidP="00517F6A">
      <w:pPr>
        <w:spacing w:line="360" w:lineRule="auto"/>
        <w:jc w:val="both"/>
        <w:rPr>
          <w:rFonts w:ascii="Times New Roman" w:hAnsi="Times New Roman" w:cs="Times New Roman"/>
          <w:sz w:val="24"/>
          <w:szCs w:val="24"/>
        </w:rPr>
      </w:pPr>
    </w:p>
    <w:p w:rsidR="000A34A6" w:rsidRDefault="000A34A6" w:rsidP="00517F6A">
      <w:pPr>
        <w:spacing w:line="360" w:lineRule="auto"/>
        <w:jc w:val="both"/>
        <w:rPr>
          <w:rFonts w:ascii="Times New Roman" w:hAnsi="Times New Roman" w:cs="Times New Roman"/>
          <w:sz w:val="24"/>
          <w:szCs w:val="24"/>
        </w:rPr>
      </w:pPr>
    </w:p>
    <w:p w:rsidR="000A34A6" w:rsidRDefault="000A34A6" w:rsidP="00517F6A">
      <w:pPr>
        <w:spacing w:line="360" w:lineRule="auto"/>
        <w:jc w:val="both"/>
        <w:rPr>
          <w:rFonts w:ascii="Times New Roman" w:hAnsi="Times New Roman" w:cs="Times New Roman"/>
          <w:sz w:val="24"/>
          <w:szCs w:val="24"/>
        </w:rPr>
      </w:pPr>
    </w:p>
    <w:p w:rsidR="000A34A6" w:rsidRPr="00300891" w:rsidRDefault="00891B39" w:rsidP="00891B39">
      <w:pPr>
        <w:tabs>
          <w:tab w:val="left" w:pos="7830"/>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r>
    </w:p>
    <w:p w:rsidR="00DD1E4F" w:rsidRDefault="00DD1E4F" w:rsidP="00FA0159">
      <w:pPr>
        <w:pStyle w:val="ListParagraph"/>
        <w:numPr>
          <w:ilvl w:val="0"/>
          <w:numId w:val="1"/>
        </w:numPr>
        <w:spacing w:line="360" w:lineRule="auto"/>
        <w:rPr>
          <w:rFonts w:ascii="Times New Roman" w:eastAsiaTheme="majorEastAsia" w:hAnsi="Times New Roman" w:cs="Times New Roman"/>
          <w:b/>
          <w:bCs/>
          <w:sz w:val="24"/>
          <w:szCs w:val="24"/>
        </w:rPr>
      </w:pPr>
      <w:r>
        <w:rPr>
          <w:rFonts w:ascii="Times New Roman" w:eastAsiaTheme="majorEastAsia" w:hAnsi="Times New Roman" w:cs="Times New Roman"/>
          <w:b/>
          <w:bCs/>
          <w:sz w:val="24"/>
          <w:szCs w:val="24"/>
        </w:rPr>
        <w:t>Key Considerations</w:t>
      </w:r>
      <w:r w:rsidR="00BC4EE9">
        <w:rPr>
          <w:rFonts w:ascii="Times New Roman" w:eastAsiaTheme="majorEastAsia" w:hAnsi="Times New Roman" w:cs="Times New Roman"/>
          <w:b/>
          <w:bCs/>
          <w:sz w:val="24"/>
          <w:szCs w:val="24"/>
        </w:rPr>
        <w:t xml:space="preserve"> for </w:t>
      </w:r>
      <w:r w:rsidR="00803FE5">
        <w:rPr>
          <w:rFonts w:ascii="Times New Roman" w:eastAsiaTheme="majorEastAsia" w:hAnsi="Times New Roman" w:cs="Times New Roman"/>
          <w:b/>
          <w:bCs/>
          <w:sz w:val="24"/>
          <w:szCs w:val="24"/>
        </w:rPr>
        <w:t xml:space="preserve">SLA and </w:t>
      </w:r>
      <w:r w:rsidR="00BC4EE9">
        <w:rPr>
          <w:rFonts w:ascii="Times New Roman" w:eastAsiaTheme="majorEastAsia" w:hAnsi="Times New Roman" w:cs="Times New Roman"/>
          <w:b/>
          <w:bCs/>
          <w:sz w:val="24"/>
          <w:szCs w:val="24"/>
        </w:rPr>
        <w:t>Improved Performance</w:t>
      </w:r>
      <w:r>
        <w:rPr>
          <w:rFonts w:ascii="Times New Roman" w:eastAsiaTheme="majorEastAsia" w:hAnsi="Times New Roman" w:cs="Times New Roman"/>
          <w:b/>
          <w:bCs/>
          <w:sz w:val="24"/>
          <w:szCs w:val="24"/>
        </w:rPr>
        <w:t>.</w:t>
      </w:r>
    </w:p>
    <w:p w:rsidR="00DD1E4F" w:rsidRPr="00DD1E4F" w:rsidRDefault="00DD1E4F" w:rsidP="00DD1E4F">
      <w:pPr>
        <w:pStyle w:val="ListParagraph"/>
        <w:spacing w:line="360" w:lineRule="auto"/>
        <w:ind w:left="465"/>
        <w:rPr>
          <w:rFonts w:ascii="Times New Roman" w:eastAsiaTheme="majorEastAsia" w:hAnsi="Times New Roman" w:cs="Times New Roman"/>
          <w:b/>
          <w:bCs/>
          <w:sz w:val="24"/>
          <w:szCs w:val="24"/>
        </w:rPr>
      </w:pPr>
    </w:p>
    <w:p w:rsidR="00DD1E4F" w:rsidRPr="00DD1E4F" w:rsidRDefault="00DD1E4F" w:rsidP="00FA0159">
      <w:pPr>
        <w:pStyle w:val="ListParagraph"/>
        <w:numPr>
          <w:ilvl w:val="0"/>
          <w:numId w:val="4"/>
        </w:numPr>
        <w:spacing w:line="360" w:lineRule="auto"/>
        <w:ind w:left="426" w:hanging="426"/>
        <w:rPr>
          <w:rFonts w:ascii="Times New Roman" w:eastAsiaTheme="majorEastAsia" w:hAnsi="Times New Roman" w:cs="Times New Roman"/>
          <w:b/>
          <w:bCs/>
          <w:sz w:val="24"/>
          <w:szCs w:val="24"/>
        </w:rPr>
      </w:pPr>
      <w:r w:rsidRPr="00DD1E4F">
        <w:rPr>
          <w:rFonts w:ascii="Times New Roman" w:eastAsiaTheme="majorEastAsia" w:hAnsi="Times New Roman" w:cs="Times New Roman"/>
          <w:b/>
          <w:bCs/>
          <w:sz w:val="24"/>
          <w:szCs w:val="24"/>
        </w:rPr>
        <w:t>Compensation</w:t>
      </w:r>
    </w:p>
    <w:p w:rsidR="000A34A6" w:rsidRDefault="00E50FA2" w:rsidP="00DD1E4F">
      <w:pPr>
        <w:pStyle w:val="ListParagraph"/>
        <w:spacing w:line="360" w:lineRule="auto"/>
        <w:ind w:left="426"/>
        <w:rPr>
          <w:rFonts w:ascii="Times New Roman" w:eastAsiaTheme="majorEastAsia" w:hAnsi="Times New Roman" w:cs="Times New Roman"/>
          <w:bCs/>
          <w:sz w:val="24"/>
          <w:szCs w:val="24"/>
        </w:rPr>
      </w:pPr>
      <w:r w:rsidRPr="00DD1E4F">
        <w:rPr>
          <w:rFonts w:ascii="Times New Roman" w:eastAsiaTheme="majorEastAsia" w:hAnsi="Times New Roman" w:cs="Times New Roman"/>
          <w:bCs/>
          <w:sz w:val="24"/>
          <w:szCs w:val="24"/>
        </w:rPr>
        <w:t>The Voyager procurement team should have e</w:t>
      </w:r>
      <w:r w:rsidR="000A34A6" w:rsidRPr="00DD1E4F">
        <w:rPr>
          <w:rFonts w:ascii="Times New Roman" w:eastAsiaTheme="majorEastAsia" w:hAnsi="Times New Roman" w:cs="Times New Roman"/>
          <w:bCs/>
          <w:sz w:val="24"/>
          <w:szCs w:val="24"/>
        </w:rPr>
        <w:t>nsure</w:t>
      </w:r>
      <w:r w:rsidRPr="00DD1E4F">
        <w:rPr>
          <w:rFonts w:ascii="Times New Roman" w:eastAsiaTheme="majorEastAsia" w:hAnsi="Times New Roman" w:cs="Times New Roman"/>
          <w:bCs/>
          <w:sz w:val="24"/>
          <w:szCs w:val="24"/>
        </w:rPr>
        <w:t>d that all vendors had</w:t>
      </w:r>
      <w:r w:rsidR="000A34A6" w:rsidRPr="00DD1E4F">
        <w:rPr>
          <w:rFonts w:ascii="Times New Roman" w:eastAsiaTheme="majorEastAsia" w:hAnsi="Times New Roman" w:cs="Times New Roman"/>
          <w:bCs/>
          <w:sz w:val="24"/>
          <w:szCs w:val="24"/>
        </w:rPr>
        <w:t xml:space="preserve"> benchmarked their remuneration package against the current market. </w:t>
      </w:r>
      <w:r w:rsidR="000327CF" w:rsidRPr="00DD1E4F">
        <w:rPr>
          <w:rFonts w:ascii="Times New Roman" w:eastAsiaTheme="majorEastAsia" w:hAnsi="Times New Roman" w:cs="Times New Roman"/>
          <w:bCs/>
          <w:sz w:val="24"/>
          <w:szCs w:val="24"/>
        </w:rPr>
        <w:t>Voyager should encourage or even work with Lightfinger to pro</w:t>
      </w:r>
      <w:r w:rsidRPr="00DD1E4F">
        <w:rPr>
          <w:rFonts w:ascii="Times New Roman" w:eastAsiaTheme="majorEastAsia" w:hAnsi="Times New Roman" w:cs="Times New Roman"/>
          <w:bCs/>
          <w:sz w:val="24"/>
          <w:szCs w:val="24"/>
        </w:rPr>
        <w:t>vide adequate benefits such as company u</w:t>
      </w:r>
      <w:r w:rsidR="000327CF" w:rsidRPr="00DD1E4F">
        <w:rPr>
          <w:rFonts w:ascii="Times New Roman" w:eastAsiaTheme="majorEastAsia" w:hAnsi="Times New Roman" w:cs="Times New Roman"/>
          <w:bCs/>
          <w:sz w:val="24"/>
          <w:szCs w:val="24"/>
        </w:rPr>
        <w:t xml:space="preserve">niform, holiday and sick pay. </w:t>
      </w:r>
      <w:r w:rsidR="000A34A6" w:rsidRPr="00DD1E4F">
        <w:rPr>
          <w:rFonts w:ascii="Times New Roman" w:eastAsiaTheme="majorEastAsia" w:hAnsi="Times New Roman" w:cs="Times New Roman"/>
          <w:bCs/>
          <w:sz w:val="24"/>
          <w:szCs w:val="24"/>
        </w:rPr>
        <w:t xml:space="preserve">This will </w:t>
      </w:r>
      <w:r w:rsidR="000327CF" w:rsidRPr="00DD1E4F">
        <w:rPr>
          <w:rFonts w:ascii="Times New Roman" w:eastAsiaTheme="majorEastAsia" w:hAnsi="Times New Roman" w:cs="Times New Roman"/>
          <w:bCs/>
          <w:sz w:val="24"/>
          <w:szCs w:val="24"/>
        </w:rPr>
        <w:t>reduce the potential turnover of staff</w:t>
      </w:r>
      <w:r w:rsidR="000A34A6" w:rsidRPr="00DD1E4F">
        <w:rPr>
          <w:rFonts w:ascii="Times New Roman" w:eastAsiaTheme="majorEastAsia" w:hAnsi="Times New Roman" w:cs="Times New Roman"/>
          <w:bCs/>
          <w:sz w:val="24"/>
          <w:szCs w:val="24"/>
        </w:rPr>
        <w:t xml:space="preserve"> therefore helping to</w:t>
      </w:r>
      <w:r w:rsidR="000327CF" w:rsidRPr="00DD1E4F">
        <w:rPr>
          <w:rFonts w:ascii="Times New Roman" w:eastAsiaTheme="majorEastAsia" w:hAnsi="Times New Roman" w:cs="Times New Roman"/>
          <w:bCs/>
          <w:sz w:val="24"/>
          <w:szCs w:val="24"/>
        </w:rPr>
        <w:t xml:space="preserve"> retain key, experienced personnel</w:t>
      </w:r>
      <w:r w:rsidRPr="00DD1E4F">
        <w:rPr>
          <w:rFonts w:ascii="Times New Roman" w:eastAsiaTheme="majorEastAsia" w:hAnsi="Times New Roman" w:cs="Times New Roman"/>
          <w:bCs/>
          <w:sz w:val="24"/>
          <w:szCs w:val="24"/>
        </w:rPr>
        <w:t xml:space="preserve"> as it would promote</w:t>
      </w:r>
      <w:r w:rsidR="00513E72" w:rsidRPr="00DD1E4F">
        <w:rPr>
          <w:rFonts w:ascii="Times New Roman" w:eastAsiaTheme="majorEastAsia" w:hAnsi="Times New Roman" w:cs="Times New Roman"/>
          <w:bCs/>
          <w:sz w:val="24"/>
          <w:szCs w:val="24"/>
        </w:rPr>
        <w:t xml:space="preserve"> increased loyalty</w:t>
      </w:r>
      <w:r w:rsidRPr="00DD1E4F">
        <w:rPr>
          <w:rFonts w:ascii="Times New Roman" w:eastAsiaTheme="majorEastAsia" w:hAnsi="Times New Roman" w:cs="Times New Roman"/>
          <w:bCs/>
          <w:sz w:val="24"/>
          <w:szCs w:val="24"/>
        </w:rPr>
        <w:t xml:space="preserve"> from the guards</w:t>
      </w:r>
      <w:r w:rsidR="00513E72" w:rsidRPr="00DD1E4F">
        <w:rPr>
          <w:rFonts w:ascii="Times New Roman" w:eastAsiaTheme="majorEastAsia" w:hAnsi="Times New Roman" w:cs="Times New Roman"/>
          <w:bCs/>
          <w:sz w:val="24"/>
          <w:szCs w:val="24"/>
        </w:rPr>
        <w:t xml:space="preserve"> to both the company and the client.</w:t>
      </w:r>
      <w:r w:rsidR="00803FE5">
        <w:rPr>
          <w:rFonts w:ascii="Times New Roman" w:eastAsiaTheme="majorEastAsia" w:hAnsi="Times New Roman" w:cs="Times New Roman"/>
          <w:bCs/>
          <w:sz w:val="24"/>
          <w:szCs w:val="24"/>
        </w:rPr>
        <w:t xml:space="preserve"> </w:t>
      </w:r>
    </w:p>
    <w:p w:rsidR="00803FE5" w:rsidRPr="00DD1E4F" w:rsidRDefault="00803FE5" w:rsidP="00DD1E4F">
      <w:pPr>
        <w:pStyle w:val="ListParagraph"/>
        <w:spacing w:line="360" w:lineRule="auto"/>
        <w:ind w:left="426"/>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The turnover/retention of staff should form part of the SLA and be monitored through a KPI</w:t>
      </w:r>
      <w:r w:rsidR="00735A1D">
        <w:rPr>
          <w:rFonts w:ascii="Times New Roman" w:eastAsiaTheme="majorEastAsia" w:hAnsi="Times New Roman" w:cs="Times New Roman"/>
          <w:bCs/>
          <w:sz w:val="24"/>
          <w:szCs w:val="24"/>
        </w:rPr>
        <w:t xml:space="preserve"> </w:t>
      </w:r>
      <w:bookmarkStart w:id="1" w:name="_Hlk866048"/>
      <w:r w:rsidR="00735A1D">
        <w:rPr>
          <w:rFonts w:ascii="Times New Roman" w:eastAsiaTheme="majorEastAsia" w:hAnsi="Times New Roman" w:cs="Times New Roman"/>
          <w:bCs/>
          <w:sz w:val="24"/>
          <w:szCs w:val="24"/>
        </w:rPr>
        <w:t>(see Appendix 1)</w:t>
      </w:r>
      <w:bookmarkEnd w:id="1"/>
    </w:p>
    <w:p w:rsidR="000327CF" w:rsidRPr="000A34A6" w:rsidRDefault="000327CF" w:rsidP="000A34A6">
      <w:pPr>
        <w:spacing w:line="360" w:lineRule="auto"/>
        <w:rPr>
          <w:rFonts w:ascii="Times New Roman" w:eastAsiaTheme="majorEastAsia" w:hAnsi="Times New Roman" w:cs="Times New Roman"/>
          <w:bCs/>
          <w:sz w:val="24"/>
          <w:szCs w:val="24"/>
        </w:rPr>
      </w:pPr>
    </w:p>
    <w:p w:rsidR="000327CF" w:rsidRPr="000327CF" w:rsidRDefault="000D2419" w:rsidP="00FA0159">
      <w:pPr>
        <w:pStyle w:val="ListParagraph"/>
        <w:numPr>
          <w:ilvl w:val="0"/>
          <w:numId w:val="4"/>
        </w:numPr>
        <w:spacing w:line="360" w:lineRule="auto"/>
        <w:ind w:left="426" w:hanging="426"/>
        <w:rPr>
          <w:rFonts w:ascii="Times New Roman" w:eastAsiaTheme="majorEastAsia" w:hAnsi="Times New Roman" w:cs="Times New Roman"/>
          <w:b/>
          <w:bCs/>
          <w:sz w:val="24"/>
          <w:szCs w:val="24"/>
        </w:rPr>
      </w:pPr>
      <w:r>
        <w:rPr>
          <w:rFonts w:ascii="Times New Roman" w:eastAsiaTheme="majorEastAsia" w:hAnsi="Times New Roman" w:cs="Times New Roman"/>
          <w:b/>
          <w:bCs/>
          <w:sz w:val="24"/>
          <w:szCs w:val="24"/>
        </w:rPr>
        <w:t>Trainin</w:t>
      </w:r>
      <w:r w:rsidR="000A34A6">
        <w:rPr>
          <w:rFonts w:ascii="Times New Roman" w:eastAsiaTheme="majorEastAsia" w:hAnsi="Times New Roman" w:cs="Times New Roman"/>
          <w:b/>
          <w:bCs/>
          <w:sz w:val="24"/>
          <w:szCs w:val="24"/>
        </w:rPr>
        <w:t>g</w:t>
      </w:r>
    </w:p>
    <w:p w:rsidR="001C5122" w:rsidRDefault="000D2419" w:rsidP="000F2ACC">
      <w:pPr>
        <w:spacing w:line="360" w:lineRule="auto"/>
        <w:ind w:left="426"/>
        <w:rPr>
          <w:rFonts w:ascii="Times New Roman" w:hAnsi="Times New Roman" w:cs="Times New Roman"/>
          <w:sz w:val="24"/>
          <w:szCs w:val="24"/>
        </w:rPr>
      </w:pPr>
      <w:bookmarkStart w:id="2" w:name="_Toc503265195"/>
      <w:r>
        <w:rPr>
          <w:rFonts w:ascii="Times New Roman" w:hAnsi="Times New Roman" w:cs="Times New Roman"/>
          <w:sz w:val="24"/>
          <w:szCs w:val="24"/>
        </w:rPr>
        <w:t>Training requirements are often under budgeted</w:t>
      </w:r>
      <w:r w:rsidR="00065A05">
        <w:rPr>
          <w:rFonts w:ascii="Times New Roman" w:hAnsi="Times New Roman" w:cs="Times New Roman"/>
          <w:sz w:val="24"/>
          <w:szCs w:val="24"/>
        </w:rPr>
        <w:t xml:space="preserve"> and the author would suggest that L</w:t>
      </w:r>
      <w:r w:rsidR="003B02DB">
        <w:rPr>
          <w:rFonts w:ascii="Times New Roman" w:hAnsi="Times New Roman" w:cs="Times New Roman"/>
          <w:sz w:val="24"/>
          <w:szCs w:val="24"/>
        </w:rPr>
        <w:t xml:space="preserve">ightfinger </w:t>
      </w:r>
      <w:r w:rsidR="00065A05">
        <w:rPr>
          <w:rFonts w:ascii="Times New Roman" w:hAnsi="Times New Roman" w:cs="Times New Roman"/>
          <w:sz w:val="24"/>
          <w:szCs w:val="24"/>
        </w:rPr>
        <w:t xml:space="preserve">were guilty of this </w:t>
      </w:r>
      <w:r w:rsidR="003B02DB">
        <w:rPr>
          <w:rFonts w:ascii="Times New Roman" w:hAnsi="Times New Roman" w:cs="Times New Roman"/>
          <w:sz w:val="24"/>
          <w:szCs w:val="24"/>
        </w:rPr>
        <w:t xml:space="preserve">in their </w:t>
      </w:r>
      <w:r w:rsidR="00BC4EE9">
        <w:rPr>
          <w:rFonts w:ascii="Times New Roman" w:hAnsi="Times New Roman" w:cs="Times New Roman"/>
          <w:sz w:val="24"/>
          <w:szCs w:val="24"/>
        </w:rPr>
        <w:t>winning proposal</w:t>
      </w:r>
      <w:r w:rsidR="003B02DB">
        <w:rPr>
          <w:rFonts w:ascii="Times New Roman" w:hAnsi="Times New Roman" w:cs="Times New Roman"/>
          <w:sz w:val="24"/>
          <w:szCs w:val="24"/>
        </w:rPr>
        <w:t>. Unfortunately</w:t>
      </w:r>
      <w:r w:rsidR="00BC4EE9">
        <w:rPr>
          <w:rFonts w:ascii="Times New Roman" w:hAnsi="Times New Roman" w:cs="Times New Roman"/>
          <w:sz w:val="24"/>
          <w:szCs w:val="24"/>
        </w:rPr>
        <w:t>,</w:t>
      </w:r>
      <w:r w:rsidR="003B02DB">
        <w:rPr>
          <w:rFonts w:ascii="Times New Roman" w:hAnsi="Times New Roman" w:cs="Times New Roman"/>
          <w:sz w:val="24"/>
          <w:szCs w:val="24"/>
        </w:rPr>
        <w:t xml:space="preserve"> this</w:t>
      </w:r>
      <w:r w:rsidR="00065A05">
        <w:rPr>
          <w:rFonts w:ascii="Times New Roman" w:hAnsi="Times New Roman" w:cs="Times New Roman"/>
          <w:sz w:val="24"/>
          <w:szCs w:val="24"/>
        </w:rPr>
        <w:t xml:space="preserve"> has led to them providing low quality,</w:t>
      </w:r>
      <w:r w:rsidR="003B02DB">
        <w:rPr>
          <w:rFonts w:ascii="Times New Roman" w:hAnsi="Times New Roman" w:cs="Times New Roman"/>
          <w:sz w:val="24"/>
          <w:szCs w:val="24"/>
        </w:rPr>
        <w:t xml:space="preserve"> inadequately trained </w:t>
      </w:r>
      <w:r w:rsidR="00065A05">
        <w:rPr>
          <w:rFonts w:ascii="Times New Roman" w:hAnsi="Times New Roman" w:cs="Times New Roman"/>
          <w:sz w:val="24"/>
          <w:szCs w:val="24"/>
        </w:rPr>
        <w:t xml:space="preserve">and unmotivated </w:t>
      </w:r>
      <w:r w:rsidR="003B02DB">
        <w:rPr>
          <w:rFonts w:ascii="Times New Roman" w:hAnsi="Times New Roman" w:cs="Times New Roman"/>
          <w:sz w:val="24"/>
          <w:szCs w:val="24"/>
        </w:rPr>
        <w:t>personnel.</w:t>
      </w:r>
      <w:r w:rsidR="00BC4EE9">
        <w:rPr>
          <w:rFonts w:ascii="Times New Roman" w:hAnsi="Times New Roman" w:cs="Times New Roman"/>
          <w:sz w:val="24"/>
          <w:szCs w:val="24"/>
        </w:rPr>
        <w:t xml:space="preserve"> A factor that undoubtedly contributes to </w:t>
      </w:r>
      <w:bookmarkStart w:id="3" w:name="_Hlk865137"/>
      <w:r w:rsidR="000F2ACC">
        <w:rPr>
          <w:rFonts w:ascii="Times New Roman" w:hAnsi="Times New Roman" w:cs="Times New Roman"/>
          <w:sz w:val="24"/>
          <w:szCs w:val="24"/>
        </w:rPr>
        <w:t xml:space="preserve">the </w:t>
      </w:r>
      <w:r w:rsidR="00BC4EE9">
        <w:rPr>
          <w:rFonts w:ascii="Times New Roman" w:hAnsi="Times New Roman" w:cs="Times New Roman"/>
          <w:sz w:val="24"/>
          <w:szCs w:val="24"/>
        </w:rPr>
        <w:t xml:space="preserve">issues </w:t>
      </w:r>
      <w:r w:rsidR="000F2ACC">
        <w:rPr>
          <w:rFonts w:ascii="Times New Roman" w:hAnsi="Times New Roman" w:cs="Times New Roman"/>
          <w:sz w:val="24"/>
          <w:szCs w:val="24"/>
        </w:rPr>
        <w:t xml:space="preserve">of there being </w:t>
      </w:r>
      <w:r w:rsidR="000E737A" w:rsidRPr="000E737A">
        <w:rPr>
          <w:rFonts w:ascii="Times New Roman" w:hAnsi="Times New Roman" w:cs="Times New Roman"/>
          <w:sz w:val="24"/>
          <w:szCs w:val="24"/>
        </w:rPr>
        <w:t>no security presence on site and the securi</w:t>
      </w:r>
      <w:r w:rsidR="000F2ACC">
        <w:rPr>
          <w:rFonts w:ascii="Times New Roman" w:hAnsi="Times New Roman" w:cs="Times New Roman"/>
          <w:sz w:val="24"/>
          <w:szCs w:val="24"/>
        </w:rPr>
        <w:t>ty barriers have been wide open and v</w:t>
      </w:r>
      <w:r w:rsidR="000E737A" w:rsidRPr="000E737A">
        <w:rPr>
          <w:rFonts w:ascii="Times New Roman" w:hAnsi="Times New Roman" w:cs="Times New Roman"/>
          <w:sz w:val="24"/>
          <w:szCs w:val="24"/>
        </w:rPr>
        <w:t>ehicles and trailers have been vandalised and one occasion a brand-new truck was stolen.</w:t>
      </w:r>
      <w:bookmarkEnd w:id="3"/>
    </w:p>
    <w:p w:rsidR="003B02DB" w:rsidRDefault="003B02DB" w:rsidP="00DD1E4F">
      <w:pPr>
        <w:spacing w:line="360" w:lineRule="auto"/>
        <w:ind w:left="426"/>
        <w:rPr>
          <w:rFonts w:ascii="Times New Roman" w:hAnsi="Times New Roman" w:cs="Times New Roman"/>
          <w:sz w:val="24"/>
          <w:szCs w:val="24"/>
        </w:rPr>
      </w:pPr>
      <w:r>
        <w:rPr>
          <w:rFonts w:ascii="Times New Roman" w:hAnsi="Times New Roman" w:cs="Times New Roman"/>
          <w:sz w:val="24"/>
          <w:szCs w:val="24"/>
        </w:rPr>
        <w:t>Initial checks that the security personnel had the required pre-assignment tr</w:t>
      </w:r>
      <w:r w:rsidR="008E217F">
        <w:rPr>
          <w:rFonts w:ascii="Times New Roman" w:hAnsi="Times New Roman" w:cs="Times New Roman"/>
          <w:sz w:val="24"/>
          <w:szCs w:val="24"/>
        </w:rPr>
        <w:t>aining should have been made followed up with site specific training and the development of a training/competency matrix. Some guards should cross trained especially for specialist activities such as administrative work, front of house security or use of the security technology.</w:t>
      </w:r>
    </w:p>
    <w:p w:rsidR="00065A05" w:rsidRDefault="003352C4" w:rsidP="00DD1E4F">
      <w:pPr>
        <w:spacing w:line="360" w:lineRule="auto"/>
        <w:ind w:left="426"/>
        <w:rPr>
          <w:rFonts w:ascii="Times New Roman" w:hAnsi="Times New Roman" w:cs="Times New Roman"/>
          <w:sz w:val="24"/>
          <w:szCs w:val="24"/>
        </w:rPr>
      </w:pPr>
      <w:r>
        <w:rPr>
          <w:rFonts w:ascii="Times New Roman" w:hAnsi="Times New Roman" w:cs="Times New Roman"/>
          <w:sz w:val="24"/>
          <w:szCs w:val="24"/>
        </w:rPr>
        <w:t>Involvement with in-house train</w:t>
      </w:r>
      <w:r w:rsidR="0000334B">
        <w:rPr>
          <w:rFonts w:ascii="Times New Roman" w:hAnsi="Times New Roman" w:cs="Times New Roman"/>
          <w:sz w:val="24"/>
          <w:szCs w:val="24"/>
        </w:rPr>
        <w:t>ing will get the guards accustomed with Voyager Logistics policies and procedures and will</w:t>
      </w:r>
      <w:r>
        <w:rPr>
          <w:rFonts w:ascii="Times New Roman" w:hAnsi="Times New Roman" w:cs="Times New Roman"/>
          <w:sz w:val="24"/>
          <w:szCs w:val="24"/>
        </w:rPr>
        <w:t xml:space="preserve"> </w:t>
      </w:r>
      <w:r w:rsidR="003940C7">
        <w:rPr>
          <w:rFonts w:ascii="Times New Roman" w:hAnsi="Times New Roman" w:cs="Times New Roman"/>
          <w:sz w:val="24"/>
          <w:szCs w:val="24"/>
        </w:rPr>
        <w:t>encourage the building of a partnership relationship by making the guards feel part of the company.</w:t>
      </w:r>
      <w:r w:rsidR="00065A05" w:rsidRPr="00065A05">
        <w:rPr>
          <w:rFonts w:ascii="Times New Roman" w:hAnsi="Times New Roman" w:cs="Times New Roman"/>
          <w:sz w:val="24"/>
          <w:szCs w:val="24"/>
        </w:rPr>
        <w:t xml:space="preserve"> </w:t>
      </w:r>
      <w:r w:rsidR="00065A05">
        <w:rPr>
          <w:rFonts w:ascii="Times New Roman" w:hAnsi="Times New Roman" w:cs="Times New Roman"/>
          <w:sz w:val="24"/>
          <w:szCs w:val="24"/>
        </w:rPr>
        <w:t xml:space="preserve">By developing a partnership relationship both parties </w:t>
      </w:r>
      <w:r w:rsidR="000327CF">
        <w:rPr>
          <w:rFonts w:ascii="Times New Roman" w:hAnsi="Times New Roman" w:cs="Times New Roman"/>
          <w:sz w:val="24"/>
          <w:szCs w:val="24"/>
        </w:rPr>
        <w:t xml:space="preserve">will </w:t>
      </w:r>
      <w:r w:rsidR="00065A05">
        <w:rPr>
          <w:rFonts w:ascii="Times New Roman" w:hAnsi="Times New Roman" w:cs="Times New Roman"/>
          <w:sz w:val="24"/>
          <w:szCs w:val="24"/>
        </w:rPr>
        <w:t>understand and accept the benefits of investing in an effective training program for the guards</w:t>
      </w:r>
      <w:r w:rsidR="00DD1E4F">
        <w:rPr>
          <w:rFonts w:ascii="Times New Roman" w:hAnsi="Times New Roman" w:cs="Times New Roman"/>
          <w:sz w:val="24"/>
          <w:szCs w:val="24"/>
        </w:rPr>
        <w:t>.</w:t>
      </w:r>
    </w:p>
    <w:p w:rsidR="00513E72" w:rsidRDefault="00803FE5" w:rsidP="000F2ACC">
      <w:pPr>
        <w:spacing w:line="360" w:lineRule="auto"/>
        <w:ind w:left="426"/>
        <w:rPr>
          <w:rFonts w:ascii="Times New Roman" w:hAnsi="Times New Roman" w:cs="Times New Roman"/>
          <w:sz w:val="24"/>
          <w:szCs w:val="24"/>
        </w:rPr>
      </w:pPr>
      <w:r>
        <w:rPr>
          <w:rFonts w:ascii="Times New Roman" w:hAnsi="Times New Roman" w:cs="Times New Roman"/>
          <w:sz w:val="24"/>
          <w:szCs w:val="24"/>
        </w:rPr>
        <w:t xml:space="preserve">A training matrix should be developed, </w:t>
      </w:r>
      <w:proofErr w:type="gramStart"/>
      <w:r>
        <w:rPr>
          <w:rFonts w:ascii="Times New Roman" w:hAnsi="Times New Roman" w:cs="Times New Roman"/>
          <w:sz w:val="24"/>
          <w:szCs w:val="24"/>
        </w:rPr>
        <w:t>entered into the</w:t>
      </w:r>
      <w:proofErr w:type="gramEnd"/>
      <w:r>
        <w:rPr>
          <w:rFonts w:ascii="Times New Roman" w:hAnsi="Times New Roman" w:cs="Times New Roman"/>
          <w:sz w:val="24"/>
          <w:szCs w:val="24"/>
        </w:rPr>
        <w:t xml:space="preserve"> SLA </w:t>
      </w:r>
      <w:r w:rsidR="00B328DA">
        <w:rPr>
          <w:rFonts w:ascii="Times New Roman" w:hAnsi="Times New Roman" w:cs="Times New Roman"/>
          <w:sz w:val="24"/>
          <w:szCs w:val="24"/>
        </w:rPr>
        <w:t xml:space="preserve">(see Appendix 2) </w:t>
      </w:r>
      <w:r>
        <w:rPr>
          <w:rFonts w:ascii="Times New Roman" w:hAnsi="Times New Roman" w:cs="Times New Roman"/>
          <w:sz w:val="24"/>
          <w:szCs w:val="24"/>
        </w:rPr>
        <w:t>and again monitored through a KPI</w:t>
      </w:r>
      <w:r w:rsidR="001B06AD">
        <w:rPr>
          <w:rFonts w:ascii="Times New Roman" w:hAnsi="Times New Roman" w:cs="Times New Roman"/>
          <w:sz w:val="24"/>
          <w:szCs w:val="24"/>
        </w:rPr>
        <w:t xml:space="preserve"> </w:t>
      </w:r>
      <w:r w:rsidR="001B06AD">
        <w:rPr>
          <w:rFonts w:ascii="Times New Roman" w:eastAsiaTheme="majorEastAsia" w:hAnsi="Times New Roman" w:cs="Times New Roman"/>
          <w:bCs/>
          <w:sz w:val="24"/>
          <w:szCs w:val="24"/>
        </w:rPr>
        <w:t>(see Appendix 1)</w:t>
      </w:r>
    </w:p>
    <w:bookmarkEnd w:id="2"/>
    <w:p w:rsidR="000327CF" w:rsidRPr="000327CF" w:rsidRDefault="008E217F" w:rsidP="00FA0159">
      <w:pPr>
        <w:pStyle w:val="Heading1"/>
        <w:numPr>
          <w:ilvl w:val="0"/>
          <w:numId w:val="4"/>
        </w:numPr>
        <w:spacing w:after="240" w:line="360" w:lineRule="auto"/>
        <w:ind w:left="426" w:hanging="426"/>
        <w:rPr>
          <w:rFonts w:ascii="Times New Roman" w:hAnsi="Times New Roman" w:cs="Times New Roman"/>
          <w:color w:val="auto"/>
          <w:sz w:val="24"/>
          <w:szCs w:val="24"/>
        </w:rPr>
      </w:pPr>
      <w:r>
        <w:rPr>
          <w:rFonts w:ascii="Times New Roman" w:hAnsi="Times New Roman" w:cs="Times New Roman"/>
          <w:color w:val="auto"/>
          <w:sz w:val="24"/>
          <w:szCs w:val="24"/>
        </w:rPr>
        <w:lastRenderedPageBreak/>
        <w:t>Improved Management and Supervision.</w:t>
      </w:r>
    </w:p>
    <w:p w:rsidR="008E217F" w:rsidRDefault="008E217F" w:rsidP="00DD1E4F">
      <w:pPr>
        <w:tabs>
          <w:tab w:val="left" w:pos="567"/>
        </w:tabs>
        <w:spacing w:after="240" w:line="360" w:lineRule="auto"/>
        <w:ind w:left="426"/>
        <w:rPr>
          <w:rFonts w:ascii="Times New Roman" w:hAnsi="Times New Roman" w:cs="Times New Roman"/>
          <w:sz w:val="24"/>
          <w:szCs w:val="24"/>
        </w:rPr>
      </w:pPr>
      <w:r>
        <w:rPr>
          <w:rFonts w:ascii="Times New Roman" w:hAnsi="Times New Roman" w:cs="Times New Roman"/>
          <w:sz w:val="24"/>
          <w:szCs w:val="24"/>
        </w:rPr>
        <w:t xml:space="preserve">Lack of communication and visibility from management and supervisory staff can instil </w:t>
      </w:r>
      <w:r w:rsidR="0000334B">
        <w:rPr>
          <w:rFonts w:ascii="Times New Roman" w:hAnsi="Times New Roman" w:cs="Times New Roman"/>
          <w:sz w:val="24"/>
          <w:szCs w:val="24"/>
        </w:rPr>
        <w:t>a feeling of unimportance in the role the security personnel are</w:t>
      </w:r>
      <w:r w:rsidR="00513E72">
        <w:rPr>
          <w:rFonts w:ascii="Times New Roman" w:hAnsi="Times New Roman" w:cs="Times New Roman"/>
          <w:sz w:val="24"/>
          <w:szCs w:val="24"/>
        </w:rPr>
        <w:t xml:space="preserve"> performing therefore resulting </w:t>
      </w:r>
      <w:r w:rsidR="0000334B">
        <w:rPr>
          <w:rFonts w:ascii="Times New Roman" w:hAnsi="Times New Roman" w:cs="Times New Roman"/>
          <w:sz w:val="24"/>
          <w:szCs w:val="24"/>
        </w:rPr>
        <w:t>in a poor performance when executing the required tasks.</w:t>
      </w:r>
      <w:r w:rsidR="001A1795">
        <w:rPr>
          <w:rFonts w:ascii="Times New Roman" w:hAnsi="Times New Roman" w:cs="Times New Roman"/>
          <w:sz w:val="24"/>
          <w:szCs w:val="24"/>
        </w:rPr>
        <w:t xml:space="preserve"> An improvement in this area will impact the performance and help to eradicate issues 2 and 3 above</w:t>
      </w:r>
    </w:p>
    <w:p w:rsidR="0000334B" w:rsidRDefault="0000334B" w:rsidP="00DD1E4F">
      <w:pPr>
        <w:tabs>
          <w:tab w:val="left" w:pos="567"/>
        </w:tabs>
        <w:spacing w:after="240" w:line="360" w:lineRule="auto"/>
        <w:ind w:left="426"/>
        <w:rPr>
          <w:rFonts w:ascii="Times New Roman" w:hAnsi="Times New Roman" w:cs="Times New Roman"/>
          <w:sz w:val="24"/>
          <w:szCs w:val="24"/>
        </w:rPr>
      </w:pPr>
      <w:r>
        <w:rPr>
          <w:rFonts w:ascii="Times New Roman" w:hAnsi="Times New Roman" w:cs="Times New Roman"/>
          <w:sz w:val="24"/>
          <w:szCs w:val="24"/>
        </w:rPr>
        <w:t>One management improvement could be to introduce a security ma</w:t>
      </w:r>
      <w:r w:rsidR="003940C7">
        <w:rPr>
          <w:rFonts w:ascii="Times New Roman" w:hAnsi="Times New Roman" w:cs="Times New Roman"/>
          <w:sz w:val="24"/>
          <w:szCs w:val="24"/>
        </w:rPr>
        <w:t>n</w:t>
      </w:r>
      <w:r>
        <w:rPr>
          <w:rFonts w:ascii="Times New Roman" w:hAnsi="Times New Roman" w:cs="Times New Roman"/>
          <w:sz w:val="24"/>
          <w:szCs w:val="24"/>
        </w:rPr>
        <w:t>ual that can be easily accessed by all personnel. The manual will contain</w:t>
      </w:r>
      <w:r w:rsidR="003940C7">
        <w:rPr>
          <w:rFonts w:ascii="Times New Roman" w:hAnsi="Times New Roman" w:cs="Times New Roman"/>
          <w:sz w:val="24"/>
          <w:szCs w:val="24"/>
        </w:rPr>
        <w:t xml:space="preserve"> key information on the security policies and activities together with the emergency procedures. This would be a fluid document that would be regularly updated to include any new or pertinent details.</w:t>
      </w:r>
    </w:p>
    <w:p w:rsidR="00A5094E" w:rsidRDefault="003940C7" w:rsidP="0014271C">
      <w:pPr>
        <w:tabs>
          <w:tab w:val="left" w:pos="567"/>
        </w:tabs>
        <w:spacing w:after="240" w:line="360" w:lineRule="auto"/>
        <w:ind w:left="426"/>
        <w:rPr>
          <w:rFonts w:ascii="Times New Roman" w:hAnsi="Times New Roman" w:cs="Times New Roman"/>
          <w:sz w:val="24"/>
          <w:szCs w:val="24"/>
        </w:rPr>
      </w:pPr>
      <w:r>
        <w:rPr>
          <w:rFonts w:ascii="Times New Roman" w:hAnsi="Times New Roman" w:cs="Times New Roman"/>
          <w:sz w:val="24"/>
          <w:szCs w:val="24"/>
        </w:rPr>
        <w:t xml:space="preserve">Increased Supervision would encourage the guards to execute their duties in a timely and professional manner. This could be performed either by on-site /field supervisors making regular routine visits to conduct </w:t>
      </w:r>
      <w:r w:rsidR="00A5094E">
        <w:rPr>
          <w:rFonts w:ascii="Times New Roman" w:hAnsi="Times New Roman" w:cs="Times New Roman"/>
          <w:sz w:val="24"/>
          <w:szCs w:val="24"/>
        </w:rPr>
        <w:t>inspections, respond to or discuss any problems and to deliver any required training.</w:t>
      </w:r>
    </w:p>
    <w:p w:rsidR="00803FE5" w:rsidRDefault="00803FE5" w:rsidP="0014271C">
      <w:pPr>
        <w:tabs>
          <w:tab w:val="left" w:pos="567"/>
        </w:tabs>
        <w:spacing w:after="240" w:line="360" w:lineRule="auto"/>
        <w:ind w:left="426"/>
        <w:rPr>
          <w:rFonts w:ascii="Times New Roman" w:hAnsi="Times New Roman" w:cs="Times New Roman"/>
          <w:sz w:val="24"/>
          <w:szCs w:val="24"/>
        </w:rPr>
      </w:pPr>
      <w:r>
        <w:rPr>
          <w:rFonts w:ascii="Times New Roman" w:hAnsi="Times New Roman" w:cs="Times New Roman"/>
          <w:sz w:val="24"/>
          <w:szCs w:val="24"/>
        </w:rPr>
        <w:t>The effectiveness of Lightfinger</w:t>
      </w:r>
      <w:r w:rsidR="000E737A">
        <w:rPr>
          <w:rFonts w:ascii="Times New Roman" w:hAnsi="Times New Roman" w:cs="Times New Roman"/>
          <w:sz w:val="24"/>
          <w:szCs w:val="24"/>
        </w:rPr>
        <w:t>’</w:t>
      </w:r>
      <w:r>
        <w:rPr>
          <w:rFonts w:ascii="Times New Roman" w:hAnsi="Times New Roman" w:cs="Times New Roman"/>
          <w:sz w:val="24"/>
          <w:szCs w:val="24"/>
        </w:rPr>
        <w:t xml:space="preserve">s management and supervision team to perform their duties </w:t>
      </w:r>
      <w:r w:rsidR="00FA77A4">
        <w:rPr>
          <w:rFonts w:ascii="Times New Roman" w:hAnsi="Times New Roman" w:cs="Times New Roman"/>
          <w:sz w:val="24"/>
          <w:szCs w:val="24"/>
        </w:rPr>
        <w:t>and their interaction with both the customer and their own team should be documented and tracked through a mutually agreed monitoring system such as a KPI</w:t>
      </w:r>
      <w:r w:rsidR="001B06AD">
        <w:rPr>
          <w:rFonts w:ascii="Times New Roman" w:hAnsi="Times New Roman" w:cs="Times New Roman"/>
          <w:sz w:val="24"/>
          <w:szCs w:val="24"/>
        </w:rPr>
        <w:t xml:space="preserve"> </w:t>
      </w:r>
      <w:r w:rsidR="001B06AD">
        <w:rPr>
          <w:rFonts w:ascii="Times New Roman" w:eastAsiaTheme="majorEastAsia" w:hAnsi="Times New Roman" w:cs="Times New Roman"/>
          <w:bCs/>
          <w:sz w:val="24"/>
          <w:szCs w:val="24"/>
        </w:rPr>
        <w:t>(see Appendix 1)</w:t>
      </w:r>
      <w:r w:rsidR="001B06AD">
        <w:rPr>
          <w:rFonts w:ascii="Times New Roman" w:hAnsi="Times New Roman" w:cs="Times New Roman"/>
          <w:sz w:val="24"/>
          <w:szCs w:val="24"/>
        </w:rPr>
        <w:t xml:space="preserve"> </w:t>
      </w:r>
    </w:p>
    <w:p w:rsidR="0014271C" w:rsidRDefault="0014271C" w:rsidP="0014271C">
      <w:pPr>
        <w:pStyle w:val="ListParagraph"/>
        <w:numPr>
          <w:ilvl w:val="0"/>
          <w:numId w:val="4"/>
        </w:numPr>
        <w:tabs>
          <w:tab w:val="left" w:pos="567"/>
        </w:tabs>
        <w:spacing w:after="240" w:line="360" w:lineRule="auto"/>
        <w:rPr>
          <w:rFonts w:ascii="Times New Roman" w:hAnsi="Times New Roman" w:cs="Times New Roman"/>
          <w:b/>
          <w:sz w:val="24"/>
          <w:szCs w:val="24"/>
        </w:rPr>
      </w:pPr>
      <w:r w:rsidRPr="0014271C">
        <w:rPr>
          <w:rFonts w:ascii="Times New Roman" w:hAnsi="Times New Roman" w:cs="Times New Roman"/>
          <w:b/>
          <w:sz w:val="24"/>
          <w:szCs w:val="24"/>
        </w:rPr>
        <w:t>Improved Technology</w:t>
      </w:r>
    </w:p>
    <w:p w:rsidR="00C673C3" w:rsidRDefault="0014271C" w:rsidP="0014271C">
      <w:pPr>
        <w:tabs>
          <w:tab w:val="left" w:pos="567"/>
        </w:tabs>
        <w:spacing w:after="240" w:line="360" w:lineRule="auto"/>
        <w:ind w:left="360"/>
      </w:pPr>
      <w:r>
        <w:rPr>
          <w:rFonts w:ascii="Times New Roman" w:hAnsi="Times New Roman" w:cs="Times New Roman"/>
          <w:sz w:val="24"/>
          <w:szCs w:val="24"/>
        </w:rPr>
        <w:t xml:space="preserve">A </w:t>
      </w:r>
      <w:r w:rsidRPr="0014271C">
        <w:rPr>
          <w:rFonts w:ascii="Times New Roman" w:hAnsi="Times New Roman" w:cs="Times New Roman"/>
          <w:sz w:val="24"/>
          <w:szCs w:val="24"/>
        </w:rPr>
        <w:t>Guard Tracking System that will monitor, record and produce a report on exactly when, where and what activities the guards have performed when on duty</w:t>
      </w:r>
      <w:r>
        <w:rPr>
          <w:rFonts w:ascii="Times New Roman" w:hAnsi="Times New Roman" w:cs="Times New Roman"/>
          <w:sz w:val="24"/>
          <w:szCs w:val="24"/>
        </w:rPr>
        <w:t>. This will allow for improved supervision of the guards whilst ensuring their assi</w:t>
      </w:r>
      <w:r w:rsidR="00BB6B65">
        <w:rPr>
          <w:rFonts w:ascii="Times New Roman" w:hAnsi="Times New Roman" w:cs="Times New Roman"/>
          <w:sz w:val="24"/>
          <w:szCs w:val="24"/>
        </w:rPr>
        <w:t>gned task are performed. This place</w:t>
      </w:r>
      <w:r w:rsidR="000F2ACC">
        <w:rPr>
          <w:rFonts w:ascii="Times New Roman" w:hAnsi="Times New Roman" w:cs="Times New Roman"/>
          <w:sz w:val="24"/>
          <w:szCs w:val="24"/>
        </w:rPr>
        <w:t>s</w:t>
      </w:r>
      <w:r>
        <w:rPr>
          <w:rFonts w:ascii="Times New Roman" w:hAnsi="Times New Roman" w:cs="Times New Roman"/>
          <w:sz w:val="24"/>
          <w:szCs w:val="24"/>
        </w:rPr>
        <w:t xml:space="preserve"> more accountability on the guard to perform their duties. The introduction of this system would greatly</w:t>
      </w:r>
      <w:r w:rsidR="00BB6B65">
        <w:rPr>
          <w:rFonts w:ascii="Times New Roman" w:hAnsi="Times New Roman" w:cs="Times New Roman"/>
          <w:sz w:val="24"/>
          <w:szCs w:val="24"/>
        </w:rPr>
        <w:t xml:space="preserve"> improve the three issues above especially issues 2 and 3 as the guards will be more visible on site as a whole</w:t>
      </w:r>
      <w:r w:rsidR="00C673C3">
        <w:rPr>
          <w:rFonts w:ascii="Times New Roman" w:hAnsi="Times New Roman" w:cs="Times New Roman"/>
          <w:sz w:val="24"/>
          <w:szCs w:val="24"/>
        </w:rPr>
        <w:t>,</w:t>
      </w:r>
      <w:r w:rsidR="00BB6B65">
        <w:rPr>
          <w:rFonts w:ascii="Times New Roman" w:hAnsi="Times New Roman" w:cs="Times New Roman"/>
          <w:sz w:val="24"/>
          <w:szCs w:val="24"/>
        </w:rPr>
        <w:t xml:space="preserve"> with a heightened presence on key highlighted areas.</w:t>
      </w:r>
      <w:r w:rsidR="00C673C3" w:rsidRPr="00C673C3">
        <w:t xml:space="preserve"> </w:t>
      </w:r>
    </w:p>
    <w:p w:rsidR="0014271C" w:rsidRDefault="00C673C3" w:rsidP="0014271C">
      <w:pPr>
        <w:tabs>
          <w:tab w:val="left" w:pos="567"/>
        </w:tabs>
        <w:spacing w:after="240" w:line="360" w:lineRule="auto"/>
        <w:ind w:left="360"/>
        <w:rPr>
          <w:rFonts w:ascii="Times New Roman" w:hAnsi="Times New Roman" w:cs="Times New Roman"/>
          <w:sz w:val="24"/>
          <w:szCs w:val="24"/>
        </w:rPr>
      </w:pPr>
      <w:r w:rsidRPr="00C673C3">
        <w:rPr>
          <w:rFonts w:ascii="Times New Roman" w:hAnsi="Times New Roman" w:cs="Times New Roman"/>
          <w:sz w:val="24"/>
          <w:szCs w:val="24"/>
        </w:rPr>
        <w:t>Remote monitoring could be implemented, with CCTV, improved lighting and motion sensors that can trigger a predetermined response such as calling the police, contacting a phone or mobilising a local patrol.</w:t>
      </w:r>
      <w:r w:rsidR="000F2ACC">
        <w:rPr>
          <w:rFonts w:ascii="Times New Roman" w:hAnsi="Times New Roman" w:cs="Times New Roman"/>
          <w:sz w:val="24"/>
          <w:szCs w:val="24"/>
        </w:rPr>
        <w:t xml:space="preserve"> This would certainly reduce the likelihood of </w:t>
      </w:r>
      <w:r w:rsidR="000F2ACC" w:rsidRPr="000F2ACC">
        <w:rPr>
          <w:rFonts w:ascii="Times New Roman" w:hAnsi="Times New Roman" w:cs="Times New Roman"/>
          <w:sz w:val="24"/>
          <w:szCs w:val="24"/>
        </w:rPr>
        <w:t xml:space="preserve">vehicles and trailers </w:t>
      </w:r>
      <w:r w:rsidR="000F2ACC">
        <w:rPr>
          <w:rFonts w:ascii="Times New Roman" w:hAnsi="Times New Roman" w:cs="Times New Roman"/>
          <w:sz w:val="24"/>
          <w:szCs w:val="24"/>
        </w:rPr>
        <w:t>being</w:t>
      </w:r>
      <w:r w:rsidR="000F2ACC" w:rsidRPr="000F2ACC">
        <w:rPr>
          <w:rFonts w:ascii="Times New Roman" w:hAnsi="Times New Roman" w:cs="Times New Roman"/>
          <w:sz w:val="24"/>
          <w:szCs w:val="24"/>
        </w:rPr>
        <w:t xml:space="preserve"> vandalised </w:t>
      </w:r>
      <w:r w:rsidR="000F2ACC">
        <w:rPr>
          <w:rFonts w:ascii="Times New Roman" w:hAnsi="Times New Roman" w:cs="Times New Roman"/>
          <w:sz w:val="24"/>
          <w:szCs w:val="24"/>
        </w:rPr>
        <w:t>or</w:t>
      </w:r>
      <w:r w:rsidR="000F2ACC" w:rsidRPr="000F2ACC">
        <w:rPr>
          <w:rFonts w:ascii="Times New Roman" w:hAnsi="Times New Roman" w:cs="Times New Roman"/>
          <w:sz w:val="24"/>
          <w:szCs w:val="24"/>
        </w:rPr>
        <w:t xml:space="preserve"> stolen.</w:t>
      </w:r>
    </w:p>
    <w:p w:rsidR="00C673C3" w:rsidRDefault="00C673C3" w:rsidP="0014271C">
      <w:pPr>
        <w:tabs>
          <w:tab w:val="left" w:pos="567"/>
        </w:tabs>
        <w:spacing w:after="240" w:line="360" w:lineRule="auto"/>
        <w:ind w:left="360"/>
        <w:rPr>
          <w:rFonts w:ascii="Times New Roman" w:hAnsi="Times New Roman" w:cs="Times New Roman"/>
          <w:sz w:val="24"/>
          <w:szCs w:val="24"/>
        </w:rPr>
      </w:pPr>
    </w:p>
    <w:p w:rsidR="0014271C" w:rsidRDefault="0014271C" w:rsidP="0014271C">
      <w:pPr>
        <w:tabs>
          <w:tab w:val="left" w:pos="567"/>
        </w:tabs>
        <w:spacing w:after="240" w:line="360" w:lineRule="auto"/>
        <w:ind w:left="360"/>
        <w:rPr>
          <w:rFonts w:ascii="Times New Roman" w:hAnsi="Times New Roman" w:cs="Times New Roman"/>
          <w:sz w:val="24"/>
          <w:szCs w:val="24"/>
        </w:rPr>
      </w:pPr>
      <w:r>
        <w:rPr>
          <w:rFonts w:ascii="Times New Roman" w:hAnsi="Times New Roman" w:cs="Times New Roman"/>
          <w:sz w:val="24"/>
          <w:szCs w:val="24"/>
        </w:rPr>
        <w:lastRenderedPageBreak/>
        <w:t>Another technical solution that could be adopted</w:t>
      </w:r>
      <w:r w:rsidR="00BB6B65">
        <w:rPr>
          <w:rFonts w:ascii="Times New Roman" w:hAnsi="Times New Roman" w:cs="Times New Roman"/>
          <w:sz w:val="24"/>
          <w:szCs w:val="24"/>
        </w:rPr>
        <w:t xml:space="preserve"> is a licence plate or electronic tag recognition system, where the gates or barrier will automatically open when</w:t>
      </w:r>
      <w:r w:rsidR="000E737A">
        <w:rPr>
          <w:rFonts w:ascii="Times New Roman" w:hAnsi="Times New Roman" w:cs="Times New Roman"/>
          <w:sz w:val="24"/>
          <w:szCs w:val="24"/>
        </w:rPr>
        <w:t xml:space="preserve"> an approached by an authorised vehicle</w:t>
      </w:r>
      <w:r w:rsidR="00BB6B65">
        <w:rPr>
          <w:rFonts w:ascii="Times New Roman" w:hAnsi="Times New Roman" w:cs="Times New Roman"/>
          <w:sz w:val="24"/>
          <w:szCs w:val="24"/>
        </w:rPr>
        <w:t>. A similar system has been operating efficiently at the Severn Bridge crossing for several years. This could be an effective solution to issue 1 above.</w:t>
      </w:r>
    </w:p>
    <w:p w:rsidR="0014271C" w:rsidRPr="0014271C" w:rsidRDefault="0014271C" w:rsidP="00FA77A4">
      <w:pPr>
        <w:tabs>
          <w:tab w:val="left" w:pos="567"/>
        </w:tabs>
        <w:spacing w:after="240" w:line="360" w:lineRule="auto"/>
        <w:rPr>
          <w:rFonts w:ascii="Times New Roman" w:hAnsi="Times New Roman" w:cs="Times New Roman"/>
          <w:sz w:val="24"/>
          <w:szCs w:val="24"/>
        </w:rPr>
      </w:pPr>
    </w:p>
    <w:p w:rsidR="00DD1E4F" w:rsidRPr="00DD1E4F" w:rsidRDefault="00803FE5" w:rsidP="00FA0159">
      <w:pPr>
        <w:pStyle w:val="ListParagraph"/>
        <w:numPr>
          <w:ilvl w:val="0"/>
          <w:numId w:val="1"/>
        </w:numPr>
        <w:spacing w:line="360" w:lineRule="auto"/>
        <w:ind w:left="-426" w:firstLine="710"/>
        <w:rPr>
          <w:rFonts w:ascii="Times New Roman" w:eastAsiaTheme="majorEastAsia" w:hAnsi="Times New Roman" w:cs="Times New Roman"/>
          <w:b/>
          <w:bCs/>
          <w:sz w:val="24"/>
          <w:szCs w:val="24"/>
        </w:rPr>
      </w:pPr>
      <w:r>
        <w:rPr>
          <w:rFonts w:ascii="Times New Roman" w:eastAsiaTheme="majorEastAsia" w:hAnsi="Times New Roman" w:cs="Times New Roman"/>
          <w:b/>
          <w:bCs/>
          <w:sz w:val="24"/>
          <w:szCs w:val="24"/>
        </w:rPr>
        <w:t>Conclusion.</w:t>
      </w:r>
    </w:p>
    <w:p w:rsidR="00C673C3" w:rsidRDefault="00DB7734" w:rsidP="000F2ACC">
      <w:pPr>
        <w:spacing w:line="360" w:lineRule="auto"/>
        <w:ind w:left="284" w:hanging="39"/>
      </w:pPr>
      <w:r>
        <w:rPr>
          <w:rFonts w:ascii="Times New Roman" w:eastAsiaTheme="majorEastAsia" w:hAnsi="Times New Roman" w:cs="Times New Roman"/>
          <w:bCs/>
          <w:sz w:val="24"/>
          <w:szCs w:val="24"/>
        </w:rPr>
        <w:t xml:space="preserve">When developing the </w:t>
      </w:r>
      <w:r w:rsidR="000E737A">
        <w:rPr>
          <w:rFonts w:ascii="Times New Roman" w:eastAsiaTheme="majorEastAsia" w:hAnsi="Times New Roman" w:cs="Times New Roman"/>
          <w:bCs/>
          <w:sz w:val="24"/>
          <w:szCs w:val="24"/>
        </w:rPr>
        <w:t>SLA,</w:t>
      </w:r>
      <w:r>
        <w:rPr>
          <w:rFonts w:ascii="Times New Roman" w:eastAsiaTheme="majorEastAsia" w:hAnsi="Times New Roman" w:cs="Times New Roman"/>
          <w:bCs/>
          <w:sz w:val="24"/>
          <w:szCs w:val="24"/>
        </w:rPr>
        <w:t xml:space="preserve"> </w:t>
      </w:r>
      <w:r w:rsidR="001A1795">
        <w:rPr>
          <w:rFonts w:ascii="Times New Roman" w:eastAsiaTheme="majorEastAsia" w:hAnsi="Times New Roman" w:cs="Times New Roman"/>
          <w:bCs/>
          <w:sz w:val="24"/>
          <w:szCs w:val="24"/>
        </w:rPr>
        <w:t xml:space="preserve">it is important to </w:t>
      </w:r>
      <w:r>
        <w:rPr>
          <w:rFonts w:ascii="Times New Roman" w:eastAsiaTheme="majorEastAsia" w:hAnsi="Times New Roman" w:cs="Times New Roman"/>
          <w:bCs/>
          <w:sz w:val="24"/>
          <w:szCs w:val="24"/>
        </w:rPr>
        <w:t xml:space="preserve">be mindful that </w:t>
      </w:r>
      <w:r w:rsidRPr="00DB7734">
        <w:rPr>
          <w:rFonts w:ascii="Times New Roman" w:eastAsiaTheme="majorEastAsia" w:hAnsi="Times New Roman" w:cs="Times New Roman"/>
          <w:bCs/>
          <w:sz w:val="24"/>
          <w:szCs w:val="24"/>
        </w:rPr>
        <w:t>the best outcome is a long lasting and mutually beneficial relati</w:t>
      </w:r>
      <w:r>
        <w:rPr>
          <w:rFonts w:ascii="Times New Roman" w:eastAsiaTheme="majorEastAsia" w:hAnsi="Times New Roman" w:cs="Times New Roman"/>
          <w:bCs/>
          <w:sz w:val="24"/>
          <w:szCs w:val="24"/>
        </w:rPr>
        <w:t>onship with Lightfinger as a service provider</w:t>
      </w:r>
      <w:r w:rsidR="00C673C3">
        <w:rPr>
          <w:rFonts w:ascii="Times New Roman" w:eastAsiaTheme="majorEastAsia" w:hAnsi="Times New Roman" w:cs="Times New Roman"/>
          <w:bCs/>
          <w:sz w:val="24"/>
          <w:szCs w:val="24"/>
        </w:rPr>
        <w:t>. Lamming, Cousin and Notman (1996) express that</w:t>
      </w:r>
      <w:r w:rsidR="00803FE5">
        <w:rPr>
          <w:rFonts w:ascii="Times New Roman" w:eastAsiaTheme="majorEastAsia" w:hAnsi="Times New Roman" w:cs="Times New Roman"/>
          <w:bCs/>
          <w:sz w:val="24"/>
          <w:szCs w:val="24"/>
        </w:rPr>
        <w:t xml:space="preserve"> a mutual benefit will only be realised if</w:t>
      </w:r>
      <w:r w:rsidR="00541F7D">
        <w:rPr>
          <w:rFonts w:ascii="Times New Roman" w:eastAsiaTheme="majorEastAsia" w:hAnsi="Times New Roman" w:cs="Times New Roman"/>
          <w:bCs/>
          <w:sz w:val="24"/>
          <w:szCs w:val="24"/>
        </w:rPr>
        <w:t xml:space="preserve"> </w:t>
      </w:r>
      <w:r w:rsidR="00C673C3">
        <w:rPr>
          <w:rFonts w:ascii="Times New Roman" w:eastAsiaTheme="majorEastAsia" w:hAnsi="Times New Roman" w:cs="Times New Roman"/>
          <w:bCs/>
          <w:sz w:val="24"/>
          <w:szCs w:val="24"/>
        </w:rPr>
        <w:t xml:space="preserve">both the customer and the supplier provide input </w:t>
      </w:r>
      <w:r w:rsidR="00803FE5">
        <w:rPr>
          <w:rFonts w:ascii="Times New Roman" w:eastAsiaTheme="majorEastAsia" w:hAnsi="Times New Roman" w:cs="Times New Roman"/>
          <w:bCs/>
          <w:sz w:val="24"/>
          <w:szCs w:val="24"/>
        </w:rPr>
        <w:t>into the performance measurement system</w:t>
      </w:r>
    </w:p>
    <w:p w:rsidR="00DB7734" w:rsidRDefault="001A1795" w:rsidP="000F2ACC">
      <w:pPr>
        <w:spacing w:line="360" w:lineRule="auto"/>
        <w:ind w:left="284" w:hanging="39"/>
        <w:rPr>
          <w:rFonts w:ascii="Times New Roman" w:eastAsiaTheme="majorEastAsia" w:hAnsi="Times New Roman" w:cs="Times New Roman"/>
          <w:bCs/>
          <w:i/>
          <w:sz w:val="24"/>
          <w:szCs w:val="24"/>
        </w:rPr>
      </w:pPr>
      <w:r w:rsidRPr="001A1795">
        <w:rPr>
          <w:rFonts w:ascii="Times New Roman" w:eastAsiaTheme="majorEastAsia" w:hAnsi="Times New Roman" w:cs="Times New Roman"/>
          <w:bCs/>
          <w:sz w:val="24"/>
          <w:szCs w:val="24"/>
        </w:rPr>
        <w:t xml:space="preserve">“When designing a service-based business process employing loosely coupled services, one is not only interested in guaranteeing a certain flow of work, but also in how the work will be performed. This involves the consideration of non-functional properties which go from execution time and costs, to trust and security. Ideally, a designer would like to have guarantees over the behaviour of the services involved in the process. These guarantees are the object of Service Level Agreements.” </w:t>
      </w:r>
      <w:bookmarkStart w:id="4" w:name="_Hlk860437"/>
      <w:r w:rsidRPr="001A1795">
        <w:rPr>
          <w:rFonts w:ascii="Times New Roman" w:eastAsiaTheme="majorEastAsia" w:hAnsi="Times New Roman" w:cs="Times New Roman"/>
          <w:bCs/>
          <w:i/>
          <w:sz w:val="24"/>
          <w:szCs w:val="24"/>
        </w:rPr>
        <w:t>(Journal of Systems and Software Volume 84, Issue 8, August 2011, Pages 1351-1363)</w:t>
      </w:r>
    </w:p>
    <w:p w:rsidR="00FA77A4" w:rsidRPr="00FA77A4" w:rsidRDefault="00FA77A4" w:rsidP="000F2ACC">
      <w:pPr>
        <w:spacing w:line="360" w:lineRule="auto"/>
        <w:ind w:left="284" w:hanging="39"/>
        <w:rPr>
          <w:rFonts w:ascii="Times New Roman" w:eastAsiaTheme="majorEastAsia" w:hAnsi="Times New Roman" w:cs="Times New Roman"/>
          <w:bCs/>
          <w:sz w:val="24"/>
          <w:szCs w:val="24"/>
        </w:rPr>
      </w:pPr>
      <w:r w:rsidRPr="00FA77A4">
        <w:rPr>
          <w:rFonts w:ascii="Times New Roman" w:eastAsiaTheme="majorEastAsia" w:hAnsi="Times New Roman" w:cs="Times New Roman"/>
          <w:bCs/>
          <w:sz w:val="24"/>
          <w:szCs w:val="24"/>
        </w:rPr>
        <w:t xml:space="preserve">A </w:t>
      </w:r>
      <w:r w:rsidR="000E737A">
        <w:rPr>
          <w:rFonts w:ascii="Times New Roman" w:eastAsiaTheme="majorEastAsia" w:hAnsi="Times New Roman" w:cs="Times New Roman"/>
          <w:bCs/>
          <w:sz w:val="24"/>
          <w:szCs w:val="24"/>
        </w:rPr>
        <w:t>well-prepared</w:t>
      </w:r>
      <w:r>
        <w:rPr>
          <w:rFonts w:ascii="Times New Roman" w:eastAsiaTheme="majorEastAsia" w:hAnsi="Times New Roman" w:cs="Times New Roman"/>
          <w:bCs/>
          <w:sz w:val="24"/>
          <w:szCs w:val="24"/>
        </w:rPr>
        <w:t xml:space="preserve"> SLA should include</w:t>
      </w:r>
      <w:r w:rsidRPr="00FA77A4">
        <w:rPr>
          <w:rFonts w:ascii="Times New Roman" w:eastAsiaTheme="majorEastAsia" w:hAnsi="Times New Roman" w:cs="Times New Roman"/>
          <w:bCs/>
          <w:sz w:val="24"/>
          <w:szCs w:val="24"/>
        </w:rPr>
        <w:t xml:space="preserve"> the following elements:</w:t>
      </w:r>
    </w:p>
    <w:p w:rsidR="00FA77A4" w:rsidRPr="00FA77A4" w:rsidRDefault="00202E2A" w:rsidP="000F2ACC">
      <w:pPr>
        <w:pStyle w:val="ListParagraph"/>
        <w:numPr>
          <w:ilvl w:val="0"/>
          <w:numId w:val="4"/>
        </w:numPr>
        <w:spacing w:line="360" w:lineRule="auto"/>
        <w:ind w:left="284"/>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It should</w:t>
      </w:r>
      <w:r w:rsidR="00FA77A4">
        <w:rPr>
          <w:rFonts w:ascii="Times New Roman" w:eastAsiaTheme="majorEastAsia" w:hAnsi="Times New Roman" w:cs="Times New Roman"/>
          <w:bCs/>
          <w:sz w:val="24"/>
          <w:szCs w:val="24"/>
        </w:rPr>
        <w:t xml:space="preserve"> state the </w:t>
      </w:r>
      <w:r w:rsidR="00FA77A4" w:rsidRPr="00FA77A4">
        <w:rPr>
          <w:rFonts w:ascii="Times New Roman" w:eastAsiaTheme="majorEastAsia" w:hAnsi="Times New Roman" w:cs="Times New Roman"/>
          <w:bCs/>
          <w:sz w:val="24"/>
          <w:szCs w:val="24"/>
        </w:rPr>
        <w:t>objectives to be achieved in the provision of the services.</w:t>
      </w:r>
    </w:p>
    <w:p w:rsidR="00FA77A4" w:rsidRPr="00FA77A4" w:rsidRDefault="00202E2A" w:rsidP="000F2ACC">
      <w:pPr>
        <w:pStyle w:val="ListParagraph"/>
        <w:numPr>
          <w:ilvl w:val="0"/>
          <w:numId w:val="4"/>
        </w:numPr>
        <w:spacing w:line="360" w:lineRule="auto"/>
        <w:ind w:left="284"/>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It should</w:t>
      </w:r>
      <w:r w:rsidR="00FA77A4" w:rsidRPr="00FA77A4">
        <w:rPr>
          <w:rFonts w:ascii="Times New Roman" w:eastAsiaTheme="majorEastAsia" w:hAnsi="Times New Roman" w:cs="Times New Roman"/>
          <w:bCs/>
          <w:sz w:val="24"/>
          <w:szCs w:val="24"/>
        </w:rPr>
        <w:t xml:space="preserve"> detail the service deliverables.</w:t>
      </w:r>
    </w:p>
    <w:p w:rsidR="00FA77A4" w:rsidRPr="00FA77A4" w:rsidRDefault="00202E2A" w:rsidP="000F2ACC">
      <w:pPr>
        <w:pStyle w:val="ListParagraph"/>
        <w:numPr>
          <w:ilvl w:val="0"/>
          <w:numId w:val="4"/>
        </w:numPr>
        <w:spacing w:line="360" w:lineRule="auto"/>
        <w:ind w:left="284"/>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It should</w:t>
      </w:r>
      <w:r w:rsidR="00FA77A4" w:rsidRPr="00FA77A4">
        <w:rPr>
          <w:rFonts w:ascii="Times New Roman" w:eastAsiaTheme="majorEastAsia" w:hAnsi="Times New Roman" w:cs="Times New Roman"/>
          <w:bCs/>
          <w:sz w:val="24"/>
          <w:szCs w:val="24"/>
        </w:rPr>
        <w:t xml:space="preserve"> </w:t>
      </w:r>
      <w:r>
        <w:rPr>
          <w:rFonts w:ascii="Times New Roman" w:eastAsiaTheme="majorEastAsia" w:hAnsi="Times New Roman" w:cs="Times New Roman"/>
          <w:bCs/>
          <w:sz w:val="24"/>
          <w:szCs w:val="24"/>
        </w:rPr>
        <w:t>define the performance citeria and the customer expectations</w:t>
      </w:r>
      <w:r w:rsidR="00FA77A4" w:rsidRPr="00FA77A4">
        <w:rPr>
          <w:rFonts w:ascii="Times New Roman" w:eastAsiaTheme="majorEastAsia" w:hAnsi="Times New Roman" w:cs="Times New Roman"/>
          <w:bCs/>
          <w:sz w:val="24"/>
          <w:szCs w:val="24"/>
        </w:rPr>
        <w:t xml:space="preserve"> </w:t>
      </w:r>
      <w:r>
        <w:rPr>
          <w:rFonts w:ascii="Times New Roman" w:eastAsiaTheme="majorEastAsia" w:hAnsi="Times New Roman" w:cs="Times New Roman"/>
          <w:bCs/>
          <w:sz w:val="24"/>
          <w:szCs w:val="24"/>
        </w:rPr>
        <w:t>of the services provided.</w:t>
      </w:r>
    </w:p>
    <w:p w:rsidR="00FA77A4" w:rsidRPr="00FA77A4" w:rsidRDefault="00202E2A" w:rsidP="000F2ACC">
      <w:pPr>
        <w:pStyle w:val="ListParagraph"/>
        <w:numPr>
          <w:ilvl w:val="0"/>
          <w:numId w:val="4"/>
        </w:numPr>
        <w:spacing w:line="360" w:lineRule="auto"/>
        <w:ind w:left="284"/>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It should</w:t>
      </w:r>
      <w:r w:rsidR="00FA77A4" w:rsidRPr="00FA77A4">
        <w:rPr>
          <w:rFonts w:ascii="Times New Roman" w:eastAsiaTheme="majorEastAsia" w:hAnsi="Times New Roman" w:cs="Times New Roman"/>
          <w:bCs/>
          <w:sz w:val="24"/>
          <w:szCs w:val="24"/>
        </w:rPr>
        <w:t xml:space="preserve"> provide an ongoing </w:t>
      </w:r>
      <w:r>
        <w:rPr>
          <w:rFonts w:ascii="Times New Roman" w:eastAsiaTheme="majorEastAsia" w:hAnsi="Times New Roman" w:cs="Times New Roman"/>
          <w:bCs/>
          <w:sz w:val="24"/>
          <w:szCs w:val="24"/>
        </w:rPr>
        <w:t>monitoring system</w:t>
      </w:r>
      <w:r w:rsidR="00FA77A4" w:rsidRPr="00FA77A4">
        <w:rPr>
          <w:rFonts w:ascii="Times New Roman" w:eastAsiaTheme="majorEastAsia" w:hAnsi="Times New Roman" w:cs="Times New Roman"/>
          <w:bCs/>
          <w:sz w:val="24"/>
          <w:szCs w:val="24"/>
        </w:rPr>
        <w:t xml:space="preserve"> for measuring the expected performance standards.</w:t>
      </w:r>
    </w:p>
    <w:p w:rsidR="00FA77A4" w:rsidRPr="00FA77A4" w:rsidRDefault="00202E2A" w:rsidP="000F2ACC">
      <w:pPr>
        <w:pStyle w:val="ListParagraph"/>
        <w:numPr>
          <w:ilvl w:val="0"/>
          <w:numId w:val="4"/>
        </w:numPr>
        <w:spacing w:line="360" w:lineRule="auto"/>
        <w:ind w:left="284"/>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It should provide a tool that facilitates remedial action</w:t>
      </w:r>
      <w:r w:rsidR="00FA77A4" w:rsidRPr="00FA77A4">
        <w:rPr>
          <w:rFonts w:ascii="Times New Roman" w:eastAsiaTheme="majorEastAsia" w:hAnsi="Times New Roman" w:cs="Times New Roman"/>
          <w:bCs/>
          <w:sz w:val="24"/>
          <w:szCs w:val="24"/>
        </w:rPr>
        <w:t xml:space="preserve"> where performance standards are not achieved, whilst </w:t>
      </w:r>
      <w:r>
        <w:rPr>
          <w:rFonts w:ascii="Times New Roman" w:eastAsiaTheme="majorEastAsia" w:hAnsi="Times New Roman" w:cs="Times New Roman"/>
          <w:bCs/>
          <w:sz w:val="24"/>
          <w:szCs w:val="24"/>
        </w:rPr>
        <w:t>also promoting</w:t>
      </w:r>
      <w:r w:rsidR="00FA77A4" w:rsidRPr="00FA77A4">
        <w:rPr>
          <w:rFonts w:ascii="Times New Roman" w:eastAsiaTheme="majorEastAsia" w:hAnsi="Times New Roman" w:cs="Times New Roman"/>
          <w:bCs/>
          <w:sz w:val="24"/>
          <w:szCs w:val="24"/>
        </w:rPr>
        <w:t xml:space="preserve"> the service provider to maintain a high level of performance.</w:t>
      </w:r>
    </w:p>
    <w:p w:rsidR="00FA77A4" w:rsidRPr="00FA77A4" w:rsidRDefault="00202E2A" w:rsidP="000F2ACC">
      <w:pPr>
        <w:pStyle w:val="ListParagraph"/>
        <w:numPr>
          <w:ilvl w:val="0"/>
          <w:numId w:val="4"/>
        </w:numPr>
        <w:spacing w:line="360" w:lineRule="auto"/>
        <w:ind w:left="284"/>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It should provide a process</w:t>
      </w:r>
      <w:r w:rsidR="00FA77A4" w:rsidRPr="00FA77A4">
        <w:rPr>
          <w:rFonts w:ascii="Times New Roman" w:eastAsiaTheme="majorEastAsia" w:hAnsi="Times New Roman" w:cs="Times New Roman"/>
          <w:bCs/>
          <w:sz w:val="24"/>
          <w:szCs w:val="24"/>
        </w:rPr>
        <w:t xml:space="preserve"> for review and change to the service levels over the course of the contract.</w:t>
      </w:r>
    </w:p>
    <w:p w:rsidR="00FA77A4" w:rsidRDefault="00202E2A" w:rsidP="000F2ACC">
      <w:pPr>
        <w:pStyle w:val="ListParagraph"/>
        <w:numPr>
          <w:ilvl w:val="0"/>
          <w:numId w:val="4"/>
        </w:numPr>
        <w:spacing w:line="360" w:lineRule="auto"/>
        <w:ind w:left="284"/>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Finally, it should also give the customer the option</w:t>
      </w:r>
      <w:r w:rsidR="00FA77A4" w:rsidRPr="00FA77A4">
        <w:rPr>
          <w:rFonts w:ascii="Times New Roman" w:eastAsiaTheme="majorEastAsia" w:hAnsi="Times New Roman" w:cs="Times New Roman"/>
          <w:bCs/>
          <w:sz w:val="24"/>
          <w:szCs w:val="24"/>
        </w:rPr>
        <w:t xml:space="preserve"> to terminate the contract where performance standards </w:t>
      </w:r>
      <w:r w:rsidR="00541F7D">
        <w:rPr>
          <w:rFonts w:ascii="Times New Roman" w:eastAsiaTheme="majorEastAsia" w:hAnsi="Times New Roman" w:cs="Times New Roman"/>
          <w:bCs/>
          <w:sz w:val="24"/>
          <w:szCs w:val="24"/>
        </w:rPr>
        <w:t xml:space="preserve">have </w:t>
      </w:r>
      <w:r w:rsidR="00FA77A4" w:rsidRPr="00FA77A4">
        <w:rPr>
          <w:rFonts w:ascii="Times New Roman" w:eastAsiaTheme="majorEastAsia" w:hAnsi="Times New Roman" w:cs="Times New Roman"/>
          <w:bCs/>
          <w:sz w:val="24"/>
          <w:szCs w:val="24"/>
        </w:rPr>
        <w:t>fall</w:t>
      </w:r>
      <w:r w:rsidR="00541F7D">
        <w:rPr>
          <w:rFonts w:ascii="Times New Roman" w:eastAsiaTheme="majorEastAsia" w:hAnsi="Times New Roman" w:cs="Times New Roman"/>
          <w:bCs/>
          <w:sz w:val="24"/>
          <w:szCs w:val="24"/>
        </w:rPr>
        <w:t>en</w:t>
      </w:r>
      <w:r w:rsidR="00FA77A4" w:rsidRPr="00FA77A4">
        <w:rPr>
          <w:rFonts w:ascii="Times New Roman" w:eastAsiaTheme="majorEastAsia" w:hAnsi="Times New Roman" w:cs="Times New Roman"/>
          <w:bCs/>
          <w:sz w:val="24"/>
          <w:szCs w:val="24"/>
        </w:rPr>
        <w:t xml:space="preserve"> consistently below an acceptable level.</w:t>
      </w:r>
    </w:p>
    <w:p w:rsidR="00541F7D" w:rsidRDefault="00541F7D" w:rsidP="000F2ACC">
      <w:pPr>
        <w:spacing w:line="360" w:lineRule="auto"/>
        <w:ind w:left="284"/>
        <w:rPr>
          <w:rFonts w:ascii="Times New Roman" w:eastAsiaTheme="majorEastAsia" w:hAnsi="Times New Roman" w:cs="Times New Roman"/>
          <w:bCs/>
          <w:sz w:val="24"/>
          <w:szCs w:val="24"/>
        </w:rPr>
      </w:pPr>
      <w:proofErr w:type="spellStart"/>
      <w:r w:rsidRPr="00541F7D">
        <w:rPr>
          <w:rFonts w:ascii="Times New Roman" w:eastAsiaTheme="majorEastAsia" w:hAnsi="Times New Roman" w:cs="Times New Roman"/>
          <w:bCs/>
          <w:sz w:val="24"/>
          <w:szCs w:val="24"/>
        </w:rPr>
        <w:t>Koele-meijer</w:t>
      </w:r>
      <w:proofErr w:type="spellEnd"/>
      <w:r w:rsidRPr="00541F7D">
        <w:rPr>
          <w:rFonts w:ascii="Times New Roman" w:eastAsiaTheme="majorEastAsia" w:hAnsi="Times New Roman" w:cs="Times New Roman"/>
          <w:bCs/>
          <w:sz w:val="24"/>
          <w:szCs w:val="24"/>
        </w:rPr>
        <w:t xml:space="preserve"> et al. (1993) found that the stronger the relationship between a buyer and seller in terms of partnership, the more likely it is that high quality services are offered. But Goodwin (1996) </w:t>
      </w:r>
      <w:r w:rsidRPr="00541F7D">
        <w:rPr>
          <w:rFonts w:ascii="Times New Roman" w:eastAsiaTheme="majorEastAsia" w:hAnsi="Times New Roman" w:cs="Times New Roman"/>
          <w:bCs/>
          <w:sz w:val="24"/>
          <w:szCs w:val="24"/>
        </w:rPr>
        <w:lastRenderedPageBreak/>
        <w:t xml:space="preserve">counters that when a relationship has gone beyond a commercial exchange and has developed into a communal (friendship) relationship, customer sacrifice in obtaining the service may </w:t>
      </w:r>
      <w:proofErr w:type="gramStart"/>
      <w:r w:rsidRPr="00541F7D">
        <w:rPr>
          <w:rFonts w:ascii="Times New Roman" w:eastAsiaTheme="majorEastAsia" w:hAnsi="Times New Roman" w:cs="Times New Roman"/>
          <w:bCs/>
          <w:sz w:val="24"/>
          <w:szCs w:val="24"/>
        </w:rPr>
        <w:t>actually increase</w:t>
      </w:r>
      <w:proofErr w:type="gramEnd"/>
      <w:r w:rsidRPr="00541F7D">
        <w:rPr>
          <w:rFonts w:ascii="Times New Roman" w:eastAsiaTheme="majorEastAsia" w:hAnsi="Times New Roman" w:cs="Times New Roman"/>
          <w:bCs/>
          <w:sz w:val="24"/>
          <w:szCs w:val="24"/>
        </w:rPr>
        <w:t>, as communal behaviours can often interfere with the efficient delivery of the core service.</w:t>
      </w:r>
    </w:p>
    <w:p w:rsidR="001B06AD" w:rsidRPr="00541F7D" w:rsidRDefault="001B06AD" w:rsidP="000F2ACC">
      <w:pPr>
        <w:spacing w:line="360" w:lineRule="auto"/>
        <w:ind w:left="284"/>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If, as Baxter suggests, the procurement department of Voyager Logistics had considered the total acquisition cost (TAC) when compiling the tender specification and subsequent contract then most of the above recommendation</w:t>
      </w:r>
      <w:r w:rsidR="00112986">
        <w:rPr>
          <w:rFonts w:ascii="Times New Roman" w:eastAsiaTheme="majorEastAsia" w:hAnsi="Times New Roman" w:cs="Times New Roman"/>
          <w:bCs/>
          <w:sz w:val="24"/>
          <w:szCs w:val="24"/>
        </w:rPr>
        <w:t>s</w:t>
      </w:r>
      <w:r>
        <w:rPr>
          <w:rFonts w:ascii="Times New Roman" w:eastAsiaTheme="majorEastAsia" w:hAnsi="Times New Roman" w:cs="Times New Roman"/>
          <w:bCs/>
          <w:sz w:val="24"/>
          <w:szCs w:val="24"/>
        </w:rPr>
        <w:t xml:space="preserve"> would have been captured upfront. By focusing their strategy on the lowest </w:t>
      </w:r>
      <w:proofErr w:type="gramStart"/>
      <w:r>
        <w:rPr>
          <w:rFonts w:ascii="Times New Roman" w:eastAsiaTheme="majorEastAsia" w:hAnsi="Times New Roman" w:cs="Times New Roman"/>
          <w:bCs/>
          <w:sz w:val="24"/>
          <w:szCs w:val="24"/>
        </w:rPr>
        <w:t>price</w:t>
      </w:r>
      <w:proofErr w:type="gramEnd"/>
      <w:r>
        <w:rPr>
          <w:rFonts w:ascii="Times New Roman" w:eastAsiaTheme="majorEastAsia" w:hAnsi="Times New Roman" w:cs="Times New Roman"/>
          <w:bCs/>
          <w:sz w:val="24"/>
          <w:szCs w:val="24"/>
        </w:rPr>
        <w:t xml:space="preserve"> they neglected to consider the detail of the service they required and the total cost</w:t>
      </w:r>
      <w:r w:rsidR="00112986">
        <w:rPr>
          <w:rFonts w:ascii="Times New Roman" w:eastAsiaTheme="majorEastAsia" w:hAnsi="Times New Roman" w:cs="Times New Roman"/>
          <w:bCs/>
          <w:sz w:val="24"/>
          <w:szCs w:val="24"/>
        </w:rPr>
        <w:t xml:space="preserve"> of acquiring, operating and maintaining it.</w:t>
      </w:r>
    </w:p>
    <w:bookmarkEnd w:id="4"/>
    <w:p w:rsidR="000E737A" w:rsidRDefault="000E737A" w:rsidP="00D27BF6">
      <w:pPr>
        <w:spacing w:after="0" w:line="360" w:lineRule="auto"/>
        <w:outlineLvl w:val="0"/>
        <w:rPr>
          <w:rFonts w:ascii="Times New Roman" w:eastAsia="Calibri" w:hAnsi="Times New Roman" w:cs="Times New Roman"/>
          <w:sz w:val="24"/>
          <w:szCs w:val="24"/>
          <w:lang w:val="en-US"/>
        </w:rPr>
      </w:pPr>
    </w:p>
    <w:p w:rsidR="00D352ED" w:rsidRDefault="00D352ED" w:rsidP="00D27BF6">
      <w:pPr>
        <w:spacing w:after="0" w:line="360" w:lineRule="auto"/>
        <w:outlineLvl w:val="0"/>
        <w:rPr>
          <w:rFonts w:ascii="Times New Roman" w:eastAsia="Calibri" w:hAnsi="Times New Roman" w:cs="Times New Roman"/>
          <w:sz w:val="24"/>
          <w:szCs w:val="24"/>
          <w:lang w:val="en-US"/>
        </w:rPr>
      </w:pPr>
    </w:p>
    <w:p w:rsidR="00692E64" w:rsidRPr="00673CFC" w:rsidRDefault="00300891" w:rsidP="00D27BF6">
      <w:pPr>
        <w:spacing w:after="0" w:line="360" w:lineRule="auto"/>
        <w:outlineLvl w:val="0"/>
        <w:rPr>
          <w:rFonts w:ascii="Times New Roman" w:eastAsia="Calibri" w:hAnsi="Times New Roman" w:cs="Times New Roman"/>
          <w:b/>
          <w:bCs/>
          <w:sz w:val="28"/>
          <w:szCs w:val="28"/>
          <w:lang w:val="en-US"/>
        </w:rPr>
      </w:pPr>
      <w:r>
        <w:rPr>
          <w:rFonts w:ascii="Times New Roman" w:eastAsia="Calibri" w:hAnsi="Times New Roman" w:cs="Times New Roman"/>
          <w:b/>
          <w:bCs/>
          <w:sz w:val="28"/>
          <w:szCs w:val="28"/>
          <w:lang w:val="en-US"/>
        </w:rPr>
        <w:t>5</w:t>
      </w:r>
      <w:r w:rsidR="00692E64">
        <w:rPr>
          <w:rFonts w:ascii="Times New Roman" w:eastAsia="Calibri" w:hAnsi="Times New Roman" w:cs="Times New Roman"/>
          <w:b/>
          <w:bCs/>
          <w:sz w:val="28"/>
          <w:szCs w:val="28"/>
          <w:lang w:val="en-US"/>
        </w:rPr>
        <w:t>.0 References</w:t>
      </w:r>
    </w:p>
    <w:p w:rsidR="00F52B68" w:rsidRDefault="00F52B68" w:rsidP="00D50AED">
      <w:pPr>
        <w:tabs>
          <w:tab w:val="left" w:pos="426"/>
        </w:tabs>
        <w:spacing w:after="0" w:line="360" w:lineRule="auto"/>
        <w:outlineLvl w:val="0"/>
      </w:pPr>
    </w:p>
    <w:p w:rsidR="00FF46E0" w:rsidRDefault="00D50AED" w:rsidP="00FA0159">
      <w:pPr>
        <w:pStyle w:val="ListParagraph"/>
        <w:numPr>
          <w:ilvl w:val="0"/>
          <w:numId w:val="2"/>
        </w:numPr>
        <w:tabs>
          <w:tab w:val="left" w:pos="426"/>
        </w:tabs>
        <w:spacing w:after="0" w:line="360" w:lineRule="auto"/>
        <w:ind w:left="426" w:hanging="426"/>
        <w:outlineLvl w:val="0"/>
      </w:pPr>
      <w:r w:rsidRPr="00D50AED">
        <w:t xml:space="preserve">Bove, </w:t>
      </w:r>
      <w:r>
        <w:t xml:space="preserve">L.L. and </w:t>
      </w:r>
      <w:r w:rsidRPr="00D50AED">
        <w:t xml:space="preserve">Johnson, </w:t>
      </w:r>
      <w:r>
        <w:t xml:space="preserve">L.W. </w:t>
      </w:r>
      <w:r w:rsidRPr="00D50AED">
        <w:t>(2001)</w:t>
      </w:r>
      <w:r w:rsidRPr="00D50AED">
        <w:tab/>
        <w:t>Customer relationships</w:t>
      </w:r>
      <w:r w:rsidRPr="00D50AED">
        <w:tab/>
        <w:t>with service personnel:</w:t>
      </w:r>
      <w:r w:rsidRPr="00D50AED">
        <w:tab/>
        <w:t>do we measure closeness, quality or s</w:t>
      </w:r>
      <w:r>
        <w:t xml:space="preserve">trength? Journal </w:t>
      </w:r>
      <w:r w:rsidRPr="00D50AED">
        <w:t>of Business Research. Vol.54, No.3, pp. 189-­‐197</w:t>
      </w:r>
    </w:p>
    <w:p w:rsidR="00D352ED" w:rsidRDefault="00D50AED" w:rsidP="00D352ED">
      <w:pPr>
        <w:pStyle w:val="ListParagraph"/>
        <w:numPr>
          <w:ilvl w:val="0"/>
          <w:numId w:val="2"/>
        </w:numPr>
        <w:tabs>
          <w:tab w:val="left" w:pos="426"/>
        </w:tabs>
        <w:spacing w:after="0" w:line="360" w:lineRule="auto"/>
        <w:outlineLvl w:val="0"/>
      </w:pPr>
      <w:r>
        <w:t>Goodwin C, Gremler DD. Friendship over the counter: how social aspects of service encounters influence consumer service loyalty. In: Swartz TA, Bowen DE, Brown SW, editors. Advances in services marketing and management (vol. 5). London: JAI Press, 1996. pp. 247 – 82.</w:t>
      </w:r>
      <w:r w:rsidR="00D352ED" w:rsidRPr="00D352ED">
        <w:t xml:space="preserve"> </w:t>
      </w:r>
    </w:p>
    <w:p w:rsidR="00D352ED" w:rsidRDefault="00D352ED" w:rsidP="00D352ED">
      <w:pPr>
        <w:pStyle w:val="ListParagraph"/>
        <w:numPr>
          <w:ilvl w:val="0"/>
          <w:numId w:val="2"/>
        </w:numPr>
        <w:tabs>
          <w:tab w:val="left" w:pos="426"/>
        </w:tabs>
        <w:spacing w:after="0" w:line="360" w:lineRule="auto"/>
        <w:outlineLvl w:val="0"/>
      </w:pPr>
      <w:r w:rsidRPr="00D352ED">
        <w:t xml:space="preserve">Journal of Systems and Software Volume 84, Issue </w:t>
      </w:r>
      <w:r>
        <w:t>8, August 2011, Pages 1351-1363</w:t>
      </w:r>
    </w:p>
    <w:p w:rsidR="00065A05" w:rsidRDefault="00065A05" w:rsidP="00FA0159">
      <w:pPr>
        <w:pStyle w:val="ListParagraph"/>
        <w:numPr>
          <w:ilvl w:val="0"/>
          <w:numId w:val="2"/>
        </w:numPr>
        <w:tabs>
          <w:tab w:val="left" w:pos="426"/>
        </w:tabs>
        <w:spacing w:after="0" w:line="360" w:lineRule="auto"/>
        <w:ind w:left="426" w:hanging="426"/>
        <w:outlineLvl w:val="0"/>
      </w:pPr>
      <w:r>
        <w:t>Koelemeijer K, Lemmink J, Wetzels M. Distribution channel structure, supplier power, relationship and service quality: the case of an international food distributor. Marketing for New Europe: dealing with complexity. The 22nd EMAC Conference, Barcelona, 1993. pp. 669 – 81</w:t>
      </w:r>
    </w:p>
    <w:p w:rsidR="00D50AED" w:rsidRDefault="00D50AED" w:rsidP="00FA0159">
      <w:pPr>
        <w:pStyle w:val="ListParagraph"/>
        <w:numPr>
          <w:ilvl w:val="0"/>
          <w:numId w:val="2"/>
        </w:numPr>
        <w:tabs>
          <w:tab w:val="left" w:pos="426"/>
        </w:tabs>
        <w:spacing w:after="0" w:line="360" w:lineRule="auto"/>
        <w:ind w:left="426" w:hanging="426"/>
        <w:outlineLvl w:val="0"/>
      </w:pPr>
      <w:r>
        <w:t>Lamming, R., Cousins, D., Notman, D., (1996)  Beyond vendor assessment. European Journal of Purchasing</w:t>
      </w:r>
      <w:r>
        <w:tab/>
        <w:t xml:space="preserve"> &amp; Supply Management</w:t>
      </w:r>
      <w:r>
        <w:tab/>
        <w:t xml:space="preserve">  Vol. 2,</w:t>
      </w:r>
      <w:r>
        <w:tab/>
        <w:t xml:space="preserve">  No. 4,</w:t>
      </w:r>
      <w:r>
        <w:tab/>
        <w:t xml:space="preserve">  pp. 173-­‐181</w:t>
      </w:r>
    </w:p>
    <w:p w:rsidR="00735A1D" w:rsidRDefault="00D50AED" w:rsidP="00B63A79">
      <w:pPr>
        <w:pStyle w:val="ListParagraph"/>
        <w:numPr>
          <w:ilvl w:val="0"/>
          <w:numId w:val="2"/>
        </w:numPr>
        <w:tabs>
          <w:tab w:val="left" w:pos="426"/>
        </w:tabs>
        <w:spacing w:after="0" w:line="360" w:lineRule="auto"/>
        <w:ind w:left="426" w:hanging="426"/>
        <w:outlineLvl w:val="0"/>
      </w:pPr>
      <w:r>
        <w:t>Van  Weele,  A. (2010)  Purchasing and Supply Chain Manage</w:t>
      </w:r>
      <w:r w:rsidR="00065A05">
        <w:t>ment.</w:t>
      </w:r>
      <w:r w:rsidR="00065A05">
        <w:tab/>
      </w:r>
      <w:proofErr w:type="spellStart"/>
      <w:proofErr w:type="gramStart"/>
      <w:r w:rsidR="00065A05">
        <w:t>Singapore:Seng</w:t>
      </w:r>
      <w:proofErr w:type="spellEnd"/>
      <w:proofErr w:type="gramEnd"/>
      <w:r w:rsidR="00065A05">
        <w:t xml:space="preserve"> Lee </w:t>
      </w:r>
      <w:r>
        <w:t>Press</w:t>
      </w:r>
    </w:p>
    <w:p w:rsidR="00735A1D" w:rsidRDefault="00735A1D" w:rsidP="00735A1D">
      <w:pPr>
        <w:tabs>
          <w:tab w:val="left" w:pos="426"/>
        </w:tabs>
        <w:spacing w:after="0" w:line="360" w:lineRule="auto"/>
        <w:outlineLvl w:val="0"/>
      </w:pPr>
    </w:p>
    <w:p w:rsidR="00735A1D" w:rsidRDefault="00735A1D" w:rsidP="00735A1D">
      <w:pPr>
        <w:tabs>
          <w:tab w:val="left" w:pos="426"/>
        </w:tabs>
        <w:spacing w:after="0" w:line="360" w:lineRule="auto"/>
        <w:outlineLvl w:val="0"/>
      </w:pPr>
    </w:p>
    <w:p w:rsidR="00735A1D" w:rsidRDefault="00735A1D" w:rsidP="00735A1D">
      <w:pPr>
        <w:tabs>
          <w:tab w:val="left" w:pos="426"/>
        </w:tabs>
        <w:spacing w:after="0" w:line="360" w:lineRule="auto"/>
        <w:outlineLvl w:val="0"/>
      </w:pPr>
      <w:r w:rsidRPr="00735A1D">
        <w:lastRenderedPageBreak/>
        <w:drawing>
          <wp:inline distT="0" distB="0" distL="0" distR="0">
            <wp:extent cx="8549125" cy="5118950"/>
            <wp:effectExtent l="0" t="0" r="508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16200000">
                      <a:off x="0" y="0"/>
                      <a:ext cx="8595009" cy="5146424"/>
                    </a:xfrm>
                    <a:prstGeom prst="rect">
                      <a:avLst/>
                    </a:prstGeom>
                    <a:noFill/>
                    <a:ln>
                      <a:noFill/>
                    </a:ln>
                  </pic:spPr>
                </pic:pic>
              </a:graphicData>
            </a:graphic>
          </wp:inline>
        </w:drawing>
      </w:r>
    </w:p>
    <w:p w:rsidR="00735A1D" w:rsidRDefault="00735A1D" w:rsidP="00735A1D">
      <w:pPr>
        <w:tabs>
          <w:tab w:val="left" w:pos="426"/>
        </w:tabs>
        <w:spacing w:after="0" w:line="360" w:lineRule="auto"/>
        <w:outlineLvl w:val="0"/>
      </w:pPr>
      <w:bookmarkStart w:id="5" w:name="_GoBack"/>
      <w:bookmarkEnd w:id="5"/>
    </w:p>
    <w:p w:rsidR="00735A1D" w:rsidRDefault="00735A1D" w:rsidP="00735A1D">
      <w:pPr>
        <w:tabs>
          <w:tab w:val="left" w:pos="426"/>
        </w:tabs>
        <w:spacing w:after="0" w:line="360" w:lineRule="auto"/>
        <w:outlineLvl w:val="0"/>
      </w:pPr>
    </w:p>
    <w:p w:rsidR="00B328DA" w:rsidRPr="00D756E4" w:rsidRDefault="00735A1D" w:rsidP="00B328DA">
      <w:pPr>
        <w:tabs>
          <w:tab w:val="left" w:pos="426"/>
        </w:tabs>
        <w:spacing w:after="0" w:line="360" w:lineRule="auto"/>
        <w:outlineLvl w:val="0"/>
        <w:rPr>
          <w:b/>
        </w:rPr>
      </w:pPr>
      <w:r w:rsidRPr="00D756E4">
        <w:rPr>
          <w:b/>
        </w:rPr>
        <w:t>APPENDIX 1a</w:t>
      </w:r>
    </w:p>
    <w:p w:rsidR="00B328DA" w:rsidRDefault="00B328DA" w:rsidP="00B63A79">
      <w:pPr>
        <w:spacing w:line="360" w:lineRule="auto"/>
      </w:pPr>
    </w:p>
    <w:p w:rsidR="00B328DA" w:rsidRDefault="000E737A" w:rsidP="00B63A79">
      <w:pPr>
        <w:spacing w:line="360" w:lineRule="auto"/>
      </w:pPr>
      <w:r>
        <w:rPr>
          <w:noProof/>
        </w:rPr>
        <w:drawing>
          <wp:inline distT="0" distB="0" distL="0" distR="0" wp14:anchorId="14258CBD" wp14:editId="3BC11D85">
            <wp:extent cx="5922010" cy="3638550"/>
            <wp:effectExtent l="0" t="0" r="2540" b="0"/>
            <wp:docPr id="3" name="Chart 3">
              <a:extLst xmlns:a="http://schemas.openxmlformats.org/drawingml/2006/main">
                <a:ext uri="{FF2B5EF4-FFF2-40B4-BE49-F238E27FC236}">
                  <a16:creationId xmlns:a16="http://schemas.microsoft.com/office/drawing/2014/main" id="{86643F11-8B41-4EE3-BD87-20F244BA47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B328DA" w:rsidRDefault="00B328DA" w:rsidP="00B328DA"/>
    <w:p w:rsidR="008A25E9" w:rsidRDefault="008A25E9" w:rsidP="00B328DA"/>
    <w:p w:rsidR="00B328DA" w:rsidRDefault="00B328DA" w:rsidP="00B328DA"/>
    <w:p w:rsidR="00B328DA" w:rsidRDefault="00B328DA" w:rsidP="00B328DA"/>
    <w:p w:rsidR="00B328DA" w:rsidRDefault="00B328DA" w:rsidP="00B328DA"/>
    <w:p w:rsidR="00B328DA" w:rsidRPr="00D756E4" w:rsidRDefault="00B328DA" w:rsidP="00D756E4">
      <w:pPr>
        <w:pStyle w:val="Header"/>
        <w:rPr>
          <w:rFonts w:ascii="Calibri" w:hAnsi="Calibri"/>
          <w:b/>
          <w:szCs w:val="20"/>
        </w:rPr>
        <w:sectPr w:rsidR="00B328DA" w:rsidRPr="00D756E4" w:rsidSect="001540C8">
          <w:footerReference w:type="even" r:id="rId13"/>
          <w:footerReference w:type="default" r:id="rId14"/>
          <w:headerReference w:type="first" r:id="rId15"/>
          <w:pgSz w:w="12240" w:h="15840" w:code="1"/>
          <w:pgMar w:top="1008" w:right="1440" w:bottom="1008" w:left="840" w:header="576" w:footer="576" w:gutter="0"/>
          <w:pgNumType w:start="1"/>
          <w:cols w:space="720"/>
          <w:formProt w:val="0"/>
          <w:docGrid w:linePitch="360"/>
        </w:sectPr>
      </w:pPr>
    </w:p>
    <w:p w:rsidR="00D756E4" w:rsidRPr="00D756E4" w:rsidRDefault="00D756E4" w:rsidP="00D756E4">
      <w:pPr>
        <w:tabs>
          <w:tab w:val="center" w:pos="4513"/>
          <w:tab w:val="right" w:pos="9026"/>
        </w:tabs>
        <w:spacing w:after="0" w:line="240" w:lineRule="auto"/>
        <w:rPr>
          <w:rFonts w:ascii="Calibri" w:hAnsi="Calibri"/>
          <w:b/>
          <w:szCs w:val="20"/>
        </w:rPr>
      </w:pPr>
      <w:r w:rsidRPr="00D756E4">
        <w:rPr>
          <w:rFonts w:ascii="Calibri" w:hAnsi="Calibri"/>
          <w:b/>
          <w:szCs w:val="20"/>
        </w:rPr>
        <w:lastRenderedPageBreak/>
        <w:t xml:space="preserve">APPENDIX 2 </w:t>
      </w:r>
    </w:p>
    <w:p w:rsidR="00D756E4" w:rsidRPr="00D756E4" w:rsidRDefault="00D756E4" w:rsidP="00D756E4">
      <w:pPr>
        <w:tabs>
          <w:tab w:val="center" w:pos="4513"/>
          <w:tab w:val="right" w:pos="9026"/>
        </w:tabs>
        <w:spacing w:after="0" w:line="240" w:lineRule="auto"/>
        <w:jc w:val="center"/>
        <w:rPr>
          <w:rFonts w:ascii="Calibri" w:hAnsi="Calibri"/>
          <w:b/>
          <w:szCs w:val="20"/>
        </w:rPr>
      </w:pPr>
      <w:r w:rsidRPr="00D756E4">
        <w:rPr>
          <w:rFonts w:ascii="Calibri" w:hAnsi="Calibri"/>
          <w:b/>
          <w:szCs w:val="20"/>
        </w:rPr>
        <w:t>SAMPLE SERVICE LEVEL AGREEMENT</w:t>
      </w:r>
    </w:p>
    <w:p w:rsidR="00D756E4" w:rsidRPr="00D756E4" w:rsidRDefault="00D756E4" w:rsidP="00D756E4">
      <w:pPr>
        <w:tabs>
          <w:tab w:val="center" w:pos="4513"/>
          <w:tab w:val="right" w:pos="9026"/>
        </w:tabs>
        <w:spacing w:after="0" w:line="240" w:lineRule="auto"/>
        <w:jc w:val="center"/>
        <w:rPr>
          <w:rFonts w:ascii="Calibri" w:hAnsi="Calibri"/>
          <w:b/>
          <w:szCs w:val="20"/>
        </w:rPr>
      </w:pPr>
      <w:r w:rsidRPr="00D756E4">
        <w:rPr>
          <w:rFonts w:ascii="Calibri" w:hAnsi="Calibri"/>
          <w:b/>
          <w:szCs w:val="20"/>
        </w:rPr>
        <w:t>SPECIAL CONDITIONS</w:t>
      </w:r>
      <w:r w:rsidRPr="00D756E4">
        <w:rPr>
          <w:rFonts w:ascii="Calibri" w:hAnsi="Calibri"/>
          <w:b/>
          <w:szCs w:val="20"/>
        </w:rPr>
        <w:br/>
      </w:r>
    </w:p>
    <w:p w:rsidR="00D756E4" w:rsidRPr="00D756E4" w:rsidRDefault="00D756E4" w:rsidP="00D756E4">
      <w:pPr>
        <w:tabs>
          <w:tab w:val="center" w:pos="4513"/>
          <w:tab w:val="right" w:pos="9026"/>
        </w:tabs>
        <w:spacing w:before="120" w:after="120" w:line="240" w:lineRule="auto"/>
        <w:rPr>
          <w:rFonts w:ascii="Calibri" w:hAnsi="Calibri"/>
          <w:b/>
          <w:szCs w:val="20"/>
        </w:rPr>
      </w:pPr>
      <w:r w:rsidRPr="00D756E4">
        <w:rPr>
          <w:rFonts w:ascii="Calibri" w:hAnsi="Calibri"/>
          <w:b/>
          <w:szCs w:val="20"/>
        </w:rPr>
        <w:t>Contract number:</w:t>
      </w:r>
    </w:p>
    <w:p w:rsidR="00D756E4" w:rsidRPr="00D756E4" w:rsidRDefault="00D756E4" w:rsidP="00D756E4">
      <w:pPr>
        <w:tabs>
          <w:tab w:val="center" w:pos="4513"/>
          <w:tab w:val="right" w:pos="9026"/>
        </w:tabs>
        <w:spacing w:before="120" w:after="120" w:line="240" w:lineRule="auto"/>
        <w:rPr>
          <w:rFonts w:ascii="Calibri" w:hAnsi="Calibri"/>
          <w:b/>
          <w:szCs w:val="20"/>
        </w:rPr>
      </w:pPr>
      <w:r w:rsidRPr="00D756E4">
        <w:rPr>
          <w:rFonts w:ascii="Calibri" w:hAnsi="Calibri"/>
          <w:b/>
          <w:szCs w:val="20"/>
        </w:rPr>
        <w:t>Contracting Party: Lightfinger Security</w:t>
      </w:r>
    </w:p>
    <w:p w:rsidR="00D756E4" w:rsidRPr="00D756E4" w:rsidRDefault="00D756E4" w:rsidP="00D756E4">
      <w:pPr>
        <w:tabs>
          <w:tab w:val="center" w:pos="4513"/>
          <w:tab w:val="right" w:pos="9026"/>
        </w:tabs>
        <w:spacing w:before="120" w:after="120" w:line="240" w:lineRule="auto"/>
        <w:rPr>
          <w:rFonts w:ascii="Calibri" w:hAnsi="Calibri"/>
          <w:b/>
          <w:szCs w:val="20"/>
        </w:rPr>
      </w:pPr>
      <w:r w:rsidRPr="00D756E4">
        <w:rPr>
          <w:rFonts w:ascii="Calibri" w:hAnsi="Calibri"/>
          <w:b/>
          <w:szCs w:val="20"/>
        </w:rPr>
        <w:t xml:space="preserve">Work: </w:t>
      </w:r>
      <w:proofErr w:type="gramStart"/>
      <w:r w:rsidRPr="00D756E4">
        <w:rPr>
          <w:rFonts w:ascii="Calibri" w:hAnsi="Calibri"/>
          <w:b/>
          <w:szCs w:val="20"/>
        </w:rPr>
        <w:t>Security  Services</w:t>
      </w:r>
      <w:proofErr w:type="gramEnd"/>
    </w:p>
    <w:p w:rsidR="00D756E4" w:rsidRPr="00D756E4" w:rsidRDefault="00D756E4" w:rsidP="00D756E4">
      <w:pPr>
        <w:spacing w:before="20" w:after="20"/>
        <w:rPr>
          <w:rFonts w:ascii="Calibri" w:hAnsi="Calibri"/>
          <w:lang w:val="en-US"/>
        </w:rPr>
      </w:pPr>
    </w:p>
    <w:p w:rsidR="00D756E4" w:rsidRPr="00D756E4" w:rsidRDefault="00D756E4" w:rsidP="00D756E4">
      <w:pPr>
        <w:pStyle w:val="ListParagraph"/>
        <w:numPr>
          <w:ilvl w:val="0"/>
          <w:numId w:val="7"/>
        </w:numPr>
        <w:spacing w:before="20" w:after="20" w:line="240" w:lineRule="auto"/>
        <w:ind w:hanging="720"/>
        <w:jc w:val="both"/>
        <w:outlineLvl w:val="0"/>
        <w:rPr>
          <w:rFonts w:ascii="Calibri" w:eastAsia="Times New Roman" w:hAnsi="Calibri" w:cs="Times New Roman"/>
          <w:b/>
          <w:sz w:val="20"/>
          <w:szCs w:val="20"/>
          <w:lang w:val="en-US"/>
        </w:rPr>
      </w:pPr>
      <w:r w:rsidRPr="00D756E4">
        <w:rPr>
          <w:rFonts w:ascii="Calibri" w:eastAsia="Times New Roman" w:hAnsi="Calibri" w:cs="Times New Roman"/>
          <w:b/>
          <w:sz w:val="20"/>
          <w:szCs w:val="20"/>
          <w:lang w:val="en-US"/>
        </w:rPr>
        <w:t>Special Conditions</w:t>
      </w:r>
    </w:p>
    <w:p w:rsidR="00D756E4" w:rsidRPr="00D756E4" w:rsidRDefault="00D756E4" w:rsidP="00D756E4">
      <w:pPr>
        <w:spacing w:before="20" w:after="20" w:line="240" w:lineRule="auto"/>
        <w:ind w:left="720"/>
        <w:jc w:val="both"/>
        <w:outlineLvl w:val="0"/>
        <w:rPr>
          <w:rFonts w:ascii="Calibri" w:eastAsia="Times New Roman" w:hAnsi="Calibri" w:cs="Times New Roman"/>
          <w:sz w:val="20"/>
          <w:szCs w:val="20"/>
          <w:lang w:val="en-US"/>
        </w:rPr>
      </w:pPr>
      <w:r w:rsidRPr="00D756E4">
        <w:rPr>
          <w:rFonts w:ascii="Calibri" w:eastAsia="Times New Roman" w:hAnsi="Calibri" w:cs="Times New Roman"/>
          <w:b/>
          <w:sz w:val="20"/>
          <w:szCs w:val="20"/>
          <w:lang w:val="en-US"/>
        </w:rPr>
        <w:t>1.1</w:t>
      </w:r>
      <w:r w:rsidRPr="00D756E4">
        <w:rPr>
          <w:rFonts w:ascii="Calibri" w:eastAsia="Times New Roman" w:hAnsi="Calibri" w:cs="Times New Roman"/>
          <w:sz w:val="20"/>
          <w:szCs w:val="20"/>
          <w:lang w:val="en-US"/>
        </w:rPr>
        <w:t xml:space="preserve"> These Special Conditions add to, delete from, amend or otherwise modify any other Schedule of the Agreement. Where the provisions of the other Schedules of the Agreement remain unaltered by these Special Conditions, such provisions shall be of full force and effect.</w:t>
      </w:r>
    </w:p>
    <w:p w:rsidR="00D756E4" w:rsidRDefault="00D756E4" w:rsidP="00D756E4">
      <w:pPr>
        <w:pStyle w:val="Basic1L1"/>
        <w:numPr>
          <w:ilvl w:val="0"/>
          <w:numId w:val="0"/>
        </w:numPr>
        <w:spacing w:before="20" w:after="20"/>
        <w:ind w:left="360"/>
        <w:rPr>
          <w:rFonts w:ascii="Calibri" w:hAnsi="Calibri"/>
          <w:u w:val="single"/>
          <w:lang w:val="en-US"/>
        </w:rPr>
      </w:pPr>
    </w:p>
    <w:p w:rsidR="00B328DA" w:rsidRPr="004B4B7B" w:rsidRDefault="00B328DA" w:rsidP="00B328DA">
      <w:pPr>
        <w:pStyle w:val="Basic1L1"/>
        <w:numPr>
          <w:ilvl w:val="0"/>
          <w:numId w:val="6"/>
        </w:numPr>
        <w:spacing w:before="20" w:after="20"/>
        <w:rPr>
          <w:rFonts w:ascii="Calibri" w:hAnsi="Calibri"/>
          <w:u w:val="single"/>
          <w:lang w:val="en-US"/>
        </w:rPr>
      </w:pPr>
      <w:r w:rsidRPr="004B4B7B">
        <w:rPr>
          <w:rFonts w:ascii="Calibri" w:hAnsi="Calibri"/>
          <w:u w:val="single"/>
          <w:lang w:val="en-US"/>
        </w:rPr>
        <w:t xml:space="preserve">Security </w:t>
      </w:r>
      <w:r>
        <w:rPr>
          <w:rFonts w:ascii="Calibri" w:hAnsi="Calibri"/>
          <w:u w:val="single"/>
          <w:lang w:val="en-US"/>
        </w:rPr>
        <w:t>Gate Manning</w:t>
      </w:r>
      <w:r w:rsidRPr="004B4B7B">
        <w:rPr>
          <w:rFonts w:ascii="Calibri" w:hAnsi="Calibri"/>
          <w:u w:val="single"/>
          <w:lang w:val="en-US"/>
        </w:rPr>
        <w:t xml:space="preserve"> Payments</w:t>
      </w:r>
    </w:p>
    <w:p w:rsidR="00B328DA" w:rsidRPr="004B4B7B" w:rsidRDefault="00B328DA" w:rsidP="00B328DA">
      <w:pPr>
        <w:pStyle w:val="Basic1L1"/>
        <w:numPr>
          <w:ilvl w:val="0"/>
          <w:numId w:val="0"/>
        </w:numPr>
        <w:spacing w:before="20" w:after="20"/>
        <w:ind w:left="720"/>
        <w:rPr>
          <w:rFonts w:ascii="Calibri" w:hAnsi="Calibri"/>
          <w:b w:val="0"/>
          <w:i/>
          <w:lang w:val="en-US"/>
        </w:rPr>
      </w:pPr>
      <w:r w:rsidRPr="004B4B7B">
        <w:rPr>
          <w:rFonts w:ascii="Calibri" w:hAnsi="Calibri"/>
          <w:lang w:val="en-US"/>
        </w:rPr>
        <w:t>2.1</w:t>
      </w:r>
      <w:r w:rsidRPr="004B4B7B">
        <w:rPr>
          <w:rFonts w:ascii="Calibri" w:hAnsi="Calibri"/>
          <w:b w:val="0"/>
          <w:lang w:val="en-US"/>
        </w:rPr>
        <w:t xml:space="preserve"> </w:t>
      </w:r>
      <w:r>
        <w:rPr>
          <w:rFonts w:ascii="Calibri" w:hAnsi="Calibri"/>
          <w:b w:val="0"/>
          <w:lang w:val="en-US"/>
        </w:rPr>
        <w:t>Voyager Logistics</w:t>
      </w:r>
      <w:r w:rsidRPr="004B4B7B">
        <w:rPr>
          <w:rFonts w:ascii="Calibri" w:hAnsi="Calibri"/>
          <w:b w:val="0"/>
          <w:lang w:val="en-US"/>
        </w:rPr>
        <w:t xml:space="preserve"> Limited</w:t>
      </w:r>
      <w:r>
        <w:rPr>
          <w:rFonts w:ascii="Calibri" w:hAnsi="Calibri"/>
          <w:b w:val="0"/>
          <w:lang w:val="en-US"/>
        </w:rPr>
        <w:t xml:space="preserve"> will pay the agreed rate for an additional</w:t>
      </w:r>
      <w:r w:rsidRPr="004B4B7B">
        <w:rPr>
          <w:rFonts w:ascii="Calibri" w:hAnsi="Calibri"/>
          <w:b w:val="0"/>
          <w:lang w:val="en-US"/>
        </w:rPr>
        <w:t xml:space="preserve"> sec</w:t>
      </w:r>
      <w:r>
        <w:rPr>
          <w:rFonts w:ascii="Calibri" w:hAnsi="Calibri"/>
          <w:b w:val="0"/>
          <w:lang w:val="en-US"/>
        </w:rPr>
        <w:t>urity guard when the</w:t>
      </w:r>
      <w:r w:rsidRPr="004B4B7B">
        <w:rPr>
          <w:rFonts w:ascii="Calibri" w:hAnsi="Calibri"/>
          <w:b w:val="0"/>
          <w:lang w:val="en-US"/>
        </w:rPr>
        <w:t xml:space="preserve"> is open for weekend work and additional </w:t>
      </w:r>
      <w:r>
        <w:rPr>
          <w:rFonts w:ascii="Calibri" w:hAnsi="Calibri"/>
          <w:b w:val="0"/>
          <w:lang w:val="en-US"/>
        </w:rPr>
        <w:t>cover has been requested by Voyager</w:t>
      </w:r>
      <w:r w:rsidRPr="004B4B7B">
        <w:rPr>
          <w:rFonts w:ascii="Calibri" w:hAnsi="Calibri"/>
          <w:b w:val="0"/>
          <w:lang w:val="en-US"/>
        </w:rPr>
        <w:t xml:space="preserve">. The following overtime rates shall apply: - time and a half for Saturday and double time for Sunday and Bank Holiday working. </w:t>
      </w:r>
      <w:r w:rsidRPr="004B4B7B">
        <w:rPr>
          <w:rFonts w:ascii="Calibri" w:hAnsi="Calibri"/>
          <w:b w:val="0"/>
          <w:i/>
          <w:lang w:val="en-US"/>
        </w:rPr>
        <w:t>Overtime rates shall not apply to any other security guard duties unless authorized by Vale prior to commencement of work.</w:t>
      </w:r>
    </w:p>
    <w:p w:rsidR="00B328DA" w:rsidRPr="004B4B7B" w:rsidRDefault="00B328DA" w:rsidP="00B328DA">
      <w:pPr>
        <w:pStyle w:val="Basic1L1"/>
        <w:numPr>
          <w:ilvl w:val="0"/>
          <w:numId w:val="0"/>
        </w:numPr>
        <w:spacing w:before="20" w:after="20"/>
        <w:ind w:left="720"/>
        <w:rPr>
          <w:rFonts w:ascii="Calibri" w:hAnsi="Calibri"/>
          <w:i/>
          <w:lang w:val="en-US"/>
        </w:rPr>
      </w:pPr>
    </w:p>
    <w:p w:rsidR="00B328DA" w:rsidRPr="004B4B7B" w:rsidRDefault="00B328DA" w:rsidP="00B328DA">
      <w:pPr>
        <w:pStyle w:val="Basic1L1"/>
        <w:numPr>
          <w:ilvl w:val="0"/>
          <w:numId w:val="6"/>
        </w:numPr>
        <w:spacing w:before="20" w:after="20"/>
        <w:rPr>
          <w:rFonts w:ascii="Calibri" w:hAnsi="Calibri"/>
          <w:u w:val="single"/>
          <w:lang w:val="en-US"/>
        </w:rPr>
      </w:pPr>
      <w:r w:rsidRPr="004B4B7B">
        <w:rPr>
          <w:rFonts w:ascii="Calibri" w:hAnsi="Calibri"/>
          <w:u w:val="single"/>
          <w:lang w:val="en-US"/>
        </w:rPr>
        <w:t>Senior guard payments</w:t>
      </w:r>
    </w:p>
    <w:p w:rsidR="00B328DA" w:rsidRPr="004B4B7B" w:rsidRDefault="00B328DA" w:rsidP="00B328DA">
      <w:pPr>
        <w:pStyle w:val="Basic1L1"/>
        <w:numPr>
          <w:ilvl w:val="0"/>
          <w:numId w:val="0"/>
        </w:numPr>
        <w:spacing w:before="20" w:after="20"/>
        <w:ind w:left="720"/>
        <w:rPr>
          <w:rFonts w:ascii="Calibri" w:hAnsi="Calibri"/>
          <w:b w:val="0"/>
          <w:lang w:val="en-US"/>
        </w:rPr>
      </w:pPr>
      <w:r w:rsidRPr="004B4B7B">
        <w:rPr>
          <w:rFonts w:ascii="Calibri" w:hAnsi="Calibri"/>
          <w:lang w:val="en-US"/>
        </w:rPr>
        <w:t xml:space="preserve">3.1 </w:t>
      </w:r>
      <w:r w:rsidRPr="004B4B7B">
        <w:rPr>
          <w:rFonts w:ascii="Calibri" w:hAnsi="Calibri"/>
          <w:b w:val="0"/>
          <w:lang w:val="en-US"/>
        </w:rPr>
        <w:t xml:space="preserve">A normal two guard shift consists of one “senior security guard” and one “security guard”. In the event due to holiday cover or sickness absence and the shift consists of two “security guards” </w:t>
      </w:r>
      <w:r>
        <w:rPr>
          <w:rFonts w:ascii="Calibri" w:hAnsi="Calibri"/>
          <w:b w:val="0"/>
          <w:lang w:val="en-US"/>
        </w:rPr>
        <w:t>Voyager Logistics</w:t>
      </w:r>
      <w:r w:rsidRPr="004B4B7B">
        <w:rPr>
          <w:rFonts w:ascii="Calibri" w:hAnsi="Calibri"/>
          <w:b w:val="0"/>
          <w:lang w:val="en-US"/>
        </w:rPr>
        <w:t xml:space="preserve"> will pay one of the guards (for that shift only), the rate differential under the following circumstances: - The guard that is deemed “senior</w:t>
      </w:r>
      <w:r>
        <w:rPr>
          <w:rFonts w:ascii="Calibri" w:hAnsi="Calibri"/>
          <w:b w:val="0"/>
          <w:lang w:val="en-US"/>
        </w:rPr>
        <w:t xml:space="preserve">” must have been assessed by </w:t>
      </w:r>
      <w:proofErr w:type="spellStart"/>
      <w:r>
        <w:rPr>
          <w:rFonts w:ascii="Calibri" w:hAnsi="Calibri"/>
          <w:b w:val="0"/>
          <w:lang w:val="en-US"/>
        </w:rPr>
        <w:t>Lightfinger</w:t>
      </w:r>
      <w:proofErr w:type="spellEnd"/>
      <w:r w:rsidRPr="004B4B7B">
        <w:rPr>
          <w:rFonts w:ascii="Calibri" w:hAnsi="Calibri"/>
          <w:b w:val="0"/>
          <w:lang w:val="en-US"/>
        </w:rPr>
        <w:t xml:space="preserve"> and deemed competent as a “senior guard” against the set criteria, </w:t>
      </w:r>
      <w:proofErr w:type="gramStart"/>
      <w:r w:rsidRPr="004B4B7B">
        <w:rPr>
          <w:rFonts w:ascii="Calibri" w:hAnsi="Calibri"/>
          <w:b w:val="0"/>
          <w:lang w:val="en-US"/>
        </w:rPr>
        <w:t>and also</w:t>
      </w:r>
      <w:proofErr w:type="gramEnd"/>
      <w:r>
        <w:rPr>
          <w:rFonts w:ascii="Calibri" w:hAnsi="Calibri"/>
          <w:b w:val="0"/>
          <w:lang w:val="en-US"/>
        </w:rPr>
        <w:t xml:space="preserve"> verified by Voyager</w:t>
      </w:r>
      <w:r w:rsidRPr="004B4B7B">
        <w:rPr>
          <w:rFonts w:ascii="Calibri" w:hAnsi="Calibri"/>
          <w:b w:val="0"/>
          <w:lang w:val="en-US"/>
        </w:rPr>
        <w:t>.</w:t>
      </w:r>
      <w:r>
        <w:rPr>
          <w:rFonts w:ascii="Calibri" w:hAnsi="Calibri"/>
          <w:b w:val="0"/>
          <w:lang w:val="en-US"/>
        </w:rPr>
        <w:t xml:space="preserve"> </w:t>
      </w:r>
      <w:proofErr w:type="spellStart"/>
      <w:r>
        <w:rPr>
          <w:rFonts w:ascii="Calibri" w:hAnsi="Calibri"/>
          <w:b w:val="0"/>
          <w:lang w:val="en-US"/>
        </w:rPr>
        <w:t>Lightfinger</w:t>
      </w:r>
      <w:proofErr w:type="spellEnd"/>
      <w:r w:rsidRPr="004B4B7B">
        <w:rPr>
          <w:rFonts w:ascii="Calibri" w:hAnsi="Calibri"/>
          <w:b w:val="0"/>
          <w:lang w:val="en-US"/>
        </w:rPr>
        <w:t xml:space="preserve"> will c</w:t>
      </w:r>
      <w:r>
        <w:rPr>
          <w:rFonts w:ascii="Calibri" w:hAnsi="Calibri"/>
          <w:b w:val="0"/>
          <w:lang w:val="en-US"/>
        </w:rPr>
        <w:t>harge Voyager</w:t>
      </w:r>
      <w:r w:rsidRPr="004B4B7B">
        <w:rPr>
          <w:rFonts w:ascii="Calibri" w:hAnsi="Calibri"/>
          <w:b w:val="0"/>
          <w:lang w:val="en-US"/>
        </w:rPr>
        <w:t xml:space="preserve"> accordingly.</w:t>
      </w:r>
    </w:p>
    <w:p w:rsidR="00B328DA" w:rsidRPr="004B4B7B" w:rsidRDefault="00B328DA" w:rsidP="00B328DA">
      <w:pPr>
        <w:pStyle w:val="Basic1L1"/>
        <w:numPr>
          <w:ilvl w:val="0"/>
          <w:numId w:val="0"/>
        </w:numPr>
        <w:spacing w:before="20" w:after="20"/>
        <w:ind w:left="720"/>
        <w:rPr>
          <w:rFonts w:ascii="Calibri" w:hAnsi="Calibri"/>
          <w:b w:val="0"/>
          <w:lang w:val="en-US"/>
        </w:rPr>
      </w:pPr>
    </w:p>
    <w:p w:rsidR="00B328DA" w:rsidRPr="004B4B7B" w:rsidRDefault="00B328DA" w:rsidP="00B328DA">
      <w:pPr>
        <w:pStyle w:val="Basic1L1"/>
        <w:numPr>
          <w:ilvl w:val="0"/>
          <w:numId w:val="6"/>
        </w:numPr>
        <w:spacing w:before="20" w:after="20"/>
        <w:rPr>
          <w:rFonts w:ascii="Calibri" w:hAnsi="Calibri"/>
          <w:u w:val="single"/>
          <w:lang w:val="en-US"/>
        </w:rPr>
      </w:pPr>
      <w:r w:rsidRPr="004B4B7B">
        <w:rPr>
          <w:rFonts w:ascii="Calibri" w:hAnsi="Calibri"/>
          <w:u w:val="single"/>
          <w:lang w:val="en-US"/>
        </w:rPr>
        <w:t>Response time to Security cover</w:t>
      </w:r>
    </w:p>
    <w:p w:rsidR="00B328DA" w:rsidRPr="004B4B7B" w:rsidRDefault="00B328DA" w:rsidP="00B328DA">
      <w:pPr>
        <w:pStyle w:val="Basic1L1"/>
        <w:numPr>
          <w:ilvl w:val="0"/>
          <w:numId w:val="0"/>
        </w:numPr>
        <w:spacing w:before="20" w:after="20"/>
        <w:ind w:left="720"/>
        <w:rPr>
          <w:rFonts w:ascii="Calibri" w:hAnsi="Calibri"/>
          <w:b w:val="0"/>
          <w:lang w:val="en-US"/>
        </w:rPr>
      </w:pPr>
      <w:r w:rsidRPr="004B4B7B">
        <w:rPr>
          <w:rFonts w:ascii="Calibri" w:hAnsi="Calibri"/>
          <w:lang w:val="en-US"/>
        </w:rPr>
        <w:t>4.1</w:t>
      </w:r>
      <w:r>
        <w:rPr>
          <w:rFonts w:ascii="Calibri" w:hAnsi="Calibri"/>
          <w:b w:val="0"/>
          <w:lang w:val="en-US"/>
        </w:rPr>
        <w:t xml:space="preserve"> </w:t>
      </w:r>
      <w:proofErr w:type="spellStart"/>
      <w:r>
        <w:rPr>
          <w:rFonts w:ascii="Calibri" w:hAnsi="Calibri"/>
          <w:b w:val="0"/>
          <w:lang w:val="en-US"/>
        </w:rPr>
        <w:t>Lightfinger</w:t>
      </w:r>
      <w:proofErr w:type="spellEnd"/>
      <w:r w:rsidRPr="004B4B7B">
        <w:rPr>
          <w:rFonts w:ascii="Calibri" w:hAnsi="Calibri"/>
          <w:b w:val="0"/>
          <w:lang w:val="en-US"/>
        </w:rPr>
        <w:t xml:space="preserve"> will provide a suitable “pool” of competent security guards which they will be able to utilize in the event of holiday/ sickness absence cover or any additional resources as deemed necessary by V</w:t>
      </w:r>
      <w:r>
        <w:rPr>
          <w:rFonts w:ascii="Calibri" w:hAnsi="Calibri"/>
          <w:b w:val="0"/>
          <w:lang w:val="en-US"/>
        </w:rPr>
        <w:t>oyager</w:t>
      </w:r>
      <w:r w:rsidRPr="004B4B7B">
        <w:rPr>
          <w:rFonts w:ascii="Calibri" w:hAnsi="Calibri"/>
          <w:b w:val="0"/>
          <w:lang w:val="en-US"/>
        </w:rPr>
        <w:t>. The response time to provide replacement cover will be limited to a maximum of 4 hours’ notice. The response time for additional cover, over and above normal manni</w:t>
      </w:r>
      <w:r>
        <w:rPr>
          <w:rFonts w:ascii="Calibri" w:hAnsi="Calibri"/>
          <w:b w:val="0"/>
          <w:lang w:val="en-US"/>
        </w:rPr>
        <w:t xml:space="preserve">ng levels will be agreed by Voyager direct supervision and </w:t>
      </w:r>
      <w:proofErr w:type="spellStart"/>
      <w:r>
        <w:rPr>
          <w:rFonts w:ascii="Calibri" w:hAnsi="Calibri"/>
          <w:b w:val="0"/>
          <w:lang w:val="en-US"/>
        </w:rPr>
        <w:t>Lightfinger</w:t>
      </w:r>
      <w:proofErr w:type="spellEnd"/>
      <w:r w:rsidRPr="004B4B7B">
        <w:rPr>
          <w:rFonts w:ascii="Calibri" w:hAnsi="Calibri"/>
          <w:b w:val="0"/>
          <w:lang w:val="en-US"/>
        </w:rPr>
        <w:t xml:space="preserve"> as far as is reasonably practicable.</w:t>
      </w:r>
    </w:p>
    <w:p w:rsidR="00B328DA" w:rsidRPr="004B4B7B" w:rsidRDefault="00B328DA" w:rsidP="00B328DA">
      <w:pPr>
        <w:pStyle w:val="Basic1L1"/>
        <w:numPr>
          <w:ilvl w:val="0"/>
          <w:numId w:val="0"/>
        </w:numPr>
        <w:spacing w:before="20" w:after="20"/>
        <w:ind w:left="720"/>
        <w:rPr>
          <w:rFonts w:ascii="Calibri" w:hAnsi="Calibri"/>
          <w:b w:val="0"/>
          <w:lang w:val="en-US"/>
        </w:rPr>
      </w:pPr>
    </w:p>
    <w:p w:rsidR="00B328DA" w:rsidRPr="004B4B7B" w:rsidRDefault="00B328DA" w:rsidP="00B328DA">
      <w:pPr>
        <w:pStyle w:val="Basic1L1"/>
        <w:numPr>
          <w:ilvl w:val="0"/>
          <w:numId w:val="0"/>
        </w:numPr>
        <w:spacing w:before="20" w:after="20"/>
        <w:rPr>
          <w:rFonts w:ascii="Calibri" w:hAnsi="Calibri"/>
          <w:b w:val="0"/>
          <w:lang w:val="en-US"/>
        </w:rPr>
      </w:pPr>
      <w:r w:rsidRPr="004B4B7B">
        <w:rPr>
          <w:rFonts w:ascii="Calibri" w:hAnsi="Calibri"/>
          <w:lang w:val="en-US"/>
        </w:rPr>
        <w:t>5.</w:t>
      </w:r>
      <w:r w:rsidRPr="004B4B7B">
        <w:rPr>
          <w:rFonts w:ascii="Calibri" w:hAnsi="Calibri"/>
          <w:b w:val="0"/>
          <w:lang w:val="en-US"/>
        </w:rPr>
        <w:t xml:space="preserve">    </w:t>
      </w:r>
      <w:r>
        <w:rPr>
          <w:rFonts w:ascii="Calibri" w:hAnsi="Calibri"/>
          <w:u w:val="single"/>
          <w:lang w:val="en-US"/>
        </w:rPr>
        <w:t>Competencies</w:t>
      </w:r>
    </w:p>
    <w:p w:rsidR="00B328DA" w:rsidRPr="004B4B7B" w:rsidRDefault="00B328DA" w:rsidP="00B328DA">
      <w:pPr>
        <w:pStyle w:val="Basic1L1"/>
        <w:numPr>
          <w:ilvl w:val="0"/>
          <w:numId w:val="0"/>
        </w:numPr>
        <w:spacing w:before="20" w:after="20"/>
        <w:ind w:left="720"/>
        <w:rPr>
          <w:rFonts w:ascii="Calibri" w:hAnsi="Calibri"/>
          <w:b w:val="0"/>
          <w:lang w:val="en-US"/>
        </w:rPr>
      </w:pPr>
      <w:r w:rsidRPr="004B4B7B">
        <w:rPr>
          <w:rFonts w:ascii="Calibri" w:hAnsi="Calibri"/>
          <w:lang w:val="en-US"/>
        </w:rPr>
        <w:t>5.1</w:t>
      </w:r>
      <w:r w:rsidRPr="004B4B7B">
        <w:rPr>
          <w:rFonts w:ascii="Calibri" w:hAnsi="Calibri"/>
          <w:b w:val="0"/>
          <w:lang w:val="en-US"/>
        </w:rPr>
        <w:t xml:space="preserve"> </w:t>
      </w:r>
      <w:proofErr w:type="spellStart"/>
      <w:r>
        <w:rPr>
          <w:rFonts w:ascii="Calibri" w:hAnsi="Calibri"/>
          <w:b w:val="0"/>
          <w:lang w:val="en-US"/>
        </w:rPr>
        <w:t>Lightfinger</w:t>
      </w:r>
      <w:proofErr w:type="spellEnd"/>
      <w:r>
        <w:rPr>
          <w:rFonts w:ascii="Calibri" w:hAnsi="Calibri"/>
          <w:b w:val="0"/>
          <w:lang w:val="en-US"/>
        </w:rPr>
        <w:t xml:space="preserve"> will ensure all personnel deployed on site are included and compliant with the agreed training matrix</w:t>
      </w:r>
    </w:p>
    <w:p w:rsidR="00B328DA" w:rsidRPr="004B4B7B" w:rsidRDefault="00B328DA" w:rsidP="00B328DA">
      <w:pPr>
        <w:pStyle w:val="Basic1L1"/>
        <w:numPr>
          <w:ilvl w:val="0"/>
          <w:numId w:val="0"/>
        </w:numPr>
        <w:spacing w:before="20" w:after="20"/>
        <w:rPr>
          <w:rFonts w:ascii="Calibri" w:hAnsi="Calibri"/>
          <w:b w:val="0"/>
          <w:lang w:val="en-US"/>
        </w:rPr>
      </w:pPr>
    </w:p>
    <w:p w:rsidR="00B328DA" w:rsidRPr="004B4B7B" w:rsidRDefault="00B328DA" w:rsidP="00B328DA">
      <w:pPr>
        <w:pStyle w:val="Basic1L1"/>
        <w:numPr>
          <w:ilvl w:val="0"/>
          <w:numId w:val="0"/>
        </w:numPr>
        <w:spacing w:before="20" w:after="20"/>
        <w:rPr>
          <w:rFonts w:ascii="Calibri" w:hAnsi="Calibri"/>
          <w:u w:val="single"/>
          <w:lang w:val="en-US"/>
        </w:rPr>
      </w:pPr>
      <w:r w:rsidRPr="004B4B7B">
        <w:rPr>
          <w:rFonts w:ascii="Calibri" w:hAnsi="Calibri"/>
          <w:lang w:val="en-US"/>
        </w:rPr>
        <w:t xml:space="preserve">6. </w:t>
      </w:r>
      <w:r w:rsidRPr="004B4B7B">
        <w:rPr>
          <w:rFonts w:ascii="Calibri" w:hAnsi="Calibri"/>
          <w:b w:val="0"/>
          <w:lang w:val="en-US"/>
        </w:rPr>
        <w:t xml:space="preserve">   </w:t>
      </w:r>
      <w:r>
        <w:rPr>
          <w:rFonts w:ascii="Calibri" w:hAnsi="Calibri"/>
          <w:u w:val="single"/>
          <w:lang w:val="en-US"/>
        </w:rPr>
        <w:t>Exceptional</w:t>
      </w:r>
      <w:r w:rsidRPr="004B4B7B">
        <w:rPr>
          <w:rFonts w:ascii="Calibri" w:hAnsi="Calibri"/>
          <w:u w:val="single"/>
          <w:lang w:val="en-US"/>
        </w:rPr>
        <w:t xml:space="preserve"> Absence Cover</w:t>
      </w:r>
    </w:p>
    <w:p w:rsidR="00B328DA" w:rsidRPr="004B4B7B" w:rsidRDefault="00B328DA" w:rsidP="00B328DA">
      <w:pPr>
        <w:pStyle w:val="Basic1L1"/>
        <w:numPr>
          <w:ilvl w:val="0"/>
          <w:numId w:val="0"/>
        </w:numPr>
        <w:spacing w:before="20" w:after="20"/>
        <w:ind w:left="709" w:hanging="142"/>
        <w:rPr>
          <w:rFonts w:ascii="Calibri" w:hAnsi="Calibri"/>
          <w:b w:val="0"/>
          <w:lang w:val="en-US"/>
        </w:rPr>
      </w:pPr>
      <w:r w:rsidRPr="004B4B7B">
        <w:rPr>
          <w:rFonts w:ascii="Calibri" w:hAnsi="Calibri"/>
          <w:b w:val="0"/>
          <w:lang w:val="en-US"/>
        </w:rPr>
        <w:tab/>
      </w:r>
      <w:r w:rsidRPr="004B4B7B">
        <w:rPr>
          <w:rFonts w:ascii="Calibri" w:hAnsi="Calibri"/>
          <w:lang w:val="en-US"/>
        </w:rPr>
        <w:t>6.1</w:t>
      </w:r>
      <w:r>
        <w:rPr>
          <w:rFonts w:ascii="Calibri" w:hAnsi="Calibri"/>
          <w:b w:val="0"/>
          <w:lang w:val="en-US"/>
        </w:rPr>
        <w:t xml:space="preserve"> If a guard</w:t>
      </w:r>
      <w:r w:rsidRPr="004B4B7B">
        <w:rPr>
          <w:rFonts w:ascii="Calibri" w:hAnsi="Calibri"/>
          <w:b w:val="0"/>
          <w:lang w:val="en-US"/>
        </w:rPr>
        <w:t xml:space="preserve"> is </w:t>
      </w:r>
      <w:proofErr w:type="gramStart"/>
      <w:r w:rsidRPr="004B4B7B">
        <w:rPr>
          <w:rFonts w:ascii="Calibri" w:hAnsi="Calibri"/>
          <w:b w:val="0"/>
          <w:lang w:val="en-US"/>
        </w:rPr>
        <w:t>absent</w:t>
      </w:r>
      <w:proofErr w:type="gramEnd"/>
      <w:r w:rsidRPr="004B4B7B">
        <w:rPr>
          <w:rFonts w:ascii="Calibri" w:hAnsi="Calibri"/>
          <w:b w:val="0"/>
          <w:lang w:val="en-US"/>
        </w:rPr>
        <w:t xml:space="preserve"> for unforeseen circumstances </w:t>
      </w:r>
      <w:r>
        <w:rPr>
          <w:rFonts w:ascii="Calibri" w:hAnsi="Calibri"/>
          <w:b w:val="0"/>
          <w:lang w:val="en-US"/>
        </w:rPr>
        <w:t>and all avenues for cover have been exhausted</w:t>
      </w:r>
      <w:r w:rsidRPr="004B4B7B">
        <w:rPr>
          <w:rFonts w:ascii="Calibri" w:hAnsi="Calibri"/>
          <w:b w:val="0"/>
          <w:lang w:val="en-US"/>
        </w:rPr>
        <w:t xml:space="preserve">, </w:t>
      </w:r>
      <w:r>
        <w:rPr>
          <w:rFonts w:ascii="Calibri" w:hAnsi="Calibri"/>
          <w:b w:val="0"/>
          <w:lang w:val="en-US"/>
        </w:rPr>
        <w:t xml:space="preserve">then </w:t>
      </w:r>
      <w:proofErr w:type="spellStart"/>
      <w:r>
        <w:rPr>
          <w:rFonts w:ascii="Calibri" w:hAnsi="Calibri"/>
          <w:b w:val="0"/>
          <w:lang w:val="en-US"/>
        </w:rPr>
        <w:t>Loghtfinger</w:t>
      </w:r>
      <w:proofErr w:type="spellEnd"/>
      <w:r>
        <w:rPr>
          <w:rFonts w:ascii="Calibri" w:hAnsi="Calibri"/>
          <w:b w:val="0"/>
          <w:lang w:val="en-US"/>
        </w:rPr>
        <w:t xml:space="preserve"> </w:t>
      </w:r>
      <w:r w:rsidRPr="004B4B7B">
        <w:rPr>
          <w:rFonts w:ascii="Calibri" w:hAnsi="Calibri"/>
          <w:b w:val="0"/>
          <w:lang w:val="en-US"/>
        </w:rPr>
        <w:t xml:space="preserve">shall endeavor to </w:t>
      </w:r>
      <w:r>
        <w:rPr>
          <w:rFonts w:ascii="Calibri" w:hAnsi="Calibri"/>
          <w:b w:val="0"/>
          <w:lang w:val="en-US"/>
        </w:rPr>
        <w:t>cover the guards</w:t>
      </w:r>
      <w:r w:rsidRPr="004B4B7B">
        <w:rPr>
          <w:rFonts w:ascii="Calibri" w:hAnsi="Calibri"/>
          <w:b w:val="0"/>
          <w:lang w:val="en-US"/>
        </w:rPr>
        <w:t xml:space="preserve"> workload by re-deployment of current on-site resources managed through the site supervisor. </w:t>
      </w:r>
    </w:p>
    <w:p w:rsidR="00B328DA" w:rsidRPr="004B4B7B" w:rsidRDefault="00B328DA" w:rsidP="00B328DA">
      <w:pPr>
        <w:pStyle w:val="Basic1L1"/>
        <w:numPr>
          <w:ilvl w:val="0"/>
          <w:numId w:val="0"/>
        </w:numPr>
        <w:spacing w:before="20" w:after="20"/>
        <w:rPr>
          <w:rFonts w:ascii="Calibri" w:hAnsi="Calibri"/>
          <w:b w:val="0"/>
          <w:lang w:val="en-US"/>
        </w:rPr>
      </w:pPr>
    </w:p>
    <w:p w:rsidR="00B328DA" w:rsidRPr="004B4B7B" w:rsidRDefault="00B328DA" w:rsidP="00B328DA">
      <w:pPr>
        <w:pStyle w:val="Basic1L1"/>
        <w:numPr>
          <w:ilvl w:val="0"/>
          <w:numId w:val="0"/>
        </w:numPr>
        <w:spacing w:before="20" w:after="20"/>
        <w:ind w:left="709"/>
        <w:rPr>
          <w:rFonts w:ascii="Calibri" w:hAnsi="Calibri"/>
          <w:b w:val="0"/>
          <w:lang w:val="en-US"/>
        </w:rPr>
      </w:pPr>
      <w:r w:rsidRPr="004B4B7B">
        <w:rPr>
          <w:rFonts w:ascii="Calibri" w:hAnsi="Calibri"/>
          <w:b w:val="0"/>
          <w:lang w:val="en-US"/>
        </w:rPr>
        <w:t>The hours not worked by</w:t>
      </w:r>
      <w:r>
        <w:rPr>
          <w:rFonts w:ascii="Calibri" w:hAnsi="Calibri"/>
          <w:b w:val="0"/>
          <w:lang w:val="en-US"/>
        </w:rPr>
        <w:t xml:space="preserve"> the guard</w:t>
      </w:r>
      <w:r w:rsidRPr="004B4B7B">
        <w:rPr>
          <w:rFonts w:ascii="Calibri" w:hAnsi="Calibri"/>
          <w:b w:val="0"/>
          <w:lang w:val="en-US"/>
        </w:rPr>
        <w:t xml:space="preserve"> must be clearly </w:t>
      </w:r>
      <w:r>
        <w:rPr>
          <w:rFonts w:ascii="Calibri" w:hAnsi="Calibri"/>
          <w:b w:val="0"/>
          <w:lang w:val="en-US"/>
        </w:rPr>
        <w:t xml:space="preserve">documented on an </w:t>
      </w:r>
      <w:proofErr w:type="spellStart"/>
      <w:r>
        <w:rPr>
          <w:rFonts w:ascii="Calibri" w:hAnsi="Calibri"/>
          <w:b w:val="0"/>
          <w:lang w:val="en-US"/>
        </w:rPr>
        <w:t>Lightfinger’s</w:t>
      </w:r>
      <w:proofErr w:type="spellEnd"/>
      <w:r w:rsidRPr="004B4B7B">
        <w:rPr>
          <w:rFonts w:ascii="Calibri" w:hAnsi="Calibri"/>
          <w:b w:val="0"/>
          <w:lang w:val="en-US"/>
        </w:rPr>
        <w:t xml:space="preserve"> weekly time sheet and </w:t>
      </w:r>
      <w:r>
        <w:rPr>
          <w:rFonts w:ascii="Calibri" w:hAnsi="Calibri"/>
          <w:b w:val="0"/>
          <w:lang w:val="en-US"/>
        </w:rPr>
        <w:t>a copy provided to Voyager</w:t>
      </w:r>
      <w:r w:rsidRPr="004B4B7B">
        <w:rPr>
          <w:rFonts w:ascii="Calibri" w:hAnsi="Calibri"/>
          <w:b w:val="0"/>
          <w:lang w:val="en-US"/>
        </w:rPr>
        <w:t>. The</w:t>
      </w:r>
      <w:r>
        <w:rPr>
          <w:rFonts w:ascii="Calibri" w:hAnsi="Calibri"/>
          <w:b w:val="0"/>
          <w:lang w:val="en-US"/>
        </w:rPr>
        <w:t>se hours will be accrued for Voyager</w:t>
      </w:r>
      <w:r w:rsidRPr="004B4B7B">
        <w:rPr>
          <w:rFonts w:ascii="Calibri" w:hAnsi="Calibri"/>
          <w:b w:val="0"/>
          <w:lang w:val="en-US"/>
        </w:rPr>
        <w:t xml:space="preserve"> to utilize on any extra work outside the contract that m</w:t>
      </w:r>
      <w:r>
        <w:rPr>
          <w:rFonts w:ascii="Calibri" w:hAnsi="Calibri"/>
          <w:b w:val="0"/>
          <w:lang w:val="en-US"/>
        </w:rPr>
        <w:t xml:space="preserve">ay arise with agreement with </w:t>
      </w:r>
      <w:proofErr w:type="spellStart"/>
      <w:r>
        <w:rPr>
          <w:rFonts w:ascii="Calibri" w:hAnsi="Calibri"/>
          <w:b w:val="0"/>
          <w:lang w:val="en-US"/>
        </w:rPr>
        <w:t>Lightfinger</w:t>
      </w:r>
      <w:proofErr w:type="spellEnd"/>
      <w:r w:rsidRPr="004B4B7B">
        <w:rPr>
          <w:rFonts w:ascii="Calibri" w:hAnsi="Calibri"/>
          <w:b w:val="0"/>
          <w:lang w:val="en-US"/>
        </w:rPr>
        <w:t>.</w:t>
      </w:r>
    </w:p>
    <w:p w:rsidR="00B328DA" w:rsidRPr="004B4B7B" w:rsidRDefault="00B328DA" w:rsidP="00B328DA">
      <w:pPr>
        <w:pStyle w:val="Basic1L1"/>
        <w:numPr>
          <w:ilvl w:val="0"/>
          <w:numId w:val="0"/>
        </w:numPr>
        <w:spacing w:before="20" w:after="20"/>
        <w:rPr>
          <w:rFonts w:ascii="Calibri" w:hAnsi="Calibri"/>
          <w:b w:val="0"/>
          <w:lang w:val="en-US"/>
        </w:rPr>
      </w:pPr>
    </w:p>
    <w:p w:rsidR="00B328DA" w:rsidRPr="004B4B7B" w:rsidRDefault="00B328DA" w:rsidP="00B328DA">
      <w:pPr>
        <w:pStyle w:val="Basic1L1"/>
        <w:numPr>
          <w:ilvl w:val="0"/>
          <w:numId w:val="0"/>
        </w:numPr>
        <w:spacing w:before="20" w:after="20"/>
        <w:ind w:left="709"/>
        <w:rPr>
          <w:rFonts w:ascii="Calibri" w:hAnsi="Calibri"/>
          <w:b w:val="0"/>
          <w:lang w:val="en-US"/>
        </w:rPr>
      </w:pPr>
      <w:r w:rsidRPr="004B4B7B">
        <w:rPr>
          <w:rFonts w:ascii="Calibri" w:hAnsi="Calibri"/>
          <w:b w:val="0"/>
          <w:lang w:val="en-US"/>
        </w:rPr>
        <w:tab/>
      </w:r>
      <w:r w:rsidRPr="004B4B7B">
        <w:rPr>
          <w:rFonts w:ascii="Calibri" w:hAnsi="Calibri"/>
          <w:lang w:val="en-US"/>
        </w:rPr>
        <w:t>6.2</w:t>
      </w:r>
      <w:r w:rsidRPr="004B4B7B">
        <w:rPr>
          <w:rFonts w:ascii="Calibri" w:hAnsi="Calibri"/>
          <w:b w:val="0"/>
          <w:lang w:val="en-US"/>
        </w:rPr>
        <w:t xml:space="preserve"> During periods of sustaine</w:t>
      </w:r>
      <w:r>
        <w:rPr>
          <w:rFonts w:ascii="Calibri" w:hAnsi="Calibri"/>
          <w:b w:val="0"/>
          <w:lang w:val="en-US"/>
        </w:rPr>
        <w:t xml:space="preserve">d absence or planned leave, </w:t>
      </w:r>
      <w:proofErr w:type="spellStart"/>
      <w:r>
        <w:rPr>
          <w:rFonts w:ascii="Calibri" w:hAnsi="Calibri"/>
          <w:b w:val="0"/>
          <w:lang w:val="en-US"/>
        </w:rPr>
        <w:t>Lightfinger</w:t>
      </w:r>
      <w:proofErr w:type="spellEnd"/>
      <w:r w:rsidRPr="004B4B7B">
        <w:rPr>
          <w:rFonts w:ascii="Calibri" w:hAnsi="Calibri"/>
          <w:b w:val="0"/>
          <w:lang w:val="en-US"/>
        </w:rPr>
        <w:t xml:space="preserve"> must ensure that adequate cover is provided so service levels and standard are maintained to agreed contract levels.</w:t>
      </w:r>
      <w:r>
        <w:rPr>
          <w:rFonts w:ascii="Calibri" w:hAnsi="Calibri"/>
          <w:b w:val="0"/>
          <w:lang w:val="en-US"/>
        </w:rPr>
        <w:t xml:space="preserve"> Voyager</w:t>
      </w:r>
      <w:r w:rsidRPr="004B4B7B">
        <w:rPr>
          <w:rFonts w:ascii="Calibri" w:hAnsi="Calibri"/>
          <w:b w:val="0"/>
          <w:lang w:val="en-US"/>
        </w:rPr>
        <w:t xml:space="preserve"> will only pay for the ag</w:t>
      </w:r>
      <w:r>
        <w:rPr>
          <w:rFonts w:ascii="Calibri" w:hAnsi="Calibri"/>
          <w:b w:val="0"/>
          <w:lang w:val="en-US"/>
        </w:rPr>
        <w:t xml:space="preserve">reed contractual hours </w:t>
      </w:r>
      <w:proofErr w:type="gramStart"/>
      <w:r>
        <w:rPr>
          <w:rFonts w:ascii="Calibri" w:hAnsi="Calibri"/>
          <w:b w:val="0"/>
          <w:lang w:val="en-US"/>
        </w:rPr>
        <w:t xml:space="preserve">actually </w:t>
      </w:r>
      <w:r w:rsidRPr="004B4B7B">
        <w:rPr>
          <w:rFonts w:ascii="Calibri" w:hAnsi="Calibri"/>
          <w:b w:val="0"/>
          <w:lang w:val="en-US"/>
        </w:rPr>
        <w:t>worked</w:t>
      </w:r>
      <w:proofErr w:type="gramEnd"/>
      <w:r w:rsidRPr="004B4B7B">
        <w:rPr>
          <w:rFonts w:ascii="Calibri" w:hAnsi="Calibri"/>
          <w:b w:val="0"/>
          <w:lang w:val="en-US"/>
        </w:rPr>
        <w:t xml:space="preserve"> at site, these will be verified through our Time Management System (TMS), and reviewed at the monthly / quarterly meetings.</w:t>
      </w:r>
    </w:p>
    <w:p w:rsidR="00B328DA" w:rsidRPr="00B328DA" w:rsidRDefault="00B328DA" w:rsidP="00B328DA"/>
    <w:sectPr w:rsidR="00B328DA" w:rsidRPr="00B328DA" w:rsidSect="00193F37">
      <w:footerReference w:type="default" r:id="rId16"/>
      <w:pgSz w:w="11906" w:h="16838" w:code="9"/>
      <w:pgMar w:top="851" w:right="1440" w:bottom="1440" w:left="1440" w:header="709" w:footer="709" w:gutter="0"/>
      <w:pgBorders w:display="firstPage" w:offsetFrom="page">
        <w:top w:val="thinThickMediumGap" w:sz="24" w:space="24" w:color="auto"/>
        <w:left w:val="thinThickMediumGap" w:sz="24" w:space="24" w:color="auto"/>
        <w:bottom w:val="thickThinMediumGap" w:sz="24" w:space="24" w:color="auto"/>
        <w:right w:val="thickThinMedium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A77A4" w:rsidRDefault="00FA77A4" w:rsidP="009A6F04">
      <w:pPr>
        <w:spacing w:after="0" w:line="240" w:lineRule="auto"/>
      </w:pPr>
      <w:r>
        <w:separator/>
      </w:r>
    </w:p>
  </w:endnote>
  <w:endnote w:type="continuationSeparator" w:id="0">
    <w:p w:rsidR="00FA77A4" w:rsidRDefault="00FA77A4" w:rsidP="009A6F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28DA" w:rsidRDefault="00B328DA">
    <w:pPr>
      <w:pStyle w:val="Footer"/>
    </w:pPr>
    <w:r>
      <w:rPr>
        <w:vanish/>
        <w:color w:val="FF0000"/>
      </w:rPr>
      <w:t>***No Trailer - DO NOT delete***</w:t>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28DA" w:rsidRPr="00003224" w:rsidRDefault="00B328DA" w:rsidP="00003224">
    <w:pPr>
      <w:pStyle w:val="Footer"/>
      <w:jc w:val="center"/>
      <w:rPr>
        <w:rStyle w:val="PageNumber"/>
        <w:rFonts w:ascii="Calibri" w:hAnsi="Calibri"/>
        <w:b/>
        <w:sz w:val="16"/>
        <w:szCs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A77A4" w:rsidRPr="00B65E57" w:rsidRDefault="00FA77A4" w:rsidP="00B65E57">
    <w:pPr>
      <w:spacing w:after="0" w:line="360" w:lineRule="auto"/>
      <w:outlineLvl w:val="0"/>
      <w:rPr>
        <w:rFonts w:ascii="Times New Roman" w:eastAsia="Calibri" w:hAnsi="Times New Roman" w:cs="Times New Roman"/>
        <w:lang w:val="en-US"/>
      </w:rPr>
    </w:pPr>
    <w:sdt>
      <w:sdtPr>
        <w:rPr>
          <w:rFonts w:ascii="Times New Roman" w:hAnsi="Times New Roman" w:cs="Times New Roman"/>
        </w:rPr>
        <w:id w:val="-737096317"/>
        <w:docPartObj>
          <w:docPartGallery w:val="Page Numbers (Bottom of Page)"/>
          <w:docPartUnique/>
        </w:docPartObj>
      </w:sdtPr>
      <w:sdtContent>
        <w:r w:rsidRPr="00B65E57">
          <w:rPr>
            <w:rFonts w:ascii="Times New Roman" w:hAnsi="Times New Roman" w:cs="Times New Roman"/>
          </w:rPr>
          <w:t xml:space="preserve">David Whitmore                                    </w:t>
        </w:r>
        <w:r w:rsidRPr="00B65E57">
          <w:rPr>
            <w:rFonts w:ascii="Times New Roman" w:hAnsi="Times New Roman" w:cs="Times New Roman"/>
          </w:rPr>
          <w:tab/>
        </w:r>
        <w:r w:rsidRPr="00B65E57">
          <w:rPr>
            <w:rFonts w:ascii="Times New Roman" w:hAnsi="Times New Roman" w:cs="Times New Roman"/>
          </w:rPr>
          <w:fldChar w:fldCharType="begin"/>
        </w:r>
        <w:r w:rsidRPr="00B65E57">
          <w:rPr>
            <w:rFonts w:ascii="Times New Roman" w:hAnsi="Times New Roman" w:cs="Times New Roman"/>
          </w:rPr>
          <w:instrText xml:space="preserve"> PAGE   \* MERGEFORMAT </w:instrText>
        </w:r>
        <w:r w:rsidRPr="00B65E57">
          <w:rPr>
            <w:rFonts w:ascii="Times New Roman" w:hAnsi="Times New Roman" w:cs="Times New Roman"/>
          </w:rPr>
          <w:fldChar w:fldCharType="separate"/>
        </w:r>
        <w:r w:rsidR="00D756E4" w:rsidRPr="00D756E4">
          <w:rPr>
            <w:rFonts w:ascii="Times New Roman" w:hAnsi="Times New Roman" w:cs="Times New Roman"/>
            <w:b/>
            <w:bCs/>
            <w:noProof/>
          </w:rPr>
          <w:t>1</w:t>
        </w:r>
        <w:r w:rsidRPr="00B65E57">
          <w:rPr>
            <w:rFonts w:ascii="Times New Roman" w:hAnsi="Times New Roman" w:cs="Times New Roman"/>
            <w:b/>
            <w:bCs/>
            <w:noProof/>
          </w:rPr>
          <w:fldChar w:fldCharType="end"/>
        </w:r>
        <w:r w:rsidRPr="00B65E57">
          <w:rPr>
            <w:rFonts w:ascii="Times New Roman" w:hAnsi="Times New Roman" w:cs="Times New Roman"/>
            <w:b/>
            <w:bCs/>
          </w:rPr>
          <w:t xml:space="preserve"> </w:t>
        </w:r>
        <w:r w:rsidRPr="00B65E57">
          <w:rPr>
            <w:rFonts w:ascii="Times New Roman" w:hAnsi="Times New Roman" w:cs="Times New Roman"/>
          </w:rPr>
          <w:t>|</w:t>
        </w:r>
        <w:r w:rsidRPr="00B65E57">
          <w:rPr>
            <w:rFonts w:ascii="Times New Roman" w:hAnsi="Times New Roman" w:cs="Times New Roman"/>
            <w:b/>
            <w:bCs/>
          </w:rPr>
          <w:t xml:space="preserve"> </w:t>
        </w:r>
        <w:r w:rsidRPr="00B65E57">
          <w:rPr>
            <w:rFonts w:ascii="Times New Roman" w:hAnsi="Times New Roman" w:cs="Times New Roman"/>
            <w:color w:val="7F7F7F" w:themeColor="background1" w:themeShade="7F"/>
            <w:spacing w:val="60"/>
          </w:rPr>
          <w:t xml:space="preserve">Page                        </w:t>
        </w:r>
      </w:sdtContent>
    </w:sdt>
    <w:r>
      <w:rPr>
        <w:rFonts w:ascii="Times New Roman" w:eastAsia="Calibri" w:hAnsi="Times New Roman" w:cs="Times New Roman"/>
        <w:lang w:val="en-US"/>
      </w:rPr>
      <w:t>11/2/19</w:t>
    </w:r>
  </w:p>
  <w:p w:rsidR="00FA77A4" w:rsidRPr="00595C0E" w:rsidRDefault="00FA77A4">
    <w:pPr>
      <w:pStyle w:val="Footer"/>
      <w:rPr>
        <w:rFonts w:ascii="Times New Roman" w:hAnsi="Times New Roman" w:cs="Times New Roman"/>
      </w:rPr>
    </w:pPr>
  </w:p>
  <w:p w:rsidR="00FA77A4" w:rsidRDefault="00FA77A4">
    <w:pPr>
      <w:pStyle w:val="Footer"/>
    </w:pPr>
    <w:r>
      <w:rPr>
        <w:noProof/>
        <w:lang w:eastAsia="en-GB"/>
      </w:rPr>
      <w:drawing>
        <wp:anchor distT="0" distB="0" distL="114300" distR="114300" simplePos="0" relativeHeight="251656192" behindDoc="1" locked="0" layoutInCell="1" allowOverlap="1" wp14:anchorId="18FEC6FB" wp14:editId="01245BA9">
          <wp:simplePos x="0" y="0"/>
          <wp:positionH relativeFrom="column">
            <wp:posOffset>-877912</wp:posOffset>
          </wp:positionH>
          <wp:positionV relativeFrom="paragraph">
            <wp:posOffset>262255</wp:posOffset>
          </wp:positionV>
          <wp:extent cx="7831015" cy="102867"/>
          <wp:effectExtent l="38100" t="0" r="0" b="3111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
                    <a:extLst>
                      <a:ext uri="{28A0092B-C50C-407E-A947-70E740481C1C}">
                        <a14:useLocalDpi xmlns:a14="http://schemas.microsoft.com/office/drawing/2010/main" val="0"/>
                      </a:ext>
                    </a:extLst>
                  </a:blip>
                  <a:srcRect t="76931"/>
                  <a:stretch/>
                </pic:blipFill>
                <pic:spPr bwMode="auto">
                  <a:xfrm>
                    <a:off x="0" y="0"/>
                    <a:ext cx="7831015" cy="102867"/>
                  </a:xfrm>
                  <a:prstGeom prst="rect">
                    <a:avLst/>
                  </a:prstGeom>
                  <a:noFill/>
                  <a:ln>
                    <a:noFill/>
                  </a:ln>
                  <a:effectLst>
                    <a:outerShdw blurRad="50800" dist="50800" dir="5400000" algn="ctr" rotWithShape="0">
                      <a:srgbClr val="000000">
                        <a:alpha val="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A77A4" w:rsidRDefault="00FA77A4" w:rsidP="009A6F04">
      <w:pPr>
        <w:spacing w:after="0" w:line="240" w:lineRule="auto"/>
      </w:pPr>
      <w:r>
        <w:separator/>
      </w:r>
    </w:p>
  </w:footnote>
  <w:footnote w:type="continuationSeparator" w:id="0">
    <w:p w:rsidR="00FA77A4" w:rsidRDefault="00FA77A4" w:rsidP="009A6F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28DA" w:rsidRDefault="00B328DA" w:rsidP="00D74EC6">
    <w:pPr>
      <w:pStyle w:val="Header"/>
      <w:jc w:val="center"/>
      <w:rPr>
        <w:rFonts w:ascii="Calibri" w:hAnsi="Calibri"/>
        <w:b/>
        <w:szCs w:val="20"/>
      </w:rPr>
    </w:pPr>
    <w:r>
      <w:rPr>
        <w:rFonts w:ascii="Calibri" w:hAnsi="Calibri"/>
        <w:b/>
        <w:szCs w:val="20"/>
      </w:rPr>
      <w:br/>
    </w:r>
  </w:p>
  <w:p w:rsidR="00B328DA" w:rsidRPr="00D74EC6" w:rsidRDefault="00B328DA" w:rsidP="00D74E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0550C"/>
    <w:multiLevelType w:val="multilevel"/>
    <w:tmpl w:val="F9F6E5D0"/>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28DB1F9C"/>
    <w:multiLevelType w:val="hybridMultilevel"/>
    <w:tmpl w:val="AB1E139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B8A1794"/>
    <w:multiLevelType w:val="multilevel"/>
    <w:tmpl w:val="9732FDEC"/>
    <w:name w:val="zzmpBasic1||Basic1inch|2|4|1|1|2|33||1|2|32||1|2|32||1|2|0||1|2|0||1|2|0||1|2|0||1|2|0||mpNA||"/>
    <w:lvl w:ilvl="0">
      <w:start w:val="4"/>
      <w:numFmt w:val="decimal"/>
      <w:pStyle w:val="Basic1L1"/>
      <w:lvlText w:val="%1."/>
      <w:lvlJc w:val="left"/>
      <w:pPr>
        <w:tabs>
          <w:tab w:val="num" w:pos="720"/>
        </w:tabs>
        <w:ind w:left="0" w:firstLine="0"/>
      </w:pPr>
      <w:rPr>
        <w:rFonts w:ascii="Calibri" w:hAnsi="Calibri" w:cs="Times New Roman" w:hint="default"/>
        <w:b/>
        <w:i w:val="0"/>
        <w:caps w:val="0"/>
        <w:color w:val="auto"/>
        <w:sz w:val="20"/>
        <w:szCs w:val="20"/>
        <w:u w:val="none"/>
      </w:rPr>
    </w:lvl>
    <w:lvl w:ilvl="1">
      <w:start w:val="1"/>
      <w:numFmt w:val="decimal"/>
      <w:pStyle w:val="Basic1L2"/>
      <w:lvlText w:val="%1.%2"/>
      <w:lvlJc w:val="left"/>
      <w:pPr>
        <w:tabs>
          <w:tab w:val="num" w:pos="720"/>
        </w:tabs>
        <w:ind w:left="720" w:hanging="720"/>
      </w:pPr>
      <w:rPr>
        <w:rFonts w:ascii="Calibri" w:hAnsi="Calibri" w:cs="Times New Roman" w:hint="default"/>
        <w:b w:val="0"/>
        <w:i w:val="0"/>
        <w:caps w:val="0"/>
        <w:color w:val="auto"/>
        <w:sz w:val="20"/>
        <w:szCs w:val="20"/>
        <w:u w:val="none"/>
      </w:rPr>
    </w:lvl>
    <w:lvl w:ilvl="2">
      <w:start w:val="1"/>
      <w:numFmt w:val="lowerLetter"/>
      <w:pStyle w:val="Basic1L3"/>
      <w:lvlText w:val="%3)"/>
      <w:lvlJc w:val="left"/>
      <w:pPr>
        <w:tabs>
          <w:tab w:val="num" w:pos="1440"/>
        </w:tabs>
        <w:ind w:left="720" w:firstLine="0"/>
      </w:pPr>
      <w:rPr>
        <w:rFonts w:ascii="Times New Roman" w:hAnsi="Times New Roman" w:cs="Times New Roman" w:hint="default"/>
        <w:b w:val="0"/>
        <w:i w:val="0"/>
        <w:caps w:val="0"/>
        <w:color w:val="auto"/>
        <w:sz w:val="24"/>
        <w:u w:val="none"/>
      </w:rPr>
    </w:lvl>
    <w:lvl w:ilvl="3">
      <w:start w:val="1"/>
      <w:numFmt w:val="upperLetter"/>
      <w:pStyle w:val="Basic1L4"/>
      <w:lvlText w:val="(%4)"/>
      <w:lvlJc w:val="left"/>
      <w:pPr>
        <w:tabs>
          <w:tab w:val="num" w:pos="2880"/>
        </w:tabs>
        <w:ind w:left="2880" w:hanging="720"/>
      </w:pPr>
      <w:rPr>
        <w:rFonts w:ascii="Times New Roman" w:hAnsi="Times New Roman" w:cs="Times New Roman" w:hint="default"/>
        <w:b w:val="0"/>
        <w:i w:val="0"/>
        <w:caps w:val="0"/>
        <w:color w:val="auto"/>
        <w:sz w:val="24"/>
        <w:u w:val="none"/>
      </w:rPr>
    </w:lvl>
    <w:lvl w:ilvl="4">
      <w:start w:val="1"/>
      <w:numFmt w:val="decimal"/>
      <w:pStyle w:val="Basic1L5"/>
      <w:lvlText w:val="(%5)"/>
      <w:lvlJc w:val="left"/>
      <w:pPr>
        <w:tabs>
          <w:tab w:val="num" w:pos="3600"/>
        </w:tabs>
        <w:ind w:left="3600" w:hanging="720"/>
      </w:pPr>
      <w:rPr>
        <w:rFonts w:ascii="Times New Roman" w:hAnsi="Times New Roman" w:cs="Times New Roman" w:hint="default"/>
        <w:b w:val="0"/>
        <w:i w:val="0"/>
        <w:caps w:val="0"/>
        <w:color w:val="auto"/>
        <w:sz w:val="24"/>
        <w:u w:val="none"/>
      </w:rPr>
    </w:lvl>
    <w:lvl w:ilvl="5">
      <w:start w:val="1"/>
      <w:numFmt w:val="lowerLetter"/>
      <w:pStyle w:val="Basic1L6"/>
      <w:lvlText w:val="%6)"/>
      <w:lvlJc w:val="left"/>
      <w:pPr>
        <w:tabs>
          <w:tab w:val="num" w:pos="4320"/>
        </w:tabs>
        <w:ind w:left="4320" w:hanging="720"/>
      </w:pPr>
      <w:rPr>
        <w:rFonts w:ascii="Times New Roman" w:hAnsi="Times New Roman" w:cs="Times New Roman" w:hint="default"/>
        <w:b w:val="0"/>
        <w:i w:val="0"/>
        <w:caps w:val="0"/>
        <w:color w:val="auto"/>
        <w:sz w:val="24"/>
        <w:u w:val="none"/>
      </w:rPr>
    </w:lvl>
    <w:lvl w:ilvl="6">
      <w:start w:val="1"/>
      <w:numFmt w:val="lowerRoman"/>
      <w:pStyle w:val="Basic1L7"/>
      <w:lvlText w:val="%7)"/>
      <w:lvlJc w:val="left"/>
      <w:pPr>
        <w:tabs>
          <w:tab w:val="num" w:pos="5040"/>
        </w:tabs>
        <w:ind w:left="5040" w:hanging="720"/>
      </w:pPr>
      <w:rPr>
        <w:rFonts w:ascii="Times New Roman" w:hAnsi="Times New Roman" w:cs="Times New Roman" w:hint="default"/>
        <w:b w:val="0"/>
        <w:i w:val="0"/>
        <w:caps w:val="0"/>
        <w:color w:val="auto"/>
        <w:sz w:val="24"/>
        <w:u w:val="none"/>
      </w:rPr>
    </w:lvl>
    <w:lvl w:ilvl="7">
      <w:start w:val="1"/>
      <w:numFmt w:val="decimal"/>
      <w:pStyle w:val="Basic1L8"/>
      <w:lvlText w:val="%8)"/>
      <w:lvlJc w:val="left"/>
      <w:pPr>
        <w:tabs>
          <w:tab w:val="num" w:pos="5760"/>
        </w:tabs>
        <w:ind w:left="5760" w:hanging="720"/>
      </w:pPr>
      <w:rPr>
        <w:rFonts w:ascii="Times New Roman" w:hAnsi="Times New Roman" w:cs="Times New Roman" w:hint="default"/>
        <w:b w:val="0"/>
        <w:i w:val="0"/>
        <w:caps w:val="0"/>
        <w:color w:val="auto"/>
        <w:sz w:val="24"/>
        <w:u w:val="none"/>
      </w:rPr>
    </w:lvl>
    <w:lvl w:ilvl="8">
      <w:start w:val="1"/>
      <w:numFmt w:val="lowerRoman"/>
      <w:lvlText w:val="(%9)"/>
      <w:lvlJc w:val="left"/>
      <w:pPr>
        <w:tabs>
          <w:tab w:val="num" w:pos="6480"/>
        </w:tabs>
        <w:ind w:left="6480" w:hanging="720"/>
      </w:pPr>
      <w:rPr>
        <w:rFonts w:ascii="Times New Roman" w:hAnsi="Times New Roman" w:cs="Times New Roman" w:hint="default"/>
        <w:b w:val="0"/>
        <w:i w:val="0"/>
        <w:caps w:val="0"/>
        <w:color w:val="auto"/>
        <w:u w:val="none"/>
      </w:rPr>
    </w:lvl>
  </w:abstractNum>
  <w:abstractNum w:abstractNumId="3" w15:restartNumberingAfterBreak="0">
    <w:nsid w:val="47F95674"/>
    <w:multiLevelType w:val="hybridMultilevel"/>
    <w:tmpl w:val="AD1A5000"/>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F11122"/>
    <w:multiLevelType w:val="hybridMultilevel"/>
    <w:tmpl w:val="DAAA42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3B1D21"/>
    <w:multiLevelType w:val="multilevel"/>
    <w:tmpl w:val="C26E8BFA"/>
    <w:lvl w:ilvl="0">
      <w:start w:val="1"/>
      <w:numFmt w:val="decimal"/>
      <w:lvlText w:val="%1."/>
      <w:lvlJc w:val="left"/>
      <w:pPr>
        <w:ind w:left="360" w:hanging="360"/>
      </w:pPr>
    </w:lvl>
    <w:lvl w:ilvl="1">
      <w:start w:val="1"/>
      <w:numFmt w:val="decimal"/>
      <w:lvlText w:val="%1.%2."/>
      <w:lvlJc w:val="left"/>
      <w:pPr>
        <w:ind w:left="574" w:hanging="432"/>
      </w:pPr>
      <w:rPr>
        <w:b w:val="0"/>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72B54F3E"/>
    <w:multiLevelType w:val="hybridMultilevel"/>
    <w:tmpl w:val="3EA0C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6"/>
  </w:num>
  <w:num w:numId="5">
    <w:abstractNumId w:val="2"/>
  </w:num>
  <w:num w:numId="6">
    <w:abstractNumId w:val="5"/>
  </w:num>
  <w:num w:numId="7">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368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61F0"/>
    <w:rsid w:val="000030C9"/>
    <w:rsid w:val="0000334B"/>
    <w:rsid w:val="000129FC"/>
    <w:rsid w:val="00012C6B"/>
    <w:rsid w:val="00014FA8"/>
    <w:rsid w:val="0002319A"/>
    <w:rsid w:val="000301D7"/>
    <w:rsid w:val="00031AB8"/>
    <w:rsid w:val="000327CF"/>
    <w:rsid w:val="00037864"/>
    <w:rsid w:val="00044E4B"/>
    <w:rsid w:val="00045980"/>
    <w:rsid w:val="00046451"/>
    <w:rsid w:val="000468B8"/>
    <w:rsid w:val="00047053"/>
    <w:rsid w:val="0005482C"/>
    <w:rsid w:val="00063CF2"/>
    <w:rsid w:val="000648F1"/>
    <w:rsid w:val="000658FF"/>
    <w:rsid w:val="00065A05"/>
    <w:rsid w:val="00065DD5"/>
    <w:rsid w:val="000678B3"/>
    <w:rsid w:val="000701AF"/>
    <w:rsid w:val="00083631"/>
    <w:rsid w:val="00083D08"/>
    <w:rsid w:val="00085146"/>
    <w:rsid w:val="00085A4C"/>
    <w:rsid w:val="0009269A"/>
    <w:rsid w:val="000A34A6"/>
    <w:rsid w:val="000A3B05"/>
    <w:rsid w:val="000A6766"/>
    <w:rsid w:val="000B5152"/>
    <w:rsid w:val="000C1D0D"/>
    <w:rsid w:val="000C49E5"/>
    <w:rsid w:val="000D2233"/>
    <w:rsid w:val="000D2419"/>
    <w:rsid w:val="000E737A"/>
    <w:rsid w:val="000F2ACC"/>
    <w:rsid w:val="000F6BFC"/>
    <w:rsid w:val="00107FF1"/>
    <w:rsid w:val="00112986"/>
    <w:rsid w:val="00121B86"/>
    <w:rsid w:val="001225CD"/>
    <w:rsid w:val="00123EA2"/>
    <w:rsid w:val="00132C94"/>
    <w:rsid w:val="0014271C"/>
    <w:rsid w:val="0014428E"/>
    <w:rsid w:val="001538A8"/>
    <w:rsid w:val="00154CBF"/>
    <w:rsid w:val="00155F62"/>
    <w:rsid w:val="0018165A"/>
    <w:rsid w:val="00187BED"/>
    <w:rsid w:val="001906D9"/>
    <w:rsid w:val="001936C2"/>
    <w:rsid w:val="00193F37"/>
    <w:rsid w:val="001A1795"/>
    <w:rsid w:val="001A53F3"/>
    <w:rsid w:val="001B06AD"/>
    <w:rsid w:val="001B62CF"/>
    <w:rsid w:val="001C272A"/>
    <w:rsid w:val="001C5122"/>
    <w:rsid w:val="001E0B31"/>
    <w:rsid w:val="001E112A"/>
    <w:rsid w:val="001E342D"/>
    <w:rsid w:val="001E3F02"/>
    <w:rsid w:val="00200177"/>
    <w:rsid w:val="0020139D"/>
    <w:rsid w:val="00201799"/>
    <w:rsid w:val="00202E2A"/>
    <w:rsid w:val="0022416D"/>
    <w:rsid w:val="00240720"/>
    <w:rsid w:val="00242A65"/>
    <w:rsid w:val="00250317"/>
    <w:rsid w:val="00250387"/>
    <w:rsid w:val="00252026"/>
    <w:rsid w:val="002521CB"/>
    <w:rsid w:val="002532A3"/>
    <w:rsid w:val="00253463"/>
    <w:rsid w:val="0025349F"/>
    <w:rsid w:val="002574A5"/>
    <w:rsid w:val="0026549E"/>
    <w:rsid w:val="0026588A"/>
    <w:rsid w:val="00272C2B"/>
    <w:rsid w:val="00274D4E"/>
    <w:rsid w:val="00286EE1"/>
    <w:rsid w:val="00293953"/>
    <w:rsid w:val="00297B24"/>
    <w:rsid w:val="002A2CE4"/>
    <w:rsid w:val="002B0325"/>
    <w:rsid w:val="002B3F7C"/>
    <w:rsid w:val="002B490D"/>
    <w:rsid w:val="002B58C7"/>
    <w:rsid w:val="002D434A"/>
    <w:rsid w:val="002E4642"/>
    <w:rsid w:val="002F00DB"/>
    <w:rsid w:val="002F5BE5"/>
    <w:rsid w:val="002F69FA"/>
    <w:rsid w:val="002F7044"/>
    <w:rsid w:val="00300891"/>
    <w:rsid w:val="0030434C"/>
    <w:rsid w:val="00304D35"/>
    <w:rsid w:val="0031765F"/>
    <w:rsid w:val="003352C4"/>
    <w:rsid w:val="00335BA6"/>
    <w:rsid w:val="003432F4"/>
    <w:rsid w:val="00346720"/>
    <w:rsid w:val="003477F6"/>
    <w:rsid w:val="00355B33"/>
    <w:rsid w:val="00356644"/>
    <w:rsid w:val="00362D91"/>
    <w:rsid w:val="00364D4B"/>
    <w:rsid w:val="0036599C"/>
    <w:rsid w:val="00365CC3"/>
    <w:rsid w:val="003662E0"/>
    <w:rsid w:val="00386754"/>
    <w:rsid w:val="003940C7"/>
    <w:rsid w:val="003A5C8A"/>
    <w:rsid w:val="003B02DB"/>
    <w:rsid w:val="003B02EB"/>
    <w:rsid w:val="003B30B8"/>
    <w:rsid w:val="003C3462"/>
    <w:rsid w:val="003C6000"/>
    <w:rsid w:val="003D0DB6"/>
    <w:rsid w:val="003D1D83"/>
    <w:rsid w:val="003E3B7C"/>
    <w:rsid w:val="003E67C6"/>
    <w:rsid w:val="003F31DD"/>
    <w:rsid w:val="003F371C"/>
    <w:rsid w:val="003F70A7"/>
    <w:rsid w:val="004004FE"/>
    <w:rsid w:val="0040489D"/>
    <w:rsid w:val="00405D48"/>
    <w:rsid w:val="00420BE8"/>
    <w:rsid w:val="004239CA"/>
    <w:rsid w:val="00430B57"/>
    <w:rsid w:val="00430BEF"/>
    <w:rsid w:val="00454103"/>
    <w:rsid w:val="00454F24"/>
    <w:rsid w:val="00480AF8"/>
    <w:rsid w:val="00484F59"/>
    <w:rsid w:val="0049085D"/>
    <w:rsid w:val="004A0C5A"/>
    <w:rsid w:val="004B269A"/>
    <w:rsid w:val="004B7EC2"/>
    <w:rsid w:val="004C1974"/>
    <w:rsid w:val="004C2462"/>
    <w:rsid w:val="004C29B2"/>
    <w:rsid w:val="004C54EF"/>
    <w:rsid w:val="004D2919"/>
    <w:rsid w:val="004E77B7"/>
    <w:rsid w:val="004F3BD5"/>
    <w:rsid w:val="005049FF"/>
    <w:rsid w:val="00513E72"/>
    <w:rsid w:val="00516A3E"/>
    <w:rsid w:val="005172AE"/>
    <w:rsid w:val="00517F6A"/>
    <w:rsid w:val="005205D0"/>
    <w:rsid w:val="00521013"/>
    <w:rsid w:val="00523479"/>
    <w:rsid w:val="00530DE5"/>
    <w:rsid w:val="00541F7D"/>
    <w:rsid w:val="005427A5"/>
    <w:rsid w:val="00550114"/>
    <w:rsid w:val="005551B6"/>
    <w:rsid w:val="00561005"/>
    <w:rsid w:val="00565F4A"/>
    <w:rsid w:val="005725EF"/>
    <w:rsid w:val="0057283A"/>
    <w:rsid w:val="005759CA"/>
    <w:rsid w:val="00583598"/>
    <w:rsid w:val="0059461A"/>
    <w:rsid w:val="00595ABD"/>
    <w:rsid w:val="00595C0E"/>
    <w:rsid w:val="005A2EAA"/>
    <w:rsid w:val="005A719E"/>
    <w:rsid w:val="005B0CE0"/>
    <w:rsid w:val="005B2328"/>
    <w:rsid w:val="005F1632"/>
    <w:rsid w:val="006016DE"/>
    <w:rsid w:val="006020C0"/>
    <w:rsid w:val="00610033"/>
    <w:rsid w:val="00627B8C"/>
    <w:rsid w:val="00632792"/>
    <w:rsid w:val="00641FA3"/>
    <w:rsid w:val="006425AD"/>
    <w:rsid w:val="006559FB"/>
    <w:rsid w:val="006565BE"/>
    <w:rsid w:val="006566EB"/>
    <w:rsid w:val="00657D06"/>
    <w:rsid w:val="00666D95"/>
    <w:rsid w:val="00671CC0"/>
    <w:rsid w:val="0067218A"/>
    <w:rsid w:val="00673CFC"/>
    <w:rsid w:val="00681E67"/>
    <w:rsid w:val="00685583"/>
    <w:rsid w:val="006929DB"/>
    <w:rsid w:val="00692E64"/>
    <w:rsid w:val="00694A4A"/>
    <w:rsid w:val="00694C66"/>
    <w:rsid w:val="006A5DFF"/>
    <w:rsid w:val="006B0040"/>
    <w:rsid w:val="006B0A7E"/>
    <w:rsid w:val="006B0BB0"/>
    <w:rsid w:val="006B0FFE"/>
    <w:rsid w:val="006B5382"/>
    <w:rsid w:val="006B5425"/>
    <w:rsid w:val="006C1BB2"/>
    <w:rsid w:val="00702173"/>
    <w:rsid w:val="0070333F"/>
    <w:rsid w:val="00706F8D"/>
    <w:rsid w:val="007070E4"/>
    <w:rsid w:val="00710777"/>
    <w:rsid w:val="00721B68"/>
    <w:rsid w:val="00722970"/>
    <w:rsid w:val="0072672C"/>
    <w:rsid w:val="00734FFC"/>
    <w:rsid w:val="00735A1D"/>
    <w:rsid w:val="00742AED"/>
    <w:rsid w:val="00752DC4"/>
    <w:rsid w:val="007565DA"/>
    <w:rsid w:val="007572BC"/>
    <w:rsid w:val="007645AE"/>
    <w:rsid w:val="00766DE7"/>
    <w:rsid w:val="0077408C"/>
    <w:rsid w:val="007775F9"/>
    <w:rsid w:val="00791137"/>
    <w:rsid w:val="00794D1C"/>
    <w:rsid w:val="007968E2"/>
    <w:rsid w:val="00797314"/>
    <w:rsid w:val="007A0CFC"/>
    <w:rsid w:val="007A162C"/>
    <w:rsid w:val="007A16D4"/>
    <w:rsid w:val="007A3B0E"/>
    <w:rsid w:val="007B52E8"/>
    <w:rsid w:val="007B5FB2"/>
    <w:rsid w:val="007C2986"/>
    <w:rsid w:val="007D4A12"/>
    <w:rsid w:val="007F5DFE"/>
    <w:rsid w:val="007F7488"/>
    <w:rsid w:val="00800CA7"/>
    <w:rsid w:val="008019A9"/>
    <w:rsid w:val="00803FE5"/>
    <w:rsid w:val="00804225"/>
    <w:rsid w:val="00804ECB"/>
    <w:rsid w:val="00805C76"/>
    <w:rsid w:val="00827485"/>
    <w:rsid w:val="0083253A"/>
    <w:rsid w:val="00832CAA"/>
    <w:rsid w:val="00844261"/>
    <w:rsid w:val="0084479B"/>
    <w:rsid w:val="00844C84"/>
    <w:rsid w:val="00845CBC"/>
    <w:rsid w:val="0085110A"/>
    <w:rsid w:val="00851A15"/>
    <w:rsid w:val="0085336F"/>
    <w:rsid w:val="00860213"/>
    <w:rsid w:val="00863A4C"/>
    <w:rsid w:val="00866B87"/>
    <w:rsid w:val="00870613"/>
    <w:rsid w:val="0087473C"/>
    <w:rsid w:val="00874C23"/>
    <w:rsid w:val="008762C9"/>
    <w:rsid w:val="0087701B"/>
    <w:rsid w:val="008811B3"/>
    <w:rsid w:val="008867F5"/>
    <w:rsid w:val="0089189D"/>
    <w:rsid w:val="00891B39"/>
    <w:rsid w:val="008A0D83"/>
    <w:rsid w:val="008A25E9"/>
    <w:rsid w:val="008A63E8"/>
    <w:rsid w:val="008B16D9"/>
    <w:rsid w:val="008B2FB9"/>
    <w:rsid w:val="008B591F"/>
    <w:rsid w:val="008B59C7"/>
    <w:rsid w:val="008C154E"/>
    <w:rsid w:val="008C20E6"/>
    <w:rsid w:val="008D2D8F"/>
    <w:rsid w:val="008D53C5"/>
    <w:rsid w:val="008E092F"/>
    <w:rsid w:val="008E0BB8"/>
    <w:rsid w:val="008E217F"/>
    <w:rsid w:val="008F5CA9"/>
    <w:rsid w:val="009004DB"/>
    <w:rsid w:val="009116C6"/>
    <w:rsid w:val="00917534"/>
    <w:rsid w:val="009227CF"/>
    <w:rsid w:val="0092726B"/>
    <w:rsid w:val="009401AD"/>
    <w:rsid w:val="00947B37"/>
    <w:rsid w:val="00947E52"/>
    <w:rsid w:val="0095648E"/>
    <w:rsid w:val="00957CB3"/>
    <w:rsid w:val="009606EE"/>
    <w:rsid w:val="00973645"/>
    <w:rsid w:val="00975A79"/>
    <w:rsid w:val="00976934"/>
    <w:rsid w:val="00982EB6"/>
    <w:rsid w:val="009912EF"/>
    <w:rsid w:val="00996381"/>
    <w:rsid w:val="009A2EDD"/>
    <w:rsid w:val="009A6F04"/>
    <w:rsid w:val="009C2100"/>
    <w:rsid w:val="009C3B47"/>
    <w:rsid w:val="009D0919"/>
    <w:rsid w:val="009D3D6D"/>
    <w:rsid w:val="009E0617"/>
    <w:rsid w:val="009E539A"/>
    <w:rsid w:val="009F265A"/>
    <w:rsid w:val="009F5CBF"/>
    <w:rsid w:val="009F6BD2"/>
    <w:rsid w:val="00A10BE3"/>
    <w:rsid w:val="00A14974"/>
    <w:rsid w:val="00A15D5E"/>
    <w:rsid w:val="00A22232"/>
    <w:rsid w:val="00A2369B"/>
    <w:rsid w:val="00A256E8"/>
    <w:rsid w:val="00A25991"/>
    <w:rsid w:val="00A34FD7"/>
    <w:rsid w:val="00A37C80"/>
    <w:rsid w:val="00A5094E"/>
    <w:rsid w:val="00A544ED"/>
    <w:rsid w:val="00A75095"/>
    <w:rsid w:val="00A7611D"/>
    <w:rsid w:val="00A76483"/>
    <w:rsid w:val="00A81632"/>
    <w:rsid w:val="00A9209A"/>
    <w:rsid w:val="00A92499"/>
    <w:rsid w:val="00A9543C"/>
    <w:rsid w:val="00AA055E"/>
    <w:rsid w:val="00AA2843"/>
    <w:rsid w:val="00AA3A6E"/>
    <w:rsid w:val="00AA6C74"/>
    <w:rsid w:val="00AB0C6A"/>
    <w:rsid w:val="00AB19BD"/>
    <w:rsid w:val="00AC00EF"/>
    <w:rsid w:val="00AC6753"/>
    <w:rsid w:val="00AC6B9F"/>
    <w:rsid w:val="00AE6B65"/>
    <w:rsid w:val="00AF2854"/>
    <w:rsid w:val="00B0349C"/>
    <w:rsid w:val="00B034C4"/>
    <w:rsid w:val="00B0420F"/>
    <w:rsid w:val="00B05676"/>
    <w:rsid w:val="00B0764F"/>
    <w:rsid w:val="00B1037C"/>
    <w:rsid w:val="00B12F2D"/>
    <w:rsid w:val="00B14481"/>
    <w:rsid w:val="00B15C91"/>
    <w:rsid w:val="00B328DA"/>
    <w:rsid w:val="00B37FF3"/>
    <w:rsid w:val="00B414D1"/>
    <w:rsid w:val="00B52D84"/>
    <w:rsid w:val="00B63A79"/>
    <w:rsid w:val="00B65E57"/>
    <w:rsid w:val="00B67F23"/>
    <w:rsid w:val="00B75DF2"/>
    <w:rsid w:val="00B80E9D"/>
    <w:rsid w:val="00B861F0"/>
    <w:rsid w:val="00B86500"/>
    <w:rsid w:val="00B91515"/>
    <w:rsid w:val="00BA0769"/>
    <w:rsid w:val="00BA2F6F"/>
    <w:rsid w:val="00BB6B65"/>
    <w:rsid w:val="00BC4EE9"/>
    <w:rsid w:val="00BC7DF9"/>
    <w:rsid w:val="00BD203C"/>
    <w:rsid w:val="00BD4241"/>
    <w:rsid w:val="00BE5811"/>
    <w:rsid w:val="00BF56F8"/>
    <w:rsid w:val="00BF6F62"/>
    <w:rsid w:val="00C20F1A"/>
    <w:rsid w:val="00C23447"/>
    <w:rsid w:val="00C33241"/>
    <w:rsid w:val="00C33D04"/>
    <w:rsid w:val="00C46485"/>
    <w:rsid w:val="00C47204"/>
    <w:rsid w:val="00C47CF7"/>
    <w:rsid w:val="00C511C1"/>
    <w:rsid w:val="00C578FF"/>
    <w:rsid w:val="00C65613"/>
    <w:rsid w:val="00C65E1A"/>
    <w:rsid w:val="00C673C3"/>
    <w:rsid w:val="00C7694E"/>
    <w:rsid w:val="00C80132"/>
    <w:rsid w:val="00C8020A"/>
    <w:rsid w:val="00C910A4"/>
    <w:rsid w:val="00C9248D"/>
    <w:rsid w:val="00C9484D"/>
    <w:rsid w:val="00CB5D5F"/>
    <w:rsid w:val="00CB745C"/>
    <w:rsid w:val="00CB7A60"/>
    <w:rsid w:val="00CC2B38"/>
    <w:rsid w:val="00CD0CA0"/>
    <w:rsid w:val="00CD1DEA"/>
    <w:rsid w:val="00CD4C09"/>
    <w:rsid w:val="00CD5D53"/>
    <w:rsid w:val="00CF0319"/>
    <w:rsid w:val="00CF34E8"/>
    <w:rsid w:val="00CF5130"/>
    <w:rsid w:val="00D01C91"/>
    <w:rsid w:val="00D02699"/>
    <w:rsid w:val="00D039F1"/>
    <w:rsid w:val="00D102FD"/>
    <w:rsid w:val="00D1152A"/>
    <w:rsid w:val="00D1334A"/>
    <w:rsid w:val="00D17CF8"/>
    <w:rsid w:val="00D240E3"/>
    <w:rsid w:val="00D25D06"/>
    <w:rsid w:val="00D27BF6"/>
    <w:rsid w:val="00D352ED"/>
    <w:rsid w:val="00D4008B"/>
    <w:rsid w:val="00D441F7"/>
    <w:rsid w:val="00D50AED"/>
    <w:rsid w:val="00D515A2"/>
    <w:rsid w:val="00D557DB"/>
    <w:rsid w:val="00D63236"/>
    <w:rsid w:val="00D63B0B"/>
    <w:rsid w:val="00D647AC"/>
    <w:rsid w:val="00D65E47"/>
    <w:rsid w:val="00D71264"/>
    <w:rsid w:val="00D71326"/>
    <w:rsid w:val="00D756E4"/>
    <w:rsid w:val="00D80A94"/>
    <w:rsid w:val="00D86AD9"/>
    <w:rsid w:val="00D9247F"/>
    <w:rsid w:val="00DA4D24"/>
    <w:rsid w:val="00DB7734"/>
    <w:rsid w:val="00DC4B84"/>
    <w:rsid w:val="00DC6C48"/>
    <w:rsid w:val="00DD1E4F"/>
    <w:rsid w:val="00DE0672"/>
    <w:rsid w:val="00DE3277"/>
    <w:rsid w:val="00DE6D4E"/>
    <w:rsid w:val="00DE7CD8"/>
    <w:rsid w:val="00DF5D38"/>
    <w:rsid w:val="00DF71C2"/>
    <w:rsid w:val="00E00418"/>
    <w:rsid w:val="00E068D1"/>
    <w:rsid w:val="00E101A7"/>
    <w:rsid w:val="00E111DC"/>
    <w:rsid w:val="00E20EC6"/>
    <w:rsid w:val="00E2659B"/>
    <w:rsid w:val="00E27A2B"/>
    <w:rsid w:val="00E31FBA"/>
    <w:rsid w:val="00E36C9F"/>
    <w:rsid w:val="00E371CA"/>
    <w:rsid w:val="00E37EA4"/>
    <w:rsid w:val="00E42F06"/>
    <w:rsid w:val="00E50FA2"/>
    <w:rsid w:val="00E525FE"/>
    <w:rsid w:val="00E545C9"/>
    <w:rsid w:val="00E601F9"/>
    <w:rsid w:val="00E86436"/>
    <w:rsid w:val="00EA3EDB"/>
    <w:rsid w:val="00EB12DA"/>
    <w:rsid w:val="00EB13DB"/>
    <w:rsid w:val="00EB3070"/>
    <w:rsid w:val="00EC6CF5"/>
    <w:rsid w:val="00ED402B"/>
    <w:rsid w:val="00ED42F7"/>
    <w:rsid w:val="00ED5834"/>
    <w:rsid w:val="00EE0774"/>
    <w:rsid w:val="00EE2AC8"/>
    <w:rsid w:val="00F00E90"/>
    <w:rsid w:val="00F04E1D"/>
    <w:rsid w:val="00F127E4"/>
    <w:rsid w:val="00F2164E"/>
    <w:rsid w:val="00F25678"/>
    <w:rsid w:val="00F312CA"/>
    <w:rsid w:val="00F33E71"/>
    <w:rsid w:val="00F35922"/>
    <w:rsid w:val="00F45249"/>
    <w:rsid w:val="00F52B68"/>
    <w:rsid w:val="00F6077C"/>
    <w:rsid w:val="00F768DE"/>
    <w:rsid w:val="00F82668"/>
    <w:rsid w:val="00F85615"/>
    <w:rsid w:val="00F92089"/>
    <w:rsid w:val="00F9336F"/>
    <w:rsid w:val="00FA0159"/>
    <w:rsid w:val="00FA1EE8"/>
    <w:rsid w:val="00FA3321"/>
    <w:rsid w:val="00FA77A4"/>
    <w:rsid w:val="00FC2AD3"/>
    <w:rsid w:val="00FC5B76"/>
    <w:rsid w:val="00FC7FD9"/>
    <w:rsid w:val="00FD0B4B"/>
    <w:rsid w:val="00FD152E"/>
    <w:rsid w:val="00FD377E"/>
    <w:rsid w:val="00FD5012"/>
    <w:rsid w:val="00FD7C43"/>
    <w:rsid w:val="00FE3248"/>
    <w:rsid w:val="00FF3E33"/>
    <w:rsid w:val="00FF46E0"/>
    <w:rsid w:val="00FF69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6865"/>
    <o:shapelayout v:ext="edit">
      <o:idmap v:ext="edit" data="1"/>
    </o:shapelayout>
  </w:shapeDefaults>
  <w:decimalSymbol w:val="."/>
  <w:listSeparator w:val=","/>
  <w14:docId w14:val="216D010F"/>
  <w15:docId w15:val="{A78D4D6D-B0B1-47E9-B4D5-E43516F0E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756E4"/>
  </w:style>
  <w:style w:type="paragraph" w:styleId="Heading1">
    <w:name w:val="heading 1"/>
    <w:basedOn w:val="Normal"/>
    <w:next w:val="Normal"/>
    <w:link w:val="Heading1Char"/>
    <w:uiPriority w:val="9"/>
    <w:qFormat/>
    <w:rsid w:val="00B861F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5B7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61F0"/>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B861F0"/>
    <w:pPr>
      <w:ind w:left="720"/>
      <w:contextualSpacing/>
    </w:pPr>
  </w:style>
  <w:style w:type="paragraph" w:styleId="BalloonText">
    <w:name w:val="Balloon Text"/>
    <w:basedOn w:val="Normal"/>
    <w:link w:val="BalloonTextChar"/>
    <w:uiPriority w:val="99"/>
    <w:semiHidden/>
    <w:unhideWhenUsed/>
    <w:rsid w:val="00B861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61F0"/>
    <w:rPr>
      <w:rFonts w:ascii="Tahoma" w:hAnsi="Tahoma" w:cs="Tahoma"/>
      <w:sz w:val="16"/>
      <w:szCs w:val="16"/>
    </w:rPr>
  </w:style>
  <w:style w:type="paragraph" w:styleId="Header">
    <w:name w:val="header"/>
    <w:basedOn w:val="Normal"/>
    <w:link w:val="HeaderChar"/>
    <w:unhideWhenUsed/>
    <w:rsid w:val="009A6F04"/>
    <w:pPr>
      <w:tabs>
        <w:tab w:val="center" w:pos="4513"/>
        <w:tab w:val="right" w:pos="9026"/>
      </w:tabs>
      <w:spacing w:after="0" w:line="240" w:lineRule="auto"/>
    </w:pPr>
  </w:style>
  <w:style w:type="character" w:customStyle="1" w:styleId="HeaderChar">
    <w:name w:val="Header Char"/>
    <w:basedOn w:val="DefaultParagraphFont"/>
    <w:link w:val="Header"/>
    <w:rsid w:val="009A6F04"/>
  </w:style>
  <w:style w:type="paragraph" w:styleId="Footer">
    <w:name w:val="footer"/>
    <w:basedOn w:val="Normal"/>
    <w:link w:val="FooterChar"/>
    <w:unhideWhenUsed/>
    <w:qFormat/>
    <w:rsid w:val="009A6F04"/>
    <w:pPr>
      <w:tabs>
        <w:tab w:val="center" w:pos="4513"/>
        <w:tab w:val="right" w:pos="9026"/>
      </w:tabs>
      <w:spacing w:after="0" w:line="240" w:lineRule="auto"/>
    </w:pPr>
  </w:style>
  <w:style w:type="character" w:customStyle="1" w:styleId="FooterChar">
    <w:name w:val="Footer Char"/>
    <w:basedOn w:val="DefaultParagraphFont"/>
    <w:link w:val="Footer"/>
    <w:rsid w:val="009A6F04"/>
  </w:style>
  <w:style w:type="character" w:customStyle="1" w:styleId="NoSpacingChar">
    <w:name w:val="No Spacing Char"/>
    <w:link w:val="NoSpacing"/>
    <w:uiPriority w:val="1"/>
    <w:locked/>
    <w:rsid w:val="00D515A2"/>
    <w:rPr>
      <w:rFonts w:ascii="Calibri" w:hAnsi="Calibri" w:cs="Calibri"/>
      <w:sz w:val="24"/>
    </w:rPr>
  </w:style>
  <w:style w:type="paragraph" w:styleId="NoSpacing">
    <w:name w:val="No Spacing"/>
    <w:basedOn w:val="Normal"/>
    <w:link w:val="NoSpacingChar"/>
    <w:uiPriority w:val="1"/>
    <w:qFormat/>
    <w:rsid w:val="00D515A2"/>
    <w:pPr>
      <w:spacing w:line="480" w:lineRule="auto"/>
      <w:jc w:val="both"/>
    </w:pPr>
    <w:rPr>
      <w:rFonts w:ascii="Calibri" w:hAnsi="Calibri" w:cs="Calibri"/>
      <w:sz w:val="24"/>
    </w:rPr>
  </w:style>
  <w:style w:type="paragraph" w:styleId="TOC1">
    <w:name w:val="toc 1"/>
    <w:basedOn w:val="Normal"/>
    <w:next w:val="Normal"/>
    <w:autoRedefine/>
    <w:uiPriority w:val="39"/>
    <w:unhideWhenUsed/>
    <w:rsid w:val="009F5CBF"/>
    <w:pPr>
      <w:spacing w:after="100"/>
    </w:pPr>
  </w:style>
  <w:style w:type="character" w:styleId="Hyperlink">
    <w:name w:val="Hyperlink"/>
    <w:basedOn w:val="DefaultParagraphFont"/>
    <w:uiPriority w:val="99"/>
    <w:unhideWhenUsed/>
    <w:rsid w:val="009F5CBF"/>
    <w:rPr>
      <w:color w:val="0000FF" w:themeColor="hyperlink"/>
      <w:u w:val="single"/>
    </w:rPr>
  </w:style>
  <w:style w:type="character" w:customStyle="1" w:styleId="Heading2Char">
    <w:name w:val="Heading 2 Char"/>
    <w:basedOn w:val="DefaultParagraphFont"/>
    <w:link w:val="Heading2"/>
    <w:uiPriority w:val="9"/>
    <w:rsid w:val="00FC5B76"/>
    <w:rPr>
      <w:rFonts w:asciiTheme="majorHAnsi" w:eastAsiaTheme="majorEastAsia" w:hAnsiTheme="majorHAnsi" w:cstheme="majorBidi"/>
      <w:b/>
      <w:bCs/>
      <w:color w:val="4F81BD" w:themeColor="accent1"/>
      <w:sz w:val="26"/>
      <w:szCs w:val="26"/>
    </w:rPr>
  </w:style>
  <w:style w:type="paragraph" w:styleId="Bibliography">
    <w:name w:val="Bibliography"/>
    <w:basedOn w:val="Normal"/>
    <w:next w:val="Normal"/>
    <w:uiPriority w:val="37"/>
    <w:unhideWhenUsed/>
    <w:rsid w:val="00AC6753"/>
  </w:style>
  <w:style w:type="character" w:styleId="FollowedHyperlink">
    <w:name w:val="FollowedHyperlink"/>
    <w:basedOn w:val="DefaultParagraphFont"/>
    <w:uiPriority w:val="99"/>
    <w:semiHidden/>
    <w:unhideWhenUsed/>
    <w:rsid w:val="003C3462"/>
    <w:rPr>
      <w:color w:val="800080"/>
      <w:u w:val="single"/>
    </w:rPr>
  </w:style>
  <w:style w:type="paragraph" w:customStyle="1" w:styleId="xl65">
    <w:name w:val="xl65"/>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6">
    <w:name w:val="xl66"/>
    <w:basedOn w:val="Normal"/>
    <w:rsid w:val="003C3462"/>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67">
    <w:name w:val="xl67"/>
    <w:basedOn w:val="Normal"/>
    <w:rsid w:val="003C34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8">
    <w:name w:val="xl68"/>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69">
    <w:name w:val="xl69"/>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70">
    <w:name w:val="xl70"/>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table" w:customStyle="1" w:styleId="TableGrid1">
    <w:name w:val="Table Grid1"/>
    <w:basedOn w:val="TableNormal"/>
    <w:next w:val="TableGrid"/>
    <w:uiPriority w:val="59"/>
    <w:rsid w:val="00A544ED"/>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table" w:styleId="TableGrid">
    <w:name w:val="Table Grid"/>
    <w:basedOn w:val="TableNormal"/>
    <w:uiPriority w:val="59"/>
    <w:rsid w:val="00A544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E00418"/>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character" w:styleId="PageNumber">
    <w:name w:val="page number"/>
    <w:basedOn w:val="DefaultParagraphFont"/>
    <w:rsid w:val="00B328DA"/>
  </w:style>
  <w:style w:type="paragraph" w:customStyle="1" w:styleId="Basic1L1">
    <w:name w:val="Basic1_L1"/>
    <w:basedOn w:val="Normal"/>
    <w:rsid w:val="00B328DA"/>
    <w:pPr>
      <w:numPr>
        <w:numId w:val="5"/>
      </w:numPr>
      <w:spacing w:after="120" w:line="240" w:lineRule="auto"/>
      <w:jc w:val="both"/>
      <w:outlineLvl w:val="0"/>
    </w:pPr>
    <w:rPr>
      <w:rFonts w:ascii="Times New Roman" w:eastAsia="Times New Roman" w:hAnsi="Times New Roman" w:cs="Times New Roman"/>
      <w:b/>
      <w:sz w:val="20"/>
      <w:szCs w:val="20"/>
      <w:lang w:val="en-CA"/>
    </w:rPr>
  </w:style>
  <w:style w:type="paragraph" w:customStyle="1" w:styleId="Basic1L2">
    <w:name w:val="Basic1_L2"/>
    <w:basedOn w:val="Basic1L1"/>
    <w:rsid w:val="00B328DA"/>
    <w:pPr>
      <w:numPr>
        <w:ilvl w:val="1"/>
      </w:numPr>
      <w:spacing w:after="240"/>
      <w:outlineLvl w:val="1"/>
    </w:pPr>
    <w:rPr>
      <w:b w:val="0"/>
    </w:rPr>
  </w:style>
  <w:style w:type="paragraph" w:customStyle="1" w:styleId="Basic1L3">
    <w:name w:val="Basic1_L3"/>
    <w:basedOn w:val="Basic1L2"/>
    <w:rsid w:val="00B328DA"/>
    <w:pPr>
      <w:numPr>
        <w:ilvl w:val="2"/>
      </w:numPr>
      <w:outlineLvl w:val="2"/>
    </w:pPr>
  </w:style>
  <w:style w:type="paragraph" w:customStyle="1" w:styleId="Basic1L4">
    <w:name w:val="Basic1_L4"/>
    <w:basedOn w:val="Basic1L3"/>
    <w:rsid w:val="00B328DA"/>
    <w:pPr>
      <w:numPr>
        <w:ilvl w:val="3"/>
      </w:numPr>
      <w:outlineLvl w:val="3"/>
    </w:pPr>
  </w:style>
  <w:style w:type="paragraph" w:customStyle="1" w:styleId="Basic1L5">
    <w:name w:val="Basic1_L5"/>
    <w:basedOn w:val="Basic1L4"/>
    <w:rsid w:val="00B328DA"/>
    <w:pPr>
      <w:numPr>
        <w:ilvl w:val="4"/>
      </w:numPr>
      <w:outlineLvl w:val="4"/>
    </w:pPr>
  </w:style>
  <w:style w:type="paragraph" w:customStyle="1" w:styleId="Basic1L6">
    <w:name w:val="Basic1_L6"/>
    <w:basedOn w:val="Basic1L5"/>
    <w:rsid w:val="00B328DA"/>
    <w:pPr>
      <w:numPr>
        <w:ilvl w:val="5"/>
      </w:numPr>
      <w:outlineLvl w:val="5"/>
    </w:pPr>
  </w:style>
  <w:style w:type="paragraph" w:customStyle="1" w:styleId="Basic1L7">
    <w:name w:val="Basic1_L7"/>
    <w:basedOn w:val="Basic1L6"/>
    <w:rsid w:val="00B328DA"/>
    <w:pPr>
      <w:numPr>
        <w:ilvl w:val="6"/>
      </w:numPr>
      <w:outlineLvl w:val="6"/>
    </w:pPr>
  </w:style>
  <w:style w:type="paragraph" w:customStyle="1" w:styleId="Basic1L8">
    <w:name w:val="Basic1_L8"/>
    <w:basedOn w:val="Basic1L7"/>
    <w:rsid w:val="00B328DA"/>
    <w:pPr>
      <w:numPr>
        <w:ilvl w:val="7"/>
      </w:numPr>
      <w:outlineLvl w:val="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012822">
      <w:bodyDiv w:val="1"/>
      <w:marLeft w:val="0"/>
      <w:marRight w:val="0"/>
      <w:marTop w:val="0"/>
      <w:marBottom w:val="0"/>
      <w:divBdr>
        <w:top w:val="none" w:sz="0" w:space="0" w:color="auto"/>
        <w:left w:val="none" w:sz="0" w:space="0" w:color="auto"/>
        <w:bottom w:val="none" w:sz="0" w:space="0" w:color="auto"/>
        <w:right w:val="none" w:sz="0" w:space="0" w:color="auto"/>
      </w:divBdr>
    </w:div>
    <w:div w:id="192546518">
      <w:bodyDiv w:val="1"/>
      <w:marLeft w:val="0"/>
      <w:marRight w:val="0"/>
      <w:marTop w:val="0"/>
      <w:marBottom w:val="0"/>
      <w:divBdr>
        <w:top w:val="none" w:sz="0" w:space="0" w:color="auto"/>
        <w:left w:val="none" w:sz="0" w:space="0" w:color="auto"/>
        <w:bottom w:val="none" w:sz="0" w:space="0" w:color="auto"/>
        <w:right w:val="none" w:sz="0" w:space="0" w:color="auto"/>
      </w:divBdr>
      <w:divsChild>
        <w:div w:id="1037198186">
          <w:marLeft w:val="0"/>
          <w:marRight w:val="0"/>
          <w:marTop w:val="0"/>
          <w:marBottom w:val="0"/>
          <w:divBdr>
            <w:top w:val="none" w:sz="0" w:space="0" w:color="auto"/>
            <w:left w:val="none" w:sz="0" w:space="0" w:color="auto"/>
            <w:bottom w:val="none" w:sz="0" w:space="0" w:color="auto"/>
            <w:right w:val="none" w:sz="0" w:space="0" w:color="auto"/>
          </w:divBdr>
          <w:divsChild>
            <w:div w:id="1661080822">
              <w:marLeft w:val="0"/>
              <w:marRight w:val="0"/>
              <w:marTop w:val="100"/>
              <w:marBottom w:val="100"/>
              <w:divBdr>
                <w:top w:val="none" w:sz="0" w:space="0" w:color="auto"/>
                <w:left w:val="none" w:sz="0" w:space="0" w:color="auto"/>
                <w:bottom w:val="none" w:sz="0" w:space="0" w:color="auto"/>
                <w:right w:val="none" w:sz="0" w:space="0" w:color="auto"/>
              </w:divBdr>
              <w:divsChild>
                <w:div w:id="50467770">
                  <w:marLeft w:val="0"/>
                  <w:marRight w:val="0"/>
                  <w:marTop w:val="0"/>
                  <w:marBottom w:val="0"/>
                  <w:divBdr>
                    <w:top w:val="none" w:sz="0" w:space="0" w:color="auto"/>
                    <w:left w:val="none" w:sz="0" w:space="0" w:color="auto"/>
                    <w:bottom w:val="none" w:sz="0" w:space="0" w:color="auto"/>
                    <w:right w:val="none" w:sz="0" w:space="0" w:color="auto"/>
                  </w:divBdr>
                  <w:divsChild>
                    <w:div w:id="1211107919">
                      <w:marLeft w:val="0"/>
                      <w:marRight w:val="0"/>
                      <w:marTop w:val="0"/>
                      <w:marBottom w:val="0"/>
                      <w:divBdr>
                        <w:top w:val="none" w:sz="0" w:space="0" w:color="auto"/>
                        <w:left w:val="none" w:sz="0" w:space="0" w:color="auto"/>
                        <w:bottom w:val="none" w:sz="0" w:space="0" w:color="auto"/>
                        <w:right w:val="none" w:sz="0" w:space="0" w:color="auto"/>
                      </w:divBdr>
                      <w:divsChild>
                        <w:div w:id="1620181538">
                          <w:marLeft w:val="0"/>
                          <w:marRight w:val="0"/>
                          <w:marTop w:val="100"/>
                          <w:marBottom w:val="100"/>
                          <w:divBdr>
                            <w:top w:val="none" w:sz="0" w:space="0" w:color="auto"/>
                            <w:left w:val="none" w:sz="0" w:space="0" w:color="auto"/>
                            <w:bottom w:val="none" w:sz="0" w:space="0" w:color="auto"/>
                            <w:right w:val="none" w:sz="0" w:space="0" w:color="auto"/>
                          </w:divBdr>
                          <w:divsChild>
                            <w:div w:id="345984298">
                              <w:marLeft w:val="0"/>
                              <w:marRight w:val="0"/>
                              <w:marTop w:val="0"/>
                              <w:marBottom w:val="120"/>
                              <w:divBdr>
                                <w:top w:val="none" w:sz="0" w:space="0" w:color="auto"/>
                                <w:left w:val="none" w:sz="0" w:space="0" w:color="auto"/>
                                <w:bottom w:val="single" w:sz="12" w:space="9" w:color="EBEBEB"/>
                                <w:right w:val="none" w:sz="0" w:space="0" w:color="auto"/>
                              </w:divBdr>
                              <w:divsChild>
                                <w:div w:id="1225331891">
                                  <w:marLeft w:val="0"/>
                                  <w:marRight w:val="0"/>
                                  <w:marTop w:val="100"/>
                                  <w:marBottom w:val="100"/>
                                  <w:divBdr>
                                    <w:top w:val="none" w:sz="0" w:space="0" w:color="auto"/>
                                    <w:left w:val="none" w:sz="0" w:space="0" w:color="auto"/>
                                    <w:bottom w:val="none" w:sz="0" w:space="0" w:color="auto"/>
                                    <w:right w:val="none" w:sz="0" w:space="0" w:color="auto"/>
                                  </w:divBdr>
                                  <w:divsChild>
                                    <w:div w:id="65557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4161842">
      <w:bodyDiv w:val="1"/>
      <w:marLeft w:val="0"/>
      <w:marRight w:val="0"/>
      <w:marTop w:val="0"/>
      <w:marBottom w:val="0"/>
      <w:divBdr>
        <w:top w:val="none" w:sz="0" w:space="0" w:color="auto"/>
        <w:left w:val="none" w:sz="0" w:space="0" w:color="auto"/>
        <w:bottom w:val="none" w:sz="0" w:space="0" w:color="auto"/>
        <w:right w:val="none" w:sz="0" w:space="0" w:color="auto"/>
      </w:divBdr>
    </w:div>
    <w:div w:id="398480903">
      <w:bodyDiv w:val="1"/>
      <w:marLeft w:val="0"/>
      <w:marRight w:val="0"/>
      <w:marTop w:val="0"/>
      <w:marBottom w:val="0"/>
      <w:divBdr>
        <w:top w:val="none" w:sz="0" w:space="0" w:color="auto"/>
        <w:left w:val="none" w:sz="0" w:space="0" w:color="auto"/>
        <w:bottom w:val="none" w:sz="0" w:space="0" w:color="auto"/>
        <w:right w:val="none" w:sz="0" w:space="0" w:color="auto"/>
      </w:divBdr>
    </w:div>
    <w:div w:id="448473040">
      <w:bodyDiv w:val="1"/>
      <w:marLeft w:val="0"/>
      <w:marRight w:val="0"/>
      <w:marTop w:val="0"/>
      <w:marBottom w:val="0"/>
      <w:divBdr>
        <w:top w:val="none" w:sz="0" w:space="0" w:color="auto"/>
        <w:left w:val="none" w:sz="0" w:space="0" w:color="auto"/>
        <w:bottom w:val="none" w:sz="0" w:space="0" w:color="auto"/>
        <w:right w:val="none" w:sz="0" w:space="0" w:color="auto"/>
      </w:divBdr>
    </w:div>
    <w:div w:id="610670111">
      <w:bodyDiv w:val="1"/>
      <w:marLeft w:val="0"/>
      <w:marRight w:val="0"/>
      <w:marTop w:val="0"/>
      <w:marBottom w:val="0"/>
      <w:divBdr>
        <w:top w:val="none" w:sz="0" w:space="0" w:color="auto"/>
        <w:left w:val="none" w:sz="0" w:space="0" w:color="auto"/>
        <w:bottom w:val="none" w:sz="0" w:space="0" w:color="auto"/>
        <w:right w:val="none" w:sz="0" w:space="0" w:color="auto"/>
      </w:divBdr>
    </w:div>
    <w:div w:id="850753509">
      <w:bodyDiv w:val="1"/>
      <w:marLeft w:val="0"/>
      <w:marRight w:val="0"/>
      <w:marTop w:val="0"/>
      <w:marBottom w:val="0"/>
      <w:divBdr>
        <w:top w:val="none" w:sz="0" w:space="0" w:color="auto"/>
        <w:left w:val="none" w:sz="0" w:space="0" w:color="auto"/>
        <w:bottom w:val="none" w:sz="0" w:space="0" w:color="auto"/>
        <w:right w:val="none" w:sz="0" w:space="0" w:color="auto"/>
      </w:divBdr>
    </w:div>
    <w:div w:id="895551775">
      <w:bodyDiv w:val="1"/>
      <w:marLeft w:val="0"/>
      <w:marRight w:val="0"/>
      <w:marTop w:val="0"/>
      <w:marBottom w:val="0"/>
      <w:divBdr>
        <w:top w:val="none" w:sz="0" w:space="0" w:color="auto"/>
        <w:left w:val="none" w:sz="0" w:space="0" w:color="auto"/>
        <w:bottom w:val="none" w:sz="0" w:space="0" w:color="auto"/>
        <w:right w:val="none" w:sz="0" w:space="0" w:color="auto"/>
      </w:divBdr>
    </w:div>
    <w:div w:id="1022777224">
      <w:bodyDiv w:val="1"/>
      <w:marLeft w:val="0"/>
      <w:marRight w:val="0"/>
      <w:marTop w:val="0"/>
      <w:marBottom w:val="0"/>
      <w:divBdr>
        <w:top w:val="none" w:sz="0" w:space="0" w:color="auto"/>
        <w:left w:val="none" w:sz="0" w:space="0" w:color="auto"/>
        <w:bottom w:val="none" w:sz="0" w:space="0" w:color="auto"/>
        <w:right w:val="none" w:sz="0" w:space="0" w:color="auto"/>
      </w:divBdr>
    </w:div>
    <w:div w:id="1062676167">
      <w:bodyDiv w:val="1"/>
      <w:marLeft w:val="0"/>
      <w:marRight w:val="0"/>
      <w:marTop w:val="0"/>
      <w:marBottom w:val="0"/>
      <w:divBdr>
        <w:top w:val="none" w:sz="0" w:space="0" w:color="auto"/>
        <w:left w:val="none" w:sz="0" w:space="0" w:color="auto"/>
        <w:bottom w:val="none" w:sz="0" w:space="0" w:color="auto"/>
        <w:right w:val="none" w:sz="0" w:space="0" w:color="auto"/>
      </w:divBdr>
    </w:div>
    <w:div w:id="1081221191">
      <w:bodyDiv w:val="1"/>
      <w:marLeft w:val="0"/>
      <w:marRight w:val="0"/>
      <w:marTop w:val="0"/>
      <w:marBottom w:val="0"/>
      <w:divBdr>
        <w:top w:val="none" w:sz="0" w:space="0" w:color="auto"/>
        <w:left w:val="none" w:sz="0" w:space="0" w:color="auto"/>
        <w:bottom w:val="none" w:sz="0" w:space="0" w:color="auto"/>
        <w:right w:val="none" w:sz="0" w:space="0" w:color="auto"/>
      </w:divBdr>
      <w:divsChild>
        <w:div w:id="498424963">
          <w:marLeft w:val="0"/>
          <w:marRight w:val="0"/>
          <w:marTop w:val="0"/>
          <w:marBottom w:val="0"/>
          <w:divBdr>
            <w:top w:val="none" w:sz="0" w:space="0" w:color="auto"/>
            <w:left w:val="none" w:sz="0" w:space="0" w:color="auto"/>
            <w:bottom w:val="none" w:sz="0" w:space="0" w:color="auto"/>
            <w:right w:val="none" w:sz="0" w:space="0" w:color="auto"/>
          </w:divBdr>
          <w:divsChild>
            <w:div w:id="880627638">
              <w:marLeft w:val="0"/>
              <w:marRight w:val="0"/>
              <w:marTop w:val="0"/>
              <w:marBottom w:val="0"/>
              <w:divBdr>
                <w:top w:val="none" w:sz="0" w:space="0" w:color="auto"/>
                <w:left w:val="none" w:sz="0" w:space="0" w:color="auto"/>
                <w:bottom w:val="none" w:sz="0" w:space="0" w:color="auto"/>
                <w:right w:val="none" w:sz="0" w:space="0" w:color="auto"/>
              </w:divBdr>
              <w:divsChild>
                <w:div w:id="1926650808">
                  <w:marLeft w:val="0"/>
                  <w:marRight w:val="0"/>
                  <w:marTop w:val="0"/>
                  <w:marBottom w:val="300"/>
                  <w:divBdr>
                    <w:top w:val="none" w:sz="0" w:space="0" w:color="auto"/>
                    <w:left w:val="none" w:sz="0" w:space="0" w:color="auto"/>
                    <w:bottom w:val="none" w:sz="0" w:space="0" w:color="auto"/>
                    <w:right w:val="none" w:sz="0" w:space="0" w:color="auto"/>
                  </w:divBdr>
                  <w:divsChild>
                    <w:div w:id="1655376966">
                      <w:marLeft w:val="0"/>
                      <w:marRight w:val="0"/>
                      <w:marTop w:val="150"/>
                      <w:marBottom w:val="0"/>
                      <w:divBdr>
                        <w:top w:val="none" w:sz="0" w:space="0" w:color="auto"/>
                        <w:left w:val="none" w:sz="0" w:space="0" w:color="auto"/>
                        <w:bottom w:val="none" w:sz="0" w:space="0" w:color="auto"/>
                        <w:right w:val="none" w:sz="0" w:space="0" w:color="auto"/>
                      </w:divBdr>
                      <w:divsChild>
                        <w:div w:id="836307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9642009">
      <w:bodyDiv w:val="1"/>
      <w:marLeft w:val="0"/>
      <w:marRight w:val="0"/>
      <w:marTop w:val="0"/>
      <w:marBottom w:val="0"/>
      <w:divBdr>
        <w:top w:val="none" w:sz="0" w:space="0" w:color="auto"/>
        <w:left w:val="none" w:sz="0" w:space="0" w:color="auto"/>
        <w:bottom w:val="none" w:sz="0" w:space="0" w:color="auto"/>
        <w:right w:val="none" w:sz="0" w:space="0" w:color="auto"/>
      </w:divBdr>
    </w:div>
    <w:div w:id="1176916545">
      <w:bodyDiv w:val="1"/>
      <w:marLeft w:val="0"/>
      <w:marRight w:val="0"/>
      <w:marTop w:val="0"/>
      <w:marBottom w:val="0"/>
      <w:divBdr>
        <w:top w:val="none" w:sz="0" w:space="0" w:color="auto"/>
        <w:left w:val="none" w:sz="0" w:space="0" w:color="auto"/>
        <w:bottom w:val="none" w:sz="0" w:space="0" w:color="auto"/>
        <w:right w:val="none" w:sz="0" w:space="0" w:color="auto"/>
      </w:divBdr>
    </w:div>
    <w:div w:id="1396706182">
      <w:bodyDiv w:val="1"/>
      <w:marLeft w:val="0"/>
      <w:marRight w:val="0"/>
      <w:marTop w:val="0"/>
      <w:marBottom w:val="0"/>
      <w:divBdr>
        <w:top w:val="none" w:sz="0" w:space="0" w:color="auto"/>
        <w:left w:val="none" w:sz="0" w:space="0" w:color="auto"/>
        <w:bottom w:val="none" w:sz="0" w:space="0" w:color="auto"/>
        <w:right w:val="none" w:sz="0" w:space="0" w:color="auto"/>
      </w:divBdr>
    </w:div>
    <w:div w:id="1631399269">
      <w:bodyDiv w:val="1"/>
      <w:marLeft w:val="0"/>
      <w:marRight w:val="0"/>
      <w:marTop w:val="0"/>
      <w:marBottom w:val="0"/>
      <w:divBdr>
        <w:top w:val="none" w:sz="0" w:space="0" w:color="auto"/>
        <w:left w:val="none" w:sz="0" w:space="0" w:color="auto"/>
        <w:bottom w:val="none" w:sz="0" w:space="0" w:color="auto"/>
        <w:right w:val="none" w:sz="0" w:space="0" w:color="auto"/>
      </w:divBdr>
    </w:div>
    <w:div w:id="1837450890">
      <w:bodyDiv w:val="1"/>
      <w:marLeft w:val="0"/>
      <w:marRight w:val="0"/>
      <w:marTop w:val="0"/>
      <w:marBottom w:val="0"/>
      <w:divBdr>
        <w:top w:val="none" w:sz="0" w:space="0" w:color="auto"/>
        <w:left w:val="none" w:sz="0" w:space="0" w:color="auto"/>
        <w:bottom w:val="none" w:sz="0" w:space="0" w:color="auto"/>
        <w:right w:val="none" w:sz="0" w:space="0" w:color="auto"/>
      </w:divBdr>
    </w:div>
    <w:div w:id="1915580064">
      <w:bodyDiv w:val="1"/>
      <w:marLeft w:val="0"/>
      <w:marRight w:val="0"/>
      <w:marTop w:val="0"/>
      <w:marBottom w:val="0"/>
      <w:divBdr>
        <w:top w:val="none" w:sz="0" w:space="0" w:color="auto"/>
        <w:left w:val="none" w:sz="0" w:space="0" w:color="auto"/>
        <w:bottom w:val="none" w:sz="0" w:space="0" w:color="auto"/>
        <w:right w:val="none" w:sz="0" w:space="0" w:color="auto"/>
      </w:divBdr>
    </w:div>
    <w:div w:id="1952322137">
      <w:bodyDiv w:val="1"/>
      <w:marLeft w:val="0"/>
      <w:marRight w:val="0"/>
      <w:marTop w:val="0"/>
      <w:marBottom w:val="0"/>
      <w:divBdr>
        <w:top w:val="none" w:sz="0" w:space="0" w:color="auto"/>
        <w:left w:val="none" w:sz="0" w:space="0" w:color="auto"/>
        <w:bottom w:val="none" w:sz="0" w:space="0" w:color="auto"/>
        <w:right w:val="none" w:sz="0" w:space="0" w:color="auto"/>
      </w:divBdr>
    </w:div>
    <w:div w:id="2088459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mailto:David.Whitmore@vale.com" TargetMode="External"/><Relationship Id="rId14" Type="http://schemas.openxmlformats.org/officeDocument/2006/relationships/footer" Target="footer2.xml"/></Relationships>
</file>

<file path=word/_rels/footer3.xml.rels><?xml version="1.0" encoding="UTF-8" standalone="yes"?>
<Relationships xmlns="http://schemas.openxmlformats.org/package/2006/relationships"><Relationship Id="rId1" Type="http://schemas.openxmlformats.org/officeDocument/2006/relationships/image" Target="media/image4.pn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050" b="1" i="0" u="none" strike="noStrike" baseline="0">
                <a:solidFill>
                  <a:srgbClr val="000000"/>
                </a:solidFill>
                <a:latin typeface="Calibri"/>
                <a:ea typeface="Calibri"/>
                <a:cs typeface="Calibri"/>
              </a:defRPr>
            </a:pPr>
            <a:endParaRPr lang="en-GB"/>
          </a:p>
          <a:p>
            <a:pPr>
              <a:defRPr sz="1050" b="1" i="0" u="none" strike="noStrike" baseline="0">
                <a:solidFill>
                  <a:srgbClr val="000000"/>
                </a:solidFill>
                <a:latin typeface="Calibri"/>
                <a:ea typeface="Calibri"/>
                <a:cs typeface="Calibri"/>
              </a:defRPr>
            </a:pPr>
            <a:endParaRPr lang="en-GB"/>
          </a:p>
        </c:rich>
      </c:tx>
      <c:layout>
        <c:manualLayout>
          <c:xMode val="edge"/>
          <c:yMode val="edge"/>
          <c:x val="0.23553048657379369"/>
          <c:y val="1.7391131371736427E-2"/>
        </c:manualLayout>
      </c:layout>
      <c:overlay val="0"/>
    </c:title>
    <c:autoTitleDeleted val="0"/>
    <c:plotArea>
      <c:layout/>
      <c:barChart>
        <c:barDir val="col"/>
        <c:grouping val="clustered"/>
        <c:varyColors val="0"/>
        <c:ser>
          <c:idx val="0"/>
          <c:order val="0"/>
          <c:tx>
            <c:strRef>
              <c:f>Overview!$A$2</c:f>
              <c:strCache>
                <c:ptCount val="1"/>
                <c:pt idx="0">
                  <c:v>Performance Rating</c:v>
                </c:pt>
              </c:strCache>
            </c:strRef>
          </c:tx>
          <c:invertIfNegative val="0"/>
          <c:cat>
            <c:numRef>
              <c:f>Overview!$B$1:$M$1</c:f>
              <c:numCache>
                <c:formatCode>mmm\-yy</c:formatCode>
                <c:ptCount val="12"/>
                <c:pt idx="0">
                  <c:v>43101</c:v>
                </c:pt>
                <c:pt idx="1">
                  <c:v>43132</c:v>
                </c:pt>
                <c:pt idx="2">
                  <c:v>43160</c:v>
                </c:pt>
                <c:pt idx="3">
                  <c:v>43191</c:v>
                </c:pt>
                <c:pt idx="4">
                  <c:v>43221</c:v>
                </c:pt>
                <c:pt idx="5">
                  <c:v>43252</c:v>
                </c:pt>
                <c:pt idx="6">
                  <c:v>43282</c:v>
                </c:pt>
                <c:pt idx="7">
                  <c:v>43313</c:v>
                </c:pt>
                <c:pt idx="8">
                  <c:v>43344</c:v>
                </c:pt>
                <c:pt idx="9">
                  <c:v>43374</c:v>
                </c:pt>
                <c:pt idx="10">
                  <c:v>43405</c:v>
                </c:pt>
                <c:pt idx="11">
                  <c:v>43435</c:v>
                </c:pt>
              </c:numCache>
            </c:numRef>
          </c:cat>
          <c:val>
            <c:numRef>
              <c:f>Overview!$B$2:$M$2</c:f>
              <c:numCache>
                <c:formatCode>0%</c:formatCode>
                <c:ptCount val="12"/>
                <c:pt idx="0">
                  <c:v>0.63</c:v>
                </c:pt>
                <c:pt idx="1">
                  <c:v>0.63</c:v>
                </c:pt>
                <c:pt idx="2">
                  <c:v>0.51</c:v>
                </c:pt>
                <c:pt idx="3">
                  <c:v>0.56000000000000005</c:v>
                </c:pt>
                <c:pt idx="4">
                  <c:v>0.56000000000000005</c:v>
                </c:pt>
                <c:pt idx="5">
                  <c:v>0.49</c:v>
                </c:pt>
                <c:pt idx="6">
                  <c:v>0.56000000000000005</c:v>
                </c:pt>
                <c:pt idx="7">
                  <c:v>0.6</c:v>
                </c:pt>
                <c:pt idx="8">
                  <c:v>0.59</c:v>
                </c:pt>
                <c:pt idx="9">
                  <c:v>0.6</c:v>
                </c:pt>
                <c:pt idx="10">
                  <c:v>0</c:v>
                </c:pt>
                <c:pt idx="11">
                  <c:v>0</c:v>
                </c:pt>
              </c:numCache>
            </c:numRef>
          </c:val>
          <c:extLst>
            <c:ext xmlns:c16="http://schemas.microsoft.com/office/drawing/2014/chart" uri="{C3380CC4-5D6E-409C-BE32-E72D297353CC}">
              <c16:uniqueId val="{00000000-0389-4E2D-BE89-7FD06036C47C}"/>
            </c:ext>
          </c:extLst>
        </c:ser>
        <c:dLbls>
          <c:showLegendKey val="0"/>
          <c:showVal val="0"/>
          <c:showCatName val="0"/>
          <c:showSerName val="0"/>
          <c:showPercent val="0"/>
          <c:showBubbleSize val="0"/>
        </c:dLbls>
        <c:gapWidth val="150"/>
        <c:axId val="303760864"/>
        <c:axId val="1"/>
      </c:barChart>
      <c:lineChart>
        <c:grouping val="standard"/>
        <c:varyColors val="0"/>
        <c:ser>
          <c:idx val="1"/>
          <c:order val="1"/>
          <c:tx>
            <c:strRef>
              <c:f>Overview!$A$3</c:f>
              <c:strCache>
                <c:ptCount val="1"/>
                <c:pt idx="0">
                  <c:v>Meets Expectation</c:v>
                </c:pt>
              </c:strCache>
            </c:strRef>
          </c:tx>
          <c:marker>
            <c:symbol val="none"/>
          </c:marker>
          <c:cat>
            <c:numRef>
              <c:f>Overview!$B$1:$M$1</c:f>
              <c:numCache>
                <c:formatCode>mmm\-yy</c:formatCode>
                <c:ptCount val="12"/>
                <c:pt idx="0">
                  <c:v>43101</c:v>
                </c:pt>
                <c:pt idx="1">
                  <c:v>43132</c:v>
                </c:pt>
                <c:pt idx="2">
                  <c:v>43160</c:v>
                </c:pt>
                <c:pt idx="3">
                  <c:v>43191</c:v>
                </c:pt>
                <c:pt idx="4">
                  <c:v>43221</c:v>
                </c:pt>
                <c:pt idx="5">
                  <c:v>43252</c:v>
                </c:pt>
                <c:pt idx="6">
                  <c:v>43282</c:v>
                </c:pt>
                <c:pt idx="7">
                  <c:v>43313</c:v>
                </c:pt>
                <c:pt idx="8">
                  <c:v>43344</c:v>
                </c:pt>
                <c:pt idx="9">
                  <c:v>43374</c:v>
                </c:pt>
                <c:pt idx="10">
                  <c:v>43405</c:v>
                </c:pt>
                <c:pt idx="11">
                  <c:v>43435</c:v>
                </c:pt>
              </c:numCache>
            </c:numRef>
          </c:cat>
          <c:val>
            <c:numRef>
              <c:f>Overview!$B$3:$M$3</c:f>
              <c:numCache>
                <c:formatCode>0%</c:formatCode>
                <c:ptCount val="12"/>
                <c:pt idx="0">
                  <c:v>0.6</c:v>
                </c:pt>
                <c:pt idx="1">
                  <c:v>0.6</c:v>
                </c:pt>
                <c:pt idx="2">
                  <c:v>0.6</c:v>
                </c:pt>
                <c:pt idx="3">
                  <c:v>0.6</c:v>
                </c:pt>
                <c:pt idx="4">
                  <c:v>0.6</c:v>
                </c:pt>
                <c:pt idx="5">
                  <c:v>0.6</c:v>
                </c:pt>
                <c:pt idx="6">
                  <c:v>0.6</c:v>
                </c:pt>
                <c:pt idx="7">
                  <c:v>0.6</c:v>
                </c:pt>
                <c:pt idx="8">
                  <c:v>0.6</c:v>
                </c:pt>
                <c:pt idx="9">
                  <c:v>0.6</c:v>
                </c:pt>
                <c:pt idx="10">
                  <c:v>0.6</c:v>
                </c:pt>
                <c:pt idx="11">
                  <c:v>0.6</c:v>
                </c:pt>
              </c:numCache>
            </c:numRef>
          </c:val>
          <c:smooth val="0"/>
          <c:extLst>
            <c:ext xmlns:c16="http://schemas.microsoft.com/office/drawing/2014/chart" uri="{C3380CC4-5D6E-409C-BE32-E72D297353CC}">
              <c16:uniqueId val="{00000001-0389-4E2D-BE89-7FD06036C47C}"/>
            </c:ext>
          </c:extLst>
        </c:ser>
        <c:dLbls>
          <c:showLegendKey val="0"/>
          <c:showVal val="0"/>
          <c:showCatName val="0"/>
          <c:showSerName val="0"/>
          <c:showPercent val="0"/>
          <c:showBubbleSize val="0"/>
        </c:dLbls>
        <c:marker val="1"/>
        <c:smooth val="0"/>
        <c:axId val="303760864"/>
        <c:axId val="1"/>
      </c:lineChart>
      <c:dateAx>
        <c:axId val="303760864"/>
        <c:scaling>
          <c:orientation val="minMax"/>
        </c:scaling>
        <c:delete val="0"/>
        <c:axPos val="b"/>
        <c:title>
          <c:tx>
            <c:rich>
              <a:bodyPr/>
              <a:lstStyle/>
              <a:p>
                <a:pPr>
                  <a:defRPr sz="1000" b="1" i="0" u="none" strike="noStrike" baseline="0">
                    <a:solidFill>
                      <a:srgbClr val="000000"/>
                    </a:solidFill>
                    <a:latin typeface="Calibri"/>
                    <a:ea typeface="Calibri"/>
                    <a:cs typeface="Calibri"/>
                  </a:defRPr>
                </a:pPr>
                <a:r>
                  <a:rPr lang="en-GB"/>
                  <a:t>Month</a:t>
                </a:r>
              </a:p>
            </c:rich>
          </c:tx>
          <c:overlay val="0"/>
        </c:title>
        <c:numFmt formatCode="mmm\-yy" sourceLinked="0"/>
        <c:majorTickMark val="out"/>
        <c:minorTickMark val="none"/>
        <c:tickLblPos val="nextTo"/>
        <c:txPr>
          <a:bodyPr rot="0" vert="horz"/>
          <a:lstStyle/>
          <a:p>
            <a:pPr>
              <a:defRPr sz="1000" b="0" i="0" u="none" strike="noStrike" baseline="0">
                <a:solidFill>
                  <a:srgbClr val="000000"/>
                </a:solidFill>
                <a:latin typeface="Calibri"/>
                <a:ea typeface="Calibri"/>
                <a:cs typeface="Calibri"/>
              </a:defRPr>
            </a:pPr>
            <a:endParaRPr lang="en-US"/>
          </a:p>
        </c:txPr>
        <c:crossAx val="1"/>
        <c:crossesAt val="0"/>
        <c:auto val="1"/>
        <c:lblOffset val="100"/>
        <c:baseTimeUnit val="months"/>
      </c:dateAx>
      <c:valAx>
        <c:axId val="1"/>
        <c:scaling>
          <c:orientation val="minMax"/>
          <c:max val="1"/>
        </c:scaling>
        <c:delete val="0"/>
        <c:axPos val="l"/>
        <c:majorGridlines/>
        <c:title>
          <c:tx>
            <c:rich>
              <a:bodyPr/>
              <a:lstStyle/>
              <a:p>
                <a:pPr>
                  <a:defRPr sz="1000" b="1" i="0" u="none" strike="noStrike" baseline="0">
                    <a:solidFill>
                      <a:srgbClr val="000000"/>
                    </a:solidFill>
                    <a:latin typeface="Calibri"/>
                    <a:ea typeface="Calibri"/>
                    <a:cs typeface="Calibri"/>
                  </a:defRPr>
                </a:pPr>
                <a:r>
                  <a:rPr lang="en-GB"/>
                  <a:t>Performance Rating %</a:t>
                </a:r>
              </a:p>
            </c:rich>
          </c:tx>
          <c:overlay val="0"/>
        </c:title>
        <c:numFmt formatCode="0%" sourceLinked="1"/>
        <c:majorTickMark val="out"/>
        <c:minorTickMark val="none"/>
        <c:tickLblPos val="nextTo"/>
        <c:txPr>
          <a:bodyPr rot="0" vert="horz"/>
          <a:lstStyle/>
          <a:p>
            <a:pPr>
              <a:defRPr sz="1000" b="0" i="0" u="none" strike="noStrike" baseline="0">
                <a:solidFill>
                  <a:srgbClr val="000000"/>
                </a:solidFill>
                <a:latin typeface="Calibri"/>
                <a:ea typeface="Calibri"/>
                <a:cs typeface="Calibri"/>
              </a:defRPr>
            </a:pPr>
            <a:endParaRPr lang="en-US"/>
          </a:p>
        </c:txPr>
        <c:crossAx val="303760864"/>
        <c:crosses val="autoZero"/>
        <c:crossBetween val="between"/>
      </c:valAx>
    </c:plotArea>
    <c:legend>
      <c:legendPos val="r"/>
      <c:layout>
        <c:manualLayout>
          <c:xMode val="edge"/>
          <c:yMode val="edge"/>
          <c:x val="0.77884665859075308"/>
          <c:y val="0.47789517889211214"/>
          <c:w val="0.21274051080153444"/>
          <c:h val="0.10526315789473678"/>
        </c:manualLayout>
      </c:layout>
      <c:overlay val="0"/>
      <c:txPr>
        <a:bodyPr/>
        <a:lstStyle/>
        <a:p>
          <a:pPr>
            <a:defRPr sz="920" b="0" i="0" u="none" strike="noStrike" baseline="0">
              <a:solidFill>
                <a:srgbClr val="000000"/>
              </a:solidFill>
              <a:latin typeface="Calibri"/>
              <a:ea typeface="Calibri"/>
              <a:cs typeface="Calibri"/>
            </a:defRPr>
          </a:pPr>
          <a:endParaRPr lang="en-US"/>
        </a:p>
      </c:txPr>
    </c:legend>
    <c:plotVisOnly val="1"/>
    <c:dispBlanksAs val="gap"/>
    <c:showDLblsOverMax val="0"/>
  </c:chart>
  <c:spPr>
    <a:gradFill>
      <a:gsLst>
        <a:gs pos="0">
          <a:srgbClr val="FFEFD1"/>
        </a:gs>
        <a:gs pos="64999">
          <a:srgbClr val="F0EBD5"/>
        </a:gs>
        <a:gs pos="100000">
          <a:srgbClr val="D1C39F"/>
        </a:gs>
      </a:gsLst>
      <a:lin ang="5400000" scaled="0"/>
    </a:gradFill>
  </c:spPr>
  <c:txPr>
    <a:bodyPr/>
    <a:lstStyle/>
    <a:p>
      <a:pPr>
        <a:defRPr sz="1000" b="0" i="0" u="none" strike="noStrike" baseline="0">
          <a:solidFill>
            <a:srgbClr val="000000"/>
          </a:solidFill>
          <a:latin typeface="Calibri"/>
          <a:ea typeface="Calibri"/>
          <a:cs typeface="Calibri"/>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Col17</b:Tag>
    <b:SourceType>Report</b:SourceType>
    <b:Guid>{033460E7-BA10-419D-8D11-EC2ECDCD770D}</b:Guid>
    <b:Title>Static and dynamic performances of instrumentation systems</b:Title>
    <b:Year>2017</b:Year>
    <b:Author>
      <b:Author>
        <b:Corporate>Coleg Sirgar</b:Corporate>
      </b:Author>
    </b:Author>
    <b:Publisher>Coleg Sirgar</b:Publisher>
    <b:City>Llanelli</b:City>
    <b:RefOrder>1</b:RefOrder>
  </b:Source>
  <b:Source>
    <b:Tag>Nat17</b:Tag>
    <b:SourceType>InternetSite</b:SourceType>
    <b:Guid>{4D99C859-FEE7-473F-BAED-844D71A8341F}</b:Guid>
    <b:Author>
      <b:Author>
        <b:Corporate>National Instruments</b:Corporate>
      </b:Author>
    </b:Author>
    <b:Title>What is LabVIEW</b:Title>
    <b:Year>2017</b:Year>
    <b:YearAccessed>2017</b:YearAccessed>
    <b:MonthAccessed>December</b:MonthAccessed>
    <b:DayAccessed>23rd</b:DayAccessed>
    <b:URL>http://www.ni.com/en-gb/shop/labview.html</b:URL>
    <b:RefOrder>3</b:RefOrder>
  </b:Source>
  <b:Source>
    <b:Tag>Ome17</b:Tag>
    <b:SourceType>InternetSite</b:SourceType>
    <b:Guid>{6804A82B-45A7-4C08-A089-91DE3DFAF187}</b:Guid>
    <b:Author>
      <b:Author>
        <b:Corporate>Omega</b:Corporate>
      </b:Author>
    </b:Author>
    <b:Title>Signal Conditioners</b:Title>
    <b:Year>2017</b:Year>
    <b:YearAccessed>2017</b:YearAccessed>
    <b:MonthAccessed>December</b:MonthAccessed>
    <b:DayAccessed>23rd</b:DayAccessed>
    <b:URL>https://www.omega.com/prodinfo/SignalConditioners.html</b:URL>
    <b:RefOrder>7</b:RefOrder>
  </b:Source>
  <b:Source>
    <b:Tag>Col10</b:Tag>
    <b:SourceType>Report</b:SourceType>
    <b:Guid>{BFCD8CC0-4C2B-460A-B6C6-EC97BCC28CC0}</b:Guid>
    <b:Author>
      <b:Author>
        <b:Corporate>Coleg Sirgar</b:Corporate>
      </b:Author>
    </b:Author>
    <b:Title>Measurement Systems And Their Static Performance - L5</b:Title>
    <b:Year>2010</b:Year>
    <b:Publisher>Robert Davies</b:Publisher>
    <b:City>Llanelli</b:City>
    <b:RefOrder>8</b:RefOrder>
  </b:Source>
  <b:Source>
    <b:Tag>Col101</b:Tag>
    <b:SourceType>Report</b:SourceType>
    <b:Guid>{FF47F6D0-1C43-48D2-97A6-B5EAA49B3C44}</b:Guid>
    <b:Author>
      <b:Author>
        <b:Corporate>Coleg Sirgar</b:Corporate>
      </b:Author>
    </b:Author>
    <b:Title>Measurement Systems And Their Static Performance - L5</b:Title>
    <b:Year>2010</b:Year>
    <b:Publisher>Robert Davies</b:Publisher>
    <b:City>Llanelli</b:City>
    <b:RefOrder>4</b:RefOrder>
  </b:Source>
  <b:Source>
    <b:Tag>WBo04</b:Tag>
    <b:SourceType>Book</b:SourceType>
    <b:Guid>{E1012B3B-9DBF-48A7-BC29-1502E1631434}</b:Guid>
    <b:Title>Instrumentation and Control Systems</b:Title>
    <b:Year>2004</b:Year>
    <b:Publisher>Elsevier Ltd</b:Publisher>
    <b:City>Oxford</b:City>
    <b:Author>
      <b:Author>
        <b:NameList>
          <b:Person>
            <b:Last>W.Bolton</b:Last>
          </b:Person>
        </b:NameList>
      </b:Author>
    </b:Author>
    <b:Edition>1st</b:Edition>
    <b:RefOrder>2</b:RefOrder>
  </b:Source>
  <b:Source>
    <b:Tag>Flu17</b:Tag>
    <b:SourceType>InternetSite</b:SourceType>
    <b:Guid>{A55C3533-8348-4800-B358-722FCE3E7F86}</b:Guid>
    <b:Title>What is a needle valve?</b:Title>
    <b:Year>2017</b:Year>
    <b:Author>
      <b:Author>
        <b:Corporate>Fluid Controls Ltd</b:Corporate>
      </b:Author>
    </b:Author>
    <b:YearAccessed>2017</b:YearAccessed>
    <b:MonthAccessed>December</b:MonthAccessed>
    <b:DayAccessed>24th</b:DayAccessed>
    <b:URL>http://www.fluidcontrols.co.uk/what-is-a-needle-valve/</b:URL>
    <b:RefOrder>5</b:RefOrder>
  </b:Source>
  <b:Source>
    <b:Tag>Col171</b:Tag>
    <b:SourceType>Report</b:SourceType>
    <b:Guid>{7A8B68C6-C026-4AC4-AEED-4B5A30F4B5AF}</b:Guid>
    <b:Title>Dynamic Performance of a System and Pressure Transducers - L6</b:Title>
    <b:Year>2017</b:Year>
    <b:Author>
      <b:Author>
        <b:Corporate>Coleg Sirgar</b:Corporate>
      </b:Author>
    </b:Author>
    <b:City>Llanelli</b:City>
    <b:Publisher>Liesel Williams</b:Publisher>
    <b:RefOrder>6</b:RefOrder>
  </b:Source>
  <b:Source>
    <b:Tag>eve17</b:Tag>
    <b:SourceType>InternetSite</b:SourceType>
    <b:Guid>{7242B3A4-AF85-4192-8135-951FA3B8397F}</b:Guid>
    <b:Author>
      <b:Author>
        <b:Corporate>everipedia</b:Corporate>
      </b:Author>
    </b:Author>
    <b:Title>Transient Response</b:Title>
    <b:Year>2017</b:Year>
    <b:YearAccessed>2017</b:YearAccessed>
    <b:MonthAccessed>December</b:MonthAccessed>
    <b:DayAccessed>24th</b:DayAccessed>
    <b:URL>https://everipedia.org/wiki/Transient_response/</b:URL>
    <b:RefOrder>9</b:RefOrder>
  </b:Source>
  <b:Source>
    <b:Tag>Ins11</b:Tag>
    <b:SourceType>InternetSite</b:SourceType>
    <b:Guid>{F537E4F2-6CD0-4E9E-B62E-20F7620FF1F2}</b:Guid>
    <b:Title>Bourdon Tube</b:Title>
    <b:Year>2011</b:Year>
    <b:Author>
      <b:Author>
        <b:Corporate>Instrumentation Today</b:Corporate>
      </b:Author>
    </b:Author>
    <b:YearAccessed>2017</b:YearAccessed>
    <b:MonthAccessed>December</b:MonthAccessed>
    <b:DayAccessed>28th</b:DayAccessed>
    <b:URL>http://www.instrumentationtoday.com/bourdon-tube/2011/09/</b:URL>
    <b:RefOrder>10</b:RefOrder>
  </b:Source>
  <b:Source>
    <b:Tag>Ins111</b:Tag>
    <b:SourceType>InternetSite</b:SourceType>
    <b:Guid>{6E06A94F-2ED9-4044-921B-318408B4B21F}</b:Guid>
    <b:Author>
      <b:Author>
        <b:Corporate>Instrumentation Today</b:Corporate>
      </b:Author>
    </b:Author>
    <b:Title>Linear Variable Differential Transformer</b:Title>
    <b:Year>2011</b:Year>
    <b:YearAccessed>2017</b:YearAccessed>
    <b:MonthAccessed>December</b:MonthAccessed>
    <b:DayAccessed>28th</b:DayAccessed>
    <b:URL>http://www.instrumentationtoday.com/?s=lvdt</b:URL>
    <b:RefOrder>12</b:RefOrder>
  </b:Source>
  <b:Source>
    <b:Tag>Ada15</b:Tag>
    <b:SourceType>InternetSite</b:SourceType>
    <b:Guid>{4B6E614C-166D-4BCB-9B6E-BB2B7DFFF02B}</b:Guid>
    <b:Author>
      <b:Author>
        <b:Corporate>Adafruit</b:Corporate>
      </b:Author>
    </b:Author>
    <b:Title>Why Calibrate</b:Title>
    <b:Year>2015</b:Year>
    <b:YearAccessed>2017</b:YearAccessed>
    <b:MonthAccessed>December</b:MonthAccessed>
    <b:DayAccessed>28th</b:DayAccessed>
    <b:URL>https://learn.adafruit.com/calibrating-sensors/why-calibrate</b:URL>
    <b:RefOrder>13</b:RefOrder>
  </b:Source>
  <b:Source>
    <b:Tag>Col172</b:Tag>
    <b:SourceType>Report</b:SourceType>
    <b:Guid>{BC07C052-8E44-4847-8D42-49FD44516D32}</b:Guid>
    <b:Author>
      <b:Author>
        <b:Corporate>Coleg Sirgar</b:Corporate>
      </b:Author>
    </b:Author>
    <b:Title>Static and Dynamic Performances of Instrumentation Systems </b:Title>
    <b:Year>2017</b:Year>
    <b:Publisher>L.Williams</b:Publisher>
    <b:City>Llanelli</b:City>
    <b:RefOrder>14</b:RefOrder>
  </b:Source>
  <b:Source>
    <b:Tag>Int18</b:Tag>
    <b:SourceType>InternetSite</b:SourceType>
    <b:Guid>{D8D1B23A-8211-44FD-9EDD-724871755AA0}</b:Guid>
    <b:Author>
      <b:Author>
        <b:Corporate>Integrated Publishing</b:Corporate>
      </b:Author>
    </b:Author>
    <b:Title>Simple Bellows Elements</b:Title>
    <b:Year>2018</b:Year>
    <b:YearAccessed>2018</b:YearAccessed>
    <b:MonthAccessed>January</b:MonthAccessed>
    <b:DayAccessed>09th</b:DayAccessed>
    <b:URL>http://enginemechanics.tpub.com/14105/css/Simple-Bellows-Elements-132.htm</b:URL>
    <b:RefOrder>11</b:RefOrder>
  </b:Source>
</b:Sources>
</file>

<file path=customXml/itemProps1.xml><?xml version="1.0" encoding="utf-8"?>
<ds:datastoreItem xmlns:ds="http://schemas.openxmlformats.org/officeDocument/2006/customXml" ds:itemID="{3FC2B1D4-758B-4EBA-BDE6-F4FD7A494F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1963</Words>
  <Characters>11191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Vivienne Wellington</dc:creator>
  <cp:lastModifiedBy>David Whitmore</cp:lastModifiedBy>
  <cp:revision>2</cp:revision>
  <cp:lastPrinted>2018-11-18T11:57:00Z</cp:lastPrinted>
  <dcterms:created xsi:type="dcterms:W3CDTF">2019-02-12T13:02:00Z</dcterms:created>
  <dcterms:modified xsi:type="dcterms:W3CDTF">2019-02-12T13:02:00Z</dcterms:modified>
</cp:coreProperties>
</file>