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478765711"/>
        <w:docPartObj>
          <w:docPartGallery w:val="Cover Pages"/>
          <w:docPartUnique/>
        </w:docPartObj>
      </w:sdtPr>
      <w:sdtEndPr>
        <w:rPr>
          <w:sz w:val="24"/>
        </w:rPr>
      </w:sdtEndPr>
      <w:sdtContent>
        <w:p w14:paraId="5EB3F538" w14:textId="4BB80A46" w:rsidR="00DD12C2" w:rsidRDefault="00DD12C2">
          <w:pPr>
            <w:pStyle w:val="NoSpacing"/>
            <w:rPr>
              <w:sz w:val="2"/>
            </w:rPr>
          </w:pPr>
        </w:p>
        <w:p w14:paraId="38D345A1" w14:textId="38951E4C" w:rsidR="00DD12C2" w:rsidRDefault="00DD12C2">
          <w:r>
            <w:rPr>
              <w:noProof/>
            </w:rPr>
            <mc:AlternateContent>
              <mc:Choice Requires="wps">
                <w:drawing>
                  <wp:anchor distT="0" distB="0" distL="114300" distR="114300" simplePos="0" relativeHeight="251661312" behindDoc="0" locked="0" layoutInCell="1" allowOverlap="1" wp14:anchorId="1C22F4A0" wp14:editId="44B4B879">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0C49059" w14:textId="56819CA4" w:rsidR="00DD12C2" w:rsidRDefault="00DD12C2">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construction technology 2</w:t>
                                    </w:r>
                                  </w:p>
                                </w:sdtContent>
                              </w:sdt>
                              <w:p w14:paraId="1FE274DC" w14:textId="7243DC67" w:rsidR="00DD12C2" w:rsidRDefault="00101F01">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B1089A">
                                      <w:rPr>
                                        <w:color w:val="156082" w:themeColor="accent1"/>
                                        <w:sz w:val="36"/>
                                        <w:szCs w:val="36"/>
                                      </w:rPr>
                                      <w:t>Buildability and Sustainability Analysis</w:t>
                                    </w:r>
                                  </w:sdtContent>
                                </w:sdt>
                                <w:r w:rsidR="00DD12C2">
                                  <w:t xml:space="preserve"> </w:t>
                                </w:r>
                              </w:p>
                              <w:p w14:paraId="4DA9DD2F" w14:textId="77777777" w:rsidR="00DD12C2" w:rsidRDefault="00DD12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w:pict>
                  <v:shapetype w14:anchorId="1C22F4A0"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0;mso-wrap-distance-left:9pt;mso-wrap-distance-top:0;mso-wrap-distance-right:9pt;mso-wrap-distance-bottom:0;mso-position-horizontal:center;mso-position-horizontal-relative:page;mso-position-vertical:top;mso-position-vertical-relative:margin;mso-width-percent:0;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0C49059" w14:textId="56819CA4" w:rsidR="00DD12C2" w:rsidRDefault="00DD12C2">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construction technology 2</w:t>
                              </w:r>
                            </w:p>
                          </w:sdtContent>
                        </w:sdt>
                        <w:p w14:paraId="1FE274DC" w14:textId="7243DC67" w:rsidR="00DD12C2" w:rsidRDefault="00D47D83">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B1089A">
                                <w:rPr>
                                  <w:color w:val="156082" w:themeColor="accent1"/>
                                  <w:sz w:val="36"/>
                                  <w:szCs w:val="36"/>
                                </w:rPr>
                                <w:t>Buildability and Sustainability Analysis</w:t>
                              </w:r>
                            </w:sdtContent>
                          </w:sdt>
                          <w:r w:rsidR="00DD12C2">
                            <w:t xml:space="preserve"> </w:t>
                          </w:r>
                        </w:p>
                        <w:p w14:paraId="4DA9DD2F" w14:textId="77777777" w:rsidR="00DD12C2" w:rsidRDefault="00DD12C2"/>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5F0A20F4" wp14:editId="229F26CE">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57883E0"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EA07178" wp14:editId="7C2DF11E">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FCCDD8" w14:textId="28352C06" w:rsidR="00DD12C2" w:rsidRDefault="00101F01">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B1089A">
                                      <w:rPr>
                                        <w:color w:val="156082" w:themeColor="accent1"/>
                                        <w:sz w:val="36"/>
                                        <w:szCs w:val="36"/>
                                      </w:rPr>
                                      <w:t>Mark Preston – ID 2223676</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C719DE7" w14:textId="7E10AC26" w:rsidR="00DD12C2" w:rsidRDefault="00B1089A">
                                    <w:pPr>
                                      <w:pStyle w:val="NoSpacing"/>
                                      <w:jc w:val="right"/>
                                      <w:rPr>
                                        <w:color w:val="156082" w:themeColor="accent1"/>
                                        <w:sz w:val="36"/>
                                        <w:szCs w:val="36"/>
                                      </w:rPr>
                                    </w:pPr>
                                    <w:r>
                                      <w:rPr>
                                        <w:color w:val="156082" w:themeColor="accent1"/>
                                        <w:sz w:val="36"/>
                                        <w:szCs w:val="36"/>
                                      </w:rPr>
                                      <w:t>HND / BSc Construction Management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EA07178"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2BFCCDD8" w14:textId="28352C06" w:rsidR="00DD12C2" w:rsidRDefault="00D47D83">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B1089A">
                                <w:rPr>
                                  <w:color w:val="156082" w:themeColor="accent1"/>
                                  <w:sz w:val="36"/>
                                  <w:szCs w:val="36"/>
                                </w:rPr>
                                <w:t>Mark Preston – ID 2223676</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C719DE7" w14:textId="7E10AC26" w:rsidR="00DD12C2" w:rsidRDefault="00B1089A">
                              <w:pPr>
                                <w:pStyle w:val="NoSpacing"/>
                                <w:jc w:val="right"/>
                                <w:rPr>
                                  <w:color w:val="156082" w:themeColor="accent1"/>
                                  <w:sz w:val="36"/>
                                  <w:szCs w:val="36"/>
                                </w:rPr>
                              </w:pPr>
                              <w:r>
                                <w:rPr>
                                  <w:color w:val="156082" w:themeColor="accent1"/>
                                  <w:sz w:val="36"/>
                                  <w:szCs w:val="36"/>
                                </w:rPr>
                                <w:t>HND / BSc Construction Management</w:t>
                              </w:r>
                            </w:p>
                          </w:sdtContent>
                        </w:sdt>
                      </w:txbxContent>
                    </v:textbox>
                    <w10:wrap anchorx="page" anchory="margin"/>
                  </v:shape>
                </w:pict>
              </mc:Fallback>
            </mc:AlternateContent>
          </w:r>
        </w:p>
        <w:p w14:paraId="20DA988C" w14:textId="51F3153C" w:rsidR="00DD12C2" w:rsidRDefault="00DD12C2">
          <w:r>
            <w:br w:type="page"/>
          </w:r>
        </w:p>
      </w:sdtContent>
    </w:sdt>
    <w:p w14:paraId="297D660A" w14:textId="3C3D935B" w:rsidR="00DD12C2" w:rsidRDefault="006D39FB" w:rsidP="006D39FB">
      <w:pPr>
        <w:pStyle w:val="Heading1"/>
        <w:jc w:val="center"/>
      </w:pPr>
      <w:bookmarkStart w:id="0" w:name="_Toc229435027"/>
      <w:r>
        <w:lastRenderedPageBreak/>
        <w:t>Table of Contents</w:t>
      </w:r>
      <w:bookmarkEnd w:id="0"/>
    </w:p>
    <w:sdt>
      <w:sdtPr>
        <w:id w:val="188727038"/>
        <w:docPartObj>
          <w:docPartGallery w:val="Table of Contents"/>
          <w:docPartUnique/>
        </w:docPartObj>
      </w:sdtPr>
      <w:sdtEndPr>
        <w:rPr>
          <w:b/>
          <w:bCs/>
        </w:rPr>
      </w:sdtEndPr>
      <w:sdtContent>
        <w:p w14:paraId="11CEF658" w14:textId="724D65F1" w:rsidR="006D39FB" w:rsidRDefault="006D39FB" w:rsidP="006D39FB">
          <w:pPr>
            <w:pStyle w:val="NoSpacing"/>
          </w:pPr>
        </w:p>
        <w:p w14:paraId="004ABA21" w14:textId="4BE88F85" w:rsidR="000C1736" w:rsidRDefault="006D39F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9435027" w:history="1">
            <w:r w:rsidR="000C1736" w:rsidRPr="00FB04F8">
              <w:rPr>
                <w:rStyle w:val="Hyperlink"/>
                <w:noProof/>
              </w:rPr>
              <w:t>Table of Contents</w:t>
            </w:r>
            <w:r w:rsidR="000C1736">
              <w:rPr>
                <w:noProof/>
                <w:webHidden/>
              </w:rPr>
              <w:tab/>
            </w:r>
            <w:r w:rsidR="000C1736">
              <w:rPr>
                <w:noProof/>
                <w:webHidden/>
              </w:rPr>
              <w:fldChar w:fldCharType="begin"/>
            </w:r>
            <w:r w:rsidR="000C1736">
              <w:rPr>
                <w:noProof/>
                <w:webHidden/>
              </w:rPr>
              <w:instrText xml:space="preserve"> PAGEREF _Toc229435027 \h </w:instrText>
            </w:r>
            <w:r w:rsidR="000C1736">
              <w:rPr>
                <w:noProof/>
                <w:webHidden/>
              </w:rPr>
            </w:r>
            <w:r w:rsidR="000C1736">
              <w:rPr>
                <w:noProof/>
                <w:webHidden/>
              </w:rPr>
              <w:fldChar w:fldCharType="separate"/>
            </w:r>
            <w:r w:rsidR="000C1736">
              <w:rPr>
                <w:noProof/>
                <w:webHidden/>
              </w:rPr>
              <w:t>1</w:t>
            </w:r>
            <w:r w:rsidR="000C1736">
              <w:rPr>
                <w:noProof/>
                <w:webHidden/>
              </w:rPr>
              <w:fldChar w:fldCharType="end"/>
            </w:r>
          </w:hyperlink>
        </w:p>
        <w:p w14:paraId="4DD32D7F" w14:textId="4F556506" w:rsidR="000C1736" w:rsidRDefault="000C1736">
          <w:pPr>
            <w:pStyle w:val="TOC1"/>
            <w:tabs>
              <w:tab w:val="right" w:leader="dot" w:pos="9016"/>
            </w:tabs>
            <w:rPr>
              <w:rFonts w:eastAsiaTheme="minorEastAsia"/>
              <w:noProof/>
              <w:lang w:eastAsia="en-GB"/>
            </w:rPr>
          </w:pPr>
          <w:hyperlink w:anchor="_Toc229435028" w:history="1">
            <w:r w:rsidRPr="00FB04F8">
              <w:rPr>
                <w:rStyle w:val="Hyperlink"/>
                <w:noProof/>
              </w:rPr>
              <w:t>1. Introduction</w:t>
            </w:r>
            <w:r>
              <w:rPr>
                <w:noProof/>
                <w:webHidden/>
              </w:rPr>
              <w:tab/>
            </w:r>
            <w:r>
              <w:rPr>
                <w:noProof/>
                <w:webHidden/>
              </w:rPr>
              <w:fldChar w:fldCharType="begin"/>
            </w:r>
            <w:r>
              <w:rPr>
                <w:noProof/>
                <w:webHidden/>
              </w:rPr>
              <w:instrText xml:space="preserve"> PAGEREF _Toc229435028 \h </w:instrText>
            </w:r>
            <w:r>
              <w:rPr>
                <w:noProof/>
                <w:webHidden/>
              </w:rPr>
            </w:r>
            <w:r>
              <w:rPr>
                <w:noProof/>
                <w:webHidden/>
              </w:rPr>
              <w:fldChar w:fldCharType="separate"/>
            </w:r>
            <w:r>
              <w:rPr>
                <w:noProof/>
                <w:webHidden/>
              </w:rPr>
              <w:t>2</w:t>
            </w:r>
            <w:r>
              <w:rPr>
                <w:noProof/>
                <w:webHidden/>
              </w:rPr>
              <w:fldChar w:fldCharType="end"/>
            </w:r>
          </w:hyperlink>
        </w:p>
        <w:p w14:paraId="3985531B" w14:textId="29240A42" w:rsidR="000C1736" w:rsidRDefault="000C1736">
          <w:pPr>
            <w:pStyle w:val="TOC1"/>
            <w:tabs>
              <w:tab w:val="right" w:leader="dot" w:pos="9016"/>
            </w:tabs>
            <w:rPr>
              <w:rFonts w:eastAsiaTheme="minorEastAsia"/>
              <w:noProof/>
              <w:lang w:eastAsia="en-GB"/>
            </w:rPr>
          </w:pPr>
          <w:hyperlink w:anchor="_Toc229435029" w:history="1">
            <w:r w:rsidRPr="00FB04F8">
              <w:rPr>
                <w:rStyle w:val="Hyperlink"/>
                <w:noProof/>
              </w:rPr>
              <w:t>2. Environmental Impact</w:t>
            </w:r>
            <w:r>
              <w:rPr>
                <w:noProof/>
                <w:webHidden/>
              </w:rPr>
              <w:tab/>
            </w:r>
            <w:r>
              <w:rPr>
                <w:noProof/>
                <w:webHidden/>
              </w:rPr>
              <w:fldChar w:fldCharType="begin"/>
            </w:r>
            <w:r>
              <w:rPr>
                <w:noProof/>
                <w:webHidden/>
              </w:rPr>
              <w:instrText xml:space="preserve"> PAGEREF _Toc229435029 \h </w:instrText>
            </w:r>
            <w:r>
              <w:rPr>
                <w:noProof/>
                <w:webHidden/>
              </w:rPr>
            </w:r>
            <w:r>
              <w:rPr>
                <w:noProof/>
                <w:webHidden/>
              </w:rPr>
              <w:fldChar w:fldCharType="separate"/>
            </w:r>
            <w:r>
              <w:rPr>
                <w:noProof/>
                <w:webHidden/>
              </w:rPr>
              <w:t>2</w:t>
            </w:r>
            <w:r>
              <w:rPr>
                <w:noProof/>
                <w:webHidden/>
              </w:rPr>
              <w:fldChar w:fldCharType="end"/>
            </w:r>
          </w:hyperlink>
        </w:p>
        <w:p w14:paraId="4AD1FF3C" w14:textId="2FCED63F" w:rsidR="000C1736" w:rsidRDefault="000C1736">
          <w:pPr>
            <w:pStyle w:val="TOC2"/>
            <w:tabs>
              <w:tab w:val="right" w:leader="dot" w:pos="9016"/>
            </w:tabs>
            <w:rPr>
              <w:rFonts w:eastAsiaTheme="minorEastAsia"/>
              <w:noProof/>
              <w:lang w:eastAsia="en-GB"/>
            </w:rPr>
          </w:pPr>
          <w:hyperlink w:anchor="_Toc229435030" w:history="1">
            <w:r w:rsidRPr="00FB04F8">
              <w:rPr>
                <w:rStyle w:val="Hyperlink"/>
                <w:noProof/>
              </w:rPr>
              <w:t>2.1 Orientation, Daylight and Wind</w:t>
            </w:r>
            <w:r>
              <w:rPr>
                <w:noProof/>
                <w:webHidden/>
              </w:rPr>
              <w:tab/>
            </w:r>
            <w:r>
              <w:rPr>
                <w:noProof/>
                <w:webHidden/>
              </w:rPr>
              <w:fldChar w:fldCharType="begin"/>
            </w:r>
            <w:r>
              <w:rPr>
                <w:noProof/>
                <w:webHidden/>
              </w:rPr>
              <w:instrText xml:space="preserve"> PAGEREF _Toc229435030 \h </w:instrText>
            </w:r>
            <w:r>
              <w:rPr>
                <w:noProof/>
                <w:webHidden/>
              </w:rPr>
            </w:r>
            <w:r>
              <w:rPr>
                <w:noProof/>
                <w:webHidden/>
              </w:rPr>
              <w:fldChar w:fldCharType="separate"/>
            </w:r>
            <w:r>
              <w:rPr>
                <w:noProof/>
                <w:webHidden/>
              </w:rPr>
              <w:t>2</w:t>
            </w:r>
            <w:r>
              <w:rPr>
                <w:noProof/>
                <w:webHidden/>
              </w:rPr>
              <w:fldChar w:fldCharType="end"/>
            </w:r>
          </w:hyperlink>
        </w:p>
        <w:p w14:paraId="7539851F" w14:textId="288D7A26" w:rsidR="000C1736" w:rsidRDefault="000C1736">
          <w:pPr>
            <w:pStyle w:val="TOC2"/>
            <w:tabs>
              <w:tab w:val="right" w:leader="dot" w:pos="9016"/>
            </w:tabs>
            <w:rPr>
              <w:rFonts w:eastAsiaTheme="minorEastAsia"/>
              <w:noProof/>
              <w:lang w:eastAsia="en-GB"/>
            </w:rPr>
          </w:pPr>
          <w:hyperlink w:anchor="_Toc229435031" w:history="1">
            <w:r w:rsidRPr="00FB04F8">
              <w:rPr>
                <w:rStyle w:val="Hyperlink"/>
                <w:noProof/>
              </w:rPr>
              <w:t>2.2 Life Cycle and Material Durability</w:t>
            </w:r>
            <w:r>
              <w:rPr>
                <w:noProof/>
                <w:webHidden/>
              </w:rPr>
              <w:tab/>
            </w:r>
            <w:r>
              <w:rPr>
                <w:noProof/>
                <w:webHidden/>
              </w:rPr>
              <w:fldChar w:fldCharType="begin"/>
            </w:r>
            <w:r>
              <w:rPr>
                <w:noProof/>
                <w:webHidden/>
              </w:rPr>
              <w:instrText xml:space="preserve"> PAGEREF _Toc229435031 \h </w:instrText>
            </w:r>
            <w:r>
              <w:rPr>
                <w:noProof/>
                <w:webHidden/>
              </w:rPr>
            </w:r>
            <w:r>
              <w:rPr>
                <w:noProof/>
                <w:webHidden/>
              </w:rPr>
              <w:fldChar w:fldCharType="separate"/>
            </w:r>
            <w:r>
              <w:rPr>
                <w:noProof/>
                <w:webHidden/>
              </w:rPr>
              <w:t>4</w:t>
            </w:r>
            <w:r>
              <w:rPr>
                <w:noProof/>
                <w:webHidden/>
              </w:rPr>
              <w:fldChar w:fldCharType="end"/>
            </w:r>
          </w:hyperlink>
        </w:p>
        <w:p w14:paraId="3AB4FEC8" w14:textId="002C85D1" w:rsidR="000C1736" w:rsidRDefault="000C1736">
          <w:pPr>
            <w:pStyle w:val="TOC2"/>
            <w:tabs>
              <w:tab w:val="right" w:leader="dot" w:pos="9016"/>
            </w:tabs>
            <w:rPr>
              <w:rFonts w:eastAsiaTheme="minorEastAsia"/>
              <w:noProof/>
              <w:lang w:eastAsia="en-GB"/>
            </w:rPr>
          </w:pPr>
          <w:hyperlink w:anchor="_Toc229435032" w:history="1">
            <w:r w:rsidRPr="00FB04F8">
              <w:rPr>
                <w:rStyle w:val="Hyperlink"/>
                <w:noProof/>
              </w:rPr>
              <w:t>2.3 Aesthetics and Townscape Fit</w:t>
            </w:r>
            <w:r>
              <w:rPr>
                <w:noProof/>
                <w:webHidden/>
              </w:rPr>
              <w:tab/>
            </w:r>
            <w:r>
              <w:rPr>
                <w:noProof/>
                <w:webHidden/>
              </w:rPr>
              <w:fldChar w:fldCharType="begin"/>
            </w:r>
            <w:r>
              <w:rPr>
                <w:noProof/>
                <w:webHidden/>
              </w:rPr>
              <w:instrText xml:space="preserve"> PAGEREF _Toc229435032 \h </w:instrText>
            </w:r>
            <w:r>
              <w:rPr>
                <w:noProof/>
                <w:webHidden/>
              </w:rPr>
            </w:r>
            <w:r>
              <w:rPr>
                <w:noProof/>
                <w:webHidden/>
              </w:rPr>
              <w:fldChar w:fldCharType="separate"/>
            </w:r>
            <w:r>
              <w:rPr>
                <w:noProof/>
                <w:webHidden/>
              </w:rPr>
              <w:t>6</w:t>
            </w:r>
            <w:r>
              <w:rPr>
                <w:noProof/>
                <w:webHidden/>
              </w:rPr>
              <w:fldChar w:fldCharType="end"/>
            </w:r>
          </w:hyperlink>
        </w:p>
        <w:p w14:paraId="4C9F16B2" w14:textId="4092CCDB" w:rsidR="000C1736" w:rsidRDefault="000C1736">
          <w:pPr>
            <w:pStyle w:val="TOC1"/>
            <w:tabs>
              <w:tab w:val="right" w:leader="dot" w:pos="9016"/>
            </w:tabs>
            <w:rPr>
              <w:rFonts w:eastAsiaTheme="minorEastAsia"/>
              <w:noProof/>
              <w:lang w:eastAsia="en-GB"/>
            </w:rPr>
          </w:pPr>
          <w:hyperlink w:anchor="_Toc229435033" w:history="1">
            <w:r w:rsidRPr="00FB04F8">
              <w:rPr>
                <w:rStyle w:val="Hyperlink"/>
                <w:noProof/>
              </w:rPr>
              <w:t>3. Façade Greening and SuDS</w:t>
            </w:r>
            <w:r>
              <w:rPr>
                <w:noProof/>
                <w:webHidden/>
              </w:rPr>
              <w:tab/>
            </w:r>
            <w:r>
              <w:rPr>
                <w:noProof/>
                <w:webHidden/>
              </w:rPr>
              <w:fldChar w:fldCharType="begin"/>
            </w:r>
            <w:r>
              <w:rPr>
                <w:noProof/>
                <w:webHidden/>
              </w:rPr>
              <w:instrText xml:space="preserve"> PAGEREF _Toc229435033 \h </w:instrText>
            </w:r>
            <w:r>
              <w:rPr>
                <w:noProof/>
                <w:webHidden/>
              </w:rPr>
            </w:r>
            <w:r>
              <w:rPr>
                <w:noProof/>
                <w:webHidden/>
              </w:rPr>
              <w:fldChar w:fldCharType="separate"/>
            </w:r>
            <w:r>
              <w:rPr>
                <w:noProof/>
                <w:webHidden/>
              </w:rPr>
              <w:t>6</w:t>
            </w:r>
            <w:r>
              <w:rPr>
                <w:noProof/>
                <w:webHidden/>
              </w:rPr>
              <w:fldChar w:fldCharType="end"/>
            </w:r>
          </w:hyperlink>
        </w:p>
        <w:p w14:paraId="0E3694EA" w14:textId="0B327760" w:rsidR="000C1736" w:rsidRDefault="000C1736">
          <w:pPr>
            <w:pStyle w:val="TOC2"/>
            <w:tabs>
              <w:tab w:val="right" w:leader="dot" w:pos="9016"/>
            </w:tabs>
            <w:rPr>
              <w:rFonts w:eastAsiaTheme="minorEastAsia"/>
              <w:noProof/>
              <w:lang w:eastAsia="en-GB"/>
            </w:rPr>
          </w:pPr>
          <w:hyperlink w:anchor="_Toc229435034" w:history="1">
            <w:r w:rsidRPr="00FB04F8">
              <w:rPr>
                <w:rStyle w:val="Hyperlink"/>
                <w:noProof/>
              </w:rPr>
              <w:t>3.1 Green Façades and Living Walls</w:t>
            </w:r>
            <w:r>
              <w:rPr>
                <w:noProof/>
                <w:webHidden/>
              </w:rPr>
              <w:tab/>
            </w:r>
            <w:r>
              <w:rPr>
                <w:noProof/>
                <w:webHidden/>
              </w:rPr>
              <w:fldChar w:fldCharType="begin"/>
            </w:r>
            <w:r>
              <w:rPr>
                <w:noProof/>
                <w:webHidden/>
              </w:rPr>
              <w:instrText xml:space="preserve"> PAGEREF _Toc229435034 \h </w:instrText>
            </w:r>
            <w:r>
              <w:rPr>
                <w:noProof/>
                <w:webHidden/>
              </w:rPr>
            </w:r>
            <w:r>
              <w:rPr>
                <w:noProof/>
                <w:webHidden/>
              </w:rPr>
              <w:fldChar w:fldCharType="separate"/>
            </w:r>
            <w:r>
              <w:rPr>
                <w:noProof/>
                <w:webHidden/>
              </w:rPr>
              <w:t>6</w:t>
            </w:r>
            <w:r>
              <w:rPr>
                <w:noProof/>
                <w:webHidden/>
              </w:rPr>
              <w:fldChar w:fldCharType="end"/>
            </w:r>
          </w:hyperlink>
        </w:p>
        <w:p w14:paraId="5EFB9E36" w14:textId="4F0E9719" w:rsidR="000C1736" w:rsidRDefault="000C1736">
          <w:pPr>
            <w:pStyle w:val="TOC2"/>
            <w:tabs>
              <w:tab w:val="right" w:leader="dot" w:pos="9016"/>
            </w:tabs>
            <w:rPr>
              <w:rFonts w:eastAsiaTheme="minorEastAsia"/>
              <w:noProof/>
              <w:lang w:eastAsia="en-GB"/>
            </w:rPr>
          </w:pPr>
          <w:hyperlink w:anchor="_Toc229435035" w:history="1">
            <w:r w:rsidRPr="00FB04F8">
              <w:rPr>
                <w:rStyle w:val="Hyperlink"/>
                <w:noProof/>
              </w:rPr>
              <w:t>3.2 SuDS Strategy</w:t>
            </w:r>
            <w:r>
              <w:rPr>
                <w:noProof/>
                <w:webHidden/>
              </w:rPr>
              <w:tab/>
            </w:r>
            <w:r>
              <w:rPr>
                <w:noProof/>
                <w:webHidden/>
              </w:rPr>
              <w:fldChar w:fldCharType="begin"/>
            </w:r>
            <w:r>
              <w:rPr>
                <w:noProof/>
                <w:webHidden/>
              </w:rPr>
              <w:instrText xml:space="preserve"> PAGEREF _Toc229435035 \h </w:instrText>
            </w:r>
            <w:r>
              <w:rPr>
                <w:noProof/>
                <w:webHidden/>
              </w:rPr>
            </w:r>
            <w:r>
              <w:rPr>
                <w:noProof/>
                <w:webHidden/>
              </w:rPr>
              <w:fldChar w:fldCharType="separate"/>
            </w:r>
            <w:r>
              <w:rPr>
                <w:noProof/>
                <w:webHidden/>
              </w:rPr>
              <w:t>8</w:t>
            </w:r>
            <w:r>
              <w:rPr>
                <w:noProof/>
                <w:webHidden/>
              </w:rPr>
              <w:fldChar w:fldCharType="end"/>
            </w:r>
          </w:hyperlink>
        </w:p>
        <w:p w14:paraId="75F16936" w14:textId="6A43790C" w:rsidR="000C1736" w:rsidRDefault="000C1736">
          <w:pPr>
            <w:pStyle w:val="TOC2"/>
            <w:tabs>
              <w:tab w:val="right" w:leader="dot" w:pos="9016"/>
            </w:tabs>
            <w:rPr>
              <w:rFonts w:eastAsiaTheme="minorEastAsia"/>
              <w:noProof/>
              <w:lang w:eastAsia="en-GB"/>
            </w:rPr>
          </w:pPr>
          <w:hyperlink w:anchor="_Toc229435036" w:history="1">
            <w:r w:rsidRPr="00FB04F8">
              <w:rPr>
                <w:rStyle w:val="Hyperlink"/>
                <w:noProof/>
              </w:rPr>
              <w:t>3.3 SuDS Sizing Calculation</w:t>
            </w:r>
            <w:r>
              <w:rPr>
                <w:noProof/>
                <w:webHidden/>
              </w:rPr>
              <w:tab/>
            </w:r>
            <w:r>
              <w:rPr>
                <w:noProof/>
                <w:webHidden/>
              </w:rPr>
              <w:fldChar w:fldCharType="begin"/>
            </w:r>
            <w:r>
              <w:rPr>
                <w:noProof/>
                <w:webHidden/>
              </w:rPr>
              <w:instrText xml:space="preserve"> PAGEREF _Toc229435036 \h </w:instrText>
            </w:r>
            <w:r>
              <w:rPr>
                <w:noProof/>
                <w:webHidden/>
              </w:rPr>
            </w:r>
            <w:r>
              <w:rPr>
                <w:noProof/>
                <w:webHidden/>
              </w:rPr>
              <w:fldChar w:fldCharType="separate"/>
            </w:r>
            <w:r>
              <w:rPr>
                <w:noProof/>
                <w:webHidden/>
              </w:rPr>
              <w:t>10</w:t>
            </w:r>
            <w:r>
              <w:rPr>
                <w:noProof/>
                <w:webHidden/>
              </w:rPr>
              <w:fldChar w:fldCharType="end"/>
            </w:r>
          </w:hyperlink>
        </w:p>
        <w:p w14:paraId="495E3686" w14:textId="25D4DD1C" w:rsidR="000C1736" w:rsidRDefault="000C1736">
          <w:pPr>
            <w:pStyle w:val="TOC1"/>
            <w:tabs>
              <w:tab w:val="right" w:leader="dot" w:pos="9016"/>
            </w:tabs>
            <w:rPr>
              <w:rFonts w:eastAsiaTheme="minorEastAsia"/>
              <w:noProof/>
              <w:lang w:eastAsia="en-GB"/>
            </w:rPr>
          </w:pPr>
          <w:hyperlink w:anchor="_Toc229435037" w:history="1">
            <w:r w:rsidRPr="00FB04F8">
              <w:rPr>
                <w:rStyle w:val="Hyperlink"/>
                <w:noProof/>
              </w:rPr>
              <w:t>4. Buildability Analysis</w:t>
            </w:r>
            <w:r>
              <w:rPr>
                <w:noProof/>
                <w:webHidden/>
              </w:rPr>
              <w:tab/>
            </w:r>
            <w:r>
              <w:rPr>
                <w:noProof/>
                <w:webHidden/>
              </w:rPr>
              <w:fldChar w:fldCharType="begin"/>
            </w:r>
            <w:r>
              <w:rPr>
                <w:noProof/>
                <w:webHidden/>
              </w:rPr>
              <w:instrText xml:space="preserve"> PAGEREF _Toc229435037 \h </w:instrText>
            </w:r>
            <w:r>
              <w:rPr>
                <w:noProof/>
                <w:webHidden/>
              </w:rPr>
            </w:r>
            <w:r>
              <w:rPr>
                <w:noProof/>
                <w:webHidden/>
              </w:rPr>
              <w:fldChar w:fldCharType="separate"/>
            </w:r>
            <w:r>
              <w:rPr>
                <w:noProof/>
                <w:webHidden/>
              </w:rPr>
              <w:t>13</w:t>
            </w:r>
            <w:r>
              <w:rPr>
                <w:noProof/>
                <w:webHidden/>
              </w:rPr>
              <w:fldChar w:fldCharType="end"/>
            </w:r>
          </w:hyperlink>
        </w:p>
        <w:p w14:paraId="3E5EA0E6" w14:textId="34853A74" w:rsidR="000C1736" w:rsidRDefault="000C1736">
          <w:pPr>
            <w:pStyle w:val="TOC2"/>
            <w:tabs>
              <w:tab w:val="right" w:leader="dot" w:pos="9016"/>
            </w:tabs>
            <w:rPr>
              <w:rFonts w:eastAsiaTheme="minorEastAsia"/>
              <w:noProof/>
              <w:lang w:eastAsia="en-GB"/>
            </w:rPr>
          </w:pPr>
          <w:hyperlink w:anchor="_Toc229435038" w:history="1">
            <w:r w:rsidRPr="00FB04F8">
              <w:rPr>
                <w:rStyle w:val="Hyperlink"/>
                <w:noProof/>
              </w:rPr>
              <w:t>4.1 Construction Methods and Structural System</w:t>
            </w:r>
            <w:r>
              <w:rPr>
                <w:noProof/>
                <w:webHidden/>
              </w:rPr>
              <w:tab/>
            </w:r>
            <w:r>
              <w:rPr>
                <w:noProof/>
                <w:webHidden/>
              </w:rPr>
              <w:fldChar w:fldCharType="begin"/>
            </w:r>
            <w:r>
              <w:rPr>
                <w:noProof/>
                <w:webHidden/>
              </w:rPr>
              <w:instrText xml:space="preserve"> PAGEREF _Toc229435038 \h </w:instrText>
            </w:r>
            <w:r>
              <w:rPr>
                <w:noProof/>
                <w:webHidden/>
              </w:rPr>
            </w:r>
            <w:r>
              <w:rPr>
                <w:noProof/>
                <w:webHidden/>
              </w:rPr>
              <w:fldChar w:fldCharType="separate"/>
            </w:r>
            <w:r>
              <w:rPr>
                <w:noProof/>
                <w:webHidden/>
              </w:rPr>
              <w:t>13</w:t>
            </w:r>
            <w:r>
              <w:rPr>
                <w:noProof/>
                <w:webHidden/>
              </w:rPr>
              <w:fldChar w:fldCharType="end"/>
            </w:r>
          </w:hyperlink>
        </w:p>
        <w:p w14:paraId="4F4F78D0" w14:textId="5164DBF5" w:rsidR="000C1736" w:rsidRDefault="000C1736">
          <w:pPr>
            <w:pStyle w:val="TOC2"/>
            <w:tabs>
              <w:tab w:val="right" w:leader="dot" w:pos="9016"/>
            </w:tabs>
            <w:rPr>
              <w:rFonts w:eastAsiaTheme="minorEastAsia"/>
              <w:noProof/>
              <w:lang w:eastAsia="en-GB"/>
            </w:rPr>
          </w:pPr>
          <w:hyperlink w:anchor="_Toc229435039" w:history="1">
            <w:r w:rsidRPr="00FB04F8">
              <w:rPr>
                <w:rStyle w:val="Hyperlink"/>
                <w:noProof/>
              </w:rPr>
              <w:t>4.2 Site Logistics, Labour and Materials</w:t>
            </w:r>
            <w:r>
              <w:rPr>
                <w:noProof/>
                <w:webHidden/>
              </w:rPr>
              <w:tab/>
            </w:r>
            <w:r>
              <w:rPr>
                <w:noProof/>
                <w:webHidden/>
              </w:rPr>
              <w:fldChar w:fldCharType="begin"/>
            </w:r>
            <w:r>
              <w:rPr>
                <w:noProof/>
                <w:webHidden/>
              </w:rPr>
              <w:instrText xml:space="preserve"> PAGEREF _Toc229435039 \h </w:instrText>
            </w:r>
            <w:r>
              <w:rPr>
                <w:noProof/>
                <w:webHidden/>
              </w:rPr>
            </w:r>
            <w:r>
              <w:rPr>
                <w:noProof/>
                <w:webHidden/>
              </w:rPr>
              <w:fldChar w:fldCharType="separate"/>
            </w:r>
            <w:r>
              <w:rPr>
                <w:noProof/>
                <w:webHidden/>
              </w:rPr>
              <w:t>14</w:t>
            </w:r>
            <w:r>
              <w:rPr>
                <w:noProof/>
                <w:webHidden/>
              </w:rPr>
              <w:fldChar w:fldCharType="end"/>
            </w:r>
          </w:hyperlink>
        </w:p>
        <w:p w14:paraId="36DA9490" w14:textId="1B0E6BE7" w:rsidR="000C1736" w:rsidRDefault="000C1736">
          <w:pPr>
            <w:pStyle w:val="TOC2"/>
            <w:tabs>
              <w:tab w:val="right" w:leader="dot" w:pos="9016"/>
            </w:tabs>
            <w:rPr>
              <w:rFonts w:eastAsiaTheme="minorEastAsia"/>
              <w:noProof/>
              <w:lang w:eastAsia="en-GB"/>
            </w:rPr>
          </w:pPr>
          <w:hyperlink w:anchor="_Toc229435040" w:history="1">
            <w:r w:rsidRPr="00FB04F8">
              <w:rPr>
                <w:rStyle w:val="Hyperlink"/>
                <w:noProof/>
              </w:rPr>
              <w:t>4.3 Build Sequence and Storyboard</w:t>
            </w:r>
            <w:r>
              <w:rPr>
                <w:noProof/>
                <w:webHidden/>
              </w:rPr>
              <w:tab/>
            </w:r>
            <w:r>
              <w:rPr>
                <w:noProof/>
                <w:webHidden/>
              </w:rPr>
              <w:fldChar w:fldCharType="begin"/>
            </w:r>
            <w:r>
              <w:rPr>
                <w:noProof/>
                <w:webHidden/>
              </w:rPr>
              <w:instrText xml:space="preserve"> PAGEREF _Toc229435040 \h </w:instrText>
            </w:r>
            <w:r>
              <w:rPr>
                <w:noProof/>
                <w:webHidden/>
              </w:rPr>
            </w:r>
            <w:r>
              <w:rPr>
                <w:noProof/>
                <w:webHidden/>
              </w:rPr>
              <w:fldChar w:fldCharType="separate"/>
            </w:r>
            <w:r>
              <w:rPr>
                <w:noProof/>
                <w:webHidden/>
              </w:rPr>
              <w:t>14</w:t>
            </w:r>
            <w:r>
              <w:rPr>
                <w:noProof/>
                <w:webHidden/>
              </w:rPr>
              <w:fldChar w:fldCharType="end"/>
            </w:r>
          </w:hyperlink>
        </w:p>
        <w:p w14:paraId="7A821959" w14:textId="397B262D" w:rsidR="000C1736" w:rsidRDefault="000C1736">
          <w:pPr>
            <w:pStyle w:val="TOC2"/>
            <w:tabs>
              <w:tab w:val="right" w:leader="dot" w:pos="9016"/>
            </w:tabs>
            <w:rPr>
              <w:rFonts w:eastAsiaTheme="minorEastAsia"/>
              <w:noProof/>
              <w:lang w:eastAsia="en-GB"/>
            </w:rPr>
          </w:pPr>
          <w:hyperlink w:anchor="_Toc229435041" w:history="1">
            <w:r w:rsidRPr="00FB04F8">
              <w:rPr>
                <w:rStyle w:val="Hyperlink"/>
                <w:noProof/>
              </w:rPr>
              <w:t>4.4 Buildability Risks and Mitigation</w:t>
            </w:r>
            <w:r>
              <w:rPr>
                <w:noProof/>
                <w:webHidden/>
              </w:rPr>
              <w:tab/>
            </w:r>
            <w:r>
              <w:rPr>
                <w:noProof/>
                <w:webHidden/>
              </w:rPr>
              <w:fldChar w:fldCharType="begin"/>
            </w:r>
            <w:r>
              <w:rPr>
                <w:noProof/>
                <w:webHidden/>
              </w:rPr>
              <w:instrText xml:space="preserve"> PAGEREF _Toc229435041 \h </w:instrText>
            </w:r>
            <w:r>
              <w:rPr>
                <w:noProof/>
                <w:webHidden/>
              </w:rPr>
            </w:r>
            <w:r>
              <w:rPr>
                <w:noProof/>
                <w:webHidden/>
              </w:rPr>
              <w:fldChar w:fldCharType="separate"/>
            </w:r>
            <w:r>
              <w:rPr>
                <w:noProof/>
                <w:webHidden/>
              </w:rPr>
              <w:t>16</w:t>
            </w:r>
            <w:r>
              <w:rPr>
                <w:noProof/>
                <w:webHidden/>
              </w:rPr>
              <w:fldChar w:fldCharType="end"/>
            </w:r>
          </w:hyperlink>
        </w:p>
        <w:p w14:paraId="6C135EA5" w14:textId="3D95B2BC" w:rsidR="000C1736" w:rsidRDefault="000C1736">
          <w:pPr>
            <w:pStyle w:val="TOC1"/>
            <w:tabs>
              <w:tab w:val="right" w:leader="dot" w:pos="9016"/>
            </w:tabs>
            <w:rPr>
              <w:rFonts w:eastAsiaTheme="minorEastAsia"/>
              <w:noProof/>
              <w:lang w:eastAsia="en-GB"/>
            </w:rPr>
          </w:pPr>
          <w:hyperlink w:anchor="_Toc229435042" w:history="1">
            <w:r w:rsidRPr="00FB04F8">
              <w:rPr>
                <w:rStyle w:val="Hyperlink"/>
                <w:noProof/>
              </w:rPr>
              <w:t>5. Conclusion</w:t>
            </w:r>
            <w:r>
              <w:rPr>
                <w:noProof/>
                <w:webHidden/>
              </w:rPr>
              <w:tab/>
            </w:r>
            <w:r>
              <w:rPr>
                <w:noProof/>
                <w:webHidden/>
              </w:rPr>
              <w:fldChar w:fldCharType="begin"/>
            </w:r>
            <w:r>
              <w:rPr>
                <w:noProof/>
                <w:webHidden/>
              </w:rPr>
              <w:instrText xml:space="preserve"> PAGEREF _Toc229435042 \h </w:instrText>
            </w:r>
            <w:r>
              <w:rPr>
                <w:noProof/>
                <w:webHidden/>
              </w:rPr>
            </w:r>
            <w:r>
              <w:rPr>
                <w:noProof/>
                <w:webHidden/>
              </w:rPr>
              <w:fldChar w:fldCharType="separate"/>
            </w:r>
            <w:r>
              <w:rPr>
                <w:noProof/>
                <w:webHidden/>
              </w:rPr>
              <w:t>17</w:t>
            </w:r>
            <w:r>
              <w:rPr>
                <w:noProof/>
                <w:webHidden/>
              </w:rPr>
              <w:fldChar w:fldCharType="end"/>
            </w:r>
          </w:hyperlink>
        </w:p>
        <w:p w14:paraId="3E22CEC3" w14:textId="3C5745D2" w:rsidR="000C1736" w:rsidRDefault="000C1736">
          <w:pPr>
            <w:pStyle w:val="TOC1"/>
            <w:tabs>
              <w:tab w:val="left" w:pos="480"/>
              <w:tab w:val="right" w:leader="dot" w:pos="9016"/>
            </w:tabs>
            <w:rPr>
              <w:rFonts w:eastAsiaTheme="minorEastAsia"/>
              <w:noProof/>
              <w:lang w:eastAsia="en-GB"/>
            </w:rPr>
          </w:pPr>
          <w:hyperlink w:anchor="_Toc229435043" w:history="1">
            <w:r w:rsidRPr="00FB04F8">
              <w:rPr>
                <w:rStyle w:val="Hyperlink"/>
                <w:noProof/>
              </w:rPr>
              <w:t>6.</w:t>
            </w:r>
            <w:r>
              <w:rPr>
                <w:rFonts w:eastAsiaTheme="minorEastAsia"/>
                <w:noProof/>
                <w:lang w:eastAsia="en-GB"/>
              </w:rPr>
              <w:tab/>
            </w:r>
            <w:r w:rsidRPr="00FB04F8">
              <w:rPr>
                <w:rStyle w:val="Hyperlink"/>
                <w:noProof/>
              </w:rPr>
              <w:t>References</w:t>
            </w:r>
            <w:r>
              <w:rPr>
                <w:noProof/>
                <w:webHidden/>
              </w:rPr>
              <w:tab/>
            </w:r>
            <w:r>
              <w:rPr>
                <w:noProof/>
                <w:webHidden/>
              </w:rPr>
              <w:fldChar w:fldCharType="begin"/>
            </w:r>
            <w:r>
              <w:rPr>
                <w:noProof/>
                <w:webHidden/>
              </w:rPr>
              <w:instrText xml:space="preserve"> PAGEREF _Toc229435043 \h </w:instrText>
            </w:r>
            <w:r>
              <w:rPr>
                <w:noProof/>
                <w:webHidden/>
              </w:rPr>
            </w:r>
            <w:r>
              <w:rPr>
                <w:noProof/>
                <w:webHidden/>
              </w:rPr>
              <w:fldChar w:fldCharType="separate"/>
            </w:r>
            <w:r>
              <w:rPr>
                <w:noProof/>
                <w:webHidden/>
              </w:rPr>
              <w:t>18</w:t>
            </w:r>
            <w:r>
              <w:rPr>
                <w:noProof/>
                <w:webHidden/>
              </w:rPr>
              <w:fldChar w:fldCharType="end"/>
            </w:r>
          </w:hyperlink>
        </w:p>
        <w:p w14:paraId="5862DB31" w14:textId="54EDDBC4" w:rsidR="000C1736" w:rsidRDefault="000C1736">
          <w:pPr>
            <w:pStyle w:val="TOC1"/>
            <w:tabs>
              <w:tab w:val="right" w:leader="dot" w:pos="9016"/>
            </w:tabs>
            <w:rPr>
              <w:rFonts w:eastAsiaTheme="minorEastAsia"/>
              <w:noProof/>
              <w:lang w:eastAsia="en-GB"/>
            </w:rPr>
          </w:pPr>
          <w:hyperlink w:anchor="_Toc229435044" w:history="1">
            <w:r w:rsidRPr="00FB04F8">
              <w:rPr>
                <w:rStyle w:val="Hyperlink"/>
                <w:noProof/>
              </w:rPr>
              <w:t>7.  Appendices</w:t>
            </w:r>
            <w:r>
              <w:rPr>
                <w:noProof/>
                <w:webHidden/>
              </w:rPr>
              <w:tab/>
            </w:r>
            <w:r>
              <w:rPr>
                <w:noProof/>
                <w:webHidden/>
              </w:rPr>
              <w:fldChar w:fldCharType="begin"/>
            </w:r>
            <w:r>
              <w:rPr>
                <w:noProof/>
                <w:webHidden/>
              </w:rPr>
              <w:instrText xml:space="preserve"> PAGEREF _Toc229435044 \h </w:instrText>
            </w:r>
            <w:r>
              <w:rPr>
                <w:noProof/>
                <w:webHidden/>
              </w:rPr>
            </w:r>
            <w:r>
              <w:rPr>
                <w:noProof/>
                <w:webHidden/>
              </w:rPr>
              <w:fldChar w:fldCharType="separate"/>
            </w:r>
            <w:r>
              <w:rPr>
                <w:noProof/>
                <w:webHidden/>
              </w:rPr>
              <w:t>21</w:t>
            </w:r>
            <w:r>
              <w:rPr>
                <w:noProof/>
                <w:webHidden/>
              </w:rPr>
              <w:fldChar w:fldCharType="end"/>
            </w:r>
          </w:hyperlink>
        </w:p>
        <w:p w14:paraId="637FC429" w14:textId="6F1F7F13" w:rsidR="000C1736" w:rsidRDefault="000C1736">
          <w:pPr>
            <w:pStyle w:val="TOC2"/>
            <w:tabs>
              <w:tab w:val="right" w:leader="dot" w:pos="9016"/>
            </w:tabs>
            <w:rPr>
              <w:rFonts w:eastAsiaTheme="minorEastAsia"/>
              <w:noProof/>
              <w:lang w:eastAsia="en-GB"/>
            </w:rPr>
          </w:pPr>
          <w:hyperlink w:anchor="_Toc229435045" w:history="1">
            <w:r w:rsidRPr="00FB04F8">
              <w:rPr>
                <w:rStyle w:val="Hyperlink"/>
                <w:noProof/>
              </w:rPr>
              <w:t>7.1 Appendix 1 – Greenfield Run</w:t>
            </w:r>
            <w:r w:rsidRPr="00FB04F8">
              <w:rPr>
                <w:rStyle w:val="Hyperlink"/>
                <w:noProof/>
              </w:rPr>
              <w:noBreakHyphen/>
              <w:t>off Estimation</w:t>
            </w:r>
            <w:r>
              <w:rPr>
                <w:noProof/>
                <w:webHidden/>
              </w:rPr>
              <w:tab/>
            </w:r>
            <w:r>
              <w:rPr>
                <w:noProof/>
                <w:webHidden/>
              </w:rPr>
              <w:fldChar w:fldCharType="begin"/>
            </w:r>
            <w:r>
              <w:rPr>
                <w:noProof/>
                <w:webHidden/>
              </w:rPr>
              <w:instrText xml:space="preserve"> PAGEREF _Toc229435045 \h </w:instrText>
            </w:r>
            <w:r>
              <w:rPr>
                <w:noProof/>
                <w:webHidden/>
              </w:rPr>
            </w:r>
            <w:r>
              <w:rPr>
                <w:noProof/>
                <w:webHidden/>
              </w:rPr>
              <w:fldChar w:fldCharType="separate"/>
            </w:r>
            <w:r>
              <w:rPr>
                <w:noProof/>
                <w:webHidden/>
              </w:rPr>
              <w:t>21</w:t>
            </w:r>
            <w:r>
              <w:rPr>
                <w:noProof/>
                <w:webHidden/>
              </w:rPr>
              <w:fldChar w:fldCharType="end"/>
            </w:r>
          </w:hyperlink>
        </w:p>
        <w:p w14:paraId="4BCD59B9" w14:textId="37953F2C" w:rsidR="006D39FB" w:rsidRDefault="006D39FB">
          <w:r>
            <w:rPr>
              <w:b/>
              <w:bCs/>
            </w:rPr>
            <w:fldChar w:fldCharType="end"/>
          </w:r>
        </w:p>
      </w:sdtContent>
    </w:sdt>
    <w:p w14:paraId="64F334D5" w14:textId="77777777" w:rsidR="006D39FB" w:rsidRPr="006D39FB" w:rsidRDefault="006D39FB" w:rsidP="006D39FB">
      <w:pPr>
        <w:pStyle w:val="NoSpacing"/>
      </w:pPr>
    </w:p>
    <w:p w14:paraId="0D3C94D2" w14:textId="77777777" w:rsidR="00DD12C2" w:rsidRDefault="00DD12C2" w:rsidP="00DD12C2">
      <w:pPr>
        <w:pStyle w:val="NoSpacing"/>
      </w:pPr>
    </w:p>
    <w:p w14:paraId="1409F141" w14:textId="77777777" w:rsidR="00DD12C2" w:rsidRDefault="00DD12C2" w:rsidP="00DD12C2">
      <w:pPr>
        <w:pStyle w:val="NoSpacing"/>
      </w:pPr>
    </w:p>
    <w:p w14:paraId="2BB527A1" w14:textId="77777777" w:rsidR="00DD12C2" w:rsidRDefault="00DD12C2" w:rsidP="00DD12C2">
      <w:pPr>
        <w:pStyle w:val="NoSpacing"/>
      </w:pPr>
    </w:p>
    <w:p w14:paraId="194C7FFD" w14:textId="77777777" w:rsidR="00DD12C2" w:rsidRDefault="00DD12C2" w:rsidP="00DD12C2">
      <w:pPr>
        <w:pStyle w:val="NoSpacing"/>
      </w:pPr>
    </w:p>
    <w:p w14:paraId="18DB996A" w14:textId="77777777" w:rsidR="00DD12C2" w:rsidRDefault="00DD12C2" w:rsidP="00DD12C2">
      <w:pPr>
        <w:pStyle w:val="NoSpacing"/>
      </w:pPr>
    </w:p>
    <w:p w14:paraId="7F0FCBD6" w14:textId="77777777" w:rsidR="00DD12C2" w:rsidRDefault="00DD12C2" w:rsidP="00DD12C2">
      <w:pPr>
        <w:pStyle w:val="NoSpacing"/>
      </w:pPr>
    </w:p>
    <w:p w14:paraId="09AF8472" w14:textId="77777777" w:rsidR="00DD12C2" w:rsidRDefault="00DD12C2" w:rsidP="00DD12C2">
      <w:pPr>
        <w:pStyle w:val="NoSpacing"/>
      </w:pPr>
    </w:p>
    <w:p w14:paraId="0A6F39F6" w14:textId="77777777" w:rsidR="00DD12C2" w:rsidRDefault="00DD12C2" w:rsidP="00DD12C2">
      <w:pPr>
        <w:pStyle w:val="NoSpacing"/>
      </w:pPr>
    </w:p>
    <w:p w14:paraId="2FC8C0AE" w14:textId="77777777" w:rsidR="00DD12C2" w:rsidRDefault="00DD12C2" w:rsidP="00DD12C2">
      <w:pPr>
        <w:pStyle w:val="NoSpacing"/>
      </w:pPr>
    </w:p>
    <w:p w14:paraId="39E4FBB7" w14:textId="77777777" w:rsidR="00DD12C2" w:rsidRDefault="00DD12C2" w:rsidP="00DD12C2">
      <w:pPr>
        <w:pStyle w:val="NoSpacing"/>
      </w:pPr>
    </w:p>
    <w:p w14:paraId="37DDD77E" w14:textId="77777777" w:rsidR="00DD12C2" w:rsidRDefault="00DD12C2" w:rsidP="00DD12C2">
      <w:pPr>
        <w:pStyle w:val="NoSpacing"/>
      </w:pPr>
    </w:p>
    <w:p w14:paraId="361D1BD3" w14:textId="77777777" w:rsidR="00DD12C2" w:rsidRDefault="00DD12C2" w:rsidP="00DD12C2">
      <w:pPr>
        <w:pStyle w:val="NoSpacing"/>
      </w:pPr>
    </w:p>
    <w:p w14:paraId="536D7C6A" w14:textId="77777777" w:rsidR="00B1089A" w:rsidRDefault="00B1089A" w:rsidP="00B1089A"/>
    <w:p w14:paraId="12596B7B" w14:textId="583404D8" w:rsidR="00B1089A" w:rsidRPr="00B1089A" w:rsidRDefault="00B1089A" w:rsidP="00B1089A">
      <w:pPr>
        <w:pStyle w:val="Heading1"/>
      </w:pPr>
      <w:bookmarkStart w:id="1" w:name="_Toc229435028"/>
      <w:r>
        <w:lastRenderedPageBreak/>
        <w:t>1. Introduction</w:t>
      </w:r>
      <w:bookmarkEnd w:id="1"/>
    </w:p>
    <w:p w14:paraId="5231F8AF" w14:textId="77777777" w:rsidR="00B1089A" w:rsidRPr="00594D16" w:rsidRDefault="00B1089A" w:rsidP="00B1089A">
      <w:pPr>
        <w:pStyle w:val="NoSpacing"/>
        <w:ind w:left="360"/>
        <w:rPr>
          <w:sz w:val="22"/>
          <w:szCs w:val="22"/>
        </w:rPr>
      </w:pPr>
    </w:p>
    <w:p w14:paraId="5CAF2682" w14:textId="77777777" w:rsidR="008E3E54" w:rsidRDefault="008E3E54">
      <w:pPr>
        <w:pStyle w:val="NoSpacing"/>
        <w:rPr>
          <w:lang w:eastAsia="en-GB"/>
        </w:rPr>
      </w:pPr>
      <w:r>
        <w:rPr>
          <w:sz w:val="22"/>
          <w:szCs w:val="22"/>
        </w:rPr>
        <w:t>This report evaluates the buildability and sustainability of a proposed medium</w:t>
      </w:r>
      <w:r>
        <w:rPr>
          <w:sz w:val="22"/>
          <w:szCs w:val="22"/>
        </w:rPr>
        <w:noBreakHyphen/>
        <w:t xml:space="preserve"> to high</w:t>
      </w:r>
      <w:r>
        <w:rPr>
          <w:sz w:val="22"/>
          <w:szCs w:val="22"/>
        </w:rPr>
        <w:noBreakHyphen/>
        <w:t xml:space="preserve">rise hotel in </w:t>
      </w:r>
      <w:proofErr w:type="spellStart"/>
      <w:r>
        <w:rPr>
          <w:sz w:val="22"/>
          <w:szCs w:val="22"/>
        </w:rPr>
        <w:t>Sketty</w:t>
      </w:r>
      <w:proofErr w:type="spellEnd"/>
      <w:r>
        <w:rPr>
          <w:sz w:val="22"/>
          <w:szCs w:val="22"/>
        </w:rPr>
        <w:t>, Swansea, building on Assignment 1. The site lies south</w:t>
      </w:r>
      <w:r>
        <w:rPr>
          <w:sz w:val="22"/>
          <w:szCs w:val="22"/>
        </w:rPr>
        <w:noBreakHyphen/>
        <w:t>west of Singleton Hospital and within ~1 km of Swansea Bay, so coastal exposure (salt</w:t>
      </w:r>
      <w:r>
        <w:rPr>
          <w:sz w:val="22"/>
          <w:szCs w:val="22"/>
        </w:rPr>
        <w:noBreakHyphen/>
        <w:t>laden air, higher winds and heavy rainfall) is treated as a key constraint for durability, façade performance, logistics and maintenance.</w:t>
      </w:r>
    </w:p>
    <w:p w14:paraId="15D6F7CC" w14:textId="77777777" w:rsidR="00B1089A" w:rsidRPr="00B1089A" w:rsidRDefault="00B1089A" w:rsidP="00DD12C2">
      <w:pPr>
        <w:pStyle w:val="NoSpacing"/>
        <w:rPr>
          <w:sz w:val="22"/>
          <w:szCs w:val="22"/>
        </w:rPr>
      </w:pPr>
    </w:p>
    <w:p w14:paraId="54E73233" w14:textId="77777777" w:rsidR="008E3E54" w:rsidRDefault="008E3E54">
      <w:pPr>
        <w:pStyle w:val="NoSpacing"/>
        <w:rPr>
          <w:lang w:eastAsia="en-GB"/>
        </w:rPr>
      </w:pPr>
      <w:r>
        <w:rPr>
          <w:sz w:val="22"/>
          <w:szCs w:val="22"/>
        </w:rPr>
        <w:t>The structural strategy from Assignment 1 underpins the analysis: a hot</w:t>
      </w:r>
      <w:r>
        <w:rPr>
          <w:sz w:val="22"/>
          <w:szCs w:val="22"/>
        </w:rPr>
        <w:noBreakHyphen/>
        <w:t>rolled steel frame galvanised to BS EN ISO 1461 with A4/316 fixings, composite steel–concrete decking, and CFA piles with a secant/contiguous piled wall to enable basement works and limit vibration near the hospital.</w:t>
      </w:r>
    </w:p>
    <w:p w14:paraId="0B4A5480" w14:textId="77777777" w:rsidR="00B1089A" w:rsidRPr="00B1089A" w:rsidRDefault="00B1089A" w:rsidP="00DD12C2">
      <w:pPr>
        <w:pStyle w:val="NoSpacing"/>
        <w:rPr>
          <w:sz w:val="22"/>
          <w:szCs w:val="22"/>
        </w:rPr>
      </w:pPr>
    </w:p>
    <w:p w14:paraId="7B3A1F08" w14:textId="77777777" w:rsidR="008E3E54" w:rsidRDefault="008E3E54">
      <w:pPr>
        <w:pStyle w:val="NoSpacing"/>
        <w:rPr>
          <w:lang w:eastAsia="en-GB"/>
        </w:rPr>
      </w:pPr>
      <w:r>
        <w:rPr>
          <w:sz w:val="22"/>
          <w:szCs w:val="22"/>
        </w:rPr>
        <w:t xml:space="preserve">The report first reviews environmental performance (orientation/daylight, wind exposure, durability and townscape fit), then compares façade greening options and sets out a </w:t>
      </w:r>
      <w:proofErr w:type="spellStart"/>
      <w:r>
        <w:rPr>
          <w:sz w:val="22"/>
          <w:szCs w:val="22"/>
        </w:rPr>
        <w:t>SuDS</w:t>
      </w:r>
      <w:proofErr w:type="spellEnd"/>
      <w:r>
        <w:rPr>
          <w:sz w:val="22"/>
          <w:szCs w:val="22"/>
        </w:rPr>
        <w:t xml:space="preserve"> approach under Schedule 3/SAB requirements. It concludes with a buildability appraisal covering construction methods, logistics, sequencing and key risks.</w:t>
      </w:r>
    </w:p>
    <w:p w14:paraId="7EF0ABCE" w14:textId="77777777" w:rsidR="006D39FB" w:rsidRDefault="006D39FB" w:rsidP="00DD12C2">
      <w:pPr>
        <w:pStyle w:val="NoSpacing"/>
        <w:rPr>
          <w:sz w:val="22"/>
          <w:szCs w:val="22"/>
        </w:rPr>
      </w:pPr>
    </w:p>
    <w:p w14:paraId="26A14822" w14:textId="21B6CE64" w:rsidR="006D39FB" w:rsidRDefault="006D39FB" w:rsidP="00DD12C2">
      <w:pPr>
        <w:pStyle w:val="NoSpacing"/>
        <w:rPr>
          <w:sz w:val="22"/>
          <w:szCs w:val="22"/>
        </w:rPr>
      </w:pPr>
      <w:r w:rsidRPr="006D39FB">
        <w:rPr>
          <w:rFonts w:ascii="Aptos" w:eastAsia="DengXian" w:hAnsi="Aptos" w:cs="Arial"/>
          <w:noProof/>
          <w:lang w:eastAsia="zh-CN"/>
        </w:rPr>
        <w:drawing>
          <wp:inline distT="0" distB="0" distL="0" distR="0" wp14:anchorId="7D18989C" wp14:editId="0415DC38">
            <wp:extent cx="5731510" cy="2806700"/>
            <wp:effectExtent l="0" t="0" r="2540" b="0"/>
            <wp:docPr id="950721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721565" name=""/>
                    <pic:cNvPicPr/>
                  </pic:nvPicPr>
                  <pic:blipFill>
                    <a:blip r:embed="rId8"/>
                    <a:stretch>
                      <a:fillRect/>
                    </a:stretch>
                  </pic:blipFill>
                  <pic:spPr>
                    <a:xfrm>
                      <a:off x="0" y="0"/>
                      <a:ext cx="5731510" cy="2806700"/>
                    </a:xfrm>
                    <a:prstGeom prst="rect">
                      <a:avLst/>
                    </a:prstGeom>
                  </pic:spPr>
                </pic:pic>
              </a:graphicData>
            </a:graphic>
          </wp:inline>
        </w:drawing>
      </w:r>
    </w:p>
    <w:p w14:paraId="3951B460" w14:textId="77777777" w:rsidR="00594D16" w:rsidRPr="00B1089A" w:rsidRDefault="00594D16" w:rsidP="00DD12C2">
      <w:pPr>
        <w:pStyle w:val="NoSpacing"/>
        <w:rPr>
          <w:sz w:val="22"/>
          <w:szCs w:val="22"/>
        </w:rPr>
      </w:pPr>
    </w:p>
    <w:p w14:paraId="48A6387B" w14:textId="12E7D166" w:rsidR="00B1089A" w:rsidRPr="000E3A8B" w:rsidRDefault="00B1089A" w:rsidP="00B1089A">
      <w:pPr>
        <w:pStyle w:val="Heading1"/>
      </w:pPr>
      <w:bookmarkStart w:id="2" w:name="_Toc229435029"/>
      <w:r>
        <w:t>2. E</w:t>
      </w:r>
      <w:r w:rsidR="000E3A8B" w:rsidRPr="000E3A8B">
        <w:t>nvironmental Impact</w:t>
      </w:r>
      <w:bookmarkEnd w:id="2"/>
    </w:p>
    <w:p w14:paraId="61B1C5EA" w14:textId="77777777" w:rsidR="000E3A8B" w:rsidRDefault="000E3A8B" w:rsidP="00B1089A">
      <w:pPr>
        <w:pStyle w:val="Heading2"/>
      </w:pPr>
      <w:bookmarkStart w:id="3" w:name="_Toc229435030"/>
      <w:r w:rsidRPr="000E3A8B">
        <w:t>2.1 Orientation, Daylight and Wind</w:t>
      </w:r>
      <w:bookmarkEnd w:id="3"/>
    </w:p>
    <w:p w14:paraId="55113F54" w14:textId="77777777" w:rsidR="00B1089A" w:rsidRPr="00594D16" w:rsidRDefault="00B1089A" w:rsidP="00DD12C2">
      <w:pPr>
        <w:pStyle w:val="NoSpacing"/>
        <w:rPr>
          <w:sz w:val="22"/>
          <w:szCs w:val="22"/>
        </w:rPr>
      </w:pPr>
    </w:p>
    <w:p w14:paraId="18C9CF6C" w14:textId="0E819CD2" w:rsidR="00144C45" w:rsidRPr="00594D16" w:rsidRDefault="004A3939">
      <w:pPr>
        <w:pStyle w:val="NoSpacing"/>
        <w:rPr>
          <w:lang w:eastAsia="en-GB"/>
        </w:rPr>
      </w:pPr>
      <w:r>
        <w:rPr>
          <w:sz w:val="22"/>
          <w:szCs w:val="22"/>
        </w:rPr>
        <w:t xml:space="preserve">Building orientation is a primary determinant of operational environmental performance because it influences daylight availability, solar gains and wind loading. At </w:t>
      </w:r>
      <w:proofErr w:type="spellStart"/>
      <w:r>
        <w:rPr>
          <w:sz w:val="22"/>
          <w:szCs w:val="22"/>
        </w:rPr>
        <w:t>Sketty</w:t>
      </w:r>
      <w:proofErr w:type="spellEnd"/>
      <w:r>
        <w:rPr>
          <w:sz w:val="22"/>
          <w:szCs w:val="22"/>
        </w:rPr>
        <w:t>, the proximity to Swansea Bay (under 1 km) increases exposure to coastal weather systems, including frequently strong south</w:t>
      </w:r>
      <w:r>
        <w:rPr>
          <w:sz w:val="22"/>
          <w:szCs w:val="22"/>
        </w:rPr>
        <w:noBreakHyphen/>
        <w:t>westerly airflow across the Bristol Channel. Consequently, the orientation must balance passive daylighting benefits with measures to reduce wind</w:t>
      </w:r>
      <w:r>
        <w:rPr>
          <w:sz w:val="22"/>
          <w:szCs w:val="22"/>
        </w:rPr>
        <w:noBreakHyphen/>
        <w:t>driven rain and façade pressure differentials, thereby supporting both energy efficiency and long</w:t>
      </w:r>
      <w:r>
        <w:rPr>
          <w:sz w:val="22"/>
          <w:szCs w:val="22"/>
        </w:rPr>
        <w:noBreakHyphen/>
        <w:t xml:space="preserve">term envelope durability (Met Office, 2026). </w:t>
      </w:r>
    </w:p>
    <w:p w14:paraId="7C44302A" w14:textId="15D8AC31" w:rsidR="00144C45" w:rsidRDefault="00144C45" w:rsidP="00144C45">
      <w:pPr>
        <w:pStyle w:val="NoSpacing"/>
        <w:jc w:val="center"/>
        <w:rPr>
          <w:lang w:eastAsia="en-GB"/>
        </w:rPr>
      </w:pPr>
      <w:r w:rsidRPr="00594D16">
        <w:rPr>
          <w:noProof/>
          <w:sz w:val="22"/>
          <w:szCs w:val="22"/>
          <w:lang w:eastAsia="en-GB"/>
        </w:rPr>
        <w:lastRenderedPageBreak/>
        <w:drawing>
          <wp:inline distT="0" distB="0" distL="0" distR="0" wp14:anchorId="3452875A" wp14:editId="16E4A429">
            <wp:extent cx="3484462" cy="2447925"/>
            <wp:effectExtent l="0" t="0" r="1905" b="0"/>
            <wp:docPr id="472859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859941" name=""/>
                    <pic:cNvPicPr/>
                  </pic:nvPicPr>
                  <pic:blipFill>
                    <a:blip r:embed="rId9"/>
                    <a:stretch>
                      <a:fillRect/>
                    </a:stretch>
                  </pic:blipFill>
                  <pic:spPr>
                    <a:xfrm>
                      <a:off x="0" y="0"/>
                      <a:ext cx="3498546" cy="2457819"/>
                    </a:xfrm>
                    <a:prstGeom prst="rect">
                      <a:avLst/>
                    </a:prstGeom>
                  </pic:spPr>
                </pic:pic>
              </a:graphicData>
            </a:graphic>
          </wp:inline>
        </w:drawing>
      </w:r>
    </w:p>
    <w:p w14:paraId="170CD661" w14:textId="77777777" w:rsidR="00F01143" w:rsidRPr="00942AF7" w:rsidRDefault="00F01143">
      <w:pPr>
        <w:pStyle w:val="NoSpacing"/>
        <w:jc w:val="center"/>
        <w:rPr>
          <w:sz w:val="22"/>
          <w:szCs w:val="22"/>
          <w:lang w:eastAsia="en-GB"/>
        </w:rPr>
      </w:pPr>
      <w:r w:rsidRPr="00942AF7">
        <w:rPr>
          <w:sz w:val="22"/>
          <w:szCs w:val="22"/>
        </w:rPr>
        <w:t>Wind direction and speed at site location (13:00, 11 May 2026)</w:t>
      </w:r>
    </w:p>
    <w:p w14:paraId="0DCDAC25" w14:textId="77777777" w:rsidR="00A4744D" w:rsidRPr="00942AF7" w:rsidRDefault="00A4744D">
      <w:pPr>
        <w:pStyle w:val="NoSpacing"/>
        <w:jc w:val="center"/>
        <w:rPr>
          <w:sz w:val="22"/>
          <w:szCs w:val="22"/>
          <w:lang w:eastAsia="en-GB"/>
        </w:rPr>
      </w:pPr>
      <w:r w:rsidRPr="00942AF7">
        <w:rPr>
          <w:sz w:val="22"/>
          <w:szCs w:val="22"/>
        </w:rPr>
        <w:t xml:space="preserve">(Windfinder.com GmbH &amp; Co. KG, n.d.) </w:t>
      </w:r>
    </w:p>
    <w:p w14:paraId="3244D19F" w14:textId="15454D0A" w:rsidR="00144C45" w:rsidRDefault="00144C45" w:rsidP="00144C45">
      <w:pPr>
        <w:pStyle w:val="NoSpacing"/>
        <w:jc w:val="center"/>
        <w:rPr>
          <w:lang w:eastAsia="en-GB"/>
        </w:rPr>
      </w:pPr>
    </w:p>
    <w:p w14:paraId="161B8590" w14:textId="77777777" w:rsidR="004A3939" w:rsidRDefault="004A3939">
      <w:pPr>
        <w:pStyle w:val="NoSpacing"/>
        <w:rPr>
          <w:lang w:eastAsia="en-GB"/>
        </w:rPr>
      </w:pPr>
      <w:r>
        <w:rPr>
          <w:sz w:val="22"/>
          <w:szCs w:val="22"/>
        </w:rPr>
        <w:t>A south</w:t>
      </w:r>
      <w:r>
        <w:rPr>
          <w:sz w:val="22"/>
          <w:szCs w:val="22"/>
        </w:rPr>
        <w:noBreakHyphen/>
        <w:t>east to south</w:t>
      </w:r>
      <w:r>
        <w:rPr>
          <w:sz w:val="22"/>
          <w:szCs w:val="22"/>
        </w:rPr>
        <w:noBreakHyphen/>
        <w:t>west alignment offers a balanced daylighting strategy for guest rooms, public areas and circulation spaces by enabling useful morning and afternoon sun while limiting prolonged low</w:t>
      </w:r>
      <w:r>
        <w:rPr>
          <w:sz w:val="22"/>
          <w:szCs w:val="22"/>
        </w:rPr>
        <w:noBreakHyphen/>
        <w:t>angle west sun that can drive summertime overheating. Overheating risk is commonly associated with high glazing ratios and inadequate shading or ventilation strategies; therefore, large west</w:t>
      </w:r>
      <w:r>
        <w:rPr>
          <w:sz w:val="22"/>
          <w:szCs w:val="22"/>
        </w:rPr>
        <w:noBreakHyphen/>
        <w:t>facing glazed areas should be moderated and supplemented with external shading where appropriate (CIBSE, 2017). High</w:t>
      </w:r>
      <w:r>
        <w:rPr>
          <w:sz w:val="22"/>
          <w:szCs w:val="22"/>
        </w:rPr>
        <w:noBreakHyphen/>
        <w:t>performance glazing with low</w:t>
      </w:r>
      <w:r>
        <w:rPr>
          <w:sz w:val="22"/>
          <w:szCs w:val="22"/>
        </w:rPr>
        <w:noBreakHyphen/>
        <w:t>emissivity coatings can further reduce heat losses while moderating solar gains, improving thermal comfort and helping to limit operational energy demand.</w:t>
      </w:r>
    </w:p>
    <w:p w14:paraId="5BB4F4C1" w14:textId="77777777" w:rsidR="00740F1C" w:rsidRDefault="00740F1C" w:rsidP="00DD12C2">
      <w:pPr>
        <w:pStyle w:val="NoSpacing"/>
        <w:rPr>
          <w:sz w:val="22"/>
          <w:szCs w:val="22"/>
        </w:rPr>
      </w:pPr>
    </w:p>
    <w:p w14:paraId="2CB6B176" w14:textId="6C60E16D" w:rsidR="00740F1C" w:rsidRDefault="00740F1C" w:rsidP="00144C45">
      <w:pPr>
        <w:pStyle w:val="NoSpacing"/>
        <w:jc w:val="center"/>
        <w:rPr>
          <w:sz w:val="22"/>
          <w:szCs w:val="22"/>
        </w:rPr>
      </w:pPr>
      <w:r w:rsidRPr="00740F1C">
        <w:rPr>
          <w:noProof/>
          <w:sz w:val="22"/>
          <w:szCs w:val="22"/>
        </w:rPr>
        <w:drawing>
          <wp:inline distT="0" distB="0" distL="0" distR="0" wp14:anchorId="4930484B" wp14:editId="1C6FC1CE">
            <wp:extent cx="3579808" cy="2381250"/>
            <wp:effectExtent l="0" t="0" r="1905" b="0"/>
            <wp:docPr id="16971646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93747" cy="2390522"/>
                    </a:xfrm>
                    <a:prstGeom prst="rect">
                      <a:avLst/>
                    </a:prstGeom>
                    <a:noFill/>
                    <a:ln>
                      <a:noFill/>
                    </a:ln>
                  </pic:spPr>
                </pic:pic>
              </a:graphicData>
            </a:graphic>
          </wp:inline>
        </w:drawing>
      </w:r>
    </w:p>
    <w:p w14:paraId="3A7F88FA" w14:textId="77777777" w:rsidR="00A4744D" w:rsidRDefault="00A4744D">
      <w:pPr>
        <w:pStyle w:val="NoSpacing"/>
        <w:jc w:val="center"/>
        <w:rPr>
          <w:lang w:eastAsia="en-GB"/>
        </w:rPr>
      </w:pPr>
      <w:r>
        <w:rPr>
          <w:sz w:val="22"/>
          <w:szCs w:val="22"/>
        </w:rPr>
        <w:t>Sun path of site location (</w:t>
      </w:r>
      <w:proofErr w:type="spellStart"/>
      <w:r>
        <w:rPr>
          <w:sz w:val="22"/>
          <w:szCs w:val="22"/>
        </w:rPr>
        <w:t>SunCalc</w:t>
      </w:r>
      <w:proofErr w:type="spellEnd"/>
      <w:r>
        <w:rPr>
          <w:sz w:val="22"/>
          <w:szCs w:val="22"/>
        </w:rPr>
        <w:t>, n.d.)</w:t>
      </w:r>
    </w:p>
    <w:p w14:paraId="638D100D" w14:textId="77777777" w:rsidR="00B1089A" w:rsidRPr="00B1089A" w:rsidRDefault="00B1089A" w:rsidP="00DD12C2">
      <w:pPr>
        <w:pStyle w:val="NoSpacing"/>
        <w:rPr>
          <w:sz w:val="22"/>
          <w:szCs w:val="22"/>
        </w:rPr>
      </w:pPr>
    </w:p>
    <w:p w14:paraId="15E28DCB" w14:textId="77777777" w:rsidR="004A3939" w:rsidRDefault="004A3939">
      <w:pPr>
        <w:pStyle w:val="NoSpacing"/>
        <w:rPr>
          <w:lang w:eastAsia="en-GB"/>
        </w:rPr>
      </w:pPr>
      <w:r>
        <w:rPr>
          <w:sz w:val="22"/>
          <w:szCs w:val="22"/>
        </w:rPr>
        <w:t>Wind exposure is a critical design driver for medium</w:t>
      </w:r>
      <w:r>
        <w:rPr>
          <w:sz w:val="22"/>
          <w:szCs w:val="22"/>
        </w:rPr>
        <w:noBreakHyphen/>
        <w:t xml:space="preserve"> to high</w:t>
      </w:r>
      <w:r>
        <w:rPr>
          <w:sz w:val="22"/>
          <w:szCs w:val="22"/>
        </w:rPr>
        <w:noBreakHyphen/>
        <w:t>rise development. Increased height amplifies wind loads on the façade and primary frame, requiring design checks to EN 1991</w:t>
      </w:r>
      <w:r>
        <w:rPr>
          <w:sz w:val="22"/>
          <w:szCs w:val="22"/>
        </w:rPr>
        <w:noBreakHyphen/>
        <w:t>1</w:t>
      </w:r>
      <w:r>
        <w:rPr>
          <w:sz w:val="22"/>
          <w:szCs w:val="22"/>
        </w:rPr>
        <w:noBreakHyphen/>
        <w:t>4 (Eurocode: Wind Actions). In a coastal location, higher basic wind speeds and wind</w:t>
      </w:r>
      <w:r>
        <w:rPr>
          <w:sz w:val="22"/>
          <w:szCs w:val="22"/>
        </w:rPr>
        <w:noBreakHyphen/>
        <w:t>driven rain increase the likelihood of moisture ingress and localised façade pressure cycling. A comparatively streamlined massing strategy (avoiding deep recesses and sharp re</w:t>
      </w:r>
      <w:r>
        <w:rPr>
          <w:sz w:val="22"/>
          <w:szCs w:val="22"/>
        </w:rPr>
        <w:noBreakHyphen/>
        <w:t>entrant corners) can reduce turbulence, while a ventilated rainscreen façade helps manage moisture, equalise pressure and protect the primary structure, thereby supporting long</w:t>
      </w:r>
      <w:r>
        <w:rPr>
          <w:sz w:val="22"/>
          <w:szCs w:val="22"/>
        </w:rPr>
        <w:noBreakHyphen/>
        <w:t>term durability.</w:t>
      </w:r>
    </w:p>
    <w:p w14:paraId="70367B1C" w14:textId="77777777" w:rsidR="00B1089A" w:rsidRDefault="00B1089A" w:rsidP="00DD12C2">
      <w:pPr>
        <w:pStyle w:val="NoSpacing"/>
        <w:rPr>
          <w:sz w:val="22"/>
          <w:szCs w:val="22"/>
        </w:rPr>
      </w:pPr>
    </w:p>
    <w:p w14:paraId="21470DC7" w14:textId="77777777" w:rsidR="006D5F4A" w:rsidRDefault="006D5F4A" w:rsidP="00DD12C2">
      <w:pPr>
        <w:pStyle w:val="NoSpacing"/>
        <w:rPr>
          <w:sz w:val="22"/>
          <w:szCs w:val="22"/>
        </w:rPr>
      </w:pPr>
    </w:p>
    <w:p w14:paraId="1690F38C" w14:textId="53A112BC" w:rsidR="006D5F4A" w:rsidRDefault="00347471" w:rsidP="006D5F4A">
      <w:pPr>
        <w:pStyle w:val="NoSpacing"/>
        <w:jc w:val="center"/>
        <w:rPr>
          <w:sz w:val="22"/>
          <w:szCs w:val="22"/>
        </w:rPr>
      </w:pPr>
      <w:r w:rsidRPr="00347471">
        <w:rPr>
          <w:noProof/>
          <w:sz w:val="22"/>
          <w:szCs w:val="22"/>
        </w:rPr>
        <w:lastRenderedPageBreak/>
        <w:drawing>
          <wp:inline distT="0" distB="0" distL="0" distR="0" wp14:anchorId="27ECD757" wp14:editId="082451F2">
            <wp:extent cx="3818633" cy="2043430"/>
            <wp:effectExtent l="0" t="0" r="0" b="0"/>
            <wp:docPr id="1280635302" name="Picture 10" descr="Slate-clad hotel with matte mid-grey zinc roo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late-clad hotel with matte mid-grey zinc roof"/>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19728"/>
                    <a:stretch>
                      <a:fillRect/>
                    </a:stretch>
                  </pic:blipFill>
                  <pic:spPr bwMode="auto">
                    <a:xfrm>
                      <a:off x="0" y="0"/>
                      <a:ext cx="3833066" cy="2051154"/>
                    </a:xfrm>
                    <a:prstGeom prst="rect">
                      <a:avLst/>
                    </a:prstGeom>
                    <a:noFill/>
                    <a:ln>
                      <a:noFill/>
                    </a:ln>
                    <a:extLst>
                      <a:ext uri="{53640926-AAD7-44D8-BBD7-CCE9431645EC}">
                        <a14:shadowObscured xmlns:a14="http://schemas.microsoft.com/office/drawing/2010/main"/>
                      </a:ext>
                    </a:extLst>
                  </pic:spPr>
                </pic:pic>
              </a:graphicData>
            </a:graphic>
          </wp:inline>
        </w:drawing>
      </w:r>
    </w:p>
    <w:p w14:paraId="6FEC28B7" w14:textId="46FECEE6" w:rsidR="00347471" w:rsidRDefault="00347471" w:rsidP="00347471">
      <w:pPr>
        <w:pStyle w:val="NoSpacing"/>
        <w:jc w:val="center"/>
        <w:rPr>
          <w:sz w:val="22"/>
          <w:szCs w:val="22"/>
        </w:rPr>
      </w:pPr>
      <w:r>
        <w:rPr>
          <w:sz w:val="22"/>
          <w:szCs w:val="22"/>
        </w:rPr>
        <w:t>D</w:t>
      </w:r>
      <w:r w:rsidRPr="00347471">
        <w:rPr>
          <w:sz w:val="22"/>
          <w:szCs w:val="22"/>
        </w:rPr>
        <w:t xml:space="preserve">iagram showing </w:t>
      </w:r>
      <w:r>
        <w:rPr>
          <w:sz w:val="22"/>
          <w:szCs w:val="22"/>
        </w:rPr>
        <w:t>a</w:t>
      </w:r>
      <w:r w:rsidRPr="00347471">
        <w:rPr>
          <w:sz w:val="22"/>
          <w:szCs w:val="22"/>
        </w:rPr>
        <w:t xml:space="preserve"> </w:t>
      </w:r>
      <w:r>
        <w:rPr>
          <w:sz w:val="22"/>
          <w:szCs w:val="22"/>
        </w:rPr>
        <w:t xml:space="preserve">medium to high rise hotel </w:t>
      </w:r>
      <w:r w:rsidRPr="00347471">
        <w:rPr>
          <w:sz w:val="22"/>
          <w:szCs w:val="22"/>
        </w:rPr>
        <w:t>aligned SE–SW to maximise morning and afternoon daylight while reducing low</w:t>
      </w:r>
      <w:r w:rsidRPr="00347471">
        <w:rPr>
          <w:sz w:val="22"/>
          <w:szCs w:val="22"/>
        </w:rPr>
        <w:noBreakHyphen/>
        <w:t xml:space="preserve">angle west sun. </w:t>
      </w:r>
      <w:r>
        <w:rPr>
          <w:sz w:val="22"/>
          <w:szCs w:val="22"/>
        </w:rPr>
        <w:t>Also, p</w:t>
      </w:r>
      <w:r w:rsidRPr="00347471">
        <w:rPr>
          <w:sz w:val="22"/>
          <w:szCs w:val="22"/>
        </w:rPr>
        <w:t>revailing SW winds from Swansea Bay indicated with</w:t>
      </w:r>
      <w:r>
        <w:rPr>
          <w:sz w:val="22"/>
          <w:szCs w:val="22"/>
        </w:rPr>
        <w:t xml:space="preserve"> </w:t>
      </w:r>
      <w:r w:rsidRPr="00347471">
        <w:rPr>
          <w:sz w:val="22"/>
          <w:szCs w:val="22"/>
        </w:rPr>
        <w:t>arrows</w:t>
      </w:r>
      <w:r>
        <w:rPr>
          <w:sz w:val="22"/>
          <w:szCs w:val="22"/>
        </w:rPr>
        <w:t xml:space="preserve">. </w:t>
      </w:r>
      <w:r w:rsidRPr="00347471">
        <w:rPr>
          <w:sz w:val="22"/>
          <w:szCs w:val="22"/>
        </w:rPr>
        <w:t>(Microsoft Copilot, 2026)</w:t>
      </w:r>
    </w:p>
    <w:p w14:paraId="23A45536" w14:textId="77777777" w:rsidR="00347471" w:rsidRPr="00B1089A" w:rsidRDefault="00347471" w:rsidP="006D5F4A">
      <w:pPr>
        <w:pStyle w:val="NoSpacing"/>
        <w:jc w:val="center"/>
        <w:rPr>
          <w:sz w:val="22"/>
          <w:szCs w:val="22"/>
        </w:rPr>
      </w:pPr>
    </w:p>
    <w:p w14:paraId="3D1F7AFE" w14:textId="77777777" w:rsidR="000E3A8B" w:rsidRDefault="000E3A8B" w:rsidP="00B1089A">
      <w:pPr>
        <w:pStyle w:val="Heading2"/>
      </w:pPr>
      <w:bookmarkStart w:id="4" w:name="_Toc229435031"/>
      <w:r w:rsidRPr="00B1089A">
        <w:t>2.2 Life Cycle and Material Durability</w:t>
      </w:r>
      <w:bookmarkEnd w:id="4"/>
    </w:p>
    <w:p w14:paraId="16EBAB29" w14:textId="77777777" w:rsidR="00B1089A" w:rsidRPr="00B1089A" w:rsidRDefault="00B1089A" w:rsidP="00DD12C2">
      <w:pPr>
        <w:pStyle w:val="NoSpacing"/>
        <w:rPr>
          <w:sz w:val="22"/>
          <w:szCs w:val="22"/>
        </w:rPr>
      </w:pPr>
    </w:p>
    <w:p w14:paraId="614E729D" w14:textId="6DC6A07B" w:rsidR="0026156B" w:rsidRPr="00345F80" w:rsidRDefault="004A3939" w:rsidP="00DD12C2">
      <w:pPr>
        <w:pStyle w:val="NoSpacing"/>
        <w:rPr>
          <w:lang w:eastAsia="en-GB"/>
        </w:rPr>
      </w:pPr>
      <w:r>
        <w:rPr>
          <w:sz w:val="22"/>
          <w:szCs w:val="22"/>
        </w:rPr>
        <w:t>Swansea’s coastal environment presents distinct durability challenges. Salt spray, elevated humidity and wind</w:t>
      </w:r>
      <w:r>
        <w:rPr>
          <w:sz w:val="22"/>
          <w:szCs w:val="22"/>
        </w:rPr>
        <w:noBreakHyphen/>
        <w:t>driven rain accelerate corrosion and material weathering, particularly for exposed metals and porous substrates (LABC Warranty, 2021). The structural solution developed in Assignment 1—a hot</w:t>
      </w:r>
      <w:r>
        <w:rPr>
          <w:sz w:val="22"/>
          <w:szCs w:val="22"/>
        </w:rPr>
        <w:noBreakHyphen/>
        <w:t>rolled steel frame galvanised to BS EN ISO 1461—provides a robust barrier through a sacrificial zinc coating that slows corrosion. Critical fixings and connections are specified as marine</w:t>
      </w:r>
      <w:r>
        <w:rPr>
          <w:sz w:val="22"/>
          <w:szCs w:val="22"/>
        </w:rPr>
        <w:noBreakHyphen/>
        <w:t>grade stainless steel (A4/316), which offers improved resistance to chloride</w:t>
      </w:r>
      <w:r>
        <w:rPr>
          <w:sz w:val="22"/>
          <w:szCs w:val="22"/>
        </w:rPr>
        <w:noBreakHyphen/>
        <w:t>induced attack in maritime conditions.</w:t>
      </w:r>
    </w:p>
    <w:p w14:paraId="3E1E9143" w14:textId="77777777" w:rsidR="0026156B" w:rsidRDefault="0026156B" w:rsidP="00DD12C2">
      <w:pPr>
        <w:pStyle w:val="NoSpacing"/>
        <w:rPr>
          <w:sz w:val="22"/>
          <w:szCs w:val="22"/>
        </w:rPr>
      </w:pPr>
    </w:p>
    <w:p w14:paraId="7DC4377C" w14:textId="336FBDDA" w:rsidR="00B1089A" w:rsidRDefault="0026156B" w:rsidP="0026156B">
      <w:pPr>
        <w:pStyle w:val="NoSpacing"/>
        <w:jc w:val="center"/>
        <w:rPr>
          <w:sz w:val="22"/>
          <w:szCs w:val="22"/>
        </w:rPr>
      </w:pPr>
      <w:r>
        <w:rPr>
          <w:noProof/>
        </w:rPr>
        <w:drawing>
          <wp:inline distT="0" distB="0" distL="0" distR="0" wp14:anchorId="60D3232B" wp14:editId="645C637C">
            <wp:extent cx="3101009" cy="2066049"/>
            <wp:effectExtent l="0" t="0" r="4445" b="0"/>
            <wp:docPr id="19353039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64189" cy="2108143"/>
                    </a:xfrm>
                    <a:prstGeom prst="rect">
                      <a:avLst/>
                    </a:prstGeom>
                    <a:noFill/>
                  </pic:spPr>
                </pic:pic>
              </a:graphicData>
            </a:graphic>
          </wp:inline>
        </w:drawing>
      </w:r>
    </w:p>
    <w:p w14:paraId="2897B78C" w14:textId="77777777" w:rsidR="0026156B" w:rsidRPr="0026156B" w:rsidRDefault="0026156B" w:rsidP="0026156B">
      <w:pPr>
        <w:pStyle w:val="NoSpacing"/>
        <w:jc w:val="center"/>
        <w:rPr>
          <w:sz w:val="22"/>
          <w:szCs w:val="22"/>
        </w:rPr>
      </w:pPr>
      <w:r w:rsidRPr="0026156B">
        <w:rPr>
          <w:sz w:val="22"/>
          <w:szCs w:val="22"/>
        </w:rPr>
        <w:t>(</w:t>
      </w:r>
      <w:proofErr w:type="spellStart"/>
      <w:r w:rsidRPr="0026156B">
        <w:rPr>
          <w:sz w:val="22"/>
          <w:szCs w:val="22"/>
        </w:rPr>
        <w:t>iBeehive</w:t>
      </w:r>
      <w:proofErr w:type="spellEnd"/>
      <w:r w:rsidRPr="0026156B">
        <w:rPr>
          <w:sz w:val="22"/>
          <w:szCs w:val="22"/>
        </w:rPr>
        <w:t xml:space="preserve"> Steel Structures, n.d.)</w:t>
      </w:r>
    </w:p>
    <w:p w14:paraId="0EB325FD" w14:textId="77777777" w:rsidR="0026156B" w:rsidRPr="00B1089A" w:rsidRDefault="0026156B" w:rsidP="00345F80">
      <w:pPr>
        <w:pStyle w:val="NoSpacing"/>
        <w:rPr>
          <w:sz w:val="22"/>
          <w:szCs w:val="22"/>
        </w:rPr>
      </w:pPr>
    </w:p>
    <w:p w14:paraId="24A58FE2" w14:textId="77777777" w:rsidR="004A3939" w:rsidRDefault="004A3939">
      <w:pPr>
        <w:pStyle w:val="NoSpacing"/>
        <w:rPr>
          <w:lang w:eastAsia="en-GB"/>
        </w:rPr>
      </w:pPr>
      <w:r>
        <w:rPr>
          <w:sz w:val="22"/>
          <w:szCs w:val="22"/>
        </w:rPr>
        <w:t>The envelope specification is also guided by whole</w:t>
      </w:r>
      <w:r>
        <w:rPr>
          <w:sz w:val="22"/>
          <w:szCs w:val="22"/>
        </w:rPr>
        <w:noBreakHyphen/>
        <w:t>life performance considerations. Fibre</w:t>
      </w:r>
      <w:r>
        <w:rPr>
          <w:sz w:val="22"/>
          <w:szCs w:val="22"/>
        </w:rPr>
        <w:noBreakHyphen/>
        <w:t>cement or composite rainscreen cladding offers good resistance to moisture, ultraviolet exposure and saline conditions, while maintaining relatively low maintenance demands over its service life. Powder</w:t>
      </w:r>
      <w:r>
        <w:rPr>
          <w:sz w:val="22"/>
          <w:szCs w:val="22"/>
        </w:rPr>
        <w:noBreakHyphen/>
        <w:t>coated aluminium window systems can provide robust weather</w:t>
      </w:r>
      <w:r>
        <w:rPr>
          <w:sz w:val="22"/>
          <w:szCs w:val="22"/>
        </w:rPr>
        <w:noBreakHyphen/>
        <w:t>tightness and wind resistance when specified and installed in accordance with relevant standards (e.g., BS 6375</w:t>
      </w:r>
      <w:r>
        <w:rPr>
          <w:sz w:val="22"/>
          <w:szCs w:val="22"/>
        </w:rPr>
        <w:noBreakHyphen/>
        <w:t>1). Roofing options such as natural slate or coated standing</w:t>
      </w:r>
      <w:r>
        <w:rPr>
          <w:sz w:val="22"/>
          <w:szCs w:val="22"/>
        </w:rPr>
        <w:noBreakHyphen/>
        <w:t>seam metal systems similarly offer durable performance when detailed to manage coastal wind uplift and driving rain.</w:t>
      </w:r>
    </w:p>
    <w:p w14:paraId="5CFEEC21" w14:textId="77777777" w:rsidR="00404E87" w:rsidRDefault="00404E87" w:rsidP="00DD12C2">
      <w:pPr>
        <w:pStyle w:val="NoSpacing"/>
        <w:rPr>
          <w:sz w:val="22"/>
          <w:szCs w:val="22"/>
        </w:rPr>
      </w:pPr>
    </w:p>
    <w:p w14:paraId="6208D799" w14:textId="1CE8689E" w:rsidR="00404E87" w:rsidRDefault="00404E87" w:rsidP="00345F80">
      <w:pPr>
        <w:pStyle w:val="NoSpacing"/>
        <w:rPr>
          <w:sz w:val="22"/>
          <w:szCs w:val="22"/>
        </w:rPr>
      </w:pPr>
      <w:r w:rsidRPr="00404E87">
        <w:rPr>
          <w:noProof/>
          <w:sz w:val="22"/>
          <w:szCs w:val="22"/>
        </w:rPr>
        <w:lastRenderedPageBreak/>
        <w:drawing>
          <wp:inline distT="0" distB="0" distL="0" distR="0" wp14:anchorId="46319488" wp14:editId="34E1BDED">
            <wp:extent cx="2393343" cy="2393343"/>
            <wp:effectExtent l="0" t="0" r="6985" b="6985"/>
            <wp:docPr id="180932134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233" cy="2400233"/>
                    </a:xfrm>
                    <a:prstGeom prst="rect">
                      <a:avLst/>
                    </a:prstGeom>
                    <a:noFill/>
                    <a:ln>
                      <a:noFill/>
                    </a:ln>
                  </pic:spPr>
                </pic:pic>
              </a:graphicData>
            </a:graphic>
          </wp:inline>
        </w:drawing>
      </w:r>
      <w:r w:rsidR="00345F80" w:rsidRPr="00345F80">
        <w:rPr>
          <w:rFonts w:ascii="Aptos" w:eastAsia="DengXian" w:hAnsi="Aptos" w:cs="Arial"/>
          <w:noProof/>
          <w:lang w:eastAsia="zh-CN"/>
        </w:rPr>
        <w:drawing>
          <wp:inline distT="0" distB="0" distL="0" distR="0" wp14:anchorId="1B023863" wp14:editId="0350D4B2">
            <wp:extent cx="3314700" cy="2380615"/>
            <wp:effectExtent l="0" t="0" r="0" b="635"/>
            <wp:docPr id="1180008253" name="Picture 10" descr="How does a rainscreen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ow does a rainscreen work?"/>
                    <pic:cNvPicPr>
                      <a:picLocks noChangeAspect="1" noChangeArrowheads="1"/>
                    </pic:cNvPicPr>
                  </pic:nvPicPr>
                  <pic:blipFill rotWithShape="1">
                    <a:blip r:embed="rId14">
                      <a:extLst>
                        <a:ext uri="{28A0092B-C50C-407E-A947-70E740481C1C}">
                          <a14:useLocalDpi xmlns:a14="http://schemas.microsoft.com/office/drawing/2010/main" val="0"/>
                        </a:ext>
                      </a:extLst>
                    </a:blip>
                    <a:srcRect t="1679" b="2008"/>
                    <a:stretch>
                      <a:fillRect/>
                    </a:stretch>
                  </pic:blipFill>
                  <pic:spPr bwMode="auto">
                    <a:xfrm>
                      <a:off x="0" y="0"/>
                      <a:ext cx="3344475" cy="2401999"/>
                    </a:xfrm>
                    <a:prstGeom prst="rect">
                      <a:avLst/>
                    </a:prstGeom>
                    <a:noFill/>
                    <a:ln>
                      <a:noFill/>
                    </a:ln>
                    <a:extLst>
                      <a:ext uri="{53640926-AAD7-44D8-BBD7-CCE9431645EC}">
                        <a14:shadowObscured xmlns:a14="http://schemas.microsoft.com/office/drawing/2010/main"/>
                      </a:ext>
                    </a:extLst>
                  </pic:spPr>
                </pic:pic>
              </a:graphicData>
            </a:graphic>
          </wp:inline>
        </w:drawing>
      </w:r>
    </w:p>
    <w:p w14:paraId="7125045B" w14:textId="77777777" w:rsidR="00345F80" w:rsidRPr="00345F80" w:rsidRDefault="00404E87" w:rsidP="00345F80">
      <w:pPr>
        <w:pStyle w:val="NoSpacing"/>
        <w:rPr>
          <w:sz w:val="22"/>
          <w:szCs w:val="22"/>
        </w:rPr>
      </w:pPr>
      <w:r>
        <w:rPr>
          <w:sz w:val="22"/>
          <w:szCs w:val="22"/>
        </w:rPr>
        <w:t>Fibre cement board &amp; powder coated</w:t>
      </w:r>
      <w:r w:rsidR="00345F80">
        <w:rPr>
          <w:sz w:val="22"/>
          <w:szCs w:val="22"/>
        </w:rPr>
        <w:t xml:space="preserve">                        </w:t>
      </w:r>
      <w:r w:rsidR="00345F80" w:rsidRPr="00345F80">
        <w:rPr>
          <w:sz w:val="22"/>
          <w:szCs w:val="22"/>
        </w:rPr>
        <w:t>Typical Design of Rainscreen Cladding</w:t>
      </w:r>
    </w:p>
    <w:p w14:paraId="34251B29" w14:textId="463891AA" w:rsidR="00345F80" w:rsidRPr="00345F80" w:rsidRDefault="00345F80" w:rsidP="00345F80">
      <w:pPr>
        <w:pStyle w:val="NoSpacing"/>
        <w:rPr>
          <w:sz w:val="22"/>
          <w:szCs w:val="22"/>
        </w:rPr>
      </w:pPr>
      <w:r>
        <w:rPr>
          <w:sz w:val="22"/>
          <w:szCs w:val="22"/>
        </w:rPr>
        <w:t xml:space="preserve"> </w:t>
      </w:r>
      <w:r w:rsidRPr="00345F80">
        <w:rPr>
          <w:sz w:val="22"/>
          <w:szCs w:val="22"/>
        </w:rPr>
        <w:t>aluminium windows (Clad-Tech, n.d.)</w:t>
      </w:r>
      <w:r>
        <w:rPr>
          <w:sz w:val="22"/>
          <w:szCs w:val="22"/>
        </w:rPr>
        <w:t xml:space="preserve">                                         </w:t>
      </w:r>
      <w:r w:rsidRPr="00345F80">
        <w:rPr>
          <w:sz w:val="22"/>
          <w:szCs w:val="22"/>
        </w:rPr>
        <w:t>(</w:t>
      </w:r>
      <w:proofErr w:type="spellStart"/>
      <w:r w:rsidRPr="00345F80">
        <w:rPr>
          <w:sz w:val="22"/>
          <w:szCs w:val="22"/>
        </w:rPr>
        <w:t>Sculptform</w:t>
      </w:r>
      <w:proofErr w:type="spellEnd"/>
      <w:r w:rsidRPr="00345F80">
        <w:rPr>
          <w:sz w:val="22"/>
          <w:szCs w:val="22"/>
        </w:rPr>
        <w:t>, 2026)</w:t>
      </w:r>
      <w:r>
        <w:rPr>
          <w:sz w:val="22"/>
          <w:szCs w:val="22"/>
        </w:rPr>
        <w:t xml:space="preserve">                                                                                                                        </w:t>
      </w:r>
    </w:p>
    <w:p w14:paraId="459DC431" w14:textId="0E8FB05D" w:rsidR="00345F80" w:rsidRDefault="00345F80" w:rsidP="00345F80">
      <w:pPr>
        <w:pStyle w:val="NoSpacing"/>
        <w:rPr>
          <w:sz w:val="22"/>
          <w:szCs w:val="22"/>
        </w:rPr>
      </w:pPr>
    </w:p>
    <w:p w14:paraId="514BD8B0" w14:textId="55B4AB61" w:rsidR="004A3939" w:rsidRPr="00345F80" w:rsidRDefault="00404E87">
      <w:pPr>
        <w:pStyle w:val="NoSpacing"/>
        <w:rPr>
          <w:sz w:val="22"/>
          <w:szCs w:val="22"/>
        </w:rPr>
      </w:pPr>
      <w:r>
        <w:rPr>
          <w:sz w:val="22"/>
          <w:szCs w:val="22"/>
        </w:rPr>
        <w:t xml:space="preserve"> </w:t>
      </w:r>
      <w:r w:rsidR="004A3939">
        <w:rPr>
          <w:sz w:val="22"/>
          <w:szCs w:val="22"/>
        </w:rPr>
        <w:t>In sustainability terms, the proposal prioritises lower</w:t>
      </w:r>
      <w:r w:rsidR="004A3939">
        <w:rPr>
          <w:sz w:val="22"/>
          <w:szCs w:val="22"/>
        </w:rPr>
        <w:noBreakHyphen/>
        <w:t>carbon material choices where feasible, including recycled</w:t>
      </w:r>
      <w:r w:rsidR="004A3939">
        <w:rPr>
          <w:sz w:val="22"/>
          <w:szCs w:val="22"/>
        </w:rPr>
        <w:noBreakHyphen/>
        <w:t>content steel, GGBS</w:t>
      </w:r>
      <w:r w:rsidR="004A3939">
        <w:rPr>
          <w:sz w:val="22"/>
          <w:szCs w:val="22"/>
        </w:rPr>
        <w:noBreakHyphen/>
        <w:t>blended concrete and bio</w:t>
      </w:r>
      <w:r w:rsidR="004A3939">
        <w:rPr>
          <w:sz w:val="22"/>
          <w:szCs w:val="22"/>
        </w:rPr>
        <w:noBreakHyphen/>
        <w:t>based insulation products. A whole</w:t>
      </w:r>
      <w:r w:rsidR="004A3939">
        <w:rPr>
          <w:sz w:val="22"/>
          <w:szCs w:val="22"/>
        </w:rPr>
        <w:noBreakHyphen/>
        <w:t>life carbon assessment (WLCA), following the RICS professional statement methodology, enables both embodied and operational carbon impacts to be evaluated and compared across design options (RICS, 2023). In addition, the adoption of modular construction for repeatable hotel rooms and bathroom pods can reduce on</w:t>
      </w:r>
      <w:r w:rsidR="004A3939">
        <w:rPr>
          <w:sz w:val="22"/>
          <w:szCs w:val="22"/>
        </w:rPr>
        <w:noBreakHyphen/>
        <w:t>site waste, improve quality assurance and shorten programme duration, which can contribute to reduced construction impacts and disruption.</w:t>
      </w:r>
    </w:p>
    <w:p w14:paraId="641CCD02" w14:textId="77777777" w:rsidR="004A3939" w:rsidRDefault="004A3939" w:rsidP="00DD12C2">
      <w:pPr>
        <w:pStyle w:val="NoSpacing"/>
        <w:rPr>
          <w:sz w:val="22"/>
          <w:szCs w:val="22"/>
        </w:rPr>
      </w:pPr>
    </w:p>
    <w:p w14:paraId="391DAED1" w14:textId="332E12F4" w:rsidR="004A3939" w:rsidRDefault="004A3939" w:rsidP="00DD12C2">
      <w:pPr>
        <w:pStyle w:val="NoSpacing"/>
        <w:rPr>
          <w:sz w:val="22"/>
          <w:szCs w:val="22"/>
        </w:rPr>
      </w:pPr>
      <w:r>
        <w:rPr>
          <w:noProof/>
        </w:rPr>
        <w:drawing>
          <wp:inline distT="0" distB="0" distL="0" distR="0" wp14:anchorId="0999EBCB" wp14:editId="6ACF2269">
            <wp:extent cx="5731510" cy="3756660"/>
            <wp:effectExtent l="0" t="0" r="2540" b="0"/>
            <wp:docPr id="4" name="Picture 3" descr="Diagram 1 shows the life cycle assessment modules to be considered for a WLCA. (Note that ‘biogenic carbon’ is shown separately from each of module’s A, B, C within ‘whole life carbon’. This is because when using, say, timber, the initial carbon benefits must be balanced by the end-of-life disposal carbon costs to get the true total carbon picture).">
              <a:extLst xmlns:a="http://schemas.openxmlformats.org/drawingml/2006/main">
                <a:ext uri="{FF2B5EF4-FFF2-40B4-BE49-F238E27FC236}">
                  <a16:creationId xmlns:a16="http://schemas.microsoft.com/office/drawing/2014/main" id="{E45CA25E-CA41-CFBB-60A3-DA4617695D8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Diagram 1 shows the life cycle assessment modules to be considered for a WLCA. (Note that ‘biogenic carbon’ is shown separately from each of module’s A, B, C within ‘whole life carbon’. This is because when using, say, timber, the initial carbon benefits must be balanced by the end-of-life disposal carbon costs to get the true total carbon picture).">
                      <a:extLst>
                        <a:ext uri="{FF2B5EF4-FFF2-40B4-BE49-F238E27FC236}">
                          <a16:creationId xmlns:a16="http://schemas.microsoft.com/office/drawing/2014/main" id="{E45CA25E-CA41-CFBB-60A3-DA4617695D8B}"/>
                        </a:ext>
                      </a:extLst>
                    </pic:cNvPr>
                    <pic:cNvPicPr>
                      <a:picLocks noChangeAspect="1"/>
                    </pic:cNvPicPr>
                  </pic:nvPicPr>
                  <pic:blipFill rotWithShape="1">
                    <a:blip r:embed="rId15" cstate="print">
                      <a:extLst>
                        <a:ext uri="{28A0092B-C50C-407E-A947-70E740481C1C}">
                          <a14:useLocalDpi xmlns:a14="http://schemas.microsoft.com/office/drawing/2010/main" val="0"/>
                        </a:ext>
                      </a:extLst>
                    </a:blip>
                    <a:srcRect l="332" t="877" r="775" b="1412"/>
                    <a:stretch/>
                  </pic:blipFill>
                  <pic:spPr bwMode="auto">
                    <a:xfrm>
                      <a:off x="0" y="0"/>
                      <a:ext cx="5731510" cy="3756660"/>
                    </a:xfrm>
                    <a:prstGeom prst="rect">
                      <a:avLst/>
                    </a:prstGeom>
                    <a:noFill/>
                    <a:ln>
                      <a:noFill/>
                    </a:ln>
                    <a:extLst>
                      <a:ext uri="{53640926-AAD7-44D8-BBD7-CCE9431645EC}">
                        <a14:shadowObscured xmlns:a14="http://schemas.microsoft.com/office/drawing/2010/main"/>
                      </a:ext>
                    </a:extLst>
                  </pic:spPr>
                </pic:pic>
              </a:graphicData>
            </a:graphic>
          </wp:inline>
        </w:drawing>
      </w:r>
    </w:p>
    <w:p w14:paraId="0F1DFE02" w14:textId="02E0A16E" w:rsidR="0062107D" w:rsidRPr="00B1089A" w:rsidRDefault="004A3939" w:rsidP="0062107D">
      <w:pPr>
        <w:pStyle w:val="NoSpacing"/>
        <w:jc w:val="center"/>
        <w:rPr>
          <w:sz w:val="22"/>
          <w:szCs w:val="22"/>
        </w:rPr>
      </w:pPr>
      <w:r w:rsidRPr="004A3939">
        <w:rPr>
          <w:sz w:val="22"/>
          <w:szCs w:val="22"/>
        </w:rPr>
        <w:t>(RICS, 2023)</w:t>
      </w:r>
    </w:p>
    <w:p w14:paraId="5E634257" w14:textId="77777777" w:rsidR="000E3A8B" w:rsidRDefault="000E3A8B" w:rsidP="00B1089A">
      <w:pPr>
        <w:pStyle w:val="Heading2"/>
      </w:pPr>
      <w:bookmarkStart w:id="5" w:name="_Toc229435032"/>
      <w:r w:rsidRPr="00B1089A">
        <w:lastRenderedPageBreak/>
        <w:t>2.3 Aesthetics and Townscape Fit</w:t>
      </w:r>
      <w:bookmarkEnd w:id="5"/>
    </w:p>
    <w:p w14:paraId="1F7C2235" w14:textId="77777777" w:rsidR="00B1089A" w:rsidRPr="00B1089A" w:rsidRDefault="00B1089A" w:rsidP="00DD12C2">
      <w:pPr>
        <w:pStyle w:val="NoSpacing"/>
        <w:rPr>
          <w:sz w:val="22"/>
          <w:szCs w:val="22"/>
        </w:rPr>
      </w:pPr>
    </w:p>
    <w:p w14:paraId="1B290DA2" w14:textId="77777777" w:rsidR="004A3939" w:rsidRDefault="004A3939">
      <w:pPr>
        <w:pStyle w:val="NoSpacing"/>
        <w:rPr>
          <w:lang w:eastAsia="en-GB"/>
        </w:rPr>
      </w:pPr>
      <w:r>
        <w:rPr>
          <w:sz w:val="22"/>
          <w:szCs w:val="22"/>
        </w:rPr>
        <w:t xml:space="preserve">The proposed hotel should respond sensitively to the established townscape of </w:t>
      </w:r>
      <w:proofErr w:type="spellStart"/>
      <w:r>
        <w:rPr>
          <w:sz w:val="22"/>
          <w:szCs w:val="22"/>
        </w:rPr>
        <w:t>Sketty</w:t>
      </w:r>
      <w:proofErr w:type="spellEnd"/>
      <w:r>
        <w:rPr>
          <w:sz w:val="22"/>
          <w:szCs w:val="22"/>
        </w:rPr>
        <w:t xml:space="preserve"> and the wider Swansea Bay setting. The immediate context comprises a mix of hospital buildings, residential neighbourhoods and university facilities, with typical heights of approximately two to six storeys. While the hotel exceeds this range, its medium</w:t>
      </w:r>
      <w:r>
        <w:rPr>
          <w:sz w:val="22"/>
          <w:szCs w:val="22"/>
        </w:rPr>
        <w:noBreakHyphen/>
        <w:t xml:space="preserve"> to high</w:t>
      </w:r>
      <w:r>
        <w:rPr>
          <w:sz w:val="22"/>
          <w:szCs w:val="22"/>
        </w:rPr>
        <w:noBreakHyphen/>
        <w:t xml:space="preserve">rise form can be justified as a legible landmark within a major hospital–university district, </w:t>
      </w:r>
      <w:proofErr w:type="gramStart"/>
      <w:r>
        <w:rPr>
          <w:sz w:val="22"/>
          <w:szCs w:val="22"/>
        </w:rPr>
        <w:t>provided that</w:t>
      </w:r>
      <w:proofErr w:type="gramEnd"/>
      <w:r>
        <w:rPr>
          <w:sz w:val="22"/>
          <w:szCs w:val="22"/>
        </w:rPr>
        <w:t xml:space="preserve"> massing, façade articulation and public</w:t>
      </w:r>
      <w:r>
        <w:rPr>
          <w:sz w:val="22"/>
          <w:szCs w:val="22"/>
        </w:rPr>
        <w:noBreakHyphen/>
        <w:t>realm design mitigate perceived bulk and address local character.</w:t>
      </w:r>
    </w:p>
    <w:p w14:paraId="418AC0ED" w14:textId="77777777" w:rsidR="00B1089A" w:rsidRPr="00B1089A" w:rsidRDefault="00B1089A" w:rsidP="00DD12C2">
      <w:pPr>
        <w:pStyle w:val="NoSpacing"/>
        <w:rPr>
          <w:sz w:val="22"/>
          <w:szCs w:val="22"/>
        </w:rPr>
      </w:pPr>
    </w:p>
    <w:p w14:paraId="2CE38A63" w14:textId="77777777" w:rsidR="004A3939" w:rsidRDefault="004A3939">
      <w:pPr>
        <w:pStyle w:val="NoSpacing"/>
        <w:rPr>
          <w:lang w:eastAsia="en-GB"/>
        </w:rPr>
      </w:pPr>
      <w:r>
        <w:rPr>
          <w:sz w:val="22"/>
          <w:szCs w:val="22"/>
        </w:rPr>
        <w:t>Material choice is central to achieving visual coherence. A restrained palette of fibre</w:t>
      </w:r>
      <w:r>
        <w:rPr>
          <w:sz w:val="22"/>
          <w:szCs w:val="22"/>
        </w:rPr>
        <w:noBreakHyphen/>
        <w:t>cement or composite cladding, informed by locally prevalent coastal tones, can complement the surrounding built form and landscape. Natural slate or standing</w:t>
      </w:r>
      <w:r>
        <w:rPr>
          <w:sz w:val="22"/>
          <w:szCs w:val="22"/>
        </w:rPr>
        <w:noBreakHyphen/>
        <w:t>seam metal roofing provides a contemporary expression while remaining consistent with regional material traditions. Vertical articulation, recessed bays and a clearly defined podium can reduce the apparent scale of the façade, improving the building’s relationship with adjacent streets and neighbouring buildings.</w:t>
      </w:r>
    </w:p>
    <w:p w14:paraId="46F70CC1" w14:textId="77777777" w:rsidR="00A84B81" w:rsidRPr="00B1089A" w:rsidRDefault="00A84B81" w:rsidP="00DD12C2">
      <w:pPr>
        <w:pStyle w:val="NoSpacing"/>
        <w:rPr>
          <w:sz w:val="22"/>
          <w:szCs w:val="22"/>
        </w:rPr>
      </w:pPr>
    </w:p>
    <w:p w14:paraId="70672AAA" w14:textId="1C496E5A" w:rsidR="000E3A8B" w:rsidRDefault="00A84B81" w:rsidP="00A84B81">
      <w:pPr>
        <w:pStyle w:val="NoSpacing"/>
        <w:rPr>
          <w:sz w:val="22"/>
          <w:szCs w:val="22"/>
        </w:rPr>
      </w:pPr>
      <w:r w:rsidRPr="00A84B81">
        <w:rPr>
          <w:noProof/>
          <w:sz w:val="22"/>
          <w:szCs w:val="22"/>
        </w:rPr>
        <w:drawing>
          <wp:inline distT="0" distB="0" distL="0" distR="0" wp14:anchorId="294D7573" wp14:editId="517ADBCE">
            <wp:extent cx="2592361" cy="1685925"/>
            <wp:effectExtent l="0" t="0" r="0" b="0"/>
            <wp:docPr id="1815290635" name="Picture 9" descr="Fibre Cement Clad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bre Cement Claddi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19647" cy="1703670"/>
                    </a:xfrm>
                    <a:prstGeom prst="rect">
                      <a:avLst/>
                    </a:prstGeom>
                    <a:noFill/>
                    <a:ln>
                      <a:noFill/>
                    </a:ln>
                  </pic:spPr>
                </pic:pic>
              </a:graphicData>
            </a:graphic>
          </wp:inline>
        </w:drawing>
      </w:r>
      <w:r w:rsidR="00B05F46">
        <w:rPr>
          <w:sz w:val="22"/>
          <w:szCs w:val="22"/>
        </w:rPr>
        <w:t xml:space="preserve"> </w:t>
      </w:r>
      <w:r w:rsidR="00144C45">
        <w:rPr>
          <w:sz w:val="22"/>
          <w:szCs w:val="22"/>
        </w:rPr>
        <w:t xml:space="preserve">         </w:t>
      </w:r>
      <w:r w:rsidR="00B05F46" w:rsidRPr="00D91263">
        <w:rPr>
          <w:noProof/>
        </w:rPr>
        <w:drawing>
          <wp:inline distT="0" distB="0" distL="0" distR="0" wp14:anchorId="1B66233D" wp14:editId="2ADF2976">
            <wp:extent cx="2573150" cy="1666875"/>
            <wp:effectExtent l="0" t="0" r="0" b="0"/>
            <wp:docPr id="1369111499" name="Picture 18" descr="SR6 Standing Seam Metal Roofing Shee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R6 Standing Seam Metal Roofing Sheets ..."/>
                    <pic:cNvPicPr>
                      <a:picLocks noChangeAspect="1" noChangeArrowheads="1"/>
                    </pic:cNvPicPr>
                  </pic:nvPicPr>
                  <pic:blipFill rotWithShape="1">
                    <a:blip r:embed="rId17">
                      <a:extLst>
                        <a:ext uri="{28A0092B-C50C-407E-A947-70E740481C1C}">
                          <a14:useLocalDpi xmlns:a14="http://schemas.microsoft.com/office/drawing/2010/main" val="0"/>
                        </a:ext>
                      </a:extLst>
                    </a:blip>
                    <a:srcRect r="15428"/>
                    <a:stretch>
                      <a:fillRect/>
                    </a:stretch>
                  </pic:blipFill>
                  <pic:spPr bwMode="auto">
                    <a:xfrm>
                      <a:off x="0" y="0"/>
                      <a:ext cx="2585761" cy="1675044"/>
                    </a:xfrm>
                    <a:prstGeom prst="rect">
                      <a:avLst/>
                    </a:prstGeom>
                    <a:noFill/>
                    <a:ln>
                      <a:noFill/>
                    </a:ln>
                    <a:extLst>
                      <a:ext uri="{53640926-AAD7-44D8-BBD7-CCE9431645EC}">
                        <a14:shadowObscured xmlns:a14="http://schemas.microsoft.com/office/drawing/2010/main"/>
                      </a:ext>
                    </a:extLst>
                  </pic:spPr>
                </pic:pic>
              </a:graphicData>
            </a:graphic>
          </wp:inline>
        </w:drawing>
      </w:r>
    </w:p>
    <w:p w14:paraId="570EE57C" w14:textId="61DBDD36" w:rsidR="00144C45" w:rsidRDefault="00A84B81" w:rsidP="00144C45">
      <w:pPr>
        <w:pStyle w:val="NoSpacing"/>
        <w:jc w:val="center"/>
        <w:rPr>
          <w:rFonts w:ascii="Aptos" w:eastAsia="DengXian" w:hAnsi="Aptos" w:cs="Arial"/>
          <w:kern w:val="0"/>
          <w:sz w:val="22"/>
          <w:szCs w:val="22"/>
          <w:lang w:eastAsia="en-GB"/>
          <w14:ligatures w14:val="none"/>
        </w:rPr>
      </w:pPr>
      <w:r>
        <w:rPr>
          <w:sz w:val="22"/>
          <w:szCs w:val="22"/>
        </w:rPr>
        <w:t xml:space="preserve">         </w:t>
      </w:r>
      <w:r w:rsidR="00B05F46">
        <w:rPr>
          <w:sz w:val="22"/>
          <w:szCs w:val="22"/>
        </w:rPr>
        <w:t xml:space="preserve">       </w:t>
      </w:r>
      <w:r>
        <w:rPr>
          <w:sz w:val="22"/>
          <w:szCs w:val="22"/>
        </w:rPr>
        <w:t xml:space="preserve"> </w:t>
      </w:r>
      <w:r w:rsidR="00942AF7">
        <w:rPr>
          <w:sz w:val="22"/>
          <w:szCs w:val="22"/>
        </w:rPr>
        <w:t>(</w:t>
      </w:r>
      <w:proofErr w:type="spellStart"/>
      <w:r w:rsidRPr="00A84B81">
        <w:rPr>
          <w:sz w:val="22"/>
          <w:szCs w:val="22"/>
        </w:rPr>
        <w:t>Cladmate</w:t>
      </w:r>
      <w:proofErr w:type="spellEnd"/>
      <w:r w:rsidR="00942AF7">
        <w:rPr>
          <w:sz w:val="22"/>
          <w:szCs w:val="22"/>
        </w:rPr>
        <w:t xml:space="preserve">, </w:t>
      </w:r>
      <w:r w:rsidRPr="00A84B81">
        <w:rPr>
          <w:sz w:val="22"/>
          <w:szCs w:val="22"/>
        </w:rPr>
        <w:t>n.d.)</w:t>
      </w:r>
      <w:r w:rsidR="00B05F46">
        <w:rPr>
          <w:sz w:val="22"/>
          <w:szCs w:val="22"/>
        </w:rPr>
        <w:t xml:space="preserve">                                                     </w:t>
      </w:r>
      <w:r w:rsidR="00B05F46" w:rsidRPr="00B05F46">
        <w:rPr>
          <w:rFonts w:ascii="Aptos" w:eastAsia="DengXian" w:hAnsi="Aptos" w:cs="Arial"/>
          <w:kern w:val="0"/>
          <w:sz w:val="22"/>
          <w:szCs w:val="22"/>
          <w:lang w:eastAsia="en-GB"/>
          <w14:ligatures w14:val="none"/>
        </w:rPr>
        <w:t>(</w:t>
      </w:r>
      <w:proofErr w:type="spellStart"/>
      <w:r w:rsidR="00B05F46" w:rsidRPr="00B05F46">
        <w:rPr>
          <w:rFonts w:ascii="Aptos" w:eastAsia="DengXian" w:hAnsi="Aptos" w:cs="Arial"/>
          <w:kern w:val="0"/>
          <w:sz w:val="22"/>
          <w:szCs w:val="22"/>
          <w:lang w:eastAsia="en-GB"/>
          <w14:ligatures w14:val="none"/>
        </w:rPr>
        <w:t>Wiskind</w:t>
      </w:r>
      <w:proofErr w:type="spellEnd"/>
      <w:r w:rsidR="00B05F46" w:rsidRPr="00B05F46">
        <w:rPr>
          <w:rFonts w:ascii="Aptos" w:eastAsia="DengXian" w:hAnsi="Aptos" w:cs="Arial"/>
          <w:kern w:val="0"/>
          <w:sz w:val="22"/>
          <w:szCs w:val="22"/>
          <w:lang w:eastAsia="en-GB"/>
          <w14:ligatures w14:val="none"/>
        </w:rPr>
        <w:t xml:space="preserve"> Steel Structure, n.d.)</w:t>
      </w:r>
    </w:p>
    <w:p w14:paraId="7A7E76B0" w14:textId="77777777" w:rsidR="004A3939" w:rsidRDefault="004A3939" w:rsidP="00144C45">
      <w:pPr>
        <w:pStyle w:val="NoSpacing"/>
        <w:jc w:val="center"/>
        <w:rPr>
          <w:rFonts w:ascii="Aptos" w:eastAsia="DengXian" w:hAnsi="Aptos" w:cs="Arial"/>
          <w:kern w:val="0"/>
          <w:sz w:val="22"/>
          <w:szCs w:val="22"/>
          <w:lang w:eastAsia="en-GB"/>
          <w14:ligatures w14:val="none"/>
        </w:rPr>
      </w:pPr>
    </w:p>
    <w:p w14:paraId="753DA901" w14:textId="77777777" w:rsidR="0062107D" w:rsidRDefault="0062107D">
      <w:pPr>
        <w:pStyle w:val="NoSpacing"/>
        <w:rPr>
          <w:lang w:eastAsia="en-GB"/>
        </w:rPr>
      </w:pPr>
      <w:r>
        <w:rPr>
          <w:sz w:val="22"/>
          <w:szCs w:val="22"/>
        </w:rPr>
        <w:t>Orientation and façade composition also contribute to contextual fit. Larger glazed areas may be concentrated on elevations that benefit from daylight and views, while more solid wall</w:t>
      </w:r>
      <w:r>
        <w:rPr>
          <w:sz w:val="22"/>
          <w:szCs w:val="22"/>
        </w:rPr>
        <w:noBreakHyphen/>
        <w:t>to</w:t>
      </w:r>
      <w:r>
        <w:rPr>
          <w:sz w:val="22"/>
          <w:szCs w:val="22"/>
        </w:rPr>
        <w:noBreakHyphen/>
        <w:t>void proportions can be used on colder or more exposed aspects to limit heat loss. Public</w:t>
      </w:r>
      <w:r>
        <w:rPr>
          <w:sz w:val="22"/>
          <w:szCs w:val="22"/>
        </w:rPr>
        <w:noBreakHyphen/>
        <w:t>realm landscaping—including native planting and permeable surfaces—can strengthen place quality and deliver biodiversity benefits. This approach is consistent with the placemaking emphasis in Planning Policy Wales (Edition 11) and the strategic direction set by Future Wales: The National Plan 2040 (Welsh Government, 2021).</w:t>
      </w:r>
    </w:p>
    <w:p w14:paraId="1C82ABFC" w14:textId="77777777" w:rsidR="004A3939" w:rsidRDefault="004A3939" w:rsidP="004A3939">
      <w:pPr>
        <w:pStyle w:val="Heading1"/>
        <w:rPr>
          <w:rFonts w:cstheme="minorBidi"/>
          <w:lang w:eastAsia="en-GB"/>
        </w:rPr>
      </w:pPr>
      <w:bookmarkStart w:id="6" w:name="_Toc229435033"/>
      <w:r>
        <w:rPr>
          <w:rFonts w:cstheme="minorBidi"/>
        </w:rPr>
        <w:t xml:space="preserve">3. Façade Greening and </w:t>
      </w:r>
      <w:proofErr w:type="spellStart"/>
      <w:r>
        <w:rPr>
          <w:rFonts w:cstheme="minorBidi"/>
        </w:rPr>
        <w:t>SuDS</w:t>
      </w:r>
      <w:bookmarkEnd w:id="6"/>
      <w:proofErr w:type="spellEnd"/>
    </w:p>
    <w:p w14:paraId="5593DD0C" w14:textId="77777777" w:rsidR="000E3A8B" w:rsidRDefault="000E3A8B" w:rsidP="00B1089A">
      <w:pPr>
        <w:pStyle w:val="Heading2"/>
      </w:pPr>
      <w:bookmarkStart w:id="7" w:name="_Toc229435034"/>
      <w:r w:rsidRPr="00B1089A">
        <w:t>3.1 Green Façades and Living Walls</w:t>
      </w:r>
      <w:bookmarkEnd w:id="7"/>
    </w:p>
    <w:p w14:paraId="0483160D" w14:textId="77777777" w:rsidR="00B1089A" w:rsidRPr="00B1089A" w:rsidRDefault="00B1089A" w:rsidP="00DD12C2">
      <w:pPr>
        <w:pStyle w:val="NoSpacing"/>
        <w:rPr>
          <w:sz w:val="22"/>
          <w:szCs w:val="22"/>
        </w:rPr>
      </w:pPr>
    </w:p>
    <w:p w14:paraId="0D91E1F0" w14:textId="77777777" w:rsidR="004A3939" w:rsidRDefault="004A3939">
      <w:pPr>
        <w:pStyle w:val="NoSpacing"/>
        <w:rPr>
          <w:lang w:eastAsia="en-GB"/>
        </w:rPr>
      </w:pPr>
      <w:r>
        <w:rPr>
          <w:sz w:val="22"/>
          <w:szCs w:val="22"/>
        </w:rPr>
        <w:t>Façade greening can deliver measurable environmental and visual benefits for a medium</w:t>
      </w:r>
      <w:r>
        <w:rPr>
          <w:sz w:val="22"/>
          <w:szCs w:val="22"/>
        </w:rPr>
        <w:noBreakHyphen/>
        <w:t xml:space="preserve"> to high</w:t>
      </w:r>
      <w:r>
        <w:rPr>
          <w:sz w:val="22"/>
          <w:szCs w:val="22"/>
        </w:rPr>
        <w:noBreakHyphen/>
        <w:t>rise hotel, particularly within an urban coastal setting. Potential benefits include improved microclimate, reduced surface temperatures, enhanced biodiversity and a softer visual transition between taller built form and lower surrounding development (CIRIA, 2023). For high</w:t>
      </w:r>
      <w:r>
        <w:rPr>
          <w:sz w:val="22"/>
          <w:szCs w:val="22"/>
        </w:rPr>
        <w:noBreakHyphen/>
        <w:t>rise application, two systems are typically feasible: indirect greening (climbers supported on cables or trellises) and living wall systems (modular panels incorporating growing media).</w:t>
      </w:r>
    </w:p>
    <w:p w14:paraId="650011FA" w14:textId="77777777" w:rsidR="006D3F42" w:rsidRDefault="006D3F42" w:rsidP="00DD12C2">
      <w:pPr>
        <w:pStyle w:val="NoSpacing"/>
        <w:rPr>
          <w:sz w:val="22"/>
          <w:szCs w:val="22"/>
        </w:rPr>
      </w:pPr>
    </w:p>
    <w:p w14:paraId="005166C1" w14:textId="4912EB2A" w:rsidR="006D3F42" w:rsidRDefault="005F62C2" w:rsidP="00DD12C2">
      <w:pPr>
        <w:pStyle w:val="NoSpacing"/>
        <w:rPr>
          <w:sz w:val="22"/>
          <w:szCs w:val="22"/>
        </w:rPr>
      </w:pPr>
      <w:r w:rsidRPr="005F62C2">
        <w:rPr>
          <w:noProof/>
          <w:sz w:val="22"/>
          <w:szCs w:val="22"/>
        </w:rPr>
        <w:lastRenderedPageBreak/>
        <w:drawing>
          <wp:inline distT="0" distB="0" distL="0" distR="0" wp14:anchorId="67EB7061" wp14:editId="19A5FAB9">
            <wp:extent cx="5375748" cy="1884459"/>
            <wp:effectExtent l="0" t="0" r="0" b="1905"/>
            <wp:docPr id="1689333686" name="Picture 9" descr="Classification of vertical greenery syst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assification of vertical greenery systems"/>
                    <pic:cNvPicPr>
                      <a:picLocks noChangeAspect="1" noChangeArrowheads="1"/>
                    </pic:cNvPicPr>
                  </pic:nvPicPr>
                  <pic:blipFill rotWithShape="1">
                    <a:blip r:embed="rId18">
                      <a:extLst>
                        <a:ext uri="{28A0092B-C50C-407E-A947-70E740481C1C}">
                          <a14:useLocalDpi xmlns:a14="http://schemas.microsoft.com/office/drawing/2010/main" val="0"/>
                        </a:ext>
                      </a:extLst>
                    </a:blip>
                    <a:srcRect l="5687" t="8229" r="8016" b="13803"/>
                    <a:stretch>
                      <a:fillRect/>
                    </a:stretch>
                  </pic:blipFill>
                  <pic:spPr bwMode="auto">
                    <a:xfrm>
                      <a:off x="0" y="0"/>
                      <a:ext cx="5434612" cy="1905094"/>
                    </a:xfrm>
                    <a:prstGeom prst="rect">
                      <a:avLst/>
                    </a:prstGeom>
                    <a:noFill/>
                    <a:ln>
                      <a:noFill/>
                    </a:ln>
                    <a:extLst>
                      <a:ext uri="{53640926-AAD7-44D8-BBD7-CCE9431645EC}">
                        <a14:shadowObscured xmlns:a14="http://schemas.microsoft.com/office/drawing/2010/main"/>
                      </a:ext>
                    </a:extLst>
                  </pic:spPr>
                </pic:pic>
              </a:graphicData>
            </a:graphic>
          </wp:inline>
        </w:drawing>
      </w:r>
    </w:p>
    <w:p w14:paraId="15C1FEC5" w14:textId="77777777" w:rsidR="006D39FB" w:rsidRDefault="006D39FB" w:rsidP="00946DCA">
      <w:pPr>
        <w:pStyle w:val="NoSpacing"/>
        <w:jc w:val="center"/>
        <w:rPr>
          <w:sz w:val="22"/>
          <w:szCs w:val="22"/>
        </w:rPr>
      </w:pPr>
    </w:p>
    <w:p w14:paraId="5EC4EFF0" w14:textId="77777777" w:rsidR="0062107D" w:rsidRDefault="0062107D">
      <w:pPr>
        <w:pStyle w:val="NoSpacing"/>
        <w:jc w:val="center"/>
        <w:rPr>
          <w:lang w:eastAsia="en-GB"/>
        </w:rPr>
      </w:pPr>
      <w:r>
        <w:rPr>
          <w:sz w:val="22"/>
          <w:szCs w:val="22"/>
        </w:rPr>
        <w:t xml:space="preserve">(Lesjak, </w:t>
      </w:r>
      <w:proofErr w:type="spellStart"/>
      <w:r>
        <w:rPr>
          <w:sz w:val="22"/>
          <w:szCs w:val="22"/>
        </w:rPr>
        <w:t>Pajek</w:t>
      </w:r>
      <w:proofErr w:type="spellEnd"/>
      <w:r>
        <w:rPr>
          <w:sz w:val="22"/>
          <w:szCs w:val="22"/>
        </w:rPr>
        <w:t xml:space="preserve"> and Košir, 2020)</w:t>
      </w:r>
    </w:p>
    <w:p w14:paraId="24C27C65" w14:textId="77777777" w:rsidR="00946DCA" w:rsidRPr="00B1089A" w:rsidRDefault="00946DCA" w:rsidP="00946DCA">
      <w:pPr>
        <w:pStyle w:val="NoSpacing"/>
        <w:jc w:val="center"/>
        <w:rPr>
          <w:sz w:val="22"/>
          <w:szCs w:val="22"/>
        </w:rPr>
      </w:pPr>
    </w:p>
    <w:p w14:paraId="5EE25D93" w14:textId="77777777" w:rsidR="004A3939" w:rsidRDefault="004A3939">
      <w:pPr>
        <w:pStyle w:val="NoSpacing"/>
        <w:rPr>
          <w:lang w:eastAsia="en-GB"/>
        </w:rPr>
      </w:pPr>
      <w:r>
        <w:rPr>
          <w:sz w:val="22"/>
          <w:szCs w:val="22"/>
        </w:rPr>
        <w:t>Indirect greening is likely to be the most appropriate option for this scheme because it imposes lower structural loads and generally requires less intensive maintenance than modular living walls. Stainless</w:t>
      </w:r>
      <w:r>
        <w:rPr>
          <w:sz w:val="22"/>
          <w:szCs w:val="22"/>
        </w:rPr>
        <w:noBreakHyphen/>
        <w:t>steel cable systems can be fixed back to the galvanised steel frame using marine</w:t>
      </w:r>
      <w:r>
        <w:rPr>
          <w:sz w:val="22"/>
          <w:szCs w:val="22"/>
        </w:rPr>
        <w:noBreakHyphen/>
        <w:t>grade A4/316 anchors to provide resilience in a saline environment. Species selection should prioritise plants that tolerate wind exposure and salt spray and are suitable for local conditions; typical candidates include Hedera helix and selected Clematis and Lonicera varieties (RHS, 2025). Where non</w:t>
      </w:r>
      <w:r>
        <w:rPr>
          <w:sz w:val="22"/>
          <w:szCs w:val="22"/>
        </w:rPr>
        <w:noBreakHyphen/>
        <w:t xml:space="preserve">native species are proposed, potential ecological impacts should be </w:t>
      </w:r>
      <w:proofErr w:type="gramStart"/>
      <w:r>
        <w:rPr>
          <w:sz w:val="22"/>
          <w:szCs w:val="22"/>
        </w:rPr>
        <w:t>reviewed</w:t>
      </w:r>
      <w:proofErr w:type="gramEnd"/>
      <w:r>
        <w:rPr>
          <w:sz w:val="22"/>
          <w:szCs w:val="22"/>
        </w:rPr>
        <w:t xml:space="preserve"> and planting should align with local biodiversity objectives.</w:t>
      </w:r>
    </w:p>
    <w:p w14:paraId="66BFA42A" w14:textId="77777777" w:rsidR="006D3F42" w:rsidRDefault="006D3F42" w:rsidP="00DD12C2">
      <w:pPr>
        <w:pStyle w:val="NoSpacing"/>
        <w:rPr>
          <w:sz w:val="22"/>
          <w:szCs w:val="22"/>
        </w:rPr>
      </w:pPr>
    </w:p>
    <w:p w14:paraId="4FBDC6D8" w14:textId="57A4DC9C" w:rsidR="006D3F42" w:rsidRDefault="006D3F42" w:rsidP="006D3F42">
      <w:pPr>
        <w:pStyle w:val="NoSpacing"/>
        <w:jc w:val="center"/>
        <w:rPr>
          <w:sz w:val="22"/>
          <w:szCs w:val="22"/>
        </w:rPr>
      </w:pPr>
      <w:r w:rsidRPr="006D3F42">
        <w:rPr>
          <w:noProof/>
          <w:sz w:val="22"/>
          <w:szCs w:val="22"/>
        </w:rPr>
        <w:drawing>
          <wp:inline distT="0" distB="0" distL="0" distR="0" wp14:anchorId="640A1835" wp14:editId="4E3E922E">
            <wp:extent cx="3124863" cy="2481264"/>
            <wp:effectExtent l="0" t="0" r="0" b="0"/>
            <wp:docPr id="625001754" name="Picture 8" descr="A cable supported green wall facade in Switzer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able supported green wall facade in Switzerlan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24863" cy="2481264"/>
                    </a:xfrm>
                    <a:prstGeom prst="rect">
                      <a:avLst/>
                    </a:prstGeom>
                    <a:noFill/>
                    <a:ln>
                      <a:noFill/>
                    </a:ln>
                  </pic:spPr>
                </pic:pic>
              </a:graphicData>
            </a:graphic>
          </wp:inline>
        </w:drawing>
      </w:r>
    </w:p>
    <w:p w14:paraId="5D45A2CD" w14:textId="4BB1B83D" w:rsidR="006D3F42" w:rsidRPr="00594D16" w:rsidRDefault="00A4744D" w:rsidP="00594D16">
      <w:pPr>
        <w:pStyle w:val="NoSpacing"/>
        <w:jc w:val="center"/>
        <w:rPr>
          <w:lang w:eastAsia="en-GB"/>
        </w:rPr>
      </w:pPr>
      <w:r>
        <w:rPr>
          <w:sz w:val="22"/>
          <w:szCs w:val="22"/>
        </w:rPr>
        <w:t>A cable</w:t>
      </w:r>
      <w:r>
        <w:rPr>
          <w:sz w:val="22"/>
          <w:szCs w:val="22"/>
        </w:rPr>
        <w:noBreakHyphen/>
        <w:t>supported green wall façade in Switzerland (Livingroofs.org, n.d.)</w:t>
      </w:r>
    </w:p>
    <w:p w14:paraId="297AB548" w14:textId="77777777" w:rsidR="000E3A8B" w:rsidRPr="00B1089A" w:rsidRDefault="000E3A8B" w:rsidP="00DD12C2">
      <w:pPr>
        <w:pStyle w:val="NoSpacing"/>
        <w:rPr>
          <w:sz w:val="22"/>
          <w:szCs w:val="22"/>
        </w:rPr>
      </w:pPr>
    </w:p>
    <w:p w14:paraId="37BF9488" w14:textId="77777777" w:rsidR="004A3939" w:rsidRDefault="004A3939">
      <w:pPr>
        <w:pStyle w:val="NoSpacing"/>
        <w:rPr>
          <w:lang w:eastAsia="en-GB"/>
        </w:rPr>
      </w:pPr>
      <w:r>
        <w:rPr>
          <w:sz w:val="22"/>
          <w:szCs w:val="22"/>
        </w:rPr>
        <w:t>Living wall systems offer greater visual impact and biodiversity value but require more intensive maintenance, irrigation and structural support. For a medium</w:t>
      </w:r>
      <w:r>
        <w:rPr>
          <w:sz w:val="22"/>
          <w:szCs w:val="22"/>
        </w:rPr>
        <w:noBreakHyphen/>
        <w:t xml:space="preserve"> to high</w:t>
      </w:r>
      <w:r>
        <w:rPr>
          <w:sz w:val="22"/>
          <w:szCs w:val="22"/>
        </w:rPr>
        <w:noBreakHyphen/>
        <w:t>rise building, the additional weight of saturated substrate panels must be carefully considered in the façade design. Irrigation systems must also be protected from freezing and salt exposure. For these reasons, living walls are best limited to lower storeys, podium levels or sheltered elevations.</w:t>
      </w:r>
    </w:p>
    <w:p w14:paraId="262B7C62" w14:textId="77777777" w:rsidR="000E3A8B" w:rsidRPr="00B1089A" w:rsidRDefault="000E3A8B" w:rsidP="00DD12C2">
      <w:pPr>
        <w:pStyle w:val="NoSpacing"/>
        <w:rPr>
          <w:sz w:val="22"/>
          <w:szCs w:val="22"/>
        </w:rPr>
      </w:pPr>
    </w:p>
    <w:p w14:paraId="1ACB14CF" w14:textId="77777777" w:rsidR="00A4744D" w:rsidRDefault="00A4744D">
      <w:pPr>
        <w:pStyle w:val="NoSpacing"/>
        <w:rPr>
          <w:sz w:val="22"/>
          <w:szCs w:val="22"/>
        </w:rPr>
      </w:pPr>
      <w:r>
        <w:rPr>
          <w:sz w:val="22"/>
          <w:szCs w:val="22"/>
        </w:rPr>
        <w:t>Green façades can also improve thermal performance by shading the building envelope, reducing heat gain in summer and providing an additional protective layer against ultraviolet exposure and driving rain. These benefits support good practice in climate</w:t>
      </w:r>
      <w:r>
        <w:rPr>
          <w:sz w:val="22"/>
          <w:szCs w:val="22"/>
        </w:rPr>
        <w:noBreakHyphen/>
        <w:t>responsive design and align with Future Wales objectives for resilient development.</w:t>
      </w:r>
    </w:p>
    <w:p w14:paraId="2364358D" w14:textId="77777777" w:rsidR="00594D16" w:rsidRDefault="00594D16">
      <w:pPr>
        <w:pStyle w:val="NoSpacing"/>
        <w:rPr>
          <w:sz w:val="22"/>
          <w:szCs w:val="22"/>
        </w:rPr>
      </w:pPr>
    </w:p>
    <w:p w14:paraId="0A933E43" w14:textId="77777777" w:rsidR="00BA5284" w:rsidRDefault="00BA5284">
      <w:pPr>
        <w:pStyle w:val="NoSpacing"/>
        <w:rPr>
          <w:sz w:val="22"/>
          <w:szCs w:val="22"/>
        </w:rPr>
      </w:pPr>
    </w:p>
    <w:p w14:paraId="3157EDE9" w14:textId="25ECF522" w:rsidR="00BA5284" w:rsidRPr="00BA5284" w:rsidRDefault="00BA5284">
      <w:pPr>
        <w:pStyle w:val="NoSpacing"/>
        <w:rPr>
          <w:b/>
          <w:bCs/>
          <w:sz w:val="22"/>
          <w:szCs w:val="22"/>
        </w:rPr>
      </w:pPr>
      <w:r w:rsidRPr="00BA5284">
        <w:rPr>
          <w:b/>
          <w:bCs/>
          <w:sz w:val="22"/>
          <w:szCs w:val="22"/>
        </w:rPr>
        <w:lastRenderedPageBreak/>
        <w:t>Green Façade and Living Wall Comparison Table</w:t>
      </w:r>
    </w:p>
    <w:p w14:paraId="734C5585" w14:textId="77777777" w:rsidR="00BA5284" w:rsidRDefault="00BA5284">
      <w:pPr>
        <w:pStyle w:val="NoSpacing"/>
        <w:rPr>
          <w:sz w:val="22"/>
          <w:szCs w:val="22"/>
        </w:rPr>
      </w:pPr>
    </w:p>
    <w:tbl>
      <w:tblPr>
        <w:tblStyle w:val="GridTable1Light-Accent4"/>
        <w:tblW w:w="0" w:type="auto"/>
        <w:tblLook w:val="04A0" w:firstRow="1" w:lastRow="0" w:firstColumn="1" w:lastColumn="0" w:noHBand="0" w:noVBand="1"/>
      </w:tblPr>
      <w:tblGrid>
        <w:gridCol w:w="2087"/>
        <w:gridCol w:w="2359"/>
        <w:gridCol w:w="2589"/>
        <w:gridCol w:w="1981"/>
      </w:tblGrid>
      <w:tr w:rsidR="00BA5284" w:rsidRPr="00BA5284" w14:paraId="24F47EA9" w14:textId="77777777" w:rsidTr="00BA528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CA3FCB" w14:textId="77777777" w:rsidR="00BA5284" w:rsidRPr="00BA5284" w:rsidRDefault="00BA5284" w:rsidP="00BA5284">
            <w:pPr>
              <w:pStyle w:val="NoSpacing"/>
              <w:rPr>
                <w:sz w:val="22"/>
                <w:szCs w:val="22"/>
                <w:lang w:eastAsia="en-GB"/>
              </w:rPr>
            </w:pPr>
            <w:r w:rsidRPr="00BA5284">
              <w:rPr>
                <w:sz w:val="22"/>
                <w:szCs w:val="22"/>
                <w:lang w:eastAsia="en-GB"/>
              </w:rPr>
              <w:t>System Type</w:t>
            </w:r>
          </w:p>
        </w:tc>
        <w:tc>
          <w:tcPr>
            <w:tcW w:w="0" w:type="auto"/>
            <w:hideMark/>
          </w:tcPr>
          <w:p w14:paraId="3EFE3181" w14:textId="77777777" w:rsidR="00BA5284" w:rsidRPr="00BA5284" w:rsidRDefault="00BA5284" w:rsidP="00BA5284">
            <w:pPr>
              <w:pStyle w:val="NoSpacing"/>
              <w:cnfStyle w:val="100000000000" w:firstRow="1" w:lastRow="0" w:firstColumn="0" w:lastColumn="0" w:oddVBand="0" w:evenVBand="0" w:oddHBand="0" w:evenHBand="0" w:firstRowFirstColumn="0" w:firstRowLastColumn="0" w:lastRowFirstColumn="0" w:lastRowLastColumn="0"/>
              <w:rPr>
                <w:sz w:val="22"/>
                <w:szCs w:val="22"/>
                <w:lang w:eastAsia="en-GB"/>
              </w:rPr>
            </w:pPr>
            <w:r w:rsidRPr="00BA5284">
              <w:rPr>
                <w:sz w:val="22"/>
                <w:szCs w:val="22"/>
                <w:lang w:eastAsia="en-GB"/>
              </w:rPr>
              <w:t>Advantages</w:t>
            </w:r>
          </w:p>
        </w:tc>
        <w:tc>
          <w:tcPr>
            <w:tcW w:w="0" w:type="auto"/>
            <w:hideMark/>
          </w:tcPr>
          <w:p w14:paraId="38BDE4C6" w14:textId="77777777" w:rsidR="00BA5284" w:rsidRPr="00BA5284" w:rsidRDefault="00BA5284" w:rsidP="00BA5284">
            <w:pPr>
              <w:pStyle w:val="NoSpacing"/>
              <w:cnfStyle w:val="100000000000" w:firstRow="1" w:lastRow="0" w:firstColumn="0" w:lastColumn="0" w:oddVBand="0" w:evenVBand="0" w:oddHBand="0" w:evenHBand="0" w:firstRowFirstColumn="0" w:firstRowLastColumn="0" w:lastRowFirstColumn="0" w:lastRowLastColumn="0"/>
              <w:rPr>
                <w:sz w:val="22"/>
                <w:szCs w:val="22"/>
                <w:lang w:eastAsia="en-GB"/>
              </w:rPr>
            </w:pPr>
            <w:r w:rsidRPr="00BA5284">
              <w:rPr>
                <w:sz w:val="22"/>
                <w:szCs w:val="22"/>
                <w:lang w:eastAsia="en-GB"/>
              </w:rPr>
              <w:t>Disadvantages</w:t>
            </w:r>
          </w:p>
        </w:tc>
        <w:tc>
          <w:tcPr>
            <w:tcW w:w="0" w:type="auto"/>
            <w:hideMark/>
          </w:tcPr>
          <w:p w14:paraId="67FE61A2" w14:textId="77777777" w:rsidR="00BA5284" w:rsidRPr="00BA5284" w:rsidRDefault="00BA5284" w:rsidP="00BA5284">
            <w:pPr>
              <w:pStyle w:val="NoSpacing"/>
              <w:cnfStyle w:val="100000000000" w:firstRow="1" w:lastRow="0" w:firstColumn="0" w:lastColumn="0" w:oddVBand="0" w:evenVBand="0" w:oddHBand="0" w:evenHBand="0" w:firstRowFirstColumn="0" w:firstRowLastColumn="0" w:lastRowFirstColumn="0" w:lastRowLastColumn="0"/>
              <w:rPr>
                <w:sz w:val="22"/>
                <w:szCs w:val="22"/>
                <w:lang w:eastAsia="en-GB"/>
              </w:rPr>
            </w:pPr>
            <w:r w:rsidRPr="00BA5284">
              <w:rPr>
                <w:sz w:val="22"/>
                <w:szCs w:val="22"/>
                <w:lang w:eastAsia="en-GB"/>
              </w:rPr>
              <w:t>Suitability for Coastal High</w:t>
            </w:r>
            <w:r w:rsidRPr="00BA5284">
              <w:rPr>
                <w:sz w:val="22"/>
                <w:szCs w:val="22"/>
                <w:lang w:eastAsia="en-GB"/>
              </w:rPr>
              <w:noBreakHyphen/>
              <w:t>Rise</w:t>
            </w:r>
          </w:p>
        </w:tc>
      </w:tr>
      <w:tr w:rsidR="00BA5284" w:rsidRPr="00BA5284" w14:paraId="1775ACB4" w14:textId="77777777" w:rsidTr="00BA5284">
        <w:tc>
          <w:tcPr>
            <w:cnfStyle w:val="001000000000" w:firstRow="0" w:lastRow="0" w:firstColumn="1" w:lastColumn="0" w:oddVBand="0" w:evenVBand="0" w:oddHBand="0" w:evenHBand="0" w:firstRowFirstColumn="0" w:firstRowLastColumn="0" w:lastRowFirstColumn="0" w:lastRowLastColumn="0"/>
            <w:tcW w:w="0" w:type="auto"/>
            <w:hideMark/>
          </w:tcPr>
          <w:p w14:paraId="52ABE812" w14:textId="77777777" w:rsidR="00BA5284" w:rsidRPr="00BA5284" w:rsidRDefault="00BA5284" w:rsidP="00BA5284">
            <w:pPr>
              <w:pStyle w:val="NoSpacing"/>
              <w:rPr>
                <w:b w:val="0"/>
                <w:bCs w:val="0"/>
                <w:sz w:val="22"/>
                <w:szCs w:val="22"/>
                <w:lang w:eastAsia="en-GB"/>
              </w:rPr>
            </w:pPr>
            <w:r w:rsidRPr="00BA5284">
              <w:rPr>
                <w:b w:val="0"/>
                <w:bCs w:val="0"/>
                <w:sz w:val="22"/>
                <w:szCs w:val="22"/>
                <w:lang w:eastAsia="en-GB"/>
              </w:rPr>
              <w:t>Indirect green façade (cables/trellis)</w:t>
            </w:r>
          </w:p>
        </w:tc>
        <w:tc>
          <w:tcPr>
            <w:tcW w:w="0" w:type="auto"/>
            <w:hideMark/>
          </w:tcPr>
          <w:p w14:paraId="27F2C9BD" w14:textId="77777777" w:rsidR="00BA5284" w:rsidRPr="00BA5284" w:rsidRDefault="00BA5284" w:rsidP="00BA5284">
            <w:pPr>
              <w:pStyle w:val="NoSpacing"/>
              <w:cnfStyle w:val="000000000000" w:firstRow="0" w:lastRow="0" w:firstColumn="0" w:lastColumn="0" w:oddVBand="0" w:evenVBand="0" w:oddHBand="0" w:evenHBand="0" w:firstRowFirstColumn="0" w:firstRowLastColumn="0" w:lastRowFirstColumn="0" w:lastRowLastColumn="0"/>
              <w:rPr>
                <w:sz w:val="22"/>
                <w:szCs w:val="22"/>
                <w:lang w:eastAsia="en-GB"/>
              </w:rPr>
            </w:pPr>
            <w:r w:rsidRPr="00BA5284">
              <w:rPr>
                <w:sz w:val="22"/>
                <w:szCs w:val="22"/>
                <w:lang w:eastAsia="en-GB"/>
              </w:rPr>
              <w:t>Lightweight, low maintenance, low structural load</w:t>
            </w:r>
          </w:p>
        </w:tc>
        <w:tc>
          <w:tcPr>
            <w:tcW w:w="0" w:type="auto"/>
            <w:hideMark/>
          </w:tcPr>
          <w:p w14:paraId="28323147" w14:textId="77777777" w:rsidR="00BA5284" w:rsidRPr="00BA5284" w:rsidRDefault="00BA5284" w:rsidP="00BA5284">
            <w:pPr>
              <w:pStyle w:val="NoSpacing"/>
              <w:cnfStyle w:val="000000000000" w:firstRow="0" w:lastRow="0" w:firstColumn="0" w:lastColumn="0" w:oddVBand="0" w:evenVBand="0" w:oddHBand="0" w:evenHBand="0" w:firstRowFirstColumn="0" w:firstRowLastColumn="0" w:lastRowFirstColumn="0" w:lastRowLastColumn="0"/>
              <w:rPr>
                <w:sz w:val="22"/>
                <w:szCs w:val="22"/>
                <w:lang w:eastAsia="en-GB"/>
              </w:rPr>
            </w:pPr>
            <w:r w:rsidRPr="00BA5284">
              <w:rPr>
                <w:sz w:val="22"/>
                <w:szCs w:val="22"/>
                <w:lang w:eastAsia="en-GB"/>
              </w:rPr>
              <w:t>Slower plant establishment</w:t>
            </w:r>
          </w:p>
        </w:tc>
        <w:tc>
          <w:tcPr>
            <w:tcW w:w="0" w:type="auto"/>
            <w:hideMark/>
          </w:tcPr>
          <w:p w14:paraId="28992D90" w14:textId="77777777" w:rsidR="00BA5284" w:rsidRPr="00BA5284" w:rsidRDefault="00BA5284" w:rsidP="00BA5284">
            <w:pPr>
              <w:pStyle w:val="NoSpacing"/>
              <w:cnfStyle w:val="000000000000" w:firstRow="0" w:lastRow="0" w:firstColumn="0" w:lastColumn="0" w:oddVBand="0" w:evenVBand="0" w:oddHBand="0" w:evenHBand="0" w:firstRowFirstColumn="0" w:firstRowLastColumn="0" w:lastRowFirstColumn="0" w:lastRowLastColumn="0"/>
              <w:rPr>
                <w:sz w:val="22"/>
                <w:szCs w:val="22"/>
                <w:lang w:eastAsia="en-GB"/>
              </w:rPr>
            </w:pPr>
            <w:r w:rsidRPr="00BA5284">
              <w:rPr>
                <w:sz w:val="22"/>
                <w:szCs w:val="22"/>
                <w:lang w:eastAsia="en-GB"/>
              </w:rPr>
              <w:t>Highly suitable – best option above podium</w:t>
            </w:r>
          </w:p>
        </w:tc>
      </w:tr>
      <w:tr w:rsidR="00BA5284" w:rsidRPr="00BA5284" w14:paraId="02289603" w14:textId="77777777" w:rsidTr="00BA5284">
        <w:tc>
          <w:tcPr>
            <w:cnfStyle w:val="001000000000" w:firstRow="0" w:lastRow="0" w:firstColumn="1" w:lastColumn="0" w:oddVBand="0" w:evenVBand="0" w:oddHBand="0" w:evenHBand="0" w:firstRowFirstColumn="0" w:firstRowLastColumn="0" w:lastRowFirstColumn="0" w:lastRowLastColumn="0"/>
            <w:tcW w:w="0" w:type="auto"/>
            <w:hideMark/>
          </w:tcPr>
          <w:p w14:paraId="186F427F" w14:textId="77777777" w:rsidR="00BA5284" w:rsidRPr="00BA5284" w:rsidRDefault="00BA5284" w:rsidP="00BA5284">
            <w:pPr>
              <w:pStyle w:val="NoSpacing"/>
              <w:rPr>
                <w:b w:val="0"/>
                <w:bCs w:val="0"/>
                <w:sz w:val="22"/>
                <w:szCs w:val="22"/>
                <w:lang w:eastAsia="en-GB"/>
              </w:rPr>
            </w:pPr>
            <w:r w:rsidRPr="00BA5284">
              <w:rPr>
                <w:b w:val="0"/>
                <w:bCs w:val="0"/>
                <w:sz w:val="22"/>
                <w:szCs w:val="22"/>
                <w:lang w:eastAsia="en-GB"/>
              </w:rPr>
              <w:t>Living wall (modular panels)</w:t>
            </w:r>
          </w:p>
        </w:tc>
        <w:tc>
          <w:tcPr>
            <w:tcW w:w="0" w:type="auto"/>
            <w:hideMark/>
          </w:tcPr>
          <w:p w14:paraId="7F56B216" w14:textId="77777777" w:rsidR="00BA5284" w:rsidRPr="00BA5284" w:rsidRDefault="00BA5284" w:rsidP="00BA5284">
            <w:pPr>
              <w:pStyle w:val="NoSpacing"/>
              <w:cnfStyle w:val="000000000000" w:firstRow="0" w:lastRow="0" w:firstColumn="0" w:lastColumn="0" w:oddVBand="0" w:evenVBand="0" w:oddHBand="0" w:evenHBand="0" w:firstRowFirstColumn="0" w:firstRowLastColumn="0" w:lastRowFirstColumn="0" w:lastRowLastColumn="0"/>
              <w:rPr>
                <w:sz w:val="22"/>
                <w:szCs w:val="22"/>
                <w:lang w:eastAsia="en-GB"/>
              </w:rPr>
            </w:pPr>
            <w:r w:rsidRPr="00BA5284">
              <w:rPr>
                <w:sz w:val="22"/>
                <w:szCs w:val="22"/>
                <w:lang w:eastAsia="en-GB"/>
              </w:rPr>
              <w:t>High biodiversity, instant coverage</w:t>
            </w:r>
          </w:p>
        </w:tc>
        <w:tc>
          <w:tcPr>
            <w:tcW w:w="0" w:type="auto"/>
            <w:hideMark/>
          </w:tcPr>
          <w:p w14:paraId="3BFAFFC9" w14:textId="77777777" w:rsidR="00BA5284" w:rsidRPr="00BA5284" w:rsidRDefault="00BA5284" w:rsidP="00BA5284">
            <w:pPr>
              <w:pStyle w:val="NoSpacing"/>
              <w:cnfStyle w:val="000000000000" w:firstRow="0" w:lastRow="0" w:firstColumn="0" w:lastColumn="0" w:oddVBand="0" w:evenVBand="0" w:oddHBand="0" w:evenHBand="0" w:firstRowFirstColumn="0" w:firstRowLastColumn="0" w:lastRowFirstColumn="0" w:lastRowLastColumn="0"/>
              <w:rPr>
                <w:sz w:val="22"/>
                <w:szCs w:val="22"/>
                <w:lang w:eastAsia="en-GB"/>
              </w:rPr>
            </w:pPr>
            <w:r w:rsidRPr="00BA5284">
              <w:rPr>
                <w:sz w:val="22"/>
                <w:szCs w:val="22"/>
                <w:lang w:eastAsia="en-GB"/>
              </w:rPr>
              <w:t>Heavy, expensive, high maintenance, irrigation needed</w:t>
            </w:r>
          </w:p>
        </w:tc>
        <w:tc>
          <w:tcPr>
            <w:tcW w:w="0" w:type="auto"/>
            <w:hideMark/>
          </w:tcPr>
          <w:p w14:paraId="27339D5C" w14:textId="77777777" w:rsidR="00BA5284" w:rsidRPr="00BA5284" w:rsidRDefault="00BA5284" w:rsidP="00BA5284">
            <w:pPr>
              <w:pStyle w:val="NoSpacing"/>
              <w:cnfStyle w:val="000000000000" w:firstRow="0" w:lastRow="0" w:firstColumn="0" w:lastColumn="0" w:oddVBand="0" w:evenVBand="0" w:oddHBand="0" w:evenHBand="0" w:firstRowFirstColumn="0" w:firstRowLastColumn="0" w:lastRowFirstColumn="0" w:lastRowLastColumn="0"/>
              <w:rPr>
                <w:sz w:val="22"/>
                <w:szCs w:val="22"/>
                <w:lang w:eastAsia="en-GB"/>
              </w:rPr>
            </w:pPr>
            <w:r w:rsidRPr="00BA5284">
              <w:rPr>
                <w:sz w:val="22"/>
                <w:szCs w:val="22"/>
                <w:lang w:eastAsia="en-GB"/>
              </w:rPr>
              <w:t>Limited suitability – only for podium levels</w:t>
            </w:r>
          </w:p>
        </w:tc>
      </w:tr>
      <w:tr w:rsidR="00BA5284" w:rsidRPr="00BA5284" w14:paraId="13E1C012" w14:textId="77777777" w:rsidTr="00BA5284">
        <w:tc>
          <w:tcPr>
            <w:cnfStyle w:val="001000000000" w:firstRow="0" w:lastRow="0" w:firstColumn="1" w:lastColumn="0" w:oddVBand="0" w:evenVBand="0" w:oddHBand="0" w:evenHBand="0" w:firstRowFirstColumn="0" w:firstRowLastColumn="0" w:lastRowFirstColumn="0" w:lastRowLastColumn="0"/>
            <w:tcW w:w="0" w:type="auto"/>
            <w:hideMark/>
          </w:tcPr>
          <w:p w14:paraId="6A0F9E6B" w14:textId="77777777" w:rsidR="00BA5284" w:rsidRPr="00BA5284" w:rsidRDefault="00BA5284" w:rsidP="00BA5284">
            <w:pPr>
              <w:pStyle w:val="NoSpacing"/>
              <w:rPr>
                <w:b w:val="0"/>
                <w:bCs w:val="0"/>
                <w:sz w:val="22"/>
                <w:szCs w:val="22"/>
                <w:lang w:eastAsia="en-GB"/>
              </w:rPr>
            </w:pPr>
            <w:r w:rsidRPr="00BA5284">
              <w:rPr>
                <w:b w:val="0"/>
                <w:bCs w:val="0"/>
                <w:sz w:val="22"/>
                <w:szCs w:val="22"/>
                <w:lang w:eastAsia="en-GB"/>
              </w:rPr>
              <w:t>Ground</w:t>
            </w:r>
            <w:r w:rsidRPr="00BA5284">
              <w:rPr>
                <w:b w:val="0"/>
                <w:bCs w:val="0"/>
                <w:sz w:val="22"/>
                <w:szCs w:val="22"/>
                <w:lang w:eastAsia="en-GB"/>
              </w:rPr>
              <w:noBreakHyphen/>
              <w:t>based climbers</w:t>
            </w:r>
          </w:p>
        </w:tc>
        <w:tc>
          <w:tcPr>
            <w:tcW w:w="0" w:type="auto"/>
            <w:hideMark/>
          </w:tcPr>
          <w:p w14:paraId="743D6AF4" w14:textId="77777777" w:rsidR="00BA5284" w:rsidRPr="00BA5284" w:rsidRDefault="00BA5284" w:rsidP="00BA5284">
            <w:pPr>
              <w:pStyle w:val="NoSpacing"/>
              <w:cnfStyle w:val="000000000000" w:firstRow="0" w:lastRow="0" w:firstColumn="0" w:lastColumn="0" w:oddVBand="0" w:evenVBand="0" w:oddHBand="0" w:evenHBand="0" w:firstRowFirstColumn="0" w:firstRowLastColumn="0" w:lastRowFirstColumn="0" w:lastRowLastColumn="0"/>
              <w:rPr>
                <w:sz w:val="22"/>
                <w:szCs w:val="22"/>
                <w:lang w:eastAsia="en-GB"/>
              </w:rPr>
            </w:pPr>
            <w:r w:rsidRPr="00BA5284">
              <w:rPr>
                <w:sz w:val="22"/>
                <w:szCs w:val="22"/>
                <w:lang w:eastAsia="en-GB"/>
              </w:rPr>
              <w:t>Simple, low cost</w:t>
            </w:r>
          </w:p>
        </w:tc>
        <w:tc>
          <w:tcPr>
            <w:tcW w:w="0" w:type="auto"/>
            <w:hideMark/>
          </w:tcPr>
          <w:p w14:paraId="733CFBB0" w14:textId="77777777" w:rsidR="00BA5284" w:rsidRPr="00BA5284" w:rsidRDefault="00BA5284" w:rsidP="00BA5284">
            <w:pPr>
              <w:pStyle w:val="NoSpacing"/>
              <w:cnfStyle w:val="000000000000" w:firstRow="0" w:lastRow="0" w:firstColumn="0" w:lastColumn="0" w:oddVBand="0" w:evenVBand="0" w:oddHBand="0" w:evenHBand="0" w:firstRowFirstColumn="0" w:firstRowLastColumn="0" w:lastRowFirstColumn="0" w:lastRowLastColumn="0"/>
              <w:rPr>
                <w:sz w:val="22"/>
                <w:szCs w:val="22"/>
                <w:lang w:eastAsia="en-GB"/>
              </w:rPr>
            </w:pPr>
            <w:r w:rsidRPr="00BA5284">
              <w:rPr>
                <w:sz w:val="22"/>
                <w:szCs w:val="22"/>
                <w:lang w:eastAsia="en-GB"/>
              </w:rPr>
              <w:t>Limited height, wind exposure issues</w:t>
            </w:r>
          </w:p>
        </w:tc>
        <w:tc>
          <w:tcPr>
            <w:tcW w:w="0" w:type="auto"/>
            <w:hideMark/>
          </w:tcPr>
          <w:p w14:paraId="05908242" w14:textId="77777777" w:rsidR="00BA5284" w:rsidRPr="00BA5284" w:rsidRDefault="00BA5284" w:rsidP="00BA5284">
            <w:pPr>
              <w:pStyle w:val="NoSpacing"/>
              <w:cnfStyle w:val="000000000000" w:firstRow="0" w:lastRow="0" w:firstColumn="0" w:lastColumn="0" w:oddVBand="0" w:evenVBand="0" w:oddHBand="0" w:evenHBand="0" w:firstRowFirstColumn="0" w:firstRowLastColumn="0" w:lastRowFirstColumn="0" w:lastRowLastColumn="0"/>
              <w:rPr>
                <w:sz w:val="22"/>
                <w:szCs w:val="22"/>
                <w:lang w:eastAsia="en-GB"/>
              </w:rPr>
            </w:pPr>
            <w:r w:rsidRPr="00BA5284">
              <w:rPr>
                <w:sz w:val="22"/>
                <w:szCs w:val="22"/>
                <w:lang w:eastAsia="en-GB"/>
              </w:rPr>
              <w:t>Not suitable for this building</w:t>
            </w:r>
          </w:p>
        </w:tc>
      </w:tr>
    </w:tbl>
    <w:p w14:paraId="05996BAF" w14:textId="77777777" w:rsidR="00B1089A" w:rsidRDefault="00B1089A" w:rsidP="00DD12C2">
      <w:pPr>
        <w:pStyle w:val="NoSpacing"/>
        <w:rPr>
          <w:sz w:val="22"/>
          <w:szCs w:val="22"/>
        </w:rPr>
      </w:pPr>
    </w:p>
    <w:p w14:paraId="1C5E2A30" w14:textId="77777777" w:rsidR="004A3939" w:rsidRDefault="004A3939" w:rsidP="004A3939">
      <w:pPr>
        <w:pStyle w:val="Heading2"/>
        <w:rPr>
          <w:rFonts w:cstheme="minorBidi"/>
          <w:lang w:eastAsia="en-GB"/>
        </w:rPr>
      </w:pPr>
      <w:bookmarkStart w:id="8" w:name="_Toc229435035"/>
      <w:r>
        <w:rPr>
          <w:rFonts w:cstheme="minorBidi"/>
        </w:rPr>
        <w:t xml:space="preserve">3.2 </w:t>
      </w:r>
      <w:proofErr w:type="spellStart"/>
      <w:r>
        <w:rPr>
          <w:rFonts w:cstheme="minorBidi"/>
        </w:rPr>
        <w:t>SuDS</w:t>
      </w:r>
      <w:proofErr w:type="spellEnd"/>
      <w:r>
        <w:rPr>
          <w:rFonts w:cstheme="minorBidi"/>
        </w:rPr>
        <w:t xml:space="preserve"> Strategy</w:t>
      </w:r>
      <w:bookmarkEnd w:id="8"/>
    </w:p>
    <w:p w14:paraId="64A3A9DA" w14:textId="77777777" w:rsidR="00B1089A" w:rsidRPr="00B1089A" w:rsidRDefault="00B1089A" w:rsidP="00DD12C2">
      <w:pPr>
        <w:pStyle w:val="NoSpacing"/>
        <w:rPr>
          <w:sz w:val="22"/>
          <w:szCs w:val="22"/>
        </w:rPr>
      </w:pPr>
    </w:p>
    <w:p w14:paraId="4FC34853" w14:textId="77777777" w:rsidR="004A3939" w:rsidRDefault="004A3939">
      <w:pPr>
        <w:pStyle w:val="NoSpacing"/>
        <w:rPr>
          <w:lang w:eastAsia="en-GB"/>
        </w:rPr>
      </w:pPr>
      <w:r>
        <w:rPr>
          <w:sz w:val="22"/>
          <w:szCs w:val="22"/>
        </w:rPr>
        <w:t>In Wales, Schedule 3 of the Flood and Water Management Act 2010 requires surface</w:t>
      </w:r>
      <w:r>
        <w:rPr>
          <w:sz w:val="22"/>
          <w:szCs w:val="22"/>
        </w:rPr>
        <w:noBreakHyphen/>
        <w:t xml:space="preserve">water drainage for relevant developments to be designed in accordance with statutory </w:t>
      </w:r>
      <w:proofErr w:type="spellStart"/>
      <w:r>
        <w:rPr>
          <w:sz w:val="22"/>
          <w:szCs w:val="22"/>
        </w:rPr>
        <w:t>SuDS</w:t>
      </w:r>
      <w:proofErr w:type="spellEnd"/>
      <w:r>
        <w:rPr>
          <w:sz w:val="22"/>
          <w:szCs w:val="22"/>
        </w:rPr>
        <w:t xml:space="preserve"> standards and approved by the Sustainable Drainage Approval Body (SAB) prior to commencement. Given Swansea’s high rainfall and exposure to coastal storm events, the project requires a robust </w:t>
      </w:r>
      <w:proofErr w:type="spellStart"/>
      <w:r>
        <w:rPr>
          <w:sz w:val="22"/>
          <w:szCs w:val="22"/>
        </w:rPr>
        <w:t>SuDS</w:t>
      </w:r>
      <w:proofErr w:type="spellEnd"/>
      <w:r>
        <w:rPr>
          <w:sz w:val="22"/>
          <w:szCs w:val="22"/>
        </w:rPr>
        <w:t xml:space="preserve"> strategy that manages both runoff rate and water quality in a way that is durable and maintainable over the asset life (Welsh Government, 2026).</w:t>
      </w:r>
    </w:p>
    <w:p w14:paraId="3B350D7C" w14:textId="77777777" w:rsidR="00167B76" w:rsidRDefault="00167B76" w:rsidP="00DD12C2">
      <w:pPr>
        <w:pStyle w:val="NoSpacing"/>
        <w:rPr>
          <w:sz w:val="22"/>
          <w:szCs w:val="22"/>
        </w:rPr>
      </w:pPr>
    </w:p>
    <w:p w14:paraId="06B2CA7B" w14:textId="77777777" w:rsidR="005F34AA" w:rsidRPr="005F34AA" w:rsidRDefault="005F34AA" w:rsidP="005F34AA">
      <w:pPr>
        <w:pStyle w:val="NoSpacing"/>
        <w:rPr>
          <w:sz w:val="22"/>
          <w:szCs w:val="22"/>
        </w:rPr>
      </w:pPr>
      <w:r w:rsidRPr="005F34AA">
        <w:rPr>
          <w:sz w:val="22"/>
          <w:szCs w:val="22"/>
        </w:rPr>
        <w:t xml:space="preserve">The aim of </w:t>
      </w:r>
      <w:proofErr w:type="spellStart"/>
      <w:r w:rsidRPr="005F34AA">
        <w:rPr>
          <w:sz w:val="22"/>
          <w:szCs w:val="22"/>
        </w:rPr>
        <w:t>SuDS</w:t>
      </w:r>
      <w:proofErr w:type="spellEnd"/>
      <w:r w:rsidRPr="005F34AA">
        <w:rPr>
          <w:sz w:val="22"/>
          <w:szCs w:val="22"/>
        </w:rPr>
        <w:t xml:space="preserve"> is “to return the post</w:t>
      </w:r>
      <w:r w:rsidRPr="005F34AA">
        <w:rPr>
          <w:sz w:val="22"/>
          <w:szCs w:val="22"/>
        </w:rPr>
        <w:noBreakHyphen/>
        <w:t xml:space="preserve">development runoff, infiltration and evapotranspiration to as near natural conditions as possible” (Williams, 2026a, p.10). For the 2.75 ha coastal hotel site at </w:t>
      </w:r>
      <w:proofErr w:type="spellStart"/>
      <w:r w:rsidRPr="005F34AA">
        <w:rPr>
          <w:sz w:val="22"/>
          <w:szCs w:val="22"/>
        </w:rPr>
        <w:t>Sketty</w:t>
      </w:r>
      <w:proofErr w:type="spellEnd"/>
      <w:r w:rsidRPr="005F34AA">
        <w:rPr>
          <w:sz w:val="22"/>
          <w:szCs w:val="22"/>
        </w:rPr>
        <w:t xml:space="preserve"> Lane, this requires careful control of runoff quantity and quality due to the proximity of Swansea Bay and the presence of Combined Sewer Overflows (CSOs) discharging to the River Tawe and the bay (Williams, 2026a). The site’s coastal exposure, high rainfall and impermeable development footprint make attenuation and treatment essential.</w:t>
      </w:r>
    </w:p>
    <w:p w14:paraId="29EF33BC" w14:textId="3366F6A6" w:rsidR="00167B76" w:rsidRDefault="00167B76" w:rsidP="005F34AA">
      <w:pPr>
        <w:pStyle w:val="NoSpacing"/>
        <w:rPr>
          <w:sz w:val="22"/>
          <w:szCs w:val="22"/>
        </w:rPr>
      </w:pPr>
    </w:p>
    <w:p w14:paraId="77839890" w14:textId="77777777" w:rsidR="004A3939" w:rsidRDefault="004A3939">
      <w:pPr>
        <w:pStyle w:val="NoSpacing"/>
        <w:rPr>
          <w:lang w:eastAsia="en-GB"/>
        </w:rPr>
      </w:pPr>
      <w:r>
        <w:rPr>
          <w:sz w:val="22"/>
          <w:szCs w:val="22"/>
        </w:rPr>
        <w:t xml:space="preserve">The proposed </w:t>
      </w:r>
      <w:proofErr w:type="spellStart"/>
      <w:r>
        <w:rPr>
          <w:sz w:val="22"/>
          <w:szCs w:val="22"/>
        </w:rPr>
        <w:t>SuDS</w:t>
      </w:r>
      <w:proofErr w:type="spellEnd"/>
      <w:r>
        <w:rPr>
          <w:sz w:val="22"/>
          <w:szCs w:val="22"/>
        </w:rPr>
        <w:t xml:space="preserve"> system for the hotel includes:</w:t>
      </w:r>
    </w:p>
    <w:p w14:paraId="3DEC6C1C" w14:textId="77777777" w:rsidR="00272348" w:rsidRPr="00B1089A" w:rsidRDefault="00272348" w:rsidP="00DD12C2">
      <w:pPr>
        <w:pStyle w:val="NoSpacing"/>
        <w:rPr>
          <w:sz w:val="22"/>
          <w:szCs w:val="22"/>
        </w:rPr>
      </w:pPr>
    </w:p>
    <w:p w14:paraId="4BCEE451" w14:textId="77777777" w:rsidR="000E3A8B" w:rsidRPr="00B1089A" w:rsidRDefault="000E3A8B" w:rsidP="00D43E25">
      <w:pPr>
        <w:pStyle w:val="NoSpacing"/>
        <w:numPr>
          <w:ilvl w:val="0"/>
          <w:numId w:val="1"/>
        </w:numPr>
        <w:rPr>
          <w:sz w:val="22"/>
          <w:szCs w:val="22"/>
        </w:rPr>
      </w:pPr>
      <w:r w:rsidRPr="00B1089A">
        <w:rPr>
          <w:sz w:val="22"/>
          <w:szCs w:val="22"/>
        </w:rPr>
        <w:t>Permeable paving for car parks and pedestrian areas</w:t>
      </w:r>
    </w:p>
    <w:p w14:paraId="5B19CC51" w14:textId="77777777" w:rsidR="000E3A8B" w:rsidRPr="00B1089A" w:rsidRDefault="000E3A8B" w:rsidP="00D43E25">
      <w:pPr>
        <w:pStyle w:val="NoSpacing"/>
        <w:numPr>
          <w:ilvl w:val="0"/>
          <w:numId w:val="1"/>
        </w:numPr>
        <w:rPr>
          <w:sz w:val="22"/>
          <w:szCs w:val="22"/>
        </w:rPr>
      </w:pPr>
      <w:r w:rsidRPr="00B1089A">
        <w:rPr>
          <w:sz w:val="22"/>
          <w:szCs w:val="22"/>
        </w:rPr>
        <w:t>Swales along the site boundary to slow and filter runoff</w:t>
      </w:r>
    </w:p>
    <w:p w14:paraId="07C037EA" w14:textId="77777777" w:rsidR="000E3A8B" w:rsidRPr="00B1089A" w:rsidRDefault="000E3A8B" w:rsidP="00D43E25">
      <w:pPr>
        <w:pStyle w:val="NoSpacing"/>
        <w:numPr>
          <w:ilvl w:val="0"/>
          <w:numId w:val="1"/>
        </w:numPr>
        <w:rPr>
          <w:sz w:val="22"/>
          <w:szCs w:val="22"/>
        </w:rPr>
      </w:pPr>
      <w:r w:rsidRPr="00B1089A">
        <w:rPr>
          <w:sz w:val="22"/>
          <w:szCs w:val="22"/>
        </w:rPr>
        <w:t>Underground attenuation tanks beneath the car park</w:t>
      </w:r>
    </w:p>
    <w:p w14:paraId="742DC27A" w14:textId="77777777" w:rsidR="000E3A8B" w:rsidRPr="00B1089A" w:rsidRDefault="000E3A8B" w:rsidP="00D43E25">
      <w:pPr>
        <w:pStyle w:val="NoSpacing"/>
        <w:numPr>
          <w:ilvl w:val="0"/>
          <w:numId w:val="1"/>
        </w:numPr>
        <w:rPr>
          <w:sz w:val="22"/>
          <w:szCs w:val="22"/>
        </w:rPr>
      </w:pPr>
      <w:r w:rsidRPr="00B1089A">
        <w:rPr>
          <w:sz w:val="22"/>
          <w:szCs w:val="22"/>
        </w:rPr>
        <w:t>A flow</w:t>
      </w:r>
      <w:r w:rsidRPr="00B1089A">
        <w:rPr>
          <w:sz w:val="22"/>
          <w:szCs w:val="22"/>
        </w:rPr>
        <w:noBreakHyphen/>
        <w:t>controlled discharge to the nearest surface water system</w:t>
      </w:r>
    </w:p>
    <w:p w14:paraId="1A8AC48C" w14:textId="77777777" w:rsidR="000E3A8B" w:rsidRPr="00B1089A" w:rsidRDefault="000E3A8B" w:rsidP="00D43E25">
      <w:pPr>
        <w:pStyle w:val="NoSpacing"/>
        <w:numPr>
          <w:ilvl w:val="0"/>
          <w:numId w:val="1"/>
        </w:numPr>
        <w:rPr>
          <w:sz w:val="22"/>
          <w:szCs w:val="22"/>
        </w:rPr>
      </w:pPr>
      <w:r w:rsidRPr="00B1089A">
        <w:rPr>
          <w:sz w:val="22"/>
          <w:szCs w:val="22"/>
        </w:rPr>
        <w:t>Rainwater harvesting for irrigation and toilet flushing</w:t>
      </w:r>
    </w:p>
    <w:p w14:paraId="7DF414E2" w14:textId="661DC84A" w:rsidR="00010B76" w:rsidRPr="00010B76" w:rsidRDefault="000E3A8B" w:rsidP="00010B76">
      <w:pPr>
        <w:pStyle w:val="NoSpacing"/>
        <w:numPr>
          <w:ilvl w:val="0"/>
          <w:numId w:val="1"/>
        </w:numPr>
        <w:rPr>
          <w:sz w:val="22"/>
          <w:szCs w:val="22"/>
        </w:rPr>
      </w:pPr>
      <w:r w:rsidRPr="00B1089A">
        <w:rPr>
          <w:sz w:val="22"/>
          <w:szCs w:val="22"/>
        </w:rPr>
        <w:t>Green roof elements on lower podium levels (optional but beneficial</w:t>
      </w:r>
      <w:r w:rsidR="00010B76">
        <w:rPr>
          <w:sz w:val="22"/>
          <w:szCs w:val="22"/>
        </w:rPr>
        <w:t>)</w:t>
      </w:r>
    </w:p>
    <w:p w14:paraId="3FE1E80D" w14:textId="77777777" w:rsidR="00010B76" w:rsidRDefault="00010B76" w:rsidP="00010B76">
      <w:pPr>
        <w:pStyle w:val="NoSpacing"/>
        <w:rPr>
          <w:sz w:val="22"/>
          <w:szCs w:val="22"/>
        </w:rPr>
      </w:pPr>
    </w:p>
    <w:p w14:paraId="64CC48A0" w14:textId="77777777" w:rsidR="00010B76" w:rsidRDefault="00010B76" w:rsidP="00010B76">
      <w:pPr>
        <w:pStyle w:val="NoSpacing"/>
        <w:rPr>
          <w:sz w:val="22"/>
          <w:szCs w:val="22"/>
        </w:rPr>
      </w:pPr>
    </w:p>
    <w:p w14:paraId="4A0843E6" w14:textId="77777777" w:rsidR="004A3939" w:rsidRDefault="004A3939" w:rsidP="00010B76">
      <w:pPr>
        <w:pStyle w:val="NoSpacing"/>
        <w:rPr>
          <w:sz w:val="22"/>
          <w:szCs w:val="22"/>
        </w:rPr>
      </w:pPr>
    </w:p>
    <w:p w14:paraId="526E435B" w14:textId="77777777" w:rsidR="00993612" w:rsidRDefault="00993612" w:rsidP="00010B76">
      <w:pPr>
        <w:pStyle w:val="NoSpacing"/>
        <w:rPr>
          <w:sz w:val="22"/>
          <w:szCs w:val="22"/>
        </w:rPr>
      </w:pPr>
    </w:p>
    <w:p w14:paraId="00008791" w14:textId="77777777" w:rsidR="00993612" w:rsidRDefault="00993612" w:rsidP="00010B76">
      <w:pPr>
        <w:pStyle w:val="NoSpacing"/>
        <w:rPr>
          <w:sz w:val="22"/>
          <w:szCs w:val="22"/>
        </w:rPr>
      </w:pPr>
    </w:p>
    <w:p w14:paraId="2ECCEC8D" w14:textId="77777777" w:rsidR="00993612" w:rsidRDefault="00993612" w:rsidP="00010B76">
      <w:pPr>
        <w:pStyle w:val="NoSpacing"/>
        <w:rPr>
          <w:sz w:val="22"/>
          <w:szCs w:val="22"/>
        </w:rPr>
      </w:pPr>
    </w:p>
    <w:p w14:paraId="1D43C413" w14:textId="77777777" w:rsidR="00993612" w:rsidRDefault="00993612" w:rsidP="00010B76">
      <w:pPr>
        <w:pStyle w:val="NoSpacing"/>
        <w:rPr>
          <w:sz w:val="22"/>
          <w:szCs w:val="22"/>
        </w:rPr>
      </w:pPr>
    </w:p>
    <w:p w14:paraId="7FE1B355" w14:textId="77777777" w:rsidR="00993612" w:rsidRDefault="00993612" w:rsidP="00010B76">
      <w:pPr>
        <w:pStyle w:val="NoSpacing"/>
        <w:rPr>
          <w:sz w:val="22"/>
          <w:szCs w:val="22"/>
        </w:rPr>
      </w:pPr>
    </w:p>
    <w:p w14:paraId="5C80A39D" w14:textId="77777777" w:rsidR="00993612" w:rsidRDefault="00993612" w:rsidP="00010B76">
      <w:pPr>
        <w:pStyle w:val="NoSpacing"/>
        <w:rPr>
          <w:sz w:val="22"/>
          <w:szCs w:val="22"/>
        </w:rPr>
      </w:pPr>
    </w:p>
    <w:p w14:paraId="1826AE12" w14:textId="77777777" w:rsidR="00993612" w:rsidRDefault="00993612" w:rsidP="00010B76">
      <w:pPr>
        <w:pStyle w:val="NoSpacing"/>
        <w:rPr>
          <w:sz w:val="22"/>
          <w:szCs w:val="22"/>
        </w:rPr>
      </w:pPr>
    </w:p>
    <w:p w14:paraId="10646E34" w14:textId="77777777" w:rsidR="00993612" w:rsidRDefault="00993612" w:rsidP="00010B76">
      <w:pPr>
        <w:pStyle w:val="NoSpacing"/>
        <w:rPr>
          <w:sz w:val="22"/>
          <w:szCs w:val="22"/>
        </w:rPr>
      </w:pPr>
    </w:p>
    <w:p w14:paraId="15A105AC" w14:textId="4D61B28F" w:rsidR="00993612" w:rsidRPr="00993612" w:rsidRDefault="00993612" w:rsidP="00010B76">
      <w:pPr>
        <w:pStyle w:val="NoSpacing"/>
        <w:rPr>
          <w:b/>
          <w:bCs/>
          <w:sz w:val="22"/>
          <w:szCs w:val="22"/>
        </w:rPr>
      </w:pPr>
      <w:r w:rsidRPr="00993612">
        <w:rPr>
          <w:b/>
          <w:bCs/>
          <w:sz w:val="22"/>
          <w:szCs w:val="22"/>
        </w:rPr>
        <w:lastRenderedPageBreak/>
        <w:t xml:space="preserve">Proposed </w:t>
      </w:r>
      <w:proofErr w:type="spellStart"/>
      <w:r w:rsidRPr="00993612">
        <w:rPr>
          <w:b/>
          <w:bCs/>
          <w:sz w:val="22"/>
          <w:szCs w:val="22"/>
        </w:rPr>
        <w:t>SuDS</w:t>
      </w:r>
      <w:proofErr w:type="spellEnd"/>
      <w:r w:rsidRPr="00993612">
        <w:rPr>
          <w:b/>
          <w:bCs/>
          <w:sz w:val="22"/>
          <w:szCs w:val="22"/>
        </w:rPr>
        <w:t xml:space="preserve"> </w:t>
      </w:r>
      <w:r w:rsidR="00594D16">
        <w:rPr>
          <w:b/>
          <w:bCs/>
          <w:sz w:val="22"/>
          <w:szCs w:val="22"/>
        </w:rPr>
        <w:t>S</w:t>
      </w:r>
      <w:r w:rsidRPr="00993612">
        <w:rPr>
          <w:b/>
          <w:bCs/>
          <w:sz w:val="22"/>
          <w:szCs w:val="22"/>
        </w:rPr>
        <w:t>ystem Types</w:t>
      </w:r>
    </w:p>
    <w:p w14:paraId="46FA3D1F" w14:textId="77777777" w:rsidR="00993612" w:rsidRDefault="00993612" w:rsidP="00010B76">
      <w:pPr>
        <w:pStyle w:val="NoSpacing"/>
        <w:rPr>
          <w:sz w:val="22"/>
          <w:szCs w:val="22"/>
        </w:rPr>
      </w:pPr>
    </w:p>
    <w:p w14:paraId="43D9C103" w14:textId="7B81E0B4" w:rsidR="00153E8D" w:rsidRDefault="00010B76" w:rsidP="00010B76">
      <w:pPr>
        <w:pStyle w:val="NoSpacing"/>
        <w:jc w:val="center"/>
        <w:rPr>
          <w:sz w:val="22"/>
          <w:szCs w:val="22"/>
        </w:rPr>
      </w:pPr>
      <w:r w:rsidRPr="00010B76">
        <w:rPr>
          <w:noProof/>
          <w:sz w:val="22"/>
          <w:szCs w:val="22"/>
        </w:rPr>
        <w:drawing>
          <wp:inline distT="0" distB="0" distL="0" distR="0" wp14:anchorId="082D9E88" wp14:editId="3C0E8589">
            <wp:extent cx="5534025" cy="2463295"/>
            <wp:effectExtent l="0" t="0" r="0" b="0"/>
            <wp:docPr id="311083052" name="Picture 8" descr="Six SuDS components diagram without scale bar or SAB compliance text: permeable paving, swale, attenuation tank, flow control outlet, rainwater harvesting, green roo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x SuDS components diagram without scale bar or SAB compliance text: permeable paving, swale, attenuation tank, flow control outlet, rainwater harvesting, green roof"/>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2092" b="21137"/>
                    <a:stretch>
                      <a:fillRect/>
                    </a:stretch>
                  </pic:blipFill>
                  <pic:spPr bwMode="auto">
                    <a:xfrm>
                      <a:off x="0" y="0"/>
                      <a:ext cx="5550123" cy="2470460"/>
                    </a:xfrm>
                    <a:prstGeom prst="rect">
                      <a:avLst/>
                    </a:prstGeom>
                    <a:noFill/>
                    <a:ln>
                      <a:noFill/>
                    </a:ln>
                    <a:extLst>
                      <a:ext uri="{53640926-AAD7-44D8-BBD7-CCE9431645EC}">
                        <a14:shadowObscured xmlns:a14="http://schemas.microsoft.com/office/drawing/2010/main"/>
                      </a:ext>
                    </a:extLst>
                  </pic:spPr>
                </pic:pic>
              </a:graphicData>
            </a:graphic>
          </wp:inline>
        </w:drawing>
      </w:r>
    </w:p>
    <w:p w14:paraId="2EB2486F" w14:textId="779A74DB" w:rsidR="00010B76" w:rsidRDefault="00010B76" w:rsidP="00010B76">
      <w:pPr>
        <w:pStyle w:val="NoSpacing"/>
        <w:jc w:val="center"/>
        <w:rPr>
          <w:sz w:val="22"/>
          <w:szCs w:val="22"/>
        </w:rPr>
      </w:pPr>
      <w:r>
        <w:rPr>
          <w:sz w:val="22"/>
          <w:szCs w:val="22"/>
        </w:rPr>
        <w:t>(</w:t>
      </w:r>
      <w:r w:rsidRPr="00010B76">
        <w:rPr>
          <w:sz w:val="22"/>
          <w:szCs w:val="22"/>
        </w:rPr>
        <w:t>Microsoft Copilot</w:t>
      </w:r>
      <w:r>
        <w:rPr>
          <w:sz w:val="22"/>
          <w:szCs w:val="22"/>
        </w:rPr>
        <w:t>,</w:t>
      </w:r>
      <w:r w:rsidRPr="00010B76">
        <w:rPr>
          <w:sz w:val="22"/>
          <w:szCs w:val="22"/>
        </w:rPr>
        <w:t xml:space="preserve"> 2026</w:t>
      </w:r>
      <w:r>
        <w:rPr>
          <w:sz w:val="22"/>
          <w:szCs w:val="22"/>
        </w:rPr>
        <w:t>)</w:t>
      </w:r>
    </w:p>
    <w:p w14:paraId="722AF441" w14:textId="77777777" w:rsidR="0062107D" w:rsidRDefault="0062107D" w:rsidP="0056501B">
      <w:pPr>
        <w:pStyle w:val="NoSpacing"/>
        <w:rPr>
          <w:b/>
          <w:bCs/>
          <w:sz w:val="22"/>
          <w:szCs w:val="22"/>
        </w:rPr>
      </w:pPr>
    </w:p>
    <w:p w14:paraId="457060FF" w14:textId="4AA97C36" w:rsidR="0056501B" w:rsidRDefault="0056501B" w:rsidP="0056501B">
      <w:pPr>
        <w:pStyle w:val="NoSpacing"/>
        <w:rPr>
          <w:b/>
          <w:bCs/>
          <w:sz w:val="22"/>
          <w:szCs w:val="22"/>
        </w:rPr>
      </w:pPr>
      <w:r w:rsidRPr="0056501B">
        <w:rPr>
          <w:b/>
          <w:bCs/>
          <w:sz w:val="22"/>
          <w:szCs w:val="22"/>
        </w:rPr>
        <w:t xml:space="preserve">Site and </w:t>
      </w:r>
      <w:r w:rsidR="00993612">
        <w:rPr>
          <w:b/>
          <w:bCs/>
          <w:sz w:val="22"/>
          <w:szCs w:val="22"/>
        </w:rPr>
        <w:t xml:space="preserve">proposed </w:t>
      </w:r>
      <w:r w:rsidRPr="0056501B">
        <w:rPr>
          <w:b/>
          <w:bCs/>
          <w:sz w:val="22"/>
          <w:szCs w:val="22"/>
        </w:rPr>
        <w:t>development sizes:</w:t>
      </w:r>
    </w:p>
    <w:p w14:paraId="556E16C9" w14:textId="77777777" w:rsidR="0056501B" w:rsidRPr="0056501B" w:rsidRDefault="0056501B" w:rsidP="0056501B">
      <w:pPr>
        <w:pStyle w:val="NoSpacing"/>
        <w:rPr>
          <w:sz w:val="22"/>
          <w:szCs w:val="22"/>
        </w:rPr>
      </w:pPr>
    </w:p>
    <w:p w14:paraId="580AD1B2" w14:textId="6ED88951" w:rsidR="00A4744D" w:rsidRDefault="00A4744D" w:rsidP="00A4744D">
      <w:pPr>
        <w:pStyle w:val="NoSpacing"/>
        <w:numPr>
          <w:ilvl w:val="0"/>
          <w:numId w:val="21"/>
        </w:numPr>
        <w:rPr>
          <w:lang w:eastAsia="en-GB"/>
        </w:rPr>
      </w:pPr>
      <w:r>
        <w:rPr>
          <w:b/>
          <w:bCs/>
          <w:sz w:val="22"/>
          <w:szCs w:val="22"/>
        </w:rPr>
        <w:t>Total site area:</w:t>
      </w:r>
      <w:r w:rsidR="000B4871">
        <w:rPr>
          <w:b/>
          <w:bCs/>
          <w:sz w:val="22"/>
          <w:szCs w:val="22"/>
        </w:rPr>
        <w:t xml:space="preserve"> </w:t>
      </w:r>
      <w:r w:rsidR="000B4871" w:rsidRPr="000B4871">
        <w:rPr>
          <w:sz w:val="22"/>
          <w:szCs w:val="22"/>
        </w:rPr>
        <w:t>2.75</w:t>
      </w:r>
      <w:r w:rsidR="00993612">
        <w:rPr>
          <w:sz w:val="22"/>
          <w:szCs w:val="22"/>
        </w:rPr>
        <w:t xml:space="preserve"> </w:t>
      </w:r>
      <w:r w:rsidR="000B4871" w:rsidRPr="000B4871">
        <w:rPr>
          <w:sz w:val="22"/>
          <w:szCs w:val="22"/>
        </w:rPr>
        <w:t>ha</w:t>
      </w:r>
      <w:r>
        <w:rPr>
          <w:sz w:val="22"/>
          <w:szCs w:val="22"/>
        </w:rPr>
        <w:t xml:space="preserve"> (Google Earth, n.d.)</w:t>
      </w:r>
    </w:p>
    <w:p w14:paraId="3863250B" w14:textId="77777777" w:rsidR="0056501B" w:rsidRPr="0056501B" w:rsidRDefault="0056501B" w:rsidP="0056501B">
      <w:pPr>
        <w:pStyle w:val="NoSpacing"/>
        <w:ind w:left="720"/>
        <w:rPr>
          <w:sz w:val="22"/>
          <w:szCs w:val="22"/>
        </w:rPr>
      </w:pPr>
    </w:p>
    <w:p w14:paraId="2B0AE24F" w14:textId="60C8FD3F" w:rsidR="0056501B" w:rsidRPr="0056501B" w:rsidRDefault="0056501B" w:rsidP="00D43E25">
      <w:pPr>
        <w:pStyle w:val="NoSpacing"/>
        <w:numPr>
          <w:ilvl w:val="0"/>
          <w:numId w:val="21"/>
        </w:numPr>
        <w:rPr>
          <w:sz w:val="22"/>
          <w:szCs w:val="22"/>
        </w:rPr>
      </w:pPr>
      <w:r w:rsidRPr="0056501B">
        <w:rPr>
          <w:b/>
          <w:bCs/>
          <w:sz w:val="22"/>
          <w:szCs w:val="22"/>
        </w:rPr>
        <w:t>Hotel building footprint:</w:t>
      </w:r>
      <w:r w:rsidRPr="0056501B">
        <w:rPr>
          <w:sz w:val="22"/>
          <w:szCs w:val="22"/>
        </w:rPr>
        <w:t xml:space="preserve"> a medium–high rise block approx. </w:t>
      </w:r>
      <m:oMath>
        <m:r>
          <w:rPr>
            <w:rFonts w:ascii="Cambria Math" w:hAnsi="Cambria Math"/>
            <w:sz w:val="22"/>
            <w:szCs w:val="22"/>
          </w:rPr>
          <m:t>60</m:t>
        </m:r>
        <m:r>
          <m:rPr>
            <m:nor/>
          </m:rPr>
          <w:rPr>
            <w:sz w:val="22"/>
            <w:szCs w:val="22"/>
          </w:rPr>
          <m:t> m</m:t>
        </m:r>
        <m:r>
          <w:rPr>
            <w:rFonts w:ascii="Cambria Math" w:hAnsi="Cambria Math"/>
            <w:sz w:val="22"/>
            <w:szCs w:val="22"/>
          </w:rPr>
          <m:t>×40</m:t>
        </m:r>
        <m:r>
          <m:rPr>
            <m:nor/>
          </m:rPr>
          <w:rPr>
            <w:sz w:val="22"/>
            <w:szCs w:val="22"/>
          </w:rPr>
          <m:t> m</m:t>
        </m:r>
        <m:r>
          <w:rPr>
            <w:rFonts w:ascii="Cambria Math" w:hAnsi="Cambria Math"/>
            <w:sz w:val="22"/>
            <w:szCs w:val="22"/>
          </w:rPr>
          <m:t>=2,400</m:t>
        </m:r>
        <m:r>
          <m:rPr>
            <m:sty m:val="p"/>
          </m:rPr>
          <w:rPr>
            <w:rFonts w:ascii="Cambria Math" w:hAnsi="Cambria Math"/>
            <w:sz w:val="22"/>
            <w:szCs w:val="22"/>
          </w:rPr>
          <m:t> </m:t>
        </m:r>
        <m:sSup>
          <m:sSupPr>
            <m:ctrlPr>
              <w:rPr>
                <w:rFonts w:ascii="Cambria Math" w:hAnsi="Cambria Math"/>
                <w:sz w:val="22"/>
                <w:szCs w:val="22"/>
              </w:rPr>
            </m:ctrlPr>
          </m:sSupPr>
          <m:e>
            <m:r>
              <m:rPr>
                <m:nor/>
              </m:rPr>
              <w:rPr>
                <w:sz w:val="22"/>
                <w:szCs w:val="22"/>
              </w:rPr>
              <m:t>m</m:t>
            </m:r>
          </m:e>
          <m:sup>
            <m:r>
              <w:rPr>
                <w:rFonts w:ascii="Cambria Math" w:hAnsi="Cambria Math"/>
                <w:sz w:val="22"/>
                <w:szCs w:val="22"/>
              </w:rPr>
              <m:t>2</m:t>
            </m:r>
          </m:sup>
        </m:sSup>
      </m:oMath>
    </w:p>
    <w:p w14:paraId="264977E3" w14:textId="77777777" w:rsidR="0056501B" w:rsidRPr="0056501B" w:rsidRDefault="0056501B" w:rsidP="0056501B">
      <w:pPr>
        <w:pStyle w:val="NoSpacing"/>
        <w:rPr>
          <w:sz w:val="22"/>
          <w:szCs w:val="22"/>
        </w:rPr>
      </w:pPr>
    </w:p>
    <w:p w14:paraId="5B98AB38" w14:textId="29D50353" w:rsidR="0056501B" w:rsidRPr="0056501B" w:rsidRDefault="0056501B" w:rsidP="00D43E25">
      <w:pPr>
        <w:pStyle w:val="NoSpacing"/>
        <w:numPr>
          <w:ilvl w:val="0"/>
          <w:numId w:val="21"/>
        </w:numPr>
        <w:rPr>
          <w:sz w:val="22"/>
          <w:szCs w:val="22"/>
        </w:rPr>
      </w:pPr>
      <w:r w:rsidRPr="0056501B">
        <w:rPr>
          <w:b/>
          <w:bCs/>
          <w:sz w:val="22"/>
          <w:szCs w:val="22"/>
        </w:rPr>
        <w:t>Other hardstanding (car parks, access roads, service yards, terraces):</w:t>
      </w:r>
      <w:r w:rsidRPr="0056501B">
        <w:rPr>
          <w:sz w:val="22"/>
          <w:szCs w:val="22"/>
        </w:rPr>
        <w:t xml:space="preserve"> </w:t>
      </w:r>
      <m:oMath>
        <m:r>
          <w:rPr>
            <w:rFonts w:ascii="Cambria Math" w:hAnsi="Cambria Math"/>
            <w:sz w:val="22"/>
            <w:szCs w:val="22"/>
          </w:rPr>
          <m:t>14,100</m:t>
        </m:r>
        <m:r>
          <m:rPr>
            <m:sty m:val="p"/>
          </m:rPr>
          <w:rPr>
            <w:rFonts w:ascii="Cambria Math" w:hAnsi="Cambria Math"/>
            <w:sz w:val="22"/>
            <w:szCs w:val="22"/>
          </w:rPr>
          <m:t> </m:t>
        </m:r>
        <m:sSup>
          <m:sSupPr>
            <m:ctrlPr>
              <w:rPr>
                <w:rFonts w:ascii="Cambria Math" w:hAnsi="Cambria Math"/>
                <w:sz w:val="22"/>
                <w:szCs w:val="22"/>
              </w:rPr>
            </m:ctrlPr>
          </m:sSupPr>
          <m:e>
            <m:r>
              <m:rPr>
                <m:nor/>
              </m:rPr>
              <w:rPr>
                <w:sz w:val="22"/>
                <w:szCs w:val="22"/>
              </w:rPr>
              <m:t>m</m:t>
            </m:r>
          </m:e>
          <m:sup>
            <m:r>
              <w:rPr>
                <w:rFonts w:ascii="Cambria Math" w:hAnsi="Cambria Math"/>
                <w:sz w:val="22"/>
                <w:szCs w:val="22"/>
              </w:rPr>
              <m:t>2</m:t>
            </m:r>
          </m:sup>
        </m:sSup>
      </m:oMath>
    </w:p>
    <w:p w14:paraId="5E21C980" w14:textId="77777777" w:rsidR="0056501B" w:rsidRPr="0056501B" w:rsidRDefault="0056501B" w:rsidP="0056501B">
      <w:pPr>
        <w:pStyle w:val="NoSpacing"/>
        <w:rPr>
          <w:sz w:val="22"/>
          <w:szCs w:val="22"/>
        </w:rPr>
      </w:pPr>
    </w:p>
    <w:p w14:paraId="51C30739" w14:textId="6A9D19C3" w:rsidR="0056501B" w:rsidRPr="0056501B" w:rsidRDefault="0056501B" w:rsidP="00D43E25">
      <w:pPr>
        <w:pStyle w:val="NoSpacing"/>
        <w:numPr>
          <w:ilvl w:val="0"/>
          <w:numId w:val="21"/>
        </w:numPr>
        <w:rPr>
          <w:sz w:val="22"/>
          <w:szCs w:val="22"/>
        </w:rPr>
      </w:pPr>
      <w:r w:rsidRPr="0056501B">
        <w:rPr>
          <w:b/>
          <w:bCs/>
          <w:sz w:val="22"/>
          <w:szCs w:val="22"/>
        </w:rPr>
        <w:t>Total impermeable area (roof + hardstanding):</w:t>
      </w:r>
      <w:r>
        <w:rPr>
          <w:sz w:val="22"/>
          <w:szCs w:val="22"/>
        </w:rPr>
        <w:t xml:space="preserve"> </w:t>
      </w:r>
      <m:oMath>
        <m:r>
          <w:rPr>
            <w:rFonts w:ascii="Cambria Math" w:hAnsi="Cambria Math"/>
            <w:sz w:val="22"/>
            <w:szCs w:val="22"/>
          </w:rPr>
          <m:t>2,400</m:t>
        </m:r>
        <m:r>
          <m:rPr>
            <m:sty m:val="p"/>
          </m:rPr>
          <w:rPr>
            <w:rFonts w:ascii="Cambria Math" w:hAnsi="Cambria Math"/>
            <w:sz w:val="22"/>
            <w:szCs w:val="22"/>
          </w:rPr>
          <m:t> </m:t>
        </m:r>
        <m:sSup>
          <m:sSupPr>
            <m:ctrlPr>
              <w:rPr>
                <w:rFonts w:ascii="Cambria Math" w:hAnsi="Cambria Math"/>
                <w:sz w:val="22"/>
                <w:szCs w:val="22"/>
              </w:rPr>
            </m:ctrlPr>
          </m:sSupPr>
          <m:e>
            <m:r>
              <m:rPr>
                <m:nor/>
              </m:rPr>
              <w:rPr>
                <w:sz w:val="22"/>
                <w:szCs w:val="22"/>
              </w:rPr>
              <m:t>m</m:t>
            </m:r>
          </m:e>
          <m:sup>
            <m:r>
              <w:rPr>
                <w:rFonts w:ascii="Cambria Math" w:hAnsi="Cambria Math"/>
                <w:sz w:val="22"/>
                <w:szCs w:val="22"/>
              </w:rPr>
              <m:t>2</m:t>
            </m:r>
          </m:sup>
        </m:sSup>
        <m:r>
          <w:rPr>
            <w:rFonts w:ascii="Cambria Math" w:hAnsi="Cambria Math"/>
            <w:sz w:val="22"/>
            <w:szCs w:val="22"/>
          </w:rPr>
          <m:t>+14,100</m:t>
        </m:r>
        <m:r>
          <m:rPr>
            <m:sty m:val="p"/>
          </m:rPr>
          <w:rPr>
            <w:rFonts w:ascii="Cambria Math" w:hAnsi="Cambria Math"/>
            <w:sz w:val="22"/>
            <w:szCs w:val="22"/>
          </w:rPr>
          <m:t> </m:t>
        </m:r>
        <m:sSup>
          <m:sSupPr>
            <m:ctrlPr>
              <w:rPr>
                <w:rFonts w:ascii="Cambria Math" w:hAnsi="Cambria Math"/>
                <w:sz w:val="22"/>
                <w:szCs w:val="22"/>
              </w:rPr>
            </m:ctrlPr>
          </m:sSupPr>
          <m:e>
            <m:r>
              <m:rPr>
                <m:nor/>
              </m:rPr>
              <w:rPr>
                <w:sz w:val="22"/>
                <w:szCs w:val="22"/>
              </w:rPr>
              <m:t>m</m:t>
            </m:r>
          </m:e>
          <m:sup>
            <m:r>
              <w:rPr>
                <w:rFonts w:ascii="Cambria Math" w:hAnsi="Cambria Math"/>
                <w:sz w:val="22"/>
                <w:szCs w:val="22"/>
              </w:rPr>
              <m:t>2</m:t>
            </m:r>
          </m:sup>
        </m:sSup>
        <m:r>
          <w:rPr>
            <w:rFonts w:ascii="Cambria Math" w:hAnsi="Cambria Math"/>
            <w:sz w:val="22"/>
            <w:szCs w:val="22"/>
          </w:rPr>
          <m:t>=16,500</m:t>
        </m:r>
        <m:r>
          <m:rPr>
            <m:sty m:val="p"/>
          </m:rPr>
          <w:rPr>
            <w:rFonts w:ascii="Cambria Math" w:hAnsi="Cambria Math"/>
            <w:sz w:val="22"/>
            <w:szCs w:val="22"/>
          </w:rPr>
          <m:t> </m:t>
        </m:r>
        <m:sSup>
          <m:sSupPr>
            <m:ctrlPr>
              <w:rPr>
                <w:rFonts w:ascii="Cambria Math" w:hAnsi="Cambria Math"/>
                <w:sz w:val="22"/>
                <w:szCs w:val="22"/>
              </w:rPr>
            </m:ctrlPr>
          </m:sSupPr>
          <m:e>
            <m:r>
              <m:rPr>
                <m:nor/>
              </m:rPr>
              <w:rPr>
                <w:sz w:val="22"/>
                <w:szCs w:val="22"/>
              </w:rPr>
              <m:t>m</m:t>
            </m:r>
          </m:e>
          <m:sup>
            <m:r>
              <w:rPr>
                <w:rFonts w:ascii="Cambria Math" w:hAnsi="Cambria Math"/>
                <w:sz w:val="22"/>
                <w:szCs w:val="22"/>
              </w:rPr>
              <m:t>2</m:t>
            </m:r>
          </m:sup>
        </m:sSup>
        <m:r>
          <w:rPr>
            <w:rFonts w:ascii="Cambria Math" w:hAnsi="Cambria Math"/>
            <w:sz w:val="22"/>
            <w:szCs w:val="22"/>
          </w:rPr>
          <m:t>=1.65</m:t>
        </m:r>
        <m:r>
          <m:rPr>
            <m:nor/>
          </m:rPr>
          <w:rPr>
            <w:sz w:val="22"/>
            <w:szCs w:val="22"/>
          </w:rPr>
          <m:t> ha</m:t>
        </m:r>
      </m:oMath>
    </w:p>
    <w:p w14:paraId="1031E944" w14:textId="77777777" w:rsidR="0056501B" w:rsidRPr="0056501B" w:rsidRDefault="0056501B" w:rsidP="0056501B">
      <w:pPr>
        <w:pStyle w:val="NoSpacing"/>
        <w:rPr>
          <w:sz w:val="22"/>
          <w:szCs w:val="22"/>
        </w:rPr>
      </w:pPr>
    </w:p>
    <w:p w14:paraId="78AD3B33" w14:textId="29B93CE3" w:rsidR="00010B76" w:rsidRPr="004225A6" w:rsidRDefault="004B6200" w:rsidP="00DD12C2">
      <w:pPr>
        <w:pStyle w:val="NoSpacing"/>
        <w:numPr>
          <w:ilvl w:val="0"/>
          <w:numId w:val="22"/>
        </w:numPr>
        <w:rPr>
          <w:lang w:eastAsia="en-GB"/>
        </w:rPr>
      </w:pPr>
      <w:r>
        <w:rPr>
          <w:b/>
          <w:bCs/>
          <w:sz w:val="22"/>
          <w:szCs w:val="22"/>
        </w:rPr>
        <w:t xml:space="preserve">Remaining area (soft landscape / </w:t>
      </w:r>
      <w:proofErr w:type="spellStart"/>
      <w:r>
        <w:rPr>
          <w:b/>
          <w:bCs/>
          <w:sz w:val="22"/>
          <w:szCs w:val="22"/>
        </w:rPr>
        <w:t>SuDS</w:t>
      </w:r>
      <w:proofErr w:type="spellEnd"/>
      <w:r>
        <w:rPr>
          <w:b/>
          <w:bCs/>
          <w:sz w:val="22"/>
          <w:szCs w:val="22"/>
        </w:rPr>
        <w:t xml:space="preserve"> features):</w:t>
      </w:r>
      <w:r w:rsidR="000B4871">
        <w:rPr>
          <w:sz w:val="22"/>
          <w:szCs w:val="22"/>
        </w:rPr>
        <w:t xml:space="preserve"> 1.1</w:t>
      </w:r>
      <w:r w:rsidR="00993612">
        <w:rPr>
          <w:sz w:val="22"/>
          <w:szCs w:val="22"/>
        </w:rPr>
        <w:t xml:space="preserve"> </w:t>
      </w:r>
      <w:r w:rsidR="000B4871">
        <w:rPr>
          <w:sz w:val="22"/>
          <w:szCs w:val="22"/>
        </w:rPr>
        <w:t>ha</w:t>
      </w:r>
    </w:p>
    <w:p w14:paraId="3660776F" w14:textId="77777777" w:rsidR="0062107D" w:rsidRDefault="0062107D" w:rsidP="00DD12C2">
      <w:pPr>
        <w:pStyle w:val="NoSpacing"/>
        <w:rPr>
          <w:sz w:val="22"/>
          <w:szCs w:val="22"/>
          <w:u w:val="dotted"/>
        </w:rPr>
      </w:pPr>
    </w:p>
    <w:p w14:paraId="71D6911C" w14:textId="078730E1" w:rsidR="004225A6" w:rsidRPr="000C1736" w:rsidRDefault="004225A6" w:rsidP="00DD12C2">
      <w:pPr>
        <w:pStyle w:val="NoSpacing"/>
        <w:rPr>
          <w:sz w:val="22"/>
          <w:szCs w:val="22"/>
        </w:rPr>
      </w:pPr>
      <w:r w:rsidRPr="004225A6">
        <w:rPr>
          <w:sz w:val="22"/>
          <w:szCs w:val="22"/>
        </w:rPr>
        <w:drawing>
          <wp:inline distT="0" distB="0" distL="0" distR="0" wp14:anchorId="7D07536A" wp14:editId="7B57326F">
            <wp:extent cx="2705100" cy="1579688"/>
            <wp:effectExtent l="0" t="0" r="0" b="1905"/>
            <wp:docPr id="636253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253229" name=""/>
                    <pic:cNvPicPr/>
                  </pic:nvPicPr>
                  <pic:blipFill rotWithShape="1">
                    <a:blip r:embed="rId21"/>
                    <a:srcRect l="37392" t="3118" b="11123"/>
                    <a:stretch>
                      <a:fillRect/>
                    </a:stretch>
                  </pic:blipFill>
                  <pic:spPr bwMode="auto">
                    <a:xfrm>
                      <a:off x="0" y="0"/>
                      <a:ext cx="2720730" cy="1588816"/>
                    </a:xfrm>
                    <a:prstGeom prst="rect">
                      <a:avLst/>
                    </a:prstGeom>
                    <a:ln>
                      <a:noFill/>
                    </a:ln>
                    <a:extLst>
                      <a:ext uri="{53640926-AAD7-44D8-BBD7-CCE9431645EC}">
                        <a14:shadowObscured xmlns:a14="http://schemas.microsoft.com/office/drawing/2010/main"/>
                      </a:ext>
                    </a:extLst>
                  </pic:spPr>
                </pic:pic>
              </a:graphicData>
            </a:graphic>
          </wp:inline>
        </w:drawing>
      </w:r>
      <w:r w:rsidR="000C1736" w:rsidRPr="000C1736">
        <w:rPr>
          <w:b/>
          <w:bCs/>
          <w:sz w:val="22"/>
          <w:szCs w:val="22"/>
        </w:rPr>
        <w:t>Total impermeable area</w:t>
      </w:r>
      <w:r w:rsidR="000C1736">
        <w:rPr>
          <w:b/>
          <w:bCs/>
          <w:sz w:val="22"/>
          <w:szCs w:val="22"/>
        </w:rPr>
        <w:t xml:space="preserve">: </w:t>
      </w:r>
      <w:r w:rsidR="000C1736" w:rsidRPr="000C1736">
        <w:rPr>
          <w:sz w:val="22"/>
          <w:szCs w:val="22"/>
        </w:rPr>
        <w:t>1.65 ha</w:t>
      </w:r>
      <w:r w:rsidR="000C1736">
        <w:rPr>
          <w:sz w:val="22"/>
          <w:szCs w:val="22"/>
        </w:rPr>
        <w:t xml:space="preserve"> </w:t>
      </w:r>
    </w:p>
    <w:p w14:paraId="7BCBCCF7" w14:textId="37341C2E" w:rsidR="000B4871" w:rsidRDefault="004225A6" w:rsidP="00DD12C2">
      <w:pPr>
        <w:pStyle w:val="NoSpacing"/>
        <w:rPr>
          <w:sz w:val="22"/>
          <w:szCs w:val="22"/>
          <w:u w:val="dotted"/>
        </w:rPr>
      </w:pPr>
      <w:r w:rsidRPr="004225A6">
        <w:rPr>
          <w:sz w:val="22"/>
          <w:szCs w:val="22"/>
        </w:rPr>
        <w:drawing>
          <wp:inline distT="0" distB="0" distL="0" distR="0" wp14:anchorId="01C5E5F1" wp14:editId="4AFECA7A">
            <wp:extent cx="2733675" cy="1483563"/>
            <wp:effectExtent l="0" t="0" r="0" b="2540"/>
            <wp:docPr id="699199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199863" name=""/>
                    <pic:cNvPicPr/>
                  </pic:nvPicPr>
                  <pic:blipFill rotWithShape="1">
                    <a:blip r:embed="rId22"/>
                    <a:srcRect l="-199" t="1173" r="1" b="-1448"/>
                    <a:stretch>
                      <a:fillRect/>
                    </a:stretch>
                  </pic:blipFill>
                  <pic:spPr bwMode="auto">
                    <a:xfrm>
                      <a:off x="0" y="0"/>
                      <a:ext cx="2748278" cy="1491488"/>
                    </a:xfrm>
                    <a:prstGeom prst="rect">
                      <a:avLst/>
                    </a:prstGeom>
                    <a:ln>
                      <a:noFill/>
                    </a:ln>
                    <a:extLst>
                      <a:ext uri="{53640926-AAD7-44D8-BBD7-CCE9431645EC}">
                        <a14:shadowObscured xmlns:a14="http://schemas.microsoft.com/office/drawing/2010/main"/>
                      </a:ext>
                    </a:extLst>
                  </pic:spPr>
                </pic:pic>
              </a:graphicData>
            </a:graphic>
          </wp:inline>
        </w:drawing>
      </w:r>
      <w:r w:rsidR="000C1736" w:rsidRPr="000C1736">
        <w:rPr>
          <w:b/>
          <w:bCs/>
          <w:sz w:val="22"/>
          <w:szCs w:val="22"/>
        </w:rPr>
        <w:t>Hotel building area:</w:t>
      </w:r>
      <w:r w:rsidR="000C1736" w:rsidRPr="000C1736">
        <w:rPr>
          <w:sz w:val="22"/>
          <w:szCs w:val="22"/>
        </w:rPr>
        <w:t xml:space="preserve"> 2,400m2</w:t>
      </w:r>
    </w:p>
    <w:p w14:paraId="0120E83E" w14:textId="7F1925E4" w:rsidR="000B4871" w:rsidRPr="000C1736" w:rsidRDefault="000C1736" w:rsidP="00DD12C2">
      <w:pPr>
        <w:pStyle w:val="NoSpacing"/>
        <w:rPr>
          <w:sz w:val="22"/>
          <w:szCs w:val="22"/>
        </w:rPr>
      </w:pPr>
      <w:r w:rsidRPr="000C1736">
        <w:rPr>
          <w:sz w:val="22"/>
          <w:szCs w:val="22"/>
        </w:rPr>
        <w:t xml:space="preserve">                       </w:t>
      </w:r>
      <w:r>
        <w:rPr>
          <w:sz w:val="22"/>
          <w:szCs w:val="22"/>
        </w:rPr>
        <w:t xml:space="preserve">   </w:t>
      </w:r>
      <w:r w:rsidRPr="000C1736">
        <w:rPr>
          <w:sz w:val="22"/>
          <w:szCs w:val="22"/>
        </w:rPr>
        <w:t xml:space="preserve"> </w:t>
      </w:r>
      <w:r w:rsidRPr="000C1736">
        <w:rPr>
          <w:sz w:val="22"/>
          <w:szCs w:val="22"/>
        </w:rPr>
        <w:t>(Google Earth, n.d.)</w:t>
      </w:r>
    </w:p>
    <w:p w14:paraId="28A6A0DD" w14:textId="6533422E" w:rsidR="004A3939" w:rsidRDefault="004A3939" w:rsidP="004A3939">
      <w:pPr>
        <w:pStyle w:val="Heading2"/>
        <w:rPr>
          <w:rFonts w:cstheme="minorBidi"/>
          <w:lang w:eastAsia="en-GB"/>
        </w:rPr>
      </w:pPr>
      <w:bookmarkStart w:id="9" w:name="_Toc229435036"/>
      <w:r>
        <w:rPr>
          <w:rFonts w:cstheme="minorBidi"/>
        </w:rPr>
        <w:lastRenderedPageBreak/>
        <w:t xml:space="preserve">3.3 </w:t>
      </w:r>
      <w:proofErr w:type="spellStart"/>
      <w:r>
        <w:rPr>
          <w:rFonts w:cstheme="minorBidi"/>
        </w:rPr>
        <w:t>SuDS</w:t>
      </w:r>
      <w:proofErr w:type="spellEnd"/>
      <w:r>
        <w:rPr>
          <w:rFonts w:cstheme="minorBidi"/>
        </w:rPr>
        <w:t xml:space="preserve"> Sizing Calculation</w:t>
      </w:r>
      <w:bookmarkEnd w:id="9"/>
    </w:p>
    <w:p w14:paraId="47722340" w14:textId="77777777" w:rsidR="00010B76" w:rsidRPr="00010B76" w:rsidRDefault="00010B76" w:rsidP="00010B76">
      <w:pPr>
        <w:pStyle w:val="NoSpacing"/>
      </w:pPr>
    </w:p>
    <w:p w14:paraId="5CF1B7E7" w14:textId="77777777" w:rsidR="005F34AA" w:rsidRDefault="005F34AA" w:rsidP="005F34AA">
      <w:pPr>
        <w:pStyle w:val="NoSpacing"/>
        <w:rPr>
          <w:b/>
          <w:bCs/>
          <w:sz w:val="22"/>
          <w:szCs w:val="22"/>
        </w:rPr>
      </w:pPr>
      <w:r w:rsidRPr="005F34AA">
        <w:rPr>
          <w:b/>
          <w:bCs/>
          <w:sz w:val="22"/>
          <w:szCs w:val="22"/>
        </w:rPr>
        <w:t>Greenfield Runoff (IH124 Method)</w:t>
      </w:r>
    </w:p>
    <w:p w14:paraId="550DF4B9" w14:textId="77777777" w:rsidR="005F34AA" w:rsidRPr="005F34AA" w:rsidRDefault="005F34AA" w:rsidP="005F34AA">
      <w:pPr>
        <w:pStyle w:val="NoSpacing"/>
        <w:rPr>
          <w:b/>
          <w:bCs/>
          <w:sz w:val="22"/>
          <w:szCs w:val="22"/>
        </w:rPr>
      </w:pPr>
    </w:p>
    <w:p w14:paraId="2007156A" w14:textId="4ACD363C" w:rsidR="005F34AA" w:rsidRPr="005F34AA" w:rsidRDefault="005F34AA" w:rsidP="005F34AA">
      <w:pPr>
        <w:pStyle w:val="NoSpacing"/>
        <w:rPr>
          <w:sz w:val="22"/>
          <w:szCs w:val="22"/>
        </w:rPr>
      </w:pPr>
      <w:r w:rsidRPr="005F34AA">
        <w:rPr>
          <w:sz w:val="22"/>
          <w:szCs w:val="22"/>
        </w:rPr>
        <w:t xml:space="preserve">Greenfield runoff was calculated using the IH124 method, consistent with Environment Agency guidance </w:t>
      </w:r>
      <w:r w:rsidRPr="005F34AA">
        <w:rPr>
          <w:i/>
          <w:iCs/>
          <w:sz w:val="22"/>
          <w:szCs w:val="22"/>
        </w:rPr>
        <w:t>Rainfall Runoff Management for Developments</w:t>
      </w:r>
      <w:r w:rsidRPr="005F34AA">
        <w:rPr>
          <w:sz w:val="22"/>
          <w:szCs w:val="22"/>
        </w:rPr>
        <w:t xml:space="preserve"> (SC030219, 2013), the </w:t>
      </w:r>
      <w:proofErr w:type="spellStart"/>
      <w:r w:rsidRPr="005F34AA">
        <w:rPr>
          <w:sz w:val="22"/>
          <w:szCs w:val="22"/>
        </w:rPr>
        <w:t>SuDS</w:t>
      </w:r>
      <w:proofErr w:type="spellEnd"/>
      <w:r w:rsidRPr="005F34AA">
        <w:rPr>
          <w:sz w:val="22"/>
          <w:szCs w:val="22"/>
        </w:rPr>
        <w:t xml:space="preserve"> Manual C753 (CIRIA, 2015) and the non</w:t>
      </w:r>
      <w:r w:rsidRPr="005F34AA">
        <w:rPr>
          <w:sz w:val="22"/>
          <w:szCs w:val="22"/>
        </w:rPr>
        <w:noBreakHyphen/>
        <w:t xml:space="preserve">statutory </w:t>
      </w:r>
      <w:proofErr w:type="spellStart"/>
      <w:r w:rsidRPr="005F34AA">
        <w:rPr>
          <w:sz w:val="22"/>
          <w:szCs w:val="22"/>
        </w:rPr>
        <w:t>SuDS</w:t>
      </w:r>
      <w:proofErr w:type="spellEnd"/>
      <w:r w:rsidRPr="005F34AA">
        <w:rPr>
          <w:sz w:val="22"/>
          <w:szCs w:val="22"/>
        </w:rPr>
        <w:t xml:space="preserve"> standards (Defra, 2015). </w:t>
      </w:r>
    </w:p>
    <w:p w14:paraId="35D0A1D4" w14:textId="77777777" w:rsidR="005F34AA" w:rsidRDefault="005F34AA" w:rsidP="005F34AA">
      <w:pPr>
        <w:pStyle w:val="NoSpacing"/>
        <w:rPr>
          <w:sz w:val="22"/>
          <w:szCs w:val="22"/>
        </w:rPr>
      </w:pPr>
    </w:p>
    <w:p w14:paraId="3E9B015B" w14:textId="3DA67483" w:rsidR="005F34AA" w:rsidRDefault="005F34AA" w:rsidP="005F34AA">
      <w:pPr>
        <w:pStyle w:val="NoSpacing"/>
        <w:rPr>
          <w:sz w:val="22"/>
          <w:szCs w:val="22"/>
        </w:rPr>
      </w:pPr>
      <w:r w:rsidRPr="005F34AA">
        <w:rPr>
          <w:sz w:val="22"/>
          <w:szCs w:val="22"/>
        </w:rPr>
        <w:t>The IH124 formula is:</w:t>
      </w:r>
    </w:p>
    <w:p w14:paraId="3BF56275" w14:textId="77777777" w:rsidR="005C51D5" w:rsidRPr="005F34AA" w:rsidRDefault="005C51D5" w:rsidP="005F34AA">
      <w:pPr>
        <w:pStyle w:val="NoSpacing"/>
        <w:rPr>
          <w:sz w:val="22"/>
          <w:szCs w:val="22"/>
        </w:rPr>
      </w:pPr>
    </w:p>
    <w:p w14:paraId="5B8FC631" w14:textId="33F84E80" w:rsidR="005F34AA" w:rsidRPr="005C51D5" w:rsidRDefault="00101F01" w:rsidP="005F34AA">
      <w:pPr>
        <w:pStyle w:val="NoSpacing"/>
        <w:rPr>
          <w:rFonts w:eastAsiaTheme="minorEastAsia"/>
          <w:sz w:val="22"/>
          <w:szCs w:val="22"/>
        </w:rPr>
      </w:pPr>
      <m:oMathPara>
        <m:oMathParaPr>
          <m:jc m:val="left"/>
        </m:oMathParaPr>
        <m:oMath>
          <m:sSub>
            <m:sSubPr>
              <m:ctrlPr>
                <w:rPr>
                  <w:rFonts w:ascii="Cambria Math" w:hAnsi="Cambria Math"/>
                  <w:sz w:val="22"/>
                  <w:szCs w:val="22"/>
                </w:rPr>
              </m:ctrlPr>
            </m:sSubPr>
            <m:e>
              <m:r>
                <w:rPr>
                  <w:rFonts w:ascii="Cambria Math" w:hAnsi="Cambria Math"/>
                  <w:sz w:val="22"/>
                  <w:szCs w:val="22"/>
                </w:rPr>
                <m:t>Q</m:t>
              </m:r>
            </m:e>
            <m:sub>
              <m:r>
                <m:rPr>
                  <m:nor/>
                </m:rPr>
                <w:rPr>
                  <w:sz w:val="22"/>
                  <w:szCs w:val="22"/>
                </w:rPr>
                <m:t>BAR</m:t>
              </m:r>
            </m:sub>
          </m:sSub>
          <m:r>
            <w:rPr>
              <w:rFonts w:ascii="Cambria Math" w:hAnsi="Cambria Math"/>
              <w:sz w:val="22"/>
              <w:szCs w:val="22"/>
            </w:rPr>
            <m:t>=0.00108⋅ARE</m:t>
          </m:r>
          <m:sSup>
            <m:sSupPr>
              <m:ctrlPr>
                <w:rPr>
                  <w:rFonts w:ascii="Cambria Math" w:hAnsi="Cambria Math"/>
                  <w:sz w:val="22"/>
                  <w:szCs w:val="22"/>
                </w:rPr>
              </m:ctrlPr>
            </m:sSupPr>
            <m:e>
              <m:r>
                <w:rPr>
                  <w:rFonts w:ascii="Cambria Math" w:hAnsi="Cambria Math"/>
                  <w:sz w:val="22"/>
                  <w:szCs w:val="22"/>
                </w:rPr>
                <m:t>A</m:t>
              </m:r>
            </m:e>
            <m:sup>
              <m:r>
                <w:rPr>
                  <w:rFonts w:ascii="Cambria Math" w:hAnsi="Cambria Math"/>
                  <w:sz w:val="22"/>
                  <w:szCs w:val="22"/>
                </w:rPr>
                <m:t>0.89</m:t>
              </m:r>
            </m:sup>
          </m:sSup>
          <m:r>
            <w:rPr>
              <w:rFonts w:ascii="Cambria Math" w:hAnsi="Cambria Math"/>
              <w:sz w:val="22"/>
              <w:szCs w:val="22"/>
            </w:rPr>
            <m:t>⋅SAA</m:t>
          </m:r>
          <m:sSup>
            <m:sSupPr>
              <m:ctrlPr>
                <w:rPr>
                  <w:rFonts w:ascii="Cambria Math" w:hAnsi="Cambria Math"/>
                  <w:sz w:val="22"/>
                  <w:szCs w:val="22"/>
                </w:rPr>
              </m:ctrlPr>
            </m:sSupPr>
            <m:e>
              <m:r>
                <w:rPr>
                  <w:rFonts w:ascii="Cambria Math" w:hAnsi="Cambria Math"/>
                  <w:sz w:val="22"/>
                  <w:szCs w:val="22"/>
                </w:rPr>
                <m:t>R</m:t>
              </m:r>
            </m:e>
            <m:sup>
              <m:r>
                <w:rPr>
                  <w:rFonts w:ascii="Cambria Math" w:hAnsi="Cambria Math"/>
                  <w:sz w:val="22"/>
                  <w:szCs w:val="22"/>
                </w:rPr>
                <m:t>1.17</m:t>
              </m:r>
            </m:sup>
          </m:sSup>
          <m:r>
            <w:rPr>
              <w:rFonts w:ascii="Cambria Math" w:hAnsi="Cambria Math"/>
              <w:sz w:val="22"/>
              <w:szCs w:val="22"/>
            </w:rPr>
            <m:t>⋅SP</m:t>
          </m:r>
          <m:sSup>
            <m:sSupPr>
              <m:ctrlPr>
                <w:rPr>
                  <w:rFonts w:ascii="Cambria Math" w:hAnsi="Cambria Math"/>
                  <w:sz w:val="22"/>
                  <w:szCs w:val="22"/>
                </w:rPr>
              </m:ctrlPr>
            </m:sSupPr>
            <m:e>
              <m:r>
                <w:rPr>
                  <w:rFonts w:ascii="Cambria Math" w:hAnsi="Cambria Math"/>
                  <w:sz w:val="22"/>
                  <w:szCs w:val="22"/>
                </w:rPr>
                <m:t>R</m:t>
              </m:r>
            </m:e>
            <m:sup>
              <m:r>
                <w:rPr>
                  <w:rFonts w:ascii="Cambria Math" w:hAnsi="Cambria Math"/>
                  <w:sz w:val="22"/>
                  <w:szCs w:val="22"/>
                </w:rPr>
                <m:t>2.17</m:t>
              </m:r>
            </m:sup>
          </m:sSup>
        </m:oMath>
      </m:oMathPara>
    </w:p>
    <w:p w14:paraId="523AD312" w14:textId="77777777" w:rsidR="005C51D5" w:rsidRPr="005F34AA" w:rsidRDefault="005C51D5" w:rsidP="005F34AA">
      <w:pPr>
        <w:pStyle w:val="NoSpacing"/>
        <w:rPr>
          <w:sz w:val="22"/>
          <w:szCs w:val="22"/>
        </w:rPr>
      </w:pPr>
    </w:p>
    <w:p w14:paraId="35B3203D" w14:textId="1F50305D" w:rsidR="005F34AA" w:rsidRPr="005F34AA" w:rsidRDefault="005F34AA" w:rsidP="005F34AA">
      <w:pPr>
        <w:pStyle w:val="NoSpacing"/>
        <w:rPr>
          <w:sz w:val="22"/>
          <w:szCs w:val="22"/>
        </w:rPr>
      </w:pPr>
      <w:r w:rsidRPr="005F34AA">
        <w:rPr>
          <w:sz w:val="22"/>
          <w:szCs w:val="22"/>
        </w:rPr>
        <w:t>Where:</w:t>
      </w:r>
    </w:p>
    <w:p w14:paraId="33E8A737" w14:textId="77777777" w:rsidR="005F34AA" w:rsidRPr="005C51D5" w:rsidRDefault="005F34AA" w:rsidP="00D43E25">
      <w:pPr>
        <w:pStyle w:val="NoSpacing"/>
        <w:numPr>
          <w:ilvl w:val="0"/>
          <w:numId w:val="17"/>
        </w:numPr>
        <w:rPr>
          <w:sz w:val="22"/>
          <w:szCs w:val="22"/>
        </w:rPr>
      </w:pPr>
      <w:r w:rsidRPr="005C51D5">
        <w:rPr>
          <w:sz w:val="22"/>
          <w:szCs w:val="22"/>
        </w:rPr>
        <w:t>AREA = 2.75 ha</w:t>
      </w:r>
    </w:p>
    <w:p w14:paraId="7F63C7C3" w14:textId="77777777" w:rsidR="005F34AA" w:rsidRPr="005C51D5" w:rsidRDefault="005F34AA" w:rsidP="00D43E25">
      <w:pPr>
        <w:pStyle w:val="NoSpacing"/>
        <w:numPr>
          <w:ilvl w:val="0"/>
          <w:numId w:val="17"/>
        </w:numPr>
        <w:rPr>
          <w:sz w:val="22"/>
          <w:szCs w:val="22"/>
        </w:rPr>
      </w:pPr>
      <w:r w:rsidRPr="005C51D5">
        <w:rPr>
          <w:sz w:val="22"/>
          <w:szCs w:val="22"/>
        </w:rPr>
        <w:t>SAAR = 1163 mm</w:t>
      </w:r>
    </w:p>
    <w:p w14:paraId="31F37B6D" w14:textId="77777777" w:rsidR="005F34AA" w:rsidRDefault="005F34AA" w:rsidP="00D43E25">
      <w:pPr>
        <w:pStyle w:val="NoSpacing"/>
        <w:numPr>
          <w:ilvl w:val="0"/>
          <w:numId w:val="17"/>
        </w:numPr>
        <w:rPr>
          <w:sz w:val="22"/>
          <w:szCs w:val="22"/>
        </w:rPr>
      </w:pPr>
      <w:r w:rsidRPr="005C51D5">
        <w:rPr>
          <w:sz w:val="22"/>
          <w:szCs w:val="22"/>
        </w:rPr>
        <w:t>SPR = 0.37</w:t>
      </w:r>
    </w:p>
    <w:p w14:paraId="657F8850" w14:textId="77777777" w:rsidR="005C51D5" w:rsidRPr="005C51D5" w:rsidRDefault="005C51D5" w:rsidP="005C51D5">
      <w:pPr>
        <w:pStyle w:val="NoSpacing"/>
        <w:rPr>
          <w:sz w:val="22"/>
          <w:szCs w:val="22"/>
        </w:rPr>
      </w:pPr>
    </w:p>
    <w:p w14:paraId="1CB0D7B5" w14:textId="77777777" w:rsidR="004A3939" w:rsidRDefault="004A3939">
      <w:pPr>
        <w:pStyle w:val="NoSpacing"/>
        <w:rPr>
          <w:lang w:eastAsia="en-GB"/>
        </w:rPr>
      </w:pPr>
      <w:r>
        <w:rPr>
          <w:sz w:val="22"/>
          <w:szCs w:val="22"/>
        </w:rPr>
        <w:t xml:space="preserve">In Appendix 1, the </w:t>
      </w:r>
      <w:proofErr w:type="spellStart"/>
      <w:r>
        <w:rPr>
          <w:sz w:val="22"/>
          <w:szCs w:val="22"/>
        </w:rPr>
        <w:t>UKSuDS</w:t>
      </w:r>
      <w:proofErr w:type="spellEnd"/>
      <w:r>
        <w:rPr>
          <w:sz w:val="22"/>
          <w:szCs w:val="22"/>
        </w:rPr>
        <w:t xml:space="preserve"> tool applies this automatically and returns:</w:t>
      </w:r>
    </w:p>
    <w:p w14:paraId="695060A3" w14:textId="77777777" w:rsidR="005C51D5" w:rsidRPr="005F34AA" w:rsidRDefault="005C51D5" w:rsidP="005F34AA">
      <w:pPr>
        <w:pStyle w:val="NoSpacing"/>
        <w:rPr>
          <w:sz w:val="22"/>
          <w:szCs w:val="22"/>
        </w:rPr>
      </w:pPr>
    </w:p>
    <w:p w14:paraId="0816C717" w14:textId="06A6AA00" w:rsidR="005F34AA" w:rsidRPr="005C51D5" w:rsidRDefault="00101F01" w:rsidP="005F34AA">
      <w:pPr>
        <w:pStyle w:val="NoSpacing"/>
        <w:rPr>
          <w:rFonts w:eastAsiaTheme="minorEastAsia"/>
          <w:sz w:val="22"/>
          <w:szCs w:val="22"/>
        </w:rPr>
      </w:pPr>
      <m:oMathPara>
        <m:oMathParaPr>
          <m:jc m:val="left"/>
        </m:oMathParaPr>
        <m:oMath>
          <m:sSub>
            <m:sSubPr>
              <m:ctrlPr>
                <w:rPr>
                  <w:rFonts w:ascii="Cambria Math" w:hAnsi="Cambria Math"/>
                  <w:sz w:val="22"/>
                  <w:szCs w:val="22"/>
                </w:rPr>
              </m:ctrlPr>
            </m:sSubPr>
            <m:e>
              <m:r>
                <w:rPr>
                  <w:rFonts w:ascii="Cambria Math" w:hAnsi="Cambria Math"/>
                  <w:sz w:val="22"/>
                  <w:szCs w:val="22"/>
                </w:rPr>
                <m:t>Q</m:t>
              </m:r>
            </m:e>
            <m:sub>
              <m:r>
                <m:rPr>
                  <m:nor/>
                </m:rPr>
                <w:rPr>
                  <w:sz w:val="22"/>
                  <w:szCs w:val="22"/>
                </w:rPr>
                <m:t>BAR</m:t>
              </m:r>
            </m:sub>
          </m:sSub>
          <m:r>
            <w:rPr>
              <w:rFonts w:ascii="Cambria Math" w:hAnsi="Cambria Math"/>
              <w:sz w:val="22"/>
              <w:szCs w:val="22"/>
            </w:rPr>
            <m:t>=14.3</m:t>
          </m:r>
          <m:r>
            <m:rPr>
              <m:nor/>
            </m:rPr>
            <w:rPr>
              <w:sz w:val="22"/>
              <w:szCs w:val="22"/>
            </w:rPr>
            <m:t> l/s</m:t>
          </m:r>
        </m:oMath>
      </m:oMathPara>
    </w:p>
    <w:p w14:paraId="6E495CDB" w14:textId="77777777" w:rsidR="005C51D5" w:rsidRPr="005F34AA" w:rsidRDefault="005C51D5" w:rsidP="005F34AA">
      <w:pPr>
        <w:pStyle w:val="NoSpacing"/>
        <w:rPr>
          <w:sz w:val="22"/>
          <w:szCs w:val="22"/>
        </w:rPr>
      </w:pPr>
    </w:p>
    <w:p w14:paraId="1D7580F3" w14:textId="77777777" w:rsidR="00A4744D" w:rsidRDefault="00A4744D">
      <w:pPr>
        <w:pStyle w:val="NoSpacing"/>
        <w:rPr>
          <w:lang w:eastAsia="en-GB"/>
        </w:rPr>
      </w:pPr>
      <w:r>
        <w:rPr>
          <w:sz w:val="22"/>
          <w:szCs w:val="22"/>
        </w:rPr>
        <w:t xml:space="preserve">This is adopted as the Greenfield discharge limit for SAB approval. (UK </w:t>
      </w:r>
      <w:proofErr w:type="spellStart"/>
      <w:r>
        <w:rPr>
          <w:sz w:val="22"/>
          <w:szCs w:val="22"/>
        </w:rPr>
        <w:t>SuDS</w:t>
      </w:r>
      <w:proofErr w:type="spellEnd"/>
      <w:r>
        <w:rPr>
          <w:sz w:val="22"/>
          <w:szCs w:val="22"/>
        </w:rPr>
        <w:t>, n.d.)</w:t>
      </w:r>
    </w:p>
    <w:p w14:paraId="754F38F2" w14:textId="183D4FA1" w:rsidR="005F34AA" w:rsidRDefault="005F34AA" w:rsidP="005F34AA">
      <w:pPr>
        <w:pStyle w:val="NoSpacing"/>
        <w:rPr>
          <w:sz w:val="22"/>
          <w:szCs w:val="22"/>
        </w:rPr>
      </w:pPr>
      <w:r w:rsidRPr="005F34AA">
        <w:rPr>
          <w:sz w:val="22"/>
          <w:szCs w:val="22"/>
        </w:rPr>
        <w:t xml:space="preserve">The </w:t>
      </w:r>
      <w:proofErr w:type="gramStart"/>
      <w:r w:rsidR="005C51D5">
        <w:rPr>
          <w:sz w:val="22"/>
          <w:szCs w:val="22"/>
        </w:rPr>
        <w:t>class base</w:t>
      </w:r>
      <w:r w:rsidR="00064F2E">
        <w:rPr>
          <w:sz w:val="22"/>
          <w:szCs w:val="22"/>
        </w:rPr>
        <w:t>d</w:t>
      </w:r>
      <w:proofErr w:type="gramEnd"/>
      <w:r w:rsidRPr="005F34AA">
        <w:rPr>
          <w:sz w:val="22"/>
          <w:szCs w:val="22"/>
        </w:rPr>
        <w:t xml:space="preserve"> example produced a per</w:t>
      </w:r>
      <w:r w:rsidRPr="005F34AA">
        <w:rPr>
          <w:sz w:val="22"/>
          <w:szCs w:val="22"/>
        </w:rPr>
        <w:noBreakHyphen/>
        <w:t xml:space="preserve">hectare Greenfield runoff rate of </w:t>
      </w:r>
      <w:r w:rsidRPr="005C51D5">
        <w:rPr>
          <w:sz w:val="22"/>
          <w:szCs w:val="22"/>
        </w:rPr>
        <w:t>5.25 l/s/ha</w:t>
      </w:r>
      <w:r w:rsidRPr="005F34AA">
        <w:rPr>
          <w:sz w:val="22"/>
          <w:szCs w:val="22"/>
        </w:rPr>
        <w:t xml:space="preserve"> (Williams, 2026b). To scale this to the 2.75 ha hotel site:</w:t>
      </w:r>
    </w:p>
    <w:p w14:paraId="2A66771F" w14:textId="77777777" w:rsidR="005C51D5" w:rsidRPr="005F34AA" w:rsidRDefault="005C51D5" w:rsidP="005F34AA">
      <w:pPr>
        <w:pStyle w:val="NoSpacing"/>
        <w:rPr>
          <w:sz w:val="22"/>
          <w:szCs w:val="22"/>
        </w:rPr>
      </w:pPr>
    </w:p>
    <w:p w14:paraId="7B488BA1" w14:textId="5B1F60BB" w:rsidR="005F34AA" w:rsidRPr="005C51D5" w:rsidRDefault="00101F01" w:rsidP="005F34AA">
      <w:pPr>
        <w:pStyle w:val="NoSpacing"/>
        <w:rPr>
          <w:sz w:val="22"/>
          <w:szCs w:val="22"/>
        </w:rPr>
      </w:pPr>
      <m:oMathPara>
        <m:oMathParaPr>
          <m:jc m:val="left"/>
        </m:oMathParaPr>
        <m:oMath>
          <m:sSub>
            <m:sSubPr>
              <m:ctrlPr>
                <w:rPr>
                  <w:rFonts w:ascii="Cambria Math" w:hAnsi="Cambria Math"/>
                  <w:sz w:val="22"/>
                  <w:szCs w:val="22"/>
                </w:rPr>
              </m:ctrlPr>
            </m:sSubPr>
            <m:e>
              <m:r>
                <w:rPr>
                  <w:rFonts w:ascii="Cambria Math" w:hAnsi="Cambria Math"/>
                  <w:sz w:val="22"/>
                  <w:szCs w:val="22"/>
                </w:rPr>
                <m:t>Q</m:t>
              </m:r>
            </m:e>
            <m:sub>
              <m:r>
                <m:rPr>
                  <m:nor/>
                </m:rPr>
                <w:rPr>
                  <w:sz w:val="22"/>
                  <w:szCs w:val="22"/>
                </w:rPr>
                <m:t>BAR,</m:t>
              </m:r>
            </m:sub>
          </m:sSub>
          <m:r>
            <w:rPr>
              <w:rFonts w:ascii="Cambria Math" w:hAnsi="Cambria Math"/>
              <w:sz w:val="22"/>
              <w:szCs w:val="22"/>
            </w:rPr>
            <m:t>=5.25</m:t>
          </m:r>
          <m:r>
            <m:rPr>
              <m:nor/>
            </m:rPr>
            <w:rPr>
              <w:sz w:val="22"/>
              <w:szCs w:val="22"/>
            </w:rPr>
            <m:t> l/s/ha</m:t>
          </m:r>
          <m:r>
            <w:rPr>
              <w:rFonts w:ascii="Cambria Math" w:hAnsi="Cambria Math"/>
              <w:sz w:val="22"/>
              <w:szCs w:val="22"/>
            </w:rPr>
            <m:t>×2.75</m:t>
          </m:r>
          <m:r>
            <m:rPr>
              <m:nor/>
            </m:rPr>
            <w:rPr>
              <w:sz w:val="22"/>
              <w:szCs w:val="22"/>
            </w:rPr>
            <m:t> ha</m:t>
          </m:r>
        </m:oMath>
      </m:oMathPara>
    </w:p>
    <w:p w14:paraId="418A9F78" w14:textId="4E6D01A0" w:rsidR="005F34AA" w:rsidRPr="005C51D5" w:rsidRDefault="00101F01" w:rsidP="005F34AA">
      <w:pPr>
        <w:pStyle w:val="NoSpacing"/>
        <w:rPr>
          <w:rFonts w:eastAsiaTheme="minorEastAsia"/>
          <w:sz w:val="22"/>
          <w:szCs w:val="22"/>
        </w:rPr>
      </w:pPr>
      <m:oMathPara>
        <m:oMathParaPr>
          <m:jc m:val="left"/>
        </m:oMathParaPr>
        <m:oMath>
          <m:sSub>
            <m:sSubPr>
              <m:ctrlPr>
                <w:rPr>
                  <w:rFonts w:ascii="Cambria Math" w:hAnsi="Cambria Math"/>
                  <w:sz w:val="22"/>
                  <w:szCs w:val="22"/>
                </w:rPr>
              </m:ctrlPr>
            </m:sSubPr>
            <m:e>
              <m:r>
                <w:rPr>
                  <w:rFonts w:ascii="Cambria Math" w:hAnsi="Cambria Math"/>
                  <w:sz w:val="22"/>
                  <w:szCs w:val="22"/>
                </w:rPr>
                <m:t>Q</m:t>
              </m:r>
            </m:e>
            <m:sub>
              <m:r>
                <m:rPr>
                  <m:nor/>
                </m:rPr>
                <w:rPr>
                  <w:sz w:val="22"/>
                  <w:szCs w:val="22"/>
                </w:rPr>
                <m:t>BAR</m:t>
              </m:r>
            </m:sub>
          </m:sSub>
          <m:r>
            <w:rPr>
              <w:rFonts w:ascii="Cambria Math" w:hAnsi="Cambria Math"/>
              <w:sz w:val="22"/>
              <w:szCs w:val="22"/>
            </w:rPr>
            <m:t>≈14.4</m:t>
          </m:r>
          <m:r>
            <m:rPr>
              <m:nor/>
            </m:rPr>
            <w:rPr>
              <w:sz w:val="22"/>
              <w:szCs w:val="22"/>
            </w:rPr>
            <m:t> l/s</m:t>
          </m:r>
        </m:oMath>
      </m:oMathPara>
    </w:p>
    <w:p w14:paraId="3EA6DDD4" w14:textId="77777777" w:rsidR="005C51D5" w:rsidRPr="005C51D5" w:rsidRDefault="005C51D5" w:rsidP="005F34AA">
      <w:pPr>
        <w:pStyle w:val="NoSpacing"/>
        <w:rPr>
          <w:sz w:val="22"/>
          <w:szCs w:val="22"/>
        </w:rPr>
      </w:pPr>
    </w:p>
    <w:p w14:paraId="661B207A" w14:textId="77777777" w:rsidR="005F34AA" w:rsidRDefault="005F34AA" w:rsidP="005F34AA">
      <w:pPr>
        <w:pStyle w:val="NoSpacing"/>
        <w:rPr>
          <w:sz w:val="22"/>
          <w:szCs w:val="22"/>
        </w:rPr>
      </w:pPr>
      <w:r w:rsidRPr="005C51D5">
        <w:rPr>
          <w:sz w:val="22"/>
          <w:szCs w:val="22"/>
        </w:rPr>
        <w:t>This is &lt;1% difference, confirming the robustness of the adopted 14.3 l/s Greenfield rate.</w:t>
      </w:r>
    </w:p>
    <w:p w14:paraId="5FB00678" w14:textId="77777777" w:rsidR="005C51D5" w:rsidRPr="005C51D5" w:rsidRDefault="005C51D5" w:rsidP="005F34AA">
      <w:pPr>
        <w:pStyle w:val="NoSpacing"/>
        <w:rPr>
          <w:sz w:val="22"/>
          <w:szCs w:val="22"/>
        </w:rPr>
      </w:pPr>
    </w:p>
    <w:p w14:paraId="39B9D56B" w14:textId="74276493" w:rsidR="005F34AA" w:rsidRDefault="005F34AA" w:rsidP="005F34AA">
      <w:pPr>
        <w:pStyle w:val="NoSpacing"/>
        <w:rPr>
          <w:b/>
          <w:bCs/>
          <w:sz w:val="22"/>
          <w:szCs w:val="22"/>
        </w:rPr>
      </w:pPr>
      <w:r w:rsidRPr="005F34AA">
        <w:rPr>
          <w:b/>
          <w:bCs/>
          <w:sz w:val="22"/>
          <w:szCs w:val="22"/>
        </w:rPr>
        <w:t>Peak Developed Runoff</w:t>
      </w:r>
    </w:p>
    <w:p w14:paraId="1BB0A70C" w14:textId="77777777" w:rsidR="005C51D5" w:rsidRPr="005F34AA" w:rsidRDefault="005C51D5" w:rsidP="005F34AA">
      <w:pPr>
        <w:pStyle w:val="NoSpacing"/>
        <w:rPr>
          <w:b/>
          <w:bCs/>
          <w:sz w:val="22"/>
          <w:szCs w:val="22"/>
        </w:rPr>
      </w:pPr>
    </w:p>
    <w:p w14:paraId="293D2F55" w14:textId="77777777" w:rsidR="005F34AA" w:rsidRDefault="005F34AA" w:rsidP="005F34AA">
      <w:pPr>
        <w:pStyle w:val="NoSpacing"/>
        <w:rPr>
          <w:sz w:val="22"/>
          <w:szCs w:val="22"/>
        </w:rPr>
      </w:pPr>
      <w:r w:rsidRPr="005F34AA">
        <w:rPr>
          <w:sz w:val="22"/>
          <w:szCs w:val="22"/>
        </w:rPr>
        <w:t>To estimate post</w:t>
      </w:r>
      <w:r w:rsidRPr="005F34AA">
        <w:rPr>
          <w:sz w:val="22"/>
          <w:szCs w:val="22"/>
        </w:rPr>
        <w:noBreakHyphen/>
        <w:t>development runoff, the Modified Rational Method was used:</w:t>
      </w:r>
    </w:p>
    <w:p w14:paraId="09B54895" w14:textId="77777777" w:rsidR="005C51D5" w:rsidRPr="005F34AA" w:rsidRDefault="005C51D5" w:rsidP="005F34AA">
      <w:pPr>
        <w:pStyle w:val="NoSpacing"/>
        <w:rPr>
          <w:sz w:val="22"/>
          <w:szCs w:val="22"/>
        </w:rPr>
      </w:pPr>
    </w:p>
    <w:p w14:paraId="2B4D91F8" w14:textId="79911A41" w:rsidR="005F34AA" w:rsidRPr="005C51D5" w:rsidRDefault="005F34AA" w:rsidP="005F34AA">
      <w:pPr>
        <w:pStyle w:val="NoSpacing"/>
        <w:rPr>
          <w:sz w:val="22"/>
          <w:szCs w:val="22"/>
        </w:rPr>
      </w:pPr>
      <m:oMathPara>
        <m:oMathParaPr>
          <m:jc m:val="left"/>
        </m:oMathParaPr>
        <m:oMath>
          <m:r>
            <w:rPr>
              <w:rFonts w:ascii="Cambria Math" w:hAnsi="Cambria Math"/>
              <w:sz w:val="22"/>
              <w:szCs w:val="22"/>
            </w:rPr>
            <m:t>Q=2.78⋅C⋅i⋅A</m:t>
          </m:r>
        </m:oMath>
      </m:oMathPara>
    </w:p>
    <w:p w14:paraId="574B4025" w14:textId="77777777" w:rsidR="005C51D5" w:rsidRDefault="005C51D5" w:rsidP="005F34AA">
      <w:pPr>
        <w:pStyle w:val="NoSpacing"/>
        <w:rPr>
          <w:sz w:val="22"/>
          <w:szCs w:val="22"/>
        </w:rPr>
      </w:pPr>
    </w:p>
    <w:p w14:paraId="59E59283" w14:textId="0AAE2EEF" w:rsidR="005F34AA" w:rsidRPr="005F34AA" w:rsidRDefault="005F34AA" w:rsidP="005F34AA">
      <w:pPr>
        <w:pStyle w:val="NoSpacing"/>
        <w:rPr>
          <w:sz w:val="22"/>
          <w:szCs w:val="22"/>
        </w:rPr>
      </w:pPr>
      <w:r w:rsidRPr="005F34AA">
        <w:rPr>
          <w:sz w:val="22"/>
          <w:szCs w:val="22"/>
        </w:rPr>
        <w:t>Where:</w:t>
      </w:r>
    </w:p>
    <w:p w14:paraId="57328700" w14:textId="77777777" w:rsidR="005F34AA" w:rsidRPr="005C51D5" w:rsidRDefault="005F34AA" w:rsidP="00D43E25">
      <w:pPr>
        <w:pStyle w:val="NoSpacing"/>
        <w:numPr>
          <w:ilvl w:val="0"/>
          <w:numId w:val="18"/>
        </w:numPr>
        <w:rPr>
          <w:sz w:val="22"/>
          <w:szCs w:val="22"/>
        </w:rPr>
      </w:pPr>
      <w:r w:rsidRPr="005C51D5">
        <w:rPr>
          <w:sz w:val="22"/>
          <w:szCs w:val="22"/>
        </w:rPr>
        <w:t>C = 0.9 (impermeable surfaces)</w:t>
      </w:r>
    </w:p>
    <w:p w14:paraId="4871FBEB" w14:textId="77777777" w:rsidR="005F34AA" w:rsidRPr="005C51D5" w:rsidRDefault="005F34AA" w:rsidP="00D43E25">
      <w:pPr>
        <w:pStyle w:val="NoSpacing"/>
        <w:numPr>
          <w:ilvl w:val="0"/>
          <w:numId w:val="18"/>
        </w:numPr>
        <w:rPr>
          <w:sz w:val="22"/>
          <w:szCs w:val="22"/>
        </w:rPr>
      </w:pPr>
      <w:proofErr w:type="spellStart"/>
      <w:r w:rsidRPr="005C51D5">
        <w:rPr>
          <w:sz w:val="22"/>
          <w:szCs w:val="22"/>
        </w:rPr>
        <w:t>i</w:t>
      </w:r>
      <w:proofErr w:type="spellEnd"/>
      <w:r w:rsidRPr="005C51D5">
        <w:rPr>
          <w:sz w:val="22"/>
          <w:szCs w:val="22"/>
        </w:rPr>
        <w:t xml:space="preserve"> = 17 mm/h (M5</w:t>
      </w:r>
      <w:r w:rsidRPr="005C51D5">
        <w:rPr>
          <w:sz w:val="22"/>
          <w:szCs w:val="22"/>
        </w:rPr>
        <w:noBreakHyphen/>
        <w:t>60 rainfall intensity)</w:t>
      </w:r>
    </w:p>
    <w:p w14:paraId="57DA35F2" w14:textId="77777777" w:rsidR="005F34AA" w:rsidRPr="005C51D5" w:rsidRDefault="005F34AA" w:rsidP="00D43E25">
      <w:pPr>
        <w:pStyle w:val="NoSpacing"/>
        <w:numPr>
          <w:ilvl w:val="0"/>
          <w:numId w:val="18"/>
        </w:numPr>
        <w:rPr>
          <w:sz w:val="22"/>
          <w:szCs w:val="22"/>
        </w:rPr>
      </w:pPr>
      <w:r w:rsidRPr="005C51D5">
        <w:rPr>
          <w:sz w:val="22"/>
          <w:szCs w:val="22"/>
        </w:rPr>
        <w:t>A = 1.65 ha (hotel roof + car parks + access roads)</w:t>
      </w:r>
    </w:p>
    <w:p w14:paraId="03D76FCE" w14:textId="77777777" w:rsidR="005C51D5" w:rsidRDefault="005C51D5" w:rsidP="005F34AA">
      <w:pPr>
        <w:pStyle w:val="NoSpacing"/>
        <w:rPr>
          <w:sz w:val="22"/>
          <w:szCs w:val="22"/>
        </w:rPr>
      </w:pPr>
    </w:p>
    <w:p w14:paraId="69545B01" w14:textId="7CE8A38E" w:rsidR="005F34AA" w:rsidRDefault="005F34AA" w:rsidP="005F34AA">
      <w:pPr>
        <w:pStyle w:val="NoSpacing"/>
        <w:rPr>
          <w:sz w:val="22"/>
          <w:szCs w:val="22"/>
        </w:rPr>
      </w:pPr>
      <w:r w:rsidRPr="005F34AA">
        <w:rPr>
          <w:sz w:val="22"/>
          <w:szCs w:val="22"/>
        </w:rPr>
        <w:t>Substituting:</w:t>
      </w:r>
    </w:p>
    <w:p w14:paraId="2F38A033" w14:textId="77777777" w:rsidR="005C51D5" w:rsidRPr="005F34AA" w:rsidRDefault="005C51D5" w:rsidP="005F34AA">
      <w:pPr>
        <w:pStyle w:val="NoSpacing"/>
        <w:rPr>
          <w:sz w:val="22"/>
          <w:szCs w:val="22"/>
        </w:rPr>
      </w:pPr>
    </w:p>
    <w:p w14:paraId="64342A40" w14:textId="5A7013EB" w:rsidR="005F34AA" w:rsidRPr="005C51D5" w:rsidRDefault="005F34AA" w:rsidP="005F34AA">
      <w:pPr>
        <w:pStyle w:val="NoSpacing"/>
        <w:rPr>
          <w:rFonts w:eastAsiaTheme="minorEastAsia"/>
          <w:sz w:val="22"/>
          <w:szCs w:val="22"/>
        </w:rPr>
      </w:pPr>
      <m:oMathPara>
        <m:oMathParaPr>
          <m:jc m:val="left"/>
        </m:oMathParaPr>
        <m:oMath>
          <m:r>
            <w:rPr>
              <w:rFonts w:ascii="Cambria Math" w:hAnsi="Cambria Math"/>
              <w:sz w:val="22"/>
              <w:szCs w:val="22"/>
            </w:rPr>
            <m:t>Q=2.78×0.9×17×1.65</m:t>
          </m:r>
        </m:oMath>
      </m:oMathPara>
    </w:p>
    <w:p w14:paraId="21819DE5" w14:textId="4909BEB1" w:rsidR="005C51D5" w:rsidRPr="005C51D5" w:rsidRDefault="005C51D5" w:rsidP="005C51D5">
      <w:pPr>
        <w:pStyle w:val="NoSpacing"/>
        <w:rPr>
          <w:rFonts w:eastAsiaTheme="minorEastAsia"/>
          <w:sz w:val="22"/>
          <w:szCs w:val="22"/>
        </w:rPr>
      </w:pPr>
      <m:oMathPara>
        <m:oMathParaPr>
          <m:jc m:val="left"/>
        </m:oMathParaPr>
        <m:oMath>
          <m:r>
            <w:rPr>
              <w:rFonts w:ascii="Cambria Math" w:eastAsiaTheme="minorEastAsia" w:hAnsi="Cambria Math"/>
              <w:sz w:val="22"/>
              <w:szCs w:val="22"/>
            </w:rPr>
            <m:t>Q≈70</m:t>
          </m:r>
          <m:r>
            <m:rPr>
              <m:nor/>
            </m:rPr>
            <w:rPr>
              <w:rFonts w:eastAsiaTheme="minorEastAsia"/>
              <w:sz w:val="22"/>
              <w:szCs w:val="22"/>
            </w:rPr>
            <m:t> l/s</m:t>
          </m:r>
        </m:oMath>
      </m:oMathPara>
    </w:p>
    <w:p w14:paraId="3BC285BF" w14:textId="77777777" w:rsidR="005C51D5" w:rsidRDefault="005C51D5" w:rsidP="005F34AA">
      <w:pPr>
        <w:pStyle w:val="NoSpacing"/>
        <w:rPr>
          <w:rFonts w:eastAsiaTheme="minorEastAsia"/>
          <w:sz w:val="22"/>
          <w:szCs w:val="22"/>
        </w:rPr>
      </w:pPr>
    </w:p>
    <w:p w14:paraId="1A19A0F2" w14:textId="77777777" w:rsidR="005C51D5" w:rsidRDefault="005C51D5" w:rsidP="005F34AA">
      <w:pPr>
        <w:pStyle w:val="NoSpacing"/>
        <w:rPr>
          <w:sz w:val="22"/>
          <w:szCs w:val="22"/>
        </w:rPr>
      </w:pPr>
    </w:p>
    <w:p w14:paraId="0BF94EBF" w14:textId="77777777" w:rsidR="000B4871" w:rsidRDefault="000B4871" w:rsidP="005F34AA">
      <w:pPr>
        <w:pStyle w:val="NoSpacing"/>
        <w:rPr>
          <w:b/>
          <w:bCs/>
          <w:sz w:val="22"/>
          <w:szCs w:val="22"/>
        </w:rPr>
      </w:pPr>
    </w:p>
    <w:p w14:paraId="45D2F3E0" w14:textId="77777777" w:rsidR="000B4871" w:rsidRDefault="000B4871" w:rsidP="005F34AA">
      <w:pPr>
        <w:pStyle w:val="NoSpacing"/>
        <w:rPr>
          <w:b/>
          <w:bCs/>
          <w:sz w:val="22"/>
          <w:szCs w:val="22"/>
        </w:rPr>
      </w:pPr>
    </w:p>
    <w:p w14:paraId="3BF8785C" w14:textId="77777777" w:rsidR="000B4871" w:rsidRDefault="000B4871" w:rsidP="005F34AA">
      <w:pPr>
        <w:pStyle w:val="NoSpacing"/>
        <w:rPr>
          <w:b/>
          <w:bCs/>
          <w:sz w:val="22"/>
          <w:szCs w:val="22"/>
        </w:rPr>
      </w:pPr>
    </w:p>
    <w:p w14:paraId="7625D0B3" w14:textId="77777777" w:rsidR="000B4871" w:rsidRDefault="000B4871" w:rsidP="005F34AA">
      <w:pPr>
        <w:pStyle w:val="NoSpacing"/>
        <w:rPr>
          <w:b/>
          <w:bCs/>
          <w:sz w:val="22"/>
          <w:szCs w:val="22"/>
        </w:rPr>
      </w:pPr>
    </w:p>
    <w:p w14:paraId="6A01520F" w14:textId="462E37F7" w:rsidR="005F34AA" w:rsidRDefault="005F34AA" w:rsidP="005F34AA">
      <w:pPr>
        <w:pStyle w:val="NoSpacing"/>
        <w:rPr>
          <w:b/>
          <w:bCs/>
          <w:sz w:val="22"/>
          <w:szCs w:val="22"/>
        </w:rPr>
      </w:pPr>
      <w:r w:rsidRPr="005F34AA">
        <w:rPr>
          <w:b/>
          <w:bCs/>
          <w:sz w:val="22"/>
          <w:szCs w:val="22"/>
        </w:rPr>
        <w:lastRenderedPageBreak/>
        <w:t>Required Attenuation Volume</w:t>
      </w:r>
    </w:p>
    <w:p w14:paraId="61DFB4FB" w14:textId="77777777" w:rsidR="00EC6825" w:rsidRPr="005F34AA" w:rsidRDefault="00EC6825" w:rsidP="005F34AA">
      <w:pPr>
        <w:pStyle w:val="NoSpacing"/>
        <w:rPr>
          <w:b/>
          <w:bCs/>
          <w:sz w:val="22"/>
          <w:szCs w:val="22"/>
        </w:rPr>
      </w:pPr>
    </w:p>
    <w:p w14:paraId="4FB600E2" w14:textId="77777777" w:rsidR="005F34AA" w:rsidRDefault="005F34AA" w:rsidP="005F34AA">
      <w:pPr>
        <w:pStyle w:val="NoSpacing"/>
        <w:rPr>
          <w:sz w:val="22"/>
          <w:szCs w:val="22"/>
        </w:rPr>
      </w:pPr>
      <w:r w:rsidRPr="005F34AA">
        <w:rPr>
          <w:sz w:val="22"/>
          <w:szCs w:val="22"/>
        </w:rPr>
        <w:t>The difference between developed and Greenfield runoff is:</w:t>
      </w:r>
    </w:p>
    <w:p w14:paraId="48B76E48" w14:textId="77777777" w:rsidR="00EC6825" w:rsidRPr="005F34AA" w:rsidRDefault="00EC6825" w:rsidP="005F34AA">
      <w:pPr>
        <w:pStyle w:val="NoSpacing"/>
        <w:rPr>
          <w:sz w:val="22"/>
          <w:szCs w:val="22"/>
        </w:rPr>
      </w:pPr>
    </w:p>
    <w:p w14:paraId="144CCC79" w14:textId="16650053" w:rsidR="005F34AA" w:rsidRPr="00EC6825" w:rsidRDefault="005F34AA" w:rsidP="005F34AA">
      <w:pPr>
        <w:pStyle w:val="NoSpacing"/>
        <w:rPr>
          <w:sz w:val="22"/>
          <w:szCs w:val="22"/>
        </w:rPr>
      </w:pPr>
      <m:oMathPara>
        <m:oMathParaPr>
          <m:jc m:val="left"/>
        </m:oMathParaPr>
        <m:oMath>
          <m:r>
            <m:rPr>
              <m:sty m:val="p"/>
            </m:rPr>
            <w:rPr>
              <w:rFonts w:ascii="Cambria Math" w:hAnsi="Cambria Math"/>
              <w:sz w:val="22"/>
              <w:szCs w:val="22"/>
            </w:rPr>
            <m:t>Δ</m:t>
          </m:r>
          <m:r>
            <w:rPr>
              <w:rFonts w:ascii="Cambria Math" w:hAnsi="Cambria Math"/>
              <w:sz w:val="22"/>
              <w:szCs w:val="22"/>
            </w:rPr>
            <m:t>Q=70-14.3=55.7</m:t>
          </m:r>
          <m:r>
            <m:rPr>
              <m:nor/>
            </m:rPr>
            <w:rPr>
              <w:sz w:val="22"/>
              <w:szCs w:val="22"/>
            </w:rPr>
            <m:t> l/s</m:t>
          </m:r>
        </m:oMath>
      </m:oMathPara>
    </w:p>
    <w:p w14:paraId="08C9B93F" w14:textId="77777777" w:rsidR="00EC6825" w:rsidRDefault="00EC6825" w:rsidP="005F34AA">
      <w:pPr>
        <w:pStyle w:val="NoSpacing"/>
        <w:rPr>
          <w:sz w:val="22"/>
          <w:szCs w:val="22"/>
        </w:rPr>
      </w:pPr>
    </w:p>
    <w:p w14:paraId="614D06C9" w14:textId="400E89D0" w:rsidR="005F34AA" w:rsidRPr="005F34AA" w:rsidRDefault="005F34AA" w:rsidP="005F34AA">
      <w:pPr>
        <w:pStyle w:val="NoSpacing"/>
        <w:rPr>
          <w:sz w:val="22"/>
          <w:szCs w:val="22"/>
        </w:rPr>
      </w:pPr>
      <w:r w:rsidRPr="005F34AA">
        <w:rPr>
          <w:sz w:val="22"/>
          <w:szCs w:val="22"/>
        </w:rPr>
        <w:t>The storm duration is 60 minutes:</w:t>
      </w:r>
    </w:p>
    <w:p w14:paraId="1DEE98F0" w14:textId="77777777" w:rsidR="00EC6825" w:rsidRDefault="00EC6825" w:rsidP="005F34AA">
      <w:pPr>
        <w:pStyle w:val="NoSpacing"/>
        <w:rPr>
          <w:rFonts w:eastAsiaTheme="minorEastAsia"/>
          <w:sz w:val="22"/>
          <w:szCs w:val="22"/>
        </w:rPr>
      </w:pPr>
    </w:p>
    <w:p w14:paraId="630A3C23" w14:textId="265820C9" w:rsidR="005F34AA" w:rsidRPr="00EC6825" w:rsidRDefault="005F34AA" w:rsidP="005F34AA">
      <w:pPr>
        <w:pStyle w:val="NoSpacing"/>
        <w:rPr>
          <w:sz w:val="22"/>
          <w:szCs w:val="22"/>
        </w:rPr>
      </w:pPr>
      <m:oMathPara>
        <m:oMathParaPr>
          <m:jc m:val="left"/>
        </m:oMathParaPr>
        <m:oMath>
          <m:r>
            <w:rPr>
              <w:rFonts w:ascii="Cambria Math" w:hAnsi="Cambria Math"/>
              <w:sz w:val="22"/>
              <w:szCs w:val="22"/>
            </w:rPr>
            <m:t>t=3600</m:t>
          </m:r>
          <m:r>
            <m:rPr>
              <m:nor/>
            </m:rPr>
            <w:rPr>
              <w:sz w:val="22"/>
              <w:szCs w:val="22"/>
            </w:rPr>
            <m:t> s</m:t>
          </m:r>
        </m:oMath>
      </m:oMathPara>
    </w:p>
    <w:p w14:paraId="178EC9C9" w14:textId="77777777" w:rsidR="00EC6825" w:rsidRDefault="00EC6825" w:rsidP="005F34AA">
      <w:pPr>
        <w:pStyle w:val="NoSpacing"/>
        <w:rPr>
          <w:sz w:val="22"/>
          <w:szCs w:val="22"/>
        </w:rPr>
      </w:pPr>
    </w:p>
    <w:p w14:paraId="4C6C2A27" w14:textId="77777777" w:rsidR="00EC6825" w:rsidRDefault="005F34AA" w:rsidP="005F34AA">
      <w:pPr>
        <w:pStyle w:val="NoSpacing"/>
        <w:rPr>
          <w:sz w:val="22"/>
          <w:szCs w:val="22"/>
        </w:rPr>
      </w:pPr>
      <w:r w:rsidRPr="005F34AA">
        <w:rPr>
          <w:sz w:val="22"/>
          <w:szCs w:val="22"/>
        </w:rPr>
        <w:t>Attenuation volume:</w:t>
      </w:r>
    </w:p>
    <w:p w14:paraId="68A5E8BC" w14:textId="77777777" w:rsidR="00EC6825" w:rsidRDefault="00EC6825" w:rsidP="005F34AA">
      <w:pPr>
        <w:pStyle w:val="NoSpacing"/>
        <w:rPr>
          <w:sz w:val="22"/>
          <w:szCs w:val="22"/>
        </w:rPr>
      </w:pPr>
    </w:p>
    <w:p w14:paraId="37BEF48F" w14:textId="6C99F055" w:rsidR="005F34AA" w:rsidRPr="00EC6825" w:rsidRDefault="005F34AA" w:rsidP="005F34AA">
      <w:pPr>
        <w:pStyle w:val="NoSpacing"/>
        <w:rPr>
          <w:sz w:val="22"/>
          <w:szCs w:val="22"/>
        </w:rPr>
      </w:pPr>
      <m:oMathPara>
        <m:oMathParaPr>
          <m:jc m:val="left"/>
        </m:oMathParaPr>
        <m:oMath>
          <m:r>
            <w:rPr>
              <w:rFonts w:ascii="Cambria Math" w:hAnsi="Cambria Math"/>
              <w:sz w:val="22"/>
              <w:szCs w:val="22"/>
            </w:rPr>
            <m:t>V=</m:t>
          </m:r>
          <m:r>
            <m:rPr>
              <m:sty m:val="p"/>
            </m:rPr>
            <w:rPr>
              <w:rFonts w:ascii="Cambria Math" w:hAnsi="Cambria Math"/>
              <w:sz w:val="22"/>
              <w:szCs w:val="22"/>
            </w:rPr>
            <m:t>Δ</m:t>
          </m:r>
          <m:r>
            <w:rPr>
              <w:rFonts w:ascii="Cambria Math" w:hAnsi="Cambria Math"/>
              <w:sz w:val="22"/>
              <w:szCs w:val="22"/>
            </w:rPr>
            <m:t>Q⋅t</m:t>
          </m:r>
        </m:oMath>
      </m:oMathPara>
    </w:p>
    <w:p w14:paraId="33B8D77C" w14:textId="669E2746" w:rsidR="005F34AA" w:rsidRPr="00EC6825" w:rsidRDefault="005F34AA" w:rsidP="005F34AA">
      <w:pPr>
        <w:pStyle w:val="NoSpacing"/>
        <w:rPr>
          <w:sz w:val="22"/>
          <w:szCs w:val="22"/>
        </w:rPr>
      </w:pPr>
      <m:oMathPara>
        <m:oMathParaPr>
          <m:jc m:val="left"/>
        </m:oMathParaPr>
        <m:oMath>
          <m:r>
            <w:rPr>
              <w:rFonts w:ascii="Cambria Math" w:hAnsi="Cambria Math"/>
              <w:sz w:val="22"/>
              <w:szCs w:val="22"/>
            </w:rPr>
            <m:t>V=55.7×3600=200,520</m:t>
          </m:r>
          <m:r>
            <m:rPr>
              <m:nor/>
            </m:rPr>
            <w:rPr>
              <w:sz w:val="22"/>
              <w:szCs w:val="22"/>
            </w:rPr>
            <m:t> litres</m:t>
          </m:r>
        </m:oMath>
      </m:oMathPara>
    </w:p>
    <w:p w14:paraId="552F791A" w14:textId="6C935695" w:rsidR="005F34AA" w:rsidRPr="00EC6825" w:rsidRDefault="005F34AA" w:rsidP="005F34AA">
      <w:pPr>
        <w:pStyle w:val="NoSpacing"/>
        <w:rPr>
          <w:sz w:val="22"/>
          <w:szCs w:val="22"/>
        </w:rPr>
      </w:pPr>
      <m:oMathPara>
        <m:oMathParaPr>
          <m:jc m:val="left"/>
        </m:oMathParaPr>
        <m:oMath>
          <m:r>
            <w:rPr>
              <w:rFonts w:ascii="Cambria Math" w:hAnsi="Cambria Math"/>
              <w:sz w:val="22"/>
              <w:szCs w:val="22"/>
            </w:rPr>
            <m:t>V≈200</m:t>
          </m:r>
          <m:r>
            <m:rPr>
              <m:sty m:val="p"/>
            </m:rPr>
            <w:rPr>
              <w:rFonts w:ascii="Cambria Math" w:hAnsi="Cambria Math"/>
              <w:sz w:val="22"/>
              <w:szCs w:val="22"/>
            </w:rPr>
            <m:t> </m:t>
          </m:r>
          <m:sSup>
            <m:sSupPr>
              <m:ctrlPr>
                <w:rPr>
                  <w:rFonts w:ascii="Cambria Math" w:hAnsi="Cambria Math"/>
                  <w:sz w:val="22"/>
                  <w:szCs w:val="22"/>
                </w:rPr>
              </m:ctrlPr>
            </m:sSupPr>
            <m:e>
              <m:r>
                <m:rPr>
                  <m:nor/>
                </m:rPr>
                <w:rPr>
                  <w:sz w:val="22"/>
                  <w:szCs w:val="22"/>
                </w:rPr>
                <m:t>m</m:t>
              </m:r>
            </m:e>
            <m:sup>
              <m:r>
                <w:rPr>
                  <w:rFonts w:ascii="Cambria Math" w:hAnsi="Cambria Math"/>
                  <w:sz w:val="22"/>
                  <w:szCs w:val="22"/>
                </w:rPr>
                <m:t>3</m:t>
              </m:r>
            </m:sup>
          </m:sSup>
        </m:oMath>
      </m:oMathPara>
    </w:p>
    <w:p w14:paraId="4FDE1593" w14:textId="77777777" w:rsidR="00EC6825" w:rsidRDefault="00EC6825" w:rsidP="005F34AA">
      <w:pPr>
        <w:pStyle w:val="NoSpacing"/>
        <w:rPr>
          <w:sz w:val="22"/>
          <w:szCs w:val="22"/>
        </w:rPr>
      </w:pPr>
    </w:p>
    <w:p w14:paraId="1945B81C" w14:textId="3FDE57E0" w:rsidR="005F34AA" w:rsidRDefault="005F34AA" w:rsidP="005F34AA">
      <w:pPr>
        <w:pStyle w:val="NoSpacing"/>
        <w:rPr>
          <w:sz w:val="22"/>
          <w:szCs w:val="22"/>
        </w:rPr>
      </w:pPr>
      <w:r w:rsidRPr="00EC6825">
        <w:rPr>
          <w:sz w:val="22"/>
          <w:szCs w:val="22"/>
        </w:rPr>
        <w:t>Applying the Welsh Government 40% climate change uplift:</w:t>
      </w:r>
    </w:p>
    <w:p w14:paraId="6A059D2C" w14:textId="77777777" w:rsidR="00EC6825" w:rsidRDefault="00EC6825" w:rsidP="005F34AA">
      <w:pPr>
        <w:pStyle w:val="NoSpacing"/>
        <w:rPr>
          <w:sz w:val="22"/>
          <w:szCs w:val="22"/>
        </w:rPr>
      </w:pPr>
    </w:p>
    <w:p w14:paraId="22B4BF99" w14:textId="04C08D9E" w:rsidR="005F34AA" w:rsidRPr="00EC6825" w:rsidRDefault="00101F01" w:rsidP="005F34AA">
      <w:pPr>
        <w:pStyle w:val="NoSpacing"/>
        <w:rPr>
          <w:sz w:val="22"/>
          <w:szCs w:val="22"/>
        </w:rPr>
      </w:pPr>
      <m:oMathPara>
        <m:oMathParaPr>
          <m:jc m:val="left"/>
        </m:oMathParaPr>
        <m:oMath>
          <m:sSub>
            <m:sSubPr>
              <m:ctrlPr>
                <w:rPr>
                  <w:rFonts w:ascii="Cambria Math" w:hAnsi="Cambria Math"/>
                  <w:sz w:val="22"/>
                  <w:szCs w:val="22"/>
                </w:rPr>
              </m:ctrlPr>
            </m:sSubPr>
            <m:e>
              <m:r>
                <w:rPr>
                  <w:rFonts w:ascii="Cambria Math" w:hAnsi="Cambria Math"/>
                  <w:sz w:val="22"/>
                  <w:szCs w:val="22"/>
                </w:rPr>
                <m:t>V</m:t>
              </m:r>
            </m:e>
            <m:sub>
              <m:r>
                <m:rPr>
                  <m:nor/>
                </m:rPr>
                <w:rPr>
                  <w:sz w:val="22"/>
                  <w:szCs w:val="22"/>
                </w:rPr>
                <m:t>CC</m:t>
              </m:r>
            </m:sub>
          </m:sSub>
          <m:r>
            <w:rPr>
              <w:rFonts w:ascii="Cambria Math" w:hAnsi="Cambria Math"/>
              <w:sz w:val="22"/>
              <w:szCs w:val="22"/>
            </w:rPr>
            <m:t>=200×1.4=280</m:t>
          </m:r>
          <m:r>
            <m:rPr>
              <m:sty m:val="p"/>
            </m:rPr>
            <w:rPr>
              <w:rFonts w:ascii="Cambria Math" w:hAnsi="Cambria Math"/>
              <w:sz w:val="22"/>
              <w:szCs w:val="22"/>
            </w:rPr>
            <m:t> </m:t>
          </m:r>
          <m:sSup>
            <m:sSupPr>
              <m:ctrlPr>
                <w:rPr>
                  <w:rFonts w:ascii="Cambria Math" w:hAnsi="Cambria Math"/>
                  <w:sz w:val="22"/>
                  <w:szCs w:val="22"/>
                </w:rPr>
              </m:ctrlPr>
            </m:sSupPr>
            <m:e>
              <m:r>
                <m:rPr>
                  <m:nor/>
                </m:rPr>
                <w:rPr>
                  <w:sz w:val="22"/>
                  <w:szCs w:val="22"/>
                </w:rPr>
                <m:t>m</m:t>
              </m:r>
            </m:e>
            <m:sup>
              <m:r>
                <w:rPr>
                  <w:rFonts w:ascii="Cambria Math" w:hAnsi="Cambria Math"/>
                  <w:sz w:val="22"/>
                  <w:szCs w:val="22"/>
                </w:rPr>
                <m:t>3</m:t>
              </m:r>
            </m:sup>
          </m:sSup>
        </m:oMath>
      </m:oMathPara>
    </w:p>
    <w:p w14:paraId="5C810D39" w14:textId="77777777" w:rsidR="00EC6825" w:rsidRDefault="00EC6825" w:rsidP="005F34AA">
      <w:pPr>
        <w:pStyle w:val="NoSpacing"/>
        <w:rPr>
          <w:b/>
          <w:bCs/>
          <w:sz w:val="22"/>
          <w:szCs w:val="22"/>
        </w:rPr>
      </w:pPr>
    </w:p>
    <w:p w14:paraId="0B27179E" w14:textId="746B8959" w:rsidR="005F34AA" w:rsidRPr="00EC6825" w:rsidRDefault="005F34AA" w:rsidP="005F34AA">
      <w:pPr>
        <w:pStyle w:val="NoSpacing"/>
        <w:rPr>
          <w:sz w:val="22"/>
          <w:szCs w:val="22"/>
        </w:rPr>
      </w:pPr>
      <w:r w:rsidRPr="00EC6825">
        <w:rPr>
          <w:sz w:val="22"/>
          <w:szCs w:val="22"/>
        </w:rPr>
        <w:t>Required attenuation volume: ≈ 280 m³</w:t>
      </w:r>
    </w:p>
    <w:p w14:paraId="3A354F53" w14:textId="77777777" w:rsidR="00EC6825" w:rsidRPr="005F34AA" w:rsidRDefault="00EC6825" w:rsidP="005F34AA">
      <w:pPr>
        <w:pStyle w:val="NoSpacing"/>
        <w:rPr>
          <w:b/>
          <w:bCs/>
          <w:sz w:val="22"/>
          <w:szCs w:val="22"/>
        </w:rPr>
      </w:pPr>
    </w:p>
    <w:p w14:paraId="3B82A1FC" w14:textId="77777777" w:rsidR="00F01143" w:rsidRDefault="00F01143">
      <w:pPr>
        <w:pStyle w:val="NoSpacing"/>
        <w:rPr>
          <w:lang w:eastAsia="en-GB"/>
        </w:rPr>
      </w:pPr>
      <w:r>
        <w:rPr>
          <w:sz w:val="22"/>
          <w:szCs w:val="22"/>
        </w:rPr>
        <w:t>It should be noted that this is an outline calculation based on standard assumptions (e.g., uniform rainfall intensity and a simplified runoff coefficient). A detailed SAB submission would normally confirm storage and discharge using a full range of storm durations and (where required) hydraulic modelling.</w:t>
      </w:r>
    </w:p>
    <w:p w14:paraId="29956CFC" w14:textId="77777777" w:rsidR="00074526" w:rsidRDefault="00074526" w:rsidP="00074526">
      <w:pPr>
        <w:pStyle w:val="NoSpacing"/>
        <w:rPr>
          <w:sz w:val="22"/>
          <w:szCs w:val="22"/>
        </w:rPr>
      </w:pPr>
      <w:r w:rsidRPr="00074526">
        <w:rPr>
          <w:sz w:val="22"/>
          <w:szCs w:val="22"/>
        </w:rPr>
        <w:t>This is for a 60</w:t>
      </w:r>
      <w:r w:rsidRPr="00074526">
        <w:rPr>
          <w:sz w:val="22"/>
          <w:szCs w:val="22"/>
        </w:rPr>
        <w:noBreakHyphen/>
        <w:t>minute, 5</w:t>
      </w:r>
      <w:r w:rsidRPr="00074526">
        <w:rPr>
          <w:sz w:val="22"/>
          <w:szCs w:val="22"/>
        </w:rPr>
        <w:noBreakHyphen/>
        <w:t>year storm with climate change uplift; SAB approval may require checking longer durations and higher return periods, but this gives a clear, conservative starting point.</w:t>
      </w:r>
    </w:p>
    <w:p w14:paraId="4C51D54F" w14:textId="77777777" w:rsidR="00074526" w:rsidRPr="00074526" w:rsidRDefault="00074526" w:rsidP="00074526">
      <w:pPr>
        <w:pStyle w:val="NoSpacing"/>
        <w:rPr>
          <w:sz w:val="22"/>
          <w:szCs w:val="22"/>
        </w:rPr>
      </w:pPr>
    </w:p>
    <w:p w14:paraId="074838EB" w14:textId="77777777" w:rsidR="004B6200" w:rsidRDefault="004B6200">
      <w:pPr>
        <w:pStyle w:val="NoSpacing"/>
        <w:rPr>
          <w:lang w:eastAsia="en-GB"/>
        </w:rPr>
      </w:pPr>
      <w:proofErr w:type="spellStart"/>
      <w:r>
        <w:rPr>
          <w:b/>
          <w:bCs/>
          <w:sz w:val="22"/>
          <w:szCs w:val="22"/>
        </w:rPr>
        <w:t>SuDS</w:t>
      </w:r>
      <w:proofErr w:type="spellEnd"/>
      <w:r>
        <w:rPr>
          <w:b/>
          <w:bCs/>
          <w:sz w:val="22"/>
          <w:szCs w:val="22"/>
        </w:rPr>
        <w:t xml:space="preserve"> hierarchy and component sizing for the hotel</w:t>
      </w:r>
    </w:p>
    <w:p w14:paraId="5D5BFC95" w14:textId="77777777" w:rsidR="00074526" w:rsidRPr="00074526" w:rsidRDefault="00074526" w:rsidP="00074526">
      <w:pPr>
        <w:pStyle w:val="NoSpacing"/>
        <w:rPr>
          <w:b/>
          <w:bCs/>
          <w:sz w:val="22"/>
          <w:szCs w:val="22"/>
        </w:rPr>
      </w:pPr>
    </w:p>
    <w:p w14:paraId="6F27BAB1" w14:textId="77777777" w:rsidR="004A3939" w:rsidRDefault="004A3939">
      <w:pPr>
        <w:pStyle w:val="NoSpacing"/>
        <w:rPr>
          <w:lang w:eastAsia="en-GB"/>
        </w:rPr>
      </w:pPr>
      <w:r>
        <w:rPr>
          <w:sz w:val="22"/>
          <w:szCs w:val="22"/>
        </w:rPr>
        <w:t xml:space="preserve">The </w:t>
      </w:r>
      <w:proofErr w:type="spellStart"/>
      <w:r>
        <w:rPr>
          <w:sz w:val="22"/>
          <w:szCs w:val="22"/>
        </w:rPr>
        <w:t>SuDS</w:t>
      </w:r>
      <w:proofErr w:type="spellEnd"/>
      <w:r>
        <w:rPr>
          <w:sz w:val="22"/>
          <w:szCs w:val="22"/>
        </w:rPr>
        <w:t xml:space="preserve"> ‘management train’ (prevention, source control, site control and regional control) enables multiple components to be combined to achieve the estimated storage requirement of approximately 280 m³ while also improving water quality and amenity (CIRIA, 2015; Williams, 2026a). Worked examples from the module provide indicative storage volumes for typical elements, which can be used as preliminary design checks before detailed modelling and SAB review (Williams, 2026a).</w:t>
      </w:r>
    </w:p>
    <w:p w14:paraId="6A762A8E" w14:textId="77777777" w:rsidR="00074526" w:rsidRPr="00074526" w:rsidRDefault="00074526" w:rsidP="00074526">
      <w:pPr>
        <w:pStyle w:val="NoSpacing"/>
        <w:rPr>
          <w:sz w:val="22"/>
          <w:szCs w:val="22"/>
        </w:rPr>
      </w:pPr>
    </w:p>
    <w:p w14:paraId="0AAE65F7" w14:textId="40699ED3" w:rsidR="00074526" w:rsidRPr="00074526" w:rsidRDefault="00074526" w:rsidP="00D43E25">
      <w:pPr>
        <w:pStyle w:val="NoSpacing"/>
        <w:numPr>
          <w:ilvl w:val="0"/>
          <w:numId w:val="23"/>
        </w:numPr>
        <w:rPr>
          <w:sz w:val="22"/>
          <w:szCs w:val="22"/>
        </w:rPr>
      </w:pPr>
      <w:r w:rsidRPr="00074526">
        <w:rPr>
          <w:sz w:val="22"/>
          <w:szCs w:val="22"/>
        </w:rPr>
        <w:t>Rain garden (2 m × 1 m × (0.45 m soil + 0.1 m gravel)</w:t>
      </w:r>
      <w:r>
        <w:rPr>
          <w:sz w:val="22"/>
          <w:szCs w:val="22"/>
        </w:rPr>
        <w:t xml:space="preserve"> </w:t>
      </w:r>
      <m:oMath>
        <m:r>
          <w:rPr>
            <w:rFonts w:ascii="Cambria Math" w:hAnsi="Cambria Math"/>
            <w:sz w:val="22"/>
            <w:szCs w:val="22"/>
          </w:rPr>
          <m:t>≈0.285</m:t>
        </m:r>
        <m:r>
          <m:rPr>
            <m:sty m:val="p"/>
          </m:rPr>
          <w:rPr>
            <w:rFonts w:ascii="Cambria Math" w:hAnsi="Cambria Math"/>
            <w:sz w:val="22"/>
            <w:szCs w:val="22"/>
          </w:rPr>
          <m:t> </m:t>
        </m:r>
        <m:sSup>
          <m:sSupPr>
            <m:ctrlPr>
              <w:rPr>
                <w:rFonts w:ascii="Cambria Math" w:hAnsi="Cambria Math"/>
                <w:sz w:val="22"/>
                <w:szCs w:val="22"/>
              </w:rPr>
            </m:ctrlPr>
          </m:sSupPr>
          <m:e>
            <m:r>
              <m:rPr>
                <m:nor/>
              </m:rPr>
              <w:rPr>
                <w:sz w:val="22"/>
                <w:szCs w:val="22"/>
              </w:rPr>
              <m:t>m</m:t>
            </m:r>
          </m:e>
          <m:sup>
            <m:r>
              <w:rPr>
                <w:rFonts w:ascii="Cambria Math" w:hAnsi="Cambria Math"/>
                <w:sz w:val="22"/>
                <w:szCs w:val="22"/>
              </w:rPr>
              <m:t>3</m:t>
            </m:r>
          </m:sup>
        </m:sSup>
      </m:oMath>
    </w:p>
    <w:p w14:paraId="02D57782" w14:textId="77777777" w:rsidR="00074526" w:rsidRPr="00074526" w:rsidRDefault="00074526" w:rsidP="00074526">
      <w:pPr>
        <w:pStyle w:val="NoSpacing"/>
        <w:ind w:left="360"/>
        <w:rPr>
          <w:sz w:val="22"/>
          <w:szCs w:val="22"/>
        </w:rPr>
      </w:pPr>
    </w:p>
    <w:p w14:paraId="5DA9B575" w14:textId="5C682FC8" w:rsidR="00074526" w:rsidRPr="00074526" w:rsidRDefault="00074526" w:rsidP="00D43E25">
      <w:pPr>
        <w:pStyle w:val="NoSpacing"/>
        <w:numPr>
          <w:ilvl w:val="0"/>
          <w:numId w:val="24"/>
        </w:numPr>
        <w:rPr>
          <w:sz w:val="22"/>
          <w:szCs w:val="22"/>
        </w:rPr>
      </w:pPr>
      <w:r w:rsidRPr="00074526">
        <w:rPr>
          <w:sz w:val="22"/>
          <w:szCs w:val="22"/>
        </w:rPr>
        <w:t xml:space="preserve">Green roof (10 m × 5 m with 0.2 m substrate + 0.005 m </w:t>
      </w:r>
      <w:proofErr w:type="spellStart"/>
      <w:r w:rsidRPr="00074526">
        <w:rPr>
          <w:sz w:val="22"/>
          <w:szCs w:val="22"/>
        </w:rPr>
        <w:t>geocomposite</w:t>
      </w:r>
      <w:proofErr w:type="spellEnd"/>
      <w:r w:rsidRPr="00074526">
        <w:rPr>
          <w:sz w:val="22"/>
          <w:szCs w:val="22"/>
        </w:rPr>
        <w:t>)</w:t>
      </w:r>
      <w:r>
        <w:rPr>
          <w:sz w:val="22"/>
          <w:szCs w:val="22"/>
        </w:rPr>
        <w:t xml:space="preserve"> </w:t>
      </w:r>
      <m:oMath>
        <m:r>
          <w:rPr>
            <w:rFonts w:ascii="Cambria Math" w:hAnsi="Cambria Math"/>
            <w:sz w:val="22"/>
            <w:szCs w:val="22"/>
          </w:rPr>
          <m:t>≈1.625</m:t>
        </m:r>
        <m:r>
          <m:rPr>
            <m:sty m:val="p"/>
          </m:rPr>
          <w:rPr>
            <w:rFonts w:ascii="Cambria Math" w:hAnsi="Cambria Math"/>
            <w:sz w:val="22"/>
            <w:szCs w:val="22"/>
          </w:rPr>
          <m:t> </m:t>
        </m:r>
        <m:sSup>
          <m:sSupPr>
            <m:ctrlPr>
              <w:rPr>
                <w:rFonts w:ascii="Cambria Math" w:hAnsi="Cambria Math"/>
                <w:sz w:val="22"/>
                <w:szCs w:val="22"/>
              </w:rPr>
            </m:ctrlPr>
          </m:sSupPr>
          <m:e>
            <m:r>
              <m:rPr>
                <m:nor/>
              </m:rPr>
              <w:rPr>
                <w:sz w:val="22"/>
                <w:szCs w:val="22"/>
              </w:rPr>
              <m:t>m</m:t>
            </m:r>
          </m:e>
          <m:sup>
            <m:r>
              <w:rPr>
                <w:rFonts w:ascii="Cambria Math" w:hAnsi="Cambria Math"/>
                <w:sz w:val="22"/>
                <w:szCs w:val="22"/>
              </w:rPr>
              <m:t>3</m:t>
            </m:r>
          </m:sup>
        </m:sSup>
      </m:oMath>
    </w:p>
    <w:p w14:paraId="6181C677" w14:textId="77777777" w:rsidR="00074526" w:rsidRPr="00074526" w:rsidRDefault="00074526" w:rsidP="00074526">
      <w:pPr>
        <w:pStyle w:val="NoSpacing"/>
        <w:ind w:left="360"/>
        <w:rPr>
          <w:sz w:val="22"/>
          <w:szCs w:val="22"/>
        </w:rPr>
      </w:pPr>
    </w:p>
    <w:p w14:paraId="5875AE4B" w14:textId="1A1EE0FF" w:rsidR="00074526" w:rsidRPr="00074526" w:rsidRDefault="00074526" w:rsidP="00D43E25">
      <w:pPr>
        <w:pStyle w:val="NoSpacing"/>
        <w:numPr>
          <w:ilvl w:val="0"/>
          <w:numId w:val="25"/>
        </w:numPr>
        <w:rPr>
          <w:sz w:val="22"/>
          <w:szCs w:val="22"/>
        </w:rPr>
      </w:pPr>
      <w:r w:rsidRPr="00074526">
        <w:rPr>
          <w:sz w:val="22"/>
          <w:szCs w:val="22"/>
        </w:rPr>
        <w:t>Swale (3 m × 1.5 m with 0.9 m sand + 0.3 m gravel plus surface volume)</w:t>
      </w:r>
      <w:r>
        <w:rPr>
          <w:sz w:val="22"/>
          <w:szCs w:val="22"/>
        </w:rPr>
        <w:t xml:space="preserve"> </w:t>
      </w:r>
      <m:oMath>
        <m:r>
          <w:rPr>
            <w:rFonts w:ascii="Cambria Math" w:hAnsi="Cambria Math"/>
            <w:sz w:val="22"/>
            <w:szCs w:val="22"/>
          </w:rPr>
          <m:t>≈4.255</m:t>
        </m:r>
        <m:r>
          <m:rPr>
            <m:sty m:val="p"/>
          </m:rPr>
          <w:rPr>
            <w:rFonts w:ascii="Cambria Math" w:hAnsi="Cambria Math"/>
            <w:sz w:val="22"/>
            <w:szCs w:val="22"/>
          </w:rPr>
          <m:t> </m:t>
        </m:r>
        <m:sSup>
          <m:sSupPr>
            <m:ctrlPr>
              <w:rPr>
                <w:rFonts w:ascii="Cambria Math" w:hAnsi="Cambria Math"/>
                <w:sz w:val="22"/>
                <w:szCs w:val="22"/>
              </w:rPr>
            </m:ctrlPr>
          </m:sSupPr>
          <m:e>
            <m:r>
              <m:rPr>
                <m:nor/>
              </m:rPr>
              <w:rPr>
                <w:sz w:val="22"/>
                <w:szCs w:val="22"/>
              </w:rPr>
              <m:t>m</m:t>
            </m:r>
          </m:e>
          <m:sup>
            <m:r>
              <w:rPr>
                <w:rFonts w:ascii="Cambria Math" w:hAnsi="Cambria Math"/>
                <w:sz w:val="22"/>
                <w:szCs w:val="22"/>
              </w:rPr>
              <m:t>3</m:t>
            </m:r>
          </m:sup>
        </m:sSup>
      </m:oMath>
    </w:p>
    <w:p w14:paraId="79E420F4" w14:textId="77777777" w:rsidR="00074526" w:rsidRPr="00074526" w:rsidRDefault="00074526" w:rsidP="00074526">
      <w:pPr>
        <w:pStyle w:val="NoSpacing"/>
        <w:ind w:left="720"/>
        <w:rPr>
          <w:sz w:val="22"/>
          <w:szCs w:val="22"/>
        </w:rPr>
      </w:pPr>
    </w:p>
    <w:p w14:paraId="305ABC8B" w14:textId="03FC728D" w:rsidR="00074526" w:rsidRPr="00074526" w:rsidRDefault="00074526" w:rsidP="00D43E25">
      <w:pPr>
        <w:pStyle w:val="NoSpacing"/>
        <w:numPr>
          <w:ilvl w:val="0"/>
          <w:numId w:val="26"/>
        </w:numPr>
        <w:rPr>
          <w:sz w:val="22"/>
          <w:szCs w:val="22"/>
        </w:rPr>
      </w:pPr>
      <w:r w:rsidRPr="00074526">
        <w:rPr>
          <w:sz w:val="22"/>
          <w:szCs w:val="22"/>
        </w:rPr>
        <w:t>Permeable pavement (5 m × 3 m with 0.035 m gravel + 0.475 m sub</w:t>
      </w:r>
      <w:r w:rsidRPr="00074526">
        <w:rPr>
          <w:sz w:val="22"/>
          <w:szCs w:val="22"/>
        </w:rPr>
        <w:noBreakHyphen/>
        <w:t>base)</w:t>
      </w:r>
      <w:r>
        <w:rPr>
          <w:sz w:val="22"/>
          <w:szCs w:val="22"/>
        </w:rPr>
        <w:t xml:space="preserve"> </w:t>
      </w:r>
      <m:oMath>
        <m:r>
          <w:rPr>
            <w:rFonts w:ascii="Cambria Math" w:hAnsi="Cambria Math"/>
            <w:sz w:val="22"/>
            <w:szCs w:val="22"/>
          </w:rPr>
          <m:t>≈1.52</m:t>
        </m:r>
        <m:r>
          <m:rPr>
            <m:sty m:val="p"/>
          </m:rPr>
          <w:rPr>
            <w:rFonts w:ascii="Cambria Math" w:hAnsi="Cambria Math"/>
            <w:sz w:val="22"/>
            <w:szCs w:val="22"/>
          </w:rPr>
          <m:t> </m:t>
        </m:r>
        <m:sSup>
          <m:sSupPr>
            <m:ctrlPr>
              <w:rPr>
                <w:rFonts w:ascii="Cambria Math" w:hAnsi="Cambria Math"/>
                <w:sz w:val="22"/>
                <w:szCs w:val="22"/>
              </w:rPr>
            </m:ctrlPr>
          </m:sSupPr>
          <m:e>
            <m:r>
              <m:rPr>
                <m:nor/>
              </m:rPr>
              <w:rPr>
                <w:sz w:val="22"/>
                <w:szCs w:val="22"/>
              </w:rPr>
              <m:t>m</m:t>
            </m:r>
          </m:e>
          <m:sup>
            <m:r>
              <w:rPr>
                <w:rFonts w:ascii="Cambria Math" w:hAnsi="Cambria Math"/>
                <w:sz w:val="22"/>
                <w:szCs w:val="22"/>
              </w:rPr>
              <m:t>3</m:t>
            </m:r>
          </m:sup>
        </m:sSup>
      </m:oMath>
    </w:p>
    <w:p w14:paraId="0A073930" w14:textId="77777777" w:rsidR="00074526" w:rsidRPr="00074526" w:rsidRDefault="00074526" w:rsidP="00074526">
      <w:pPr>
        <w:pStyle w:val="NoSpacing"/>
        <w:rPr>
          <w:sz w:val="22"/>
          <w:szCs w:val="22"/>
        </w:rPr>
      </w:pPr>
    </w:p>
    <w:p w14:paraId="42BDBB38" w14:textId="77777777" w:rsidR="004B6200" w:rsidRDefault="004B6200">
      <w:pPr>
        <w:pStyle w:val="NoSpacing"/>
        <w:rPr>
          <w:lang w:eastAsia="en-GB"/>
        </w:rPr>
      </w:pPr>
      <w:r>
        <w:rPr>
          <w:sz w:val="22"/>
          <w:szCs w:val="22"/>
        </w:rPr>
        <w:t xml:space="preserve">Using these as building blocks, a feasible </w:t>
      </w:r>
      <w:proofErr w:type="spellStart"/>
      <w:r>
        <w:rPr>
          <w:sz w:val="22"/>
          <w:szCs w:val="22"/>
        </w:rPr>
        <w:t>SuDS</w:t>
      </w:r>
      <w:proofErr w:type="spellEnd"/>
      <w:r>
        <w:rPr>
          <w:sz w:val="22"/>
          <w:szCs w:val="22"/>
        </w:rPr>
        <w:t xml:space="preserve"> strategy for the hotel could be:</w:t>
      </w:r>
    </w:p>
    <w:p w14:paraId="211F3663" w14:textId="77777777" w:rsidR="00074526" w:rsidRPr="00074526" w:rsidRDefault="00074526" w:rsidP="00074526">
      <w:pPr>
        <w:pStyle w:val="NoSpacing"/>
        <w:rPr>
          <w:sz w:val="22"/>
          <w:szCs w:val="22"/>
        </w:rPr>
      </w:pPr>
    </w:p>
    <w:p w14:paraId="2A1D35FE" w14:textId="77777777" w:rsidR="00074526" w:rsidRPr="00074526" w:rsidRDefault="00074526" w:rsidP="00D43E25">
      <w:pPr>
        <w:pStyle w:val="NoSpacing"/>
        <w:numPr>
          <w:ilvl w:val="0"/>
          <w:numId w:val="27"/>
        </w:numPr>
        <w:rPr>
          <w:sz w:val="22"/>
          <w:szCs w:val="22"/>
        </w:rPr>
      </w:pPr>
      <w:r w:rsidRPr="00074526">
        <w:rPr>
          <w:sz w:val="22"/>
          <w:szCs w:val="22"/>
        </w:rPr>
        <w:t>Green / blue</w:t>
      </w:r>
      <w:r w:rsidRPr="00074526">
        <w:rPr>
          <w:sz w:val="22"/>
          <w:szCs w:val="22"/>
        </w:rPr>
        <w:noBreakHyphen/>
        <w:t>green roofs on podium and lower roofs</w:t>
      </w:r>
    </w:p>
    <w:p w14:paraId="3DAD0832" w14:textId="14228DC1" w:rsidR="00074526" w:rsidRPr="00074526" w:rsidRDefault="00074526" w:rsidP="00D43E25">
      <w:pPr>
        <w:pStyle w:val="NoSpacing"/>
        <w:numPr>
          <w:ilvl w:val="0"/>
          <w:numId w:val="31"/>
        </w:numPr>
        <w:rPr>
          <w:sz w:val="22"/>
          <w:szCs w:val="22"/>
        </w:rPr>
      </w:pPr>
      <w:r w:rsidRPr="00074526">
        <w:rPr>
          <w:sz w:val="22"/>
          <w:szCs w:val="22"/>
        </w:rPr>
        <w:t>800 m² of green roof across podium and lower levels.</w:t>
      </w:r>
    </w:p>
    <w:p w14:paraId="5DFC6056" w14:textId="4A30122D" w:rsidR="001549C0" w:rsidRPr="00594D16" w:rsidRDefault="00074526" w:rsidP="00074526">
      <w:pPr>
        <w:pStyle w:val="NoSpacing"/>
        <w:numPr>
          <w:ilvl w:val="0"/>
          <w:numId w:val="31"/>
        </w:numPr>
        <w:rPr>
          <w:sz w:val="22"/>
          <w:szCs w:val="22"/>
        </w:rPr>
      </w:pPr>
      <w:r w:rsidRPr="00074526">
        <w:rPr>
          <w:sz w:val="22"/>
          <w:szCs w:val="22"/>
        </w:rPr>
        <w:t xml:space="preserve">Using the </w:t>
      </w:r>
      <w:r w:rsidR="001549C0">
        <w:rPr>
          <w:sz w:val="22"/>
          <w:szCs w:val="22"/>
        </w:rPr>
        <w:t>worked example:</w:t>
      </w:r>
    </w:p>
    <w:p w14:paraId="1B160E99" w14:textId="01E8E095" w:rsidR="00074526" w:rsidRPr="001549C0" w:rsidRDefault="00101F01" w:rsidP="00074526">
      <w:pPr>
        <w:pStyle w:val="NoSpacing"/>
        <w:rPr>
          <w:sz w:val="22"/>
          <w:szCs w:val="22"/>
        </w:rPr>
      </w:pPr>
      <m:oMathPara>
        <m:oMathParaPr>
          <m:jc m:val="left"/>
        </m:oMathParaPr>
        <m:oMath>
          <m:sSup>
            <m:sSupPr>
              <m:ctrlPr>
                <w:rPr>
                  <w:rFonts w:ascii="Cambria Math" w:hAnsi="Cambria Math"/>
                  <w:sz w:val="22"/>
                  <w:szCs w:val="22"/>
                </w:rPr>
              </m:ctrlPr>
            </m:sSupPr>
            <m:e>
              <m:r>
                <m:rPr>
                  <m:nor/>
                </m:rPr>
                <w:rPr>
                  <w:sz w:val="22"/>
                  <w:szCs w:val="22"/>
                </w:rPr>
                <m:t>Storage per m</m:t>
              </m:r>
            </m:e>
            <m:sup>
              <m:r>
                <w:rPr>
                  <w:rFonts w:ascii="Cambria Math" w:hAnsi="Cambria Math"/>
                  <w:sz w:val="22"/>
                  <w:szCs w:val="22"/>
                </w:rPr>
                <m:t>2</m:t>
              </m:r>
            </m:sup>
          </m:sSup>
          <m:r>
            <w:rPr>
              <w:rFonts w:ascii="Cambria Math" w:hAnsi="Cambria Math"/>
              <w:sz w:val="22"/>
              <w:szCs w:val="22"/>
            </w:rPr>
            <m:t>=</m:t>
          </m:r>
          <m:f>
            <m:fPr>
              <m:ctrlPr>
                <w:rPr>
                  <w:rFonts w:ascii="Cambria Math" w:hAnsi="Cambria Math"/>
                  <w:sz w:val="22"/>
                  <w:szCs w:val="22"/>
                </w:rPr>
              </m:ctrlPr>
            </m:fPr>
            <m:num>
              <m:r>
                <w:rPr>
                  <w:rFonts w:ascii="Cambria Math" w:hAnsi="Cambria Math"/>
                  <w:sz w:val="22"/>
                  <w:szCs w:val="22"/>
                </w:rPr>
                <m:t>1.625</m:t>
              </m:r>
            </m:num>
            <m:den>
              <m:r>
                <w:rPr>
                  <w:rFonts w:ascii="Cambria Math" w:hAnsi="Cambria Math"/>
                  <w:sz w:val="22"/>
                  <w:szCs w:val="22"/>
                </w:rPr>
                <m:t>50</m:t>
              </m:r>
            </m:den>
          </m:f>
          <m:r>
            <w:rPr>
              <w:rFonts w:ascii="Cambria Math" w:hAnsi="Cambria Math"/>
              <w:sz w:val="22"/>
              <w:szCs w:val="22"/>
            </w:rPr>
            <m:t>=0.0325</m:t>
          </m:r>
          <m:r>
            <m:rPr>
              <m:sty m:val="p"/>
            </m:rPr>
            <w:rPr>
              <w:rFonts w:ascii="Cambria Math" w:hAnsi="Cambria Math"/>
              <w:sz w:val="22"/>
              <w:szCs w:val="22"/>
            </w:rPr>
            <m:t> </m:t>
          </m:r>
          <m:sSup>
            <m:sSupPr>
              <m:ctrlPr>
                <w:rPr>
                  <w:rFonts w:ascii="Cambria Math" w:hAnsi="Cambria Math"/>
                  <w:sz w:val="22"/>
                  <w:szCs w:val="22"/>
                </w:rPr>
              </m:ctrlPr>
            </m:sSupPr>
            <m:e>
              <m:r>
                <m:rPr>
                  <m:nor/>
                </m:rPr>
                <w:rPr>
                  <w:sz w:val="22"/>
                  <w:szCs w:val="22"/>
                </w:rPr>
                <m:t>m</m:t>
              </m:r>
            </m:e>
            <m:sup>
              <m:r>
                <w:rPr>
                  <w:rFonts w:ascii="Cambria Math" w:hAnsi="Cambria Math"/>
                  <w:sz w:val="22"/>
                  <w:szCs w:val="22"/>
                </w:rPr>
                <m:t>3</m:t>
              </m:r>
            </m:sup>
          </m:sSup>
          <m:r>
            <m:rPr>
              <m:sty m:val="p"/>
            </m:rPr>
            <w:rPr>
              <w:rFonts w:ascii="Cambria Math" w:hAnsi="Cambria Math"/>
              <w:sz w:val="22"/>
              <w:szCs w:val="22"/>
            </w:rPr>
            <m:t>/</m:t>
          </m:r>
          <m:sSup>
            <m:sSupPr>
              <m:ctrlPr>
                <w:rPr>
                  <w:rFonts w:ascii="Cambria Math" w:hAnsi="Cambria Math"/>
                  <w:sz w:val="22"/>
                  <w:szCs w:val="22"/>
                </w:rPr>
              </m:ctrlPr>
            </m:sSupPr>
            <m:e>
              <m:r>
                <m:rPr>
                  <m:nor/>
                </m:rPr>
                <w:rPr>
                  <w:sz w:val="22"/>
                  <w:szCs w:val="22"/>
                </w:rPr>
                <m:t>m</m:t>
              </m:r>
            </m:e>
            <m:sup>
              <m:r>
                <w:rPr>
                  <w:rFonts w:ascii="Cambria Math" w:hAnsi="Cambria Math"/>
                  <w:sz w:val="22"/>
                  <w:szCs w:val="22"/>
                </w:rPr>
                <m:t>2</m:t>
              </m:r>
            </m:sup>
          </m:sSup>
        </m:oMath>
      </m:oMathPara>
    </w:p>
    <w:p w14:paraId="383ABCAE" w14:textId="413C357E" w:rsidR="00074526" w:rsidRPr="001549C0" w:rsidRDefault="00101F01" w:rsidP="00074526">
      <w:pPr>
        <w:pStyle w:val="NoSpacing"/>
        <w:rPr>
          <w:rFonts w:eastAsiaTheme="minorEastAsia"/>
          <w:sz w:val="22"/>
          <w:szCs w:val="22"/>
        </w:rPr>
      </w:pPr>
      <m:oMathPara>
        <m:oMathParaPr>
          <m:jc m:val="left"/>
        </m:oMathParaPr>
        <m:oMath>
          <m:sSub>
            <m:sSubPr>
              <m:ctrlPr>
                <w:rPr>
                  <w:rFonts w:ascii="Cambria Math" w:hAnsi="Cambria Math"/>
                  <w:sz w:val="22"/>
                  <w:szCs w:val="22"/>
                </w:rPr>
              </m:ctrlPr>
            </m:sSubPr>
            <m:e>
              <m:r>
                <w:rPr>
                  <w:rFonts w:ascii="Cambria Math" w:hAnsi="Cambria Math"/>
                  <w:sz w:val="22"/>
                  <w:szCs w:val="22"/>
                </w:rPr>
                <m:t>V</m:t>
              </m:r>
            </m:e>
            <m:sub>
              <m:r>
                <m:rPr>
                  <m:nor/>
                </m:rPr>
                <w:rPr>
                  <w:sz w:val="22"/>
                  <w:szCs w:val="22"/>
                </w:rPr>
                <m:t>green roof</m:t>
              </m:r>
            </m:sub>
          </m:sSub>
          <m:r>
            <w:rPr>
              <w:rFonts w:ascii="Cambria Math" w:hAnsi="Cambria Math"/>
              <w:sz w:val="22"/>
              <w:szCs w:val="22"/>
            </w:rPr>
            <m:t>=0.0325×800≈26</m:t>
          </m:r>
          <m:r>
            <m:rPr>
              <m:sty m:val="p"/>
            </m:rPr>
            <w:rPr>
              <w:rFonts w:ascii="Cambria Math" w:hAnsi="Cambria Math"/>
              <w:sz w:val="22"/>
              <w:szCs w:val="22"/>
            </w:rPr>
            <m:t> </m:t>
          </m:r>
          <m:sSup>
            <m:sSupPr>
              <m:ctrlPr>
                <w:rPr>
                  <w:rFonts w:ascii="Cambria Math" w:hAnsi="Cambria Math"/>
                  <w:sz w:val="22"/>
                  <w:szCs w:val="22"/>
                </w:rPr>
              </m:ctrlPr>
            </m:sSupPr>
            <m:e>
              <m:r>
                <m:rPr>
                  <m:nor/>
                </m:rPr>
                <w:rPr>
                  <w:sz w:val="22"/>
                  <w:szCs w:val="22"/>
                </w:rPr>
                <m:t>m</m:t>
              </m:r>
            </m:e>
            <m:sup>
              <m:r>
                <w:rPr>
                  <w:rFonts w:ascii="Cambria Math" w:hAnsi="Cambria Math"/>
                  <w:sz w:val="22"/>
                  <w:szCs w:val="22"/>
                </w:rPr>
                <m:t>3</m:t>
              </m:r>
            </m:sup>
          </m:sSup>
        </m:oMath>
      </m:oMathPara>
    </w:p>
    <w:p w14:paraId="027BD8C3" w14:textId="77777777" w:rsidR="001549C0" w:rsidRPr="001549C0" w:rsidRDefault="001549C0" w:rsidP="00074526">
      <w:pPr>
        <w:pStyle w:val="NoSpacing"/>
        <w:rPr>
          <w:sz w:val="22"/>
          <w:szCs w:val="22"/>
        </w:rPr>
      </w:pPr>
    </w:p>
    <w:p w14:paraId="4065226C" w14:textId="77777777" w:rsidR="00074526" w:rsidRPr="00074526" w:rsidRDefault="00074526" w:rsidP="00D43E25">
      <w:pPr>
        <w:pStyle w:val="NoSpacing"/>
        <w:numPr>
          <w:ilvl w:val="0"/>
          <w:numId w:val="28"/>
        </w:numPr>
        <w:rPr>
          <w:sz w:val="22"/>
          <w:szCs w:val="22"/>
        </w:rPr>
      </w:pPr>
      <w:r w:rsidRPr="00074526">
        <w:rPr>
          <w:sz w:val="22"/>
          <w:szCs w:val="22"/>
        </w:rPr>
        <w:t>Permeable paving in car park and access roads</w:t>
      </w:r>
    </w:p>
    <w:p w14:paraId="02E66074" w14:textId="1E01CE01" w:rsidR="00074526" w:rsidRPr="00074526" w:rsidRDefault="00074526" w:rsidP="00D43E25">
      <w:pPr>
        <w:pStyle w:val="NoSpacing"/>
        <w:numPr>
          <w:ilvl w:val="0"/>
          <w:numId w:val="32"/>
        </w:numPr>
        <w:rPr>
          <w:sz w:val="22"/>
          <w:szCs w:val="22"/>
        </w:rPr>
      </w:pPr>
      <w:r w:rsidRPr="00074526">
        <w:rPr>
          <w:sz w:val="22"/>
          <w:szCs w:val="22"/>
        </w:rPr>
        <w:t>4,000 m² of permeable parking and access.</w:t>
      </w:r>
    </w:p>
    <w:p w14:paraId="5B0F0619" w14:textId="66E1EC8D" w:rsidR="00074526" w:rsidRDefault="001549C0" w:rsidP="00D43E25">
      <w:pPr>
        <w:pStyle w:val="NoSpacing"/>
        <w:numPr>
          <w:ilvl w:val="0"/>
          <w:numId w:val="32"/>
        </w:numPr>
        <w:rPr>
          <w:sz w:val="22"/>
          <w:szCs w:val="22"/>
        </w:rPr>
      </w:pPr>
      <w:r>
        <w:rPr>
          <w:sz w:val="22"/>
          <w:szCs w:val="22"/>
        </w:rPr>
        <w:t>Using the worked example:</w:t>
      </w:r>
    </w:p>
    <w:p w14:paraId="005EAE25" w14:textId="77777777" w:rsidR="001549C0" w:rsidRPr="00074526" w:rsidRDefault="001549C0" w:rsidP="001549C0">
      <w:pPr>
        <w:pStyle w:val="NoSpacing"/>
        <w:ind w:left="360"/>
        <w:rPr>
          <w:sz w:val="22"/>
          <w:szCs w:val="22"/>
        </w:rPr>
      </w:pPr>
    </w:p>
    <w:p w14:paraId="6A69E39E" w14:textId="6E0FAEAB" w:rsidR="00074526" w:rsidRPr="001549C0" w:rsidRDefault="00101F01" w:rsidP="00074526">
      <w:pPr>
        <w:pStyle w:val="NoSpacing"/>
        <w:rPr>
          <w:sz w:val="22"/>
          <w:szCs w:val="22"/>
        </w:rPr>
      </w:pPr>
      <m:oMathPara>
        <m:oMathParaPr>
          <m:jc m:val="left"/>
        </m:oMathParaPr>
        <m:oMath>
          <m:sSup>
            <m:sSupPr>
              <m:ctrlPr>
                <w:rPr>
                  <w:rFonts w:ascii="Cambria Math" w:hAnsi="Cambria Math"/>
                  <w:sz w:val="22"/>
                  <w:szCs w:val="22"/>
                </w:rPr>
              </m:ctrlPr>
            </m:sSupPr>
            <m:e>
              <m:r>
                <m:rPr>
                  <m:nor/>
                </m:rPr>
                <w:rPr>
                  <w:sz w:val="22"/>
                  <w:szCs w:val="22"/>
                </w:rPr>
                <m:t>Storage per m</m:t>
              </m:r>
            </m:e>
            <m:sup>
              <m:r>
                <w:rPr>
                  <w:rFonts w:ascii="Cambria Math" w:hAnsi="Cambria Math"/>
                  <w:sz w:val="22"/>
                  <w:szCs w:val="22"/>
                </w:rPr>
                <m:t>2</m:t>
              </m:r>
            </m:sup>
          </m:sSup>
          <m:r>
            <w:rPr>
              <w:rFonts w:ascii="Cambria Math" w:hAnsi="Cambria Math"/>
              <w:sz w:val="22"/>
              <w:szCs w:val="22"/>
            </w:rPr>
            <m:t>=</m:t>
          </m:r>
          <m:f>
            <m:fPr>
              <m:ctrlPr>
                <w:rPr>
                  <w:rFonts w:ascii="Cambria Math" w:hAnsi="Cambria Math"/>
                  <w:sz w:val="22"/>
                  <w:szCs w:val="22"/>
                </w:rPr>
              </m:ctrlPr>
            </m:fPr>
            <m:num>
              <m:r>
                <w:rPr>
                  <w:rFonts w:ascii="Cambria Math" w:hAnsi="Cambria Math"/>
                  <w:sz w:val="22"/>
                  <w:szCs w:val="22"/>
                </w:rPr>
                <m:t>1.52</m:t>
              </m:r>
            </m:num>
            <m:den>
              <m:r>
                <w:rPr>
                  <w:rFonts w:ascii="Cambria Math" w:hAnsi="Cambria Math"/>
                  <w:sz w:val="22"/>
                  <w:szCs w:val="22"/>
                </w:rPr>
                <m:t>15</m:t>
              </m:r>
            </m:den>
          </m:f>
          <m:r>
            <w:rPr>
              <w:rFonts w:ascii="Cambria Math" w:hAnsi="Cambria Math"/>
              <w:sz w:val="22"/>
              <w:szCs w:val="22"/>
            </w:rPr>
            <m:t>≈0.1013</m:t>
          </m:r>
          <m:r>
            <m:rPr>
              <m:sty m:val="p"/>
            </m:rPr>
            <w:rPr>
              <w:rFonts w:ascii="Cambria Math" w:hAnsi="Cambria Math"/>
              <w:sz w:val="22"/>
              <w:szCs w:val="22"/>
            </w:rPr>
            <m:t> </m:t>
          </m:r>
          <m:sSup>
            <m:sSupPr>
              <m:ctrlPr>
                <w:rPr>
                  <w:rFonts w:ascii="Cambria Math" w:hAnsi="Cambria Math"/>
                  <w:sz w:val="22"/>
                  <w:szCs w:val="22"/>
                </w:rPr>
              </m:ctrlPr>
            </m:sSupPr>
            <m:e>
              <m:r>
                <m:rPr>
                  <m:nor/>
                </m:rPr>
                <w:rPr>
                  <w:sz w:val="22"/>
                  <w:szCs w:val="22"/>
                </w:rPr>
                <m:t>m</m:t>
              </m:r>
            </m:e>
            <m:sup>
              <m:r>
                <w:rPr>
                  <w:rFonts w:ascii="Cambria Math" w:hAnsi="Cambria Math"/>
                  <w:sz w:val="22"/>
                  <w:szCs w:val="22"/>
                </w:rPr>
                <m:t>3</m:t>
              </m:r>
            </m:sup>
          </m:sSup>
          <m:r>
            <m:rPr>
              <m:sty m:val="p"/>
            </m:rPr>
            <w:rPr>
              <w:rFonts w:ascii="Cambria Math" w:hAnsi="Cambria Math"/>
              <w:sz w:val="22"/>
              <w:szCs w:val="22"/>
            </w:rPr>
            <m:t>/</m:t>
          </m:r>
          <m:sSup>
            <m:sSupPr>
              <m:ctrlPr>
                <w:rPr>
                  <w:rFonts w:ascii="Cambria Math" w:hAnsi="Cambria Math"/>
                  <w:sz w:val="22"/>
                  <w:szCs w:val="22"/>
                </w:rPr>
              </m:ctrlPr>
            </m:sSupPr>
            <m:e>
              <m:r>
                <m:rPr>
                  <m:nor/>
                </m:rPr>
                <w:rPr>
                  <w:sz w:val="22"/>
                  <w:szCs w:val="22"/>
                </w:rPr>
                <m:t>m</m:t>
              </m:r>
            </m:e>
            <m:sup>
              <m:r>
                <w:rPr>
                  <w:rFonts w:ascii="Cambria Math" w:hAnsi="Cambria Math"/>
                  <w:sz w:val="22"/>
                  <w:szCs w:val="22"/>
                </w:rPr>
                <m:t>2</m:t>
              </m:r>
            </m:sup>
          </m:sSup>
        </m:oMath>
      </m:oMathPara>
    </w:p>
    <w:p w14:paraId="7B4E22E0" w14:textId="38647F85" w:rsidR="00074526" w:rsidRPr="001549C0" w:rsidRDefault="00101F01" w:rsidP="00074526">
      <w:pPr>
        <w:pStyle w:val="NoSpacing"/>
        <w:rPr>
          <w:rFonts w:eastAsiaTheme="minorEastAsia"/>
          <w:sz w:val="22"/>
          <w:szCs w:val="22"/>
        </w:rPr>
      </w:pPr>
      <m:oMathPara>
        <m:oMathParaPr>
          <m:jc m:val="left"/>
        </m:oMathParaPr>
        <m:oMath>
          <m:sSub>
            <m:sSubPr>
              <m:ctrlPr>
                <w:rPr>
                  <w:rFonts w:ascii="Cambria Math" w:hAnsi="Cambria Math"/>
                  <w:sz w:val="22"/>
                  <w:szCs w:val="22"/>
                </w:rPr>
              </m:ctrlPr>
            </m:sSubPr>
            <m:e>
              <m:r>
                <w:rPr>
                  <w:rFonts w:ascii="Cambria Math" w:hAnsi="Cambria Math"/>
                  <w:sz w:val="22"/>
                  <w:szCs w:val="22"/>
                </w:rPr>
                <m:t>V</m:t>
              </m:r>
            </m:e>
            <m:sub>
              <m:r>
                <m:rPr>
                  <m:nor/>
                </m:rPr>
                <w:rPr>
                  <w:sz w:val="22"/>
                  <w:szCs w:val="22"/>
                </w:rPr>
                <m:t>perm paving</m:t>
              </m:r>
            </m:sub>
          </m:sSub>
          <m:r>
            <w:rPr>
              <w:rFonts w:ascii="Cambria Math" w:hAnsi="Cambria Math"/>
              <w:sz w:val="22"/>
              <w:szCs w:val="22"/>
            </w:rPr>
            <m:t>=0.1013×4,000≈405</m:t>
          </m:r>
          <m:r>
            <m:rPr>
              <m:sty m:val="p"/>
            </m:rPr>
            <w:rPr>
              <w:rFonts w:ascii="Cambria Math" w:hAnsi="Cambria Math"/>
              <w:sz w:val="22"/>
              <w:szCs w:val="22"/>
            </w:rPr>
            <m:t> </m:t>
          </m:r>
          <m:sSup>
            <m:sSupPr>
              <m:ctrlPr>
                <w:rPr>
                  <w:rFonts w:ascii="Cambria Math" w:hAnsi="Cambria Math"/>
                  <w:sz w:val="22"/>
                  <w:szCs w:val="22"/>
                </w:rPr>
              </m:ctrlPr>
            </m:sSupPr>
            <m:e>
              <m:r>
                <m:rPr>
                  <m:nor/>
                </m:rPr>
                <w:rPr>
                  <w:sz w:val="22"/>
                  <w:szCs w:val="22"/>
                </w:rPr>
                <m:t>m</m:t>
              </m:r>
            </m:e>
            <m:sup>
              <m:r>
                <w:rPr>
                  <w:rFonts w:ascii="Cambria Math" w:hAnsi="Cambria Math"/>
                  <w:sz w:val="22"/>
                  <w:szCs w:val="22"/>
                </w:rPr>
                <m:t>3</m:t>
              </m:r>
            </m:sup>
          </m:sSup>
        </m:oMath>
      </m:oMathPara>
    </w:p>
    <w:p w14:paraId="27641D78" w14:textId="77777777" w:rsidR="001549C0" w:rsidRPr="001549C0" w:rsidRDefault="001549C0" w:rsidP="00074526">
      <w:pPr>
        <w:pStyle w:val="NoSpacing"/>
        <w:rPr>
          <w:sz w:val="22"/>
          <w:szCs w:val="22"/>
        </w:rPr>
      </w:pPr>
    </w:p>
    <w:p w14:paraId="7ADDE2B2" w14:textId="77777777" w:rsidR="001549C0" w:rsidRDefault="00074526" w:rsidP="00074526">
      <w:pPr>
        <w:pStyle w:val="NoSpacing"/>
        <w:rPr>
          <w:sz w:val="22"/>
          <w:szCs w:val="22"/>
        </w:rPr>
      </w:pPr>
      <w:r w:rsidRPr="00074526">
        <w:rPr>
          <w:sz w:val="22"/>
          <w:szCs w:val="22"/>
        </w:rPr>
        <w:t>In practice, not all sub</w:t>
      </w:r>
      <w:r w:rsidRPr="00074526">
        <w:rPr>
          <w:sz w:val="22"/>
          <w:szCs w:val="22"/>
        </w:rPr>
        <w:noBreakHyphen/>
        <w:t>base volume is “effective” attenuation (some is already accounted for in runoff coefficients), so we can conservatively assume about half of this contributes to usable storage:</w:t>
      </w:r>
    </w:p>
    <w:p w14:paraId="409DAD6E" w14:textId="77777777" w:rsidR="001549C0" w:rsidRDefault="001549C0" w:rsidP="00074526">
      <w:pPr>
        <w:pStyle w:val="NoSpacing"/>
        <w:rPr>
          <w:sz w:val="22"/>
          <w:szCs w:val="22"/>
        </w:rPr>
      </w:pPr>
    </w:p>
    <w:p w14:paraId="3FC77861" w14:textId="02FB399D" w:rsidR="00074526" w:rsidRPr="001549C0" w:rsidRDefault="00101F01" w:rsidP="00074526">
      <w:pPr>
        <w:pStyle w:val="NoSpacing"/>
        <w:rPr>
          <w:rFonts w:eastAsiaTheme="minorEastAsia"/>
          <w:sz w:val="22"/>
          <w:szCs w:val="22"/>
        </w:rPr>
      </w:pPr>
      <m:oMathPara>
        <m:oMathParaPr>
          <m:jc m:val="left"/>
        </m:oMathParaPr>
        <m:oMath>
          <m:sSub>
            <m:sSubPr>
              <m:ctrlPr>
                <w:rPr>
                  <w:rFonts w:ascii="Cambria Math" w:hAnsi="Cambria Math"/>
                  <w:sz w:val="22"/>
                  <w:szCs w:val="22"/>
                </w:rPr>
              </m:ctrlPr>
            </m:sSubPr>
            <m:e>
              <m:r>
                <w:rPr>
                  <w:rFonts w:ascii="Cambria Math" w:hAnsi="Cambria Math"/>
                  <w:sz w:val="22"/>
                  <w:szCs w:val="22"/>
                </w:rPr>
                <m:t>V</m:t>
              </m:r>
            </m:e>
            <m:sub>
              <m:r>
                <m:rPr>
                  <m:nor/>
                </m:rPr>
                <w:rPr>
                  <w:sz w:val="22"/>
                  <w:szCs w:val="22"/>
                </w:rPr>
                <m:t>perm paving,eff</m:t>
              </m:r>
            </m:sub>
          </m:sSub>
          <m:r>
            <w:rPr>
              <w:rFonts w:ascii="Cambria Math" w:hAnsi="Cambria Math"/>
              <w:sz w:val="22"/>
              <w:szCs w:val="22"/>
            </w:rPr>
            <m:t>≈0.5×405≈200</m:t>
          </m:r>
          <m:r>
            <m:rPr>
              <m:sty m:val="p"/>
            </m:rPr>
            <w:rPr>
              <w:rFonts w:ascii="Cambria Math" w:hAnsi="Cambria Math"/>
              <w:sz w:val="22"/>
              <w:szCs w:val="22"/>
            </w:rPr>
            <m:t> </m:t>
          </m:r>
          <m:sSup>
            <m:sSupPr>
              <m:ctrlPr>
                <w:rPr>
                  <w:rFonts w:ascii="Cambria Math" w:hAnsi="Cambria Math"/>
                  <w:sz w:val="22"/>
                  <w:szCs w:val="22"/>
                </w:rPr>
              </m:ctrlPr>
            </m:sSupPr>
            <m:e>
              <m:r>
                <m:rPr>
                  <m:nor/>
                </m:rPr>
                <w:rPr>
                  <w:sz w:val="22"/>
                  <w:szCs w:val="22"/>
                </w:rPr>
                <m:t>m</m:t>
              </m:r>
            </m:e>
            <m:sup>
              <m:r>
                <w:rPr>
                  <w:rFonts w:ascii="Cambria Math" w:hAnsi="Cambria Math"/>
                  <w:sz w:val="22"/>
                  <w:szCs w:val="22"/>
                </w:rPr>
                <m:t>3</m:t>
              </m:r>
            </m:sup>
          </m:sSup>
        </m:oMath>
      </m:oMathPara>
    </w:p>
    <w:p w14:paraId="05C3ADFC" w14:textId="77777777" w:rsidR="001549C0" w:rsidRDefault="001549C0" w:rsidP="00074526">
      <w:pPr>
        <w:pStyle w:val="NoSpacing"/>
        <w:rPr>
          <w:rFonts w:eastAsiaTheme="minorEastAsia"/>
          <w:sz w:val="22"/>
          <w:szCs w:val="22"/>
        </w:rPr>
      </w:pPr>
    </w:p>
    <w:p w14:paraId="0D31A7C8" w14:textId="77777777" w:rsidR="001549C0" w:rsidRPr="001549C0" w:rsidRDefault="001549C0" w:rsidP="00074526">
      <w:pPr>
        <w:pStyle w:val="NoSpacing"/>
        <w:rPr>
          <w:sz w:val="22"/>
          <w:szCs w:val="22"/>
        </w:rPr>
      </w:pPr>
    </w:p>
    <w:p w14:paraId="6261EDE3" w14:textId="77777777" w:rsidR="00074526" w:rsidRPr="00074526" w:rsidRDefault="00074526" w:rsidP="00D43E25">
      <w:pPr>
        <w:pStyle w:val="NoSpacing"/>
        <w:numPr>
          <w:ilvl w:val="0"/>
          <w:numId w:val="29"/>
        </w:numPr>
        <w:rPr>
          <w:sz w:val="22"/>
          <w:szCs w:val="22"/>
        </w:rPr>
      </w:pPr>
      <w:r w:rsidRPr="00074526">
        <w:rPr>
          <w:sz w:val="22"/>
          <w:szCs w:val="22"/>
        </w:rPr>
        <w:t>Swales and bioretention / rain gardens along site edges</w:t>
      </w:r>
    </w:p>
    <w:p w14:paraId="61F016B2" w14:textId="338751B4" w:rsidR="00074526" w:rsidRDefault="00074526" w:rsidP="00D43E25">
      <w:pPr>
        <w:pStyle w:val="NoSpacing"/>
        <w:numPr>
          <w:ilvl w:val="0"/>
          <w:numId w:val="33"/>
        </w:numPr>
        <w:rPr>
          <w:sz w:val="22"/>
          <w:szCs w:val="22"/>
        </w:rPr>
      </w:pPr>
      <w:r w:rsidRPr="00074526">
        <w:rPr>
          <w:sz w:val="22"/>
          <w:szCs w:val="22"/>
        </w:rPr>
        <w:t xml:space="preserve">Assume three swales, each 30 m long, 2 m wide, with similar depth profile to the example: </w:t>
      </w:r>
      <w:r w:rsidR="001549C0">
        <w:rPr>
          <w:sz w:val="22"/>
          <w:szCs w:val="22"/>
        </w:rPr>
        <w:t>Using the worked example</w:t>
      </w:r>
      <w:r w:rsidRPr="00074526">
        <w:rPr>
          <w:sz w:val="22"/>
          <w:szCs w:val="22"/>
        </w:rPr>
        <w:t>:</w:t>
      </w:r>
    </w:p>
    <w:p w14:paraId="1D9C2905" w14:textId="77777777" w:rsidR="001549C0" w:rsidRPr="00074526" w:rsidRDefault="001549C0" w:rsidP="001549C0">
      <w:pPr>
        <w:pStyle w:val="NoSpacing"/>
        <w:rPr>
          <w:sz w:val="22"/>
          <w:szCs w:val="22"/>
        </w:rPr>
      </w:pPr>
    </w:p>
    <w:p w14:paraId="52A3A6D2" w14:textId="249E239B" w:rsidR="00074526" w:rsidRPr="001549C0" w:rsidRDefault="00101F01" w:rsidP="00074526">
      <w:pPr>
        <w:pStyle w:val="NoSpacing"/>
        <w:rPr>
          <w:sz w:val="22"/>
          <w:szCs w:val="22"/>
        </w:rPr>
      </w:pPr>
      <m:oMathPara>
        <m:oMathParaPr>
          <m:jc m:val="left"/>
        </m:oMathParaPr>
        <m:oMath>
          <m:f>
            <m:fPr>
              <m:ctrlPr>
                <w:rPr>
                  <w:rFonts w:ascii="Cambria Math" w:hAnsi="Cambria Math"/>
                  <w:sz w:val="22"/>
                  <w:szCs w:val="22"/>
                </w:rPr>
              </m:ctrlPr>
            </m:fPr>
            <m:num>
              <m:r>
                <w:rPr>
                  <w:rFonts w:ascii="Cambria Math" w:hAnsi="Cambria Math"/>
                  <w:sz w:val="22"/>
                  <w:szCs w:val="22"/>
                </w:rPr>
                <m:t>30×2</m:t>
              </m:r>
            </m:num>
            <m:den>
              <m:r>
                <w:rPr>
                  <w:rFonts w:ascii="Cambria Math" w:hAnsi="Cambria Math"/>
                  <w:sz w:val="22"/>
                  <w:szCs w:val="22"/>
                </w:rPr>
                <m:t>3×1.5</m:t>
              </m:r>
            </m:den>
          </m:f>
          <m:r>
            <w:rPr>
              <w:rFonts w:ascii="Cambria Math" w:hAnsi="Cambria Math"/>
              <w:sz w:val="22"/>
              <w:szCs w:val="22"/>
            </w:rPr>
            <m:t>=</m:t>
          </m:r>
          <m:f>
            <m:fPr>
              <m:ctrlPr>
                <w:rPr>
                  <w:rFonts w:ascii="Cambria Math" w:hAnsi="Cambria Math"/>
                  <w:sz w:val="22"/>
                  <w:szCs w:val="22"/>
                </w:rPr>
              </m:ctrlPr>
            </m:fPr>
            <m:num>
              <m:r>
                <w:rPr>
                  <w:rFonts w:ascii="Cambria Math" w:hAnsi="Cambria Math"/>
                  <w:sz w:val="22"/>
                  <w:szCs w:val="22"/>
                </w:rPr>
                <m:t>60</m:t>
              </m:r>
            </m:num>
            <m:den>
              <m:r>
                <w:rPr>
                  <w:rFonts w:ascii="Cambria Math" w:hAnsi="Cambria Math"/>
                  <w:sz w:val="22"/>
                  <w:szCs w:val="22"/>
                </w:rPr>
                <m:t>4.5</m:t>
              </m:r>
            </m:den>
          </m:f>
          <m:r>
            <w:rPr>
              <w:rFonts w:ascii="Cambria Math" w:hAnsi="Cambria Math"/>
              <w:sz w:val="22"/>
              <w:szCs w:val="22"/>
            </w:rPr>
            <m:t>≈13.33</m:t>
          </m:r>
        </m:oMath>
      </m:oMathPara>
    </w:p>
    <w:p w14:paraId="6B439F4D" w14:textId="1B098944" w:rsidR="00074526" w:rsidRPr="0059066A" w:rsidRDefault="00101F01" w:rsidP="00074526">
      <w:pPr>
        <w:pStyle w:val="NoSpacing"/>
        <w:rPr>
          <w:sz w:val="22"/>
          <w:szCs w:val="22"/>
        </w:rPr>
      </w:pPr>
      <m:oMathPara>
        <m:oMathParaPr>
          <m:jc m:val="left"/>
        </m:oMathParaPr>
        <m:oMath>
          <m:sSub>
            <m:sSubPr>
              <m:ctrlPr>
                <w:rPr>
                  <w:rFonts w:ascii="Cambria Math" w:hAnsi="Cambria Math"/>
                  <w:sz w:val="22"/>
                  <w:szCs w:val="22"/>
                </w:rPr>
              </m:ctrlPr>
            </m:sSubPr>
            <m:e>
              <m:r>
                <w:rPr>
                  <w:rFonts w:ascii="Cambria Math" w:hAnsi="Cambria Math"/>
                  <w:sz w:val="22"/>
                  <w:szCs w:val="22"/>
                </w:rPr>
                <m:t>V</m:t>
              </m:r>
            </m:e>
            <m:sub>
              <m:r>
                <m:rPr>
                  <m:nor/>
                </m:rPr>
                <w:rPr>
                  <w:sz w:val="22"/>
                  <w:szCs w:val="22"/>
                </w:rPr>
                <m:t>one swale</m:t>
              </m:r>
            </m:sub>
          </m:sSub>
          <m:r>
            <w:rPr>
              <w:rFonts w:ascii="Cambria Math" w:hAnsi="Cambria Math"/>
              <w:sz w:val="22"/>
              <w:szCs w:val="22"/>
            </w:rPr>
            <m:t>≈4.255×13.33≈56.7</m:t>
          </m:r>
          <m:r>
            <m:rPr>
              <m:sty m:val="p"/>
            </m:rPr>
            <w:rPr>
              <w:rFonts w:ascii="Cambria Math" w:hAnsi="Cambria Math"/>
              <w:sz w:val="22"/>
              <w:szCs w:val="22"/>
            </w:rPr>
            <m:t> </m:t>
          </m:r>
          <m:sSup>
            <m:sSupPr>
              <m:ctrlPr>
                <w:rPr>
                  <w:rFonts w:ascii="Cambria Math" w:hAnsi="Cambria Math"/>
                  <w:sz w:val="22"/>
                  <w:szCs w:val="22"/>
                </w:rPr>
              </m:ctrlPr>
            </m:sSupPr>
            <m:e>
              <m:r>
                <m:rPr>
                  <m:nor/>
                </m:rPr>
                <w:rPr>
                  <w:sz w:val="22"/>
                  <w:szCs w:val="22"/>
                </w:rPr>
                <m:t>m</m:t>
              </m:r>
            </m:e>
            <m:sup>
              <m:r>
                <w:rPr>
                  <w:rFonts w:ascii="Cambria Math" w:hAnsi="Cambria Math"/>
                  <w:sz w:val="22"/>
                  <w:szCs w:val="22"/>
                </w:rPr>
                <m:t>3</m:t>
              </m:r>
            </m:sup>
          </m:sSup>
        </m:oMath>
      </m:oMathPara>
    </w:p>
    <w:p w14:paraId="1C434516" w14:textId="7FB23C0F" w:rsidR="00074526" w:rsidRPr="0059066A" w:rsidRDefault="00101F01" w:rsidP="00074526">
      <w:pPr>
        <w:pStyle w:val="NoSpacing"/>
        <w:rPr>
          <w:rFonts w:eastAsiaTheme="minorEastAsia"/>
          <w:sz w:val="22"/>
          <w:szCs w:val="22"/>
        </w:rPr>
      </w:pPr>
      <m:oMathPara>
        <m:oMathParaPr>
          <m:jc m:val="left"/>
        </m:oMathParaPr>
        <m:oMath>
          <m:sSub>
            <m:sSubPr>
              <m:ctrlPr>
                <w:rPr>
                  <w:rFonts w:ascii="Cambria Math" w:hAnsi="Cambria Math"/>
                  <w:sz w:val="22"/>
                  <w:szCs w:val="22"/>
                </w:rPr>
              </m:ctrlPr>
            </m:sSubPr>
            <m:e>
              <m:r>
                <w:rPr>
                  <w:rFonts w:ascii="Cambria Math" w:hAnsi="Cambria Math"/>
                  <w:sz w:val="22"/>
                  <w:szCs w:val="22"/>
                </w:rPr>
                <m:t>V</m:t>
              </m:r>
            </m:e>
            <m:sub>
              <m:r>
                <m:rPr>
                  <m:nor/>
                </m:rPr>
                <w:rPr>
                  <w:sz w:val="22"/>
                  <w:szCs w:val="22"/>
                </w:rPr>
                <m:t>three swales</m:t>
              </m:r>
            </m:sub>
          </m:sSub>
          <m:r>
            <w:rPr>
              <w:rFonts w:ascii="Cambria Math" w:hAnsi="Cambria Math"/>
              <w:sz w:val="22"/>
              <w:szCs w:val="22"/>
            </w:rPr>
            <m:t>≈3×56.7≈170</m:t>
          </m:r>
          <m:r>
            <m:rPr>
              <m:sty m:val="p"/>
            </m:rPr>
            <w:rPr>
              <w:rFonts w:ascii="Cambria Math" w:hAnsi="Cambria Math"/>
              <w:sz w:val="22"/>
              <w:szCs w:val="22"/>
            </w:rPr>
            <m:t> </m:t>
          </m:r>
          <m:sSup>
            <m:sSupPr>
              <m:ctrlPr>
                <w:rPr>
                  <w:rFonts w:ascii="Cambria Math" w:hAnsi="Cambria Math"/>
                  <w:sz w:val="22"/>
                  <w:szCs w:val="22"/>
                </w:rPr>
              </m:ctrlPr>
            </m:sSupPr>
            <m:e>
              <m:r>
                <m:rPr>
                  <m:nor/>
                </m:rPr>
                <w:rPr>
                  <w:sz w:val="22"/>
                  <w:szCs w:val="22"/>
                </w:rPr>
                <m:t>m</m:t>
              </m:r>
            </m:e>
            <m:sup>
              <m:r>
                <w:rPr>
                  <w:rFonts w:ascii="Cambria Math" w:hAnsi="Cambria Math"/>
                  <w:sz w:val="22"/>
                  <w:szCs w:val="22"/>
                </w:rPr>
                <m:t>3</m:t>
              </m:r>
            </m:sup>
          </m:sSup>
        </m:oMath>
      </m:oMathPara>
    </w:p>
    <w:p w14:paraId="0EA90A06" w14:textId="77777777" w:rsidR="001549C0" w:rsidRPr="001549C0" w:rsidRDefault="001549C0" w:rsidP="00074526">
      <w:pPr>
        <w:pStyle w:val="NoSpacing"/>
        <w:rPr>
          <w:sz w:val="22"/>
          <w:szCs w:val="22"/>
        </w:rPr>
      </w:pPr>
    </w:p>
    <w:p w14:paraId="5BBE170F" w14:textId="411961AD" w:rsidR="00074526" w:rsidRDefault="00074526" w:rsidP="00074526">
      <w:pPr>
        <w:pStyle w:val="NoSpacing"/>
        <w:rPr>
          <w:sz w:val="22"/>
          <w:szCs w:val="22"/>
        </w:rPr>
      </w:pPr>
      <w:r w:rsidRPr="00074526">
        <w:rPr>
          <w:sz w:val="22"/>
          <w:szCs w:val="22"/>
        </w:rPr>
        <w:t>Again, to stay conservative and allow for freeboard and partial filling, we might count ~100 m³ of effective storage from swales.</w:t>
      </w:r>
    </w:p>
    <w:p w14:paraId="6F5F88CF" w14:textId="77777777" w:rsidR="001549C0" w:rsidRPr="00074526" w:rsidRDefault="001549C0" w:rsidP="00074526">
      <w:pPr>
        <w:pStyle w:val="NoSpacing"/>
        <w:rPr>
          <w:sz w:val="22"/>
          <w:szCs w:val="22"/>
        </w:rPr>
      </w:pPr>
    </w:p>
    <w:p w14:paraId="268791E3" w14:textId="77777777" w:rsidR="00074526" w:rsidRDefault="00074526" w:rsidP="00D43E25">
      <w:pPr>
        <w:pStyle w:val="NoSpacing"/>
        <w:numPr>
          <w:ilvl w:val="0"/>
          <w:numId w:val="30"/>
        </w:numPr>
        <w:rPr>
          <w:sz w:val="22"/>
          <w:szCs w:val="22"/>
        </w:rPr>
      </w:pPr>
      <w:proofErr w:type="spellStart"/>
      <w:r w:rsidRPr="00074526">
        <w:rPr>
          <w:sz w:val="22"/>
          <w:szCs w:val="22"/>
        </w:rPr>
        <w:t>Geocellular</w:t>
      </w:r>
      <w:proofErr w:type="spellEnd"/>
      <w:r w:rsidRPr="00074526">
        <w:rPr>
          <w:sz w:val="22"/>
          <w:szCs w:val="22"/>
        </w:rPr>
        <w:t xml:space="preserve"> attenuation tank (if needed)</w:t>
      </w:r>
    </w:p>
    <w:p w14:paraId="72BDCB8C" w14:textId="77777777" w:rsidR="001549C0" w:rsidRPr="00074526" w:rsidRDefault="001549C0" w:rsidP="001549C0">
      <w:pPr>
        <w:pStyle w:val="NoSpacing"/>
        <w:rPr>
          <w:sz w:val="22"/>
          <w:szCs w:val="22"/>
        </w:rPr>
      </w:pPr>
    </w:p>
    <w:p w14:paraId="39F47979" w14:textId="77777777" w:rsidR="00074526" w:rsidRPr="00074526" w:rsidRDefault="00074526" w:rsidP="00074526">
      <w:pPr>
        <w:pStyle w:val="NoSpacing"/>
        <w:rPr>
          <w:sz w:val="22"/>
          <w:szCs w:val="22"/>
        </w:rPr>
      </w:pPr>
      <w:r w:rsidRPr="00074526">
        <w:rPr>
          <w:sz w:val="22"/>
          <w:szCs w:val="22"/>
        </w:rPr>
        <w:t>Even with conservative assumptions:</w:t>
      </w:r>
    </w:p>
    <w:p w14:paraId="72E4DFC9" w14:textId="77777777" w:rsidR="00074526" w:rsidRPr="00074526" w:rsidRDefault="00074526" w:rsidP="00D43E25">
      <w:pPr>
        <w:pStyle w:val="NoSpacing"/>
        <w:numPr>
          <w:ilvl w:val="0"/>
          <w:numId w:val="33"/>
        </w:numPr>
        <w:rPr>
          <w:sz w:val="22"/>
          <w:szCs w:val="22"/>
        </w:rPr>
      </w:pPr>
      <w:r w:rsidRPr="00074526">
        <w:rPr>
          <w:sz w:val="22"/>
          <w:szCs w:val="22"/>
        </w:rPr>
        <w:t>Green roofs: ~26 m³</w:t>
      </w:r>
    </w:p>
    <w:p w14:paraId="516A1123" w14:textId="77777777" w:rsidR="00074526" w:rsidRPr="00074526" w:rsidRDefault="00074526" w:rsidP="00D43E25">
      <w:pPr>
        <w:pStyle w:val="NoSpacing"/>
        <w:numPr>
          <w:ilvl w:val="0"/>
          <w:numId w:val="33"/>
        </w:numPr>
        <w:rPr>
          <w:sz w:val="22"/>
          <w:szCs w:val="22"/>
        </w:rPr>
      </w:pPr>
      <w:r w:rsidRPr="00074526">
        <w:rPr>
          <w:sz w:val="22"/>
          <w:szCs w:val="22"/>
        </w:rPr>
        <w:t>Permeable paving (effective): ~200 m³</w:t>
      </w:r>
    </w:p>
    <w:p w14:paraId="6D2053F0" w14:textId="77777777" w:rsidR="00074526" w:rsidRDefault="00074526" w:rsidP="00D43E25">
      <w:pPr>
        <w:pStyle w:val="NoSpacing"/>
        <w:numPr>
          <w:ilvl w:val="0"/>
          <w:numId w:val="33"/>
        </w:numPr>
        <w:rPr>
          <w:sz w:val="22"/>
          <w:szCs w:val="22"/>
        </w:rPr>
      </w:pPr>
      <w:r w:rsidRPr="00074526">
        <w:rPr>
          <w:sz w:val="22"/>
          <w:szCs w:val="22"/>
        </w:rPr>
        <w:t>Swales (effective): ~100 m³</w:t>
      </w:r>
    </w:p>
    <w:p w14:paraId="70C22B5A" w14:textId="77777777" w:rsidR="001549C0" w:rsidRPr="00074526" w:rsidRDefault="001549C0" w:rsidP="001549C0">
      <w:pPr>
        <w:pStyle w:val="NoSpacing"/>
        <w:rPr>
          <w:sz w:val="22"/>
          <w:szCs w:val="22"/>
        </w:rPr>
      </w:pPr>
    </w:p>
    <w:p w14:paraId="0C41116E" w14:textId="77777777" w:rsidR="00074526" w:rsidRPr="00074526" w:rsidRDefault="00074526" w:rsidP="00074526">
      <w:pPr>
        <w:pStyle w:val="NoSpacing"/>
        <w:rPr>
          <w:sz w:val="22"/>
          <w:szCs w:val="22"/>
        </w:rPr>
      </w:pPr>
      <w:r w:rsidRPr="00074526">
        <w:rPr>
          <w:sz w:val="22"/>
          <w:szCs w:val="22"/>
        </w:rPr>
        <w:t>Total indicative storage:</w:t>
      </w:r>
    </w:p>
    <w:p w14:paraId="558F2496" w14:textId="77777777" w:rsidR="001549C0" w:rsidRDefault="001549C0" w:rsidP="00074526">
      <w:pPr>
        <w:pStyle w:val="NoSpacing"/>
        <w:rPr>
          <w:rFonts w:eastAsiaTheme="minorEastAsia"/>
          <w:sz w:val="22"/>
          <w:szCs w:val="22"/>
        </w:rPr>
      </w:pPr>
    </w:p>
    <w:p w14:paraId="37466A86" w14:textId="64060232" w:rsidR="00074526" w:rsidRPr="001549C0" w:rsidRDefault="00101F01" w:rsidP="00074526">
      <w:pPr>
        <w:pStyle w:val="NoSpacing"/>
        <w:rPr>
          <w:rFonts w:eastAsiaTheme="minorEastAsia"/>
          <w:sz w:val="22"/>
          <w:szCs w:val="22"/>
        </w:rPr>
      </w:pPr>
      <m:oMathPara>
        <m:oMathParaPr>
          <m:jc m:val="left"/>
        </m:oMathParaPr>
        <m:oMath>
          <m:sSub>
            <m:sSubPr>
              <m:ctrlPr>
                <w:rPr>
                  <w:rFonts w:ascii="Cambria Math" w:hAnsi="Cambria Math"/>
                  <w:sz w:val="22"/>
                  <w:szCs w:val="22"/>
                </w:rPr>
              </m:ctrlPr>
            </m:sSubPr>
            <m:e>
              <m:r>
                <w:rPr>
                  <w:rFonts w:ascii="Cambria Math" w:hAnsi="Cambria Math"/>
                  <w:sz w:val="22"/>
                  <w:szCs w:val="22"/>
                </w:rPr>
                <m:t>V</m:t>
              </m:r>
            </m:e>
            <m:sub>
              <m:r>
                <m:rPr>
                  <m:nor/>
                </m:rPr>
                <w:rPr>
                  <w:sz w:val="22"/>
                  <w:szCs w:val="22"/>
                </w:rPr>
                <m:t>total,above</m:t>
              </m:r>
            </m:sub>
          </m:sSub>
          <m:r>
            <w:rPr>
              <w:rFonts w:ascii="Cambria Math" w:hAnsi="Cambria Math"/>
              <w:sz w:val="22"/>
              <w:szCs w:val="22"/>
            </w:rPr>
            <m:t>≈26+200+100=326</m:t>
          </m:r>
          <m:r>
            <m:rPr>
              <m:sty m:val="p"/>
            </m:rPr>
            <w:rPr>
              <w:rFonts w:ascii="Cambria Math" w:hAnsi="Cambria Math"/>
              <w:sz w:val="22"/>
              <w:szCs w:val="22"/>
            </w:rPr>
            <m:t> </m:t>
          </m:r>
          <m:sSup>
            <m:sSupPr>
              <m:ctrlPr>
                <w:rPr>
                  <w:rFonts w:ascii="Cambria Math" w:hAnsi="Cambria Math"/>
                  <w:sz w:val="22"/>
                  <w:szCs w:val="22"/>
                </w:rPr>
              </m:ctrlPr>
            </m:sSupPr>
            <m:e>
              <m:r>
                <m:rPr>
                  <m:nor/>
                </m:rPr>
                <w:rPr>
                  <w:sz w:val="22"/>
                  <w:szCs w:val="22"/>
                </w:rPr>
                <m:t>m</m:t>
              </m:r>
            </m:e>
            <m:sup>
              <m:r>
                <w:rPr>
                  <w:rFonts w:ascii="Cambria Math" w:hAnsi="Cambria Math"/>
                  <w:sz w:val="22"/>
                  <w:szCs w:val="22"/>
                </w:rPr>
                <m:t>3</m:t>
              </m:r>
            </m:sup>
          </m:sSup>
        </m:oMath>
      </m:oMathPara>
    </w:p>
    <w:p w14:paraId="6B6A018B" w14:textId="77777777" w:rsidR="001549C0" w:rsidRPr="001549C0" w:rsidRDefault="001549C0" w:rsidP="00074526">
      <w:pPr>
        <w:pStyle w:val="NoSpacing"/>
        <w:rPr>
          <w:sz w:val="22"/>
          <w:szCs w:val="22"/>
        </w:rPr>
      </w:pPr>
    </w:p>
    <w:p w14:paraId="23716E0C" w14:textId="77777777" w:rsidR="00074526" w:rsidRDefault="00074526" w:rsidP="00074526">
      <w:pPr>
        <w:pStyle w:val="NoSpacing"/>
        <w:rPr>
          <w:sz w:val="22"/>
          <w:szCs w:val="22"/>
        </w:rPr>
      </w:pPr>
      <w:r w:rsidRPr="00074526">
        <w:rPr>
          <w:sz w:val="22"/>
          <w:szCs w:val="22"/>
        </w:rPr>
        <w:t xml:space="preserve">This already exceeds the 280 m³ target, meaning a </w:t>
      </w:r>
      <w:proofErr w:type="spellStart"/>
      <w:r w:rsidRPr="00074526">
        <w:rPr>
          <w:sz w:val="22"/>
          <w:szCs w:val="22"/>
        </w:rPr>
        <w:t>geocellular</w:t>
      </w:r>
      <w:proofErr w:type="spellEnd"/>
      <w:r w:rsidRPr="00074526">
        <w:rPr>
          <w:sz w:val="22"/>
          <w:szCs w:val="22"/>
        </w:rPr>
        <w:t xml:space="preserve"> tank may be reduced or omitted, or used as a smaller “safety net” to fine</w:t>
      </w:r>
      <w:r w:rsidRPr="00074526">
        <w:rPr>
          <w:sz w:val="22"/>
          <w:szCs w:val="22"/>
        </w:rPr>
        <w:noBreakHyphen/>
        <w:t>tune discharge rates. For example, a 10 m × 5 m × 1.0 m tank at 95% void ratio would provide:</w:t>
      </w:r>
    </w:p>
    <w:p w14:paraId="4ED3EBF8" w14:textId="77777777" w:rsidR="001549C0" w:rsidRPr="00074526" w:rsidRDefault="001549C0" w:rsidP="00074526">
      <w:pPr>
        <w:pStyle w:val="NoSpacing"/>
        <w:rPr>
          <w:sz w:val="22"/>
          <w:szCs w:val="22"/>
        </w:rPr>
      </w:pPr>
    </w:p>
    <w:p w14:paraId="51979441" w14:textId="6ACF011E" w:rsidR="00074526" w:rsidRPr="001549C0" w:rsidRDefault="00074526" w:rsidP="00074526">
      <w:pPr>
        <w:pStyle w:val="NoSpacing"/>
        <w:rPr>
          <w:rFonts w:eastAsiaTheme="minorEastAsia"/>
          <w:sz w:val="22"/>
          <w:szCs w:val="22"/>
        </w:rPr>
      </w:pPr>
      <m:oMathPara>
        <m:oMathParaPr>
          <m:jc m:val="left"/>
        </m:oMathParaPr>
        <m:oMath>
          <m:r>
            <w:rPr>
              <w:rFonts w:ascii="Cambria Math" w:hAnsi="Cambria Math"/>
              <w:sz w:val="22"/>
              <w:szCs w:val="22"/>
            </w:rPr>
            <m:t>10×5×1.0×0.95=47.5</m:t>
          </m:r>
          <m:r>
            <m:rPr>
              <m:sty m:val="p"/>
            </m:rPr>
            <w:rPr>
              <w:rFonts w:ascii="Cambria Math" w:hAnsi="Cambria Math"/>
              <w:sz w:val="22"/>
              <w:szCs w:val="22"/>
            </w:rPr>
            <m:t> </m:t>
          </m:r>
          <m:sSup>
            <m:sSupPr>
              <m:ctrlPr>
                <w:rPr>
                  <w:rFonts w:ascii="Cambria Math" w:hAnsi="Cambria Math"/>
                  <w:sz w:val="22"/>
                  <w:szCs w:val="22"/>
                </w:rPr>
              </m:ctrlPr>
            </m:sSupPr>
            <m:e>
              <m:r>
                <m:rPr>
                  <m:nor/>
                </m:rPr>
                <w:rPr>
                  <w:sz w:val="22"/>
                  <w:szCs w:val="22"/>
                </w:rPr>
                <m:t>m</m:t>
              </m:r>
            </m:e>
            <m:sup>
              <m:r>
                <w:rPr>
                  <w:rFonts w:ascii="Cambria Math" w:hAnsi="Cambria Math"/>
                  <w:sz w:val="22"/>
                  <w:szCs w:val="22"/>
                </w:rPr>
                <m:t>3</m:t>
              </m:r>
            </m:sup>
          </m:sSup>
        </m:oMath>
      </m:oMathPara>
    </w:p>
    <w:p w14:paraId="199E7ABF" w14:textId="77777777" w:rsidR="001549C0" w:rsidRPr="001549C0" w:rsidRDefault="001549C0" w:rsidP="00074526">
      <w:pPr>
        <w:pStyle w:val="NoSpacing"/>
        <w:rPr>
          <w:sz w:val="22"/>
          <w:szCs w:val="22"/>
        </w:rPr>
      </w:pPr>
    </w:p>
    <w:p w14:paraId="3F1F6FE8" w14:textId="77777777" w:rsidR="00074526" w:rsidRPr="00074526" w:rsidRDefault="00074526" w:rsidP="00074526">
      <w:pPr>
        <w:pStyle w:val="NoSpacing"/>
        <w:rPr>
          <w:sz w:val="22"/>
          <w:szCs w:val="22"/>
        </w:rPr>
      </w:pPr>
      <w:r w:rsidRPr="00074526">
        <w:rPr>
          <w:sz w:val="22"/>
          <w:szCs w:val="22"/>
        </w:rPr>
        <w:t>This could be used if SAB modelling shows a need for additional storage or to manage longer duration storms.</w:t>
      </w:r>
    </w:p>
    <w:p w14:paraId="3E7BF310" w14:textId="77777777" w:rsidR="000B4871" w:rsidRDefault="000B4871" w:rsidP="005F34AA">
      <w:pPr>
        <w:pStyle w:val="NoSpacing"/>
        <w:rPr>
          <w:b/>
          <w:bCs/>
          <w:sz w:val="22"/>
          <w:szCs w:val="22"/>
        </w:rPr>
      </w:pPr>
    </w:p>
    <w:p w14:paraId="074E4025" w14:textId="77777777" w:rsidR="00594D16" w:rsidRDefault="00594D16" w:rsidP="005F34AA">
      <w:pPr>
        <w:pStyle w:val="NoSpacing"/>
        <w:rPr>
          <w:b/>
          <w:bCs/>
          <w:sz w:val="22"/>
          <w:szCs w:val="22"/>
        </w:rPr>
      </w:pPr>
    </w:p>
    <w:p w14:paraId="1C3A8F3D" w14:textId="313632F9" w:rsidR="005F34AA" w:rsidRDefault="005F34AA" w:rsidP="005F34AA">
      <w:pPr>
        <w:pStyle w:val="NoSpacing"/>
        <w:rPr>
          <w:b/>
          <w:bCs/>
          <w:sz w:val="22"/>
          <w:szCs w:val="22"/>
        </w:rPr>
      </w:pPr>
      <w:r w:rsidRPr="005F34AA">
        <w:rPr>
          <w:b/>
          <w:bCs/>
          <w:sz w:val="22"/>
          <w:szCs w:val="22"/>
        </w:rPr>
        <w:lastRenderedPageBreak/>
        <w:t>Buildability Considerations</w:t>
      </w:r>
    </w:p>
    <w:p w14:paraId="3ADF3024" w14:textId="77777777" w:rsidR="0056501B" w:rsidRPr="00863D94" w:rsidRDefault="0056501B" w:rsidP="005F34AA">
      <w:pPr>
        <w:pStyle w:val="NoSpacing"/>
        <w:rPr>
          <w:b/>
          <w:bCs/>
          <w:sz w:val="22"/>
          <w:szCs w:val="22"/>
        </w:rPr>
      </w:pPr>
    </w:p>
    <w:p w14:paraId="7BBAC7FE" w14:textId="77777777" w:rsidR="004B6200" w:rsidRDefault="004B6200">
      <w:pPr>
        <w:pStyle w:val="NoSpacing"/>
        <w:rPr>
          <w:lang w:eastAsia="en-GB"/>
        </w:rPr>
      </w:pPr>
      <w:r w:rsidRPr="00863D94">
        <w:rPr>
          <w:sz w:val="22"/>
          <w:szCs w:val="22"/>
        </w:rPr>
        <w:t>The lectures emphasise that “</w:t>
      </w:r>
      <w:proofErr w:type="spellStart"/>
      <w:r w:rsidRPr="00863D94">
        <w:rPr>
          <w:sz w:val="22"/>
          <w:szCs w:val="22"/>
        </w:rPr>
        <w:t>SuDS</w:t>
      </w:r>
      <w:proofErr w:type="spellEnd"/>
      <w:r w:rsidRPr="00863D94">
        <w:rPr>
          <w:sz w:val="22"/>
          <w:szCs w:val="22"/>
        </w:rPr>
        <w:t xml:space="preserve"> generally require the land they are constructed on to be isolated from the construction process to prevent damage”</w:t>
      </w:r>
      <w:r>
        <w:rPr>
          <w:sz w:val="22"/>
          <w:szCs w:val="22"/>
        </w:rPr>
        <w:t xml:space="preserve"> (Williams, 2026a, p.40). For the coastal hotel site:</w:t>
      </w:r>
    </w:p>
    <w:p w14:paraId="6C16012E" w14:textId="77777777" w:rsidR="0059066A" w:rsidRPr="005F34AA" w:rsidRDefault="0059066A" w:rsidP="005F34AA">
      <w:pPr>
        <w:pStyle w:val="NoSpacing"/>
        <w:rPr>
          <w:sz w:val="22"/>
          <w:szCs w:val="22"/>
        </w:rPr>
      </w:pPr>
    </w:p>
    <w:p w14:paraId="47325963" w14:textId="77777777" w:rsidR="005F34AA" w:rsidRPr="005F34AA" w:rsidRDefault="005F34AA" w:rsidP="00D43E25">
      <w:pPr>
        <w:pStyle w:val="NoSpacing"/>
        <w:numPr>
          <w:ilvl w:val="0"/>
          <w:numId w:val="19"/>
        </w:numPr>
        <w:rPr>
          <w:sz w:val="22"/>
          <w:szCs w:val="22"/>
        </w:rPr>
      </w:pPr>
      <w:r w:rsidRPr="005F34AA">
        <w:rPr>
          <w:sz w:val="22"/>
          <w:szCs w:val="22"/>
        </w:rPr>
        <w:t>Protect swales and permeable paving from sediment during piling and steel erection.</w:t>
      </w:r>
    </w:p>
    <w:p w14:paraId="719BFB83" w14:textId="77777777" w:rsidR="005F34AA" w:rsidRPr="005F34AA" w:rsidRDefault="005F34AA" w:rsidP="00D43E25">
      <w:pPr>
        <w:pStyle w:val="NoSpacing"/>
        <w:numPr>
          <w:ilvl w:val="0"/>
          <w:numId w:val="19"/>
        </w:numPr>
        <w:rPr>
          <w:sz w:val="22"/>
          <w:szCs w:val="22"/>
        </w:rPr>
      </w:pPr>
      <w:r w:rsidRPr="005F34AA">
        <w:rPr>
          <w:sz w:val="22"/>
          <w:szCs w:val="22"/>
        </w:rPr>
        <w:t>Install permeable paving late in the programme.</w:t>
      </w:r>
    </w:p>
    <w:p w14:paraId="080CB48C" w14:textId="77777777" w:rsidR="005F34AA" w:rsidRPr="005F34AA" w:rsidRDefault="005F34AA" w:rsidP="00D43E25">
      <w:pPr>
        <w:pStyle w:val="NoSpacing"/>
        <w:numPr>
          <w:ilvl w:val="0"/>
          <w:numId w:val="19"/>
        </w:numPr>
        <w:rPr>
          <w:sz w:val="22"/>
          <w:szCs w:val="22"/>
        </w:rPr>
      </w:pPr>
      <w:r w:rsidRPr="005F34AA">
        <w:rPr>
          <w:sz w:val="22"/>
          <w:szCs w:val="22"/>
        </w:rPr>
        <w:t>Use salt</w:t>
      </w:r>
      <w:r w:rsidRPr="005F34AA">
        <w:rPr>
          <w:sz w:val="22"/>
          <w:szCs w:val="22"/>
        </w:rPr>
        <w:noBreakHyphen/>
        <w:t>tolerant planting due to coastal exposure.</w:t>
      </w:r>
    </w:p>
    <w:p w14:paraId="6A771E52" w14:textId="77777777" w:rsidR="005F34AA" w:rsidRDefault="005F34AA" w:rsidP="00D43E25">
      <w:pPr>
        <w:pStyle w:val="NoSpacing"/>
        <w:numPr>
          <w:ilvl w:val="0"/>
          <w:numId w:val="19"/>
        </w:numPr>
        <w:rPr>
          <w:sz w:val="22"/>
          <w:szCs w:val="22"/>
        </w:rPr>
      </w:pPr>
      <w:r w:rsidRPr="005F34AA">
        <w:rPr>
          <w:sz w:val="22"/>
          <w:szCs w:val="22"/>
        </w:rPr>
        <w:t>Provide safe access for maintenance and sediment removal.</w:t>
      </w:r>
    </w:p>
    <w:p w14:paraId="6FC9C395" w14:textId="77777777" w:rsidR="0059066A" w:rsidRPr="005F34AA" w:rsidRDefault="0059066A" w:rsidP="0059066A">
      <w:pPr>
        <w:pStyle w:val="NoSpacing"/>
        <w:rPr>
          <w:sz w:val="22"/>
          <w:szCs w:val="22"/>
        </w:rPr>
      </w:pPr>
    </w:p>
    <w:p w14:paraId="33EA6A8B" w14:textId="77777777" w:rsidR="004B6200" w:rsidRDefault="004B6200">
      <w:pPr>
        <w:pStyle w:val="NoSpacing"/>
        <w:rPr>
          <w:lang w:eastAsia="en-GB"/>
        </w:rPr>
      </w:pPr>
      <w:r>
        <w:rPr>
          <w:b/>
          <w:bCs/>
          <w:sz w:val="22"/>
          <w:szCs w:val="22"/>
        </w:rPr>
        <w:t xml:space="preserve">Summary of </w:t>
      </w:r>
      <w:proofErr w:type="spellStart"/>
      <w:r>
        <w:rPr>
          <w:b/>
          <w:bCs/>
          <w:sz w:val="22"/>
          <w:szCs w:val="22"/>
        </w:rPr>
        <w:t>SuDS</w:t>
      </w:r>
      <w:proofErr w:type="spellEnd"/>
    </w:p>
    <w:p w14:paraId="26EAC4ED" w14:textId="77777777" w:rsidR="0059066A" w:rsidRPr="005F34AA" w:rsidRDefault="0059066A" w:rsidP="005F34AA">
      <w:pPr>
        <w:pStyle w:val="NoSpacing"/>
        <w:rPr>
          <w:b/>
          <w:bCs/>
          <w:sz w:val="22"/>
          <w:szCs w:val="22"/>
        </w:rPr>
      </w:pPr>
    </w:p>
    <w:p w14:paraId="1E079EE8" w14:textId="77777777" w:rsidR="005F34AA" w:rsidRPr="0059066A" w:rsidRDefault="005F34AA" w:rsidP="00D43E25">
      <w:pPr>
        <w:pStyle w:val="NoSpacing"/>
        <w:numPr>
          <w:ilvl w:val="0"/>
          <w:numId w:val="20"/>
        </w:numPr>
        <w:rPr>
          <w:sz w:val="22"/>
          <w:szCs w:val="22"/>
        </w:rPr>
      </w:pPr>
      <w:r w:rsidRPr="0059066A">
        <w:rPr>
          <w:sz w:val="22"/>
          <w:szCs w:val="22"/>
        </w:rPr>
        <w:t>Greenfield runoff (IH124): 14.3 l/s</w:t>
      </w:r>
    </w:p>
    <w:p w14:paraId="2567E7CD" w14:textId="77777777" w:rsidR="005F34AA" w:rsidRPr="0059066A" w:rsidRDefault="005F34AA" w:rsidP="00D43E25">
      <w:pPr>
        <w:pStyle w:val="NoSpacing"/>
        <w:numPr>
          <w:ilvl w:val="0"/>
          <w:numId w:val="20"/>
        </w:numPr>
        <w:rPr>
          <w:sz w:val="22"/>
          <w:szCs w:val="22"/>
        </w:rPr>
      </w:pPr>
      <w:r w:rsidRPr="0059066A">
        <w:rPr>
          <w:sz w:val="22"/>
          <w:szCs w:val="22"/>
        </w:rPr>
        <w:t>Peak developed runoff: ~70 l/s</w:t>
      </w:r>
    </w:p>
    <w:p w14:paraId="1E345BD2" w14:textId="77777777" w:rsidR="005F34AA" w:rsidRPr="0059066A" w:rsidRDefault="005F34AA" w:rsidP="00D43E25">
      <w:pPr>
        <w:pStyle w:val="NoSpacing"/>
        <w:numPr>
          <w:ilvl w:val="0"/>
          <w:numId w:val="20"/>
        </w:numPr>
        <w:rPr>
          <w:sz w:val="22"/>
          <w:szCs w:val="22"/>
        </w:rPr>
      </w:pPr>
      <w:r w:rsidRPr="0059066A">
        <w:rPr>
          <w:sz w:val="22"/>
          <w:szCs w:val="22"/>
        </w:rPr>
        <w:t>Required attenuation (with climate change): ~280 m³</w:t>
      </w:r>
    </w:p>
    <w:p w14:paraId="59B3518B" w14:textId="77777777" w:rsidR="005F34AA" w:rsidRPr="0059066A" w:rsidRDefault="005F34AA" w:rsidP="00D43E25">
      <w:pPr>
        <w:pStyle w:val="NoSpacing"/>
        <w:numPr>
          <w:ilvl w:val="0"/>
          <w:numId w:val="20"/>
        </w:numPr>
        <w:rPr>
          <w:sz w:val="22"/>
          <w:szCs w:val="22"/>
        </w:rPr>
      </w:pPr>
      <w:r w:rsidRPr="0059066A">
        <w:rPr>
          <w:sz w:val="22"/>
          <w:szCs w:val="22"/>
        </w:rPr>
        <w:t xml:space="preserve">Proposed </w:t>
      </w:r>
      <w:proofErr w:type="spellStart"/>
      <w:r w:rsidRPr="0059066A">
        <w:rPr>
          <w:sz w:val="22"/>
          <w:szCs w:val="22"/>
        </w:rPr>
        <w:t>SuDS</w:t>
      </w:r>
      <w:proofErr w:type="spellEnd"/>
      <w:r w:rsidRPr="0059066A">
        <w:rPr>
          <w:sz w:val="22"/>
          <w:szCs w:val="22"/>
        </w:rPr>
        <w:t xml:space="preserve"> storage: ~326 m³</w:t>
      </w:r>
    </w:p>
    <w:p w14:paraId="50B1B24D" w14:textId="079CD206" w:rsidR="00345F80" w:rsidRDefault="005F34AA" w:rsidP="00345F80">
      <w:pPr>
        <w:pStyle w:val="NoSpacing"/>
        <w:numPr>
          <w:ilvl w:val="0"/>
          <w:numId w:val="20"/>
        </w:numPr>
        <w:rPr>
          <w:sz w:val="22"/>
          <w:szCs w:val="22"/>
        </w:rPr>
      </w:pPr>
      <w:r w:rsidRPr="0059066A">
        <w:rPr>
          <w:sz w:val="22"/>
          <w:szCs w:val="22"/>
        </w:rPr>
        <w:t>Outcome: SAB</w:t>
      </w:r>
      <w:r w:rsidRPr="0059066A">
        <w:rPr>
          <w:sz w:val="22"/>
          <w:szCs w:val="22"/>
        </w:rPr>
        <w:noBreakHyphen/>
        <w:t>compliant, buildable, and resilient to coastal conditions.</w:t>
      </w:r>
    </w:p>
    <w:p w14:paraId="60E3ADA0" w14:textId="77777777" w:rsidR="00345F80" w:rsidRPr="00345F80" w:rsidRDefault="00345F80" w:rsidP="00345F80">
      <w:pPr>
        <w:pStyle w:val="NoSpacing"/>
        <w:rPr>
          <w:sz w:val="22"/>
          <w:szCs w:val="22"/>
        </w:rPr>
      </w:pPr>
    </w:p>
    <w:p w14:paraId="50B18725" w14:textId="0C006864" w:rsidR="00272348" w:rsidRPr="00272348" w:rsidRDefault="000E3A8B" w:rsidP="00272348">
      <w:pPr>
        <w:pStyle w:val="Heading1"/>
      </w:pPr>
      <w:bookmarkStart w:id="10" w:name="_Toc229435037"/>
      <w:r w:rsidRPr="00B1089A">
        <w:t>4. Buildability Analysis</w:t>
      </w:r>
      <w:bookmarkEnd w:id="10"/>
    </w:p>
    <w:p w14:paraId="6822FF02" w14:textId="77777777" w:rsidR="000E3A8B" w:rsidRDefault="000E3A8B" w:rsidP="00272348">
      <w:pPr>
        <w:pStyle w:val="Heading2"/>
      </w:pPr>
      <w:bookmarkStart w:id="11" w:name="_Toc229435038"/>
      <w:r w:rsidRPr="00B1089A">
        <w:t>4.1 Construction Methods and Structural System</w:t>
      </w:r>
      <w:bookmarkEnd w:id="11"/>
    </w:p>
    <w:p w14:paraId="595B6BAA" w14:textId="77777777" w:rsidR="00272348" w:rsidRPr="00B1089A" w:rsidRDefault="00272348" w:rsidP="00DD12C2">
      <w:pPr>
        <w:pStyle w:val="NoSpacing"/>
        <w:rPr>
          <w:sz w:val="22"/>
          <w:szCs w:val="22"/>
        </w:rPr>
      </w:pPr>
    </w:p>
    <w:p w14:paraId="31441326" w14:textId="77777777" w:rsidR="0026156B" w:rsidRDefault="0026156B">
      <w:pPr>
        <w:pStyle w:val="NoSpacing"/>
        <w:rPr>
          <w:lang w:eastAsia="en-GB"/>
        </w:rPr>
      </w:pPr>
      <w:r>
        <w:rPr>
          <w:sz w:val="22"/>
          <w:szCs w:val="22"/>
        </w:rPr>
        <w:t>The proposed medium</w:t>
      </w:r>
      <w:r>
        <w:rPr>
          <w:sz w:val="22"/>
          <w:szCs w:val="22"/>
        </w:rPr>
        <w:noBreakHyphen/>
        <w:t xml:space="preserve"> to high</w:t>
      </w:r>
      <w:r>
        <w:rPr>
          <w:sz w:val="22"/>
          <w:szCs w:val="22"/>
        </w:rPr>
        <w:noBreakHyphen/>
        <w:t>rise hotel uses a structural system that was established in Assignment 1 and remains appropriate for the site’s coastal conditions, programme requirements, and long</w:t>
      </w:r>
      <w:r>
        <w:rPr>
          <w:sz w:val="22"/>
          <w:szCs w:val="22"/>
        </w:rPr>
        <w:noBreakHyphen/>
        <w:t>term durability. The building is designed around a hot</w:t>
      </w:r>
      <w:r>
        <w:rPr>
          <w:sz w:val="22"/>
          <w:szCs w:val="22"/>
        </w:rPr>
        <w:noBreakHyphen/>
        <w:t>rolled steel frame, fully hot</w:t>
      </w:r>
      <w:r>
        <w:rPr>
          <w:sz w:val="22"/>
          <w:szCs w:val="22"/>
        </w:rPr>
        <w:noBreakHyphen/>
        <w:t>dip galvanised to BS EN ISO 1461, which provides excellent resistance to corrosion from salt</w:t>
      </w:r>
      <w:r>
        <w:rPr>
          <w:sz w:val="22"/>
          <w:szCs w:val="22"/>
        </w:rPr>
        <w:noBreakHyphen/>
        <w:t>laden air. This is essential given the site’s proximity to Swansea Bay. All critical fixings use marine</w:t>
      </w:r>
      <w:r>
        <w:rPr>
          <w:sz w:val="22"/>
          <w:szCs w:val="22"/>
        </w:rPr>
        <w:noBreakHyphen/>
        <w:t>grade stainless steel (A4/316) to prevent chloride</w:t>
      </w:r>
      <w:r>
        <w:rPr>
          <w:sz w:val="22"/>
          <w:szCs w:val="22"/>
        </w:rPr>
        <w:noBreakHyphen/>
        <w:t>induced corrosion, which is a common issue in coastal Wales (LABC Warranty, 2021).</w:t>
      </w:r>
    </w:p>
    <w:p w14:paraId="6125AD51" w14:textId="77777777" w:rsidR="00272348" w:rsidRPr="00B1089A" w:rsidRDefault="00272348" w:rsidP="00DD12C2">
      <w:pPr>
        <w:pStyle w:val="NoSpacing"/>
        <w:rPr>
          <w:sz w:val="22"/>
          <w:szCs w:val="22"/>
        </w:rPr>
      </w:pPr>
    </w:p>
    <w:p w14:paraId="3F195C87" w14:textId="77777777" w:rsidR="000E3A8B" w:rsidRPr="00B1089A" w:rsidRDefault="000E3A8B" w:rsidP="00DD12C2">
      <w:pPr>
        <w:pStyle w:val="NoSpacing"/>
        <w:rPr>
          <w:sz w:val="22"/>
          <w:szCs w:val="22"/>
        </w:rPr>
      </w:pPr>
      <w:r w:rsidRPr="00B1089A">
        <w:rPr>
          <w:sz w:val="22"/>
          <w:szCs w:val="22"/>
        </w:rPr>
        <w:t>The floor system consists of composite steel–concrete decking, which offers several buildability advantages: rapid installation, reduced temporary works, and improved structural stiffness. Composite floors also integrate well with modular construction, allowing prefabricated hotel room modules and bathroom pods to be craned into position with minimal on</w:t>
      </w:r>
      <w:r w:rsidRPr="00B1089A">
        <w:rPr>
          <w:sz w:val="22"/>
          <w:szCs w:val="22"/>
        </w:rPr>
        <w:noBreakHyphen/>
        <w:t>site adjustment.</w:t>
      </w:r>
    </w:p>
    <w:p w14:paraId="426F5D3F" w14:textId="77777777" w:rsidR="000E3A8B" w:rsidRPr="00B1089A" w:rsidRDefault="000E3A8B" w:rsidP="00DD12C2">
      <w:pPr>
        <w:pStyle w:val="NoSpacing"/>
        <w:rPr>
          <w:sz w:val="22"/>
          <w:szCs w:val="22"/>
        </w:rPr>
      </w:pPr>
    </w:p>
    <w:p w14:paraId="4AFF751E" w14:textId="77777777" w:rsidR="000E3A8B" w:rsidRPr="00B1089A" w:rsidRDefault="000E3A8B" w:rsidP="00DD12C2">
      <w:pPr>
        <w:pStyle w:val="NoSpacing"/>
        <w:rPr>
          <w:sz w:val="22"/>
          <w:szCs w:val="22"/>
        </w:rPr>
      </w:pPr>
      <w:r w:rsidRPr="00B1089A">
        <w:rPr>
          <w:sz w:val="22"/>
          <w:szCs w:val="22"/>
        </w:rPr>
        <w:t xml:space="preserve">The foundation system uses Continuous Flight Auger (CFA) piles, which are ideal for urban and sensitive environments because they generate minimal vibration — a critical factor given the hotel’s proximity to Singleton Hospital. The basement is formed using a secant or contiguous piled wall, providing both excavation support and groundwater control. This approach aligns with </w:t>
      </w:r>
      <w:r w:rsidRPr="00345F80">
        <w:rPr>
          <w:sz w:val="22"/>
          <w:szCs w:val="22"/>
        </w:rPr>
        <w:t>BS EN 1997</w:t>
      </w:r>
      <w:r w:rsidRPr="00345F80">
        <w:rPr>
          <w:sz w:val="22"/>
          <w:szCs w:val="22"/>
        </w:rPr>
        <w:noBreakHyphen/>
        <w:t>1 (Eurocode 7) and BS 8102:2022</w:t>
      </w:r>
      <w:r w:rsidRPr="00B1089A">
        <w:rPr>
          <w:sz w:val="22"/>
          <w:szCs w:val="22"/>
        </w:rPr>
        <w:t xml:space="preserve"> for below</w:t>
      </w:r>
      <w:r w:rsidRPr="00B1089A">
        <w:rPr>
          <w:sz w:val="22"/>
          <w:szCs w:val="22"/>
        </w:rPr>
        <w:noBreakHyphen/>
        <w:t>ground waterproofing.</w:t>
      </w:r>
    </w:p>
    <w:p w14:paraId="0550D881" w14:textId="77777777" w:rsidR="000E3A8B" w:rsidRPr="00B1089A" w:rsidRDefault="000E3A8B" w:rsidP="00DD12C2">
      <w:pPr>
        <w:pStyle w:val="NoSpacing"/>
        <w:rPr>
          <w:sz w:val="22"/>
          <w:szCs w:val="22"/>
        </w:rPr>
      </w:pPr>
    </w:p>
    <w:p w14:paraId="453CE414" w14:textId="77777777" w:rsidR="000E3A8B" w:rsidRPr="00B1089A" w:rsidRDefault="000E3A8B" w:rsidP="00DD12C2">
      <w:pPr>
        <w:pStyle w:val="NoSpacing"/>
        <w:rPr>
          <w:sz w:val="22"/>
          <w:szCs w:val="22"/>
        </w:rPr>
      </w:pPr>
      <w:r w:rsidRPr="00B1089A">
        <w:rPr>
          <w:sz w:val="22"/>
          <w:szCs w:val="22"/>
        </w:rPr>
        <w:t>The structural system supports a hybrid construction strategy, combining on</w:t>
      </w:r>
      <w:r w:rsidRPr="00B1089A">
        <w:rPr>
          <w:sz w:val="22"/>
          <w:szCs w:val="22"/>
        </w:rPr>
        <w:noBreakHyphen/>
        <w:t>site works (foundations, podium, envelope) with off</w:t>
      </w:r>
      <w:r w:rsidRPr="00B1089A">
        <w:rPr>
          <w:sz w:val="22"/>
          <w:szCs w:val="22"/>
        </w:rPr>
        <w:noBreakHyphen/>
        <w:t>site prefabrication (modules, pods, MEP risers). This reduces programme duration, improves quality, and minimises disruption to hospital operations.</w:t>
      </w:r>
    </w:p>
    <w:p w14:paraId="3C094DD4" w14:textId="77777777" w:rsidR="000E3A8B" w:rsidRPr="00B1089A" w:rsidRDefault="000E3A8B" w:rsidP="00DD12C2">
      <w:pPr>
        <w:pStyle w:val="NoSpacing"/>
        <w:rPr>
          <w:sz w:val="22"/>
          <w:szCs w:val="22"/>
        </w:rPr>
      </w:pPr>
    </w:p>
    <w:p w14:paraId="4C06A77C" w14:textId="77777777" w:rsidR="000E3A8B" w:rsidRDefault="000E3A8B" w:rsidP="00272348">
      <w:pPr>
        <w:pStyle w:val="Heading2"/>
      </w:pPr>
      <w:bookmarkStart w:id="12" w:name="_Toc229435039"/>
      <w:r w:rsidRPr="00B1089A">
        <w:lastRenderedPageBreak/>
        <w:t>4.2 Site Logistics, Labour and Materials</w:t>
      </w:r>
      <w:bookmarkEnd w:id="12"/>
    </w:p>
    <w:p w14:paraId="55DB1FC9" w14:textId="77777777" w:rsidR="00272348" w:rsidRPr="00B1089A" w:rsidRDefault="00272348" w:rsidP="00DD12C2">
      <w:pPr>
        <w:pStyle w:val="NoSpacing"/>
        <w:rPr>
          <w:sz w:val="22"/>
          <w:szCs w:val="22"/>
        </w:rPr>
      </w:pPr>
    </w:p>
    <w:p w14:paraId="3654202E" w14:textId="77777777" w:rsidR="000E3A8B" w:rsidRPr="00B1089A" w:rsidRDefault="000E3A8B" w:rsidP="00DD12C2">
      <w:pPr>
        <w:pStyle w:val="NoSpacing"/>
        <w:rPr>
          <w:sz w:val="22"/>
          <w:szCs w:val="22"/>
        </w:rPr>
      </w:pPr>
      <w:r w:rsidRPr="00B1089A">
        <w:rPr>
          <w:sz w:val="22"/>
          <w:szCs w:val="22"/>
        </w:rPr>
        <w:t>The site’s location near Singleton Hospital presents several logistical challenges that must be carefully managed to ensure safe and efficient construction. Access routes are limited, and construction traffic must avoid peak hospital hours to prevent disruption to emergency services. Deliveries should be scheduled during off</w:t>
      </w:r>
      <w:r w:rsidRPr="00B1089A">
        <w:rPr>
          <w:sz w:val="22"/>
          <w:szCs w:val="22"/>
        </w:rPr>
        <w:noBreakHyphen/>
        <w:t>peak periods, with a designated holding area away from the hospital entrance.</w:t>
      </w:r>
    </w:p>
    <w:p w14:paraId="0CEF4A64" w14:textId="77777777" w:rsidR="000E3A8B" w:rsidRPr="00B1089A" w:rsidRDefault="000E3A8B" w:rsidP="00DD12C2">
      <w:pPr>
        <w:pStyle w:val="NoSpacing"/>
        <w:rPr>
          <w:sz w:val="22"/>
          <w:szCs w:val="22"/>
        </w:rPr>
      </w:pPr>
    </w:p>
    <w:p w14:paraId="54636046" w14:textId="77777777" w:rsidR="000E3A8B" w:rsidRPr="00B1089A" w:rsidRDefault="000E3A8B" w:rsidP="00DD12C2">
      <w:pPr>
        <w:pStyle w:val="NoSpacing"/>
        <w:rPr>
          <w:sz w:val="22"/>
          <w:szCs w:val="22"/>
        </w:rPr>
      </w:pPr>
      <w:r w:rsidRPr="00B1089A">
        <w:rPr>
          <w:sz w:val="22"/>
          <w:szCs w:val="22"/>
        </w:rPr>
        <w:t>A tower crane is recommended for the steel frame erection and modular installation due to the building’s height and the restricted site footprint. The crane should be positioned to avoid oversailing hospital property unless a formal oversailing licence is agreed with Swansea Bay University Health Board.</w:t>
      </w:r>
    </w:p>
    <w:p w14:paraId="1835D7D2" w14:textId="77777777" w:rsidR="000E3A8B" w:rsidRPr="00B1089A" w:rsidRDefault="000E3A8B" w:rsidP="00DD12C2">
      <w:pPr>
        <w:pStyle w:val="NoSpacing"/>
        <w:rPr>
          <w:sz w:val="22"/>
          <w:szCs w:val="22"/>
        </w:rPr>
      </w:pPr>
    </w:p>
    <w:p w14:paraId="037135ED" w14:textId="77777777" w:rsidR="000E3A8B" w:rsidRDefault="000E3A8B" w:rsidP="00DD12C2">
      <w:pPr>
        <w:pStyle w:val="NoSpacing"/>
        <w:rPr>
          <w:sz w:val="22"/>
          <w:szCs w:val="22"/>
        </w:rPr>
      </w:pPr>
      <w:r w:rsidRPr="00B1089A">
        <w:rPr>
          <w:sz w:val="22"/>
          <w:szCs w:val="22"/>
        </w:rPr>
        <w:t>Material storage on site will be limited, so a just</w:t>
      </w:r>
      <w:r w:rsidRPr="00B1089A">
        <w:rPr>
          <w:sz w:val="22"/>
          <w:szCs w:val="22"/>
        </w:rPr>
        <w:noBreakHyphen/>
        <w:t>in</w:t>
      </w:r>
      <w:r w:rsidRPr="00B1089A">
        <w:rPr>
          <w:sz w:val="22"/>
          <w:szCs w:val="22"/>
        </w:rPr>
        <w:noBreakHyphen/>
        <w:t>time (JIT) delivery strategy is essential. Prefabricated modules and bathroom pods will require temporary laydown areas and lifting plans that comply with LOLER (1998) and BS 7121 for crane operations. Labour requirements will vary throughout the programme, with peak demand during steel erection, envelope installation, and MEP fit</w:t>
      </w:r>
      <w:r w:rsidRPr="00B1089A">
        <w:rPr>
          <w:sz w:val="22"/>
          <w:szCs w:val="22"/>
        </w:rPr>
        <w:noBreakHyphen/>
        <w:t>out. Modular construction reduces on</w:t>
      </w:r>
      <w:r w:rsidRPr="00B1089A">
        <w:rPr>
          <w:sz w:val="22"/>
          <w:szCs w:val="22"/>
        </w:rPr>
        <w:noBreakHyphen/>
        <w:t>site labour needs, improving safety and reducing congestion.</w:t>
      </w:r>
    </w:p>
    <w:p w14:paraId="58E059AF" w14:textId="77777777" w:rsidR="006D39FB" w:rsidRPr="00B1089A" w:rsidRDefault="006D39FB" w:rsidP="00DD12C2">
      <w:pPr>
        <w:pStyle w:val="NoSpacing"/>
        <w:rPr>
          <w:sz w:val="22"/>
          <w:szCs w:val="22"/>
        </w:rPr>
      </w:pPr>
    </w:p>
    <w:p w14:paraId="292E6611" w14:textId="77777777" w:rsidR="000E3A8B" w:rsidRPr="00B1089A" w:rsidRDefault="000E3A8B" w:rsidP="00DD12C2">
      <w:pPr>
        <w:pStyle w:val="NoSpacing"/>
        <w:rPr>
          <w:sz w:val="22"/>
          <w:szCs w:val="22"/>
        </w:rPr>
      </w:pPr>
      <w:r w:rsidRPr="00B1089A">
        <w:rPr>
          <w:sz w:val="22"/>
          <w:szCs w:val="22"/>
        </w:rPr>
        <w:t>Environmental controls must be implemented to manage dust, noise, and vibration, particularly due to the hospital’s sensitivity. Measures include acoustic barriers, dust suppression systems, and continuous monitoring. These align with BS 5228</w:t>
      </w:r>
      <w:r w:rsidRPr="00B1089A">
        <w:rPr>
          <w:sz w:val="22"/>
          <w:szCs w:val="22"/>
        </w:rPr>
        <w:noBreakHyphen/>
        <w:t>1:2009+A1:2014 for noise and vibration control on construction sites.</w:t>
      </w:r>
    </w:p>
    <w:p w14:paraId="3519CD8C" w14:textId="77777777" w:rsidR="000E3A8B" w:rsidRPr="00B1089A" w:rsidRDefault="000E3A8B" w:rsidP="00DD12C2">
      <w:pPr>
        <w:pStyle w:val="NoSpacing"/>
        <w:rPr>
          <w:sz w:val="22"/>
          <w:szCs w:val="22"/>
        </w:rPr>
      </w:pPr>
    </w:p>
    <w:p w14:paraId="740E7104" w14:textId="77777777" w:rsidR="000E3A8B" w:rsidRDefault="000E3A8B" w:rsidP="00272348">
      <w:pPr>
        <w:pStyle w:val="Heading2"/>
      </w:pPr>
      <w:bookmarkStart w:id="13" w:name="_Toc229435040"/>
      <w:r w:rsidRPr="00B1089A">
        <w:t>4.3 Build Sequence and Storyboard</w:t>
      </w:r>
      <w:bookmarkEnd w:id="13"/>
    </w:p>
    <w:p w14:paraId="519BD7A5" w14:textId="77777777" w:rsidR="00272348" w:rsidRPr="00B1089A" w:rsidRDefault="00272348" w:rsidP="00DD12C2">
      <w:pPr>
        <w:pStyle w:val="NoSpacing"/>
        <w:rPr>
          <w:sz w:val="22"/>
          <w:szCs w:val="22"/>
        </w:rPr>
      </w:pPr>
    </w:p>
    <w:p w14:paraId="6912944C" w14:textId="77777777" w:rsidR="000E3A8B" w:rsidRPr="00B1089A" w:rsidRDefault="000E3A8B" w:rsidP="00DD12C2">
      <w:pPr>
        <w:pStyle w:val="NoSpacing"/>
        <w:rPr>
          <w:sz w:val="22"/>
          <w:szCs w:val="22"/>
        </w:rPr>
      </w:pPr>
      <w:r w:rsidRPr="00B1089A">
        <w:rPr>
          <w:sz w:val="22"/>
          <w:szCs w:val="22"/>
        </w:rPr>
        <w:t>A clear and logical build sequence is essential for ensuring programme efficiency and minimising disruption. The following sequence is recommended:</w:t>
      </w:r>
    </w:p>
    <w:p w14:paraId="2A2EB89A" w14:textId="77777777" w:rsidR="000E3A8B" w:rsidRPr="00B1089A" w:rsidRDefault="000E3A8B" w:rsidP="00DD12C2">
      <w:pPr>
        <w:pStyle w:val="NoSpacing"/>
        <w:rPr>
          <w:sz w:val="22"/>
          <w:szCs w:val="22"/>
        </w:rPr>
      </w:pPr>
    </w:p>
    <w:p w14:paraId="08D00C8B" w14:textId="4864F8C2" w:rsidR="000E3A8B" w:rsidRDefault="000E3A8B" w:rsidP="00D43E25">
      <w:pPr>
        <w:pStyle w:val="NoSpacing"/>
        <w:numPr>
          <w:ilvl w:val="0"/>
          <w:numId w:val="2"/>
        </w:numPr>
        <w:rPr>
          <w:sz w:val="22"/>
          <w:szCs w:val="22"/>
        </w:rPr>
      </w:pPr>
      <w:r w:rsidRPr="00B1089A">
        <w:rPr>
          <w:sz w:val="22"/>
          <w:szCs w:val="22"/>
        </w:rPr>
        <w:t>Site Preparation and Enabling Works</w:t>
      </w:r>
      <w:r w:rsidR="00272348">
        <w:rPr>
          <w:sz w:val="22"/>
          <w:szCs w:val="22"/>
        </w:rPr>
        <w:t>:</w:t>
      </w:r>
    </w:p>
    <w:p w14:paraId="6EB24744" w14:textId="77777777" w:rsidR="00272348" w:rsidRPr="00B1089A" w:rsidRDefault="00272348" w:rsidP="00272348">
      <w:pPr>
        <w:pStyle w:val="NoSpacing"/>
        <w:rPr>
          <w:sz w:val="22"/>
          <w:szCs w:val="22"/>
        </w:rPr>
      </w:pPr>
    </w:p>
    <w:p w14:paraId="307DD74F" w14:textId="77777777" w:rsidR="000E3A8B" w:rsidRPr="00B1089A" w:rsidRDefault="000E3A8B" w:rsidP="00D43E25">
      <w:pPr>
        <w:pStyle w:val="NoSpacing"/>
        <w:numPr>
          <w:ilvl w:val="0"/>
          <w:numId w:val="3"/>
        </w:numPr>
        <w:rPr>
          <w:sz w:val="22"/>
          <w:szCs w:val="22"/>
        </w:rPr>
      </w:pPr>
      <w:r w:rsidRPr="00B1089A">
        <w:rPr>
          <w:sz w:val="22"/>
          <w:szCs w:val="22"/>
        </w:rPr>
        <w:t>Hoarding installation, site compound setup, temporary utilities, and traffic management.</w:t>
      </w:r>
    </w:p>
    <w:p w14:paraId="66B9CEFC" w14:textId="77777777" w:rsidR="000E3A8B" w:rsidRPr="00B1089A" w:rsidRDefault="000E3A8B" w:rsidP="00D43E25">
      <w:pPr>
        <w:pStyle w:val="NoSpacing"/>
        <w:numPr>
          <w:ilvl w:val="0"/>
          <w:numId w:val="3"/>
        </w:numPr>
        <w:rPr>
          <w:sz w:val="22"/>
          <w:szCs w:val="22"/>
        </w:rPr>
      </w:pPr>
      <w:r w:rsidRPr="00B1089A">
        <w:rPr>
          <w:sz w:val="22"/>
          <w:szCs w:val="22"/>
        </w:rPr>
        <w:t>Archaeological and ecological checks as required by Swansea Council.</w:t>
      </w:r>
    </w:p>
    <w:p w14:paraId="2D156DEC" w14:textId="77777777" w:rsidR="000E3A8B" w:rsidRPr="00B1089A" w:rsidRDefault="000E3A8B" w:rsidP="00DD12C2">
      <w:pPr>
        <w:pStyle w:val="NoSpacing"/>
        <w:rPr>
          <w:sz w:val="22"/>
          <w:szCs w:val="22"/>
        </w:rPr>
      </w:pPr>
    </w:p>
    <w:p w14:paraId="014678DC" w14:textId="01D87D8F" w:rsidR="000E3A8B" w:rsidRDefault="000E3A8B" w:rsidP="00D43E25">
      <w:pPr>
        <w:pStyle w:val="NoSpacing"/>
        <w:numPr>
          <w:ilvl w:val="0"/>
          <w:numId w:val="2"/>
        </w:numPr>
        <w:rPr>
          <w:sz w:val="22"/>
          <w:szCs w:val="22"/>
        </w:rPr>
      </w:pPr>
      <w:r w:rsidRPr="00B1089A">
        <w:rPr>
          <w:sz w:val="22"/>
          <w:szCs w:val="22"/>
        </w:rPr>
        <w:t>Piling and Basement Construction</w:t>
      </w:r>
      <w:r w:rsidR="00272348">
        <w:rPr>
          <w:sz w:val="22"/>
          <w:szCs w:val="22"/>
        </w:rPr>
        <w:t>:</w:t>
      </w:r>
    </w:p>
    <w:p w14:paraId="1DA61E7F" w14:textId="77777777" w:rsidR="00272348" w:rsidRPr="00B1089A" w:rsidRDefault="00272348" w:rsidP="00DD12C2">
      <w:pPr>
        <w:pStyle w:val="NoSpacing"/>
        <w:rPr>
          <w:sz w:val="22"/>
          <w:szCs w:val="22"/>
        </w:rPr>
      </w:pPr>
    </w:p>
    <w:p w14:paraId="07974533" w14:textId="77777777" w:rsidR="000E3A8B" w:rsidRPr="00B1089A" w:rsidRDefault="000E3A8B" w:rsidP="00D43E25">
      <w:pPr>
        <w:pStyle w:val="NoSpacing"/>
        <w:numPr>
          <w:ilvl w:val="0"/>
          <w:numId w:val="4"/>
        </w:numPr>
        <w:rPr>
          <w:sz w:val="22"/>
          <w:szCs w:val="22"/>
        </w:rPr>
      </w:pPr>
      <w:r w:rsidRPr="00B1089A">
        <w:rPr>
          <w:sz w:val="22"/>
          <w:szCs w:val="22"/>
        </w:rPr>
        <w:t>CFA piling for foundations.</w:t>
      </w:r>
    </w:p>
    <w:p w14:paraId="51466EA0" w14:textId="77777777" w:rsidR="000E3A8B" w:rsidRDefault="000E3A8B" w:rsidP="00D43E25">
      <w:pPr>
        <w:pStyle w:val="NoSpacing"/>
        <w:numPr>
          <w:ilvl w:val="0"/>
          <w:numId w:val="4"/>
        </w:numPr>
        <w:rPr>
          <w:sz w:val="22"/>
          <w:szCs w:val="22"/>
        </w:rPr>
      </w:pPr>
      <w:r w:rsidRPr="00B1089A">
        <w:rPr>
          <w:sz w:val="22"/>
          <w:szCs w:val="22"/>
        </w:rPr>
        <w:t>Secant/contiguous piled wall installation.</w:t>
      </w:r>
    </w:p>
    <w:p w14:paraId="160EBED7" w14:textId="77777777" w:rsidR="000E3A8B" w:rsidRDefault="000E3A8B" w:rsidP="00D43E25">
      <w:pPr>
        <w:pStyle w:val="NoSpacing"/>
        <w:numPr>
          <w:ilvl w:val="0"/>
          <w:numId w:val="4"/>
        </w:numPr>
        <w:rPr>
          <w:sz w:val="22"/>
          <w:szCs w:val="22"/>
        </w:rPr>
      </w:pPr>
      <w:r w:rsidRPr="00B1089A">
        <w:rPr>
          <w:sz w:val="22"/>
          <w:szCs w:val="22"/>
        </w:rPr>
        <w:t>Excavation and basement slab construction.</w:t>
      </w:r>
    </w:p>
    <w:p w14:paraId="47E72D04" w14:textId="77777777" w:rsidR="00DD7693" w:rsidRPr="00B1089A" w:rsidRDefault="00DD7693" w:rsidP="00DD7693">
      <w:pPr>
        <w:pStyle w:val="NoSpacing"/>
        <w:rPr>
          <w:sz w:val="22"/>
          <w:szCs w:val="22"/>
        </w:rPr>
      </w:pPr>
    </w:p>
    <w:p w14:paraId="4EBBFDA5" w14:textId="5510CDEA" w:rsidR="000E3A8B" w:rsidRDefault="000E3A8B" w:rsidP="00D43E25">
      <w:pPr>
        <w:pStyle w:val="NoSpacing"/>
        <w:numPr>
          <w:ilvl w:val="0"/>
          <w:numId w:val="2"/>
        </w:numPr>
        <w:rPr>
          <w:sz w:val="22"/>
          <w:szCs w:val="22"/>
        </w:rPr>
      </w:pPr>
      <w:r w:rsidRPr="00B1089A">
        <w:rPr>
          <w:sz w:val="22"/>
          <w:szCs w:val="22"/>
        </w:rPr>
        <w:t>Steel Frame Erection</w:t>
      </w:r>
      <w:r w:rsidR="00DD7693">
        <w:rPr>
          <w:sz w:val="22"/>
          <w:szCs w:val="22"/>
        </w:rPr>
        <w:t>:</w:t>
      </w:r>
    </w:p>
    <w:p w14:paraId="1FE5FC67" w14:textId="77777777" w:rsidR="00DD7693" w:rsidRPr="00B1089A" w:rsidRDefault="00DD7693" w:rsidP="00DD7693">
      <w:pPr>
        <w:pStyle w:val="NoSpacing"/>
        <w:ind w:left="360"/>
        <w:rPr>
          <w:sz w:val="22"/>
          <w:szCs w:val="22"/>
        </w:rPr>
      </w:pPr>
    </w:p>
    <w:p w14:paraId="1CFE7DFB" w14:textId="77777777" w:rsidR="000E3A8B" w:rsidRPr="00B1089A" w:rsidRDefault="000E3A8B" w:rsidP="00D43E25">
      <w:pPr>
        <w:pStyle w:val="NoSpacing"/>
        <w:numPr>
          <w:ilvl w:val="0"/>
          <w:numId w:val="5"/>
        </w:numPr>
        <w:rPr>
          <w:sz w:val="22"/>
          <w:szCs w:val="22"/>
        </w:rPr>
      </w:pPr>
      <w:r w:rsidRPr="00B1089A">
        <w:rPr>
          <w:sz w:val="22"/>
          <w:szCs w:val="22"/>
        </w:rPr>
        <w:t>Tower crane installation.</w:t>
      </w:r>
    </w:p>
    <w:p w14:paraId="6A33D442" w14:textId="77777777" w:rsidR="000E3A8B" w:rsidRPr="00B1089A" w:rsidRDefault="000E3A8B" w:rsidP="00D43E25">
      <w:pPr>
        <w:pStyle w:val="NoSpacing"/>
        <w:numPr>
          <w:ilvl w:val="0"/>
          <w:numId w:val="5"/>
        </w:numPr>
        <w:rPr>
          <w:sz w:val="22"/>
          <w:szCs w:val="22"/>
        </w:rPr>
      </w:pPr>
      <w:r w:rsidRPr="00B1089A">
        <w:rPr>
          <w:sz w:val="22"/>
          <w:szCs w:val="22"/>
        </w:rPr>
        <w:t>Sequential erection of steel columns, beams, and bracing.</w:t>
      </w:r>
    </w:p>
    <w:p w14:paraId="6162CC27" w14:textId="77777777" w:rsidR="000E3A8B" w:rsidRDefault="000E3A8B" w:rsidP="00D43E25">
      <w:pPr>
        <w:pStyle w:val="NoSpacing"/>
        <w:numPr>
          <w:ilvl w:val="0"/>
          <w:numId w:val="5"/>
        </w:numPr>
        <w:rPr>
          <w:sz w:val="22"/>
          <w:szCs w:val="22"/>
        </w:rPr>
      </w:pPr>
      <w:r w:rsidRPr="00B1089A">
        <w:rPr>
          <w:sz w:val="22"/>
          <w:szCs w:val="22"/>
        </w:rPr>
        <w:t>Installation of composite metal decking and concrete pours floor by floor.</w:t>
      </w:r>
    </w:p>
    <w:p w14:paraId="206B4A7F" w14:textId="77777777" w:rsidR="00DD7693" w:rsidRDefault="00DD7693" w:rsidP="00DD7693">
      <w:pPr>
        <w:pStyle w:val="NoSpacing"/>
        <w:rPr>
          <w:sz w:val="22"/>
          <w:szCs w:val="22"/>
        </w:rPr>
      </w:pPr>
    </w:p>
    <w:p w14:paraId="674793F5" w14:textId="77777777" w:rsidR="00594D16" w:rsidRPr="00B1089A" w:rsidRDefault="00594D16" w:rsidP="00DD7693">
      <w:pPr>
        <w:pStyle w:val="NoSpacing"/>
        <w:rPr>
          <w:sz w:val="22"/>
          <w:szCs w:val="22"/>
        </w:rPr>
      </w:pPr>
    </w:p>
    <w:p w14:paraId="263EEEC1" w14:textId="16967920" w:rsidR="000E3A8B" w:rsidRDefault="000E3A8B" w:rsidP="00D43E25">
      <w:pPr>
        <w:pStyle w:val="NoSpacing"/>
        <w:numPr>
          <w:ilvl w:val="0"/>
          <w:numId w:val="2"/>
        </w:numPr>
        <w:rPr>
          <w:sz w:val="22"/>
          <w:szCs w:val="22"/>
        </w:rPr>
      </w:pPr>
      <w:r w:rsidRPr="00B1089A">
        <w:rPr>
          <w:sz w:val="22"/>
          <w:szCs w:val="22"/>
        </w:rPr>
        <w:lastRenderedPageBreak/>
        <w:t>Modular Installation (Hotel Rooms and Pods)</w:t>
      </w:r>
      <w:r w:rsidR="00DD7693">
        <w:rPr>
          <w:sz w:val="22"/>
          <w:szCs w:val="22"/>
        </w:rPr>
        <w:t>:</w:t>
      </w:r>
    </w:p>
    <w:p w14:paraId="25D3A332" w14:textId="77777777" w:rsidR="00DD7693" w:rsidRPr="00B1089A" w:rsidRDefault="00DD7693" w:rsidP="00DD7693">
      <w:pPr>
        <w:pStyle w:val="NoSpacing"/>
        <w:ind w:left="720"/>
        <w:rPr>
          <w:sz w:val="22"/>
          <w:szCs w:val="22"/>
        </w:rPr>
      </w:pPr>
    </w:p>
    <w:p w14:paraId="575A1BE2" w14:textId="77777777" w:rsidR="000E3A8B" w:rsidRPr="00B1089A" w:rsidRDefault="000E3A8B" w:rsidP="00D43E25">
      <w:pPr>
        <w:pStyle w:val="NoSpacing"/>
        <w:numPr>
          <w:ilvl w:val="0"/>
          <w:numId w:val="6"/>
        </w:numPr>
        <w:rPr>
          <w:sz w:val="22"/>
          <w:szCs w:val="22"/>
        </w:rPr>
      </w:pPr>
      <w:r w:rsidRPr="00B1089A">
        <w:rPr>
          <w:sz w:val="22"/>
          <w:szCs w:val="22"/>
        </w:rPr>
        <w:t>Delivery of modules during controlled time windows.</w:t>
      </w:r>
    </w:p>
    <w:p w14:paraId="36EC88AA" w14:textId="77777777" w:rsidR="000E3A8B" w:rsidRPr="00B1089A" w:rsidRDefault="000E3A8B" w:rsidP="00D43E25">
      <w:pPr>
        <w:pStyle w:val="NoSpacing"/>
        <w:numPr>
          <w:ilvl w:val="0"/>
          <w:numId w:val="6"/>
        </w:numPr>
        <w:rPr>
          <w:sz w:val="22"/>
          <w:szCs w:val="22"/>
        </w:rPr>
      </w:pPr>
      <w:r w:rsidRPr="00B1089A">
        <w:rPr>
          <w:sz w:val="22"/>
          <w:szCs w:val="22"/>
        </w:rPr>
        <w:t>Lifting and placement onto prepared floor plates.</w:t>
      </w:r>
    </w:p>
    <w:p w14:paraId="2B43BA40" w14:textId="77777777" w:rsidR="000E3A8B" w:rsidRDefault="000E3A8B" w:rsidP="00D43E25">
      <w:pPr>
        <w:pStyle w:val="NoSpacing"/>
        <w:numPr>
          <w:ilvl w:val="0"/>
          <w:numId w:val="6"/>
        </w:numPr>
        <w:rPr>
          <w:sz w:val="22"/>
          <w:szCs w:val="22"/>
        </w:rPr>
      </w:pPr>
      <w:r w:rsidRPr="00B1089A">
        <w:rPr>
          <w:sz w:val="22"/>
          <w:szCs w:val="22"/>
        </w:rPr>
        <w:t>Connection of MEP risers and services.</w:t>
      </w:r>
    </w:p>
    <w:p w14:paraId="314A06A3" w14:textId="77777777" w:rsidR="00DD7693" w:rsidRPr="00B1089A" w:rsidRDefault="00DD7693" w:rsidP="00DD7693">
      <w:pPr>
        <w:pStyle w:val="NoSpacing"/>
        <w:ind w:left="360"/>
        <w:rPr>
          <w:sz w:val="22"/>
          <w:szCs w:val="22"/>
        </w:rPr>
      </w:pPr>
    </w:p>
    <w:p w14:paraId="604CF095" w14:textId="61B43C07" w:rsidR="000E3A8B" w:rsidRDefault="000E3A8B" w:rsidP="00D43E25">
      <w:pPr>
        <w:pStyle w:val="NoSpacing"/>
        <w:numPr>
          <w:ilvl w:val="0"/>
          <w:numId w:val="2"/>
        </w:numPr>
        <w:rPr>
          <w:sz w:val="22"/>
          <w:szCs w:val="22"/>
        </w:rPr>
      </w:pPr>
      <w:r w:rsidRPr="00B1089A">
        <w:rPr>
          <w:sz w:val="22"/>
          <w:szCs w:val="22"/>
        </w:rPr>
        <w:t>Building Envelope Installation</w:t>
      </w:r>
    </w:p>
    <w:p w14:paraId="0A1B2B47" w14:textId="77777777" w:rsidR="0039624C" w:rsidRPr="00B1089A" w:rsidRDefault="0039624C" w:rsidP="0039624C">
      <w:pPr>
        <w:pStyle w:val="NoSpacing"/>
        <w:rPr>
          <w:sz w:val="22"/>
          <w:szCs w:val="22"/>
        </w:rPr>
      </w:pPr>
    </w:p>
    <w:p w14:paraId="02B65AFA" w14:textId="77777777" w:rsidR="000E3A8B" w:rsidRPr="00B1089A" w:rsidRDefault="000E3A8B" w:rsidP="00D43E25">
      <w:pPr>
        <w:pStyle w:val="NoSpacing"/>
        <w:numPr>
          <w:ilvl w:val="0"/>
          <w:numId w:val="7"/>
        </w:numPr>
        <w:rPr>
          <w:sz w:val="22"/>
          <w:szCs w:val="22"/>
        </w:rPr>
      </w:pPr>
      <w:r w:rsidRPr="00B1089A">
        <w:rPr>
          <w:sz w:val="22"/>
          <w:szCs w:val="22"/>
        </w:rPr>
        <w:t>Rainscreen cladding system installation.</w:t>
      </w:r>
    </w:p>
    <w:p w14:paraId="28CCC9F1" w14:textId="77777777" w:rsidR="000E3A8B" w:rsidRPr="00B1089A" w:rsidRDefault="000E3A8B" w:rsidP="00D43E25">
      <w:pPr>
        <w:pStyle w:val="NoSpacing"/>
        <w:numPr>
          <w:ilvl w:val="0"/>
          <w:numId w:val="7"/>
        </w:numPr>
        <w:rPr>
          <w:sz w:val="22"/>
          <w:szCs w:val="22"/>
        </w:rPr>
      </w:pPr>
      <w:r w:rsidRPr="00B1089A">
        <w:rPr>
          <w:sz w:val="22"/>
          <w:szCs w:val="22"/>
        </w:rPr>
        <w:t>Window and door installation (marine</w:t>
      </w:r>
      <w:r w:rsidRPr="00B1089A">
        <w:rPr>
          <w:sz w:val="22"/>
          <w:szCs w:val="22"/>
        </w:rPr>
        <w:noBreakHyphen/>
        <w:t>grade aluminium).</w:t>
      </w:r>
    </w:p>
    <w:p w14:paraId="536BE0F8" w14:textId="6AF57BB2" w:rsidR="000E3A8B" w:rsidRDefault="000E3A8B" w:rsidP="00D43E25">
      <w:pPr>
        <w:pStyle w:val="NoSpacing"/>
        <w:numPr>
          <w:ilvl w:val="0"/>
          <w:numId w:val="7"/>
        </w:numPr>
        <w:rPr>
          <w:sz w:val="22"/>
          <w:szCs w:val="22"/>
        </w:rPr>
      </w:pPr>
      <w:r w:rsidRPr="00B1089A">
        <w:rPr>
          <w:sz w:val="22"/>
          <w:szCs w:val="22"/>
        </w:rPr>
        <w:t>Roofing works (slate or metal standing seam)</w:t>
      </w:r>
      <w:r w:rsidR="0039624C">
        <w:rPr>
          <w:sz w:val="22"/>
          <w:szCs w:val="22"/>
        </w:rPr>
        <w:t>.</w:t>
      </w:r>
    </w:p>
    <w:p w14:paraId="5641F5B0" w14:textId="77777777" w:rsidR="0039624C" w:rsidRPr="00B1089A" w:rsidRDefault="0039624C" w:rsidP="0039624C">
      <w:pPr>
        <w:pStyle w:val="NoSpacing"/>
        <w:ind w:left="360"/>
        <w:rPr>
          <w:sz w:val="22"/>
          <w:szCs w:val="22"/>
        </w:rPr>
      </w:pPr>
    </w:p>
    <w:p w14:paraId="62706C1F" w14:textId="16182359" w:rsidR="0039624C" w:rsidRDefault="000E3A8B" w:rsidP="00D43E25">
      <w:pPr>
        <w:pStyle w:val="NoSpacing"/>
        <w:numPr>
          <w:ilvl w:val="0"/>
          <w:numId w:val="2"/>
        </w:numPr>
        <w:rPr>
          <w:sz w:val="22"/>
          <w:szCs w:val="22"/>
        </w:rPr>
      </w:pPr>
      <w:r w:rsidRPr="00B1089A">
        <w:rPr>
          <w:sz w:val="22"/>
          <w:szCs w:val="22"/>
        </w:rPr>
        <w:t>Internal Fit</w:t>
      </w:r>
      <w:r w:rsidRPr="00B1089A">
        <w:rPr>
          <w:sz w:val="22"/>
          <w:szCs w:val="22"/>
        </w:rPr>
        <w:noBreakHyphen/>
        <w:t>Out and MEP Commissioning</w:t>
      </w:r>
    </w:p>
    <w:p w14:paraId="47ADA822" w14:textId="77777777" w:rsidR="0039624C" w:rsidRPr="0039624C" w:rsidRDefault="0039624C" w:rsidP="0039624C">
      <w:pPr>
        <w:pStyle w:val="NoSpacing"/>
        <w:ind w:left="360"/>
        <w:rPr>
          <w:sz w:val="22"/>
          <w:szCs w:val="22"/>
        </w:rPr>
      </w:pPr>
    </w:p>
    <w:p w14:paraId="2C569FB5" w14:textId="77777777" w:rsidR="000E3A8B" w:rsidRPr="00B1089A" w:rsidRDefault="000E3A8B" w:rsidP="00D43E25">
      <w:pPr>
        <w:pStyle w:val="NoSpacing"/>
        <w:numPr>
          <w:ilvl w:val="0"/>
          <w:numId w:val="8"/>
        </w:numPr>
        <w:rPr>
          <w:sz w:val="22"/>
          <w:szCs w:val="22"/>
        </w:rPr>
      </w:pPr>
      <w:r w:rsidRPr="00B1089A">
        <w:rPr>
          <w:sz w:val="22"/>
          <w:szCs w:val="22"/>
        </w:rPr>
        <w:t>Corridor fit</w:t>
      </w:r>
      <w:r w:rsidRPr="00B1089A">
        <w:rPr>
          <w:sz w:val="22"/>
          <w:szCs w:val="22"/>
        </w:rPr>
        <w:noBreakHyphen/>
        <w:t>out, fire stopping, and compartmentation.</w:t>
      </w:r>
    </w:p>
    <w:p w14:paraId="12399BED" w14:textId="77777777" w:rsidR="000E3A8B" w:rsidRDefault="000E3A8B" w:rsidP="00D43E25">
      <w:pPr>
        <w:pStyle w:val="NoSpacing"/>
        <w:numPr>
          <w:ilvl w:val="0"/>
          <w:numId w:val="8"/>
        </w:numPr>
        <w:rPr>
          <w:sz w:val="22"/>
          <w:szCs w:val="22"/>
        </w:rPr>
      </w:pPr>
      <w:r w:rsidRPr="00B1089A">
        <w:rPr>
          <w:sz w:val="22"/>
          <w:szCs w:val="22"/>
        </w:rPr>
        <w:t>Final MEP connections, testing, and commissioning.</w:t>
      </w:r>
    </w:p>
    <w:p w14:paraId="1890D041" w14:textId="77777777" w:rsidR="0039624C" w:rsidRPr="00B1089A" w:rsidRDefault="0039624C" w:rsidP="0039624C">
      <w:pPr>
        <w:pStyle w:val="NoSpacing"/>
        <w:ind w:left="360"/>
        <w:rPr>
          <w:sz w:val="22"/>
          <w:szCs w:val="22"/>
        </w:rPr>
      </w:pPr>
    </w:p>
    <w:p w14:paraId="471F9D47" w14:textId="7317C277" w:rsidR="000E3A8B" w:rsidRDefault="000E3A8B" w:rsidP="00D43E25">
      <w:pPr>
        <w:pStyle w:val="NoSpacing"/>
        <w:numPr>
          <w:ilvl w:val="0"/>
          <w:numId w:val="2"/>
        </w:numPr>
        <w:rPr>
          <w:sz w:val="22"/>
          <w:szCs w:val="22"/>
        </w:rPr>
      </w:pPr>
      <w:r w:rsidRPr="00B1089A">
        <w:rPr>
          <w:sz w:val="22"/>
          <w:szCs w:val="22"/>
        </w:rPr>
        <w:t>External Works and Landscaping</w:t>
      </w:r>
    </w:p>
    <w:p w14:paraId="2ABF95E3" w14:textId="77777777" w:rsidR="0039624C" w:rsidRPr="00B1089A" w:rsidRDefault="0039624C" w:rsidP="0039624C">
      <w:pPr>
        <w:pStyle w:val="NoSpacing"/>
        <w:ind w:left="360"/>
        <w:rPr>
          <w:sz w:val="22"/>
          <w:szCs w:val="22"/>
        </w:rPr>
      </w:pPr>
    </w:p>
    <w:p w14:paraId="32817AC2" w14:textId="77777777" w:rsidR="004B6200" w:rsidRDefault="004B6200" w:rsidP="004B6200">
      <w:pPr>
        <w:pStyle w:val="NoSpacing"/>
        <w:numPr>
          <w:ilvl w:val="0"/>
          <w:numId w:val="9"/>
        </w:numPr>
        <w:rPr>
          <w:lang w:eastAsia="en-GB"/>
        </w:rPr>
      </w:pPr>
      <w:proofErr w:type="spellStart"/>
      <w:r>
        <w:rPr>
          <w:sz w:val="22"/>
          <w:szCs w:val="22"/>
        </w:rPr>
        <w:t>SuDS</w:t>
      </w:r>
      <w:proofErr w:type="spellEnd"/>
      <w:r>
        <w:rPr>
          <w:sz w:val="22"/>
          <w:szCs w:val="22"/>
        </w:rPr>
        <w:t xml:space="preserve"> installation (permeable paving, swales, attenuation).</w:t>
      </w:r>
    </w:p>
    <w:p w14:paraId="3FF4122A" w14:textId="77777777" w:rsidR="000E3A8B" w:rsidRPr="00B1089A" w:rsidRDefault="000E3A8B" w:rsidP="00D43E25">
      <w:pPr>
        <w:pStyle w:val="NoSpacing"/>
        <w:numPr>
          <w:ilvl w:val="0"/>
          <w:numId w:val="9"/>
        </w:numPr>
        <w:rPr>
          <w:sz w:val="22"/>
          <w:szCs w:val="22"/>
        </w:rPr>
      </w:pPr>
      <w:r w:rsidRPr="00B1089A">
        <w:rPr>
          <w:sz w:val="22"/>
          <w:szCs w:val="22"/>
        </w:rPr>
        <w:t>Planting and soft landscaping using native Welsh species.</w:t>
      </w:r>
    </w:p>
    <w:p w14:paraId="2E90F577" w14:textId="77777777" w:rsidR="0039624C" w:rsidRDefault="0039624C" w:rsidP="00DD12C2">
      <w:pPr>
        <w:pStyle w:val="NoSpacing"/>
        <w:rPr>
          <w:sz w:val="22"/>
          <w:szCs w:val="22"/>
        </w:rPr>
      </w:pPr>
    </w:p>
    <w:p w14:paraId="1169A1EA" w14:textId="0A9B066D" w:rsidR="000E3A8B" w:rsidRDefault="000E3A8B" w:rsidP="00D43E25">
      <w:pPr>
        <w:pStyle w:val="NoSpacing"/>
        <w:numPr>
          <w:ilvl w:val="0"/>
          <w:numId w:val="2"/>
        </w:numPr>
        <w:rPr>
          <w:sz w:val="22"/>
          <w:szCs w:val="22"/>
        </w:rPr>
      </w:pPr>
      <w:r w:rsidRPr="00B1089A">
        <w:rPr>
          <w:sz w:val="22"/>
          <w:szCs w:val="22"/>
        </w:rPr>
        <w:t>Final Inspections and Handover</w:t>
      </w:r>
    </w:p>
    <w:p w14:paraId="04542E5F" w14:textId="77777777" w:rsidR="0039624C" w:rsidRPr="00B1089A" w:rsidRDefault="0039624C" w:rsidP="0039624C">
      <w:pPr>
        <w:pStyle w:val="NoSpacing"/>
        <w:ind w:left="360"/>
        <w:rPr>
          <w:sz w:val="22"/>
          <w:szCs w:val="22"/>
        </w:rPr>
      </w:pPr>
    </w:p>
    <w:p w14:paraId="1C753A85" w14:textId="77777777" w:rsidR="000E3A8B" w:rsidRPr="00B1089A" w:rsidRDefault="000E3A8B" w:rsidP="00D43E25">
      <w:pPr>
        <w:pStyle w:val="NoSpacing"/>
        <w:numPr>
          <w:ilvl w:val="0"/>
          <w:numId w:val="10"/>
        </w:numPr>
        <w:rPr>
          <w:sz w:val="22"/>
          <w:szCs w:val="22"/>
        </w:rPr>
      </w:pPr>
      <w:r w:rsidRPr="00B1089A">
        <w:rPr>
          <w:sz w:val="22"/>
          <w:szCs w:val="22"/>
        </w:rPr>
        <w:t>Building Control sign</w:t>
      </w:r>
      <w:r w:rsidRPr="00B1089A">
        <w:rPr>
          <w:sz w:val="22"/>
          <w:szCs w:val="22"/>
        </w:rPr>
        <w:noBreakHyphen/>
        <w:t>off.</w:t>
      </w:r>
    </w:p>
    <w:p w14:paraId="6A73228F" w14:textId="77777777" w:rsidR="004B6200" w:rsidRPr="004B6200" w:rsidRDefault="004B6200" w:rsidP="004B6200">
      <w:pPr>
        <w:pStyle w:val="NoSpacing"/>
        <w:numPr>
          <w:ilvl w:val="0"/>
          <w:numId w:val="10"/>
        </w:numPr>
        <w:rPr>
          <w:sz w:val="22"/>
          <w:szCs w:val="22"/>
        </w:rPr>
      </w:pPr>
      <w:r>
        <w:rPr>
          <w:sz w:val="22"/>
          <w:szCs w:val="22"/>
        </w:rPr>
        <w:t xml:space="preserve">SAB approval for </w:t>
      </w:r>
      <w:proofErr w:type="spellStart"/>
      <w:r>
        <w:rPr>
          <w:sz w:val="22"/>
          <w:szCs w:val="22"/>
        </w:rPr>
        <w:t>SuDS</w:t>
      </w:r>
      <w:proofErr w:type="spellEnd"/>
      <w:r>
        <w:rPr>
          <w:sz w:val="22"/>
          <w:szCs w:val="22"/>
        </w:rPr>
        <w:t>.</w:t>
      </w:r>
    </w:p>
    <w:p w14:paraId="772D0B66" w14:textId="77777777" w:rsidR="000E3A8B" w:rsidRDefault="000E3A8B" w:rsidP="00D43E25">
      <w:pPr>
        <w:pStyle w:val="NoSpacing"/>
        <w:numPr>
          <w:ilvl w:val="0"/>
          <w:numId w:val="10"/>
        </w:numPr>
        <w:rPr>
          <w:sz w:val="22"/>
          <w:szCs w:val="22"/>
        </w:rPr>
      </w:pPr>
      <w:r w:rsidRPr="00B1089A">
        <w:rPr>
          <w:sz w:val="22"/>
          <w:szCs w:val="22"/>
        </w:rPr>
        <w:t>Client handover and soft</w:t>
      </w:r>
      <w:r w:rsidRPr="00B1089A">
        <w:rPr>
          <w:sz w:val="22"/>
          <w:szCs w:val="22"/>
        </w:rPr>
        <w:noBreakHyphen/>
        <w:t>landing process.</w:t>
      </w:r>
    </w:p>
    <w:p w14:paraId="533898EC" w14:textId="77777777" w:rsidR="0039624C" w:rsidRPr="00B1089A" w:rsidRDefault="0039624C" w:rsidP="00DD12C2">
      <w:pPr>
        <w:pStyle w:val="NoSpacing"/>
        <w:rPr>
          <w:sz w:val="22"/>
          <w:szCs w:val="22"/>
        </w:rPr>
      </w:pPr>
    </w:p>
    <w:p w14:paraId="2F43C05D" w14:textId="0A503919" w:rsidR="0039624C" w:rsidRDefault="00EE6B8E" w:rsidP="00DD12C2">
      <w:pPr>
        <w:pStyle w:val="NoSpacing"/>
        <w:rPr>
          <w:sz w:val="22"/>
          <w:szCs w:val="22"/>
        </w:rPr>
      </w:pPr>
      <w:r w:rsidRPr="00EE6B8E">
        <w:rPr>
          <w:noProof/>
          <w:sz w:val="22"/>
          <w:szCs w:val="22"/>
        </w:rPr>
        <w:drawing>
          <wp:inline distT="0" distB="0" distL="0" distR="0" wp14:anchorId="6CC4B4EA" wp14:editId="1BCE5D04">
            <wp:extent cx="5731510" cy="3820795"/>
            <wp:effectExtent l="0" t="0" r="2540" b="8255"/>
            <wp:docPr id="1264851413" name="Picture 8" descr="Construction storyboard with cable gree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struction storyboard with cable green wall"/>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278EBF91" w14:textId="4003FA8A" w:rsidR="000B4871" w:rsidRPr="00B1089A" w:rsidRDefault="00EE6B8E" w:rsidP="00594D16">
      <w:pPr>
        <w:pStyle w:val="NoSpacing"/>
        <w:jc w:val="center"/>
        <w:rPr>
          <w:sz w:val="22"/>
          <w:szCs w:val="22"/>
        </w:rPr>
      </w:pPr>
      <w:r>
        <w:rPr>
          <w:sz w:val="22"/>
          <w:szCs w:val="22"/>
        </w:rPr>
        <w:t>(</w:t>
      </w:r>
      <w:r w:rsidRPr="00EE6B8E">
        <w:rPr>
          <w:sz w:val="22"/>
          <w:szCs w:val="22"/>
        </w:rPr>
        <w:t>Microsoft</w:t>
      </w:r>
      <w:r w:rsidRPr="00EE6B8E">
        <w:rPr>
          <w:rFonts w:ascii="Arial" w:hAnsi="Arial" w:cs="Arial"/>
          <w:sz w:val="22"/>
          <w:szCs w:val="22"/>
        </w:rPr>
        <w:t> </w:t>
      </w:r>
      <w:r w:rsidRPr="00EE6B8E">
        <w:rPr>
          <w:sz w:val="22"/>
          <w:szCs w:val="22"/>
        </w:rPr>
        <w:t>Copilot</w:t>
      </w:r>
      <w:r>
        <w:rPr>
          <w:rFonts w:ascii="Arial" w:hAnsi="Arial" w:cs="Arial"/>
          <w:sz w:val="22"/>
          <w:szCs w:val="22"/>
        </w:rPr>
        <w:t xml:space="preserve">, </w:t>
      </w:r>
      <w:r w:rsidRPr="00EE6B8E">
        <w:rPr>
          <w:sz w:val="22"/>
          <w:szCs w:val="22"/>
        </w:rPr>
        <w:t>2026)</w:t>
      </w:r>
    </w:p>
    <w:p w14:paraId="03253661" w14:textId="77777777" w:rsidR="000E3A8B" w:rsidRDefault="000E3A8B" w:rsidP="0039624C">
      <w:pPr>
        <w:pStyle w:val="Heading2"/>
      </w:pPr>
      <w:bookmarkStart w:id="14" w:name="_Toc229435041"/>
      <w:r w:rsidRPr="00B1089A">
        <w:lastRenderedPageBreak/>
        <w:t>4.4 Buildability Risks and Mitigation</w:t>
      </w:r>
      <w:bookmarkEnd w:id="14"/>
    </w:p>
    <w:p w14:paraId="79155D02" w14:textId="77777777" w:rsidR="0039624C" w:rsidRPr="00B1089A" w:rsidRDefault="0039624C" w:rsidP="00DD12C2">
      <w:pPr>
        <w:pStyle w:val="NoSpacing"/>
        <w:rPr>
          <w:sz w:val="22"/>
          <w:szCs w:val="22"/>
        </w:rPr>
      </w:pPr>
    </w:p>
    <w:p w14:paraId="45A3C8E2" w14:textId="77777777" w:rsidR="000E3A8B" w:rsidRDefault="000E3A8B" w:rsidP="00DD12C2">
      <w:pPr>
        <w:pStyle w:val="NoSpacing"/>
        <w:rPr>
          <w:sz w:val="22"/>
          <w:szCs w:val="22"/>
        </w:rPr>
      </w:pPr>
      <w:r w:rsidRPr="00B1089A">
        <w:rPr>
          <w:sz w:val="22"/>
          <w:szCs w:val="22"/>
        </w:rPr>
        <w:t>Several buildability risks are associated with the project, particularly due to its coastal location, proximity to a hospital, and use of modular construction. Key risks and mitigation strategies include:</w:t>
      </w:r>
    </w:p>
    <w:p w14:paraId="4CAD8CC9" w14:textId="77777777" w:rsidR="0039624C" w:rsidRPr="00B1089A" w:rsidRDefault="0039624C" w:rsidP="00DD12C2">
      <w:pPr>
        <w:pStyle w:val="NoSpacing"/>
        <w:rPr>
          <w:sz w:val="22"/>
          <w:szCs w:val="22"/>
        </w:rPr>
      </w:pPr>
    </w:p>
    <w:p w14:paraId="375E4EEF" w14:textId="50CCC76F" w:rsidR="000E3A8B" w:rsidRDefault="000E3A8B" w:rsidP="00D43E25">
      <w:pPr>
        <w:pStyle w:val="NoSpacing"/>
        <w:numPr>
          <w:ilvl w:val="0"/>
          <w:numId w:val="11"/>
        </w:numPr>
        <w:rPr>
          <w:sz w:val="22"/>
          <w:szCs w:val="22"/>
        </w:rPr>
      </w:pPr>
      <w:r w:rsidRPr="00B1089A">
        <w:rPr>
          <w:sz w:val="22"/>
          <w:szCs w:val="22"/>
        </w:rPr>
        <w:t>Coastal Weather Impacts</w:t>
      </w:r>
    </w:p>
    <w:p w14:paraId="2310A669" w14:textId="77777777" w:rsidR="0039624C" w:rsidRPr="00B1089A" w:rsidRDefault="0039624C" w:rsidP="0039624C">
      <w:pPr>
        <w:pStyle w:val="NoSpacing"/>
        <w:rPr>
          <w:sz w:val="22"/>
          <w:szCs w:val="22"/>
        </w:rPr>
      </w:pPr>
    </w:p>
    <w:p w14:paraId="7ABEDC17" w14:textId="77777777" w:rsidR="0039624C" w:rsidRDefault="000E3A8B" w:rsidP="00DD12C2">
      <w:pPr>
        <w:pStyle w:val="NoSpacing"/>
        <w:rPr>
          <w:sz w:val="22"/>
          <w:szCs w:val="22"/>
        </w:rPr>
      </w:pPr>
      <w:r w:rsidRPr="00B1089A">
        <w:rPr>
          <w:sz w:val="22"/>
          <w:szCs w:val="22"/>
        </w:rPr>
        <w:t xml:space="preserve">Risk: High winds and heavy rainfall may delay crane operations and cladding installation. </w:t>
      </w:r>
    </w:p>
    <w:p w14:paraId="4BC82F4F" w14:textId="77777777" w:rsidR="0039624C" w:rsidRDefault="0039624C" w:rsidP="00DD12C2">
      <w:pPr>
        <w:pStyle w:val="NoSpacing"/>
        <w:rPr>
          <w:sz w:val="22"/>
          <w:szCs w:val="22"/>
        </w:rPr>
      </w:pPr>
    </w:p>
    <w:p w14:paraId="38070695" w14:textId="1A31921B" w:rsidR="000E3A8B" w:rsidRDefault="000E3A8B" w:rsidP="00DD12C2">
      <w:pPr>
        <w:pStyle w:val="NoSpacing"/>
        <w:rPr>
          <w:sz w:val="22"/>
          <w:szCs w:val="22"/>
        </w:rPr>
      </w:pPr>
      <w:r w:rsidRPr="00B1089A">
        <w:rPr>
          <w:sz w:val="22"/>
          <w:szCs w:val="22"/>
        </w:rPr>
        <w:t>Mitigation:</w:t>
      </w:r>
    </w:p>
    <w:p w14:paraId="0013FF30" w14:textId="77777777" w:rsidR="0039624C" w:rsidRPr="00B1089A" w:rsidRDefault="0039624C" w:rsidP="00DD12C2">
      <w:pPr>
        <w:pStyle w:val="NoSpacing"/>
        <w:rPr>
          <w:sz w:val="22"/>
          <w:szCs w:val="22"/>
        </w:rPr>
      </w:pPr>
    </w:p>
    <w:p w14:paraId="00946138" w14:textId="77777777" w:rsidR="000E3A8B" w:rsidRPr="00B1089A" w:rsidRDefault="000E3A8B" w:rsidP="00D43E25">
      <w:pPr>
        <w:pStyle w:val="NoSpacing"/>
        <w:numPr>
          <w:ilvl w:val="0"/>
          <w:numId w:val="12"/>
        </w:numPr>
        <w:rPr>
          <w:sz w:val="22"/>
          <w:szCs w:val="22"/>
        </w:rPr>
      </w:pPr>
      <w:r w:rsidRPr="00B1089A">
        <w:rPr>
          <w:sz w:val="22"/>
          <w:szCs w:val="22"/>
        </w:rPr>
        <w:t>Use weather</w:t>
      </w:r>
      <w:r w:rsidRPr="00B1089A">
        <w:rPr>
          <w:sz w:val="22"/>
          <w:szCs w:val="22"/>
        </w:rPr>
        <w:noBreakHyphen/>
        <w:t>resistant materials and temporary coverings.</w:t>
      </w:r>
    </w:p>
    <w:p w14:paraId="576241B6" w14:textId="77777777" w:rsidR="000E3A8B" w:rsidRPr="00B1089A" w:rsidRDefault="000E3A8B" w:rsidP="00D43E25">
      <w:pPr>
        <w:pStyle w:val="NoSpacing"/>
        <w:numPr>
          <w:ilvl w:val="0"/>
          <w:numId w:val="12"/>
        </w:numPr>
        <w:rPr>
          <w:sz w:val="22"/>
          <w:szCs w:val="22"/>
        </w:rPr>
      </w:pPr>
      <w:r w:rsidRPr="00B1089A">
        <w:rPr>
          <w:sz w:val="22"/>
          <w:szCs w:val="22"/>
        </w:rPr>
        <w:t>Schedule crane lifts during favourable weather windows.</w:t>
      </w:r>
    </w:p>
    <w:p w14:paraId="6F7FCEF0" w14:textId="77777777" w:rsidR="000E3A8B" w:rsidRDefault="000E3A8B" w:rsidP="00D43E25">
      <w:pPr>
        <w:pStyle w:val="NoSpacing"/>
        <w:numPr>
          <w:ilvl w:val="0"/>
          <w:numId w:val="12"/>
        </w:numPr>
        <w:rPr>
          <w:sz w:val="22"/>
          <w:szCs w:val="22"/>
        </w:rPr>
      </w:pPr>
      <w:r w:rsidRPr="00B1089A">
        <w:rPr>
          <w:sz w:val="22"/>
          <w:szCs w:val="22"/>
        </w:rPr>
        <w:t>Use wind</w:t>
      </w:r>
      <w:r w:rsidRPr="00B1089A">
        <w:rPr>
          <w:sz w:val="22"/>
          <w:szCs w:val="22"/>
        </w:rPr>
        <w:noBreakHyphen/>
        <w:t>rated lifting equipment.</w:t>
      </w:r>
    </w:p>
    <w:p w14:paraId="338DA8BE" w14:textId="77777777" w:rsidR="0039624C" w:rsidRPr="00B1089A" w:rsidRDefault="0039624C" w:rsidP="0039624C">
      <w:pPr>
        <w:pStyle w:val="NoSpacing"/>
        <w:ind w:left="360"/>
        <w:rPr>
          <w:sz w:val="22"/>
          <w:szCs w:val="22"/>
        </w:rPr>
      </w:pPr>
    </w:p>
    <w:p w14:paraId="1532C11B" w14:textId="4E766275" w:rsidR="000E3A8B" w:rsidRDefault="000E3A8B" w:rsidP="00D43E25">
      <w:pPr>
        <w:pStyle w:val="NoSpacing"/>
        <w:numPr>
          <w:ilvl w:val="0"/>
          <w:numId w:val="11"/>
        </w:numPr>
        <w:rPr>
          <w:sz w:val="22"/>
          <w:szCs w:val="22"/>
        </w:rPr>
      </w:pPr>
      <w:r w:rsidRPr="00B1089A">
        <w:rPr>
          <w:sz w:val="22"/>
          <w:szCs w:val="22"/>
        </w:rPr>
        <w:t>Hospital Proximity</w:t>
      </w:r>
    </w:p>
    <w:p w14:paraId="78757E2C" w14:textId="77777777" w:rsidR="0039624C" w:rsidRPr="00B1089A" w:rsidRDefault="0039624C" w:rsidP="0039624C">
      <w:pPr>
        <w:pStyle w:val="NoSpacing"/>
        <w:rPr>
          <w:sz w:val="22"/>
          <w:szCs w:val="22"/>
        </w:rPr>
      </w:pPr>
    </w:p>
    <w:p w14:paraId="17CB8455" w14:textId="77777777" w:rsidR="0039624C" w:rsidRDefault="000E3A8B" w:rsidP="00DD12C2">
      <w:pPr>
        <w:pStyle w:val="NoSpacing"/>
        <w:rPr>
          <w:sz w:val="22"/>
          <w:szCs w:val="22"/>
        </w:rPr>
      </w:pPr>
      <w:r w:rsidRPr="00B1089A">
        <w:rPr>
          <w:sz w:val="22"/>
          <w:szCs w:val="22"/>
        </w:rPr>
        <w:t xml:space="preserve">Risk: Noise, vibration, and traffic disruption affecting hospital operations. </w:t>
      </w:r>
    </w:p>
    <w:p w14:paraId="26AC77EC" w14:textId="77777777" w:rsidR="0039624C" w:rsidRDefault="0039624C" w:rsidP="00DD12C2">
      <w:pPr>
        <w:pStyle w:val="NoSpacing"/>
        <w:rPr>
          <w:sz w:val="22"/>
          <w:szCs w:val="22"/>
        </w:rPr>
      </w:pPr>
    </w:p>
    <w:p w14:paraId="5726DC49" w14:textId="75A06E18" w:rsidR="000E3A8B" w:rsidRDefault="000E3A8B" w:rsidP="00DD12C2">
      <w:pPr>
        <w:pStyle w:val="NoSpacing"/>
        <w:rPr>
          <w:sz w:val="22"/>
          <w:szCs w:val="22"/>
        </w:rPr>
      </w:pPr>
      <w:r w:rsidRPr="00B1089A">
        <w:rPr>
          <w:sz w:val="22"/>
          <w:szCs w:val="22"/>
        </w:rPr>
        <w:t>Mitigation:</w:t>
      </w:r>
    </w:p>
    <w:p w14:paraId="187803BD" w14:textId="77777777" w:rsidR="0039624C" w:rsidRPr="00B1089A" w:rsidRDefault="0039624C" w:rsidP="00DD12C2">
      <w:pPr>
        <w:pStyle w:val="NoSpacing"/>
        <w:rPr>
          <w:sz w:val="22"/>
          <w:szCs w:val="22"/>
        </w:rPr>
      </w:pPr>
    </w:p>
    <w:p w14:paraId="08DDAE32" w14:textId="77777777" w:rsidR="000E3A8B" w:rsidRPr="00B1089A" w:rsidRDefault="000E3A8B" w:rsidP="00D43E25">
      <w:pPr>
        <w:pStyle w:val="NoSpacing"/>
        <w:numPr>
          <w:ilvl w:val="0"/>
          <w:numId w:val="13"/>
        </w:numPr>
        <w:rPr>
          <w:sz w:val="22"/>
          <w:szCs w:val="22"/>
        </w:rPr>
      </w:pPr>
      <w:r w:rsidRPr="00B1089A">
        <w:rPr>
          <w:sz w:val="22"/>
          <w:szCs w:val="22"/>
        </w:rPr>
        <w:t>Implement BS 5228 noise controls.</w:t>
      </w:r>
    </w:p>
    <w:p w14:paraId="3B706731" w14:textId="77777777" w:rsidR="000E3A8B" w:rsidRPr="00B1089A" w:rsidRDefault="000E3A8B" w:rsidP="00D43E25">
      <w:pPr>
        <w:pStyle w:val="NoSpacing"/>
        <w:numPr>
          <w:ilvl w:val="0"/>
          <w:numId w:val="13"/>
        </w:numPr>
        <w:rPr>
          <w:sz w:val="22"/>
          <w:szCs w:val="22"/>
        </w:rPr>
      </w:pPr>
      <w:r w:rsidRPr="00B1089A">
        <w:rPr>
          <w:sz w:val="22"/>
          <w:szCs w:val="22"/>
        </w:rPr>
        <w:t>Use CFA piling to minimise vibration.</w:t>
      </w:r>
    </w:p>
    <w:p w14:paraId="62339106" w14:textId="77777777" w:rsidR="000E3A8B" w:rsidRDefault="000E3A8B" w:rsidP="00D43E25">
      <w:pPr>
        <w:pStyle w:val="NoSpacing"/>
        <w:numPr>
          <w:ilvl w:val="0"/>
          <w:numId w:val="13"/>
        </w:numPr>
        <w:rPr>
          <w:sz w:val="22"/>
          <w:szCs w:val="22"/>
        </w:rPr>
      </w:pPr>
      <w:r w:rsidRPr="00B1089A">
        <w:rPr>
          <w:sz w:val="22"/>
          <w:szCs w:val="22"/>
        </w:rPr>
        <w:t>Coordinate deliveries with hospital management.</w:t>
      </w:r>
    </w:p>
    <w:p w14:paraId="5B9B3CEF" w14:textId="77777777" w:rsidR="0039624C" w:rsidRPr="00B1089A" w:rsidRDefault="0039624C" w:rsidP="0039624C">
      <w:pPr>
        <w:pStyle w:val="NoSpacing"/>
        <w:rPr>
          <w:sz w:val="22"/>
          <w:szCs w:val="22"/>
        </w:rPr>
      </w:pPr>
    </w:p>
    <w:p w14:paraId="6F4F854B" w14:textId="4246F606" w:rsidR="000E3A8B" w:rsidRDefault="000E3A8B" w:rsidP="00D43E25">
      <w:pPr>
        <w:pStyle w:val="NoSpacing"/>
        <w:numPr>
          <w:ilvl w:val="0"/>
          <w:numId w:val="11"/>
        </w:numPr>
        <w:rPr>
          <w:sz w:val="22"/>
          <w:szCs w:val="22"/>
        </w:rPr>
      </w:pPr>
      <w:r w:rsidRPr="00B1089A">
        <w:rPr>
          <w:sz w:val="22"/>
          <w:szCs w:val="22"/>
        </w:rPr>
        <w:t>Modular Delivery Constraints</w:t>
      </w:r>
    </w:p>
    <w:p w14:paraId="735CBAE8" w14:textId="77777777" w:rsidR="0039624C" w:rsidRPr="00B1089A" w:rsidRDefault="0039624C" w:rsidP="0039624C">
      <w:pPr>
        <w:pStyle w:val="NoSpacing"/>
        <w:rPr>
          <w:sz w:val="22"/>
          <w:szCs w:val="22"/>
        </w:rPr>
      </w:pPr>
    </w:p>
    <w:p w14:paraId="5D5EF6A8" w14:textId="77777777" w:rsidR="0039624C" w:rsidRDefault="000E3A8B" w:rsidP="00DD12C2">
      <w:pPr>
        <w:pStyle w:val="NoSpacing"/>
        <w:rPr>
          <w:sz w:val="22"/>
          <w:szCs w:val="22"/>
        </w:rPr>
      </w:pPr>
      <w:r w:rsidRPr="00B1089A">
        <w:rPr>
          <w:sz w:val="22"/>
          <w:szCs w:val="22"/>
        </w:rPr>
        <w:t xml:space="preserve">Risk: Large modules may be difficult to transport through </w:t>
      </w:r>
      <w:proofErr w:type="spellStart"/>
      <w:r w:rsidRPr="00B1089A">
        <w:rPr>
          <w:sz w:val="22"/>
          <w:szCs w:val="22"/>
        </w:rPr>
        <w:t>Sketty’s</w:t>
      </w:r>
      <w:proofErr w:type="spellEnd"/>
      <w:r w:rsidRPr="00B1089A">
        <w:rPr>
          <w:sz w:val="22"/>
          <w:szCs w:val="22"/>
        </w:rPr>
        <w:t xml:space="preserve"> road network.</w:t>
      </w:r>
    </w:p>
    <w:p w14:paraId="162301BE" w14:textId="77777777" w:rsidR="0039624C" w:rsidRDefault="0039624C" w:rsidP="00DD12C2">
      <w:pPr>
        <w:pStyle w:val="NoSpacing"/>
        <w:rPr>
          <w:sz w:val="22"/>
          <w:szCs w:val="22"/>
        </w:rPr>
      </w:pPr>
    </w:p>
    <w:p w14:paraId="7B879578" w14:textId="77777777" w:rsidR="004A3939" w:rsidRDefault="004A3939">
      <w:pPr>
        <w:pStyle w:val="NoSpacing"/>
        <w:rPr>
          <w:lang w:eastAsia="en-GB"/>
        </w:rPr>
      </w:pPr>
      <w:r>
        <w:rPr>
          <w:sz w:val="22"/>
          <w:szCs w:val="22"/>
        </w:rPr>
        <w:t>Mitigation:</w:t>
      </w:r>
    </w:p>
    <w:p w14:paraId="0DCD2590" w14:textId="77777777" w:rsidR="0039624C" w:rsidRPr="00B1089A" w:rsidRDefault="0039624C" w:rsidP="00DD12C2">
      <w:pPr>
        <w:pStyle w:val="NoSpacing"/>
        <w:rPr>
          <w:sz w:val="22"/>
          <w:szCs w:val="22"/>
        </w:rPr>
      </w:pPr>
    </w:p>
    <w:p w14:paraId="5F86DB86" w14:textId="77777777" w:rsidR="000E3A8B" w:rsidRPr="00B1089A" w:rsidRDefault="000E3A8B" w:rsidP="00D43E25">
      <w:pPr>
        <w:pStyle w:val="NoSpacing"/>
        <w:numPr>
          <w:ilvl w:val="0"/>
          <w:numId w:val="14"/>
        </w:numPr>
        <w:rPr>
          <w:sz w:val="22"/>
          <w:szCs w:val="22"/>
        </w:rPr>
      </w:pPr>
      <w:r w:rsidRPr="00B1089A">
        <w:rPr>
          <w:sz w:val="22"/>
          <w:szCs w:val="22"/>
        </w:rPr>
        <w:t>Conduct swept</w:t>
      </w:r>
      <w:r w:rsidRPr="00B1089A">
        <w:rPr>
          <w:sz w:val="22"/>
          <w:szCs w:val="22"/>
        </w:rPr>
        <w:noBreakHyphen/>
        <w:t>path analysis.</w:t>
      </w:r>
    </w:p>
    <w:p w14:paraId="53A08622" w14:textId="77777777" w:rsidR="000E3A8B" w:rsidRPr="00B1089A" w:rsidRDefault="000E3A8B" w:rsidP="00D43E25">
      <w:pPr>
        <w:pStyle w:val="NoSpacing"/>
        <w:numPr>
          <w:ilvl w:val="0"/>
          <w:numId w:val="14"/>
        </w:numPr>
        <w:rPr>
          <w:sz w:val="22"/>
          <w:szCs w:val="22"/>
        </w:rPr>
      </w:pPr>
      <w:r w:rsidRPr="00B1089A">
        <w:rPr>
          <w:sz w:val="22"/>
          <w:szCs w:val="22"/>
        </w:rPr>
        <w:t>Use police escorts for oversized loads.</w:t>
      </w:r>
    </w:p>
    <w:p w14:paraId="5046BA1D" w14:textId="77777777" w:rsidR="000E3A8B" w:rsidRDefault="000E3A8B" w:rsidP="00D43E25">
      <w:pPr>
        <w:pStyle w:val="NoSpacing"/>
        <w:numPr>
          <w:ilvl w:val="0"/>
          <w:numId w:val="14"/>
        </w:numPr>
        <w:rPr>
          <w:sz w:val="22"/>
          <w:szCs w:val="22"/>
        </w:rPr>
      </w:pPr>
      <w:r w:rsidRPr="00B1089A">
        <w:rPr>
          <w:sz w:val="22"/>
          <w:szCs w:val="22"/>
        </w:rPr>
        <w:t>Deliver during off</w:t>
      </w:r>
      <w:r w:rsidRPr="00B1089A">
        <w:rPr>
          <w:sz w:val="22"/>
          <w:szCs w:val="22"/>
        </w:rPr>
        <w:noBreakHyphen/>
        <w:t>peak hours.</w:t>
      </w:r>
    </w:p>
    <w:p w14:paraId="06CE80BE" w14:textId="77777777" w:rsidR="0039624C" w:rsidRPr="00B1089A" w:rsidRDefault="0039624C" w:rsidP="0039624C">
      <w:pPr>
        <w:pStyle w:val="NoSpacing"/>
        <w:rPr>
          <w:sz w:val="22"/>
          <w:szCs w:val="22"/>
        </w:rPr>
      </w:pPr>
    </w:p>
    <w:p w14:paraId="38D83DA9" w14:textId="77777777" w:rsidR="004A3939" w:rsidRDefault="004A3939" w:rsidP="004A3939">
      <w:pPr>
        <w:pStyle w:val="NoSpacing"/>
        <w:numPr>
          <w:ilvl w:val="0"/>
          <w:numId w:val="11"/>
        </w:numPr>
        <w:rPr>
          <w:lang w:eastAsia="en-GB"/>
        </w:rPr>
      </w:pPr>
      <w:r>
        <w:rPr>
          <w:sz w:val="22"/>
          <w:szCs w:val="22"/>
        </w:rPr>
        <w:t>Fire Safety Compliance for High</w:t>
      </w:r>
      <w:r>
        <w:rPr>
          <w:sz w:val="22"/>
          <w:szCs w:val="22"/>
        </w:rPr>
        <w:noBreakHyphen/>
        <w:t>Rise Buildings</w:t>
      </w:r>
    </w:p>
    <w:p w14:paraId="7858A799" w14:textId="77777777" w:rsidR="0039624C" w:rsidRPr="00B1089A" w:rsidRDefault="0039624C" w:rsidP="0039624C">
      <w:pPr>
        <w:pStyle w:val="NoSpacing"/>
        <w:rPr>
          <w:sz w:val="22"/>
          <w:szCs w:val="22"/>
        </w:rPr>
      </w:pPr>
    </w:p>
    <w:p w14:paraId="536C49DF" w14:textId="77777777" w:rsidR="0039624C" w:rsidRDefault="000E3A8B" w:rsidP="00DD12C2">
      <w:pPr>
        <w:pStyle w:val="NoSpacing"/>
        <w:rPr>
          <w:sz w:val="22"/>
          <w:szCs w:val="22"/>
        </w:rPr>
      </w:pPr>
      <w:r w:rsidRPr="00B1089A">
        <w:rPr>
          <w:sz w:val="22"/>
          <w:szCs w:val="22"/>
        </w:rPr>
        <w:t>Risk: Non</w:t>
      </w:r>
      <w:r w:rsidRPr="00B1089A">
        <w:rPr>
          <w:sz w:val="22"/>
          <w:szCs w:val="22"/>
        </w:rPr>
        <w:noBreakHyphen/>
        <w:t xml:space="preserve">compliant façade materials or poor compartmentation. </w:t>
      </w:r>
    </w:p>
    <w:p w14:paraId="45DB5561" w14:textId="77777777" w:rsidR="0039624C" w:rsidRDefault="0039624C" w:rsidP="00DD12C2">
      <w:pPr>
        <w:pStyle w:val="NoSpacing"/>
        <w:rPr>
          <w:sz w:val="22"/>
          <w:szCs w:val="22"/>
        </w:rPr>
      </w:pPr>
    </w:p>
    <w:p w14:paraId="06469E85" w14:textId="7C5AE39F" w:rsidR="000E3A8B" w:rsidRDefault="000E3A8B" w:rsidP="00DD12C2">
      <w:pPr>
        <w:pStyle w:val="NoSpacing"/>
        <w:rPr>
          <w:sz w:val="22"/>
          <w:szCs w:val="22"/>
        </w:rPr>
      </w:pPr>
      <w:r w:rsidRPr="00B1089A">
        <w:rPr>
          <w:sz w:val="22"/>
          <w:szCs w:val="22"/>
        </w:rPr>
        <w:t>Mitigation:</w:t>
      </w:r>
    </w:p>
    <w:p w14:paraId="36E5025A" w14:textId="77777777" w:rsidR="0039624C" w:rsidRPr="00B1089A" w:rsidRDefault="0039624C" w:rsidP="00DD12C2">
      <w:pPr>
        <w:pStyle w:val="NoSpacing"/>
        <w:rPr>
          <w:sz w:val="22"/>
          <w:szCs w:val="22"/>
        </w:rPr>
      </w:pPr>
    </w:p>
    <w:p w14:paraId="5E3C0AB6" w14:textId="77777777" w:rsidR="000E3A8B" w:rsidRPr="00B1089A" w:rsidRDefault="000E3A8B" w:rsidP="00D43E25">
      <w:pPr>
        <w:pStyle w:val="NoSpacing"/>
        <w:numPr>
          <w:ilvl w:val="0"/>
          <w:numId w:val="15"/>
        </w:numPr>
        <w:rPr>
          <w:sz w:val="22"/>
          <w:szCs w:val="22"/>
        </w:rPr>
      </w:pPr>
      <w:r w:rsidRPr="00B1089A">
        <w:rPr>
          <w:sz w:val="22"/>
          <w:szCs w:val="22"/>
        </w:rPr>
        <w:t>Use A2</w:t>
      </w:r>
      <w:r w:rsidRPr="00B1089A">
        <w:rPr>
          <w:sz w:val="22"/>
          <w:szCs w:val="22"/>
        </w:rPr>
        <w:noBreakHyphen/>
        <w:t>s</w:t>
      </w:r>
      <w:proofErr w:type="gramStart"/>
      <w:r w:rsidRPr="00B1089A">
        <w:rPr>
          <w:sz w:val="22"/>
          <w:szCs w:val="22"/>
        </w:rPr>
        <w:t>1,d</w:t>
      </w:r>
      <w:proofErr w:type="gramEnd"/>
      <w:r w:rsidRPr="00B1089A">
        <w:rPr>
          <w:sz w:val="22"/>
          <w:szCs w:val="22"/>
        </w:rPr>
        <w:t>0 non</w:t>
      </w:r>
      <w:r w:rsidRPr="00B1089A">
        <w:rPr>
          <w:sz w:val="22"/>
          <w:szCs w:val="22"/>
        </w:rPr>
        <w:noBreakHyphen/>
        <w:t>combustible cladding.</w:t>
      </w:r>
    </w:p>
    <w:p w14:paraId="4073E360" w14:textId="77777777" w:rsidR="000E3A8B" w:rsidRPr="00B1089A" w:rsidRDefault="000E3A8B" w:rsidP="00D43E25">
      <w:pPr>
        <w:pStyle w:val="NoSpacing"/>
        <w:numPr>
          <w:ilvl w:val="0"/>
          <w:numId w:val="15"/>
        </w:numPr>
        <w:rPr>
          <w:sz w:val="22"/>
          <w:szCs w:val="22"/>
        </w:rPr>
      </w:pPr>
      <w:r w:rsidRPr="00B1089A">
        <w:rPr>
          <w:sz w:val="22"/>
          <w:szCs w:val="22"/>
        </w:rPr>
        <w:t>Install fire</w:t>
      </w:r>
      <w:r w:rsidRPr="00B1089A">
        <w:rPr>
          <w:sz w:val="22"/>
          <w:szCs w:val="22"/>
        </w:rPr>
        <w:noBreakHyphen/>
        <w:t>rated partitions and doors.</w:t>
      </w:r>
    </w:p>
    <w:p w14:paraId="38E6ABFF" w14:textId="77777777" w:rsidR="000E3A8B" w:rsidRDefault="000E3A8B" w:rsidP="00D43E25">
      <w:pPr>
        <w:pStyle w:val="NoSpacing"/>
        <w:numPr>
          <w:ilvl w:val="0"/>
          <w:numId w:val="15"/>
        </w:numPr>
        <w:rPr>
          <w:sz w:val="22"/>
          <w:szCs w:val="22"/>
        </w:rPr>
      </w:pPr>
      <w:r w:rsidRPr="00B1089A">
        <w:rPr>
          <w:sz w:val="22"/>
          <w:szCs w:val="22"/>
        </w:rPr>
        <w:t>Follow Building Safety Act (Wales) requirements.</w:t>
      </w:r>
    </w:p>
    <w:p w14:paraId="6379B6BC" w14:textId="77777777" w:rsidR="0039624C" w:rsidRPr="00B1089A" w:rsidRDefault="0039624C" w:rsidP="0039624C">
      <w:pPr>
        <w:pStyle w:val="NoSpacing"/>
        <w:rPr>
          <w:sz w:val="22"/>
          <w:szCs w:val="22"/>
        </w:rPr>
      </w:pPr>
    </w:p>
    <w:p w14:paraId="0461327A" w14:textId="4817C916" w:rsidR="000E3A8B" w:rsidRDefault="000E3A8B" w:rsidP="00D43E25">
      <w:pPr>
        <w:pStyle w:val="NoSpacing"/>
        <w:numPr>
          <w:ilvl w:val="0"/>
          <w:numId w:val="11"/>
        </w:numPr>
        <w:rPr>
          <w:sz w:val="22"/>
          <w:szCs w:val="22"/>
        </w:rPr>
      </w:pPr>
      <w:r w:rsidRPr="00B1089A">
        <w:rPr>
          <w:sz w:val="22"/>
          <w:szCs w:val="22"/>
        </w:rPr>
        <w:t>Programme Delays</w:t>
      </w:r>
    </w:p>
    <w:p w14:paraId="75D0C81A" w14:textId="77777777" w:rsidR="0039624C" w:rsidRPr="00B1089A" w:rsidRDefault="0039624C" w:rsidP="0039624C">
      <w:pPr>
        <w:pStyle w:val="NoSpacing"/>
        <w:ind w:left="360"/>
        <w:rPr>
          <w:sz w:val="22"/>
          <w:szCs w:val="22"/>
        </w:rPr>
      </w:pPr>
    </w:p>
    <w:p w14:paraId="4C078BA4" w14:textId="77777777" w:rsidR="0039624C" w:rsidRDefault="000E3A8B" w:rsidP="00DD12C2">
      <w:pPr>
        <w:pStyle w:val="NoSpacing"/>
        <w:rPr>
          <w:sz w:val="22"/>
          <w:szCs w:val="22"/>
        </w:rPr>
      </w:pPr>
      <w:r w:rsidRPr="00B1089A">
        <w:rPr>
          <w:sz w:val="22"/>
          <w:szCs w:val="22"/>
        </w:rPr>
        <w:t xml:space="preserve">Risk: Weather, supply chain issues, or labour shortages. </w:t>
      </w:r>
    </w:p>
    <w:p w14:paraId="7FD026A2" w14:textId="77777777" w:rsidR="0039624C" w:rsidRDefault="0039624C" w:rsidP="00DD12C2">
      <w:pPr>
        <w:pStyle w:val="NoSpacing"/>
        <w:rPr>
          <w:sz w:val="22"/>
          <w:szCs w:val="22"/>
        </w:rPr>
      </w:pPr>
    </w:p>
    <w:p w14:paraId="1FDA27D2" w14:textId="5884F5A2" w:rsidR="000E3A8B" w:rsidRDefault="000E3A8B" w:rsidP="00DD12C2">
      <w:pPr>
        <w:pStyle w:val="NoSpacing"/>
        <w:rPr>
          <w:sz w:val="22"/>
          <w:szCs w:val="22"/>
        </w:rPr>
      </w:pPr>
      <w:r w:rsidRPr="00B1089A">
        <w:rPr>
          <w:sz w:val="22"/>
          <w:szCs w:val="22"/>
        </w:rPr>
        <w:lastRenderedPageBreak/>
        <w:t>Mitigation:</w:t>
      </w:r>
    </w:p>
    <w:p w14:paraId="5F54FAA1" w14:textId="77777777" w:rsidR="0039624C" w:rsidRPr="00B1089A" w:rsidRDefault="0039624C" w:rsidP="00DD12C2">
      <w:pPr>
        <w:pStyle w:val="NoSpacing"/>
        <w:rPr>
          <w:sz w:val="22"/>
          <w:szCs w:val="22"/>
        </w:rPr>
      </w:pPr>
    </w:p>
    <w:p w14:paraId="0F36714B" w14:textId="77777777" w:rsidR="000E3A8B" w:rsidRPr="00B1089A" w:rsidRDefault="000E3A8B" w:rsidP="00D43E25">
      <w:pPr>
        <w:pStyle w:val="NoSpacing"/>
        <w:numPr>
          <w:ilvl w:val="0"/>
          <w:numId w:val="16"/>
        </w:numPr>
        <w:rPr>
          <w:sz w:val="22"/>
          <w:szCs w:val="22"/>
        </w:rPr>
      </w:pPr>
      <w:r w:rsidRPr="00B1089A">
        <w:rPr>
          <w:sz w:val="22"/>
          <w:szCs w:val="22"/>
        </w:rPr>
        <w:t>Use modular construction to reduce on</w:t>
      </w:r>
      <w:r w:rsidRPr="00B1089A">
        <w:rPr>
          <w:sz w:val="22"/>
          <w:szCs w:val="22"/>
        </w:rPr>
        <w:noBreakHyphen/>
        <w:t>site duration.</w:t>
      </w:r>
    </w:p>
    <w:p w14:paraId="36A50118" w14:textId="77777777" w:rsidR="000E3A8B" w:rsidRPr="00B1089A" w:rsidRDefault="000E3A8B" w:rsidP="00D43E25">
      <w:pPr>
        <w:pStyle w:val="NoSpacing"/>
        <w:numPr>
          <w:ilvl w:val="0"/>
          <w:numId w:val="16"/>
        </w:numPr>
        <w:rPr>
          <w:sz w:val="22"/>
          <w:szCs w:val="22"/>
        </w:rPr>
      </w:pPr>
      <w:r w:rsidRPr="00B1089A">
        <w:rPr>
          <w:sz w:val="22"/>
          <w:szCs w:val="22"/>
        </w:rPr>
        <w:t>Maintain buffer stock of critical materials.</w:t>
      </w:r>
    </w:p>
    <w:p w14:paraId="58AC6D3F" w14:textId="12A442F6" w:rsidR="000B4871" w:rsidRDefault="000E3A8B" w:rsidP="00DD12C2">
      <w:pPr>
        <w:pStyle w:val="NoSpacing"/>
        <w:numPr>
          <w:ilvl w:val="0"/>
          <w:numId w:val="16"/>
        </w:numPr>
        <w:rPr>
          <w:sz w:val="22"/>
          <w:szCs w:val="22"/>
        </w:rPr>
      </w:pPr>
      <w:r w:rsidRPr="00B1089A">
        <w:rPr>
          <w:sz w:val="22"/>
          <w:szCs w:val="22"/>
        </w:rPr>
        <w:t>Use digital project management tools (4D BIM).</w:t>
      </w:r>
    </w:p>
    <w:p w14:paraId="7DF849DC" w14:textId="77777777" w:rsidR="000B4871" w:rsidRPr="000B4871" w:rsidRDefault="000B4871" w:rsidP="000B4871">
      <w:pPr>
        <w:pStyle w:val="NoSpacing"/>
        <w:ind w:left="360"/>
        <w:rPr>
          <w:sz w:val="22"/>
          <w:szCs w:val="22"/>
        </w:rPr>
      </w:pPr>
    </w:p>
    <w:p w14:paraId="79D661A7" w14:textId="2A9D1FAF" w:rsidR="000E3A8B" w:rsidRDefault="0039624C" w:rsidP="0039624C">
      <w:pPr>
        <w:pStyle w:val="Heading1"/>
      </w:pPr>
      <w:bookmarkStart w:id="15" w:name="_Toc229435042"/>
      <w:r>
        <w:t>5. C</w:t>
      </w:r>
      <w:r w:rsidR="000E3A8B" w:rsidRPr="00B1089A">
        <w:t>onclusion</w:t>
      </w:r>
      <w:bookmarkEnd w:id="15"/>
    </w:p>
    <w:p w14:paraId="4489C065" w14:textId="77777777" w:rsidR="0039624C" w:rsidRPr="00B1089A" w:rsidRDefault="0039624C" w:rsidP="0039624C">
      <w:pPr>
        <w:pStyle w:val="NoSpacing"/>
        <w:rPr>
          <w:sz w:val="22"/>
          <w:szCs w:val="22"/>
        </w:rPr>
      </w:pPr>
    </w:p>
    <w:p w14:paraId="29D877C1" w14:textId="77777777" w:rsidR="008E3E54" w:rsidRDefault="008E3E54">
      <w:pPr>
        <w:pStyle w:val="NoSpacing"/>
        <w:rPr>
          <w:lang w:eastAsia="en-GB"/>
        </w:rPr>
      </w:pPr>
      <w:r>
        <w:rPr>
          <w:sz w:val="22"/>
          <w:szCs w:val="22"/>
        </w:rPr>
        <w:t xml:space="preserve">The proposed hotel in </w:t>
      </w:r>
      <w:proofErr w:type="spellStart"/>
      <w:r>
        <w:rPr>
          <w:sz w:val="22"/>
          <w:szCs w:val="22"/>
        </w:rPr>
        <w:t>Sketty</w:t>
      </w:r>
      <w:proofErr w:type="spellEnd"/>
      <w:r>
        <w:rPr>
          <w:sz w:val="22"/>
          <w:szCs w:val="22"/>
        </w:rPr>
        <w:t>, Swansea is technically feasible and environmentally responsive if key decisions are carried through detailed design. Orientation supports daylighting and helps limit overheating risk, while envelope measures address coastal wind</w:t>
      </w:r>
      <w:r>
        <w:rPr>
          <w:sz w:val="22"/>
          <w:szCs w:val="22"/>
        </w:rPr>
        <w:noBreakHyphen/>
        <w:t>driven rain. Durable materials—galvanised steelwork, marine</w:t>
      </w:r>
      <w:r>
        <w:rPr>
          <w:sz w:val="22"/>
          <w:szCs w:val="22"/>
        </w:rPr>
        <w:noBreakHyphen/>
        <w:t>grade fixings and rainscreen cladding—reduce corrosion risk and maintenance demand.</w:t>
      </w:r>
    </w:p>
    <w:p w14:paraId="58E2CEE4" w14:textId="77777777" w:rsidR="0039624C" w:rsidRPr="00B1089A" w:rsidRDefault="0039624C" w:rsidP="00DD12C2">
      <w:pPr>
        <w:pStyle w:val="NoSpacing"/>
        <w:rPr>
          <w:sz w:val="22"/>
          <w:szCs w:val="22"/>
        </w:rPr>
      </w:pPr>
    </w:p>
    <w:p w14:paraId="3C4E90C1" w14:textId="77777777" w:rsidR="008E3E54" w:rsidRDefault="008E3E54">
      <w:pPr>
        <w:pStyle w:val="NoSpacing"/>
        <w:rPr>
          <w:lang w:eastAsia="en-GB"/>
        </w:rPr>
      </w:pPr>
      <w:r>
        <w:rPr>
          <w:sz w:val="22"/>
          <w:szCs w:val="22"/>
        </w:rPr>
        <w:t xml:space="preserve">Façade greening and the </w:t>
      </w:r>
      <w:proofErr w:type="spellStart"/>
      <w:r>
        <w:rPr>
          <w:sz w:val="22"/>
          <w:szCs w:val="22"/>
        </w:rPr>
        <w:t>SuDS</w:t>
      </w:r>
      <w:proofErr w:type="spellEnd"/>
      <w:r>
        <w:rPr>
          <w:sz w:val="22"/>
          <w:szCs w:val="22"/>
        </w:rPr>
        <w:t xml:space="preserve"> strategy strengthen sustainability performance: indirect greening is practical at height, and </w:t>
      </w:r>
      <w:proofErr w:type="spellStart"/>
      <w:r>
        <w:rPr>
          <w:sz w:val="22"/>
          <w:szCs w:val="22"/>
        </w:rPr>
        <w:t>SuDS</w:t>
      </w:r>
      <w:proofErr w:type="spellEnd"/>
      <w:r>
        <w:rPr>
          <w:sz w:val="22"/>
          <w:szCs w:val="22"/>
        </w:rPr>
        <w:t xml:space="preserve"> manages runoff through source control and attenuation aligned with Welsh requirements and policy objectives (Welsh Government, 2021).</w:t>
      </w:r>
    </w:p>
    <w:p w14:paraId="630B2EA8" w14:textId="77777777" w:rsidR="0039624C" w:rsidRPr="00B1089A" w:rsidRDefault="0039624C" w:rsidP="00DD12C2">
      <w:pPr>
        <w:pStyle w:val="NoSpacing"/>
        <w:rPr>
          <w:sz w:val="22"/>
          <w:szCs w:val="22"/>
        </w:rPr>
      </w:pPr>
    </w:p>
    <w:p w14:paraId="1E4A3F3B" w14:textId="77777777" w:rsidR="008E3E54" w:rsidRDefault="008E3E54">
      <w:pPr>
        <w:pStyle w:val="NoSpacing"/>
        <w:rPr>
          <w:lang w:eastAsia="en-GB"/>
        </w:rPr>
      </w:pPr>
      <w:r>
        <w:rPr>
          <w:sz w:val="22"/>
          <w:szCs w:val="22"/>
        </w:rPr>
        <w:t>Buildability is supported by the chosen structural/substructure systems and modular components, with sequencing and controls aimed at limiting disruption to the adjacent hospital. Key risks can be managed through early planning, standards</w:t>
      </w:r>
      <w:r>
        <w:rPr>
          <w:sz w:val="22"/>
          <w:szCs w:val="22"/>
        </w:rPr>
        <w:noBreakHyphen/>
        <w:t>based detailing and quality assurance.</w:t>
      </w:r>
    </w:p>
    <w:p w14:paraId="73B0C7E8" w14:textId="77777777" w:rsidR="0039624C" w:rsidRPr="00B1089A" w:rsidRDefault="0039624C" w:rsidP="00DD12C2">
      <w:pPr>
        <w:pStyle w:val="NoSpacing"/>
        <w:rPr>
          <w:sz w:val="22"/>
          <w:szCs w:val="22"/>
        </w:rPr>
      </w:pPr>
    </w:p>
    <w:p w14:paraId="0D47866F" w14:textId="77777777" w:rsidR="008E3E54" w:rsidRDefault="008E3E54">
      <w:pPr>
        <w:pStyle w:val="NoSpacing"/>
        <w:rPr>
          <w:lang w:eastAsia="en-GB"/>
        </w:rPr>
      </w:pPr>
      <w:r>
        <w:rPr>
          <w:sz w:val="22"/>
          <w:szCs w:val="22"/>
        </w:rPr>
        <w:t xml:space="preserve">Overall, the proposal appears robust for a coastal Welsh setting. Final façade detailing, </w:t>
      </w:r>
      <w:proofErr w:type="spellStart"/>
      <w:r>
        <w:rPr>
          <w:sz w:val="22"/>
          <w:szCs w:val="22"/>
        </w:rPr>
        <w:t>SuDS</w:t>
      </w:r>
      <w:proofErr w:type="spellEnd"/>
      <w:r>
        <w:rPr>
          <w:sz w:val="22"/>
          <w:szCs w:val="22"/>
        </w:rPr>
        <w:t xml:space="preserve"> modelling and fire</w:t>
      </w:r>
      <w:r>
        <w:rPr>
          <w:sz w:val="22"/>
          <w:szCs w:val="22"/>
        </w:rPr>
        <w:noBreakHyphen/>
        <w:t>strategy coordination should be confirmed at detailed design stage before construction.</w:t>
      </w:r>
    </w:p>
    <w:p w14:paraId="7B4F4A15" w14:textId="77777777" w:rsidR="000E3A8B" w:rsidRDefault="000E3A8B" w:rsidP="00DD12C2">
      <w:pPr>
        <w:pStyle w:val="NoSpacing"/>
        <w:rPr>
          <w:sz w:val="22"/>
          <w:szCs w:val="22"/>
        </w:rPr>
      </w:pPr>
    </w:p>
    <w:p w14:paraId="6083053F" w14:textId="77777777" w:rsidR="0039624C" w:rsidRDefault="0039624C" w:rsidP="00DD12C2">
      <w:pPr>
        <w:pStyle w:val="NoSpacing"/>
        <w:rPr>
          <w:sz w:val="22"/>
          <w:szCs w:val="22"/>
        </w:rPr>
      </w:pPr>
    </w:p>
    <w:p w14:paraId="7F518EC8" w14:textId="77777777" w:rsidR="0039624C" w:rsidRDefault="0039624C" w:rsidP="00DD12C2">
      <w:pPr>
        <w:pStyle w:val="NoSpacing"/>
        <w:rPr>
          <w:sz w:val="22"/>
          <w:szCs w:val="22"/>
        </w:rPr>
      </w:pPr>
    </w:p>
    <w:p w14:paraId="7684619A" w14:textId="77777777" w:rsidR="0039624C" w:rsidRDefault="0039624C" w:rsidP="00DD12C2">
      <w:pPr>
        <w:pStyle w:val="NoSpacing"/>
        <w:rPr>
          <w:sz w:val="22"/>
          <w:szCs w:val="22"/>
        </w:rPr>
      </w:pPr>
    </w:p>
    <w:p w14:paraId="7C176083" w14:textId="77777777" w:rsidR="0039624C" w:rsidRDefault="0039624C" w:rsidP="00DD12C2">
      <w:pPr>
        <w:pStyle w:val="NoSpacing"/>
        <w:rPr>
          <w:sz w:val="22"/>
          <w:szCs w:val="22"/>
        </w:rPr>
      </w:pPr>
    </w:p>
    <w:p w14:paraId="1D48C487" w14:textId="77777777" w:rsidR="0039624C" w:rsidRDefault="0039624C" w:rsidP="00DD12C2">
      <w:pPr>
        <w:pStyle w:val="NoSpacing"/>
        <w:rPr>
          <w:sz w:val="22"/>
          <w:szCs w:val="22"/>
        </w:rPr>
      </w:pPr>
    </w:p>
    <w:p w14:paraId="4FD610BC" w14:textId="77777777" w:rsidR="0039624C" w:rsidRDefault="0039624C" w:rsidP="00DD12C2">
      <w:pPr>
        <w:pStyle w:val="NoSpacing"/>
        <w:rPr>
          <w:sz w:val="22"/>
          <w:szCs w:val="22"/>
        </w:rPr>
      </w:pPr>
    </w:p>
    <w:p w14:paraId="3724C0E2" w14:textId="77777777" w:rsidR="0039624C" w:rsidRDefault="0039624C" w:rsidP="00DD12C2">
      <w:pPr>
        <w:pStyle w:val="NoSpacing"/>
        <w:rPr>
          <w:sz w:val="22"/>
          <w:szCs w:val="22"/>
        </w:rPr>
      </w:pPr>
    </w:p>
    <w:p w14:paraId="1430F54B" w14:textId="77777777" w:rsidR="0039624C" w:rsidRDefault="0039624C" w:rsidP="00DD12C2">
      <w:pPr>
        <w:pStyle w:val="NoSpacing"/>
        <w:rPr>
          <w:sz w:val="22"/>
          <w:szCs w:val="22"/>
        </w:rPr>
      </w:pPr>
    </w:p>
    <w:p w14:paraId="4437209C" w14:textId="77777777" w:rsidR="004A3939" w:rsidRDefault="004A3939" w:rsidP="00DD12C2">
      <w:pPr>
        <w:pStyle w:val="NoSpacing"/>
        <w:rPr>
          <w:sz w:val="22"/>
          <w:szCs w:val="22"/>
        </w:rPr>
      </w:pPr>
    </w:p>
    <w:p w14:paraId="22E682D0" w14:textId="77777777" w:rsidR="004A3939" w:rsidRDefault="004A3939" w:rsidP="00DD12C2">
      <w:pPr>
        <w:pStyle w:val="NoSpacing"/>
        <w:rPr>
          <w:sz w:val="22"/>
          <w:szCs w:val="22"/>
        </w:rPr>
      </w:pPr>
    </w:p>
    <w:p w14:paraId="0006AA31" w14:textId="77777777" w:rsidR="004A3939" w:rsidRDefault="004A3939" w:rsidP="00DD12C2">
      <w:pPr>
        <w:pStyle w:val="NoSpacing"/>
        <w:rPr>
          <w:sz w:val="22"/>
          <w:szCs w:val="22"/>
        </w:rPr>
      </w:pPr>
    </w:p>
    <w:p w14:paraId="6F8BA309" w14:textId="77777777" w:rsidR="004A3939" w:rsidRDefault="004A3939" w:rsidP="00DD12C2">
      <w:pPr>
        <w:pStyle w:val="NoSpacing"/>
        <w:rPr>
          <w:sz w:val="22"/>
          <w:szCs w:val="22"/>
        </w:rPr>
      </w:pPr>
    </w:p>
    <w:p w14:paraId="39423501" w14:textId="77777777" w:rsidR="00F01143" w:rsidRDefault="00F01143" w:rsidP="00DD12C2">
      <w:pPr>
        <w:pStyle w:val="NoSpacing"/>
        <w:rPr>
          <w:sz w:val="22"/>
          <w:szCs w:val="22"/>
        </w:rPr>
      </w:pPr>
    </w:p>
    <w:p w14:paraId="3DF5B90C" w14:textId="77777777" w:rsidR="00F01143" w:rsidRDefault="00F01143" w:rsidP="00DD12C2">
      <w:pPr>
        <w:pStyle w:val="NoSpacing"/>
        <w:rPr>
          <w:sz w:val="22"/>
          <w:szCs w:val="22"/>
        </w:rPr>
      </w:pPr>
    </w:p>
    <w:p w14:paraId="3004626E" w14:textId="77777777" w:rsidR="00F01143" w:rsidRDefault="00F01143" w:rsidP="00DD12C2">
      <w:pPr>
        <w:pStyle w:val="NoSpacing"/>
        <w:rPr>
          <w:sz w:val="22"/>
          <w:szCs w:val="22"/>
        </w:rPr>
      </w:pPr>
    </w:p>
    <w:p w14:paraId="77FA2A84" w14:textId="77777777" w:rsidR="006E2769" w:rsidRDefault="006E2769" w:rsidP="00DD12C2">
      <w:pPr>
        <w:pStyle w:val="NoSpacing"/>
        <w:rPr>
          <w:sz w:val="22"/>
          <w:szCs w:val="22"/>
        </w:rPr>
      </w:pPr>
    </w:p>
    <w:p w14:paraId="0B669152" w14:textId="77777777" w:rsidR="006E2769" w:rsidRDefault="006E2769" w:rsidP="00DD12C2">
      <w:pPr>
        <w:pStyle w:val="NoSpacing"/>
        <w:rPr>
          <w:sz w:val="22"/>
          <w:szCs w:val="22"/>
        </w:rPr>
      </w:pPr>
    </w:p>
    <w:p w14:paraId="0405E79D" w14:textId="77777777" w:rsidR="006E2769" w:rsidRDefault="006E2769" w:rsidP="00DD12C2">
      <w:pPr>
        <w:pStyle w:val="NoSpacing"/>
        <w:rPr>
          <w:sz w:val="22"/>
          <w:szCs w:val="22"/>
        </w:rPr>
      </w:pPr>
    </w:p>
    <w:p w14:paraId="3335B9BB" w14:textId="77777777" w:rsidR="006E2769" w:rsidRDefault="006E2769" w:rsidP="00DD12C2">
      <w:pPr>
        <w:pStyle w:val="NoSpacing"/>
        <w:rPr>
          <w:sz w:val="22"/>
          <w:szCs w:val="22"/>
        </w:rPr>
      </w:pPr>
    </w:p>
    <w:p w14:paraId="33D1A854" w14:textId="77777777" w:rsidR="004A3939" w:rsidRDefault="004A3939" w:rsidP="00DD12C2">
      <w:pPr>
        <w:pStyle w:val="NoSpacing"/>
        <w:rPr>
          <w:sz w:val="22"/>
          <w:szCs w:val="22"/>
        </w:rPr>
      </w:pPr>
    </w:p>
    <w:p w14:paraId="061345F5" w14:textId="77777777" w:rsidR="00942AF7" w:rsidRPr="00B1089A" w:rsidRDefault="00942AF7" w:rsidP="00DD12C2">
      <w:pPr>
        <w:pStyle w:val="NoSpacing"/>
        <w:rPr>
          <w:sz w:val="22"/>
          <w:szCs w:val="22"/>
        </w:rPr>
      </w:pPr>
    </w:p>
    <w:p w14:paraId="47C01F21" w14:textId="5054750C" w:rsidR="00740F1C" w:rsidRDefault="00740F1C" w:rsidP="0062107D">
      <w:pPr>
        <w:pStyle w:val="Heading1"/>
        <w:numPr>
          <w:ilvl w:val="0"/>
          <w:numId w:val="11"/>
        </w:numPr>
        <w:rPr>
          <w:rFonts w:cstheme="minorBidi"/>
        </w:rPr>
      </w:pPr>
      <w:bookmarkStart w:id="16" w:name="_Toc229435043"/>
      <w:r>
        <w:rPr>
          <w:rFonts w:cstheme="minorBidi"/>
        </w:rPr>
        <w:lastRenderedPageBreak/>
        <w:t>References</w:t>
      </w:r>
      <w:bookmarkEnd w:id="16"/>
    </w:p>
    <w:p w14:paraId="5A5A2BF0" w14:textId="77777777" w:rsidR="0062107D" w:rsidRDefault="0062107D" w:rsidP="0062107D">
      <w:pPr>
        <w:pStyle w:val="NoSpacing"/>
        <w:rPr>
          <w:lang w:eastAsia="en-GB"/>
        </w:rPr>
      </w:pPr>
    </w:p>
    <w:p w14:paraId="5D5FDBB2" w14:textId="77777777" w:rsidR="00F01143" w:rsidRPr="00F01143" w:rsidRDefault="00F01143" w:rsidP="00F01143">
      <w:pPr>
        <w:pStyle w:val="NoSpacing"/>
        <w:rPr>
          <w:sz w:val="22"/>
          <w:szCs w:val="22"/>
          <w:lang w:eastAsia="en-GB"/>
        </w:rPr>
      </w:pPr>
      <w:r w:rsidRPr="00F01143">
        <w:rPr>
          <w:sz w:val="22"/>
          <w:szCs w:val="22"/>
          <w:lang w:eastAsia="en-GB"/>
        </w:rPr>
        <w:t xml:space="preserve">British Standards Institution (2023) </w:t>
      </w:r>
      <w:r w:rsidRPr="00F01143">
        <w:rPr>
          <w:i/>
          <w:iCs/>
          <w:sz w:val="22"/>
          <w:szCs w:val="22"/>
          <w:lang w:eastAsia="en-GB"/>
        </w:rPr>
        <w:t>Project 9023</w:t>
      </w:r>
      <w:r w:rsidRPr="00F01143">
        <w:rPr>
          <w:i/>
          <w:iCs/>
          <w:sz w:val="22"/>
          <w:szCs w:val="22"/>
          <w:lang w:eastAsia="en-GB"/>
        </w:rPr>
        <w:noBreakHyphen/>
        <w:t>08202: NA to BS EN 1990 – UK National Annex for Eurocode. Basis of Structural Design.</w:t>
      </w:r>
      <w:r w:rsidRPr="00F01143">
        <w:rPr>
          <w:sz w:val="22"/>
          <w:szCs w:val="22"/>
          <w:lang w:eastAsia="en-GB"/>
        </w:rPr>
        <w:t xml:space="preserve"> Available at: https://standardsdevelopment.bsigroup.com/projects/9023-08202 (Accessed 12 January 2026).</w:t>
      </w:r>
    </w:p>
    <w:p w14:paraId="417C35A6" w14:textId="77777777" w:rsidR="00F01143" w:rsidRPr="00F01143" w:rsidRDefault="00F01143" w:rsidP="00F01143">
      <w:pPr>
        <w:pStyle w:val="NoSpacing"/>
        <w:rPr>
          <w:sz w:val="22"/>
          <w:szCs w:val="22"/>
          <w:lang w:eastAsia="en-GB"/>
        </w:rPr>
      </w:pPr>
    </w:p>
    <w:p w14:paraId="5522F00E" w14:textId="77777777" w:rsidR="00F01143" w:rsidRPr="00F01143" w:rsidRDefault="00F01143" w:rsidP="00F01143">
      <w:pPr>
        <w:pStyle w:val="NoSpacing"/>
        <w:rPr>
          <w:sz w:val="22"/>
          <w:szCs w:val="22"/>
          <w:lang w:eastAsia="en-GB"/>
        </w:rPr>
      </w:pPr>
      <w:r w:rsidRPr="00F01143">
        <w:rPr>
          <w:sz w:val="22"/>
          <w:szCs w:val="22"/>
          <w:lang w:eastAsia="en-GB"/>
        </w:rPr>
        <w:t xml:space="preserve">British Standards Institution (2005) </w:t>
      </w:r>
      <w:r w:rsidRPr="00F01143">
        <w:rPr>
          <w:i/>
          <w:iCs/>
          <w:sz w:val="22"/>
          <w:szCs w:val="22"/>
          <w:lang w:eastAsia="en-GB"/>
        </w:rPr>
        <w:t>UK National Annex to Eurocode: Basis of Structural Design (NA to BS EN 1990:2002+A1:2005).</w:t>
      </w:r>
      <w:r w:rsidRPr="00F01143">
        <w:rPr>
          <w:sz w:val="22"/>
          <w:szCs w:val="22"/>
          <w:lang w:eastAsia="en-GB"/>
        </w:rPr>
        <w:t xml:space="preserve"> Available at: https://ia802903.us.archive.org/35/items/bs.na.en.1990.2005/bs.na.en.1990.2005.pdf (Accessed 12 January 2026).</w:t>
      </w:r>
    </w:p>
    <w:p w14:paraId="453AA51C" w14:textId="77777777" w:rsidR="00F01143" w:rsidRPr="0062107D" w:rsidRDefault="00F01143" w:rsidP="0062107D">
      <w:pPr>
        <w:pStyle w:val="NoSpacing"/>
        <w:rPr>
          <w:lang w:eastAsia="en-GB"/>
        </w:rPr>
      </w:pPr>
    </w:p>
    <w:p w14:paraId="6AA62850" w14:textId="77777777" w:rsidR="006E2769" w:rsidRDefault="006E2769">
      <w:pPr>
        <w:pStyle w:val="NoSpacing"/>
        <w:rPr>
          <w:sz w:val="22"/>
          <w:szCs w:val="22"/>
        </w:rPr>
      </w:pPr>
      <w:r>
        <w:rPr>
          <w:sz w:val="22"/>
          <w:szCs w:val="22"/>
        </w:rPr>
        <w:t xml:space="preserve">CIBSE (2017) </w:t>
      </w:r>
      <w:r>
        <w:rPr>
          <w:i/>
          <w:iCs/>
          <w:sz w:val="22"/>
          <w:szCs w:val="22"/>
        </w:rPr>
        <w:t>TM59: Design methodology for the assessment of overheating risk in homes</w:t>
      </w:r>
      <w:r>
        <w:rPr>
          <w:sz w:val="22"/>
          <w:szCs w:val="22"/>
        </w:rPr>
        <w:t>. London: Chartered Institution of Building Services Engineers. Available at: https://www.cibse.org/knowledge-research/knowledge-portal/technical-memorandum-59-design-methodology-for-the-assessment-of-overheating-risk-in-homes (Accessed: 11 May 2026).</w:t>
      </w:r>
    </w:p>
    <w:p w14:paraId="5582E8A8" w14:textId="77777777" w:rsidR="0062107D" w:rsidRDefault="0062107D">
      <w:pPr>
        <w:pStyle w:val="NoSpacing"/>
        <w:rPr>
          <w:lang w:eastAsia="en-GB"/>
        </w:rPr>
      </w:pPr>
    </w:p>
    <w:p w14:paraId="03656F51" w14:textId="77777777" w:rsidR="006E2769" w:rsidRDefault="006E2769">
      <w:pPr>
        <w:pStyle w:val="NoSpacing"/>
        <w:rPr>
          <w:sz w:val="22"/>
          <w:szCs w:val="22"/>
        </w:rPr>
      </w:pPr>
      <w:r>
        <w:rPr>
          <w:sz w:val="22"/>
          <w:szCs w:val="22"/>
        </w:rPr>
        <w:t xml:space="preserve">CIRIA (2015) </w:t>
      </w:r>
      <w:r>
        <w:rPr>
          <w:i/>
          <w:iCs/>
          <w:sz w:val="22"/>
          <w:szCs w:val="22"/>
        </w:rPr>
        <w:t xml:space="preserve">The </w:t>
      </w:r>
      <w:proofErr w:type="spellStart"/>
      <w:r>
        <w:rPr>
          <w:i/>
          <w:iCs/>
          <w:sz w:val="22"/>
          <w:szCs w:val="22"/>
        </w:rPr>
        <w:t>SuDS</w:t>
      </w:r>
      <w:proofErr w:type="spellEnd"/>
      <w:r>
        <w:rPr>
          <w:i/>
          <w:iCs/>
          <w:sz w:val="22"/>
          <w:szCs w:val="22"/>
        </w:rPr>
        <w:t xml:space="preserve"> Manual (C753)</w:t>
      </w:r>
      <w:r>
        <w:rPr>
          <w:sz w:val="22"/>
          <w:szCs w:val="22"/>
        </w:rPr>
        <w:t>. London: CIRIA. Available at: https://www.ciria.org/CIRIA/Books/Free_publications/C753F.aspx (Accessed: 11 May 2026).</w:t>
      </w:r>
    </w:p>
    <w:p w14:paraId="7E8AEBD3" w14:textId="77777777" w:rsidR="0062107D" w:rsidRDefault="0062107D">
      <w:pPr>
        <w:pStyle w:val="NoSpacing"/>
        <w:rPr>
          <w:lang w:eastAsia="en-GB"/>
        </w:rPr>
      </w:pPr>
    </w:p>
    <w:p w14:paraId="656C1944" w14:textId="77777777" w:rsidR="006E2769" w:rsidRDefault="006E2769">
      <w:pPr>
        <w:pStyle w:val="NoSpacing"/>
        <w:rPr>
          <w:sz w:val="22"/>
          <w:szCs w:val="22"/>
        </w:rPr>
      </w:pPr>
      <w:r>
        <w:rPr>
          <w:sz w:val="22"/>
          <w:szCs w:val="22"/>
        </w:rPr>
        <w:t xml:space="preserve">CIRIA (2023) </w:t>
      </w:r>
      <w:r>
        <w:rPr>
          <w:i/>
          <w:iCs/>
          <w:sz w:val="22"/>
          <w:szCs w:val="22"/>
        </w:rPr>
        <w:t>CIRIA guidance on green infrastructure</w:t>
      </w:r>
      <w:r>
        <w:rPr>
          <w:sz w:val="22"/>
          <w:szCs w:val="22"/>
        </w:rPr>
        <w:t>. London: CIRIA. Available at: https://www.susdrain.org/resources/ciria-guidance.html (Accessed: 11 May 2026).</w:t>
      </w:r>
    </w:p>
    <w:p w14:paraId="5B1A98DA" w14:textId="77777777" w:rsidR="0062107D" w:rsidRDefault="0062107D">
      <w:pPr>
        <w:pStyle w:val="NoSpacing"/>
        <w:rPr>
          <w:lang w:eastAsia="en-GB"/>
        </w:rPr>
      </w:pPr>
    </w:p>
    <w:p w14:paraId="09710421" w14:textId="77777777" w:rsidR="00A4744D" w:rsidRDefault="00A4744D">
      <w:pPr>
        <w:pStyle w:val="NoSpacing"/>
        <w:rPr>
          <w:lang w:eastAsia="en-GB"/>
        </w:rPr>
      </w:pPr>
      <w:r>
        <w:rPr>
          <w:sz w:val="22"/>
          <w:szCs w:val="22"/>
        </w:rPr>
        <w:t xml:space="preserve">Clad-Tech (n.d.) 'Tee Graham', </w:t>
      </w:r>
      <w:r>
        <w:rPr>
          <w:i/>
          <w:iCs/>
          <w:sz w:val="22"/>
          <w:szCs w:val="22"/>
        </w:rPr>
        <w:t>Clad-Tech</w:t>
      </w:r>
      <w:r>
        <w:rPr>
          <w:sz w:val="22"/>
          <w:szCs w:val="22"/>
        </w:rPr>
        <w:t>. Available at: https://www.clad-tech.com/tee-graham (Accessed: 10 May 2026).</w:t>
      </w:r>
    </w:p>
    <w:p w14:paraId="2578E351" w14:textId="77777777" w:rsidR="00A4744D" w:rsidRDefault="00A4744D">
      <w:pPr>
        <w:pStyle w:val="NoSpacing"/>
        <w:rPr>
          <w:sz w:val="22"/>
          <w:szCs w:val="22"/>
        </w:rPr>
      </w:pPr>
      <w:proofErr w:type="spellStart"/>
      <w:r>
        <w:rPr>
          <w:sz w:val="22"/>
          <w:szCs w:val="22"/>
        </w:rPr>
        <w:t>Cladco</w:t>
      </w:r>
      <w:proofErr w:type="spellEnd"/>
      <w:r>
        <w:rPr>
          <w:sz w:val="22"/>
          <w:szCs w:val="22"/>
        </w:rPr>
        <w:t xml:space="preserve"> (n.d.) 'Fibre cement and composite cladding systems', </w:t>
      </w:r>
      <w:proofErr w:type="spellStart"/>
      <w:r>
        <w:rPr>
          <w:i/>
          <w:iCs/>
          <w:sz w:val="22"/>
          <w:szCs w:val="22"/>
        </w:rPr>
        <w:t>Cladco</w:t>
      </w:r>
      <w:proofErr w:type="spellEnd"/>
      <w:r>
        <w:rPr>
          <w:sz w:val="22"/>
          <w:szCs w:val="22"/>
        </w:rPr>
        <w:t>. Available at: https://www.cladco.co.uk/cladding (Accessed: 8 May 2026).</w:t>
      </w:r>
    </w:p>
    <w:p w14:paraId="4F2F6B47" w14:textId="77777777" w:rsidR="0062107D" w:rsidRDefault="0062107D">
      <w:pPr>
        <w:pStyle w:val="NoSpacing"/>
        <w:rPr>
          <w:lang w:eastAsia="en-GB"/>
        </w:rPr>
      </w:pPr>
    </w:p>
    <w:p w14:paraId="7BE0A616" w14:textId="77777777" w:rsidR="00A4744D" w:rsidRDefault="00A4744D">
      <w:pPr>
        <w:pStyle w:val="NoSpacing"/>
        <w:rPr>
          <w:sz w:val="22"/>
          <w:szCs w:val="22"/>
        </w:rPr>
      </w:pPr>
      <w:proofErr w:type="spellStart"/>
      <w:r>
        <w:rPr>
          <w:sz w:val="22"/>
          <w:szCs w:val="22"/>
        </w:rPr>
        <w:t>Cladmate</w:t>
      </w:r>
      <w:proofErr w:type="spellEnd"/>
      <w:r>
        <w:rPr>
          <w:sz w:val="22"/>
          <w:szCs w:val="22"/>
        </w:rPr>
        <w:t xml:space="preserve"> (n.d.) 'Fibre cement panel cladding', </w:t>
      </w:r>
      <w:proofErr w:type="spellStart"/>
      <w:r>
        <w:rPr>
          <w:i/>
          <w:iCs/>
          <w:sz w:val="22"/>
          <w:szCs w:val="22"/>
        </w:rPr>
        <w:t>Cladmate</w:t>
      </w:r>
      <w:proofErr w:type="spellEnd"/>
      <w:r>
        <w:rPr>
          <w:sz w:val="22"/>
          <w:szCs w:val="22"/>
        </w:rPr>
        <w:t>. Available at: https://cladmate.co.uk/fibre-cement-panel-cladding/ (Accessed: 10 May 2026).</w:t>
      </w:r>
    </w:p>
    <w:p w14:paraId="4DB2DF40" w14:textId="77777777" w:rsidR="00F01143" w:rsidRDefault="00F01143">
      <w:pPr>
        <w:pStyle w:val="NoSpacing"/>
        <w:rPr>
          <w:sz w:val="22"/>
          <w:szCs w:val="22"/>
        </w:rPr>
      </w:pPr>
    </w:p>
    <w:p w14:paraId="1803991F" w14:textId="77777777" w:rsidR="00F01143" w:rsidRPr="00F01143" w:rsidRDefault="00F01143" w:rsidP="00F01143">
      <w:pPr>
        <w:pStyle w:val="NoSpacing"/>
        <w:rPr>
          <w:sz w:val="22"/>
          <w:szCs w:val="22"/>
        </w:rPr>
      </w:pPr>
      <w:r w:rsidRPr="00F01143">
        <w:rPr>
          <w:sz w:val="22"/>
          <w:szCs w:val="22"/>
        </w:rPr>
        <w:t xml:space="preserve">Defra (2015) </w:t>
      </w:r>
      <w:proofErr w:type="gramStart"/>
      <w:r w:rsidRPr="00F01143">
        <w:rPr>
          <w:i/>
          <w:iCs/>
          <w:sz w:val="22"/>
          <w:szCs w:val="22"/>
        </w:rPr>
        <w:t>Non-statutory</w:t>
      </w:r>
      <w:proofErr w:type="gramEnd"/>
      <w:r w:rsidRPr="00F01143">
        <w:rPr>
          <w:i/>
          <w:iCs/>
          <w:sz w:val="22"/>
          <w:szCs w:val="22"/>
        </w:rPr>
        <w:t xml:space="preserve"> technical standards for sustainable drainage systems</w:t>
      </w:r>
      <w:r w:rsidRPr="00F01143">
        <w:rPr>
          <w:sz w:val="22"/>
          <w:szCs w:val="22"/>
        </w:rPr>
        <w:t>. Available at: https://www.chelmsford.gov.uk/media/fh5p4zvs/eb-092-sustainable-drainage-systems-non-statutory-technical-standards-for-sustainable-drainage-systems.pdf (Accessed: 11 May 2026).</w:t>
      </w:r>
    </w:p>
    <w:p w14:paraId="5D15FE4C" w14:textId="77777777" w:rsidR="00F01143" w:rsidRPr="00F01143" w:rsidRDefault="00F01143" w:rsidP="00F01143">
      <w:pPr>
        <w:pStyle w:val="NoSpacing"/>
        <w:rPr>
          <w:sz w:val="22"/>
          <w:szCs w:val="22"/>
        </w:rPr>
      </w:pPr>
    </w:p>
    <w:p w14:paraId="2FC980C1" w14:textId="77777777" w:rsidR="00F01143" w:rsidRDefault="00F01143" w:rsidP="00F01143">
      <w:pPr>
        <w:pStyle w:val="NoSpacing"/>
        <w:rPr>
          <w:sz w:val="22"/>
          <w:szCs w:val="22"/>
        </w:rPr>
      </w:pPr>
      <w:r w:rsidRPr="00F01143">
        <w:rPr>
          <w:sz w:val="22"/>
          <w:szCs w:val="22"/>
        </w:rPr>
        <w:t xml:space="preserve">Environment Agency (2013) </w:t>
      </w:r>
      <w:r w:rsidRPr="00F01143">
        <w:rPr>
          <w:i/>
          <w:iCs/>
          <w:sz w:val="22"/>
          <w:szCs w:val="22"/>
        </w:rPr>
        <w:t>Rainfall runoff management for developments</w:t>
      </w:r>
      <w:r w:rsidRPr="00F01143">
        <w:rPr>
          <w:sz w:val="22"/>
          <w:szCs w:val="22"/>
        </w:rPr>
        <w:t xml:space="preserve"> (Report SC030219). Available at: https://assets.publishing.service.gov.uk/media/602e7158d3bf7f7220fe109d/_Rainfall_Runoff_Management_for_Developments_-_Revision_E.pdf (Accessed: 11 May 2026).</w:t>
      </w:r>
    </w:p>
    <w:p w14:paraId="1EBDF50A" w14:textId="77777777" w:rsidR="00345F80" w:rsidRDefault="00345F80" w:rsidP="00F01143">
      <w:pPr>
        <w:pStyle w:val="NoSpacing"/>
        <w:rPr>
          <w:sz w:val="22"/>
          <w:szCs w:val="22"/>
        </w:rPr>
      </w:pPr>
    </w:p>
    <w:p w14:paraId="605D291A" w14:textId="1C6B580C" w:rsidR="00F01143" w:rsidRPr="00345F80" w:rsidRDefault="00345F80" w:rsidP="00F01143">
      <w:pPr>
        <w:pStyle w:val="NoSpacing"/>
        <w:rPr>
          <w:sz w:val="22"/>
          <w:szCs w:val="22"/>
        </w:rPr>
      </w:pPr>
      <w:r w:rsidRPr="00345F80">
        <w:rPr>
          <w:sz w:val="22"/>
          <w:szCs w:val="22"/>
        </w:rPr>
        <w:t xml:space="preserve">ESPUG (n.d.) </w:t>
      </w:r>
      <w:r w:rsidRPr="00345F80">
        <w:rPr>
          <w:i/>
          <w:iCs/>
          <w:sz w:val="22"/>
          <w:szCs w:val="22"/>
        </w:rPr>
        <w:t>Sustainable Urban Drainage Systems (</w:t>
      </w:r>
      <w:proofErr w:type="spellStart"/>
      <w:r w:rsidRPr="00345F80">
        <w:rPr>
          <w:i/>
          <w:iCs/>
          <w:sz w:val="22"/>
          <w:szCs w:val="22"/>
        </w:rPr>
        <w:t>SuDS</w:t>
      </w:r>
      <w:proofErr w:type="spellEnd"/>
      <w:r w:rsidRPr="00345F80">
        <w:rPr>
          <w:i/>
          <w:iCs/>
          <w:sz w:val="22"/>
          <w:szCs w:val="22"/>
        </w:rPr>
        <w:t>).</w:t>
      </w:r>
      <w:r w:rsidRPr="00345F80">
        <w:rPr>
          <w:sz w:val="22"/>
          <w:szCs w:val="22"/>
        </w:rPr>
        <w:t xml:space="preserve"> Available at: https://espug.com/developers-and-landowners/sustainable-urban-drainage-systems/ (Accessed: 11 May 2026).</w:t>
      </w:r>
    </w:p>
    <w:p w14:paraId="65BC9EC7" w14:textId="77777777" w:rsidR="00345F80" w:rsidRPr="00F01143" w:rsidRDefault="00345F80" w:rsidP="00F01143">
      <w:pPr>
        <w:pStyle w:val="NoSpacing"/>
        <w:rPr>
          <w:sz w:val="22"/>
          <w:szCs w:val="22"/>
        </w:rPr>
      </w:pPr>
    </w:p>
    <w:p w14:paraId="70FEC51A" w14:textId="77777777" w:rsidR="00F01143" w:rsidRPr="00F01143" w:rsidRDefault="00F01143" w:rsidP="00F01143">
      <w:pPr>
        <w:pStyle w:val="NoSpacing"/>
        <w:rPr>
          <w:sz w:val="22"/>
          <w:szCs w:val="22"/>
        </w:rPr>
      </w:pPr>
      <w:r w:rsidRPr="00F01143">
        <w:rPr>
          <w:sz w:val="22"/>
          <w:szCs w:val="22"/>
        </w:rPr>
        <w:t xml:space="preserve">Google Earth (n.d.) </w:t>
      </w:r>
      <w:r w:rsidRPr="00F01143">
        <w:rPr>
          <w:i/>
          <w:iCs/>
          <w:sz w:val="22"/>
          <w:szCs w:val="22"/>
        </w:rPr>
        <w:t>Location view: 51.60672528, -3.9869503</w:t>
      </w:r>
      <w:r w:rsidRPr="00F01143">
        <w:rPr>
          <w:sz w:val="22"/>
          <w:szCs w:val="22"/>
        </w:rPr>
        <w:t>. Available at: https://earth.google.com/web/@51.60672528,-3.9869503,0a,820.63073379d,35y,0h,0t,0r/data=CgRCAggBMikKJwolCiExbmtvcVdnUTdEUlhRajdfV1lPSDNfQWs2NmtzT3B0V24gAToDCgEwQgIIAEoICPPDnPAEEAE?hl=en-GB (Accessed: 11 May 2026).</w:t>
      </w:r>
    </w:p>
    <w:p w14:paraId="78DC5D8B" w14:textId="77777777" w:rsidR="00F01143" w:rsidRPr="00F01143" w:rsidRDefault="00F01143" w:rsidP="00F01143">
      <w:pPr>
        <w:pStyle w:val="NoSpacing"/>
        <w:rPr>
          <w:sz w:val="22"/>
          <w:szCs w:val="22"/>
        </w:rPr>
      </w:pPr>
    </w:p>
    <w:p w14:paraId="3BA09F08" w14:textId="19AD139D" w:rsidR="00F01143" w:rsidRDefault="00F01143">
      <w:pPr>
        <w:pStyle w:val="NoSpacing"/>
        <w:rPr>
          <w:sz w:val="22"/>
          <w:szCs w:val="22"/>
        </w:rPr>
      </w:pPr>
      <w:proofErr w:type="spellStart"/>
      <w:r w:rsidRPr="00F01143">
        <w:rPr>
          <w:sz w:val="22"/>
          <w:szCs w:val="22"/>
        </w:rPr>
        <w:t>iBeehive</w:t>
      </w:r>
      <w:proofErr w:type="spellEnd"/>
      <w:r w:rsidRPr="00F01143">
        <w:rPr>
          <w:sz w:val="22"/>
          <w:szCs w:val="22"/>
        </w:rPr>
        <w:t xml:space="preserve"> Steel Structures (n.d.) 'Hot</w:t>
      </w:r>
      <w:r w:rsidRPr="00F01143">
        <w:rPr>
          <w:sz w:val="22"/>
          <w:szCs w:val="22"/>
        </w:rPr>
        <w:noBreakHyphen/>
        <w:t>rolled steel frame systems for multi</w:t>
      </w:r>
      <w:r w:rsidRPr="00F01143">
        <w:rPr>
          <w:sz w:val="22"/>
          <w:szCs w:val="22"/>
        </w:rPr>
        <w:noBreakHyphen/>
        <w:t xml:space="preserve">storey buildings', </w:t>
      </w:r>
      <w:proofErr w:type="spellStart"/>
      <w:r w:rsidRPr="00F01143">
        <w:rPr>
          <w:i/>
          <w:iCs/>
          <w:sz w:val="22"/>
          <w:szCs w:val="22"/>
        </w:rPr>
        <w:t>iBeehive</w:t>
      </w:r>
      <w:proofErr w:type="spellEnd"/>
      <w:r w:rsidRPr="00F01143">
        <w:rPr>
          <w:i/>
          <w:iCs/>
          <w:sz w:val="22"/>
          <w:szCs w:val="22"/>
        </w:rPr>
        <w:t xml:space="preserve"> Steel Structures</w:t>
      </w:r>
      <w:r w:rsidRPr="00F01143">
        <w:rPr>
          <w:sz w:val="22"/>
          <w:szCs w:val="22"/>
        </w:rPr>
        <w:t>. Available at: https://www.ibeehivesteel.com (Accessed: 8 May 2026).</w:t>
      </w:r>
    </w:p>
    <w:p w14:paraId="7141F25C" w14:textId="77777777" w:rsidR="0062107D" w:rsidRDefault="0062107D">
      <w:pPr>
        <w:pStyle w:val="NoSpacing"/>
        <w:rPr>
          <w:lang w:eastAsia="en-GB"/>
        </w:rPr>
      </w:pPr>
    </w:p>
    <w:p w14:paraId="2DE3CC10" w14:textId="77777777" w:rsidR="0062107D" w:rsidRDefault="0062107D">
      <w:pPr>
        <w:pStyle w:val="NoSpacing"/>
        <w:rPr>
          <w:sz w:val="22"/>
          <w:szCs w:val="22"/>
        </w:rPr>
      </w:pPr>
      <w:r>
        <w:rPr>
          <w:sz w:val="22"/>
          <w:szCs w:val="22"/>
        </w:rPr>
        <w:t xml:space="preserve">LABC Warranty (2021) 'Coastal properties: corrosion risk and construction detailing', </w:t>
      </w:r>
      <w:r>
        <w:rPr>
          <w:i/>
          <w:iCs/>
          <w:sz w:val="22"/>
          <w:szCs w:val="22"/>
        </w:rPr>
        <w:t>LABC Warranty</w:t>
      </w:r>
      <w:r>
        <w:rPr>
          <w:sz w:val="22"/>
          <w:szCs w:val="22"/>
        </w:rPr>
        <w:t>. Available at: https://info.labcwarranty.co.uk/hubfs/LABC%20Developments%20within%20coastal%20locations.pdf (Accessed: 11 May 2026).</w:t>
      </w:r>
    </w:p>
    <w:p w14:paraId="152D1539" w14:textId="77777777" w:rsidR="0062107D" w:rsidRDefault="0062107D">
      <w:pPr>
        <w:pStyle w:val="NoSpacing"/>
        <w:rPr>
          <w:lang w:eastAsia="en-GB"/>
        </w:rPr>
      </w:pPr>
    </w:p>
    <w:p w14:paraId="55FC04F7" w14:textId="77777777" w:rsidR="0062107D" w:rsidRDefault="0062107D">
      <w:pPr>
        <w:pStyle w:val="NoSpacing"/>
        <w:rPr>
          <w:sz w:val="22"/>
          <w:szCs w:val="22"/>
        </w:rPr>
      </w:pPr>
      <w:r>
        <w:rPr>
          <w:sz w:val="22"/>
          <w:szCs w:val="22"/>
        </w:rPr>
        <w:t xml:space="preserve">Lesjak, V., </w:t>
      </w:r>
      <w:proofErr w:type="spellStart"/>
      <w:r>
        <w:rPr>
          <w:sz w:val="22"/>
          <w:szCs w:val="22"/>
        </w:rPr>
        <w:t>Pajek</w:t>
      </w:r>
      <w:proofErr w:type="spellEnd"/>
      <w:r>
        <w:rPr>
          <w:sz w:val="22"/>
          <w:szCs w:val="22"/>
        </w:rPr>
        <w:t xml:space="preserve">, L. and Košir, M. (2020) 'Indirect green façade as an overheating prevention measure', </w:t>
      </w:r>
      <w:proofErr w:type="spellStart"/>
      <w:r>
        <w:rPr>
          <w:i/>
          <w:iCs/>
          <w:sz w:val="22"/>
          <w:szCs w:val="22"/>
        </w:rPr>
        <w:t>Građevinar</w:t>
      </w:r>
      <w:proofErr w:type="spellEnd"/>
      <w:r>
        <w:rPr>
          <w:sz w:val="22"/>
          <w:szCs w:val="22"/>
        </w:rPr>
        <w:t>, 72(7), pp. 569–583. Available at: https://doi.org/10.14256/JCE.2797.2019 (Accessed: 11 May 2026).</w:t>
      </w:r>
    </w:p>
    <w:p w14:paraId="47366C8A" w14:textId="77777777" w:rsidR="00345F80" w:rsidRDefault="00345F80">
      <w:pPr>
        <w:pStyle w:val="NoSpacing"/>
        <w:rPr>
          <w:sz w:val="22"/>
          <w:szCs w:val="22"/>
        </w:rPr>
      </w:pPr>
    </w:p>
    <w:p w14:paraId="3A92F2BA" w14:textId="399F9612" w:rsidR="00594D16" w:rsidRDefault="00594D16">
      <w:pPr>
        <w:pStyle w:val="NoSpacing"/>
        <w:rPr>
          <w:sz w:val="22"/>
          <w:szCs w:val="22"/>
        </w:rPr>
      </w:pPr>
      <w:r w:rsidRPr="00594D16">
        <w:rPr>
          <w:sz w:val="22"/>
          <w:szCs w:val="22"/>
        </w:rPr>
        <w:t xml:space="preserve">Livingroofs.org (n.d.) 'Green and living walls', </w:t>
      </w:r>
      <w:r w:rsidRPr="00594D16">
        <w:rPr>
          <w:i/>
          <w:iCs/>
          <w:sz w:val="22"/>
          <w:szCs w:val="22"/>
        </w:rPr>
        <w:t>Livingroofs.org</w:t>
      </w:r>
      <w:r w:rsidRPr="00594D16">
        <w:rPr>
          <w:sz w:val="22"/>
          <w:szCs w:val="22"/>
        </w:rPr>
        <w:t>. Available at: https://livingroofs.org/green-walls/ (Accessed: 11 May 2026).</w:t>
      </w:r>
    </w:p>
    <w:p w14:paraId="2BDA8BC6" w14:textId="77777777" w:rsidR="0062107D" w:rsidRDefault="0062107D">
      <w:pPr>
        <w:pStyle w:val="NoSpacing"/>
        <w:rPr>
          <w:lang w:eastAsia="en-GB"/>
        </w:rPr>
      </w:pPr>
    </w:p>
    <w:p w14:paraId="6991B56B" w14:textId="0957CB71" w:rsidR="00F01143" w:rsidRDefault="0062107D">
      <w:pPr>
        <w:pStyle w:val="NoSpacing"/>
        <w:rPr>
          <w:sz w:val="22"/>
          <w:szCs w:val="22"/>
        </w:rPr>
      </w:pPr>
      <w:r>
        <w:rPr>
          <w:sz w:val="22"/>
          <w:szCs w:val="22"/>
        </w:rPr>
        <w:t xml:space="preserve">Met Office (2026) 'UK wind map', </w:t>
      </w:r>
      <w:r>
        <w:rPr>
          <w:i/>
          <w:iCs/>
          <w:sz w:val="22"/>
          <w:szCs w:val="22"/>
        </w:rPr>
        <w:t>Met Office</w:t>
      </w:r>
      <w:r>
        <w:rPr>
          <w:sz w:val="22"/>
          <w:szCs w:val="22"/>
        </w:rPr>
        <w:t>. Available at: https://weather.metoffice.gov.uk/maps-and-charts/wind-map (Accessed: 11 May 2026).</w:t>
      </w:r>
    </w:p>
    <w:p w14:paraId="71BBFF7B" w14:textId="77777777" w:rsidR="00F01143" w:rsidRPr="00F01143" w:rsidRDefault="00F01143" w:rsidP="00F01143">
      <w:pPr>
        <w:pStyle w:val="NoSpacing"/>
        <w:rPr>
          <w:sz w:val="22"/>
          <w:szCs w:val="22"/>
        </w:rPr>
      </w:pPr>
    </w:p>
    <w:p w14:paraId="4E28650F" w14:textId="7EB9D9DF" w:rsidR="00F01143" w:rsidRDefault="00F01143" w:rsidP="00F01143">
      <w:pPr>
        <w:pStyle w:val="NoSpacing"/>
        <w:rPr>
          <w:sz w:val="22"/>
          <w:szCs w:val="22"/>
        </w:rPr>
      </w:pPr>
      <w:r w:rsidRPr="00F01143">
        <w:rPr>
          <w:sz w:val="22"/>
          <w:szCs w:val="22"/>
        </w:rPr>
        <w:t xml:space="preserve">Microsoft Copilot (2026) </w:t>
      </w:r>
      <w:r w:rsidRPr="00F01143">
        <w:rPr>
          <w:i/>
          <w:iCs/>
          <w:sz w:val="22"/>
          <w:szCs w:val="22"/>
        </w:rPr>
        <w:t>Construction storyboard – medium</w:t>
      </w:r>
      <w:r w:rsidRPr="00F01143">
        <w:rPr>
          <w:i/>
          <w:iCs/>
          <w:sz w:val="22"/>
          <w:szCs w:val="22"/>
        </w:rPr>
        <w:noBreakHyphen/>
        <w:t xml:space="preserve"> to high</w:t>
      </w:r>
      <w:r w:rsidRPr="00F01143">
        <w:rPr>
          <w:i/>
          <w:iCs/>
          <w:sz w:val="22"/>
          <w:szCs w:val="22"/>
        </w:rPr>
        <w:noBreakHyphen/>
        <w:t xml:space="preserve">rise hotel, </w:t>
      </w:r>
      <w:proofErr w:type="spellStart"/>
      <w:r w:rsidRPr="00F01143">
        <w:rPr>
          <w:i/>
          <w:iCs/>
          <w:sz w:val="22"/>
          <w:szCs w:val="22"/>
        </w:rPr>
        <w:t>Sketty</w:t>
      </w:r>
      <w:proofErr w:type="spellEnd"/>
      <w:r w:rsidRPr="00F01143">
        <w:rPr>
          <w:i/>
          <w:iCs/>
          <w:sz w:val="22"/>
          <w:szCs w:val="22"/>
        </w:rPr>
        <w:t>, Swansea</w:t>
      </w:r>
      <w:r w:rsidRPr="00F01143">
        <w:rPr>
          <w:sz w:val="22"/>
          <w:szCs w:val="22"/>
        </w:rPr>
        <w:t xml:space="preserve"> [AI-generated image]. Created: 11 May 2026. Available at: Microsoft Copilot (Accessed: 11 May 2026).</w:t>
      </w:r>
    </w:p>
    <w:p w14:paraId="0FF77D47" w14:textId="77777777" w:rsidR="00347471" w:rsidRDefault="00347471" w:rsidP="00F01143">
      <w:pPr>
        <w:pStyle w:val="NoSpacing"/>
        <w:rPr>
          <w:sz w:val="22"/>
          <w:szCs w:val="22"/>
        </w:rPr>
      </w:pPr>
    </w:p>
    <w:p w14:paraId="04031237" w14:textId="198B2003" w:rsidR="00347471" w:rsidRDefault="00347471" w:rsidP="00F01143">
      <w:pPr>
        <w:pStyle w:val="NoSpacing"/>
        <w:rPr>
          <w:sz w:val="22"/>
          <w:szCs w:val="22"/>
        </w:rPr>
      </w:pPr>
      <w:r w:rsidRPr="00347471">
        <w:rPr>
          <w:sz w:val="22"/>
          <w:szCs w:val="22"/>
        </w:rPr>
        <w:t xml:space="preserve">Microsoft Copilot (2026) </w:t>
      </w:r>
      <w:r w:rsidRPr="00347471">
        <w:rPr>
          <w:i/>
          <w:iCs/>
          <w:sz w:val="22"/>
          <w:szCs w:val="22"/>
        </w:rPr>
        <w:t xml:space="preserve">Integrated </w:t>
      </w:r>
      <w:proofErr w:type="spellStart"/>
      <w:r w:rsidRPr="00347471">
        <w:rPr>
          <w:i/>
          <w:iCs/>
          <w:sz w:val="22"/>
          <w:szCs w:val="22"/>
        </w:rPr>
        <w:t>SuDS</w:t>
      </w:r>
      <w:proofErr w:type="spellEnd"/>
      <w:r w:rsidRPr="00347471">
        <w:rPr>
          <w:i/>
          <w:iCs/>
          <w:sz w:val="22"/>
          <w:szCs w:val="22"/>
        </w:rPr>
        <w:t xml:space="preserve"> components for coastal hotel site (2.75 ha)</w:t>
      </w:r>
      <w:r w:rsidRPr="00347471">
        <w:rPr>
          <w:sz w:val="22"/>
          <w:szCs w:val="22"/>
        </w:rPr>
        <w:t xml:space="preserve"> [AI-generated image]. Created: 11 May 2026. Available at: Microsoft Copilot (Accessed: 11 May 2026).</w:t>
      </w:r>
    </w:p>
    <w:p w14:paraId="7DCFCBE5" w14:textId="77777777" w:rsidR="00347471" w:rsidRDefault="00347471" w:rsidP="00F01143">
      <w:pPr>
        <w:pStyle w:val="NoSpacing"/>
        <w:rPr>
          <w:sz w:val="22"/>
          <w:szCs w:val="22"/>
        </w:rPr>
      </w:pPr>
    </w:p>
    <w:p w14:paraId="6513961B" w14:textId="7A270EF6" w:rsidR="00347471" w:rsidRPr="00347471" w:rsidRDefault="00347471" w:rsidP="00F01143">
      <w:pPr>
        <w:pStyle w:val="NoSpacing"/>
        <w:rPr>
          <w:sz w:val="22"/>
          <w:szCs w:val="22"/>
        </w:rPr>
      </w:pPr>
      <w:r w:rsidRPr="00347471">
        <w:rPr>
          <w:sz w:val="22"/>
          <w:szCs w:val="22"/>
        </w:rPr>
        <w:t xml:space="preserve">Microsoft Copilot (2026) </w:t>
      </w:r>
      <w:r w:rsidRPr="00347471">
        <w:rPr>
          <w:i/>
          <w:iCs/>
          <w:sz w:val="22"/>
          <w:szCs w:val="22"/>
        </w:rPr>
        <w:t>Hotel orientation diagram showing SE–SW alignment and environmental factors</w:t>
      </w:r>
      <w:r w:rsidRPr="00347471">
        <w:rPr>
          <w:sz w:val="22"/>
          <w:szCs w:val="22"/>
        </w:rPr>
        <w:t xml:space="preserve">. Available at: </w:t>
      </w:r>
      <w:r w:rsidRPr="00347471">
        <w:rPr>
          <w:i/>
          <w:iCs/>
          <w:sz w:val="22"/>
          <w:szCs w:val="22"/>
        </w:rPr>
        <w:t>Microsoft Copilot</w:t>
      </w:r>
      <w:r w:rsidRPr="00347471">
        <w:rPr>
          <w:sz w:val="22"/>
          <w:szCs w:val="22"/>
        </w:rPr>
        <w:t>. Accessed: 11 May 2026.</w:t>
      </w:r>
    </w:p>
    <w:p w14:paraId="45740C88" w14:textId="77777777" w:rsidR="0062107D" w:rsidRDefault="0062107D">
      <w:pPr>
        <w:pStyle w:val="NoSpacing"/>
        <w:rPr>
          <w:lang w:eastAsia="en-GB"/>
        </w:rPr>
      </w:pPr>
    </w:p>
    <w:p w14:paraId="49C36D7B" w14:textId="77777777" w:rsidR="0062107D" w:rsidRDefault="0062107D">
      <w:pPr>
        <w:pStyle w:val="NoSpacing"/>
        <w:rPr>
          <w:sz w:val="22"/>
          <w:szCs w:val="22"/>
        </w:rPr>
      </w:pPr>
      <w:r>
        <w:rPr>
          <w:sz w:val="22"/>
          <w:szCs w:val="22"/>
        </w:rPr>
        <w:t xml:space="preserve">RHS (2025) 'How to grow climbers and wall shrubs', </w:t>
      </w:r>
      <w:r>
        <w:rPr>
          <w:i/>
          <w:iCs/>
          <w:sz w:val="22"/>
          <w:szCs w:val="22"/>
        </w:rPr>
        <w:t>RHS</w:t>
      </w:r>
      <w:r>
        <w:rPr>
          <w:sz w:val="22"/>
          <w:szCs w:val="22"/>
        </w:rPr>
        <w:t>. Available at: https://www.rhs.org.uk/plants/types/climbers/growing-guide (Accessed: 11 May 2026).</w:t>
      </w:r>
    </w:p>
    <w:p w14:paraId="41EB5033" w14:textId="77777777" w:rsidR="00F01143" w:rsidRPr="00F01143" w:rsidRDefault="00F01143" w:rsidP="00F01143">
      <w:pPr>
        <w:pStyle w:val="NoSpacing"/>
        <w:rPr>
          <w:sz w:val="22"/>
          <w:szCs w:val="22"/>
        </w:rPr>
      </w:pPr>
    </w:p>
    <w:p w14:paraId="7B708C44" w14:textId="77777777" w:rsidR="00F01143" w:rsidRDefault="00F01143" w:rsidP="00F01143">
      <w:pPr>
        <w:pStyle w:val="NoSpacing"/>
        <w:rPr>
          <w:sz w:val="22"/>
          <w:szCs w:val="22"/>
        </w:rPr>
      </w:pPr>
      <w:r w:rsidRPr="00F01143">
        <w:rPr>
          <w:sz w:val="22"/>
          <w:szCs w:val="22"/>
        </w:rPr>
        <w:t xml:space="preserve">RICS (2023) </w:t>
      </w:r>
      <w:r w:rsidRPr="00F01143">
        <w:rPr>
          <w:i/>
          <w:iCs/>
          <w:sz w:val="22"/>
          <w:szCs w:val="22"/>
        </w:rPr>
        <w:t>Whole life carbon assessment for the built environment</w:t>
      </w:r>
      <w:r w:rsidRPr="00F01143">
        <w:rPr>
          <w:sz w:val="22"/>
          <w:szCs w:val="22"/>
        </w:rPr>
        <w:t xml:space="preserve"> (Professional standard, global, 2nd </w:t>
      </w:r>
      <w:proofErr w:type="spellStart"/>
      <w:r w:rsidRPr="00F01143">
        <w:rPr>
          <w:sz w:val="22"/>
          <w:szCs w:val="22"/>
        </w:rPr>
        <w:t>edn</w:t>
      </w:r>
      <w:proofErr w:type="spellEnd"/>
      <w:r w:rsidRPr="00F01143">
        <w:rPr>
          <w:sz w:val="22"/>
          <w:szCs w:val="22"/>
        </w:rPr>
        <w:t>). Available at: https://www.rics.org/content/dam/ricsglobal/documents/standards/Whole_life_carbon_assessment_PS_Sept23.pdf (Accessed: 11 May 2026).</w:t>
      </w:r>
    </w:p>
    <w:p w14:paraId="0FF0DDB5" w14:textId="77777777" w:rsidR="00594D16" w:rsidRDefault="00594D16" w:rsidP="00F01143">
      <w:pPr>
        <w:pStyle w:val="NoSpacing"/>
        <w:rPr>
          <w:sz w:val="22"/>
          <w:szCs w:val="22"/>
        </w:rPr>
      </w:pPr>
    </w:p>
    <w:p w14:paraId="1E61DB5F" w14:textId="6004824B" w:rsidR="00594D16" w:rsidRPr="00F01143" w:rsidRDefault="00594D16" w:rsidP="00F01143">
      <w:pPr>
        <w:pStyle w:val="NoSpacing"/>
        <w:rPr>
          <w:sz w:val="22"/>
          <w:szCs w:val="22"/>
        </w:rPr>
      </w:pPr>
      <w:proofErr w:type="spellStart"/>
      <w:r w:rsidRPr="00594D16">
        <w:rPr>
          <w:sz w:val="22"/>
          <w:szCs w:val="22"/>
        </w:rPr>
        <w:t>Sculptform</w:t>
      </w:r>
      <w:proofErr w:type="spellEnd"/>
      <w:r w:rsidRPr="00594D16">
        <w:rPr>
          <w:sz w:val="22"/>
          <w:szCs w:val="22"/>
        </w:rPr>
        <w:t xml:space="preserve"> (2026) </w:t>
      </w:r>
      <w:r w:rsidRPr="00594D16">
        <w:rPr>
          <w:i/>
          <w:iCs/>
          <w:sz w:val="22"/>
          <w:szCs w:val="22"/>
        </w:rPr>
        <w:t>What is a rainscreen façade system and what are its benefits?</w:t>
      </w:r>
      <w:r w:rsidRPr="00594D16">
        <w:rPr>
          <w:sz w:val="22"/>
          <w:szCs w:val="22"/>
        </w:rPr>
        <w:t xml:space="preserve"> Available at: https://sculptform.com/en-gb/blogs/what-is-a-rainscreen-facade-system-and-what-are-its-benefits/ (Accessed: 11 January 2026).</w:t>
      </w:r>
    </w:p>
    <w:p w14:paraId="0E40196C" w14:textId="77777777" w:rsidR="0062107D" w:rsidRDefault="0062107D">
      <w:pPr>
        <w:pStyle w:val="NoSpacing"/>
        <w:rPr>
          <w:lang w:eastAsia="en-GB"/>
        </w:rPr>
      </w:pPr>
    </w:p>
    <w:p w14:paraId="63C19B5F" w14:textId="77777777" w:rsidR="00A4744D" w:rsidRDefault="00A4744D">
      <w:pPr>
        <w:pStyle w:val="NoSpacing"/>
        <w:rPr>
          <w:sz w:val="22"/>
          <w:szCs w:val="22"/>
        </w:rPr>
      </w:pPr>
      <w:proofErr w:type="spellStart"/>
      <w:r>
        <w:rPr>
          <w:sz w:val="22"/>
          <w:szCs w:val="22"/>
        </w:rPr>
        <w:t>SunCalc</w:t>
      </w:r>
      <w:proofErr w:type="spellEnd"/>
      <w:r>
        <w:rPr>
          <w:sz w:val="22"/>
          <w:szCs w:val="22"/>
        </w:rPr>
        <w:t xml:space="preserve"> (n.d.) </w:t>
      </w:r>
      <w:r>
        <w:rPr>
          <w:i/>
          <w:iCs/>
          <w:sz w:val="22"/>
          <w:szCs w:val="22"/>
        </w:rPr>
        <w:t>Sun position and sun path calculator</w:t>
      </w:r>
      <w:r>
        <w:rPr>
          <w:sz w:val="22"/>
          <w:szCs w:val="22"/>
        </w:rPr>
        <w:t>. Available at: https://suncalc.org (Accessed: 11 May 2026).</w:t>
      </w:r>
    </w:p>
    <w:p w14:paraId="6B256E51" w14:textId="77777777" w:rsidR="0062107D" w:rsidRDefault="0062107D">
      <w:pPr>
        <w:pStyle w:val="NoSpacing"/>
        <w:rPr>
          <w:lang w:eastAsia="en-GB"/>
        </w:rPr>
      </w:pPr>
    </w:p>
    <w:p w14:paraId="2C3193B8" w14:textId="77777777" w:rsidR="0062107D" w:rsidRDefault="0062107D">
      <w:pPr>
        <w:pStyle w:val="NoSpacing"/>
        <w:rPr>
          <w:sz w:val="22"/>
          <w:szCs w:val="22"/>
        </w:rPr>
      </w:pPr>
      <w:r>
        <w:rPr>
          <w:sz w:val="22"/>
          <w:szCs w:val="22"/>
        </w:rPr>
        <w:t xml:space="preserve">UK </w:t>
      </w:r>
      <w:proofErr w:type="spellStart"/>
      <w:r>
        <w:rPr>
          <w:sz w:val="22"/>
          <w:szCs w:val="22"/>
        </w:rPr>
        <w:t>SuDS</w:t>
      </w:r>
      <w:proofErr w:type="spellEnd"/>
      <w:r>
        <w:rPr>
          <w:sz w:val="22"/>
          <w:szCs w:val="22"/>
        </w:rPr>
        <w:t xml:space="preserve"> (n.d.) </w:t>
      </w:r>
      <w:r>
        <w:rPr>
          <w:i/>
          <w:iCs/>
          <w:sz w:val="22"/>
          <w:szCs w:val="22"/>
        </w:rPr>
        <w:t>Greenfield runoff rate estimation</w:t>
      </w:r>
      <w:r>
        <w:rPr>
          <w:sz w:val="22"/>
          <w:szCs w:val="22"/>
        </w:rPr>
        <w:t>. Available at: https://www.uksuds.com/tools/greenfield-runoff-rate-estimation (Accessed: 11 May 2026).</w:t>
      </w:r>
    </w:p>
    <w:p w14:paraId="1FCA0E02" w14:textId="77777777" w:rsidR="0062107D" w:rsidRDefault="0062107D">
      <w:pPr>
        <w:pStyle w:val="NoSpacing"/>
        <w:rPr>
          <w:lang w:eastAsia="en-GB"/>
        </w:rPr>
      </w:pPr>
    </w:p>
    <w:p w14:paraId="5A7AC386" w14:textId="77777777" w:rsidR="0062107D" w:rsidRDefault="0062107D">
      <w:pPr>
        <w:pStyle w:val="NoSpacing"/>
        <w:rPr>
          <w:sz w:val="22"/>
          <w:szCs w:val="22"/>
        </w:rPr>
      </w:pPr>
      <w:r>
        <w:rPr>
          <w:sz w:val="22"/>
          <w:szCs w:val="22"/>
        </w:rPr>
        <w:t xml:space="preserve">Welsh Government (2021) </w:t>
      </w:r>
      <w:r>
        <w:rPr>
          <w:i/>
          <w:iCs/>
          <w:sz w:val="22"/>
          <w:szCs w:val="22"/>
        </w:rPr>
        <w:t>Planning Policy Wales</w:t>
      </w:r>
      <w:r>
        <w:rPr>
          <w:sz w:val="22"/>
          <w:szCs w:val="22"/>
        </w:rPr>
        <w:t xml:space="preserve"> (Edition 11). Available at: https://www.bridgend.gov.uk/media/1nppbcsg/planning-policy-wales-edition-11.pdf (Accessed: 11 May 2026).</w:t>
      </w:r>
    </w:p>
    <w:p w14:paraId="724B392A" w14:textId="77777777" w:rsidR="0062107D" w:rsidRDefault="0062107D">
      <w:pPr>
        <w:pStyle w:val="NoSpacing"/>
        <w:rPr>
          <w:lang w:eastAsia="en-GB"/>
        </w:rPr>
      </w:pPr>
    </w:p>
    <w:p w14:paraId="11D63BCF" w14:textId="77777777" w:rsidR="0062107D" w:rsidRDefault="0062107D">
      <w:pPr>
        <w:pStyle w:val="NoSpacing"/>
        <w:rPr>
          <w:sz w:val="22"/>
          <w:szCs w:val="22"/>
        </w:rPr>
      </w:pPr>
      <w:r>
        <w:rPr>
          <w:sz w:val="22"/>
          <w:szCs w:val="22"/>
        </w:rPr>
        <w:t xml:space="preserve">Welsh Government (2021) </w:t>
      </w:r>
      <w:r>
        <w:rPr>
          <w:i/>
          <w:iCs/>
          <w:sz w:val="22"/>
          <w:szCs w:val="22"/>
        </w:rPr>
        <w:t>Future Wales: the national plan 2040</w:t>
      </w:r>
      <w:r>
        <w:rPr>
          <w:sz w:val="22"/>
          <w:szCs w:val="22"/>
        </w:rPr>
        <w:t>. Available at: https://gov.wales/sites/default/files/publications/2021-02/future-wales-the-national-plan-2040.pdf (Accessed: 11 May 2026).</w:t>
      </w:r>
    </w:p>
    <w:p w14:paraId="3FD49513" w14:textId="77777777" w:rsidR="0062107D" w:rsidRDefault="0062107D">
      <w:pPr>
        <w:pStyle w:val="NoSpacing"/>
        <w:rPr>
          <w:lang w:eastAsia="en-GB"/>
        </w:rPr>
      </w:pPr>
    </w:p>
    <w:p w14:paraId="00CA3DFD" w14:textId="77777777" w:rsidR="00A4744D" w:rsidRDefault="00A4744D">
      <w:pPr>
        <w:pStyle w:val="NoSpacing"/>
        <w:rPr>
          <w:sz w:val="22"/>
          <w:szCs w:val="22"/>
        </w:rPr>
      </w:pPr>
      <w:r>
        <w:rPr>
          <w:sz w:val="22"/>
          <w:szCs w:val="22"/>
        </w:rPr>
        <w:t xml:space="preserve">Welsh Government (2026) </w:t>
      </w:r>
      <w:r>
        <w:rPr>
          <w:i/>
          <w:iCs/>
          <w:sz w:val="22"/>
          <w:szCs w:val="22"/>
        </w:rPr>
        <w:t>Sustainable Drainage (</w:t>
      </w:r>
      <w:proofErr w:type="spellStart"/>
      <w:r>
        <w:rPr>
          <w:i/>
          <w:iCs/>
          <w:sz w:val="22"/>
          <w:szCs w:val="22"/>
        </w:rPr>
        <w:t>SuDS</w:t>
      </w:r>
      <w:proofErr w:type="spellEnd"/>
      <w:r>
        <w:rPr>
          <w:i/>
          <w:iCs/>
          <w:sz w:val="22"/>
          <w:szCs w:val="22"/>
        </w:rPr>
        <w:t>) statutory guidance</w:t>
      </w:r>
      <w:r>
        <w:rPr>
          <w:sz w:val="22"/>
          <w:szCs w:val="22"/>
        </w:rPr>
        <w:t>. Available at: https://www.gov.wales/sites/default/files/publications/2026-03/sustainable-drainage-suds-statutory-guidance.pdf (Accessed: 11 May 2026).</w:t>
      </w:r>
    </w:p>
    <w:p w14:paraId="7C2AD49C" w14:textId="77777777" w:rsidR="0062107D" w:rsidRDefault="0062107D">
      <w:pPr>
        <w:pStyle w:val="NoSpacing"/>
        <w:rPr>
          <w:lang w:eastAsia="en-GB"/>
        </w:rPr>
      </w:pPr>
    </w:p>
    <w:p w14:paraId="3FB971F8" w14:textId="77777777" w:rsidR="004B6200" w:rsidRDefault="004B6200">
      <w:pPr>
        <w:pStyle w:val="NoSpacing"/>
        <w:rPr>
          <w:sz w:val="22"/>
          <w:szCs w:val="22"/>
        </w:rPr>
      </w:pPr>
      <w:r>
        <w:rPr>
          <w:sz w:val="22"/>
          <w:szCs w:val="22"/>
        </w:rPr>
        <w:t xml:space="preserve">Williams, A. (2026a) </w:t>
      </w:r>
      <w:proofErr w:type="spellStart"/>
      <w:r>
        <w:rPr>
          <w:i/>
          <w:iCs/>
          <w:sz w:val="22"/>
          <w:szCs w:val="22"/>
        </w:rPr>
        <w:t>SuDS</w:t>
      </w:r>
      <w:proofErr w:type="spellEnd"/>
      <w:r>
        <w:rPr>
          <w:i/>
          <w:iCs/>
          <w:sz w:val="22"/>
          <w:szCs w:val="22"/>
        </w:rPr>
        <w:t xml:space="preserve"> design and sizing lecture notes</w:t>
      </w:r>
      <w:r>
        <w:rPr>
          <w:sz w:val="22"/>
          <w:szCs w:val="22"/>
        </w:rPr>
        <w:t>. Construction Technology 2 module materials, Swansea (unpublished).</w:t>
      </w:r>
    </w:p>
    <w:p w14:paraId="25BE37A4" w14:textId="77777777" w:rsidR="0062107D" w:rsidRDefault="0062107D">
      <w:pPr>
        <w:pStyle w:val="NoSpacing"/>
        <w:rPr>
          <w:lang w:eastAsia="en-GB"/>
        </w:rPr>
      </w:pPr>
    </w:p>
    <w:p w14:paraId="49D6A7CB" w14:textId="77777777" w:rsidR="004B6200" w:rsidRDefault="004B6200">
      <w:pPr>
        <w:pStyle w:val="NoSpacing"/>
        <w:rPr>
          <w:sz w:val="22"/>
          <w:szCs w:val="22"/>
        </w:rPr>
      </w:pPr>
      <w:r>
        <w:rPr>
          <w:sz w:val="22"/>
          <w:szCs w:val="22"/>
        </w:rPr>
        <w:t xml:space="preserve">Williams, A. (2026b) </w:t>
      </w:r>
      <w:r>
        <w:rPr>
          <w:i/>
          <w:iCs/>
          <w:sz w:val="22"/>
          <w:szCs w:val="22"/>
        </w:rPr>
        <w:t>Greenfield runoff worked examples</w:t>
      </w:r>
      <w:r>
        <w:rPr>
          <w:sz w:val="22"/>
          <w:szCs w:val="22"/>
        </w:rPr>
        <w:t>. Construction Technology 2 module materials, Swansea (unpublished).</w:t>
      </w:r>
    </w:p>
    <w:p w14:paraId="1D8A5D0F" w14:textId="77777777" w:rsidR="0062107D" w:rsidRDefault="0062107D">
      <w:pPr>
        <w:pStyle w:val="NoSpacing"/>
        <w:rPr>
          <w:lang w:eastAsia="en-GB"/>
        </w:rPr>
      </w:pPr>
    </w:p>
    <w:p w14:paraId="64B0AE34" w14:textId="77777777" w:rsidR="00A4744D" w:rsidRDefault="00A4744D">
      <w:pPr>
        <w:pStyle w:val="NoSpacing"/>
        <w:rPr>
          <w:sz w:val="22"/>
          <w:szCs w:val="22"/>
        </w:rPr>
      </w:pPr>
      <w:r>
        <w:rPr>
          <w:sz w:val="22"/>
          <w:szCs w:val="22"/>
        </w:rPr>
        <w:t xml:space="preserve">Windfinder.com GmbH &amp; Co. KG (n.d.) 'Wind map, wind forecast and weather reports (spot view)', </w:t>
      </w:r>
      <w:proofErr w:type="spellStart"/>
      <w:r>
        <w:rPr>
          <w:i/>
          <w:iCs/>
          <w:sz w:val="22"/>
          <w:szCs w:val="22"/>
        </w:rPr>
        <w:t>Windfinder</w:t>
      </w:r>
      <w:proofErr w:type="spellEnd"/>
      <w:r>
        <w:rPr>
          <w:sz w:val="22"/>
          <w:szCs w:val="22"/>
        </w:rPr>
        <w:t>. Available at: https://www.windfinder.com/#16/51.6067/-3.9852/spot (Accessed: 11 May 2026).</w:t>
      </w:r>
    </w:p>
    <w:p w14:paraId="62E4A41F" w14:textId="77777777" w:rsidR="0062107D" w:rsidRDefault="0062107D">
      <w:pPr>
        <w:pStyle w:val="NoSpacing"/>
        <w:rPr>
          <w:lang w:eastAsia="en-GB"/>
        </w:rPr>
      </w:pPr>
    </w:p>
    <w:p w14:paraId="40118B98" w14:textId="77777777" w:rsidR="00A4744D" w:rsidRDefault="00A4744D">
      <w:pPr>
        <w:pStyle w:val="NoSpacing"/>
        <w:rPr>
          <w:lang w:eastAsia="en-GB"/>
        </w:rPr>
      </w:pPr>
      <w:proofErr w:type="spellStart"/>
      <w:r>
        <w:rPr>
          <w:sz w:val="22"/>
          <w:szCs w:val="22"/>
        </w:rPr>
        <w:t>Wiskind</w:t>
      </w:r>
      <w:proofErr w:type="spellEnd"/>
      <w:r>
        <w:rPr>
          <w:sz w:val="22"/>
          <w:szCs w:val="22"/>
        </w:rPr>
        <w:t xml:space="preserve"> Steel Structure (n.d.) 'Metal roofing systems for high-wind coastal environments', </w:t>
      </w:r>
      <w:proofErr w:type="spellStart"/>
      <w:r>
        <w:rPr>
          <w:i/>
          <w:iCs/>
          <w:sz w:val="22"/>
          <w:szCs w:val="22"/>
        </w:rPr>
        <w:t>Wiskind</w:t>
      </w:r>
      <w:proofErr w:type="spellEnd"/>
      <w:r>
        <w:rPr>
          <w:i/>
          <w:iCs/>
          <w:sz w:val="22"/>
          <w:szCs w:val="22"/>
        </w:rPr>
        <w:t xml:space="preserve"> Steel Structure</w:t>
      </w:r>
      <w:r>
        <w:rPr>
          <w:sz w:val="22"/>
          <w:szCs w:val="22"/>
        </w:rPr>
        <w:t>. Available at: https://www.wiskind.com (Accessed: 8 May 2026).</w:t>
      </w:r>
    </w:p>
    <w:p w14:paraId="66B06D4A" w14:textId="77777777" w:rsidR="004A3939" w:rsidRDefault="004A3939" w:rsidP="004A3939">
      <w:pPr>
        <w:pStyle w:val="Heading1"/>
        <w:rPr>
          <w:rFonts w:cstheme="minorBidi"/>
          <w:lang w:eastAsia="en-GB"/>
        </w:rPr>
      </w:pPr>
      <w:bookmarkStart w:id="17" w:name="_Toc229435044"/>
      <w:r>
        <w:rPr>
          <w:rFonts w:cstheme="minorBidi"/>
        </w:rPr>
        <w:lastRenderedPageBreak/>
        <w:t>7.  Appendices</w:t>
      </w:r>
      <w:bookmarkEnd w:id="17"/>
    </w:p>
    <w:p w14:paraId="4D883E95" w14:textId="77777777" w:rsidR="004A3939" w:rsidRDefault="004A3939" w:rsidP="004A3939">
      <w:pPr>
        <w:pStyle w:val="Heading2"/>
        <w:rPr>
          <w:rFonts w:cstheme="minorBidi"/>
          <w:lang w:eastAsia="en-GB"/>
        </w:rPr>
      </w:pPr>
      <w:bookmarkStart w:id="18" w:name="_Toc229435045"/>
      <w:r>
        <w:rPr>
          <w:rFonts w:cstheme="minorBidi"/>
        </w:rPr>
        <w:t>7.1 Appendix 1 – Greenfield Run</w:t>
      </w:r>
      <w:r>
        <w:rPr>
          <w:rFonts w:cstheme="minorBidi"/>
        </w:rPr>
        <w:noBreakHyphen/>
        <w:t>off Estimation</w:t>
      </w:r>
      <w:bookmarkEnd w:id="18"/>
    </w:p>
    <w:p w14:paraId="4F28A780" w14:textId="6B425F5D" w:rsidR="004F6A10" w:rsidRDefault="004F6A10" w:rsidP="004F6A10">
      <w:pPr>
        <w:pStyle w:val="NoSpacing"/>
        <w:jc w:val="center"/>
        <w:rPr>
          <w:lang w:eastAsia="en-GB"/>
        </w:rPr>
      </w:pPr>
      <w:r w:rsidRPr="004F6A10">
        <w:rPr>
          <w:noProof/>
          <w:lang w:eastAsia="en-GB"/>
        </w:rPr>
        <w:drawing>
          <wp:inline distT="0" distB="0" distL="0" distR="0" wp14:anchorId="6C516B58" wp14:editId="25A58820">
            <wp:extent cx="5040239" cy="7153275"/>
            <wp:effectExtent l="19050" t="19050" r="27305" b="9525"/>
            <wp:docPr id="1854963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963733" name=""/>
                    <pic:cNvPicPr/>
                  </pic:nvPicPr>
                  <pic:blipFill>
                    <a:blip r:embed="rId24"/>
                    <a:stretch>
                      <a:fillRect/>
                    </a:stretch>
                  </pic:blipFill>
                  <pic:spPr>
                    <a:xfrm>
                      <a:off x="0" y="0"/>
                      <a:ext cx="5041940" cy="7155689"/>
                    </a:xfrm>
                    <a:prstGeom prst="rect">
                      <a:avLst/>
                    </a:prstGeom>
                    <a:ln>
                      <a:solidFill>
                        <a:schemeClr val="tx1"/>
                      </a:solidFill>
                    </a:ln>
                  </pic:spPr>
                </pic:pic>
              </a:graphicData>
            </a:graphic>
          </wp:inline>
        </w:drawing>
      </w:r>
    </w:p>
    <w:p w14:paraId="0FE7C621" w14:textId="77777777" w:rsidR="004F6A10" w:rsidRDefault="004F6A10" w:rsidP="004F6A10">
      <w:pPr>
        <w:pStyle w:val="NoSpacing"/>
        <w:rPr>
          <w:lang w:eastAsia="en-GB"/>
        </w:rPr>
      </w:pPr>
    </w:p>
    <w:p w14:paraId="6419C34C" w14:textId="1CFB2ABC" w:rsidR="004F6A10" w:rsidRDefault="004F6A10" w:rsidP="004F6A10">
      <w:pPr>
        <w:pStyle w:val="NoSpacing"/>
        <w:jc w:val="center"/>
        <w:rPr>
          <w:lang w:eastAsia="en-GB"/>
        </w:rPr>
      </w:pPr>
      <w:r w:rsidRPr="004F6A10">
        <w:rPr>
          <w:noProof/>
          <w:lang w:eastAsia="en-GB"/>
        </w:rPr>
        <w:lastRenderedPageBreak/>
        <w:drawing>
          <wp:inline distT="0" distB="0" distL="0" distR="0" wp14:anchorId="6AA31FF9" wp14:editId="0F87F071">
            <wp:extent cx="4842580" cy="6838950"/>
            <wp:effectExtent l="19050" t="19050" r="15240" b="19050"/>
            <wp:docPr id="719408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408104" name=""/>
                    <pic:cNvPicPr/>
                  </pic:nvPicPr>
                  <pic:blipFill>
                    <a:blip r:embed="rId25"/>
                    <a:stretch>
                      <a:fillRect/>
                    </a:stretch>
                  </pic:blipFill>
                  <pic:spPr>
                    <a:xfrm>
                      <a:off x="0" y="0"/>
                      <a:ext cx="4846676" cy="6844735"/>
                    </a:xfrm>
                    <a:prstGeom prst="rect">
                      <a:avLst/>
                    </a:prstGeom>
                    <a:ln>
                      <a:solidFill>
                        <a:schemeClr val="tx1"/>
                      </a:solidFill>
                    </a:ln>
                  </pic:spPr>
                </pic:pic>
              </a:graphicData>
            </a:graphic>
          </wp:inline>
        </w:drawing>
      </w:r>
    </w:p>
    <w:p w14:paraId="02D48561" w14:textId="77777777" w:rsidR="00A4744D" w:rsidRPr="0062107D" w:rsidRDefault="00A4744D">
      <w:pPr>
        <w:pStyle w:val="NoSpacing"/>
        <w:jc w:val="center"/>
        <w:rPr>
          <w:sz w:val="22"/>
          <w:szCs w:val="22"/>
          <w:lang w:eastAsia="en-GB"/>
        </w:rPr>
      </w:pPr>
      <w:r w:rsidRPr="0062107D">
        <w:rPr>
          <w:sz w:val="22"/>
          <w:szCs w:val="22"/>
        </w:rPr>
        <w:t xml:space="preserve">(UK </w:t>
      </w:r>
      <w:proofErr w:type="spellStart"/>
      <w:r w:rsidRPr="0062107D">
        <w:rPr>
          <w:sz w:val="22"/>
          <w:szCs w:val="22"/>
        </w:rPr>
        <w:t>SuDS</w:t>
      </w:r>
      <w:proofErr w:type="spellEnd"/>
      <w:r w:rsidRPr="0062107D">
        <w:rPr>
          <w:sz w:val="22"/>
          <w:szCs w:val="22"/>
        </w:rPr>
        <w:t>, n.d.)</w:t>
      </w:r>
    </w:p>
    <w:sectPr w:rsidR="00A4744D" w:rsidRPr="0062107D" w:rsidSect="00DD12C2">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88C22" w14:textId="77777777" w:rsidR="00101F01" w:rsidRDefault="00101F01" w:rsidP="004F6A10">
      <w:pPr>
        <w:spacing w:after="0" w:line="240" w:lineRule="auto"/>
      </w:pPr>
      <w:r>
        <w:separator/>
      </w:r>
    </w:p>
  </w:endnote>
  <w:endnote w:type="continuationSeparator" w:id="0">
    <w:p w14:paraId="2A4FFA82" w14:textId="77777777" w:rsidR="00101F01" w:rsidRDefault="00101F01" w:rsidP="004F6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5921483"/>
      <w:docPartObj>
        <w:docPartGallery w:val="Page Numbers (Bottom of Page)"/>
        <w:docPartUnique/>
      </w:docPartObj>
    </w:sdtPr>
    <w:sdtEndPr/>
    <w:sdtContent>
      <w:p w14:paraId="39052E30" w14:textId="3B1017B2" w:rsidR="004F6A10" w:rsidRDefault="004F6A10">
        <w:pPr>
          <w:pStyle w:val="Footer"/>
          <w:jc w:val="right"/>
        </w:pPr>
        <w:r>
          <w:fldChar w:fldCharType="begin"/>
        </w:r>
        <w:r>
          <w:instrText>PAGE   \* MERGEFORMAT</w:instrText>
        </w:r>
        <w:r>
          <w:fldChar w:fldCharType="separate"/>
        </w:r>
        <w:r>
          <w:t>2</w:t>
        </w:r>
        <w:r>
          <w:fldChar w:fldCharType="end"/>
        </w:r>
      </w:p>
    </w:sdtContent>
  </w:sdt>
  <w:p w14:paraId="52B6AC16" w14:textId="77777777" w:rsidR="004F6A10" w:rsidRDefault="004F6A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BF018" w14:textId="77777777" w:rsidR="00101F01" w:rsidRDefault="00101F01" w:rsidP="004F6A10">
      <w:pPr>
        <w:spacing w:after="0" w:line="240" w:lineRule="auto"/>
      </w:pPr>
      <w:r>
        <w:separator/>
      </w:r>
    </w:p>
  </w:footnote>
  <w:footnote w:type="continuationSeparator" w:id="0">
    <w:p w14:paraId="72FABC56" w14:textId="77777777" w:rsidR="00101F01" w:rsidRDefault="00101F01" w:rsidP="004F6A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E0F3F"/>
    <w:multiLevelType w:val="multilevel"/>
    <w:tmpl w:val="1D6AC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276C56"/>
    <w:multiLevelType w:val="multilevel"/>
    <w:tmpl w:val="D032C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9D2AD8"/>
    <w:multiLevelType w:val="multilevel"/>
    <w:tmpl w:val="C39CD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5943FF"/>
    <w:multiLevelType w:val="hybridMultilevel"/>
    <w:tmpl w:val="A2C86D78"/>
    <w:lvl w:ilvl="0" w:tplc="312A7EA8">
      <w:start w:val="1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0A1763"/>
    <w:multiLevelType w:val="hybridMultilevel"/>
    <w:tmpl w:val="E87ECD9A"/>
    <w:lvl w:ilvl="0" w:tplc="312A7EA8">
      <w:start w:val="1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EE5643"/>
    <w:multiLevelType w:val="hybridMultilevel"/>
    <w:tmpl w:val="4394D0C4"/>
    <w:lvl w:ilvl="0" w:tplc="312A7EA8">
      <w:start w:val="1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593D6C"/>
    <w:multiLevelType w:val="hybridMultilevel"/>
    <w:tmpl w:val="514C32E8"/>
    <w:lvl w:ilvl="0" w:tplc="312A7EA8">
      <w:start w:val="14"/>
      <w:numFmt w:val="bullet"/>
      <w:lvlText w:val="-"/>
      <w:lvlJc w:val="left"/>
      <w:pPr>
        <w:ind w:left="720" w:hanging="360"/>
      </w:pPr>
      <w:rPr>
        <w:rFonts w:ascii="Aptos" w:eastAsiaTheme="minorEastAsia" w:hAnsi="Apto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8C457A2"/>
    <w:multiLevelType w:val="hybridMultilevel"/>
    <w:tmpl w:val="6EA2CE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352FAB"/>
    <w:multiLevelType w:val="multilevel"/>
    <w:tmpl w:val="D4C05E86"/>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182860"/>
    <w:multiLevelType w:val="hybridMultilevel"/>
    <w:tmpl w:val="33AA7504"/>
    <w:lvl w:ilvl="0" w:tplc="312A7EA8">
      <w:start w:val="1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351C56"/>
    <w:multiLevelType w:val="hybridMultilevel"/>
    <w:tmpl w:val="6B424730"/>
    <w:lvl w:ilvl="0" w:tplc="312A7EA8">
      <w:start w:val="1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6C29F9"/>
    <w:multiLevelType w:val="hybridMultilevel"/>
    <w:tmpl w:val="BDC4A848"/>
    <w:lvl w:ilvl="0" w:tplc="312A7EA8">
      <w:start w:val="1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821A57"/>
    <w:multiLevelType w:val="hybridMultilevel"/>
    <w:tmpl w:val="40B601F2"/>
    <w:lvl w:ilvl="0" w:tplc="312A7EA8">
      <w:start w:val="1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04451B"/>
    <w:multiLevelType w:val="hybridMultilevel"/>
    <w:tmpl w:val="AD8E9D3C"/>
    <w:lvl w:ilvl="0" w:tplc="312A7EA8">
      <w:start w:val="1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19125E"/>
    <w:multiLevelType w:val="multilevel"/>
    <w:tmpl w:val="BCAA6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035635"/>
    <w:multiLevelType w:val="hybridMultilevel"/>
    <w:tmpl w:val="D068A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5F514C"/>
    <w:multiLevelType w:val="hybridMultilevel"/>
    <w:tmpl w:val="08C018A0"/>
    <w:lvl w:ilvl="0" w:tplc="312A7EA8">
      <w:start w:val="1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116A16"/>
    <w:multiLevelType w:val="hybridMultilevel"/>
    <w:tmpl w:val="FE06C026"/>
    <w:lvl w:ilvl="0" w:tplc="312A7EA8">
      <w:start w:val="1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7B2B2E"/>
    <w:multiLevelType w:val="multilevel"/>
    <w:tmpl w:val="8F1CA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914FAB"/>
    <w:multiLevelType w:val="multilevel"/>
    <w:tmpl w:val="2CB2F628"/>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A95445"/>
    <w:multiLevelType w:val="hybridMultilevel"/>
    <w:tmpl w:val="28D0298A"/>
    <w:lvl w:ilvl="0" w:tplc="312A7EA8">
      <w:start w:val="1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EA02CC"/>
    <w:multiLevelType w:val="multilevel"/>
    <w:tmpl w:val="E3C0E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5C648B"/>
    <w:multiLevelType w:val="multilevel"/>
    <w:tmpl w:val="FE2A5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EF4D9B"/>
    <w:multiLevelType w:val="multilevel"/>
    <w:tmpl w:val="CD302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454504"/>
    <w:multiLevelType w:val="multilevel"/>
    <w:tmpl w:val="E7F0A1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A36736C"/>
    <w:multiLevelType w:val="hybridMultilevel"/>
    <w:tmpl w:val="EBDE661A"/>
    <w:lvl w:ilvl="0" w:tplc="312A7EA8">
      <w:start w:val="1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F5659B"/>
    <w:multiLevelType w:val="multilevel"/>
    <w:tmpl w:val="7EAAAE3C"/>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32C2C96"/>
    <w:multiLevelType w:val="multilevel"/>
    <w:tmpl w:val="61D0F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E861EB"/>
    <w:multiLevelType w:val="hybridMultilevel"/>
    <w:tmpl w:val="9C9ED878"/>
    <w:lvl w:ilvl="0" w:tplc="312A7EA8">
      <w:start w:val="1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191D1B"/>
    <w:multiLevelType w:val="multilevel"/>
    <w:tmpl w:val="8BF4B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EF0E8D"/>
    <w:multiLevelType w:val="hybridMultilevel"/>
    <w:tmpl w:val="6D68CF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A474B7F"/>
    <w:multiLevelType w:val="hybridMultilevel"/>
    <w:tmpl w:val="235A9294"/>
    <w:lvl w:ilvl="0" w:tplc="312A7EA8">
      <w:start w:val="1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D86BDB"/>
    <w:multiLevelType w:val="hybridMultilevel"/>
    <w:tmpl w:val="084ED9C2"/>
    <w:lvl w:ilvl="0" w:tplc="312A7EA8">
      <w:start w:val="1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9313882">
    <w:abstractNumId w:val="15"/>
  </w:num>
  <w:num w:numId="2" w16cid:durableId="1739937208">
    <w:abstractNumId w:val="30"/>
  </w:num>
  <w:num w:numId="3" w16cid:durableId="685980045">
    <w:abstractNumId w:val="6"/>
  </w:num>
  <w:num w:numId="4" w16cid:durableId="1655377976">
    <w:abstractNumId w:val="25"/>
  </w:num>
  <w:num w:numId="5" w16cid:durableId="1324702706">
    <w:abstractNumId w:val="4"/>
  </w:num>
  <w:num w:numId="6" w16cid:durableId="1261915961">
    <w:abstractNumId w:val="28"/>
  </w:num>
  <w:num w:numId="7" w16cid:durableId="473521424">
    <w:abstractNumId w:val="31"/>
  </w:num>
  <w:num w:numId="8" w16cid:durableId="2092046814">
    <w:abstractNumId w:val="10"/>
  </w:num>
  <w:num w:numId="9" w16cid:durableId="1489514189">
    <w:abstractNumId w:val="9"/>
  </w:num>
  <w:num w:numId="10" w16cid:durableId="2099014787">
    <w:abstractNumId w:val="12"/>
  </w:num>
  <w:num w:numId="11" w16cid:durableId="967274461">
    <w:abstractNumId w:val="7"/>
  </w:num>
  <w:num w:numId="12" w16cid:durableId="1728459068">
    <w:abstractNumId w:val="32"/>
  </w:num>
  <w:num w:numId="13" w16cid:durableId="1808933647">
    <w:abstractNumId w:val="11"/>
  </w:num>
  <w:num w:numId="14" w16cid:durableId="747580800">
    <w:abstractNumId w:val="16"/>
  </w:num>
  <w:num w:numId="15" w16cid:durableId="1933314745">
    <w:abstractNumId w:val="3"/>
  </w:num>
  <w:num w:numId="16" w16cid:durableId="851990817">
    <w:abstractNumId w:val="5"/>
  </w:num>
  <w:num w:numId="17" w16cid:durableId="1821388075">
    <w:abstractNumId w:val="23"/>
  </w:num>
  <w:num w:numId="18" w16cid:durableId="470095168">
    <w:abstractNumId w:val="2"/>
  </w:num>
  <w:num w:numId="19" w16cid:durableId="1266843165">
    <w:abstractNumId w:val="14"/>
  </w:num>
  <w:num w:numId="20" w16cid:durableId="740493503">
    <w:abstractNumId w:val="29"/>
  </w:num>
  <w:num w:numId="21" w16cid:durableId="1686712389">
    <w:abstractNumId w:val="0"/>
  </w:num>
  <w:num w:numId="22" w16cid:durableId="1537042075">
    <w:abstractNumId w:val="1"/>
  </w:num>
  <w:num w:numId="23" w16cid:durableId="892237438">
    <w:abstractNumId w:val="18"/>
  </w:num>
  <w:num w:numId="24" w16cid:durableId="132338197">
    <w:abstractNumId w:val="22"/>
  </w:num>
  <w:num w:numId="25" w16cid:durableId="567545135">
    <w:abstractNumId w:val="21"/>
  </w:num>
  <w:num w:numId="26" w16cid:durableId="1626080413">
    <w:abstractNumId w:val="27"/>
  </w:num>
  <w:num w:numId="27" w16cid:durableId="1854343511">
    <w:abstractNumId w:val="24"/>
  </w:num>
  <w:num w:numId="28" w16cid:durableId="1780710871">
    <w:abstractNumId w:val="8"/>
  </w:num>
  <w:num w:numId="29" w16cid:durableId="31656067">
    <w:abstractNumId w:val="19"/>
  </w:num>
  <w:num w:numId="30" w16cid:durableId="1340696667">
    <w:abstractNumId w:val="26"/>
  </w:num>
  <w:num w:numId="31" w16cid:durableId="1745643578">
    <w:abstractNumId w:val="20"/>
  </w:num>
  <w:num w:numId="32" w16cid:durableId="1102069701">
    <w:abstractNumId w:val="13"/>
  </w:num>
  <w:num w:numId="33" w16cid:durableId="449519102">
    <w:abstractNumId w:val="1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A8B"/>
    <w:rsid w:val="00010B76"/>
    <w:rsid w:val="00064F2E"/>
    <w:rsid w:val="00074526"/>
    <w:rsid w:val="00091752"/>
    <w:rsid w:val="000B4871"/>
    <w:rsid w:val="000C1736"/>
    <w:rsid w:val="000D7ED0"/>
    <w:rsid w:val="000E3A8B"/>
    <w:rsid w:val="00101F01"/>
    <w:rsid w:val="00124ED7"/>
    <w:rsid w:val="00144C45"/>
    <w:rsid w:val="00153E8D"/>
    <w:rsid w:val="001549C0"/>
    <w:rsid w:val="00167B76"/>
    <w:rsid w:val="0026156B"/>
    <w:rsid w:val="00272348"/>
    <w:rsid w:val="002817D7"/>
    <w:rsid w:val="002B6A44"/>
    <w:rsid w:val="00345F80"/>
    <w:rsid w:val="00347471"/>
    <w:rsid w:val="0039624C"/>
    <w:rsid w:val="003E2ADB"/>
    <w:rsid w:val="00404E87"/>
    <w:rsid w:val="004225A6"/>
    <w:rsid w:val="004A3939"/>
    <w:rsid w:val="004B6200"/>
    <w:rsid w:val="004F6A10"/>
    <w:rsid w:val="005214E9"/>
    <w:rsid w:val="0056501B"/>
    <w:rsid w:val="0059066A"/>
    <w:rsid w:val="00594D16"/>
    <w:rsid w:val="005C51D5"/>
    <w:rsid w:val="005D18C2"/>
    <w:rsid w:val="005D1CFF"/>
    <w:rsid w:val="005F34AA"/>
    <w:rsid w:val="005F62C2"/>
    <w:rsid w:val="0060439A"/>
    <w:rsid w:val="0062107D"/>
    <w:rsid w:val="00626F0F"/>
    <w:rsid w:val="00644204"/>
    <w:rsid w:val="006A50F3"/>
    <w:rsid w:val="006D39FB"/>
    <w:rsid w:val="006D3F42"/>
    <w:rsid w:val="006D5F4A"/>
    <w:rsid w:val="006E2769"/>
    <w:rsid w:val="00726755"/>
    <w:rsid w:val="00740F1C"/>
    <w:rsid w:val="007D200F"/>
    <w:rsid w:val="00863D94"/>
    <w:rsid w:val="008E3E54"/>
    <w:rsid w:val="00912F8A"/>
    <w:rsid w:val="00937EFD"/>
    <w:rsid w:val="00942AF7"/>
    <w:rsid w:val="00946DCA"/>
    <w:rsid w:val="00993612"/>
    <w:rsid w:val="00A44BFE"/>
    <w:rsid w:val="00A4744D"/>
    <w:rsid w:val="00A84B81"/>
    <w:rsid w:val="00A85E33"/>
    <w:rsid w:val="00B05F46"/>
    <w:rsid w:val="00B1089A"/>
    <w:rsid w:val="00BA5284"/>
    <w:rsid w:val="00D43E25"/>
    <w:rsid w:val="00D47D83"/>
    <w:rsid w:val="00D704C8"/>
    <w:rsid w:val="00DD12C2"/>
    <w:rsid w:val="00DD7693"/>
    <w:rsid w:val="00EC6825"/>
    <w:rsid w:val="00EE6B8E"/>
    <w:rsid w:val="00F01143"/>
    <w:rsid w:val="00F67859"/>
    <w:rsid w:val="00FE79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0EF26"/>
  <w15:chartTrackingRefBased/>
  <w15:docId w15:val="{635243EB-EBCA-4E09-A693-BC1846721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3A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E3A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3A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3A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3A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3A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3A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3A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3A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3A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E3A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3A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3A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3A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3A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3A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3A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3A8B"/>
    <w:rPr>
      <w:rFonts w:eastAsiaTheme="majorEastAsia" w:cstheme="majorBidi"/>
      <w:color w:val="272727" w:themeColor="text1" w:themeTint="D8"/>
    </w:rPr>
  </w:style>
  <w:style w:type="paragraph" w:styleId="Title">
    <w:name w:val="Title"/>
    <w:basedOn w:val="Normal"/>
    <w:next w:val="Normal"/>
    <w:link w:val="TitleChar"/>
    <w:uiPriority w:val="10"/>
    <w:qFormat/>
    <w:rsid w:val="000E3A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3A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3A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3A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3A8B"/>
    <w:pPr>
      <w:spacing w:before="160"/>
      <w:jc w:val="center"/>
    </w:pPr>
    <w:rPr>
      <w:i/>
      <w:iCs/>
      <w:color w:val="404040" w:themeColor="text1" w:themeTint="BF"/>
    </w:rPr>
  </w:style>
  <w:style w:type="character" w:customStyle="1" w:styleId="QuoteChar">
    <w:name w:val="Quote Char"/>
    <w:basedOn w:val="DefaultParagraphFont"/>
    <w:link w:val="Quote"/>
    <w:uiPriority w:val="29"/>
    <w:rsid w:val="000E3A8B"/>
    <w:rPr>
      <w:i/>
      <w:iCs/>
      <w:color w:val="404040" w:themeColor="text1" w:themeTint="BF"/>
    </w:rPr>
  </w:style>
  <w:style w:type="paragraph" w:styleId="ListParagraph">
    <w:name w:val="List Paragraph"/>
    <w:basedOn w:val="Normal"/>
    <w:uiPriority w:val="34"/>
    <w:qFormat/>
    <w:rsid w:val="000E3A8B"/>
    <w:pPr>
      <w:ind w:left="720"/>
      <w:contextualSpacing/>
    </w:pPr>
  </w:style>
  <w:style w:type="character" w:styleId="IntenseEmphasis">
    <w:name w:val="Intense Emphasis"/>
    <w:basedOn w:val="DefaultParagraphFont"/>
    <w:uiPriority w:val="21"/>
    <w:qFormat/>
    <w:rsid w:val="000E3A8B"/>
    <w:rPr>
      <w:i/>
      <w:iCs/>
      <w:color w:val="0F4761" w:themeColor="accent1" w:themeShade="BF"/>
    </w:rPr>
  </w:style>
  <w:style w:type="paragraph" w:styleId="IntenseQuote">
    <w:name w:val="Intense Quote"/>
    <w:basedOn w:val="Normal"/>
    <w:next w:val="Normal"/>
    <w:link w:val="IntenseQuoteChar"/>
    <w:uiPriority w:val="30"/>
    <w:qFormat/>
    <w:rsid w:val="000E3A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3A8B"/>
    <w:rPr>
      <w:i/>
      <w:iCs/>
      <w:color w:val="0F4761" w:themeColor="accent1" w:themeShade="BF"/>
    </w:rPr>
  </w:style>
  <w:style w:type="character" w:styleId="IntenseReference">
    <w:name w:val="Intense Reference"/>
    <w:basedOn w:val="DefaultParagraphFont"/>
    <w:uiPriority w:val="32"/>
    <w:qFormat/>
    <w:rsid w:val="000E3A8B"/>
    <w:rPr>
      <w:b/>
      <w:bCs/>
      <w:smallCaps/>
      <w:color w:val="0F4761" w:themeColor="accent1" w:themeShade="BF"/>
      <w:spacing w:val="5"/>
    </w:rPr>
  </w:style>
  <w:style w:type="character" w:styleId="Hyperlink">
    <w:name w:val="Hyperlink"/>
    <w:basedOn w:val="DefaultParagraphFont"/>
    <w:uiPriority w:val="99"/>
    <w:unhideWhenUsed/>
    <w:rsid w:val="000E3A8B"/>
    <w:rPr>
      <w:color w:val="467886" w:themeColor="hyperlink"/>
      <w:u w:val="single"/>
    </w:rPr>
  </w:style>
  <w:style w:type="character" w:styleId="UnresolvedMention">
    <w:name w:val="Unresolved Mention"/>
    <w:basedOn w:val="DefaultParagraphFont"/>
    <w:uiPriority w:val="99"/>
    <w:semiHidden/>
    <w:unhideWhenUsed/>
    <w:rsid w:val="000E3A8B"/>
    <w:rPr>
      <w:color w:val="605E5C"/>
      <w:shd w:val="clear" w:color="auto" w:fill="E1DFDD"/>
    </w:rPr>
  </w:style>
  <w:style w:type="paragraph" w:styleId="NoSpacing">
    <w:name w:val="No Spacing"/>
    <w:link w:val="NoSpacingChar"/>
    <w:uiPriority w:val="1"/>
    <w:qFormat/>
    <w:rsid w:val="00DD12C2"/>
    <w:pPr>
      <w:spacing w:after="0" w:line="240" w:lineRule="auto"/>
    </w:pPr>
  </w:style>
  <w:style w:type="character" w:customStyle="1" w:styleId="NoSpacingChar">
    <w:name w:val="No Spacing Char"/>
    <w:basedOn w:val="DefaultParagraphFont"/>
    <w:link w:val="NoSpacing"/>
    <w:rsid w:val="00DD12C2"/>
  </w:style>
  <w:style w:type="paragraph" w:styleId="TOCHeading">
    <w:name w:val="TOC Heading"/>
    <w:basedOn w:val="Heading1"/>
    <w:next w:val="Normal"/>
    <w:uiPriority w:val="39"/>
    <w:unhideWhenUsed/>
    <w:qFormat/>
    <w:rsid w:val="006D39F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6D39FB"/>
    <w:pPr>
      <w:spacing w:after="100"/>
    </w:pPr>
  </w:style>
  <w:style w:type="paragraph" w:styleId="TOC2">
    <w:name w:val="toc 2"/>
    <w:basedOn w:val="Normal"/>
    <w:next w:val="Normal"/>
    <w:autoRedefine/>
    <w:uiPriority w:val="39"/>
    <w:unhideWhenUsed/>
    <w:rsid w:val="006D39FB"/>
    <w:pPr>
      <w:spacing w:after="100"/>
      <w:ind w:left="240"/>
    </w:pPr>
  </w:style>
  <w:style w:type="paragraph" w:styleId="Header">
    <w:name w:val="header"/>
    <w:basedOn w:val="Normal"/>
    <w:link w:val="HeaderChar"/>
    <w:uiPriority w:val="99"/>
    <w:unhideWhenUsed/>
    <w:rsid w:val="004F6A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6A10"/>
  </w:style>
  <w:style w:type="paragraph" w:styleId="Footer">
    <w:name w:val="footer"/>
    <w:basedOn w:val="Normal"/>
    <w:link w:val="FooterChar"/>
    <w:uiPriority w:val="99"/>
    <w:unhideWhenUsed/>
    <w:rsid w:val="004F6A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6A10"/>
  </w:style>
  <w:style w:type="table" w:styleId="GridTable1Light-Accent4">
    <w:name w:val="Grid Table 1 Light Accent 4"/>
    <w:basedOn w:val="TableNormal"/>
    <w:uiPriority w:val="46"/>
    <w:rsid w:val="00BA5284"/>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047A7-CB61-4C05-A267-255113488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886</TotalTime>
  <Pages>23</Pages>
  <Words>4449</Words>
  <Characters>29097</Characters>
  <Application>Microsoft Office Word</Application>
  <DocSecurity>0</DocSecurity>
  <Lines>881</Lines>
  <Paragraphs>353</Paragraphs>
  <ScaleCrop>false</ScaleCrop>
  <HeadingPairs>
    <vt:vector size="2" baseType="variant">
      <vt:variant>
        <vt:lpstr>Title</vt:lpstr>
      </vt:variant>
      <vt:variant>
        <vt:i4>1</vt:i4>
      </vt:variant>
    </vt:vector>
  </HeadingPairs>
  <TitlesOfParts>
    <vt:vector size="1" baseType="lpstr">
      <vt:lpstr>construction technology 2</vt:lpstr>
    </vt:vector>
  </TitlesOfParts>
  <Company>Mark Preston – ID 2223676</Company>
  <LinksUpToDate>false</LinksUpToDate>
  <CharactersWithSpaces>33193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technology 2</dc:title>
  <dc:subject>Buildability and Sustainability Analysis</dc:subject>
  <dc:creator>Mark Preston</dc:creator>
  <cp:keywords/>
  <dc:description/>
  <cp:lastModifiedBy>Mark Preston</cp:lastModifiedBy>
  <cp:revision>11</cp:revision>
  <dcterms:created xsi:type="dcterms:W3CDTF">2026-05-09T14:25:00Z</dcterms:created>
  <dcterms:modified xsi:type="dcterms:W3CDTF">2026-05-11T22:38:00Z</dcterms:modified>
  <cp:category>HND / BSc Construction Management</cp:category>
</cp:coreProperties>
</file>