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C96F7A" w14:textId="77777777" w:rsidR="00D02BC1" w:rsidRPr="00663000" w:rsidRDefault="00D02BC1" w:rsidP="0056287A">
      <w:pPr>
        <w:jc w:val="center"/>
        <w:rPr>
          <w:rFonts w:ascii="Arial" w:hAnsi="Arial" w:cs="Arial"/>
          <w:u w:val="single"/>
        </w:rPr>
      </w:pPr>
      <w:r w:rsidRPr="00663000">
        <w:rPr>
          <w:rFonts w:ascii="Arial" w:hAnsi="Arial" w:cs="Arial"/>
          <w:u w:val="single"/>
        </w:rPr>
        <w:t>Choose one group at risk of exclusion and consider the barriers politically, socially and economically which they should overcome</w:t>
      </w:r>
      <w:r w:rsidR="0056287A" w:rsidRPr="00663000">
        <w:rPr>
          <w:rFonts w:ascii="Arial" w:hAnsi="Arial" w:cs="Arial"/>
          <w:u w:val="single"/>
        </w:rPr>
        <w:t xml:space="preserve"> to gain full access to society</w:t>
      </w:r>
    </w:p>
    <w:p w14:paraId="781E0459" w14:textId="19F18133" w:rsidR="00E006D8" w:rsidRDefault="43A012F9" w:rsidP="43A012F9">
      <w:pPr>
        <w:spacing w:line="360" w:lineRule="auto"/>
        <w:jc w:val="both"/>
        <w:rPr>
          <w:rFonts w:ascii="Arial" w:hAnsi="Arial" w:cs="Arial"/>
        </w:rPr>
      </w:pPr>
      <w:r w:rsidRPr="43A012F9">
        <w:rPr>
          <w:rFonts w:ascii="Arial" w:hAnsi="Arial" w:cs="Arial"/>
        </w:rPr>
        <w:t xml:space="preserve">As quoted by Martin Luther King Jr (Lezama, 2014:47) who </w:t>
      </w:r>
      <w:r w:rsidR="00F60EC3" w:rsidRPr="43A012F9">
        <w:rPr>
          <w:rFonts w:ascii="Arial" w:hAnsi="Arial" w:cs="Arial"/>
        </w:rPr>
        <w:t>said,</w:t>
      </w:r>
      <w:r w:rsidRPr="43A012F9">
        <w:rPr>
          <w:rFonts w:ascii="Arial" w:hAnsi="Arial" w:cs="Arial"/>
        </w:rPr>
        <w:t xml:space="preserve"> “we must learn to live as brothers or perish as fools”. He recognised that society must come together to ensure that all individuals are free to live how they wish and gain full and total access to society (Washington, 1986). Although this quote is specific to the racial divide throughout the days of Martin Luther King Jr, it also resembles the divide of society and how all individuals are not always recognised as equal due to a specific</w:t>
      </w:r>
      <w:bookmarkStart w:id="0" w:name="_GoBack"/>
      <w:bookmarkEnd w:id="0"/>
      <w:r w:rsidRPr="43A012F9">
        <w:rPr>
          <w:rFonts w:ascii="Arial" w:hAnsi="Arial" w:cs="Arial"/>
        </w:rPr>
        <w:t xml:space="preserve"> characteristic that stops them achieving and gaining full access to society. </w:t>
      </w:r>
      <w:r w:rsidR="00F60EC3">
        <w:rPr>
          <w:rFonts w:ascii="Arial" w:hAnsi="Arial" w:cs="Arial"/>
        </w:rPr>
        <w:t xml:space="preserve">Additionally, </w:t>
      </w:r>
      <w:r w:rsidR="00F60EC3" w:rsidRPr="43A012F9">
        <w:rPr>
          <w:rFonts w:ascii="Arial" w:hAnsi="Arial" w:cs="Arial"/>
        </w:rPr>
        <w:t>Eurostat</w:t>
      </w:r>
      <w:r w:rsidRPr="43A012F9">
        <w:rPr>
          <w:rFonts w:ascii="Arial" w:hAnsi="Arial" w:cs="Arial"/>
        </w:rPr>
        <w:t xml:space="preserve"> (2010) identifies that those who are excluded from society are being pushed away and preventing any individual to completely participate within society and achieve lifelong learning opportunities. In addition to this, the work of Foucault (1972/1978 cited in Flaker, 1994) illustrates that individuals who follow the norms of society are not as likely to be excluded as those who demonstrate their own way of life rather than fit into a society that they do not necessarily agree with. This essay will place emphasis on how children are at risk of exclusion and whilst considering the barriers that prevent children from gaining full access to society. </w:t>
      </w:r>
    </w:p>
    <w:p w14:paraId="06147AC8" w14:textId="2AE37D95" w:rsidR="006101DD" w:rsidRPr="009A56CC" w:rsidRDefault="009A56CC" w:rsidP="009A56CC">
      <w:pPr>
        <w:spacing w:line="360" w:lineRule="auto"/>
        <w:jc w:val="both"/>
        <w:rPr>
          <w:rFonts w:ascii="Arial" w:hAnsi="Arial" w:cs="Arial"/>
        </w:rPr>
      </w:pPr>
      <w:r>
        <w:rPr>
          <w:rFonts w:ascii="Arial" w:hAnsi="Arial" w:cs="Arial"/>
        </w:rPr>
        <w:t xml:space="preserve">Society has been defined by Buchanan (2010) as “an abstract term for the complex set of beliefs, practices, rules and traditions groups of people adhere to. Society is always greater than a single individual, as such is often defined in the negative as the opposite of the individual, or as that which constrains the individual and prevents him or her from living out their desires”. In addition to this, it has been illustrated by </w:t>
      </w:r>
      <w:proofErr w:type="spellStart"/>
      <w:r>
        <w:rPr>
          <w:rFonts w:ascii="Arial" w:hAnsi="Arial" w:cs="Arial"/>
        </w:rPr>
        <w:t>Inglis</w:t>
      </w:r>
      <w:proofErr w:type="spellEnd"/>
      <w:r>
        <w:rPr>
          <w:rFonts w:ascii="Arial" w:hAnsi="Arial" w:cs="Arial"/>
        </w:rPr>
        <w:t xml:space="preserve"> and Hughson (2003) society is a collective group of people who connect through specific relations such as roles, social networks and so</w:t>
      </w:r>
      <w:r w:rsidR="00F60EC3">
        <w:rPr>
          <w:rFonts w:ascii="Arial" w:hAnsi="Arial" w:cs="Arial"/>
        </w:rPr>
        <w:t xml:space="preserve">cial status. Furthermore, </w:t>
      </w:r>
      <w:r>
        <w:rPr>
          <w:rFonts w:ascii="Arial" w:hAnsi="Arial" w:cs="Arial"/>
        </w:rPr>
        <w:t>society is built of so many people and as Merton &amp; Nisbet (1996) identifies, it is possible for all individuals to be excluded from society (</w:t>
      </w:r>
      <w:proofErr w:type="spellStart"/>
      <w:r>
        <w:rPr>
          <w:rFonts w:ascii="Arial" w:hAnsi="Arial" w:cs="Arial"/>
        </w:rPr>
        <w:t>Dolgon</w:t>
      </w:r>
      <w:proofErr w:type="spellEnd"/>
      <w:r>
        <w:rPr>
          <w:rFonts w:ascii="Arial" w:hAnsi="Arial" w:cs="Arial"/>
        </w:rPr>
        <w:t xml:space="preserve"> and Baker, 2011).</w:t>
      </w:r>
      <w:r w:rsidR="00F15F85">
        <w:rPr>
          <w:rFonts w:ascii="Arial" w:hAnsi="Arial" w:cs="Arial"/>
        </w:rPr>
        <w:t xml:space="preserve"> </w:t>
      </w:r>
    </w:p>
    <w:p w14:paraId="44BB2CF4" w14:textId="77777777" w:rsidR="004C36A8" w:rsidRPr="009B6F77" w:rsidRDefault="00D02BC1" w:rsidP="00F82FCF">
      <w:pPr>
        <w:spacing w:line="360" w:lineRule="auto"/>
        <w:jc w:val="both"/>
        <w:rPr>
          <w:rFonts w:ascii="Arial" w:hAnsi="Arial" w:cs="Arial"/>
          <w:u w:val="single"/>
        </w:rPr>
      </w:pPr>
      <w:r w:rsidRPr="003A6721">
        <w:rPr>
          <w:rFonts w:ascii="Arial" w:hAnsi="Arial" w:cs="Arial"/>
        </w:rPr>
        <w:t>As defined by</w:t>
      </w:r>
      <w:r w:rsidR="009918D6" w:rsidRPr="003A6721">
        <w:rPr>
          <w:rFonts w:ascii="Arial" w:hAnsi="Arial" w:cs="Arial"/>
        </w:rPr>
        <w:t xml:space="preserve"> Eurostat (2010) exclusion is</w:t>
      </w:r>
      <w:r w:rsidRPr="003A6721">
        <w:rPr>
          <w:rFonts w:ascii="Arial" w:hAnsi="Arial" w:cs="Arial"/>
        </w:rPr>
        <w:t xml:space="preserve"> “a process whereby certain individual</w:t>
      </w:r>
      <w:r w:rsidR="00FA5B31" w:rsidRPr="003A6721">
        <w:rPr>
          <w:rFonts w:ascii="Arial" w:hAnsi="Arial" w:cs="Arial"/>
        </w:rPr>
        <w:t xml:space="preserve"> </w:t>
      </w:r>
      <w:proofErr w:type="gramStart"/>
      <w:r w:rsidR="00FA5B31" w:rsidRPr="003A6721">
        <w:rPr>
          <w:rFonts w:ascii="Arial" w:hAnsi="Arial" w:cs="Arial"/>
        </w:rPr>
        <w:t>are</w:t>
      </w:r>
      <w:proofErr w:type="gramEnd"/>
      <w:r w:rsidR="00FA5B31" w:rsidRPr="003A6721">
        <w:rPr>
          <w:rFonts w:ascii="Arial" w:hAnsi="Arial" w:cs="Arial"/>
        </w:rPr>
        <w:t xml:space="preserve"> pushed to the edge of society and prevented from participating fully by virtue of their poverty, or lack of basic competencies and lifelong learn</w:t>
      </w:r>
      <w:r w:rsidR="009A56CC">
        <w:rPr>
          <w:rFonts w:ascii="Arial" w:hAnsi="Arial" w:cs="Arial"/>
        </w:rPr>
        <w:t>i</w:t>
      </w:r>
      <w:r w:rsidR="00FA5B31" w:rsidRPr="003A6721">
        <w:rPr>
          <w:rFonts w:ascii="Arial" w:hAnsi="Arial" w:cs="Arial"/>
        </w:rPr>
        <w:t>ng opportunities, or</w:t>
      </w:r>
      <w:r w:rsidRPr="003A6721">
        <w:rPr>
          <w:rFonts w:ascii="Arial" w:hAnsi="Arial" w:cs="Arial"/>
        </w:rPr>
        <w:t xml:space="preserve"> as a result of discrimination.” In addition to this, those who are excluded are often left feeling powerless and as those they have no opportunity to take control over any decisions that affect their own lives (Eurostat, 2010:7</w:t>
      </w:r>
      <w:r w:rsidR="009A56CC">
        <w:rPr>
          <w:rFonts w:ascii="Arial" w:hAnsi="Arial" w:cs="Arial"/>
        </w:rPr>
        <w:t>; Buchanan, 2010</w:t>
      </w:r>
      <w:r w:rsidRPr="003A6721">
        <w:rPr>
          <w:rFonts w:ascii="Arial" w:hAnsi="Arial" w:cs="Arial"/>
        </w:rPr>
        <w:t>).</w:t>
      </w:r>
      <w:r w:rsidR="009B6F77">
        <w:rPr>
          <w:rFonts w:ascii="Arial" w:hAnsi="Arial" w:cs="Arial"/>
        </w:rPr>
        <w:t xml:space="preserve"> </w:t>
      </w:r>
      <w:r w:rsidRPr="003A6721">
        <w:rPr>
          <w:rFonts w:ascii="Arial" w:hAnsi="Arial" w:cs="Arial"/>
        </w:rPr>
        <w:t>Within society, there are many people who are affected by exclusion, some of which include women, young children, disabled people, people of different ethnicity or religion and people of low income</w:t>
      </w:r>
      <w:r w:rsidRPr="009A56CC">
        <w:rPr>
          <w:rFonts w:ascii="Arial" w:hAnsi="Arial" w:cs="Arial"/>
        </w:rPr>
        <w:t>.</w:t>
      </w:r>
      <w:r w:rsidR="009A56CC" w:rsidRPr="009A56CC">
        <w:rPr>
          <w:rFonts w:ascii="Arial" w:hAnsi="Arial" w:cs="Arial"/>
        </w:rPr>
        <w:t xml:space="preserve"> As recognised by </w:t>
      </w:r>
      <w:r w:rsidR="00276014" w:rsidRPr="009A56CC">
        <w:rPr>
          <w:rFonts w:ascii="Arial" w:hAnsi="Arial" w:cs="Arial"/>
        </w:rPr>
        <w:t>Bruce</w:t>
      </w:r>
      <w:r w:rsidR="00276014" w:rsidRPr="003A6721">
        <w:rPr>
          <w:rFonts w:ascii="Arial" w:hAnsi="Arial" w:cs="Arial"/>
        </w:rPr>
        <w:t xml:space="preserve"> and Yearly (2006)</w:t>
      </w:r>
      <w:r w:rsidR="009A56CC">
        <w:rPr>
          <w:rFonts w:ascii="Arial" w:hAnsi="Arial" w:cs="Arial"/>
        </w:rPr>
        <w:t xml:space="preserve"> </w:t>
      </w:r>
      <w:r w:rsidR="009B6F77">
        <w:rPr>
          <w:rFonts w:ascii="Arial" w:hAnsi="Arial" w:cs="Arial"/>
        </w:rPr>
        <w:t>t</w:t>
      </w:r>
      <w:r w:rsidR="00276014" w:rsidRPr="003A6721">
        <w:rPr>
          <w:rFonts w:ascii="Arial" w:hAnsi="Arial" w:cs="Arial"/>
        </w:rPr>
        <w:t xml:space="preserve">hose who are excluded within society are generally people who do not necessarily fit into the norms of social behaviour which suggests that people who do not fit into the norms are not following rules that oversee social behaviours. These people are usually enforced by positive </w:t>
      </w:r>
      <w:r w:rsidR="00276014" w:rsidRPr="003A6721">
        <w:rPr>
          <w:rFonts w:ascii="Arial" w:hAnsi="Arial" w:cs="Arial"/>
        </w:rPr>
        <w:lastRenderedPageBreak/>
        <w:t xml:space="preserve">or negative sanctions (Flaker, 1994). Moreover, the work of Foucault identifies that the process of normalisation is a way of ordering human behaviour and involves a process of exerting power within society. It actively considers those individuals who do not fit into the norms of society as those who are deviant and therefore are demonstrating disobedience within society (Foucault, 1972/1978 cited in Flaker, 1994). </w:t>
      </w:r>
    </w:p>
    <w:p w14:paraId="16ACD2F9" w14:textId="6028FBED" w:rsidR="00E12B3A" w:rsidRDefault="00323B5C" w:rsidP="00AD0373">
      <w:pPr>
        <w:spacing w:line="360" w:lineRule="auto"/>
        <w:jc w:val="both"/>
        <w:rPr>
          <w:rFonts w:ascii="Arial" w:hAnsi="Arial" w:cs="Arial"/>
        </w:rPr>
      </w:pPr>
      <w:r w:rsidRPr="003A6721">
        <w:rPr>
          <w:rFonts w:ascii="Arial" w:hAnsi="Arial" w:cs="Arial"/>
        </w:rPr>
        <w:t>The protected characteristics have been listed within the Equality Act 2010</w:t>
      </w:r>
      <w:r w:rsidR="00C10457" w:rsidRPr="003A6721">
        <w:rPr>
          <w:rFonts w:ascii="Arial" w:hAnsi="Arial" w:cs="Arial"/>
        </w:rPr>
        <w:t xml:space="preserve"> </w:t>
      </w:r>
      <w:r w:rsidRPr="003A6721">
        <w:rPr>
          <w:rFonts w:ascii="Arial" w:hAnsi="Arial" w:cs="Arial"/>
        </w:rPr>
        <w:t>(gov.uk, 2015). According to the Equality Act 2010 (gov.uk, 2015) the protected characteristics are age, disability, gender reassignment, marriage and civil partnership, pregnancy and maternity, race, religion or belief, sex and sexual orientation. Each specific protected characteristic ensures that all individuals within these characteristics are specifically care for and protecte</w:t>
      </w:r>
      <w:r w:rsidR="00F15F85">
        <w:rPr>
          <w:rFonts w:ascii="Arial" w:hAnsi="Arial" w:cs="Arial"/>
        </w:rPr>
        <w:t xml:space="preserve">d by government legislation and society. </w:t>
      </w:r>
      <w:r w:rsidR="009A56CC">
        <w:rPr>
          <w:rFonts w:ascii="Arial" w:hAnsi="Arial" w:cs="Arial"/>
        </w:rPr>
        <w:t>As Buchanan (2010)</w:t>
      </w:r>
      <w:r w:rsidR="009B6F77">
        <w:rPr>
          <w:rFonts w:ascii="Arial" w:hAnsi="Arial" w:cs="Arial"/>
        </w:rPr>
        <w:t xml:space="preserve"> illustrates that </w:t>
      </w:r>
      <w:r w:rsidRPr="003A6721">
        <w:rPr>
          <w:rFonts w:ascii="Arial" w:hAnsi="Arial" w:cs="Arial"/>
        </w:rPr>
        <w:t xml:space="preserve">the </w:t>
      </w:r>
      <w:r w:rsidR="009B6F77">
        <w:rPr>
          <w:rFonts w:ascii="Arial" w:hAnsi="Arial" w:cs="Arial"/>
        </w:rPr>
        <w:t>British government have p</w:t>
      </w:r>
      <w:r w:rsidRPr="003A6721">
        <w:rPr>
          <w:rFonts w:ascii="Arial" w:hAnsi="Arial" w:cs="Arial"/>
        </w:rPr>
        <w:t xml:space="preserve">ut legislation in place </w:t>
      </w:r>
      <w:proofErr w:type="gramStart"/>
      <w:r w:rsidRPr="003A6721">
        <w:rPr>
          <w:rFonts w:ascii="Arial" w:hAnsi="Arial" w:cs="Arial"/>
        </w:rPr>
        <w:t>in order to</w:t>
      </w:r>
      <w:proofErr w:type="gramEnd"/>
      <w:r w:rsidRPr="003A6721">
        <w:rPr>
          <w:rFonts w:ascii="Arial" w:hAnsi="Arial" w:cs="Arial"/>
        </w:rPr>
        <w:t xml:space="preserve"> ensure the safety of all British citizens and the selection of legislation support ea</w:t>
      </w:r>
      <w:r w:rsidR="009B6F77">
        <w:rPr>
          <w:rFonts w:ascii="Arial" w:hAnsi="Arial" w:cs="Arial"/>
        </w:rPr>
        <w:t>ch characteristic individually. Thus</w:t>
      </w:r>
      <w:r w:rsidR="00D63FA6">
        <w:rPr>
          <w:rFonts w:ascii="Arial" w:hAnsi="Arial" w:cs="Arial"/>
        </w:rPr>
        <w:t>,</w:t>
      </w:r>
      <w:r w:rsidR="009B6F77">
        <w:rPr>
          <w:rFonts w:ascii="Arial" w:hAnsi="Arial" w:cs="Arial"/>
        </w:rPr>
        <w:t xml:space="preserve"> </w:t>
      </w:r>
      <w:r w:rsidRPr="003A6721">
        <w:rPr>
          <w:rFonts w:ascii="Arial" w:hAnsi="Arial" w:cs="Arial"/>
        </w:rPr>
        <w:t xml:space="preserve">often meaning that there is a specific legislation provided to support these individual’s such as the Disability Discrimination Act 2005 (Office for Disability Issues, 2009) and the </w:t>
      </w:r>
      <w:r w:rsidR="00797651" w:rsidRPr="003A6721">
        <w:rPr>
          <w:rFonts w:ascii="Arial" w:hAnsi="Arial" w:cs="Arial"/>
        </w:rPr>
        <w:t>Marriage (Same Sex Couples)</w:t>
      </w:r>
      <w:r w:rsidR="0081556F" w:rsidRPr="003A6721">
        <w:rPr>
          <w:rFonts w:ascii="Arial" w:hAnsi="Arial" w:cs="Arial"/>
        </w:rPr>
        <w:t xml:space="preserve"> </w:t>
      </w:r>
      <w:r w:rsidR="00797651" w:rsidRPr="003A6721">
        <w:rPr>
          <w:rFonts w:ascii="Arial" w:hAnsi="Arial" w:cs="Arial"/>
        </w:rPr>
        <w:t>Act 2013</w:t>
      </w:r>
      <w:r w:rsidR="0081556F" w:rsidRPr="003A6721">
        <w:rPr>
          <w:rFonts w:ascii="Arial" w:hAnsi="Arial" w:cs="Arial"/>
        </w:rPr>
        <w:t xml:space="preserve"> (gov.uk, 2013). Furthermore, all individuals within these 9 protected characteristics have been identified as being at risk of exclusion and therefore, need caring for and supported by the government to ensure that well-b</w:t>
      </w:r>
      <w:r w:rsidR="009B6F77">
        <w:rPr>
          <w:rFonts w:ascii="Arial" w:hAnsi="Arial" w:cs="Arial"/>
        </w:rPr>
        <w:t>eing, safety and gain full access to society</w:t>
      </w:r>
      <w:r w:rsidR="00E006D8">
        <w:rPr>
          <w:rFonts w:ascii="Arial" w:hAnsi="Arial" w:cs="Arial"/>
        </w:rPr>
        <w:t xml:space="preserve"> (Gov.uk, 2015</w:t>
      </w:r>
      <w:r w:rsidR="000F246E">
        <w:rPr>
          <w:rFonts w:ascii="Arial" w:hAnsi="Arial" w:cs="Arial"/>
        </w:rPr>
        <w:t>; Parsons, 1963</w:t>
      </w:r>
      <w:r w:rsidR="00E006D8">
        <w:rPr>
          <w:rFonts w:ascii="Arial" w:hAnsi="Arial" w:cs="Arial"/>
        </w:rPr>
        <w:t xml:space="preserve">). </w:t>
      </w:r>
    </w:p>
    <w:p w14:paraId="593EE742" w14:textId="75F3B003" w:rsidR="009B6F77" w:rsidRDefault="00F15F85" w:rsidP="00AD0373">
      <w:pPr>
        <w:spacing w:line="360" w:lineRule="auto"/>
        <w:jc w:val="both"/>
        <w:rPr>
          <w:rFonts w:ascii="Arial" w:hAnsi="Arial" w:cs="Arial"/>
        </w:rPr>
      </w:pPr>
      <w:r>
        <w:rPr>
          <w:rFonts w:ascii="Arial" w:hAnsi="Arial" w:cs="Arial"/>
        </w:rPr>
        <w:t xml:space="preserve">Exclusion within society is defined as those people who are systematically blocked from numerous </w:t>
      </w:r>
      <w:r w:rsidR="00F60EC3">
        <w:rPr>
          <w:rFonts w:ascii="Arial" w:hAnsi="Arial" w:cs="Arial"/>
        </w:rPr>
        <w:t>opportunities, rights</w:t>
      </w:r>
      <w:r>
        <w:rPr>
          <w:rFonts w:ascii="Arial" w:hAnsi="Arial" w:cs="Arial"/>
        </w:rPr>
        <w:t xml:space="preserve"> and resources that are normally available to member of society which are also known as human rights (Equality Human Rights, 2018). Furthermore, individuals can be excluded from social, economically and politically within society, this has been recognised within previous research of </w:t>
      </w:r>
      <w:proofErr w:type="spellStart"/>
      <w:r w:rsidRPr="003A6721">
        <w:rPr>
          <w:rFonts w:ascii="Arial" w:hAnsi="Arial" w:cs="Arial"/>
        </w:rPr>
        <w:t>Dolgon</w:t>
      </w:r>
      <w:proofErr w:type="spellEnd"/>
      <w:r w:rsidRPr="003A6721">
        <w:rPr>
          <w:rFonts w:ascii="Arial" w:hAnsi="Arial" w:cs="Arial"/>
        </w:rPr>
        <w:t xml:space="preserve"> and Baker (2011)</w:t>
      </w:r>
      <w:r>
        <w:rPr>
          <w:rFonts w:ascii="Arial" w:hAnsi="Arial" w:cs="Arial"/>
        </w:rPr>
        <w:t xml:space="preserve"> and </w:t>
      </w:r>
      <w:r w:rsidRPr="003A6721">
        <w:rPr>
          <w:rFonts w:ascii="Arial" w:hAnsi="Arial" w:cs="Arial"/>
        </w:rPr>
        <w:t>Merton and Nisbet (1996</w:t>
      </w:r>
      <w:r>
        <w:rPr>
          <w:rFonts w:ascii="Arial" w:hAnsi="Arial" w:cs="Arial"/>
        </w:rPr>
        <w:t xml:space="preserve">). </w:t>
      </w:r>
      <w:r w:rsidR="00F37350">
        <w:rPr>
          <w:rFonts w:ascii="Arial" w:hAnsi="Arial" w:cs="Arial"/>
        </w:rPr>
        <w:t xml:space="preserve">On the word of </w:t>
      </w:r>
      <w:proofErr w:type="spellStart"/>
      <w:r w:rsidR="00F37350">
        <w:rPr>
          <w:rFonts w:ascii="Arial" w:hAnsi="Arial" w:cs="Arial"/>
        </w:rPr>
        <w:t>Klasen</w:t>
      </w:r>
      <w:proofErr w:type="spellEnd"/>
      <w:r w:rsidR="00F37350">
        <w:rPr>
          <w:rFonts w:ascii="Arial" w:hAnsi="Arial" w:cs="Arial"/>
        </w:rPr>
        <w:t xml:space="preserve"> (1998)</w:t>
      </w:r>
      <w:r w:rsidR="009B6F77">
        <w:rPr>
          <w:rFonts w:ascii="Arial" w:hAnsi="Arial" w:cs="Arial"/>
        </w:rPr>
        <w:t xml:space="preserve">, children are one the many groups of individuals who are at risk of exclusion. </w:t>
      </w:r>
      <w:r w:rsidR="00D63FA6">
        <w:rPr>
          <w:rFonts w:ascii="Arial" w:hAnsi="Arial" w:cs="Arial"/>
        </w:rPr>
        <w:t>As stated previously, the main focal point of this essay</w:t>
      </w:r>
      <w:r w:rsidR="00F37350">
        <w:rPr>
          <w:rFonts w:ascii="Arial" w:hAnsi="Arial" w:cs="Arial"/>
        </w:rPr>
        <w:t xml:space="preserve"> </w:t>
      </w:r>
      <w:r w:rsidR="00D63FA6">
        <w:rPr>
          <w:rFonts w:ascii="Arial" w:hAnsi="Arial" w:cs="Arial"/>
        </w:rPr>
        <w:t xml:space="preserve">is based upon </w:t>
      </w:r>
      <w:r>
        <w:rPr>
          <w:rFonts w:ascii="Arial" w:hAnsi="Arial" w:cs="Arial"/>
        </w:rPr>
        <w:t xml:space="preserve">children who face exclusion due to social, economic and politic issues within society. </w:t>
      </w:r>
    </w:p>
    <w:p w14:paraId="5FDEBB68" w14:textId="20B46AA3" w:rsidR="00B1689C" w:rsidRPr="005B607A" w:rsidRDefault="00B1689C" w:rsidP="00F82FCF">
      <w:pPr>
        <w:spacing w:line="360" w:lineRule="auto"/>
        <w:jc w:val="both"/>
        <w:rPr>
          <w:rFonts w:ascii="Arial" w:hAnsi="Arial" w:cs="Arial"/>
        </w:rPr>
      </w:pPr>
      <w:r w:rsidRPr="005B607A">
        <w:rPr>
          <w:rFonts w:ascii="Arial" w:hAnsi="Arial" w:cs="Arial"/>
        </w:rPr>
        <w:t xml:space="preserve">The British government has recognised how difficult it can be for children and young adults within society and therefore, has implemented legislation that ensure all children understand their rights within society (Gov.uk, 2014). Specifically, the Human Rights Act lists the rights that all people have within the United Kingdom. These are implemented not just for children but for all people within the United Kingdom, regardless of their circumstances (Equality Human Rights, 2018). </w:t>
      </w:r>
      <w:r w:rsidR="0056287A" w:rsidRPr="005B607A">
        <w:rPr>
          <w:rFonts w:ascii="Arial" w:hAnsi="Arial" w:cs="Arial"/>
        </w:rPr>
        <w:t xml:space="preserve">The Human Rights Act 1989 is especially important as it identifies </w:t>
      </w:r>
      <w:r w:rsidR="00E006D8" w:rsidRPr="005B607A">
        <w:rPr>
          <w:rFonts w:ascii="Arial" w:hAnsi="Arial" w:cs="Arial"/>
        </w:rPr>
        <w:t xml:space="preserve">to all individuals, not just children, </w:t>
      </w:r>
      <w:r w:rsidR="0056287A" w:rsidRPr="005B607A">
        <w:rPr>
          <w:rFonts w:ascii="Arial" w:hAnsi="Arial" w:cs="Arial"/>
        </w:rPr>
        <w:t>that they are free to life, from degrading treatment and to be protected from discrimination within society</w:t>
      </w:r>
      <w:r w:rsidR="00E006D8" w:rsidRPr="005B607A">
        <w:rPr>
          <w:rFonts w:ascii="Arial" w:hAnsi="Arial" w:cs="Arial"/>
        </w:rPr>
        <w:t xml:space="preserve"> (Equality Human Rights, 2018). The Human </w:t>
      </w:r>
      <w:r w:rsidR="00E006D8" w:rsidRPr="005B607A">
        <w:rPr>
          <w:rFonts w:ascii="Arial" w:hAnsi="Arial" w:cs="Arial"/>
        </w:rPr>
        <w:lastRenderedPageBreak/>
        <w:t xml:space="preserve">Rights Act (1989, cited in Equality Human Rights, 2018) </w:t>
      </w:r>
      <w:r w:rsidR="0056287A" w:rsidRPr="005B607A">
        <w:rPr>
          <w:rFonts w:ascii="Arial" w:hAnsi="Arial" w:cs="Arial"/>
        </w:rPr>
        <w:t xml:space="preserve">demonstrates the types of behaviour that everyone can appeal against and ensure that they know that they do not have to follow he norms of society if they do not believe in the same things. However, this does mean that all children and young people should understand that all individuals are entitled to express and to have an opinion. </w:t>
      </w:r>
      <w:r w:rsidR="00F60EC3" w:rsidRPr="005B607A">
        <w:rPr>
          <w:rFonts w:ascii="Arial" w:hAnsi="Arial" w:cs="Arial"/>
        </w:rPr>
        <w:t>Moreover</w:t>
      </w:r>
      <w:r w:rsidR="00E006D8" w:rsidRPr="005B607A">
        <w:rPr>
          <w:rFonts w:ascii="Arial" w:hAnsi="Arial" w:cs="Arial"/>
        </w:rPr>
        <w:t>, society</w:t>
      </w:r>
      <w:r w:rsidR="0056287A" w:rsidRPr="005B607A">
        <w:rPr>
          <w:rFonts w:ascii="Arial" w:hAnsi="Arial" w:cs="Arial"/>
        </w:rPr>
        <w:t xml:space="preserve"> must understand that </w:t>
      </w:r>
      <w:r w:rsidR="00F60EC3" w:rsidRPr="005B607A">
        <w:rPr>
          <w:rFonts w:ascii="Arial" w:hAnsi="Arial" w:cs="Arial"/>
        </w:rPr>
        <w:t>everyone</w:t>
      </w:r>
      <w:r w:rsidR="0056287A" w:rsidRPr="005B607A">
        <w:rPr>
          <w:rFonts w:ascii="Arial" w:hAnsi="Arial" w:cs="Arial"/>
        </w:rPr>
        <w:t xml:space="preserve"> should respect the opinions of others if they wish to be respected too (Equality Human Rights, 2018). </w:t>
      </w:r>
    </w:p>
    <w:p w14:paraId="16E17D94" w14:textId="77777777" w:rsidR="005B607A" w:rsidRDefault="000F246E" w:rsidP="00F82FCF">
      <w:pPr>
        <w:spacing w:line="360" w:lineRule="auto"/>
        <w:jc w:val="both"/>
        <w:rPr>
          <w:rFonts w:ascii="Arial" w:hAnsi="Arial" w:cs="Arial"/>
        </w:rPr>
      </w:pPr>
      <w:r w:rsidRPr="005B607A">
        <w:rPr>
          <w:rFonts w:ascii="Arial" w:hAnsi="Arial" w:cs="Arial"/>
        </w:rPr>
        <w:t xml:space="preserve">As Schein and Greiner (1988) illustrates, having power is the ability to impact or control the actions of people. Moreover, politics </w:t>
      </w:r>
      <w:proofErr w:type="gramStart"/>
      <w:r w:rsidRPr="005B607A">
        <w:rPr>
          <w:rFonts w:ascii="Arial" w:hAnsi="Arial" w:cs="Arial"/>
        </w:rPr>
        <w:t>has the opportunity to</w:t>
      </w:r>
      <w:proofErr w:type="gramEnd"/>
      <w:r w:rsidRPr="005B607A">
        <w:rPr>
          <w:rFonts w:ascii="Arial" w:hAnsi="Arial" w:cs="Arial"/>
        </w:rPr>
        <w:t xml:space="preserve"> do this within society through using legislation and government work (Gee, 2011). However, as Gee (2011) suggests, power and control are often recognised as forceful and deemed negative although political power and control does not necessarily indicate negativity but suggests protecting pe</w:t>
      </w:r>
      <w:r w:rsidR="003E152F" w:rsidRPr="005B607A">
        <w:rPr>
          <w:rFonts w:ascii="Arial" w:hAnsi="Arial" w:cs="Arial"/>
        </w:rPr>
        <w:t>ople within society (Handy, 1993; Parsons, 1963). When referring to politics within society, it is crucial to recognise the power and control that the government and published legislation has within society and how it makes huge impact on how society</w:t>
      </w:r>
      <w:r w:rsidR="00CD269A" w:rsidRPr="005B607A">
        <w:rPr>
          <w:rFonts w:ascii="Arial" w:hAnsi="Arial" w:cs="Arial"/>
        </w:rPr>
        <w:t xml:space="preserve"> behaves (Parsons, 1963</w:t>
      </w:r>
      <w:r w:rsidR="003E152F" w:rsidRPr="005B607A">
        <w:rPr>
          <w:rFonts w:ascii="Arial" w:hAnsi="Arial" w:cs="Arial"/>
        </w:rPr>
        <w:t xml:space="preserve">). </w:t>
      </w:r>
    </w:p>
    <w:p w14:paraId="446BB952" w14:textId="3203AD7E" w:rsidR="00D63FA6" w:rsidRDefault="005B607A" w:rsidP="00F82FCF">
      <w:pPr>
        <w:spacing w:line="360" w:lineRule="auto"/>
        <w:jc w:val="both"/>
        <w:rPr>
          <w:rFonts w:ascii="Arial" w:hAnsi="Arial" w:cs="Arial"/>
        </w:rPr>
      </w:pPr>
      <w:r>
        <w:rPr>
          <w:rFonts w:ascii="Arial" w:hAnsi="Arial" w:cs="Arial"/>
        </w:rPr>
        <w:t>When referring</w:t>
      </w:r>
      <w:r w:rsidR="00791061">
        <w:rPr>
          <w:rFonts w:ascii="Arial" w:hAnsi="Arial" w:cs="Arial"/>
        </w:rPr>
        <w:t xml:space="preserve"> to the Human Rights Act 1989 (</w:t>
      </w:r>
      <w:r>
        <w:rPr>
          <w:rFonts w:ascii="Arial" w:hAnsi="Arial" w:cs="Arial"/>
        </w:rPr>
        <w:t>Equality Human Rights, 2018) it is crucial to recognise that children and young people are entitled to the same rights as adults that ensure the safety of their well-</w:t>
      </w:r>
      <w:r w:rsidRPr="009D00F2">
        <w:rPr>
          <w:rFonts w:ascii="Arial" w:hAnsi="Arial" w:cs="Arial"/>
        </w:rPr>
        <w:t>being. Moreover, it is especially important for children and young people who require special educational needs and as</w:t>
      </w:r>
      <w:r w:rsidR="009D00F2" w:rsidRPr="009D00F2">
        <w:rPr>
          <w:rFonts w:ascii="Arial" w:hAnsi="Arial" w:cs="Arial"/>
        </w:rPr>
        <w:t xml:space="preserve"> Baker (2007) </w:t>
      </w:r>
      <w:r w:rsidRPr="009D00F2">
        <w:rPr>
          <w:rFonts w:ascii="Arial" w:hAnsi="Arial" w:cs="Arial"/>
        </w:rPr>
        <w:t xml:space="preserve">indicates, special </w:t>
      </w:r>
      <w:r>
        <w:rPr>
          <w:rFonts w:ascii="Arial" w:hAnsi="Arial" w:cs="Arial"/>
        </w:rPr>
        <w:t xml:space="preserve">educational needs provisions across the United Kingdom have reportedly becoming increasingly improved across the years </w:t>
      </w:r>
      <w:proofErr w:type="gramStart"/>
      <w:r>
        <w:rPr>
          <w:rFonts w:ascii="Arial" w:hAnsi="Arial" w:cs="Arial"/>
        </w:rPr>
        <w:t>in order to</w:t>
      </w:r>
      <w:proofErr w:type="gramEnd"/>
      <w:r>
        <w:rPr>
          <w:rFonts w:ascii="Arial" w:hAnsi="Arial" w:cs="Arial"/>
        </w:rPr>
        <w:t xml:space="preserve"> ensure SEN children are receiving the best education. </w:t>
      </w:r>
    </w:p>
    <w:p w14:paraId="233F9F85" w14:textId="5B747365" w:rsidR="00101175" w:rsidRDefault="00101175" w:rsidP="00F82FCF">
      <w:pPr>
        <w:spacing w:line="360" w:lineRule="auto"/>
        <w:jc w:val="both"/>
        <w:rPr>
          <w:rFonts w:ascii="Arial" w:hAnsi="Arial" w:cs="Arial"/>
        </w:rPr>
      </w:pPr>
      <w:proofErr w:type="gramStart"/>
      <w:r w:rsidRPr="00101175">
        <w:rPr>
          <w:rFonts w:ascii="Arial" w:hAnsi="Arial" w:cs="Arial"/>
        </w:rPr>
        <w:t>In order to</w:t>
      </w:r>
      <w:proofErr w:type="gramEnd"/>
      <w:r w:rsidRPr="00101175">
        <w:rPr>
          <w:rFonts w:ascii="Arial" w:hAnsi="Arial" w:cs="Arial"/>
        </w:rPr>
        <w:t xml:space="preserve"> encourage a more inclusive learning environment for SEN children, the national curriculum in England has published framework that helps illustrate the provisions in place for children to ensure that they are not at risk or a victim of exclusion (Department for Education, 2013). As the Department for Education (2013) illustrates the curriculum is in place, </w:t>
      </w:r>
      <w:proofErr w:type="gramStart"/>
      <w:r w:rsidRPr="00101175">
        <w:rPr>
          <w:rFonts w:ascii="Arial" w:hAnsi="Arial" w:cs="Arial"/>
        </w:rPr>
        <w:t>in order to</w:t>
      </w:r>
      <w:proofErr w:type="gramEnd"/>
      <w:r w:rsidRPr="00101175">
        <w:rPr>
          <w:rFonts w:ascii="Arial" w:hAnsi="Arial" w:cs="Arial"/>
        </w:rPr>
        <w:t xml:space="preserve"> ensure that all children receive an appropriate education that suits their own individual</w:t>
      </w:r>
      <w:r w:rsidR="00247573">
        <w:rPr>
          <w:rFonts w:ascii="Arial" w:hAnsi="Arial" w:cs="Arial"/>
        </w:rPr>
        <w:t xml:space="preserve"> needs. In addition to this, Lacey (2001) </w:t>
      </w:r>
      <w:r w:rsidRPr="00101175">
        <w:rPr>
          <w:rFonts w:ascii="Arial" w:hAnsi="Arial" w:cs="Arial"/>
        </w:rPr>
        <w:t xml:space="preserve">recognises that SEN provisions to differ for every individual child as they are required to meet the different types of special educational needs, whether they’re physical or mental disabilities. The national curriculum in both England and Wales is in place </w:t>
      </w:r>
      <w:proofErr w:type="gramStart"/>
      <w:r w:rsidRPr="00101175">
        <w:rPr>
          <w:rFonts w:ascii="Arial" w:hAnsi="Arial" w:cs="Arial"/>
        </w:rPr>
        <w:t>in order to</w:t>
      </w:r>
      <w:proofErr w:type="gramEnd"/>
      <w:r w:rsidRPr="00101175">
        <w:rPr>
          <w:rFonts w:ascii="Arial" w:hAnsi="Arial" w:cs="Arial"/>
        </w:rPr>
        <w:t xml:space="preserve"> ensure that the education system is practicing a more inclusive learning design and ensures that no child is excluded from receiving the best education possible (Welsh Government, 2015). </w:t>
      </w:r>
    </w:p>
    <w:p w14:paraId="7C66E421" w14:textId="402BF2CC" w:rsidR="00791061" w:rsidRDefault="00791061" w:rsidP="00F82FCF">
      <w:pPr>
        <w:spacing w:line="360" w:lineRule="auto"/>
        <w:jc w:val="both"/>
        <w:rPr>
          <w:rFonts w:ascii="Arial" w:hAnsi="Arial" w:cs="Arial"/>
        </w:rPr>
      </w:pPr>
      <w:r>
        <w:rPr>
          <w:rFonts w:ascii="Arial" w:hAnsi="Arial" w:cs="Arial"/>
        </w:rPr>
        <w:t xml:space="preserve">However, SEN facilities often require different funding </w:t>
      </w:r>
      <w:proofErr w:type="gramStart"/>
      <w:r>
        <w:rPr>
          <w:rFonts w:ascii="Arial" w:hAnsi="Arial" w:cs="Arial"/>
        </w:rPr>
        <w:t>in order to</w:t>
      </w:r>
      <w:proofErr w:type="gramEnd"/>
      <w:r>
        <w:rPr>
          <w:rFonts w:ascii="Arial" w:hAnsi="Arial" w:cs="Arial"/>
        </w:rPr>
        <w:t xml:space="preserve"> successfully provide for those students who do have </w:t>
      </w:r>
      <w:r w:rsidRPr="009D00F2">
        <w:rPr>
          <w:rFonts w:ascii="Arial" w:hAnsi="Arial" w:cs="Arial"/>
        </w:rPr>
        <w:t xml:space="preserve">special </w:t>
      </w:r>
      <w:r w:rsidR="009D00F2" w:rsidRPr="009D00F2">
        <w:rPr>
          <w:rFonts w:ascii="Arial" w:hAnsi="Arial" w:cs="Arial"/>
        </w:rPr>
        <w:t>educational needs (</w:t>
      </w:r>
      <w:proofErr w:type="spellStart"/>
      <w:r w:rsidR="009D00F2" w:rsidRPr="009D00F2">
        <w:rPr>
          <w:rFonts w:ascii="Arial" w:hAnsi="Arial" w:cs="Arial"/>
        </w:rPr>
        <w:t>Anastasiou</w:t>
      </w:r>
      <w:proofErr w:type="spellEnd"/>
      <w:r w:rsidR="009D00F2" w:rsidRPr="009D00F2">
        <w:rPr>
          <w:rFonts w:ascii="Arial" w:hAnsi="Arial" w:cs="Arial"/>
        </w:rPr>
        <w:t xml:space="preserve"> and Kauffman, 2012; </w:t>
      </w:r>
      <w:proofErr w:type="spellStart"/>
      <w:r w:rsidR="009D00F2" w:rsidRPr="009D00F2">
        <w:rPr>
          <w:rFonts w:ascii="Arial" w:hAnsi="Arial" w:cs="Arial"/>
        </w:rPr>
        <w:t>Baglieri</w:t>
      </w:r>
      <w:proofErr w:type="spellEnd"/>
      <w:r w:rsidR="009D00F2" w:rsidRPr="009D00F2">
        <w:rPr>
          <w:rFonts w:ascii="Arial" w:hAnsi="Arial" w:cs="Arial"/>
        </w:rPr>
        <w:t xml:space="preserve"> and Shapiro, 2012</w:t>
      </w:r>
      <w:r w:rsidRPr="009D00F2">
        <w:rPr>
          <w:rFonts w:ascii="Arial" w:hAnsi="Arial" w:cs="Arial"/>
        </w:rPr>
        <w:t xml:space="preserve">). </w:t>
      </w:r>
      <w:r>
        <w:rPr>
          <w:rFonts w:ascii="Arial" w:hAnsi="Arial" w:cs="Arial"/>
        </w:rPr>
        <w:t xml:space="preserve">The </w:t>
      </w:r>
      <w:r w:rsidR="00D85171">
        <w:rPr>
          <w:rFonts w:ascii="Arial" w:hAnsi="Arial" w:cs="Arial"/>
        </w:rPr>
        <w:t xml:space="preserve">Education and Skills Funding Agency (2018) </w:t>
      </w:r>
      <w:r>
        <w:rPr>
          <w:rFonts w:ascii="Arial" w:hAnsi="Arial" w:cs="Arial"/>
        </w:rPr>
        <w:t xml:space="preserve">places emphasis on this and indicates that funding issues could cause potential exclusion for children with SEN. </w:t>
      </w:r>
      <w:r w:rsidR="00D85171">
        <w:rPr>
          <w:rFonts w:ascii="Arial" w:hAnsi="Arial" w:cs="Arial"/>
        </w:rPr>
        <w:lastRenderedPageBreak/>
        <w:t>The</w:t>
      </w:r>
      <w:r>
        <w:rPr>
          <w:rFonts w:ascii="Arial" w:hAnsi="Arial" w:cs="Arial"/>
        </w:rPr>
        <w:t xml:space="preserve"> lack of funding for SEN students means less stability and faciliti</w:t>
      </w:r>
      <w:r w:rsidR="00D85171">
        <w:rPr>
          <w:rFonts w:ascii="Arial" w:hAnsi="Arial" w:cs="Arial"/>
        </w:rPr>
        <w:t xml:space="preserve">es to cater for these children (Education and Skills Funding Agency, 2018). However, </w:t>
      </w:r>
      <w:proofErr w:type="gramStart"/>
      <w:r w:rsidR="00D85171">
        <w:rPr>
          <w:rFonts w:ascii="Arial" w:hAnsi="Arial" w:cs="Arial"/>
        </w:rPr>
        <w:t>as a way to</w:t>
      </w:r>
      <w:proofErr w:type="gramEnd"/>
      <w:r w:rsidR="00D85171">
        <w:rPr>
          <w:rFonts w:ascii="Arial" w:hAnsi="Arial" w:cs="Arial"/>
        </w:rPr>
        <w:t xml:space="preserve"> ensure SEN children are being cared and provided for, there are options available to ensure that they are not at risk of exclusion. GOV.UK (2018b). indicates that children with special educational needs are entitled to free school transport, this provision is for children between 5 and 16 years old. This provision is allocated from the child’s local council and helps children with SEN to attend school and be a part of a community and society without being at risk of exclusion.</w:t>
      </w:r>
    </w:p>
    <w:p w14:paraId="67A6FBE3" w14:textId="0994F7EE" w:rsidR="004C36A8" w:rsidRPr="003A6721" w:rsidRDefault="004C36A8" w:rsidP="00F82FCF">
      <w:pPr>
        <w:spacing w:line="360" w:lineRule="auto"/>
        <w:jc w:val="both"/>
        <w:rPr>
          <w:rFonts w:ascii="Arial" w:hAnsi="Arial" w:cs="Arial"/>
        </w:rPr>
      </w:pPr>
      <w:r w:rsidRPr="003A6721">
        <w:rPr>
          <w:rFonts w:ascii="Arial" w:hAnsi="Arial" w:cs="Arial"/>
        </w:rPr>
        <w:t xml:space="preserve">As Merton and Nisbet (1996: 780) illustrates that a “social problem is a condition that harms a significant number of people or results in the structural disadvantage of particular segments of society”. Although, </w:t>
      </w:r>
      <w:proofErr w:type="spellStart"/>
      <w:r w:rsidRPr="003A6721">
        <w:rPr>
          <w:rFonts w:ascii="Arial" w:hAnsi="Arial" w:cs="Arial"/>
        </w:rPr>
        <w:t>Dolgon</w:t>
      </w:r>
      <w:proofErr w:type="spellEnd"/>
      <w:r w:rsidRPr="003A6721">
        <w:rPr>
          <w:rFonts w:ascii="Arial" w:hAnsi="Arial" w:cs="Arial"/>
        </w:rPr>
        <w:t xml:space="preserve"> and Baker (2011) argues that social problems are sometimes unidentified as a social problem, therefore do not classify as one which then ignores some individuals’ problems. In addition to this, </w:t>
      </w:r>
      <w:proofErr w:type="spellStart"/>
      <w:r w:rsidRPr="003A6721">
        <w:rPr>
          <w:rFonts w:ascii="Arial" w:hAnsi="Arial" w:cs="Arial"/>
        </w:rPr>
        <w:t>Dolgon</w:t>
      </w:r>
      <w:proofErr w:type="spellEnd"/>
      <w:r w:rsidRPr="003A6721">
        <w:rPr>
          <w:rFonts w:ascii="Arial" w:hAnsi="Arial" w:cs="Arial"/>
        </w:rPr>
        <w:t xml:space="preserve"> and Baker (2011) states that a social problem is essentially a multi-sided clash of social interests and suggests that it is the sociologists job to identify these conflicting judgements that cause the problem and find solutions for it</w:t>
      </w:r>
      <w:r w:rsidR="00F37350">
        <w:rPr>
          <w:rFonts w:ascii="Arial" w:hAnsi="Arial" w:cs="Arial"/>
        </w:rPr>
        <w:t xml:space="preserve"> (</w:t>
      </w:r>
      <w:proofErr w:type="spellStart"/>
      <w:r w:rsidR="00F37350">
        <w:rPr>
          <w:rFonts w:ascii="Arial" w:hAnsi="Arial" w:cs="Arial"/>
        </w:rPr>
        <w:t>Klasen</w:t>
      </w:r>
      <w:proofErr w:type="spellEnd"/>
      <w:r w:rsidR="00F37350">
        <w:rPr>
          <w:rFonts w:ascii="Arial" w:hAnsi="Arial" w:cs="Arial"/>
        </w:rPr>
        <w:t>, 1998)</w:t>
      </w:r>
      <w:r w:rsidRPr="003A6721">
        <w:rPr>
          <w:rFonts w:ascii="Arial" w:hAnsi="Arial" w:cs="Arial"/>
        </w:rPr>
        <w:t xml:space="preserve">. </w:t>
      </w:r>
    </w:p>
    <w:p w14:paraId="7F768B6F" w14:textId="3BFA92F2" w:rsidR="003A6721" w:rsidRDefault="003A6721" w:rsidP="00F82FCF">
      <w:pPr>
        <w:spacing w:line="360" w:lineRule="auto"/>
        <w:jc w:val="both"/>
        <w:rPr>
          <w:rFonts w:ascii="Arial" w:hAnsi="Arial" w:cs="Arial"/>
        </w:rPr>
      </w:pPr>
      <w:r w:rsidRPr="003A6721">
        <w:rPr>
          <w:rFonts w:ascii="Arial" w:hAnsi="Arial" w:cs="Arial"/>
        </w:rPr>
        <w:t xml:space="preserve">There are many ways children and young people can be excluded from society, an example </w:t>
      </w:r>
      <w:r>
        <w:rPr>
          <w:rFonts w:ascii="Arial" w:hAnsi="Arial" w:cs="Arial"/>
        </w:rPr>
        <w:t>of this is when children</w:t>
      </w:r>
      <w:r w:rsidRPr="003A6721">
        <w:rPr>
          <w:rFonts w:ascii="Arial" w:hAnsi="Arial" w:cs="Arial"/>
        </w:rPr>
        <w:t xml:space="preserve"> </w:t>
      </w:r>
      <w:r>
        <w:rPr>
          <w:rFonts w:ascii="Arial" w:hAnsi="Arial" w:cs="Arial"/>
        </w:rPr>
        <w:t>choose not to participate or fall into</w:t>
      </w:r>
      <w:r w:rsidRPr="003A6721">
        <w:rPr>
          <w:rFonts w:ascii="Arial" w:hAnsi="Arial" w:cs="Arial"/>
        </w:rPr>
        <w:t xml:space="preserve"> peer pressure and </w:t>
      </w:r>
      <w:r>
        <w:rPr>
          <w:rFonts w:ascii="Arial" w:hAnsi="Arial" w:cs="Arial"/>
        </w:rPr>
        <w:t xml:space="preserve">this resulting with </w:t>
      </w:r>
      <w:r w:rsidRPr="003A6721">
        <w:rPr>
          <w:rFonts w:ascii="Arial" w:hAnsi="Arial" w:cs="Arial"/>
        </w:rPr>
        <w:t>being removed or isolated from a fr</w:t>
      </w:r>
      <w:r>
        <w:rPr>
          <w:rFonts w:ascii="Arial" w:hAnsi="Arial" w:cs="Arial"/>
        </w:rPr>
        <w:t>iendship group because of this (</w:t>
      </w:r>
      <w:proofErr w:type="spellStart"/>
      <w:r>
        <w:rPr>
          <w:rFonts w:ascii="Arial" w:hAnsi="Arial" w:cs="Arial"/>
        </w:rPr>
        <w:t>Haun</w:t>
      </w:r>
      <w:proofErr w:type="spellEnd"/>
      <w:r>
        <w:rPr>
          <w:rFonts w:ascii="Arial" w:hAnsi="Arial" w:cs="Arial"/>
        </w:rPr>
        <w:t xml:space="preserve"> and </w:t>
      </w:r>
      <w:proofErr w:type="spellStart"/>
      <w:r>
        <w:rPr>
          <w:rFonts w:ascii="Arial" w:hAnsi="Arial" w:cs="Arial"/>
        </w:rPr>
        <w:t>Tomasello</w:t>
      </w:r>
      <w:proofErr w:type="spellEnd"/>
      <w:r>
        <w:rPr>
          <w:rFonts w:ascii="Arial" w:hAnsi="Arial" w:cs="Arial"/>
        </w:rPr>
        <w:t xml:space="preserve">, 2011). </w:t>
      </w:r>
      <w:r w:rsidR="00F37350">
        <w:rPr>
          <w:rFonts w:ascii="Arial" w:hAnsi="Arial" w:cs="Arial"/>
        </w:rPr>
        <w:t xml:space="preserve">As </w:t>
      </w:r>
      <w:proofErr w:type="spellStart"/>
      <w:r w:rsidR="00F37350">
        <w:rPr>
          <w:rFonts w:ascii="Arial" w:hAnsi="Arial" w:cs="Arial"/>
        </w:rPr>
        <w:t>Jakulska</w:t>
      </w:r>
      <w:proofErr w:type="spellEnd"/>
      <w:r w:rsidR="00F37350">
        <w:rPr>
          <w:rFonts w:ascii="Arial" w:hAnsi="Arial" w:cs="Arial"/>
        </w:rPr>
        <w:t xml:space="preserve"> and </w:t>
      </w:r>
      <w:proofErr w:type="spellStart"/>
      <w:r w:rsidR="00F37350">
        <w:rPr>
          <w:rFonts w:ascii="Arial" w:hAnsi="Arial" w:cs="Arial"/>
        </w:rPr>
        <w:t>Mickiwicz</w:t>
      </w:r>
      <w:proofErr w:type="spellEnd"/>
      <w:r w:rsidR="00F37350">
        <w:rPr>
          <w:rFonts w:ascii="Arial" w:hAnsi="Arial" w:cs="Arial"/>
        </w:rPr>
        <w:t xml:space="preserve"> (2013) </w:t>
      </w:r>
      <w:r w:rsidR="00B30A6D">
        <w:rPr>
          <w:rFonts w:ascii="Arial" w:hAnsi="Arial" w:cs="Arial"/>
        </w:rPr>
        <w:t xml:space="preserve">suggests, </w:t>
      </w:r>
      <w:r w:rsidR="00E006D8">
        <w:rPr>
          <w:rFonts w:ascii="Arial" w:hAnsi="Arial" w:cs="Arial"/>
        </w:rPr>
        <w:t>peer pressure is a difficult and often occurring issue within a child’s life and it is especially difficult since it can be challenging to disagree to do specific things as the consequences of losing</w:t>
      </w:r>
      <w:r w:rsidR="00F37350">
        <w:rPr>
          <w:rFonts w:ascii="Arial" w:hAnsi="Arial" w:cs="Arial"/>
        </w:rPr>
        <w:t xml:space="preserve"> friendships. Therefore, as illustrated </w:t>
      </w:r>
      <w:r w:rsidR="003B6273">
        <w:rPr>
          <w:rFonts w:ascii="Arial" w:hAnsi="Arial" w:cs="Arial"/>
        </w:rPr>
        <w:t>in The Asch Experiment (</w:t>
      </w:r>
      <w:proofErr w:type="spellStart"/>
      <w:r w:rsidR="003B6273">
        <w:rPr>
          <w:rFonts w:ascii="Arial" w:hAnsi="Arial" w:cs="Arial"/>
        </w:rPr>
        <w:t>Knud</w:t>
      </w:r>
      <w:proofErr w:type="spellEnd"/>
      <w:r w:rsidR="003B6273">
        <w:rPr>
          <w:rFonts w:ascii="Arial" w:hAnsi="Arial" w:cs="Arial"/>
        </w:rPr>
        <w:t>, 1974)</w:t>
      </w:r>
      <w:r w:rsidR="00F37350">
        <w:rPr>
          <w:rFonts w:ascii="Arial" w:hAnsi="Arial" w:cs="Arial"/>
        </w:rPr>
        <w:t xml:space="preserve">, </w:t>
      </w:r>
      <w:proofErr w:type="gramStart"/>
      <w:r w:rsidR="00F37350">
        <w:rPr>
          <w:rFonts w:ascii="Arial" w:hAnsi="Arial" w:cs="Arial"/>
        </w:rPr>
        <w:t>in order to</w:t>
      </w:r>
      <w:proofErr w:type="gramEnd"/>
      <w:r w:rsidR="00F37350">
        <w:rPr>
          <w:rFonts w:ascii="Arial" w:hAnsi="Arial" w:cs="Arial"/>
        </w:rPr>
        <w:t xml:space="preserve"> fit in, people choose to follow the norms of society and agree with certain things instead of being at risk of exclusion from a specific group or organisation. The Asch Experiment </w:t>
      </w:r>
      <w:r w:rsidR="003B6273">
        <w:rPr>
          <w:rFonts w:ascii="Arial" w:hAnsi="Arial" w:cs="Arial"/>
        </w:rPr>
        <w:t>(</w:t>
      </w:r>
      <w:proofErr w:type="spellStart"/>
      <w:r w:rsidR="003B6273">
        <w:rPr>
          <w:rFonts w:ascii="Arial" w:hAnsi="Arial" w:cs="Arial"/>
        </w:rPr>
        <w:t>Knud</w:t>
      </w:r>
      <w:proofErr w:type="spellEnd"/>
      <w:r w:rsidR="003B6273">
        <w:rPr>
          <w:rFonts w:ascii="Arial" w:hAnsi="Arial" w:cs="Arial"/>
        </w:rPr>
        <w:t>, 1974)</w:t>
      </w:r>
      <w:r w:rsidR="00F37350">
        <w:rPr>
          <w:rFonts w:ascii="Arial" w:hAnsi="Arial" w:cs="Arial"/>
        </w:rPr>
        <w:t xml:space="preserve"> was conducted to seek answers on how </w:t>
      </w:r>
      <w:r w:rsidR="003B6273">
        <w:rPr>
          <w:rFonts w:ascii="Arial" w:hAnsi="Arial" w:cs="Arial"/>
        </w:rPr>
        <w:t xml:space="preserve">individuals conform to society, the results showed that 76.5% conformed at least once. In addition to this, it was recognised that different timeframe </w:t>
      </w:r>
      <w:r w:rsidR="00F60EC3">
        <w:rPr>
          <w:rFonts w:ascii="Arial" w:hAnsi="Arial" w:cs="Arial"/>
        </w:rPr>
        <w:t>creates</w:t>
      </w:r>
      <w:r w:rsidR="003B6273">
        <w:rPr>
          <w:rFonts w:ascii="Arial" w:hAnsi="Arial" w:cs="Arial"/>
        </w:rPr>
        <w:t xml:space="preserve"> different pressures concerning conformity, therefore may </w:t>
      </w:r>
      <w:proofErr w:type="gramStart"/>
      <w:r w:rsidR="003B6273">
        <w:rPr>
          <w:rFonts w:ascii="Arial" w:hAnsi="Arial" w:cs="Arial"/>
        </w:rPr>
        <w:t>be a reflection of</w:t>
      </w:r>
      <w:proofErr w:type="gramEnd"/>
      <w:r w:rsidR="003B6273">
        <w:rPr>
          <w:rFonts w:ascii="Arial" w:hAnsi="Arial" w:cs="Arial"/>
        </w:rPr>
        <w:t xml:space="preserve"> the variety of levels of conformity behaviours amongst society. </w:t>
      </w:r>
    </w:p>
    <w:p w14:paraId="3C672A0B" w14:textId="52317A9E" w:rsidR="003B6273" w:rsidRDefault="00F60EC3" w:rsidP="00F82FCF">
      <w:pPr>
        <w:spacing w:line="360" w:lineRule="auto"/>
        <w:jc w:val="both"/>
        <w:rPr>
          <w:rFonts w:ascii="Arial" w:hAnsi="Arial" w:cs="Arial"/>
        </w:rPr>
      </w:pPr>
      <w:proofErr w:type="gramStart"/>
      <w:r>
        <w:rPr>
          <w:rFonts w:ascii="Arial" w:hAnsi="Arial" w:cs="Arial"/>
        </w:rPr>
        <w:t>In regards to</w:t>
      </w:r>
      <w:proofErr w:type="gramEnd"/>
      <w:r w:rsidR="003B6273">
        <w:rPr>
          <w:rFonts w:ascii="Arial" w:hAnsi="Arial" w:cs="Arial"/>
        </w:rPr>
        <w:t xml:space="preserve"> children within society, it has been recognised that generally children feel pressured into conforming to their groups in order to fit in and be accepted. Therefore, being provided full access to society as they are then not a victim of social exclusion. </w:t>
      </w:r>
    </w:p>
    <w:p w14:paraId="57D7015C" w14:textId="6F057839" w:rsidR="00420666" w:rsidRPr="003A6721" w:rsidRDefault="00F37350" w:rsidP="007D6702">
      <w:pPr>
        <w:spacing w:line="360" w:lineRule="auto"/>
        <w:jc w:val="both"/>
        <w:rPr>
          <w:rFonts w:ascii="Arial" w:hAnsi="Arial" w:cs="Arial"/>
        </w:rPr>
      </w:pPr>
      <w:r>
        <w:rPr>
          <w:rFonts w:ascii="Arial" w:hAnsi="Arial" w:cs="Arial"/>
        </w:rPr>
        <w:t xml:space="preserve">In addition to this, there are ways in which children are controlled and specific people or organisation have power over them. This has been recognised by the American Academy of </w:t>
      </w:r>
      <w:proofErr w:type="spellStart"/>
      <w:r>
        <w:rPr>
          <w:rFonts w:ascii="Arial" w:hAnsi="Arial" w:cs="Arial"/>
        </w:rPr>
        <w:t>Pediatrics</w:t>
      </w:r>
      <w:proofErr w:type="spellEnd"/>
      <w:r>
        <w:rPr>
          <w:rFonts w:ascii="Arial" w:hAnsi="Arial" w:cs="Arial"/>
        </w:rPr>
        <w:t xml:space="preserve"> (2013) who state that social media and technology have a way to control and have power over children within society (</w:t>
      </w:r>
      <w:r w:rsidRPr="003A6721">
        <w:rPr>
          <w:rFonts w:ascii="Arial" w:hAnsi="Arial" w:cs="Arial"/>
        </w:rPr>
        <w:t xml:space="preserve">Bryant and </w:t>
      </w:r>
      <w:proofErr w:type="spellStart"/>
      <w:r w:rsidRPr="003A6721">
        <w:rPr>
          <w:rFonts w:ascii="Arial" w:hAnsi="Arial" w:cs="Arial"/>
        </w:rPr>
        <w:t>Zillmann</w:t>
      </w:r>
      <w:proofErr w:type="spellEnd"/>
      <w:r w:rsidRPr="003A6721">
        <w:rPr>
          <w:rFonts w:ascii="Arial" w:hAnsi="Arial" w:cs="Arial"/>
        </w:rPr>
        <w:t>, 1994</w:t>
      </w:r>
      <w:r>
        <w:rPr>
          <w:rFonts w:ascii="Arial" w:hAnsi="Arial" w:cs="Arial"/>
        </w:rPr>
        <w:t xml:space="preserve">). </w:t>
      </w:r>
      <w:r w:rsidR="007F7BD9" w:rsidRPr="003A6721">
        <w:rPr>
          <w:rFonts w:ascii="Arial" w:hAnsi="Arial" w:cs="Arial"/>
        </w:rPr>
        <w:t xml:space="preserve">Social media </w:t>
      </w:r>
      <w:r w:rsidR="00091847" w:rsidRPr="003A6721">
        <w:rPr>
          <w:rFonts w:ascii="Arial" w:hAnsi="Arial" w:cs="Arial"/>
        </w:rPr>
        <w:t xml:space="preserve">and technology </w:t>
      </w:r>
      <w:r w:rsidR="007F7BD9" w:rsidRPr="003A6721">
        <w:rPr>
          <w:rFonts w:ascii="Arial" w:hAnsi="Arial" w:cs="Arial"/>
        </w:rPr>
        <w:lastRenderedPageBreak/>
        <w:t>is known to be an important, crucial part of a child’s life, especially those who are classed as teenagers</w:t>
      </w:r>
      <w:r w:rsidR="00B30C33" w:rsidRPr="003A6721">
        <w:rPr>
          <w:rFonts w:ascii="Arial" w:hAnsi="Arial" w:cs="Arial"/>
        </w:rPr>
        <w:t xml:space="preserve"> </w:t>
      </w:r>
      <w:r w:rsidR="00091847" w:rsidRPr="003A6721">
        <w:rPr>
          <w:rFonts w:ascii="Arial" w:hAnsi="Arial" w:cs="Arial"/>
        </w:rPr>
        <w:t xml:space="preserve">American Academy of </w:t>
      </w:r>
      <w:proofErr w:type="spellStart"/>
      <w:r w:rsidR="00091847" w:rsidRPr="003A6721">
        <w:rPr>
          <w:rFonts w:ascii="Arial" w:hAnsi="Arial" w:cs="Arial"/>
        </w:rPr>
        <w:t>Pediatrics</w:t>
      </w:r>
      <w:proofErr w:type="spellEnd"/>
      <w:r w:rsidR="00091847" w:rsidRPr="003A6721">
        <w:rPr>
          <w:rFonts w:ascii="Arial" w:hAnsi="Arial" w:cs="Arial"/>
        </w:rPr>
        <w:t xml:space="preserve"> (2013)</w:t>
      </w:r>
      <w:r w:rsidR="007F7BD9" w:rsidRPr="003A6721">
        <w:rPr>
          <w:rFonts w:ascii="Arial" w:hAnsi="Arial" w:cs="Arial"/>
        </w:rPr>
        <w:t xml:space="preserve">. </w:t>
      </w:r>
      <w:r w:rsidR="00091847" w:rsidRPr="003A6721">
        <w:rPr>
          <w:rFonts w:ascii="Arial" w:hAnsi="Arial" w:cs="Arial"/>
        </w:rPr>
        <w:t xml:space="preserve">As recognised in previous research, the media plays a dominated roll in children’s lives and as American Academy of </w:t>
      </w:r>
      <w:proofErr w:type="spellStart"/>
      <w:r w:rsidR="00091847" w:rsidRPr="003A6721">
        <w:rPr>
          <w:rFonts w:ascii="Arial" w:hAnsi="Arial" w:cs="Arial"/>
        </w:rPr>
        <w:t>Pediatrics</w:t>
      </w:r>
      <w:proofErr w:type="spellEnd"/>
      <w:r w:rsidR="00091847" w:rsidRPr="003A6721">
        <w:rPr>
          <w:rFonts w:ascii="Arial" w:hAnsi="Arial" w:cs="Arial"/>
        </w:rPr>
        <w:t xml:space="preserve"> (2013) states, children between 8 and 10 years old spend nearly 8 ho</w:t>
      </w:r>
      <w:r w:rsidR="00B30C33" w:rsidRPr="003A6721">
        <w:rPr>
          <w:rFonts w:ascii="Arial" w:hAnsi="Arial" w:cs="Arial"/>
        </w:rPr>
        <w:t xml:space="preserve">urs a day using different media, whilst older children and teenagers spend around 11 hours a day using social media. Therefore, this suggests that this is more time spent using media than the average school day and is classified as a leading activity for children and teenagers (American Academy of </w:t>
      </w:r>
      <w:proofErr w:type="spellStart"/>
      <w:r w:rsidR="00B30C33" w:rsidRPr="003A6721">
        <w:rPr>
          <w:rFonts w:ascii="Arial" w:hAnsi="Arial" w:cs="Arial"/>
        </w:rPr>
        <w:t>Pediatrics</w:t>
      </w:r>
      <w:proofErr w:type="spellEnd"/>
      <w:r w:rsidR="00B30C33" w:rsidRPr="003A6721">
        <w:rPr>
          <w:rFonts w:ascii="Arial" w:hAnsi="Arial" w:cs="Arial"/>
        </w:rPr>
        <w:t xml:space="preserve">, 2013). Media is known to influence the </w:t>
      </w:r>
      <w:r w:rsidR="00F60EC3" w:rsidRPr="003A6721">
        <w:rPr>
          <w:rFonts w:ascii="Arial" w:hAnsi="Arial" w:cs="Arial"/>
        </w:rPr>
        <w:t>interest’s</w:t>
      </w:r>
      <w:r w:rsidR="00B30C33" w:rsidRPr="003A6721">
        <w:rPr>
          <w:rFonts w:ascii="Arial" w:hAnsi="Arial" w:cs="Arial"/>
        </w:rPr>
        <w:t xml:space="preserve"> children have, along with what they understand as acceptable and as the research of Villani (2001) illustrates, the media does have effects on children and teenagers and recognises that there is an increase violent and aggressive behaviour due to the media and therefore, has a power over children and teenagers and how they behave within society (Bryant and </w:t>
      </w:r>
      <w:proofErr w:type="spellStart"/>
      <w:r w:rsidR="00B30C33" w:rsidRPr="003A6721">
        <w:rPr>
          <w:rFonts w:ascii="Arial" w:hAnsi="Arial" w:cs="Arial"/>
        </w:rPr>
        <w:t>Zillmann</w:t>
      </w:r>
      <w:proofErr w:type="spellEnd"/>
      <w:r w:rsidR="00B30C33" w:rsidRPr="003A6721">
        <w:rPr>
          <w:rFonts w:ascii="Arial" w:hAnsi="Arial" w:cs="Arial"/>
        </w:rPr>
        <w:t xml:space="preserve">, 1994; </w:t>
      </w:r>
      <w:r w:rsidR="003A6721" w:rsidRPr="003A6721">
        <w:rPr>
          <w:rFonts w:ascii="Arial" w:hAnsi="Arial" w:cs="Arial"/>
        </w:rPr>
        <w:t>Scott, 1995).</w:t>
      </w:r>
      <w:r w:rsidR="003B6273">
        <w:rPr>
          <w:rFonts w:ascii="Arial" w:hAnsi="Arial" w:cs="Arial"/>
        </w:rPr>
        <w:t xml:space="preserve"> Furthermore, by not providing children with social media and technology, they are then being excluded as they are receiving the same rights as others and are not keeping up to da</w:t>
      </w:r>
      <w:r w:rsidR="003A6721" w:rsidRPr="003A6721">
        <w:rPr>
          <w:rFonts w:ascii="Arial" w:hAnsi="Arial" w:cs="Arial"/>
        </w:rPr>
        <w:t xml:space="preserve"> </w:t>
      </w:r>
    </w:p>
    <w:p w14:paraId="606352C2" w14:textId="31E562E3" w:rsidR="00420666" w:rsidRDefault="00096CCB" w:rsidP="00420666">
      <w:pPr>
        <w:spacing w:line="360" w:lineRule="auto"/>
        <w:jc w:val="both"/>
        <w:rPr>
          <w:rFonts w:ascii="Arial" w:hAnsi="Arial" w:cs="Arial"/>
        </w:rPr>
      </w:pPr>
      <w:r w:rsidRPr="003A6721">
        <w:rPr>
          <w:rFonts w:ascii="Arial" w:hAnsi="Arial" w:cs="Arial"/>
        </w:rPr>
        <w:t>Moreover, children</w:t>
      </w:r>
      <w:r w:rsidR="00420666" w:rsidRPr="003A6721">
        <w:rPr>
          <w:rFonts w:ascii="Arial" w:hAnsi="Arial" w:cs="Arial"/>
        </w:rPr>
        <w:t xml:space="preserve"> may</w:t>
      </w:r>
      <w:r w:rsidR="007D6702" w:rsidRPr="003A6721">
        <w:rPr>
          <w:rFonts w:ascii="Arial" w:hAnsi="Arial" w:cs="Arial"/>
        </w:rPr>
        <w:t xml:space="preserve"> also</w:t>
      </w:r>
      <w:r w:rsidR="00420666" w:rsidRPr="003A6721">
        <w:rPr>
          <w:rFonts w:ascii="Arial" w:hAnsi="Arial" w:cs="Arial"/>
        </w:rPr>
        <w:t xml:space="preserve"> feel</w:t>
      </w:r>
      <w:r w:rsidR="007D6702" w:rsidRPr="003A6721">
        <w:rPr>
          <w:rFonts w:ascii="Arial" w:hAnsi="Arial" w:cs="Arial"/>
        </w:rPr>
        <w:t xml:space="preserve"> </w:t>
      </w:r>
      <w:r w:rsidR="00420666" w:rsidRPr="003A6721">
        <w:rPr>
          <w:rFonts w:ascii="Arial" w:hAnsi="Arial" w:cs="Arial"/>
        </w:rPr>
        <w:t xml:space="preserve">controlled to agree with the social aspects </w:t>
      </w:r>
      <w:r w:rsidR="009C66AA" w:rsidRPr="003A6721">
        <w:rPr>
          <w:rFonts w:ascii="Arial" w:hAnsi="Arial" w:cs="Arial"/>
        </w:rPr>
        <w:t>society</w:t>
      </w:r>
      <w:r w:rsidR="00420666" w:rsidRPr="003A6721">
        <w:rPr>
          <w:rFonts w:ascii="Arial" w:hAnsi="Arial" w:cs="Arial"/>
        </w:rPr>
        <w:t>, regardless of whether they</w:t>
      </w:r>
      <w:r w:rsidR="009C66AA" w:rsidRPr="003A6721">
        <w:rPr>
          <w:rFonts w:ascii="Arial" w:hAnsi="Arial" w:cs="Arial"/>
        </w:rPr>
        <w:t xml:space="preserve"> a</w:t>
      </w:r>
      <w:r w:rsidR="00420666" w:rsidRPr="003A6721">
        <w:rPr>
          <w:rFonts w:ascii="Arial" w:hAnsi="Arial" w:cs="Arial"/>
        </w:rPr>
        <w:t xml:space="preserve">re positive or negative. An example of this, although not specifically connected to just children </w:t>
      </w:r>
      <w:r w:rsidR="009C66AA" w:rsidRPr="003A6721">
        <w:rPr>
          <w:rFonts w:ascii="Arial" w:hAnsi="Arial" w:cs="Arial"/>
        </w:rPr>
        <w:t>but the whole of society</w:t>
      </w:r>
      <w:r w:rsidRPr="003A6721">
        <w:rPr>
          <w:rFonts w:ascii="Arial" w:hAnsi="Arial" w:cs="Arial"/>
        </w:rPr>
        <w:t>,</w:t>
      </w:r>
      <w:r w:rsidR="009C66AA" w:rsidRPr="003A6721">
        <w:rPr>
          <w:rFonts w:ascii="Arial" w:hAnsi="Arial" w:cs="Arial"/>
        </w:rPr>
        <w:t xml:space="preserve"> is </w:t>
      </w:r>
      <w:r w:rsidR="00420666" w:rsidRPr="003A6721">
        <w:rPr>
          <w:rFonts w:ascii="Arial" w:hAnsi="Arial" w:cs="Arial"/>
        </w:rPr>
        <w:t>Milgram</w:t>
      </w:r>
      <w:r w:rsidR="009C66AA" w:rsidRPr="003A6721">
        <w:rPr>
          <w:rFonts w:ascii="Arial" w:hAnsi="Arial" w:cs="Arial"/>
        </w:rPr>
        <w:t>’s obedience to a</w:t>
      </w:r>
      <w:r w:rsidR="00420666" w:rsidRPr="003A6721">
        <w:rPr>
          <w:rFonts w:ascii="Arial" w:hAnsi="Arial" w:cs="Arial"/>
        </w:rPr>
        <w:t>uthority experiment</w:t>
      </w:r>
      <w:r w:rsidRPr="003A6721">
        <w:rPr>
          <w:rFonts w:ascii="Arial" w:hAnsi="Arial" w:cs="Arial"/>
        </w:rPr>
        <w:t>, conducted in 1960</w:t>
      </w:r>
      <w:r w:rsidR="00420666" w:rsidRPr="003A6721">
        <w:rPr>
          <w:rFonts w:ascii="Arial" w:hAnsi="Arial" w:cs="Arial"/>
        </w:rPr>
        <w:t xml:space="preserve"> (Blass, 1991)</w:t>
      </w:r>
      <w:r w:rsidR="009C66AA" w:rsidRPr="003A6721">
        <w:rPr>
          <w:rFonts w:ascii="Arial" w:hAnsi="Arial" w:cs="Arial"/>
        </w:rPr>
        <w:t>. Milgram’s experiment</w:t>
      </w:r>
      <w:r w:rsidR="00420666" w:rsidRPr="003A6721">
        <w:rPr>
          <w:rFonts w:ascii="Arial" w:hAnsi="Arial" w:cs="Arial"/>
        </w:rPr>
        <w:t xml:space="preserve"> demonstrated how people within society will agree to do specific things </w:t>
      </w:r>
      <w:r w:rsidR="009C66AA" w:rsidRPr="003A6721">
        <w:rPr>
          <w:rFonts w:ascii="Arial" w:hAnsi="Arial" w:cs="Arial"/>
        </w:rPr>
        <w:t>to</w:t>
      </w:r>
      <w:r w:rsidR="00420666" w:rsidRPr="003A6721">
        <w:rPr>
          <w:rFonts w:ascii="Arial" w:hAnsi="Arial" w:cs="Arial"/>
        </w:rPr>
        <w:t xml:space="preserve"> fit into society. Within this </w:t>
      </w:r>
      <w:r w:rsidR="009C66AA" w:rsidRPr="003A6721">
        <w:rPr>
          <w:rFonts w:ascii="Arial" w:hAnsi="Arial" w:cs="Arial"/>
        </w:rPr>
        <w:t>study the participants</w:t>
      </w:r>
      <w:r w:rsidR="00420666" w:rsidRPr="003A6721">
        <w:rPr>
          <w:rFonts w:ascii="Arial" w:hAnsi="Arial" w:cs="Arial"/>
        </w:rPr>
        <w:t xml:space="preserve"> were told by a researcher in a white coat, to give electric shocks to the individual when they answer the questions incorrectly. After each incorrect answer, the electric shocks have an increase </w:t>
      </w:r>
      <w:r w:rsidR="009C66AA" w:rsidRPr="003A6721">
        <w:rPr>
          <w:rFonts w:ascii="Arial" w:hAnsi="Arial" w:cs="Arial"/>
        </w:rPr>
        <w:t>in</w:t>
      </w:r>
      <w:r w:rsidR="00420666" w:rsidRPr="003A6721">
        <w:rPr>
          <w:rFonts w:ascii="Arial" w:hAnsi="Arial" w:cs="Arial"/>
        </w:rPr>
        <w:t xml:space="preserve"> power until</w:t>
      </w:r>
      <w:r w:rsidR="009C66AA" w:rsidRPr="003A6721">
        <w:rPr>
          <w:rFonts w:ascii="Arial" w:hAnsi="Arial" w:cs="Arial"/>
        </w:rPr>
        <w:t xml:space="preserve"> reaching the highest level of watt, which is illegal and the participants are informed of this. </w:t>
      </w:r>
      <w:r w:rsidRPr="003A6721">
        <w:rPr>
          <w:rFonts w:ascii="Arial" w:hAnsi="Arial" w:cs="Arial"/>
        </w:rPr>
        <w:t>The result</w:t>
      </w:r>
      <w:r w:rsidR="009C66AA" w:rsidRPr="003A6721">
        <w:rPr>
          <w:rFonts w:ascii="Arial" w:hAnsi="Arial" w:cs="Arial"/>
        </w:rPr>
        <w:t xml:space="preserve"> of the study showed that 65% of participants cooperated with th</w:t>
      </w:r>
      <w:r w:rsidRPr="003A6721">
        <w:rPr>
          <w:rFonts w:ascii="Arial" w:hAnsi="Arial" w:cs="Arial"/>
        </w:rPr>
        <w:t xml:space="preserve">e researcher </w:t>
      </w:r>
      <w:r w:rsidR="009C66AA" w:rsidRPr="003A6721">
        <w:rPr>
          <w:rFonts w:ascii="Arial" w:hAnsi="Arial" w:cs="Arial"/>
        </w:rPr>
        <w:t>and completed the study by delivering the highest shocks</w:t>
      </w:r>
      <w:r w:rsidRPr="003A6721">
        <w:rPr>
          <w:rFonts w:ascii="Arial" w:hAnsi="Arial" w:cs="Arial"/>
        </w:rPr>
        <w:t xml:space="preserve"> (Blass, 1991)</w:t>
      </w:r>
      <w:r w:rsidR="009C66AA" w:rsidRPr="003A6721">
        <w:rPr>
          <w:rFonts w:ascii="Arial" w:hAnsi="Arial" w:cs="Arial"/>
        </w:rPr>
        <w:t>. Additionally,</w:t>
      </w:r>
      <w:r w:rsidRPr="003A6721">
        <w:rPr>
          <w:rFonts w:ascii="Arial" w:hAnsi="Arial" w:cs="Arial"/>
        </w:rPr>
        <w:t xml:space="preserve"> the study showed that participants</w:t>
      </w:r>
      <w:r w:rsidR="009C66AA" w:rsidRPr="003A6721">
        <w:rPr>
          <w:rFonts w:ascii="Arial" w:hAnsi="Arial" w:cs="Arial"/>
        </w:rPr>
        <w:t xml:space="preserve"> were more likely to deliver these shocks when the researcher was standing next to them within the room. This shows that an individual who seems more of an authoritative and more superior figure can encourage individuals to complete activities that may not be necessarily be correct but still deemed acceptable by society or an i</w:t>
      </w:r>
      <w:r w:rsidRPr="003A6721">
        <w:rPr>
          <w:rFonts w:ascii="Arial" w:hAnsi="Arial" w:cs="Arial"/>
        </w:rPr>
        <w:t xml:space="preserve">ndividual (Salter et al, 2006) It has been recognised that it is known that children can be controlled to do specific </w:t>
      </w:r>
      <w:r w:rsidR="007F7BD9" w:rsidRPr="003A6721">
        <w:rPr>
          <w:rFonts w:ascii="Arial" w:hAnsi="Arial" w:cs="Arial"/>
        </w:rPr>
        <w:t xml:space="preserve">things that is </w:t>
      </w:r>
      <w:r w:rsidRPr="003A6721">
        <w:rPr>
          <w:rFonts w:ascii="Arial" w:hAnsi="Arial" w:cs="Arial"/>
        </w:rPr>
        <w:t xml:space="preserve">deemed correct and superior figures can encourage children to behave a certain way since </w:t>
      </w:r>
      <w:r w:rsidR="007F7BD9" w:rsidRPr="003A6721">
        <w:rPr>
          <w:rFonts w:ascii="Arial" w:hAnsi="Arial" w:cs="Arial"/>
        </w:rPr>
        <w:t>a more authoritative figure states it is correct to do so (</w:t>
      </w:r>
      <w:proofErr w:type="spellStart"/>
      <w:r w:rsidR="007F7BD9" w:rsidRPr="003A6721">
        <w:rPr>
          <w:rFonts w:ascii="Arial" w:hAnsi="Arial" w:cs="Arial"/>
        </w:rPr>
        <w:t>Koestner</w:t>
      </w:r>
      <w:proofErr w:type="spellEnd"/>
      <w:r w:rsidR="007F7BD9" w:rsidRPr="003A6721">
        <w:rPr>
          <w:rFonts w:ascii="Arial" w:hAnsi="Arial" w:cs="Arial"/>
        </w:rPr>
        <w:t xml:space="preserve">, Ryan, </w:t>
      </w:r>
      <w:proofErr w:type="spellStart"/>
      <w:r w:rsidR="007F7BD9" w:rsidRPr="003A6721">
        <w:rPr>
          <w:rFonts w:ascii="Arial" w:hAnsi="Arial" w:cs="Arial"/>
        </w:rPr>
        <w:t>Bernieri</w:t>
      </w:r>
      <w:proofErr w:type="spellEnd"/>
      <w:r w:rsidR="007F7BD9" w:rsidRPr="003A6721">
        <w:rPr>
          <w:rFonts w:ascii="Arial" w:hAnsi="Arial" w:cs="Arial"/>
        </w:rPr>
        <w:t xml:space="preserve"> and Holt 1984). </w:t>
      </w:r>
    </w:p>
    <w:p w14:paraId="4DEEB0C5" w14:textId="2311D464" w:rsidR="00093814" w:rsidRPr="00837316" w:rsidRDefault="00837316" w:rsidP="00837316">
      <w:pPr>
        <w:spacing w:line="360" w:lineRule="auto"/>
        <w:jc w:val="both"/>
        <w:rPr>
          <w:rFonts w:ascii="Arial" w:hAnsi="Arial" w:cs="Arial"/>
        </w:rPr>
      </w:pPr>
      <w:r w:rsidRPr="00837316">
        <w:rPr>
          <w:rFonts w:ascii="Arial" w:hAnsi="Arial" w:cs="Arial"/>
        </w:rPr>
        <w:t>Marx (1818 – 1883</w:t>
      </w:r>
      <w:r w:rsidR="00093814">
        <w:rPr>
          <w:rFonts w:ascii="Arial" w:hAnsi="Arial" w:cs="Arial"/>
        </w:rPr>
        <w:t xml:space="preserve"> cited in Knowles, 2014</w:t>
      </w:r>
      <w:r w:rsidRPr="00837316">
        <w:rPr>
          <w:rFonts w:ascii="Arial" w:hAnsi="Arial" w:cs="Arial"/>
        </w:rPr>
        <w:t xml:space="preserve">) suggested that inequality and social class were very much linked and therefore, those with lower classes were treated </w:t>
      </w:r>
      <w:r>
        <w:rPr>
          <w:rFonts w:ascii="Arial" w:hAnsi="Arial" w:cs="Arial"/>
        </w:rPr>
        <w:t>in-</w:t>
      </w:r>
      <w:r w:rsidRPr="00837316">
        <w:rPr>
          <w:rFonts w:ascii="Arial" w:hAnsi="Arial" w:cs="Arial"/>
        </w:rPr>
        <w:t xml:space="preserve">equal to society. </w:t>
      </w:r>
      <w:r>
        <w:rPr>
          <w:rFonts w:ascii="Arial" w:hAnsi="Arial" w:cs="Arial"/>
        </w:rPr>
        <w:t>Although it has been argued that the research of Marx (1818-1883</w:t>
      </w:r>
      <w:r w:rsidR="00093814">
        <w:rPr>
          <w:rFonts w:ascii="Arial" w:hAnsi="Arial" w:cs="Arial"/>
        </w:rPr>
        <w:t>, cited in Knowles, 2014</w:t>
      </w:r>
      <w:r>
        <w:rPr>
          <w:rFonts w:ascii="Arial" w:hAnsi="Arial" w:cs="Arial"/>
        </w:rPr>
        <w:t>) is outdated</w:t>
      </w:r>
      <w:r w:rsidR="00093814">
        <w:rPr>
          <w:rFonts w:ascii="Arial" w:hAnsi="Arial" w:cs="Arial"/>
        </w:rPr>
        <w:t>, the research of Hirsch (2018</w:t>
      </w:r>
      <w:r>
        <w:rPr>
          <w:rFonts w:ascii="Arial" w:hAnsi="Arial" w:cs="Arial"/>
        </w:rPr>
        <w:t xml:space="preserve">) indicates that this concept, as well as many others, </w:t>
      </w:r>
      <w:r>
        <w:rPr>
          <w:rFonts w:ascii="Arial" w:hAnsi="Arial" w:cs="Arial"/>
        </w:rPr>
        <w:lastRenderedPageBreak/>
        <w:t>are still relevant within today’s socie</w:t>
      </w:r>
      <w:r w:rsidR="00093814">
        <w:rPr>
          <w:rFonts w:ascii="Arial" w:hAnsi="Arial" w:cs="Arial"/>
        </w:rPr>
        <w:t xml:space="preserve">ty. </w:t>
      </w:r>
      <w:r>
        <w:rPr>
          <w:rFonts w:ascii="Arial" w:hAnsi="Arial" w:cs="Arial"/>
        </w:rPr>
        <w:t xml:space="preserve">Therefore, this recognises that social class </w:t>
      </w:r>
      <w:r w:rsidR="00F60EC3">
        <w:rPr>
          <w:rFonts w:ascii="Arial" w:hAnsi="Arial" w:cs="Arial"/>
        </w:rPr>
        <w:t>continues</w:t>
      </w:r>
      <w:r>
        <w:rPr>
          <w:rFonts w:ascii="Arial" w:hAnsi="Arial" w:cs="Arial"/>
        </w:rPr>
        <w:t xml:space="preserve"> to play a role within equality amongst society in the 21</w:t>
      </w:r>
      <w:r w:rsidRPr="00837316">
        <w:rPr>
          <w:rFonts w:ascii="Arial" w:hAnsi="Arial" w:cs="Arial"/>
          <w:vertAlign w:val="superscript"/>
        </w:rPr>
        <w:t>st</w:t>
      </w:r>
      <w:r>
        <w:rPr>
          <w:rFonts w:ascii="Arial" w:hAnsi="Arial" w:cs="Arial"/>
        </w:rPr>
        <w:t xml:space="preserve"> century.</w:t>
      </w:r>
      <w:r w:rsidR="00060A6D">
        <w:rPr>
          <w:rFonts w:ascii="Arial" w:hAnsi="Arial" w:cs="Arial"/>
        </w:rPr>
        <w:t xml:space="preserve"> In relation to children within society, the parental financial income is the leading influence of how children are treated within society </w:t>
      </w:r>
      <w:r w:rsidR="00697AD2">
        <w:rPr>
          <w:rFonts w:ascii="Arial" w:hAnsi="Arial" w:cs="Arial"/>
        </w:rPr>
        <w:t>(Welsh Government, 2013</w:t>
      </w:r>
      <w:r w:rsidR="00060A6D">
        <w:rPr>
          <w:rFonts w:ascii="Arial" w:hAnsi="Arial" w:cs="Arial"/>
        </w:rPr>
        <w:t xml:space="preserve">). This specifically regards free school meals, as </w:t>
      </w:r>
      <w:r w:rsidR="00697AD2">
        <w:rPr>
          <w:rFonts w:ascii="Arial" w:hAnsi="Arial" w:cs="Arial"/>
        </w:rPr>
        <w:t xml:space="preserve">the Welsh Government (2013) suggests, </w:t>
      </w:r>
      <w:r w:rsidR="00060A6D">
        <w:rPr>
          <w:rFonts w:ascii="Arial" w:hAnsi="Arial" w:cs="Arial"/>
        </w:rPr>
        <w:t>within Wales children are entitled to free school meals if the parents are</w:t>
      </w:r>
      <w:r w:rsidR="00697AD2">
        <w:rPr>
          <w:rFonts w:ascii="Arial" w:hAnsi="Arial" w:cs="Arial"/>
        </w:rPr>
        <w:t xml:space="preserve"> receiving benefits or support payments such as income based jobseekers allowance, income support or universal credit. The child is also required to attend school full time, this includes children within nursery and sixth form students (Welsh Government, 2013). </w:t>
      </w:r>
    </w:p>
    <w:p w14:paraId="2C39A47D" w14:textId="4C02E62B" w:rsidR="00697AD2" w:rsidRDefault="00697AD2" w:rsidP="00697AD2">
      <w:pPr>
        <w:spacing w:line="360" w:lineRule="auto"/>
        <w:jc w:val="both"/>
        <w:rPr>
          <w:rFonts w:ascii="Arial" w:hAnsi="Arial" w:cs="Arial"/>
        </w:rPr>
      </w:pPr>
      <w:r>
        <w:rPr>
          <w:rFonts w:ascii="Arial" w:hAnsi="Arial" w:cs="Arial"/>
        </w:rPr>
        <w:t>With this information, it is illustrated that children are reliant on their parents or guardian’s income to be financially suppo</w:t>
      </w:r>
      <w:r w:rsidR="00D85171">
        <w:rPr>
          <w:rFonts w:ascii="Arial" w:hAnsi="Arial" w:cs="Arial"/>
        </w:rPr>
        <w:t>rted. However, gov.uk (2018a)</w:t>
      </w:r>
      <w:r>
        <w:rPr>
          <w:rFonts w:ascii="Arial" w:hAnsi="Arial" w:cs="Arial"/>
        </w:rPr>
        <w:t xml:space="preserve"> states that children can start full-time work once they have reached the minimum school leaving age and at this point, can begin working 40 hours a week. In addition to this, from the age of 18 it is then a legal requirement to ensure adult employment rights and rules come into practice for those employees (Gov.uk, 2018). However, although they may have reached the minimum working age, in England a young person must continue within part time education or 18 until they reach 18 years old. This is an issue as those who do not have a parent or guardian financially supporting them, then they may struggle to mix their part-time education and working full time hours. This may result in decreasing their employment hours to part-time work (Gov.uk, 2018). </w:t>
      </w:r>
    </w:p>
    <w:p w14:paraId="6F3BACE2" w14:textId="6E6EBA78" w:rsidR="005A7360" w:rsidRDefault="005A7360" w:rsidP="00697AD2">
      <w:pPr>
        <w:spacing w:line="360" w:lineRule="auto"/>
        <w:jc w:val="both"/>
        <w:rPr>
          <w:rFonts w:ascii="Arial" w:hAnsi="Arial" w:cs="Arial"/>
        </w:rPr>
      </w:pPr>
      <w:r>
        <w:rPr>
          <w:rFonts w:ascii="Arial" w:hAnsi="Arial" w:cs="Arial"/>
        </w:rPr>
        <w:t xml:space="preserve">This literature recognises that children below the minimum leaving age are reliant on the financial income of their parent or guardian (Gov.uk, 2018). It also establishes the grounds that children may not have the finances to maintain a comfortable lifestyle or have a parent/guardian to rely on and may have to work part-time or even full-time hours to live comfortably but also indicates that it is a legal requirement to maintain in part-time education or training until 18 years old, which may be a potential barrier (Welsh Government, 2013; Gov.uk, 2018). </w:t>
      </w:r>
    </w:p>
    <w:p w14:paraId="320CEE28" w14:textId="346DA273" w:rsidR="00247573" w:rsidRPr="00247573" w:rsidRDefault="005A7360" w:rsidP="00247573">
      <w:pPr>
        <w:spacing w:line="360" w:lineRule="auto"/>
        <w:jc w:val="both"/>
        <w:rPr>
          <w:rFonts w:ascii="Arial" w:hAnsi="Arial" w:cs="Arial"/>
        </w:rPr>
      </w:pPr>
      <w:proofErr w:type="gramStart"/>
      <w:r w:rsidRPr="005A7360">
        <w:rPr>
          <w:rFonts w:ascii="Arial" w:hAnsi="Arial" w:cs="Arial"/>
        </w:rPr>
        <w:t>In regards to</w:t>
      </w:r>
      <w:proofErr w:type="gramEnd"/>
      <w:r w:rsidRPr="005A7360">
        <w:rPr>
          <w:rFonts w:ascii="Arial" w:hAnsi="Arial" w:cs="Arial"/>
        </w:rPr>
        <w:t xml:space="preserve"> power and control, </w:t>
      </w:r>
      <w:r>
        <w:rPr>
          <w:rFonts w:ascii="Arial" w:hAnsi="Arial" w:cs="Arial"/>
        </w:rPr>
        <w:t>this illustrates that the free school meal system is set up regarding the parents financial situation and therefore,</w:t>
      </w:r>
      <w:r w:rsidR="00EB45DE">
        <w:rPr>
          <w:rFonts w:ascii="Arial" w:hAnsi="Arial" w:cs="Arial"/>
        </w:rPr>
        <w:t xml:space="preserve"> the child’s input is not included. As Welsh Government (2013) illustrates, it is dependent on the types of benefits that parents have and it also depends on how they receive them that determines whether a child is entitled to free school meals. Furthermore, although this specifically regards the wellbeing of children, they have no power or control over the situation and must obey the situation and have their parent or guardian in control of their life. Moreover, this excludes children from society as they do not have full participation within their own school meals and therefore, are continuously being controlled by the law and their own parental/guardianship due to their financial income. </w:t>
      </w:r>
      <w:r w:rsidR="004C36A8" w:rsidRPr="003A6721">
        <w:rPr>
          <w:rFonts w:ascii="Arial" w:hAnsi="Arial" w:cs="Arial"/>
          <w:u w:val="single"/>
        </w:rPr>
        <w:t xml:space="preserve"> </w:t>
      </w:r>
    </w:p>
    <w:p w14:paraId="5584D24A" w14:textId="03D46FEB" w:rsidR="00EB45DE" w:rsidRPr="009D00F2" w:rsidRDefault="00247573" w:rsidP="009D00F2">
      <w:pPr>
        <w:spacing w:line="360" w:lineRule="auto"/>
        <w:jc w:val="both"/>
        <w:rPr>
          <w:rFonts w:ascii="Arial" w:hAnsi="Arial" w:cs="Arial"/>
        </w:rPr>
      </w:pPr>
      <w:r>
        <w:rPr>
          <w:rFonts w:ascii="Arial" w:hAnsi="Arial" w:cs="Arial"/>
        </w:rPr>
        <w:lastRenderedPageBreak/>
        <w:t xml:space="preserve">To conclude, there are many barriers that can prevent a child or young person from being totally inclusive within society. Social, political and </w:t>
      </w:r>
      <w:proofErr w:type="spellStart"/>
      <w:r>
        <w:rPr>
          <w:rFonts w:ascii="Arial" w:hAnsi="Arial" w:cs="Arial"/>
        </w:rPr>
        <w:t>economical</w:t>
      </w:r>
      <w:proofErr w:type="spellEnd"/>
      <w:r>
        <w:rPr>
          <w:rFonts w:ascii="Arial" w:hAnsi="Arial" w:cs="Arial"/>
        </w:rPr>
        <w:t xml:space="preserve"> barriers can put strain on the child and prevent them from being totally involved within society. However, there are alternative ways to ensure that children are not excluded from society and are able to live comfortably and happily within their own communitie</w:t>
      </w:r>
      <w:r w:rsidR="00D85171">
        <w:rPr>
          <w:rFonts w:ascii="Arial" w:hAnsi="Arial" w:cs="Arial"/>
        </w:rPr>
        <w:t xml:space="preserve">s. As specifically suggested by the Welsh Government (2015) and Department for Education (2013), the curriculum is set in place to ensure all children are being educated within an appropriate, inclusive learning environment and specific emphasis is placed on children with SEN. It is important to recognise that children are at risk of exclusion whether it be politically, socially or economically and it is crucial to ensure the safety and protection of all children and young people within society. It is also especially important that children and young people are continuously reminded of their rights as a human and constantly refer to the Human Rights Act 1998 (Equality Human Rights, 2018) to place emphasis on their rights. </w:t>
      </w:r>
    </w:p>
    <w:p w14:paraId="6B9F123D" w14:textId="77777777" w:rsidR="00B30C33" w:rsidRPr="003A6721" w:rsidRDefault="00B30C33" w:rsidP="00D02BC1">
      <w:pPr>
        <w:rPr>
          <w:rFonts w:ascii="Arial" w:hAnsi="Arial" w:cs="Arial"/>
          <w:u w:val="single"/>
        </w:rPr>
      </w:pPr>
      <w:r w:rsidRPr="003A6721">
        <w:rPr>
          <w:rFonts w:ascii="Arial" w:hAnsi="Arial" w:cs="Arial"/>
          <w:u w:val="single"/>
        </w:rPr>
        <w:t>Bibliography</w:t>
      </w:r>
    </w:p>
    <w:p w14:paraId="7142206C" w14:textId="77777777" w:rsidR="009D00F2" w:rsidRDefault="06DDD9F2" w:rsidP="00EB45DE">
      <w:pPr>
        <w:pStyle w:val="ListParagraph"/>
        <w:numPr>
          <w:ilvl w:val="0"/>
          <w:numId w:val="23"/>
        </w:numPr>
        <w:spacing w:line="360" w:lineRule="auto"/>
        <w:rPr>
          <w:rFonts w:ascii="Arial" w:hAnsi="Arial" w:cs="Arial"/>
        </w:rPr>
      </w:pPr>
      <w:r w:rsidRPr="06DDD9F2">
        <w:rPr>
          <w:rFonts w:ascii="Arial" w:hAnsi="Arial" w:cs="Arial"/>
        </w:rPr>
        <w:t xml:space="preserve">American Academy of </w:t>
      </w:r>
      <w:proofErr w:type="spellStart"/>
      <w:r w:rsidRPr="06DDD9F2">
        <w:rPr>
          <w:rFonts w:ascii="Arial" w:hAnsi="Arial" w:cs="Arial"/>
        </w:rPr>
        <w:t>Pediatrics</w:t>
      </w:r>
      <w:proofErr w:type="spellEnd"/>
      <w:r w:rsidRPr="06DDD9F2">
        <w:rPr>
          <w:rFonts w:ascii="Arial" w:hAnsi="Arial" w:cs="Arial"/>
        </w:rPr>
        <w:t xml:space="preserve"> (2013). </w:t>
      </w:r>
      <w:r w:rsidRPr="06DDD9F2">
        <w:rPr>
          <w:rFonts w:ascii="Arial" w:hAnsi="Arial" w:cs="Arial"/>
          <w:i/>
          <w:iCs/>
        </w:rPr>
        <w:t>Children, Adolescents and the media</w:t>
      </w:r>
      <w:r w:rsidRPr="06DDD9F2">
        <w:rPr>
          <w:rFonts w:ascii="Arial" w:hAnsi="Arial" w:cs="Arial"/>
        </w:rPr>
        <w:t xml:space="preserve">. [Online] Available at: </w:t>
      </w:r>
    </w:p>
    <w:p w14:paraId="634D926C" w14:textId="77777777" w:rsidR="009D00F2" w:rsidRDefault="007E0FCA" w:rsidP="009D00F2">
      <w:pPr>
        <w:pStyle w:val="ListParagraph"/>
        <w:spacing w:line="360" w:lineRule="auto"/>
        <w:ind w:left="1080"/>
        <w:rPr>
          <w:rFonts w:ascii="Arial" w:hAnsi="Arial" w:cs="Arial"/>
        </w:rPr>
      </w:pPr>
      <w:hyperlink r:id="rId7">
        <w:r w:rsidR="06DDD9F2" w:rsidRPr="06DDD9F2">
          <w:rPr>
            <w:rStyle w:val="Hyperlink"/>
            <w:rFonts w:ascii="Arial" w:hAnsi="Arial" w:cs="Arial"/>
          </w:rPr>
          <w:t>http://pediatrics.aappublications.org/content/132/5/958</w:t>
        </w:r>
      </w:hyperlink>
      <w:r w:rsidR="06DDD9F2" w:rsidRPr="06DDD9F2">
        <w:rPr>
          <w:rFonts w:ascii="Arial" w:hAnsi="Arial" w:cs="Arial"/>
        </w:rPr>
        <w:t xml:space="preserve"> [Accessed: 06/04/2018]</w:t>
      </w:r>
    </w:p>
    <w:p w14:paraId="61489C5D" w14:textId="3ECA8C44" w:rsidR="009D00F2" w:rsidRDefault="009D00F2" w:rsidP="009D00F2">
      <w:pPr>
        <w:pStyle w:val="ListParagraph"/>
        <w:numPr>
          <w:ilvl w:val="0"/>
          <w:numId w:val="23"/>
        </w:numPr>
        <w:spacing w:line="360" w:lineRule="auto"/>
        <w:rPr>
          <w:rFonts w:ascii="Arial" w:hAnsi="Arial" w:cs="Arial"/>
        </w:rPr>
      </w:pPr>
      <w:proofErr w:type="spellStart"/>
      <w:r w:rsidRPr="009D00F2">
        <w:rPr>
          <w:rFonts w:ascii="Arial" w:hAnsi="Arial" w:cs="Arial"/>
        </w:rPr>
        <w:t>Anastasiou</w:t>
      </w:r>
      <w:proofErr w:type="spellEnd"/>
      <w:r w:rsidRPr="009D00F2">
        <w:rPr>
          <w:rFonts w:ascii="Arial" w:hAnsi="Arial" w:cs="Arial"/>
        </w:rPr>
        <w:t xml:space="preserve">, D. and Kauffman, J.M. (2012). ‘Disability as Cultural Difference: Implications for Special Education’, </w:t>
      </w:r>
      <w:r w:rsidRPr="009D00F2">
        <w:rPr>
          <w:rFonts w:ascii="Arial" w:hAnsi="Arial" w:cs="Arial"/>
          <w:i/>
        </w:rPr>
        <w:t>Remedial and Special Education</w:t>
      </w:r>
      <w:r w:rsidRPr="009D00F2">
        <w:rPr>
          <w:rFonts w:ascii="Arial" w:hAnsi="Arial" w:cs="Arial"/>
        </w:rPr>
        <w:t xml:space="preserve">. Vol, 33. Issue, 3. Pp. 139-149. </w:t>
      </w:r>
    </w:p>
    <w:p w14:paraId="7B73DBF9" w14:textId="52237B36" w:rsidR="009D00F2" w:rsidRDefault="009D00F2" w:rsidP="009D00F2">
      <w:pPr>
        <w:pStyle w:val="ListParagraph"/>
        <w:numPr>
          <w:ilvl w:val="0"/>
          <w:numId w:val="23"/>
        </w:numPr>
        <w:spacing w:line="360" w:lineRule="auto"/>
        <w:rPr>
          <w:rFonts w:ascii="Arial" w:hAnsi="Arial" w:cs="Arial"/>
        </w:rPr>
      </w:pPr>
      <w:proofErr w:type="spellStart"/>
      <w:r>
        <w:rPr>
          <w:rFonts w:ascii="Arial" w:hAnsi="Arial" w:cs="Arial"/>
        </w:rPr>
        <w:t>Baglieri</w:t>
      </w:r>
      <w:proofErr w:type="spellEnd"/>
      <w:r>
        <w:rPr>
          <w:rFonts w:ascii="Arial" w:hAnsi="Arial" w:cs="Arial"/>
        </w:rPr>
        <w:t xml:space="preserve">, S., and </w:t>
      </w:r>
      <w:proofErr w:type="spellStart"/>
      <w:r>
        <w:rPr>
          <w:rFonts w:ascii="Arial" w:hAnsi="Arial" w:cs="Arial"/>
        </w:rPr>
        <w:t>Shapior</w:t>
      </w:r>
      <w:proofErr w:type="spellEnd"/>
      <w:r>
        <w:rPr>
          <w:rFonts w:ascii="Arial" w:hAnsi="Arial" w:cs="Arial"/>
        </w:rPr>
        <w:t xml:space="preserve">, A.H. (2012). </w:t>
      </w:r>
      <w:r w:rsidRPr="009D00F2">
        <w:rPr>
          <w:rFonts w:ascii="Arial" w:hAnsi="Arial" w:cs="Arial"/>
          <w:i/>
        </w:rPr>
        <w:t>Disability Studies and the Inclusive Classroom: Critical Practices for Creating Least Restrictive Attitudes</w:t>
      </w:r>
      <w:r>
        <w:rPr>
          <w:rFonts w:ascii="Arial" w:hAnsi="Arial" w:cs="Arial"/>
        </w:rPr>
        <w:t xml:space="preserve">. New York: Routledge </w:t>
      </w:r>
    </w:p>
    <w:p w14:paraId="363AA88D" w14:textId="73E8A54B" w:rsidR="009D00F2" w:rsidRPr="009D00F2" w:rsidRDefault="009D00F2" w:rsidP="009D00F2">
      <w:pPr>
        <w:pStyle w:val="ListParagraph"/>
        <w:numPr>
          <w:ilvl w:val="0"/>
          <w:numId w:val="23"/>
        </w:numPr>
        <w:spacing w:line="360" w:lineRule="auto"/>
        <w:rPr>
          <w:rFonts w:ascii="Arial" w:hAnsi="Arial" w:cs="Arial"/>
        </w:rPr>
      </w:pPr>
      <w:r>
        <w:rPr>
          <w:rFonts w:ascii="Arial" w:hAnsi="Arial" w:cs="Arial"/>
        </w:rPr>
        <w:t xml:space="preserve">Baker, J. (2007) ‘The British Government Strategy for SEN: Implications for the Role and Future Development of Special Schools’, </w:t>
      </w:r>
      <w:r w:rsidRPr="009D00F2">
        <w:rPr>
          <w:rFonts w:ascii="Arial" w:hAnsi="Arial" w:cs="Arial"/>
          <w:i/>
        </w:rPr>
        <w:t>Support for Learning</w:t>
      </w:r>
      <w:r>
        <w:rPr>
          <w:rFonts w:ascii="Arial" w:hAnsi="Arial" w:cs="Arial"/>
        </w:rPr>
        <w:t xml:space="preserve">. Vol 22. Issue, 2. PP. 72-77. </w:t>
      </w:r>
    </w:p>
    <w:p w14:paraId="58DC1CD0" w14:textId="6A267AF9" w:rsidR="00420666" w:rsidRPr="00F37350" w:rsidRDefault="00420666" w:rsidP="00EB45DE">
      <w:pPr>
        <w:pStyle w:val="ListParagraph"/>
        <w:numPr>
          <w:ilvl w:val="0"/>
          <w:numId w:val="23"/>
        </w:numPr>
        <w:spacing w:line="360" w:lineRule="auto"/>
        <w:rPr>
          <w:rFonts w:ascii="Arial" w:hAnsi="Arial" w:cs="Arial"/>
        </w:rPr>
      </w:pPr>
      <w:r w:rsidRPr="00F37350">
        <w:rPr>
          <w:rFonts w:ascii="Arial" w:hAnsi="Arial" w:cs="Arial"/>
        </w:rPr>
        <w:t xml:space="preserve">Blass, T. (1991). ‘Understanding Behaviour in the Milgram Obedience Experiment: The Role of Personality, Situations and their Interactions’ </w:t>
      </w:r>
      <w:r w:rsidRPr="00F37350">
        <w:rPr>
          <w:rFonts w:ascii="Arial" w:hAnsi="Arial" w:cs="Arial"/>
          <w:i/>
        </w:rPr>
        <w:t>Journal of Personality and Social Psychology.</w:t>
      </w:r>
      <w:r w:rsidRPr="00F37350">
        <w:rPr>
          <w:rFonts w:ascii="Arial" w:hAnsi="Arial" w:cs="Arial"/>
        </w:rPr>
        <w:t xml:space="preserve"> Vol 60, No 3. PP. 398-413</w:t>
      </w:r>
    </w:p>
    <w:p w14:paraId="0596AF0B" w14:textId="77777777" w:rsidR="00276014" w:rsidRPr="00F37350" w:rsidRDefault="00797651" w:rsidP="00EB45DE">
      <w:pPr>
        <w:pStyle w:val="ListParagraph"/>
        <w:numPr>
          <w:ilvl w:val="0"/>
          <w:numId w:val="23"/>
        </w:numPr>
        <w:spacing w:line="360" w:lineRule="auto"/>
        <w:rPr>
          <w:rFonts w:ascii="Arial" w:hAnsi="Arial" w:cs="Arial"/>
        </w:rPr>
      </w:pPr>
      <w:r w:rsidRPr="00F37350">
        <w:rPr>
          <w:rFonts w:ascii="Arial" w:hAnsi="Arial" w:cs="Arial"/>
        </w:rPr>
        <w:t xml:space="preserve">Bruce &amp; yearly (2006) </w:t>
      </w:r>
      <w:r w:rsidRPr="00F37350">
        <w:rPr>
          <w:rFonts w:ascii="Arial" w:hAnsi="Arial" w:cs="Arial"/>
          <w:i/>
        </w:rPr>
        <w:t>The Sage Dictionary of Sociology</w:t>
      </w:r>
      <w:r w:rsidR="00096CCB" w:rsidRPr="00F37350">
        <w:rPr>
          <w:rFonts w:ascii="Arial" w:hAnsi="Arial" w:cs="Arial"/>
          <w:i/>
        </w:rPr>
        <w:t>.</w:t>
      </w:r>
      <w:r w:rsidRPr="00F37350">
        <w:rPr>
          <w:rFonts w:ascii="Arial" w:hAnsi="Arial" w:cs="Arial"/>
        </w:rPr>
        <w:t xml:space="preserve"> Los Angeles: Sage</w:t>
      </w:r>
    </w:p>
    <w:p w14:paraId="296C711D" w14:textId="77777777" w:rsidR="009A56CC" w:rsidRPr="00F37350" w:rsidRDefault="009A56CC" w:rsidP="00EB45DE">
      <w:pPr>
        <w:pStyle w:val="ListParagraph"/>
        <w:numPr>
          <w:ilvl w:val="0"/>
          <w:numId w:val="23"/>
        </w:numPr>
        <w:spacing w:line="360" w:lineRule="auto"/>
        <w:rPr>
          <w:rFonts w:ascii="Arial" w:hAnsi="Arial" w:cs="Arial"/>
        </w:rPr>
      </w:pPr>
      <w:proofErr w:type="spellStart"/>
      <w:r w:rsidRPr="00F37350">
        <w:rPr>
          <w:rFonts w:ascii="Arial" w:hAnsi="Arial" w:cs="Arial"/>
        </w:rPr>
        <w:t>Buchanana</w:t>
      </w:r>
      <w:proofErr w:type="spellEnd"/>
      <w:r w:rsidRPr="00F37350">
        <w:rPr>
          <w:rFonts w:ascii="Arial" w:hAnsi="Arial" w:cs="Arial"/>
        </w:rPr>
        <w:t xml:space="preserve">, I. (2010). </w:t>
      </w:r>
      <w:r w:rsidRPr="00F37350">
        <w:rPr>
          <w:rFonts w:ascii="Arial" w:hAnsi="Arial" w:cs="Arial"/>
          <w:i/>
        </w:rPr>
        <w:t>A Dictionary of Critical Theory.</w:t>
      </w:r>
      <w:r w:rsidRPr="00F37350">
        <w:rPr>
          <w:rFonts w:ascii="Arial" w:hAnsi="Arial" w:cs="Arial"/>
        </w:rPr>
        <w:t xml:space="preserve"> Oxford: Oxford University Press </w:t>
      </w:r>
    </w:p>
    <w:p w14:paraId="4E628B07" w14:textId="1CC3401E" w:rsidR="00B30C33" w:rsidRDefault="00B30C33" w:rsidP="00EB45DE">
      <w:pPr>
        <w:pStyle w:val="ListParagraph"/>
        <w:numPr>
          <w:ilvl w:val="0"/>
          <w:numId w:val="23"/>
        </w:numPr>
        <w:spacing w:line="360" w:lineRule="auto"/>
        <w:rPr>
          <w:rFonts w:ascii="Arial" w:hAnsi="Arial" w:cs="Arial"/>
        </w:rPr>
      </w:pPr>
      <w:r w:rsidRPr="00F37350">
        <w:rPr>
          <w:rFonts w:ascii="Arial" w:hAnsi="Arial" w:cs="Arial"/>
        </w:rPr>
        <w:lastRenderedPageBreak/>
        <w:t xml:space="preserve">Bryant, J., &amp; </w:t>
      </w:r>
      <w:proofErr w:type="spellStart"/>
      <w:r w:rsidRPr="00F37350">
        <w:rPr>
          <w:rFonts w:ascii="Arial" w:hAnsi="Arial" w:cs="Arial"/>
        </w:rPr>
        <w:t>Zillmann</w:t>
      </w:r>
      <w:proofErr w:type="spellEnd"/>
      <w:r w:rsidRPr="00F37350">
        <w:rPr>
          <w:rFonts w:ascii="Arial" w:hAnsi="Arial" w:cs="Arial"/>
        </w:rPr>
        <w:t xml:space="preserve">, D. (1994). Media </w:t>
      </w:r>
      <w:proofErr w:type="spellStart"/>
      <w:r w:rsidRPr="00F37350">
        <w:rPr>
          <w:rFonts w:ascii="Arial" w:hAnsi="Arial" w:cs="Arial"/>
        </w:rPr>
        <w:t>Effectts</w:t>
      </w:r>
      <w:proofErr w:type="spellEnd"/>
      <w:r w:rsidRPr="00F37350">
        <w:rPr>
          <w:rFonts w:ascii="Arial" w:hAnsi="Arial" w:cs="Arial"/>
        </w:rPr>
        <w:t xml:space="preserve">: Advances in Theory and Research. Hillsdale, NJ: Erlbaum </w:t>
      </w:r>
    </w:p>
    <w:p w14:paraId="097F81F7" w14:textId="4E84AFA4" w:rsidR="00101175" w:rsidRPr="00F37350" w:rsidRDefault="00101175" w:rsidP="00101175">
      <w:pPr>
        <w:pStyle w:val="ListParagraph"/>
        <w:numPr>
          <w:ilvl w:val="0"/>
          <w:numId w:val="23"/>
        </w:numPr>
        <w:spacing w:line="360" w:lineRule="auto"/>
        <w:rPr>
          <w:rFonts w:ascii="Arial" w:hAnsi="Arial" w:cs="Arial"/>
        </w:rPr>
      </w:pPr>
      <w:r>
        <w:rPr>
          <w:rFonts w:ascii="Arial" w:hAnsi="Arial" w:cs="Arial"/>
        </w:rPr>
        <w:t xml:space="preserve">Department for Education. (2013). </w:t>
      </w:r>
      <w:r w:rsidRPr="00101175">
        <w:rPr>
          <w:rFonts w:ascii="Arial" w:hAnsi="Arial" w:cs="Arial"/>
          <w:i/>
        </w:rPr>
        <w:t>The National Curriculum in England. Key Stages 1 and 2 framework Document</w:t>
      </w:r>
      <w:r>
        <w:rPr>
          <w:rFonts w:ascii="Arial" w:hAnsi="Arial" w:cs="Arial"/>
        </w:rPr>
        <w:t xml:space="preserve">. [Online] Available at: </w:t>
      </w:r>
      <w:hyperlink r:id="rId8" w:history="1">
        <w:r w:rsidRPr="00913BB4">
          <w:rPr>
            <w:rStyle w:val="Hyperlink"/>
            <w:rFonts w:ascii="Arial" w:hAnsi="Arial" w:cs="Arial"/>
          </w:rPr>
          <w:t>https://assets.publishing.service.gov.uk/government/uploads/system/uploads/attachment_data/file/425601/PRIMARY_national_curriculum.pdf</w:t>
        </w:r>
      </w:hyperlink>
      <w:r>
        <w:rPr>
          <w:rFonts w:ascii="Arial" w:hAnsi="Arial" w:cs="Arial"/>
        </w:rPr>
        <w:t xml:space="preserve"> [Accessed 21/04/2018]</w:t>
      </w:r>
    </w:p>
    <w:p w14:paraId="36B67C15" w14:textId="104A847E" w:rsidR="00837316" w:rsidRDefault="00FA5B31" w:rsidP="00EB45DE">
      <w:pPr>
        <w:pStyle w:val="ListParagraph"/>
        <w:numPr>
          <w:ilvl w:val="0"/>
          <w:numId w:val="23"/>
        </w:numPr>
        <w:spacing w:line="360" w:lineRule="auto"/>
        <w:rPr>
          <w:rFonts w:ascii="Arial" w:hAnsi="Arial" w:cs="Arial"/>
        </w:rPr>
      </w:pPr>
      <w:proofErr w:type="spellStart"/>
      <w:r w:rsidRPr="00F37350">
        <w:rPr>
          <w:rFonts w:ascii="Arial" w:hAnsi="Arial" w:cs="Arial"/>
        </w:rPr>
        <w:t>Dolgon</w:t>
      </w:r>
      <w:proofErr w:type="spellEnd"/>
      <w:r w:rsidRPr="00F37350">
        <w:rPr>
          <w:rFonts w:ascii="Arial" w:hAnsi="Arial" w:cs="Arial"/>
        </w:rPr>
        <w:t xml:space="preserve"> C &amp; Baker C (2011) </w:t>
      </w:r>
      <w:r w:rsidRPr="00F37350">
        <w:rPr>
          <w:rFonts w:ascii="Arial" w:hAnsi="Arial" w:cs="Arial"/>
          <w:i/>
        </w:rPr>
        <w:t>Social Problems: A service Learning Approach</w:t>
      </w:r>
      <w:r w:rsidRPr="00F37350">
        <w:rPr>
          <w:rFonts w:ascii="Arial" w:hAnsi="Arial" w:cs="Arial"/>
        </w:rPr>
        <w:t>, Los Angeles: Sage.</w:t>
      </w:r>
    </w:p>
    <w:p w14:paraId="15C97EFD" w14:textId="0AFAB9FE" w:rsidR="00D85171" w:rsidRPr="00837316" w:rsidRDefault="00D85171" w:rsidP="00D85171">
      <w:pPr>
        <w:pStyle w:val="ListParagraph"/>
        <w:numPr>
          <w:ilvl w:val="0"/>
          <w:numId w:val="23"/>
        </w:numPr>
        <w:spacing w:line="360" w:lineRule="auto"/>
        <w:rPr>
          <w:rFonts w:ascii="Arial" w:hAnsi="Arial" w:cs="Arial"/>
        </w:rPr>
      </w:pPr>
      <w:r>
        <w:rPr>
          <w:rFonts w:ascii="Arial" w:hAnsi="Arial" w:cs="Arial"/>
        </w:rPr>
        <w:t xml:space="preserve">Education &amp; Skills Funding Agency. (2018). High Needs Funding 2018-2019 operational guide. [Online] Available at: </w:t>
      </w:r>
      <w:hyperlink r:id="rId9" w:history="1">
        <w:r w:rsidRPr="00913BB4">
          <w:rPr>
            <w:rStyle w:val="Hyperlink"/>
            <w:rFonts w:ascii="Arial" w:hAnsi="Arial" w:cs="Arial"/>
          </w:rPr>
          <w:t>https://www.gov.uk/government/publications/high-needs-funding-arrangements-2018-to-2019</w:t>
        </w:r>
      </w:hyperlink>
      <w:r>
        <w:rPr>
          <w:rFonts w:ascii="Arial" w:hAnsi="Arial" w:cs="Arial"/>
        </w:rPr>
        <w:t xml:space="preserve"> [Accessed 22/04/2018]</w:t>
      </w:r>
    </w:p>
    <w:p w14:paraId="54404BD2" w14:textId="77777777" w:rsidR="00B1689C" w:rsidRPr="00F37350" w:rsidRDefault="00B1689C" w:rsidP="00EB45DE">
      <w:pPr>
        <w:pStyle w:val="ListParagraph"/>
        <w:numPr>
          <w:ilvl w:val="0"/>
          <w:numId w:val="23"/>
        </w:numPr>
        <w:spacing w:line="360" w:lineRule="auto"/>
        <w:rPr>
          <w:rFonts w:ascii="Arial" w:hAnsi="Arial" w:cs="Arial"/>
        </w:rPr>
      </w:pPr>
      <w:r w:rsidRPr="00F37350">
        <w:rPr>
          <w:rFonts w:ascii="Arial" w:hAnsi="Arial" w:cs="Arial"/>
        </w:rPr>
        <w:t xml:space="preserve">Equality Human Rights (2018). </w:t>
      </w:r>
      <w:r w:rsidRPr="00F37350">
        <w:rPr>
          <w:rFonts w:ascii="Arial" w:hAnsi="Arial" w:cs="Arial"/>
          <w:i/>
        </w:rPr>
        <w:t>Human Rights Act 1998</w:t>
      </w:r>
      <w:r w:rsidRPr="00F37350">
        <w:rPr>
          <w:rFonts w:ascii="Arial" w:hAnsi="Arial" w:cs="Arial"/>
        </w:rPr>
        <w:t xml:space="preserve">. [online] Available at: </w:t>
      </w:r>
      <w:hyperlink r:id="rId10" w:history="1">
        <w:r w:rsidRPr="00F37350">
          <w:rPr>
            <w:rStyle w:val="Hyperlink"/>
            <w:rFonts w:ascii="Arial" w:hAnsi="Arial" w:cs="Arial"/>
          </w:rPr>
          <w:t>https://www.equalityhumanrights.com/en/human-rights/human-rights-act</w:t>
        </w:r>
      </w:hyperlink>
      <w:r w:rsidRPr="00F37350">
        <w:rPr>
          <w:rFonts w:ascii="Arial" w:hAnsi="Arial" w:cs="Arial"/>
        </w:rPr>
        <w:t xml:space="preserve"> [Accessed 24/03/2018]</w:t>
      </w:r>
    </w:p>
    <w:p w14:paraId="65CA37B1" w14:textId="77777777" w:rsidR="0081556F" w:rsidRPr="00F37350" w:rsidRDefault="00797651" w:rsidP="00EB45DE">
      <w:pPr>
        <w:pStyle w:val="ListParagraph"/>
        <w:numPr>
          <w:ilvl w:val="0"/>
          <w:numId w:val="23"/>
        </w:numPr>
        <w:spacing w:line="360" w:lineRule="auto"/>
        <w:rPr>
          <w:rFonts w:ascii="Arial" w:hAnsi="Arial" w:cs="Arial"/>
        </w:rPr>
      </w:pPr>
      <w:proofErr w:type="spellStart"/>
      <w:r w:rsidRPr="00F37350">
        <w:rPr>
          <w:rFonts w:ascii="Arial" w:hAnsi="Arial" w:cs="Arial"/>
        </w:rPr>
        <w:t>EuroStat</w:t>
      </w:r>
      <w:proofErr w:type="spellEnd"/>
      <w:r w:rsidRPr="00F37350">
        <w:rPr>
          <w:rFonts w:ascii="Arial" w:hAnsi="Arial" w:cs="Arial"/>
        </w:rPr>
        <w:t xml:space="preserve"> (2010) </w:t>
      </w:r>
      <w:r w:rsidRPr="00F37350">
        <w:rPr>
          <w:rFonts w:ascii="Arial" w:hAnsi="Arial" w:cs="Arial"/>
          <w:i/>
        </w:rPr>
        <w:t>Combating Poverty and Social Exclusion 2010 Edition: A Statistical Portrait of the European Union 2010</w:t>
      </w:r>
      <w:r w:rsidRPr="00F37350">
        <w:rPr>
          <w:rFonts w:ascii="Arial" w:hAnsi="Arial" w:cs="Arial"/>
        </w:rPr>
        <w:t>, Belgium: European Union.</w:t>
      </w:r>
      <w:r w:rsidR="0081556F" w:rsidRPr="00F37350">
        <w:rPr>
          <w:rFonts w:ascii="Arial" w:hAnsi="Arial" w:cs="Arial"/>
        </w:rPr>
        <w:t xml:space="preserve"> </w:t>
      </w:r>
    </w:p>
    <w:p w14:paraId="445FA8B5" w14:textId="77777777" w:rsidR="00276014" w:rsidRPr="00F37350" w:rsidRDefault="00797651" w:rsidP="00EB45DE">
      <w:pPr>
        <w:pStyle w:val="ListParagraph"/>
        <w:numPr>
          <w:ilvl w:val="0"/>
          <w:numId w:val="23"/>
        </w:numPr>
        <w:spacing w:line="360" w:lineRule="auto"/>
        <w:rPr>
          <w:rFonts w:ascii="Arial" w:hAnsi="Arial" w:cs="Arial"/>
        </w:rPr>
      </w:pPr>
      <w:r w:rsidRPr="00F37350">
        <w:rPr>
          <w:rFonts w:ascii="Arial" w:hAnsi="Arial" w:cs="Arial"/>
        </w:rPr>
        <w:t xml:space="preserve">Flaker V (1994) ‘On the Values of Normalisation’, </w:t>
      </w:r>
      <w:r w:rsidRPr="00F37350">
        <w:rPr>
          <w:rFonts w:ascii="Arial" w:hAnsi="Arial" w:cs="Arial"/>
          <w:i/>
        </w:rPr>
        <w:t>Care in Place</w:t>
      </w:r>
      <w:r w:rsidRPr="00F37350">
        <w:rPr>
          <w:rFonts w:ascii="Arial" w:hAnsi="Arial" w:cs="Arial"/>
        </w:rPr>
        <w:t>, Vol 1, NO. 3, 225-230.</w:t>
      </w:r>
    </w:p>
    <w:p w14:paraId="56A8AB84" w14:textId="58AD0467" w:rsidR="00837316" w:rsidRDefault="00F37350" w:rsidP="00EB45DE">
      <w:pPr>
        <w:pStyle w:val="ListParagraph"/>
        <w:numPr>
          <w:ilvl w:val="0"/>
          <w:numId w:val="23"/>
        </w:numPr>
        <w:spacing w:line="360" w:lineRule="auto"/>
        <w:rPr>
          <w:rFonts w:ascii="Arial" w:hAnsi="Arial" w:cs="Arial"/>
        </w:rPr>
      </w:pPr>
      <w:proofErr w:type="spellStart"/>
      <w:r w:rsidRPr="00F37350">
        <w:rPr>
          <w:rFonts w:ascii="Arial" w:hAnsi="Arial" w:cs="Arial"/>
        </w:rPr>
        <w:t>Jaskulska</w:t>
      </w:r>
      <w:proofErr w:type="spellEnd"/>
      <w:r w:rsidRPr="00F37350">
        <w:rPr>
          <w:rFonts w:ascii="Arial" w:hAnsi="Arial" w:cs="Arial"/>
        </w:rPr>
        <w:t xml:space="preserve">, S., &amp; Mickiewicz, A. (2013). </w:t>
      </w:r>
      <w:r w:rsidRPr="00F37350">
        <w:rPr>
          <w:rFonts w:ascii="Arial" w:hAnsi="Arial" w:cs="Arial"/>
          <w:i/>
        </w:rPr>
        <w:t>Peer Exclusion.</w:t>
      </w:r>
      <w:r w:rsidRPr="00F37350">
        <w:rPr>
          <w:rFonts w:ascii="Arial" w:hAnsi="Arial" w:cs="Arial"/>
        </w:rPr>
        <w:t xml:space="preserve"> Lublin: University of Economics and Innovation  </w:t>
      </w:r>
    </w:p>
    <w:p w14:paraId="008EB7DE" w14:textId="37DB552C" w:rsidR="000F246E" w:rsidRDefault="000F246E" w:rsidP="00EB45DE">
      <w:pPr>
        <w:pStyle w:val="ListParagraph"/>
        <w:numPr>
          <w:ilvl w:val="0"/>
          <w:numId w:val="23"/>
        </w:numPr>
        <w:spacing w:line="360" w:lineRule="auto"/>
        <w:rPr>
          <w:rFonts w:ascii="Arial" w:hAnsi="Arial" w:cs="Arial"/>
        </w:rPr>
      </w:pPr>
      <w:r>
        <w:rPr>
          <w:rFonts w:ascii="Arial" w:hAnsi="Arial" w:cs="Arial"/>
        </w:rPr>
        <w:t xml:space="preserve">Gee, T. (2011). </w:t>
      </w:r>
      <w:r w:rsidRPr="000F246E">
        <w:rPr>
          <w:rFonts w:ascii="Arial" w:hAnsi="Arial" w:cs="Arial"/>
          <w:i/>
        </w:rPr>
        <w:t>Counter Power: Making Change Happen.</w:t>
      </w:r>
      <w:r>
        <w:rPr>
          <w:rFonts w:ascii="Arial" w:hAnsi="Arial" w:cs="Arial"/>
        </w:rPr>
        <w:t xml:space="preserve"> Oxford: Word Changing </w:t>
      </w:r>
    </w:p>
    <w:p w14:paraId="0D2321EE" w14:textId="77777777" w:rsidR="0081556F" w:rsidRPr="00837316" w:rsidRDefault="0081556F" w:rsidP="00EB45DE">
      <w:pPr>
        <w:pStyle w:val="ListParagraph"/>
        <w:numPr>
          <w:ilvl w:val="0"/>
          <w:numId w:val="23"/>
        </w:numPr>
        <w:spacing w:line="360" w:lineRule="auto"/>
        <w:rPr>
          <w:rFonts w:ascii="Arial" w:hAnsi="Arial" w:cs="Arial"/>
        </w:rPr>
      </w:pPr>
      <w:r w:rsidRPr="00837316">
        <w:rPr>
          <w:rFonts w:ascii="Arial" w:hAnsi="Arial" w:cs="Arial"/>
        </w:rPr>
        <w:t xml:space="preserve">Gov.uk (2013). </w:t>
      </w:r>
      <w:r w:rsidRPr="00837316">
        <w:rPr>
          <w:rFonts w:ascii="Arial" w:hAnsi="Arial" w:cs="Arial"/>
          <w:i/>
        </w:rPr>
        <w:t>Same sex Marriage Becomes Law</w:t>
      </w:r>
      <w:r w:rsidRPr="00837316">
        <w:rPr>
          <w:rFonts w:ascii="Arial" w:hAnsi="Arial" w:cs="Arial"/>
        </w:rPr>
        <w:t xml:space="preserve">. [Online] Available at: </w:t>
      </w:r>
      <w:hyperlink r:id="rId11" w:history="1">
        <w:r w:rsidRPr="00837316">
          <w:rPr>
            <w:rStyle w:val="Hyperlink"/>
            <w:rFonts w:ascii="Arial" w:hAnsi="Arial" w:cs="Arial"/>
          </w:rPr>
          <w:t>https://www.gov.uk/government/news/same-sex-marriage-becomes-law</w:t>
        </w:r>
      </w:hyperlink>
      <w:r w:rsidRPr="00837316">
        <w:rPr>
          <w:rFonts w:ascii="Arial" w:hAnsi="Arial" w:cs="Arial"/>
        </w:rPr>
        <w:t xml:space="preserve"> [Accessed: 24/03/2018]</w:t>
      </w:r>
    </w:p>
    <w:p w14:paraId="4B1F9637" w14:textId="495C5E0B" w:rsidR="00B30A6D" w:rsidRPr="00F37350" w:rsidRDefault="00B1689C" w:rsidP="00EB45DE">
      <w:pPr>
        <w:pStyle w:val="ListParagraph"/>
        <w:numPr>
          <w:ilvl w:val="0"/>
          <w:numId w:val="23"/>
        </w:numPr>
        <w:spacing w:line="360" w:lineRule="auto"/>
        <w:rPr>
          <w:rFonts w:ascii="Arial" w:hAnsi="Arial" w:cs="Arial"/>
        </w:rPr>
      </w:pPr>
      <w:r w:rsidRPr="00F37350">
        <w:rPr>
          <w:rFonts w:ascii="Arial" w:hAnsi="Arial" w:cs="Arial"/>
        </w:rPr>
        <w:t xml:space="preserve">Gov.uk (2014). </w:t>
      </w:r>
      <w:r w:rsidRPr="000F246E">
        <w:rPr>
          <w:rFonts w:ascii="Arial" w:hAnsi="Arial" w:cs="Arial"/>
          <w:i/>
        </w:rPr>
        <w:t>H</w:t>
      </w:r>
      <w:r w:rsidRPr="00F37350">
        <w:rPr>
          <w:rFonts w:ascii="Arial" w:hAnsi="Arial" w:cs="Arial"/>
          <w:i/>
        </w:rPr>
        <w:t xml:space="preserve">uman Rights Act. </w:t>
      </w:r>
      <w:r w:rsidRPr="00F37350">
        <w:rPr>
          <w:rFonts w:ascii="Arial" w:hAnsi="Arial" w:cs="Arial"/>
        </w:rPr>
        <w:t xml:space="preserve">[Online] Available at: </w:t>
      </w:r>
      <w:proofErr w:type="gramStart"/>
      <w:r w:rsidRPr="00F37350">
        <w:rPr>
          <w:rFonts w:ascii="Arial" w:hAnsi="Arial" w:cs="Arial"/>
        </w:rPr>
        <w:t>https://www.gov.uk/government/uploads/system/uploads/attachment_data/file/418207/human-rights-common-core-document.pdf</w:t>
      </w:r>
      <w:r w:rsidR="00EB45DE">
        <w:rPr>
          <w:rFonts w:ascii="Arial" w:hAnsi="Arial" w:cs="Arial"/>
        </w:rPr>
        <w:t xml:space="preserve"> </w:t>
      </w:r>
      <w:r w:rsidRPr="00F37350">
        <w:rPr>
          <w:rFonts w:ascii="Arial" w:hAnsi="Arial" w:cs="Arial"/>
        </w:rPr>
        <w:t xml:space="preserve"> [</w:t>
      </w:r>
      <w:proofErr w:type="gramEnd"/>
      <w:r w:rsidRPr="00F37350">
        <w:rPr>
          <w:rFonts w:ascii="Arial" w:hAnsi="Arial" w:cs="Arial"/>
        </w:rPr>
        <w:t>Accessed 24/03/2018]</w:t>
      </w:r>
    </w:p>
    <w:p w14:paraId="7048D585" w14:textId="49D8C0B8" w:rsidR="00323B5C" w:rsidRDefault="00323B5C" w:rsidP="00EB45DE">
      <w:pPr>
        <w:pStyle w:val="ListParagraph"/>
        <w:numPr>
          <w:ilvl w:val="0"/>
          <w:numId w:val="23"/>
        </w:numPr>
        <w:spacing w:line="360" w:lineRule="auto"/>
        <w:rPr>
          <w:rFonts w:ascii="Arial" w:hAnsi="Arial" w:cs="Arial"/>
        </w:rPr>
      </w:pPr>
      <w:r w:rsidRPr="00F37350">
        <w:rPr>
          <w:rFonts w:ascii="Arial" w:hAnsi="Arial" w:cs="Arial"/>
        </w:rPr>
        <w:t xml:space="preserve">Gov.uk (2015). </w:t>
      </w:r>
      <w:r w:rsidRPr="00F37350">
        <w:rPr>
          <w:rFonts w:ascii="Arial" w:hAnsi="Arial" w:cs="Arial"/>
          <w:i/>
        </w:rPr>
        <w:t>Equality Act 2010: Guidance</w:t>
      </w:r>
      <w:r w:rsidRPr="00F37350">
        <w:rPr>
          <w:rFonts w:ascii="Arial" w:hAnsi="Arial" w:cs="Arial"/>
        </w:rPr>
        <w:t xml:space="preserve"> [Online] Available at: </w:t>
      </w:r>
      <w:hyperlink r:id="rId12" w:history="1">
        <w:r w:rsidRPr="00F37350">
          <w:rPr>
            <w:rStyle w:val="Hyperlink"/>
            <w:rFonts w:ascii="Arial" w:hAnsi="Arial" w:cs="Arial"/>
          </w:rPr>
          <w:t>https://www.gov.uk/guidance/equality-act-2010-guidance[Accessed</w:t>
        </w:r>
      </w:hyperlink>
      <w:r w:rsidRPr="00F37350">
        <w:rPr>
          <w:rFonts w:ascii="Arial" w:hAnsi="Arial" w:cs="Arial"/>
        </w:rPr>
        <w:t xml:space="preserve"> [24/30/2018]</w:t>
      </w:r>
    </w:p>
    <w:p w14:paraId="1B663D2B" w14:textId="1DA9A41D" w:rsidR="00EB45DE" w:rsidRDefault="00EB45DE" w:rsidP="00EB45DE">
      <w:pPr>
        <w:pStyle w:val="ListParagraph"/>
        <w:numPr>
          <w:ilvl w:val="0"/>
          <w:numId w:val="23"/>
        </w:numPr>
        <w:spacing w:line="360" w:lineRule="auto"/>
        <w:rPr>
          <w:rFonts w:ascii="Arial" w:hAnsi="Arial" w:cs="Arial"/>
        </w:rPr>
      </w:pPr>
      <w:r>
        <w:rPr>
          <w:rFonts w:ascii="Arial" w:hAnsi="Arial" w:cs="Arial"/>
        </w:rPr>
        <w:lastRenderedPageBreak/>
        <w:t>Gov.uk (2018</w:t>
      </w:r>
      <w:r w:rsidR="00D85171">
        <w:rPr>
          <w:rFonts w:ascii="Arial" w:hAnsi="Arial" w:cs="Arial"/>
        </w:rPr>
        <w:t>a</w:t>
      </w:r>
      <w:r>
        <w:rPr>
          <w:rFonts w:ascii="Arial" w:hAnsi="Arial" w:cs="Arial"/>
        </w:rPr>
        <w:t xml:space="preserve">). </w:t>
      </w:r>
      <w:r w:rsidRPr="00EB45DE">
        <w:rPr>
          <w:rFonts w:ascii="Arial" w:hAnsi="Arial" w:cs="Arial"/>
          <w:i/>
        </w:rPr>
        <w:t>Child Employment</w:t>
      </w:r>
      <w:r>
        <w:rPr>
          <w:rFonts w:ascii="Arial" w:hAnsi="Arial" w:cs="Arial"/>
        </w:rPr>
        <w:t xml:space="preserve">. [Online] Available at: </w:t>
      </w:r>
      <w:hyperlink r:id="rId13" w:history="1">
        <w:r w:rsidRPr="00913BB4">
          <w:rPr>
            <w:rStyle w:val="Hyperlink"/>
            <w:rFonts w:ascii="Arial" w:hAnsi="Arial" w:cs="Arial"/>
          </w:rPr>
          <w:t>https://www.gov.uk/child-employment</w:t>
        </w:r>
      </w:hyperlink>
      <w:r>
        <w:rPr>
          <w:rFonts w:ascii="Arial" w:hAnsi="Arial" w:cs="Arial"/>
        </w:rPr>
        <w:t xml:space="preserve"> [Accessed 21/04/2018]</w:t>
      </w:r>
    </w:p>
    <w:p w14:paraId="1009B73E" w14:textId="2154B6E2" w:rsidR="00D85171" w:rsidRDefault="00D85171" w:rsidP="00D85171">
      <w:pPr>
        <w:pStyle w:val="ListParagraph"/>
        <w:numPr>
          <w:ilvl w:val="0"/>
          <w:numId w:val="23"/>
        </w:numPr>
        <w:spacing w:line="360" w:lineRule="auto"/>
        <w:rPr>
          <w:rFonts w:ascii="Arial" w:hAnsi="Arial" w:cs="Arial"/>
        </w:rPr>
      </w:pPr>
      <w:r>
        <w:rPr>
          <w:rFonts w:ascii="Arial" w:hAnsi="Arial" w:cs="Arial"/>
        </w:rPr>
        <w:t xml:space="preserve">GOV.UK (2018b). </w:t>
      </w:r>
      <w:r w:rsidRPr="00D85171">
        <w:rPr>
          <w:rFonts w:ascii="Arial" w:hAnsi="Arial" w:cs="Arial"/>
          <w:i/>
        </w:rPr>
        <w:t>Free School Transport</w:t>
      </w:r>
      <w:r>
        <w:rPr>
          <w:rFonts w:ascii="Arial" w:hAnsi="Arial" w:cs="Arial"/>
        </w:rPr>
        <w:t xml:space="preserve">. [Online] Available at: </w:t>
      </w:r>
      <w:hyperlink r:id="rId14" w:history="1">
        <w:r w:rsidRPr="00913BB4">
          <w:rPr>
            <w:rStyle w:val="Hyperlink"/>
            <w:rFonts w:ascii="Arial" w:hAnsi="Arial" w:cs="Arial"/>
          </w:rPr>
          <w:t>https://www.gov.uk/free-school-transport</w:t>
        </w:r>
      </w:hyperlink>
      <w:r>
        <w:rPr>
          <w:rFonts w:ascii="Arial" w:hAnsi="Arial" w:cs="Arial"/>
        </w:rPr>
        <w:t xml:space="preserve"> [Accessed 22/04/2018]</w:t>
      </w:r>
    </w:p>
    <w:p w14:paraId="578471F4" w14:textId="12B5D1A0" w:rsidR="000F246E" w:rsidRPr="00F37350" w:rsidRDefault="000F246E" w:rsidP="00EB45DE">
      <w:pPr>
        <w:pStyle w:val="ListParagraph"/>
        <w:numPr>
          <w:ilvl w:val="0"/>
          <w:numId w:val="23"/>
        </w:numPr>
        <w:spacing w:line="360" w:lineRule="auto"/>
        <w:rPr>
          <w:rFonts w:ascii="Arial" w:hAnsi="Arial" w:cs="Arial"/>
        </w:rPr>
      </w:pPr>
      <w:r>
        <w:rPr>
          <w:rFonts w:ascii="Arial" w:hAnsi="Arial" w:cs="Arial"/>
        </w:rPr>
        <w:t xml:space="preserve">Handy, C. (1993). </w:t>
      </w:r>
      <w:r w:rsidRPr="000F246E">
        <w:rPr>
          <w:rFonts w:ascii="Arial" w:hAnsi="Arial" w:cs="Arial"/>
          <w:i/>
        </w:rPr>
        <w:t>Understanding Organisations</w:t>
      </w:r>
      <w:r>
        <w:rPr>
          <w:rFonts w:ascii="Arial" w:hAnsi="Arial" w:cs="Arial"/>
          <w:i/>
        </w:rPr>
        <w:t>.</w:t>
      </w:r>
      <w:r w:rsidRPr="000F246E">
        <w:rPr>
          <w:rFonts w:ascii="Arial" w:hAnsi="Arial" w:cs="Arial"/>
          <w:i/>
        </w:rPr>
        <w:t xml:space="preserve"> </w:t>
      </w:r>
      <w:r>
        <w:rPr>
          <w:rFonts w:ascii="Arial" w:hAnsi="Arial" w:cs="Arial"/>
        </w:rPr>
        <w:t>(4</w:t>
      </w:r>
      <w:r w:rsidRPr="000F246E">
        <w:rPr>
          <w:rFonts w:ascii="Arial" w:hAnsi="Arial" w:cs="Arial"/>
          <w:vertAlign w:val="superscript"/>
        </w:rPr>
        <w:t>th</w:t>
      </w:r>
      <w:r>
        <w:rPr>
          <w:rFonts w:ascii="Arial" w:hAnsi="Arial" w:cs="Arial"/>
        </w:rPr>
        <w:t xml:space="preserve"> Edition). London: Penguin </w:t>
      </w:r>
    </w:p>
    <w:p w14:paraId="7EAE1B2E" w14:textId="77777777" w:rsidR="00B30A6D" w:rsidRDefault="00B30A6D" w:rsidP="00EB45DE">
      <w:pPr>
        <w:pStyle w:val="ListParagraph"/>
        <w:numPr>
          <w:ilvl w:val="0"/>
          <w:numId w:val="23"/>
        </w:numPr>
        <w:spacing w:line="360" w:lineRule="auto"/>
        <w:rPr>
          <w:rFonts w:ascii="Arial" w:hAnsi="Arial" w:cs="Arial"/>
        </w:rPr>
      </w:pPr>
      <w:proofErr w:type="spellStart"/>
      <w:r w:rsidRPr="00F37350">
        <w:rPr>
          <w:rFonts w:ascii="Arial" w:hAnsi="Arial" w:cs="Arial"/>
        </w:rPr>
        <w:t>Haun</w:t>
      </w:r>
      <w:proofErr w:type="spellEnd"/>
      <w:r w:rsidRPr="00F37350">
        <w:rPr>
          <w:rFonts w:ascii="Arial" w:hAnsi="Arial" w:cs="Arial"/>
        </w:rPr>
        <w:t xml:space="preserve">, D., &amp; </w:t>
      </w:r>
      <w:proofErr w:type="spellStart"/>
      <w:r w:rsidRPr="00F37350">
        <w:rPr>
          <w:rFonts w:ascii="Arial" w:hAnsi="Arial" w:cs="Arial"/>
        </w:rPr>
        <w:t>Tomasello</w:t>
      </w:r>
      <w:proofErr w:type="spellEnd"/>
      <w:r w:rsidRPr="00F37350">
        <w:rPr>
          <w:rFonts w:ascii="Arial" w:hAnsi="Arial" w:cs="Arial"/>
        </w:rPr>
        <w:t xml:space="preserve">, M. (2011). ‘Conformity to Peer Pressure in Preschool Children’ </w:t>
      </w:r>
      <w:r w:rsidRPr="00F37350">
        <w:rPr>
          <w:rFonts w:ascii="Arial" w:hAnsi="Arial" w:cs="Arial"/>
          <w:i/>
        </w:rPr>
        <w:t xml:space="preserve">Child Development. </w:t>
      </w:r>
      <w:r w:rsidRPr="00F37350">
        <w:rPr>
          <w:rFonts w:ascii="Arial" w:hAnsi="Arial" w:cs="Arial"/>
        </w:rPr>
        <w:t>Vol 82. No 6. PP. 1759-1767</w:t>
      </w:r>
    </w:p>
    <w:p w14:paraId="4B1C20C3" w14:textId="77777777" w:rsidR="00093814" w:rsidRPr="00F37350" w:rsidRDefault="00093814" w:rsidP="00EB45DE">
      <w:pPr>
        <w:pStyle w:val="ListParagraph"/>
        <w:numPr>
          <w:ilvl w:val="0"/>
          <w:numId w:val="23"/>
        </w:numPr>
        <w:spacing w:line="360" w:lineRule="auto"/>
        <w:rPr>
          <w:rFonts w:ascii="Arial" w:hAnsi="Arial" w:cs="Arial"/>
        </w:rPr>
      </w:pPr>
      <w:r>
        <w:rPr>
          <w:rFonts w:ascii="Arial" w:hAnsi="Arial" w:cs="Arial"/>
        </w:rPr>
        <w:t xml:space="preserve">Hirsch, A. (2018). </w:t>
      </w:r>
      <w:r w:rsidRPr="00093814">
        <w:rPr>
          <w:rFonts w:ascii="Arial" w:hAnsi="Arial" w:cs="Arial"/>
          <w:i/>
        </w:rPr>
        <w:t>Brit(</w:t>
      </w:r>
      <w:proofErr w:type="spellStart"/>
      <w:r w:rsidRPr="00093814">
        <w:rPr>
          <w:rFonts w:ascii="Arial" w:hAnsi="Arial" w:cs="Arial"/>
          <w:i/>
        </w:rPr>
        <w:t>ish</w:t>
      </w:r>
      <w:proofErr w:type="spellEnd"/>
      <w:r w:rsidRPr="00093814">
        <w:rPr>
          <w:rFonts w:ascii="Arial" w:hAnsi="Arial" w:cs="Arial"/>
          <w:i/>
        </w:rPr>
        <w:t>): On Race, Identity and Belonging</w:t>
      </w:r>
      <w:r>
        <w:rPr>
          <w:rFonts w:ascii="Arial" w:hAnsi="Arial" w:cs="Arial"/>
        </w:rPr>
        <w:t>. London: Jonathan Cape</w:t>
      </w:r>
    </w:p>
    <w:p w14:paraId="76988F0E" w14:textId="77777777" w:rsidR="00093814" w:rsidRPr="00093814" w:rsidRDefault="00623B3F" w:rsidP="00EB45DE">
      <w:pPr>
        <w:pStyle w:val="ListParagraph"/>
        <w:numPr>
          <w:ilvl w:val="0"/>
          <w:numId w:val="23"/>
        </w:numPr>
        <w:spacing w:line="360" w:lineRule="auto"/>
        <w:rPr>
          <w:rFonts w:ascii="Arial" w:hAnsi="Arial" w:cs="Arial"/>
        </w:rPr>
      </w:pPr>
      <w:proofErr w:type="spellStart"/>
      <w:r w:rsidRPr="00F37350">
        <w:rPr>
          <w:rFonts w:ascii="Arial" w:eastAsiaTheme="minorEastAsia" w:hAnsi="Arial" w:cs="Arial"/>
        </w:rPr>
        <w:t>Inglis</w:t>
      </w:r>
      <w:proofErr w:type="spellEnd"/>
      <w:r w:rsidRPr="00F37350">
        <w:rPr>
          <w:rFonts w:ascii="Arial" w:eastAsiaTheme="minorEastAsia" w:hAnsi="Arial" w:cs="Arial"/>
        </w:rPr>
        <w:t xml:space="preserve"> D &amp; Hughson J (2003) </w:t>
      </w:r>
      <w:r w:rsidRPr="00F37350">
        <w:rPr>
          <w:rFonts w:ascii="Arial" w:eastAsiaTheme="minorEastAsia" w:hAnsi="Arial" w:cs="Arial"/>
          <w:i/>
        </w:rPr>
        <w:t>Continui</w:t>
      </w:r>
      <w:r w:rsidR="009A56CC" w:rsidRPr="00F37350">
        <w:rPr>
          <w:rFonts w:ascii="Arial" w:hAnsi="Arial" w:cs="Arial"/>
          <w:i/>
        </w:rPr>
        <w:t>ng Culture: Sociological Vistas.</w:t>
      </w:r>
      <w:r w:rsidRPr="00F37350">
        <w:rPr>
          <w:rFonts w:ascii="Arial" w:eastAsiaTheme="minorEastAsia" w:hAnsi="Arial" w:cs="Arial"/>
        </w:rPr>
        <w:t xml:space="preserve"> Cambridge: Blackwell.</w:t>
      </w:r>
    </w:p>
    <w:p w14:paraId="2C37B427" w14:textId="77777777" w:rsidR="00F37350" w:rsidRDefault="00F37350" w:rsidP="00EB45DE">
      <w:pPr>
        <w:pStyle w:val="ListParagraph"/>
        <w:numPr>
          <w:ilvl w:val="0"/>
          <w:numId w:val="23"/>
        </w:numPr>
        <w:spacing w:line="360" w:lineRule="auto"/>
        <w:rPr>
          <w:rFonts w:ascii="Arial" w:hAnsi="Arial" w:cs="Arial"/>
        </w:rPr>
      </w:pPr>
      <w:proofErr w:type="spellStart"/>
      <w:r w:rsidRPr="00F37350">
        <w:rPr>
          <w:rFonts w:ascii="Arial" w:hAnsi="Arial" w:cs="Arial"/>
        </w:rPr>
        <w:t>Klasen</w:t>
      </w:r>
      <w:proofErr w:type="spellEnd"/>
      <w:r w:rsidRPr="00F37350">
        <w:rPr>
          <w:rFonts w:ascii="Arial" w:hAnsi="Arial" w:cs="Arial"/>
        </w:rPr>
        <w:t xml:space="preserve">, S. (1998). </w:t>
      </w:r>
      <w:r w:rsidRPr="00F37350">
        <w:rPr>
          <w:rFonts w:ascii="Arial" w:hAnsi="Arial" w:cs="Arial"/>
          <w:i/>
        </w:rPr>
        <w:t>Social Exclusion, Children and Education: Conceptual and Measurement Issues</w:t>
      </w:r>
      <w:r w:rsidRPr="00F37350">
        <w:rPr>
          <w:rFonts w:ascii="Arial" w:hAnsi="Arial" w:cs="Arial"/>
        </w:rPr>
        <w:t xml:space="preserve">. [Online] Available at: </w:t>
      </w:r>
      <w:hyperlink r:id="rId15" w:history="1">
        <w:r w:rsidRPr="00F37350">
          <w:rPr>
            <w:rStyle w:val="Hyperlink"/>
            <w:rFonts w:ascii="Arial" w:hAnsi="Arial" w:cs="Arial"/>
          </w:rPr>
          <w:t>http://www.oecd.org/education/school/1855901.pdf</w:t>
        </w:r>
      </w:hyperlink>
      <w:r w:rsidRPr="00F37350">
        <w:rPr>
          <w:rFonts w:ascii="Arial" w:hAnsi="Arial" w:cs="Arial"/>
        </w:rPr>
        <w:t xml:space="preserve"> [Accessed 07/04/2018]</w:t>
      </w:r>
    </w:p>
    <w:p w14:paraId="59F1B889" w14:textId="77777777" w:rsidR="00093814" w:rsidRDefault="00093814" w:rsidP="00EB45DE">
      <w:pPr>
        <w:pStyle w:val="ListParagraph"/>
        <w:numPr>
          <w:ilvl w:val="0"/>
          <w:numId w:val="23"/>
        </w:numPr>
        <w:spacing w:line="360" w:lineRule="auto"/>
        <w:rPr>
          <w:rFonts w:ascii="Arial" w:hAnsi="Arial" w:cs="Arial"/>
        </w:rPr>
      </w:pPr>
      <w:r>
        <w:rPr>
          <w:rFonts w:ascii="Arial" w:hAnsi="Arial" w:cs="Arial"/>
        </w:rPr>
        <w:t xml:space="preserve">Knowles, E. (2014). </w:t>
      </w:r>
      <w:r w:rsidRPr="00093814">
        <w:rPr>
          <w:rFonts w:ascii="Arial" w:hAnsi="Arial" w:cs="Arial"/>
          <w:i/>
        </w:rPr>
        <w:t>Karl Marx (1818-83).</w:t>
      </w:r>
      <w:r>
        <w:rPr>
          <w:rFonts w:ascii="Arial" w:hAnsi="Arial" w:cs="Arial"/>
        </w:rPr>
        <w:t xml:space="preserve"> Oxford: Oxford University Press </w:t>
      </w:r>
    </w:p>
    <w:p w14:paraId="2B226BB6" w14:textId="77777777" w:rsidR="003B6273" w:rsidRPr="00F37350" w:rsidRDefault="003B6273" w:rsidP="00EB45DE">
      <w:pPr>
        <w:pStyle w:val="ListParagraph"/>
        <w:numPr>
          <w:ilvl w:val="0"/>
          <w:numId w:val="23"/>
        </w:numPr>
        <w:spacing w:line="360" w:lineRule="auto"/>
        <w:rPr>
          <w:rFonts w:ascii="Arial" w:hAnsi="Arial" w:cs="Arial"/>
        </w:rPr>
      </w:pPr>
      <w:proofErr w:type="spellStart"/>
      <w:r>
        <w:rPr>
          <w:rFonts w:ascii="Arial" w:hAnsi="Arial" w:cs="Arial"/>
        </w:rPr>
        <w:t>Knud</w:t>
      </w:r>
      <w:proofErr w:type="spellEnd"/>
      <w:r>
        <w:rPr>
          <w:rFonts w:ascii="Arial" w:hAnsi="Arial" w:cs="Arial"/>
        </w:rPr>
        <w:t xml:space="preserve">, L. (1974). ‘Conformity in the Asch Experiment’ </w:t>
      </w:r>
      <w:r w:rsidRPr="003B6273">
        <w:rPr>
          <w:rFonts w:ascii="Arial" w:hAnsi="Arial" w:cs="Arial"/>
          <w:i/>
        </w:rPr>
        <w:t>Journal of Social Psychology.</w:t>
      </w:r>
      <w:r>
        <w:rPr>
          <w:rFonts w:ascii="Arial" w:hAnsi="Arial" w:cs="Arial"/>
        </w:rPr>
        <w:t xml:space="preserve"> Vol 94. No 2. </w:t>
      </w:r>
    </w:p>
    <w:p w14:paraId="4A19627B" w14:textId="567EA109" w:rsidR="007F7BD9" w:rsidRDefault="007F7BD9" w:rsidP="00EB45DE">
      <w:pPr>
        <w:pStyle w:val="ListParagraph"/>
        <w:numPr>
          <w:ilvl w:val="0"/>
          <w:numId w:val="23"/>
        </w:numPr>
        <w:spacing w:line="360" w:lineRule="auto"/>
        <w:rPr>
          <w:rFonts w:ascii="Arial" w:hAnsi="Arial" w:cs="Arial"/>
        </w:rPr>
      </w:pPr>
      <w:proofErr w:type="spellStart"/>
      <w:r w:rsidRPr="00F37350">
        <w:rPr>
          <w:rFonts w:ascii="Arial" w:hAnsi="Arial" w:cs="Arial"/>
        </w:rPr>
        <w:t>Koest</w:t>
      </w:r>
      <w:r w:rsidR="00247573">
        <w:rPr>
          <w:rFonts w:ascii="Arial" w:hAnsi="Arial" w:cs="Arial"/>
        </w:rPr>
        <w:t>ner</w:t>
      </w:r>
      <w:proofErr w:type="spellEnd"/>
      <w:r w:rsidR="00247573">
        <w:rPr>
          <w:rFonts w:ascii="Arial" w:hAnsi="Arial" w:cs="Arial"/>
        </w:rPr>
        <w:t xml:space="preserve">, R., Ryan, R., </w:t>
      </w:r>
      <w:proofErr w:type="spellStart"/>
      <w:r w:rsidR="00247573">
        <w:rPr>
          <w:rFonts w:ascii="Arial" w:hAnsi="Arial" w:cs="Arial"/>
        </w:rPr>
        <w:t>Bernieri</w:t>
      </w:r>
      <w:proofErr w:type="spellEnd"/>
      <w:r w:rsidR="00247573">
        <w:rPr>
          <w:rFonts w:ascii="Arial" w:hAnsi="Arial" w:cs="Arial"/>
        </w:rPr>
        <w:t>, F.</w:t>
      </w:r>
      <w:r w:rsidRPr="00F37350">
        <w:rPr>
          <w:rFonts w:ascii="Arial" w:hAnsi="Arial" w:cs="Arial"/>
        </w:rPr>
        <w:t xml:space="preserve">, and Holt, K. (1984). ‘Setting Limits on Children’s Behaviour: ‘The Differential Effects of Controlling VS. Informational Styles on Intrinsic Motivation and Creativity’ </w:t>
      </w:r>
      <w:r w:rsidRPr="00F37350">
        <w:rPr>
          <w:rFonts w:ascii="Arial" w:hAnsi="Arial" w:cs="Arial"/>
          <w:i/>
        </w:rPr>
        <w:t>Journal of Personality</w:t>
      </w:r>
      <w:r w:rsidRPr="00F37350">
        <w:rPr>
          <w:rFonts w:ascii="Arial" w:hAnsi="Arial" w:cs="Arial"/>
        </w:rPr>
        <w:t xml:space="preserve">. Vol 52, No 3. PP 233-248. </w:t>
      </w:r>
    </w:p>
    <w:p w14:paraId="3EA92616" w14:textId="7140F73A" w:rsidR="00247573" w:rsidRPr="00F37350" w:rsidRDefault="00247573" w:rsidP="00247573">
      <w:pPr>
        <w:pStyle w:val="ListParagraph"/>
        <w:numPr>
          <w:ilvl w:val="0"/>
          <w:numId w:val="23"/>
        </w:numPr>
        <w:spacing w:line="360" w:lineRule="auto"/>
        <w:rPr>
          <w:rFonts w:ascii="Arial" w:hAnsi="Arial" w:cs="Arial"/>
        </w:rPr>
      </w:pPr>
      <w:r>
        <w:rPr>
          <w:rFonts w:ascii="Arial" w:hAnsi="Arial" w:cs="Arial"/>
        </w:rPr>
        <w:t xml:space="preserve">Lacey, P. (2001). </w:t>
      </w:r>
      <w:r w:rsidRPr="00247573">
        <w:rPr>
          <w:rFonts w:ascii="Arial" w:hAnsi="Arial" w:cs="Arial"/>
          <w:i/>
        </w:rPr>
        <w:t>The Role of Learning Support Assistants in the Inclusive Learning of Pupils with Severe and Profound Learning Difficulties.</w:t>
      </w:r>
      <w:r>
        <w:rPr>
          <w:rFonts w:ascii="Arial" w:hAnsi="Arial" w:cs="Arial"/>
        </w:rPr>
        <w:t xml:space="preserve"> [online] Available at:</w:t>
      </w:r>
      <w:r w:rsidRPr="00247573">
        <w:t xml:space="preserve"> </w:t>
      </w:r>
      <w:hyperlink r:id="rId16" w:history="1">
        <w:r w:rsidRPr="00913BB4">
          <w:rPr>
            <w:rStyle w:val="Hyperlink"/>
            <w:rFonts w:ascii="Arial" w:hAnsi="Arial" w:cs="Arial"/>
          </w:rPr>
          <w:t>https://www.tandfonline.com/doi/abs/10.1080/00131910120055589</w:t>
        </w:r>
      </w:hyperlink>
      <w:r>
        <w:rPr>
          <w:rFonts w:ascii="Arial" w:hAnsi="Arial" w:cs="Arial"/>
        </w:rPr>
        <w:t xml:space="preserve"> [Accessed: 21/04/2018] </w:t>
      </w:r>
    </w:p>
    <w:p w14:paraId="53D22859" w14:textId="77777777" w:rsidR="009B3B17" w:rsidRPr="00F37350" w:rsidRDefault="009B3B17" w:rsidP="00EB45DE">
      <w:pPr>
        <w:pStyle w:val="ListParagraph"/>
        <w:numPr>
          <w:ilvl w:val="0"/>
          <w:numId w:val="23"/>
        </w:numPr>
        <w:spacing w:line="360" w:lineRule="auto"/>
        <w:rPr>
          <w:rFonts w:ascii="Arial" w:hAnsi="Arial" w:cs="Arial"/>
        </w:rPr>
      </w:pPr>
      <w:r w:rsidRPr="00F37350">
        <w:rPr>
          <w:rFonts w:ascii="Arial" w:hAnsi="Arial" w:cs="Arial"/>
        </w:rPr>
        <w:t xml:space="preserve">Lezama, D. (2014). </w:t>
      </w:r>
      <w:r w:rsidRPr="00F37350">
        <w:rPr>
          <w:rFonts w:ascii="Arial" w:hAnsi="Arial" w:cs="Arial"/>
          <w:i/>
        </w:rPr>
        <w:t>From the Civil Rights Pioneers to the First African American President and Beyond.</w:t>
      </w:r>
      <w:r w:rsidRPr="00F37350">
        <w:rPr>
          <w:rFonts w:ascii="Arial" w:hAnsi="Arial" w:cs="Arial"/>
        </w:rPr>
        <w:t xml:space="preserve"> Bloomington: </w:t>
      </w:r>
      <w:proofErr w:type="spellStart"/>
      <w:r w:rsidRPr="00F37350">
        <w:rPr>
          <w:rFonts w:ascii="Arial" w:hAnsi="Arial" w:cs="Arial"/>
        </w:rPr>
        <w:t>AuthorHouse</w:t>
      </w:r>
      <w:proofErr w:type="spellEnd"/>
    </w:p>
    <w:p w14:paraId="277D1DD0" w14:textId="77777777" w:rsidR="00C1163D" w:rsidRPr="00F37350" w:rsidRDefault="00FA5B31" w:rsidP="00EB45DE">
      <w:pPr>
        <w:pStyle w:val="ListParagraph"/>
        <w:numPr>
          <w:ilvl w:val="0"/>
          <w:numId w:val="23"/>
        </w:numPr>
        <w:spacing w:line="360" w:lineRule="auto"/>
        <w:rPr>
          <w:rFonts w:ascii="Arial" w:hAnsi="Arial" w:cs="Arial"/>
        </w:rPr>
      </w:pPr>
      <w:r w:rsidRPr="00F37350">
        <w:rPr>
          <w:rFonts w:ascii="Arial" w:hAnsi="Arial" w:cs="Arial"/>
        </w:rPr>
        <w:t xml:space="preserve">Merton R &amp; Nisbet R (1966) ‘Social Problems and Sociological Theory’ in Merton R (1966) </w:t>
      </w:r>
      <w:r w:rsidR="00096CCB" w:rsidRPr="00F37350">
        <w:rPr>
          <w:rFonts w:ascii="Arial" w:hAnsi="Arial" w:cs="Arial"/>
          <w:i/>
        </w:rPr>
        <w:t>Contemporary Social Problems.</w:t>
      </w:r>
      <w:r w:rsidRPr="00F37350">
        <w:rPr>
          <w:rFonts w:ascii="Arial" w:hAnsi="Arial" w:cs="Arial"/>
        </w:rPr>
        <w:t xml:space="preserve"> New York: Oxford University Press.</w:t>
      </w:r>
    </w:p>
    <w:p w14:paraId="0E1E8C33" w14:textId="1F55963B" w:rsidR="004C36A8" w:rsidRDefault="00323B5C" w:rsidP="00EB45DE">
      <w:pPr>
        <w:pStyle w:val="ListParagraph"/>
        <w:numPr>
          <w:ilvl w:val="0"/>
          <w:numId w:val="23"/>
        </w:numPr>
        <w:spacing w:line="360" w:lineRule="auto"/>
        <w:rPr>
          <w:rFonts w:ascii="Arial" w:hAnsi="Arial" w:cs="Arial"/>
        </w:rPr>
      </w:pPr>
      <w:r w:rsidRPr="00F37350">
        <w:rPr>
          <w:rFonts w:ascii="Arial" w:hAnsi="Arial" w:cs="Arial"/>
        </w:rPr>
        <w:t xml:space="preserve">Office for Disability Issues (2009). </w:t>
      </w:r>
      <w:r w:rsidRPr="00F37350">
        <w:rPr>
          <w:rFonts w:ascii="Arial" w:hAnsi="Arial" w:cs="Arial"/>
          <w:i/>
        </w:rPr>
        <w:t>Disability Discrimination Act 2005</w:t>
      </w:r>
      <w:r w:rsidRPr="00F37350">
        <w:rPr>
          <w:rFonts w:ascii="Arial" w:hAnsi="Arial" w:cs="Arial"/>
        </w:rPr>
        <w:t xml:space="preserve">. [online] Available at: </w:t>
      </w:r>
      <w:hyperlink r:id="rId17" w:history="1">
        <w:r w:rsidRPr="00F37350">
          <w:rPr>
            <w:rStyle w:val="Hyperlink"/>
            <w:rFonts w:ascii="Arial" w:hAnsi="Arial" w:cs="Arial"/>
          </w:rPr>
          <w:t>https://www.gov.uk/government/uploads/system/uploads/attachment_data/file/228870/9780108508066.pdf</w:t>
        </w:r>
      </w:hyperlink>
      <w:r w:rsidRPr="00F37350">
        <w:rPr>
          <w:rFonts w:ascii="Arial" w:hAnsi="Arial" w:cs="Arial"/>
        </w:rPr>
        <w:t xml:space="preserve"> [Accessed 24/03/2018]</w:t>
      </w:r>
    </w:p>
    <w:p w14:paraId="317114D3" w14:textId="460C39E8" w:rsidR="000F246E" w:rsidRPr="00F37350" w:rsidRDefault="000F246E" w:rsidP="00EB45DE">
      <w:pPr>
        <w:pStyle w:val="ListParagraph"/>
        <w:numPr>
          <w:ilvl w:val="0"/>
          <w:numId w:val="23"/>
        </w:numPr>
        <w:spacing w:line="360" w:lineRule="auto"/>
        <w:rPr>
          <w:rFonts w:ascii="Arial" w:hAnsi="Arial" w:cs="Arial"/>
        </w:rPr>
      </w:pPr>
      <w:r>
        <w:rPr>
          <w:rFonts w:ascii="Arial" w:hAnsi="Arial" w:cs="Arial"/>
        </w:rPr>
        <w:t xml:space="preserve">Parsons, T. (1963). </w:t>
      </w:r>
      <w:r w:rsidRPr="000F246E">
        <w:rPr>
          <w:rFonts w:ascii="Arial" w:hAnsi="Arial" w:cs="Arial"/>
          <w:i/>
        </w:rPr>
        <w:t>On the Concept of Political Power</w:t>
      </w:r>
      <w:r>
        <w:rPr>
          <w:rFonts w:ascii="Arial" w:hAnsi="Arial" w:cs="Arial"/>
        </w:rPr>
        <w:t xml:space="preserve">. [Online] Available at: </w:t>
      </w:r>
      <w:hyperlink r:id="rId18" w:anchor="page_scan_tab_contents" w:history="1">
        <w:r w:rsidRPr="00913BB4">
          <w:rPr>
            <w:rStyle w:val="Hyperlink"/>
            <w:rFonts w:ascii="Arial" w:hAnsi="Arial" w:cs="Arial"/>
          </w:rPr>
          <w:t>http://www.jstor.org.ezproxy.uwtsd.ac.uk/stable/985582?seq=1#page_scan_tab_contents</w:t>
        </w:r>
      </w:hyperlink>
      <w:r>
        <w:rPr>
          <w:rFonts w:ascii="Arial" w:hAnsi="Arial" w:cs="Arial"/>
        </w:rPr>
        <w:t xml:space="preserve"> [Accessed 21/04/2018]</w:t>
      </w:r>
    </w:p>
    <w:p w14:paraId="28E56DF5" w14:textId="531FA026" w:rsidR="009C66AA" w:rsidRDefault="009C66AA" w:rsidP="00EB45DE">
      <w:pPr>
        <w:pStyle w:val="ListParagraph"/>
        <w:numPr>
          <w:ilvl w:val="0"/>
          <w:numId w:val="23"/>
        </w:numPr>
        <w:spacing w:line="360" w:lineRule="auto"/>
        <w:rPr>
          <w:rFonts w:ascii="Arial" w:hAnsi="Arial" w:cs="Arial"/>
        </w:rPr>
      </w:pPr>
      <w:r w:rsidRPr="00F37350">
        <w:rPr>
          <w:rFonts w:ascii="Arial" w:hAnsi="Arial" w:cs="Arial"/>
        </w:rPr>
        <w:t xml:space="preserve">Salter, M., </w:t>
      </w:r>
      <w:proofErr w:type="spellStart"/>
      <w:r w:rsidRPr="00F37350">
        <w:rPr>
          <w:rFonts w:ascii="Arial" w:hAnsi="Arial" w:cs="Arial"/>
        </w:rPr>
        <w:t>Antley</w:t>
      </w:r>
      <w:proofErr w:type="spellEnd"/>
      <w:r w:rsidRPr="00F37350">
        <w:rPr>
          <w:rFonts w:ascii="Arial" w:hAnsi="Arial" w:cs="Arial"/>
        </w:rPr>
        <w:t>, A</w:t>
      </w:r>
      <w:r w:rsidRPr="00F37350">
        <w:rPr>
          <w:rFonts w:ascii="Arial" w:hAnsi="Arial" w:cs="Arial"/>
          <w:i/>
        </w:rPr>
        <w:t xml:space="preserve">., </w:t>
      </w:r>
      <w:r w:rsidRPr="000F246E">
        <w:rPr>
          <w:rFonts w:ascii="Arial" w:hAnsi="Arial" w:cs="Arial"/>
        </w:rPr>
        <w:t xml:space="preserve">Davison, A., </w:t>
      </w:r>
      <w:proofErr w:type="spellStart"/>
      <w:r w:rsidRPr="000F246E">
        <w:rPr>
          <w:rFonts w:ascii="Arial" w:hAnsi="Arial" w:cs="Arial"/>
        </w:rPr>
        <w:t>Swapp</w:t>
      </w:r>
      <w:proofErr w:type="spellEnd"/>
      <w:r w:rsidRPr="000F246E">
        <w:rPr>
          <w:rFonts w:ascii="Arial" w:hAnsi="Arial" w:cs="Arial"/>
        </w:rPr>
        <w:t xml:space="preserve">, D., </w:t>
      </w:r>
      <w:proofErr w:type="spellStart"/>
      <w:r w:rsidRPr="000F246E">
        <w:rPr>
          <w:rFonts w:ascii="Arial" w:hAnsi="Arial" w:cs="Arial"/>
        </w:rPr>
        <w:t>Guger</w:t>
      </w:r>
      <w:proofErr w:type="spellEnd"/>
      <w:r w:rsidRPr="000F246E">
        <w:rPr>
          <w:rFonts w:ascii="Arial" w:hAnsi="Arial" w:cs="Arial"/>
        </w:rPr>
        <w:t xml:space="preserve">, C., Barker, C., </w:t>
      </w:r>
      <w:proofErr w:type="spellStart"/>
      <w:r w:rsidRPr="000F246E">
        <w:rPr>
          <w:rFonts w:ascii="Arial" w:hAnsi="Arial" w:cs="Arial"/>
        </w:rPr>
        <w:t>Pistrang</w:t>
      </w:r>
      <w:proofErr w:type="spellEnd"/>
      <w:r w:rsidRPr="000F246E">
        <w:rPr>
          <w:rFonts w:ascii="Arial" w:hAnsi="Arial" w:cs="Arial"/>
        </w:rPr>
        <w:t>. N., and Sanchez-</w:t>
      </w:r>
      <w:proofErr w:type="spellStart"/>
      <w:r w:rsidRPr="000F246E">
        <w:rPr>
          <w:rFonts w:ascii="Arial" w:hAnsi="Arial" w:cs="Arial"/>
        </w:rPr>
        <w:t>Vives</w:t>
      </w:r>
      <w:proofErr w:type="spellEnd"/>
      <w:r w:rsidRPr="000F246E">
        <w:rPr>
          <w:rFonts w:ascii="Arial" w:hAnsi="Arial" w:cs="Arial"/>
        </w:rPr>
        <w:t>, M. (2006).</w:t>
      </w:r>
      <w:r w:rsidRPr="00F37350">
        <w:rPr>
          <w:rFonts w:ascii="Arial" w:hAnsi="Arial" w:cs="Arial"/>
          <w:i/>
        </w:rPr>
        <w:t xml:space="preserve"> A Virtual Reprise of the Stanley Milgram Obedience Experiments</w:t>
      </w:r>
      <w:r w:rsidRPr="00F37350">
        <w:rPr>
          <w:rFonts w:ascii="Arial" w:hAnsi="Arial" w:cs="Arial"/>
        </w:rPr>
        <w:t xml:space="preserve"> </w:t>
      </w:r>
      <w:r w:rsidR="00096CCB" w:rsidRPr="00F37350">
        <w:rPr>
          <w:rFonts w:ascii="Arial" w:hAnsi="Arial" w:cs="Arial"/>
        </w:rPr>
        <w:t xml:space="preserve">[Online] Available at: </w:t>
      </w:r>
      <w:hyperlink r:id="rId19" w:history="1">
        <w:r w:rsidR="00096CCB" w:rsidRPr="00F37350">
          <w:rPr>
            <w:rStyle w:val="Hyperlink"/>
            <w:rFonts w:ascii="Arial" w:hAnsi="Arial" w:cs="Arial"/>
          </w:rPr>
          <w:t>https://search.proquest.com/docview/1949665656/abstract/D9B8C0AFD0CC4787PQ/1?accountid=130472</w:t>
        </w:r>
      </w:hyperlink>
      <w:r w:rsidR="00096CCB" w:rsidRPr="00F37350">
        <w:rPr>
          <w:rFonts w:ascii="Arial" w:hAnsi="Arial" w:cs="Arial"/>
        </w:rPr>
        <w:t xml:space="preserve"> [Accessed 06/04/2018]</w:t>
      </w:r>
    </w:p>
    <w:p w14:paraId="7F4FA7D2" w14:textId="4426D267" w:rsidR="000F246E" w:rsidRPr="00F37350" w:rsidRDefault="000F246E" w:rsidP="00EB45DE">
      <w:pPr>
        <w:pStyle w:val="ListParagraph"/>
        <w:numPr>
          <w:ilvl w:val="0"/>
          <w:numId w:val="23"/>
        </w:numPr>
        <w:spacing w:line="360" w:lineRule="auto"/>
        <w:rPr>
          <w:rFonts w:ascii="Arial" w:hAnsi="Arial" w:cs="Arial"/>
        </w:rPr>
      </w:pPr>
      <w:r>
        <w:rPr>
          <w:rFonts w:ascii="Arial" w:hAnsi="Arial" w:cs="Arial"/>
        </w:rPr>
        <w:t xml:space="preserve">Schein, L.E. &amp; Greiner, V.E. (1988). </w:t>
      </w:r>
      <w:r w:rsidRPr="000F246E">
        <w:rPr>
          <w:rFonts w:ascii="Arial" w:hAnsi="Arial" w:cs="Arial"/>
          <w:i/>
        </w:rPr>
        <w:t xml:space="preserve">Power and Organisation Development: </w:t>
      </w:r>
      <w:proofErr w:type="spellStart"/>
      <w:r w:rsidRPr="000F246E">
        <w:rPr>
          <w:rFonts w:ascii="Arial" w:hAnsi="Arial" w:cs="Arial"/>
          <w:i/>
        </w:rPr>
        <w:t>Mobilzing</w:t>
      </w:r>
      <w:proofErr w:type="spellEnd"/>
      <w:r w:rsidRPr="000F246E">
        <w:rPr>
          <w:rFonts w:ascii="Arial" w:hAnsi="Arial" w:cs="Arial"/>
          <w:i/>
        </w:rPr>
        <w:t xml:space="preserve"> Power to Implement Change.</w:t>
      </w:r>
      <w:r>
        <w:rPr>
          <w:rFonts w:ascii="Arial" w:hAnsi="Arial" w:cs="Arial"/>
        </w:rPr>
        <w:t xml:space="preserve"> Reading: Addison-Wesley </w:t>
      </w:r>
    </w:p>
    <w:p w14:paraId="1E49934C" w14:textId="77777777" w:rsidR="00B30A6D" w:rsidRPr="00F37350" w:rsidRDefault="003A6721" w:rsidP="00EB45DE">
      <w:pPr>
        <w:pStyle w:val="ListParagraph"/>
        <w:numPr>
          <w:ilvl w:val="0"/>
          <w:numId w:val="23"/>
        </w:numPr>
        <w:spacing w:line="360" w:lineRule="auto"/>
        <w:rPr>
          <w:rFonts w:ascii="Arial" w:hAnsi="Arial" w:cs="Arial"/>
        </w:rPr>
      </w:pPr>
      <w:r w:rsidRPr="00F37350">
        <w:rPr>
          <w:rFonts w:ascii="Arial" w:hAnsi="Arial" w:cs="Arial"/>
        </w:rPr>
        <w:t xml:space="preserve">Scott, D. (1995). ‘The Effect of Video Games on Feelings of Aggression.’ </w:t>
      </w:r>
      <w:r w:rsidRPr="00F37350">
        <w:rPr>
          <w:rFonts w:ascii="Arial" w:hAnsi="Arial" w:cs="Arial"/>
          <w:i/>
        </w:rPr>
        <w:t>J Psychol.</w:t>
      </w:r>
      <w:r w:rsidRPr="00F37350">
        <w:rPr>
          <w:rFonts w:ascii="Arial" w:hAnsi="Arial" w:cs="Arial"/>
        </w:rPr>
        <w:t xml:space="preserve"> Vol 129. PP 121-132.  </w:t>
      </w:r>
    </w:p>
    <w:p w14:paraId="0EAD53BE" w14:textId="790CE942" w:rsidR="004C04A0" w:rsidRDefault="004C04A0" w:rsidP="00EB45DE">
      <w:pPr>
        <w:pStyle w:val="ListParagraph"/>
        <w:numPr>
          <w:ilvl w:val="0"/>
          <w:numId w:val="23"/>
        </w:numPr>
        <w:spacing w:line="360" w:lineRule="auto"/>
        <w:rPr>
          <w:rFonts w:ascii="Arial" w:hAnsi="Arial" w:cs="Arial"/>
        </w:rPr>
      </w:pPr>
      <w:r w:rsidRPr="00F37350">
        <w:rPr>
          <w:rFonts w:ascii="Arial" w:hAnsi="Arial" w:cs="Arial"/>
        </w:rPr>
        <w:t xml:space="preserve">Washington, J.M. (1986). </w:t>
      </w:r>
      <w:r w:rsidRPr="00F37350">
        <w:rPr>
          <w:rFonts w:ascii="Arial" w:hAnsi="Arial" w:cs="Arial"/>
          <w:i/>
        </w:rPr>
        <w:t xml:space="preserve">A testament of Hope, The Essential Writings and Speeches of Martin Luther King Jr. </w:t>
      </w:r>
      <w:r w:rsidRPr="00F37350">
        <w:rPr>
          <w:rFonts w:ascii="Arial" w:hAnsi="Arial" w:cs="Arial"/>
        </w:rPr>
        <w:t xml:space="preserve">[Online] Available at: </w:t>
      </w:r>
      <w:hyperlink r:id="rId20" w:history="1">
        <w:r w:rsidRPr="00F37350">
          <w:rPr>
            <w:rStyle w:val="Hyperlink"/>
            <w:rFonts w:ascii="Arial" w:hAnsi="Arial" w:cs="Arial"/>
          </w:rPr>
          <w:t>https://faculty.mu.edu.sa/public/uploads/1425305852.4443king_ethical_demands.pdf</w:t>
        </w:r>
      </w:hyperlink>
      <w:r w:rsidRPr="00F37350">
        <w:rPr>
          <w:rFonts w:ascii="Arial" w:hAnsi="Arial" w:cs="Arial"/>
        </w:rPr>
        <w:t xml:space="preserve"> [Accessed 07/04/2018]</w:t>
      </w:r>
    </w:p>
    <w:p w14:paraId="7F5D7ED6" w14:textId="10EF971B" w:rsidR="00EB45DE" w:rsidRDefault="00EB45DE" w:rsidP="00EB45DE">
      <w:pPr>
        <w:pStyle w:val="ListParagraph"/>
        <w:numPr>
          <w:ilvl w:val="0"/>
          <w:numId w:val="23"/>
        </w:numPr>
        <w:spacing w:line="360" w:lineRule="auto"/>
        <w:rPr>
          <w:rFonts w:ascii="Arial" w:hAnsi="Arial" w:cs="Arial"/>
        </w:rPr>
      </w:pPr>
      <w:r>
        <w:rPr>
          <w:rFonts w:ascii="Arial" w:hAnsi="Arial" w:cs="Arial"/>
        </w:rPr>
        <w:t xml:space="preserve">Welsh Government. (2013). </w:t>
      </w:r>
      <w:r w:rsidRPr="00EB45DE">
        <w:rPr>
          <w:rFonts w:ascii="Arial" w:hAnsi="Arial" w:cs="Arial"/>
          <w:i/>
        </w:rPr>
        <w:t>Free School Meals</w:t>
      </w:r>
      <w:r>
        <w:rPr>
          <w:rFonts w:ascii="Arial" w:hAnsi="Arial" w:cs="Arial"/>
        </w:rPr>
        <w:t xml:space="preserve">. [Online] Available at: </w:t>
      </w:r>
      <w:hyperlink r:id="rId21" w:history="1">
        <w:r w:rsidRPr="00913BB4">
          <w:rPr>
            <w:rStyle w:val="Hyperlink"/>
            <w:rFonts w:ascii="Arial" w:hAnsi="Arial" w:cs="Arial"/>
          </w:rPr>
          <w:t>http://gov.wales/topics/educationandskills/schoolshome/foodanddrink/freeschoolmeals/?lang=en</w:t>
        </w:r>
      </w:hyperlink>
      <w:r>
        <w:rPr>
          <w:rFonts w:ascii="Arial" w:hAnsi="Arial" w:cs="Arial"/>
        </w:rPr>
        <w:t xml:space="preserve"> [Accessed 21/04/2018]</w:t>
      </w:r>
    </w:p>
    <w:p w14:paraId="52849902" w14:textId="24D0E55D" w:rsidR="00101175" w:rsidRPr="00F37350" w:rsidRDefault="00101175" w:rsidP="00101175">
      <w:pPr>
        <w:pStyle w:val="ListParagraph"/>
        <w:numPr>
          <w:ilvl w:val="0"/>
          <w:numId w:val="23"/>
        </w:numPr>
        <w:spacing w:line="360" w:lineRule="auto"/>
        <w:rPr>
          <w:rFonts w:ascii="Arial" w:hAnsi="Arial" w:cs="Arial"/>
        </w:rPr>
      </w:pPr>
      <w:r>
        <w:rPr>
          <w:rFonts w:ascii="Arial" w:hAnsi="Arial" w:cs="Arial"/>
        </w:rPr>
        <w:t xml:space="preserve">Welsh Government. (2015). </w:t>
      </w:r>
      <w:r w:rsidRPr="00101175">
        <w:rPr>
          <w:rFonts w:ascii="Arial" w:hAnsi="Arial" w:cs="Arial"/>
          <w:i/>
        </w:rPr>
        <w:t>Foundation Phase Framework.</w:t>
      </w:r>
      <w:r>
        <w:rPr>
          <w:rFonts w:ascii="Arial" w:hAnsi="Arial" w:cs="Arial"/>
        </w:rPr>
        <w:t xml:space="preserve"> [Online] Available at: </w:t>
      </w:r>
      <w:hyperlink r:id="rId22" w:history="1">
        <w:r w:rsidRPr="00913BB4">
          <w:rPr>
            <w:rStyle w:val="Hyperlink"/>
            <w:rFonts w:ascii="Arial" w:hAnsi="Arial" w:cs="Arial"/>
          </w:rPr>
          <w:t>http://gov.wales/docs/dcells/publications/150803-fp-framework-en.pdf</w:t>
        </w:r>
      </w:hyperlink>
      <w:r>
        <w:rPr>
          <w:rFonts w:ascii="Arial" w:hAnsi="Arial" w:cs="Arial"/>
        </w:rPr>
        <w:t xml:space="preserve"> [Accessed 21/04/2018]</w:t>
      </w:r>
    </w:p>
    <w:sectPr w:rsidR="00101175" w:rsidRPr="00F37350">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F297BF" w14:textId="77777777" w:rsidR="008B2BFB" w:rsidRDefault="008B2BFB" w:rsidP="00E006D8">
      <w:pPr>
        <w:spacing w:after="0" w:line="240" w:lineRule="auto"/>
      </w:pPr>
      <w:r>
        <w:separator/>
      </w:r>
    </w:p>
  </w:endnote>
  <w:endnote w:type="continuationSeparator" w:id="0">
    <w:p w14:paraId="17D8BB2A" w14:textId="77777777" w:rsidR="008B2BFB" w:rsidRDefault="008B2BFB" w:rsidP="00E006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952912" w14:textId="77777777" w:rsidR="008B2BFB" w:rsidRDefault="008B2BFB" w:rsidP="00E006D8">
      <w:pPr>
        <w:spacing w:after="0" w:line="240" w:lineRule="auto"/>
      </w:pPr>
      <w:r>
        <w:separator/>
      </w:r>
    </w:p>
  </w:footnote>
  <w:footnote w:type="continuationSeparator" w:id="0">
    <w:p w14:paraId="383296A3" w14:textId="77777777" w:rsidR="008B2BFB" w:rsidRDefault="008B2BFB" w:rsidP="00E006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8E4A85" w14:textId="77777777" w:rsidR="00623B3F" w:rsidRDefault="00623B3F">
    <w:pPr>
      <w:pStyle w:val="Header"/>
    </w:pPr>
    <w:r>
      <w:t xml:space="preserve">1700447 </w:t>
    </w:r>
    <w:r>
      <w:tab/>
    </w:r>
    <w:r>
      <w:tab/>
      <w:t>University of Wales, Trinity St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07E51"/>
    <w:multiLevelType w:val="hybridMultilevel"/>
    <w:tmpl w:val="C3A6580C"/>
    <w:lvl w:ilvl="0" w:tplc="B6486E3E">
      <w:numFmt w:val="bullet"/>
      <w:lvlText w:val="-"/>
      <w:lvlJc w:val="left"/>
      <w:pPr>
        <w:ind w:left="720" w:hanging="360"/>
      </w:pPr>
      <w:rPr>
        <w:rFonts w:ascii="Calibri" w:eastAsiaTheme="minorHAnsi" w:hAnsi="Calibri" w:cs="Calibri"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15BB3"/>
    <w:multiLevelType w:val="hybridMultilevel"/>
    <w:tmpl w:val="48508DCA"/>
    <w:lvl w:ilvl="0" w:tplc="1D58FCD2">
      <w:start w:val="1"/>
      <w:numFmt w:val="bullet"/>
      <w:lvlText w:val="•"/>
      <w:lvlJc w:val="left"/>
      <w:pPr>
        <w:tabs>
          <w:tab w:val="num" w:pos="720"/>
        </w:tabs>
        <w:ind w:left="720" w:hanging="360"/>
      </w:pPr>
      <w:rPr>
        <w:rFonts w:ascii="Arial" w:hAnsi="Arial" w:hint="default"/>
      </w:rPr>
    </w:lvl>
    <w:lvl w:ilvl="1" w:tplc="AD06613E" w:tentative="1">
      <w:start w:val="1"/>
      <w:numFmt w:val="bullet"/>
      <w:lvlText w:val="•"/>
      <w:lvlJc w:val="left"/>
      <w:pPr>
        <w:tabs>
          <w:tab w:val="num" w:pos="1440"/>
        </w:tabs>
        <w:ind w:left="1440" w:hanging="360"/>
      </w:pPr>
      <w:rPr>
        <w:rFonts w:ascii="Arial" w:hAnsi="Arial" w:hint="default"/>
      </w:rPr>
    </w:lvl>
    <w:lvl w:ilvl="2" w:tplc="03121476" w:tentative="1">
      <w:start w:val="1"/>
      <w:numFmt w:val="bullet"/>
      <w:lvlText w:val="•"/>
      <w:lvlJc w:val="left"/>
      <w:pPr>
        <w:tabs>
          <w:tab w:val="num" w:pos="2160"/>
        </w:tabs>
        <w:ind w:left="2160" w:hanging="360"/>
      </w:pPr>
      <w:rPr>
        <w:rFonts w:ascii="Arial" w:hAnsi="Arial" w:hint="default"/>
      </w:rPr>
    </w:lvl>
    <w:lvl w:ilvl="3" w:tplc="34400452" w:tentative="1">
      <w:start w:val="1"/>
      <w:numFmt w:val="bullet"/>
      <w:lvlText w:val="•"/>
      <w:lvlJc w:val="left"/>
      <w:pPr>
        <w:tabs>
          <w:tab w:val="num" w:pos="2880"/>
        </w:tabs>
        <w:ind w:left="2880" w:hanging="360"/>
      </w:pPr>
      <w:rPr>
        <w:rFonts w:ascii="Arial" w:hAnsi="Arial" w:hint="default"/>
      </w:rPr>
    </w:lvl>
    <w:lvl w:ilvl="4" w:tplc="205027FE" w:tentative="1">
      <w:start w:val="1"/>
      <w:numFmt w:val="bullet"/>
      <w:lvlText w:val="•"/>
      <w:lvlJc w:val="left"/>
      <w:pPr>
        <w:tabs>
          <w:tab w:val="num" w:pos="3600"/>
        </w:tabs>
        <w:ind w:left="3600" w:hanging="360"/>
      </w:pPr>
      <w:rPr>
        <w:rFonts w:ascii="Arial" w:hAnsi="Arial" w:hint="default"/>
      </w:rPr>
    </w:lvl>
    <w:lvl w:ilvl="5" w:tplc="A1E8EF88" w:tentative="1">
      <w:start w:val="1"/>
      <w:numFmt w:val="bullet"/>
      <w:lvlText w:val="•"/>
      <w:lvlJc w:val="left"/>
      <w:pPr>
        <w:tabs>
          <w:tab w:val="num" w:pos="4320"/>
        </w:tabs>
        <w:ind w:left="4320" w:hanging="360"/>
      </w:pPr>
      <w:rPr>
        <w:rFonts w:ascii="Arial" w:hAnsi="Arial" w:hint="default"/>
      </w:rPr>
    </w:lvl>
    <w:lvl w:ilvl="6" w:tplc="F7A061A6" w:tentative="1">
      <w:start w:val="1"/>
      <w:numFmt w:val="bullet"/>
      <w:lvlText w:val="•"/>
      <w:lvlJc w:val="left"/>
      <w:pPr>
        <w:tabs>
          <w:tab w:val="num" w:pos="5040"/>
        </w:tabs>
        <w:ind w:left="5040" w:hanging="360"/>
      </w:pPr>
      <w:rPr>
        <w:rFonts w:ascii="Arial" w:hAnsi="Arial" w:hint="default"/>
      </w:rPr>
    </w:lvl>
    <w:lvl w:ilvl="7" w:tplc="9A10D1EE" w:tentative="1">
      <w:start w:val="1"/>
      <w:numFmt w:val="bullet"/>
      <w:lvlText w:val="•"/>
      <w:lvlJc w:val="left"/>
      <w:pPr>
        <w:tabs>
          <w:tab w:val="num" w:pos="5760"/>
        </w:tabs>
        <w:ind w:left="5760" w:hanging="360"/>
      </w:pPr>
      <w:rPr>
        <w:rFonts w:ascii="Arial" w:hAnsi="Arial" w:hint="default"/>
      </w:rPr>
    </w:lvl>
    <w:lvl w:ilvl="8" w:tplc="282C8A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F06693"/>
    <w:multiLevelType w:val="hybridMultilevel"/>
    <w:tmpl w:val="E202E49C"/>
    <w:lvl w:ilvl="0" w:tplc="E1B6988A">
      <w:start w:val="1"/>
      <w:numFmt w:val="bullet"/>
      <w:lvlText w:val="•"/>
      <w:lvlJc w:val="left"/>
      <w:pPr>
        <w:tabs>
          <w:tab w:val="num" w:pos="720"/>
        </w:tabs>
        <w:ind w:left="720" w:hanging="360"/>
      </w:pPr>
      <w:rPr>
        <w:rFonts w:ascii="Arial" w:hAnsi="Arial" w:hint="default"/>
      </w:rPr>
    </w:lvl>
    <w:lvl w:ilvl="1" w:tplc="75B288BA" w:tentative="1">
      <w:start w:val="1"/>
      <w:numFmt w:val="bullet"/>
      <w:lvlText w:val="•"/>
      <w:lvlJc w:val="left"/>
      <w:pPr>
        <w:tabs>
          <w:tab w:val="num" w:pos="1440"/>
        </w:tabs>
        <w:ind w:left="1440" w:hanging="360"/>
      </w:pPr>
      <w:rPr>
        <w:rFonts w:ascii="Arial" w:hAnsi="Arial" w:hint="default"/>
      </w:rPr>
    </w:lvl>
    <w:lvl w:ilvl="2" w:tplc="B0380A52" w:tentative="1">
      <w:start w:val="1"/>
      <w:numFmt w:val="bullet"/>
      <w:lvlText w:val="•"/>
      <w:lvlJc w:val="left"/>
      <w:pPr>
        <w:tabs>
          <w:tab w:val="num" w:pos="2160"/>
        </w:tabs>
        <w:ind w:left="2160" w:hanging="360"/>
      </w:pPr>
      <w:rPr>
        <w:rFonts w:ascii="Arial" w:hAnsi="Arial" w:hint="default"/>
      </w:rPr>
    </w:lvl>
    <w:lvl w:ilvl="3" w:tplc="4BD0FCFA" w:tentative="1">
      <w:start w:val="1"/>
      <w:numFmt w:val="bullet"/>
      <w:lvlText w:val="•"/>
      <w:lvlJc w:val="left"/>
      <w:pPr>
        <w:tabs>
          <w:tab w:val="num" w:pos="2880"/>
        </w:tabs>
        <w:ind w:left="2880" w:hanging="360"/>
      </w:pPr>
      <w:rPr>
        <w:rFonts w:ascii="Arial" w:hAnsi="Arial" w:hint="default"/>
      </w:rPr>
    </w:lvl>
    <w:lvl w:ilvl="4" w:tplc="B34E307E" w:tentative="1">
      <w:start w:val="1"/>
      <w:numFmt w:val="bullet"/>
      <w:lvlText w:val="•"/>
      <w:lvlJc w:val="left"/>
      <w:pPr>
        <w:tabs>
          <w:tab w:val="num" w:pos="3600"/>
        </w:tabs>
        <w:ind w:left="3600" w:hanging="360"/>
      </w:pPr>
      <w:rPr>
        <w:rFonts w:ascii="Arial" w:hAnsi="Arial" w:hint="default"/>
      </w:rPr>
    </w:lvl>
    <w:lvl w:ilvl="5" w:tplc="CC009444" w:tentative="1">
      <w:start w:val="1"/>
      <w:numFmt w:val="bullet"/>
      <w:lvlText w:val="•"/>
      <w:lvlJc w:val="left"/>
      <w:pPr>
        <w:tabs>
          <w:tab w:val="num" w:pos="4320"/>
        </w:tabs>
        <w:ind w:left="4320" w:hanging="360"/>
      </w:pPr>
      <w:rPr>
        <w:rFonts w:ascii="Arial" w:hAnsi="Arial" w:hint="default"/>
      </w:rPr>
    </w:lvl>
    <w:lvl w:ilvl="6" w:tplc="7CE857D2" w:tentative="1">
      <w:start w:val="1"/>
      <w:numFmt w:val="bullet"/>
      <w:lvlText w:val="•"/>
      <w:lvlJc w:val="left"/>
      <w:pPr>
        <w:tabs>
          <w:tab w:val="num" w:pos="5040"/>
        </w:tabs>
        <w:ind w:left="5040" w:hanging="360"/>
      </w:pPr>
      <w:rPr>
        <w:rFonts w:ascii="Arial" w:hAnsi="Arial" w:hint="default"/>
      </w:rPr>
    </w:lvl>
    <w:lvl w:ilvl="7" w:tplc="7CDEE13E" w:tentative="1">
      <w:start w:val="1"/>
      <w:numFmt w:val="bullet"/>
      <w:lvlText w:val="•"/>
      <w:lvlJc w:val="left"/>
      <w:pPr>
        <w:tabs>
          <w:tab w:val="num" w:pos="5760"/>
        </w:tabs>
        <w:ind w:left="5760" w:hanging="360"/>
      </w:pPr>
      <w:rPr>
        <w:rFonts w:ascii="Arial" w:hAnsi="Arial" w:hint="default"/>
      </w:rPr>
    </w:lvl>
    <w:lvl w:ilvl="8" w:tplc="9378D08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4A3853"/>
    <w:multiLevelType w:val="hybridMultilevel"/>
    <w:tmpl w:val="6C2AE6DC"/>
    <w:lvl w:ilvl="0" w:tplc="D43464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E13644"/>
    <w:multiLevelType w:val="hybridMultilevel"/>
    <w:tmpl w:val="0F744C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6CC21E4"/>
    <w:multiLevelType w:val="hybridMultilevel"/>
    <w:tmpl w:val="ABEE6044"/>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117752D"/>
    <w:multiLevelType w:val="hybridMultilevel"/>
    <w:tmpl w:val="08F892DE"/>
    <w:lvl w:ilvl="0" w:tplc="DFA8D98E">
      <w:start w:val="1"/>
      <w:numFmt w:val="bullet"/>
      <w:lvlText w:val="•"/>
      <w:lvlJc w:val="left"/>
      <w:pPr>
        <w:tabs>
          <w:tab w:val="num" w:pos="720"/>
        </w:tabs>
        <w:ind w:left="720" w:hanging="360"/>
      </w:pPr>
      <w:rPr>
        <w:rFonts w:ascii="Arial" w:hAnsi="Arial" w:hint="default"/>
      </w:rPr>
    </w:lvl>
    <w:lvl w:ilvl="1" w:tplc="9C526D3E" w:tentative="1">
      <w:start w:val="1"/>
      <w:numFmt w:val="bullet"/>
      <w:lvlText w:val="•"/>
      <w:lvlJc w:val="left"/>
      <w:pPr>
        <w:tabs>
          <w:tab w:val="num" w:pos="1440"/>
        </w:tabs>
        <w:ind w:left="1440" w:hanging="360"/>
      </w:pPr>
      <w:rPr>
        <w:rFonts w:ascii="Arial" w:hAnsi="Arial" w:hint="default"/>
      </w:rPr>
    </w:lvl>
    <w:lvl w:ilvl="2" w:tplc="5DAE55E6" w:tentative="1">
      <w:start w:val="1"/>
      <w:numFmt w:val="bullet"/>
      <w:lvlText w:val="•"/>
      <w:lvlJc w:val="left"/>
      <w:pPr>
        <w:tabs>
          <w:tab w:val="num" w:pos="2160"/>
        </w:tabs>
        <w:ind w:left="2160" w:hanging="360"/>
      </w:pPr>
      <w:rPr>
        <w:rFonts w:ascii="Arial" w:hAnsi="Arial" w:hint="default"/>
      </w:rPr>
    </w:lvl>
    <w:lvl w:ilvl="3" w:tplc="F41685A6" w:tentative="1">
      <w:start w:val="1"/>
      <w:numFmt w:val="bullet"/>
      <w:lvlText w:val="•"/>
      <w:lvlJc w:val="left"/>
      <w:pPr>
        <w:tabs>
          <w:tab w:val="num" w:pos="2880"/>
        </w:tabs>
        <w:ind w:left="2880" w:hanging="360"/>
      </w:pPr>
      <w:rPr>
        <w:rFonts w:ascii="Arial" w:hAnsi="Arial" w:hint="default"/>
      </w:rPr>
    </w:lvl>
    <w:lvl w:ilvl="4" w:tplc="B36E2C74" w:tentative="1">
      <w:start w:val="1"/>
      <w:numFmt w:val="bullet"/>
      <w:lvlText w:val="•"/>
      <w:lvlJc w:val="left"/>
      <w:pPr>
        <w:tabs>
          <w:tab w:val="num" w:pos="3600"/>
        </w:tabs>
        <w:ind w:left="3600" w:hanging="360"/>
      </w:pPr>
      <w:rPr>
        <w:rFonts w:ascii="Arial" w:hAnsi="Arial" w:hint="default"/>
      </w:rPr>
    </w:lvl>
    <w:lvl w:ilvl="5" w:tplc="E92249F0" w:tentative="1">
      <w:start w:val="1"/>
      <w:numFmt w:val="bullet"/>
      <w:lvlText w:val="•"/>
      <w:lvlJc w:val="left"/>
      <w:pPr>
        <w:tabs>
          <w:tab w:val="num" w:pos="4320"/>
        </w:tabs>
        <w:ind w:left="4320" w:hanging="360"/>
      </w:pPr>
      <w:rPr>
        <w:rFonts w:ascii="Arial" w:hAnsi="Arial" w:hint="default"/>
      </w:rPr>
    </w:lvl>
    <w:lvl w:ilvl="6" w:tplc="D8D02E54" w:tentative="1">
      <w:start w:val="1"/>
      <w:numFmt w:val="bullet"/>
      <w:lvlText w:val="•"/>
      <w:lvlJc w:val="left"/>
      <w:pPr>
        <w:tabs>
          <w:tab w:val="num" w:pos="5040"/>
        </w:tabs>
        <w:ind w:left="5040" w:hanging="360"/>
      </w:pPr>
      <w:rPr>
        <w:rFonts w:ascii="Arial" w:hAnsi="Arial" w:hint="default"/>
      </w:rPr>
    </w:lvl>
    <w:lvl w:ilvl="7" w:tplc="C1EE59D8" w:tentative="1">
      <w:start w:val="1"/>
      <w:numFmt w:val="bullet"/>
      <w:lvlText w:val="•"/>
      <w:lvlJc w:val="left"/>
      <w:pPr>
        <w:tabs>
          <w:tab w:val="num" w:pos="5760"/>
        </w:tabs>
        <w:ind w:left="5760" w:hanging="360"/>
      </w:pPr>
      <w:rPr>
        <w:rFonts w:ascii="Arial" w:hAnsi="Arial" w:hint="default"/>
      </w:rPr>
    </w:lvl>
    <w:lvl w:ilvl="8" w:tplc="155E03F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8652C3A"/>
    <w:multiLevelType w:val="hybridMultilevel"/>
    <w:tmpl w:val="EB4443CE"/>
    <w:lvl w:ilvl="0" w:tplc="ABC2BA0A">
      <w:start w:val="1"/>
      <w:numFmt w:val="bullet"/>
      <w:lvlText w:val="–"/>
      <w:lvlJc w:val="left"/>
      <w:pPr>
        <w:tabs>
          <w:tab w:val="num" w:pos="720"/>
        </w:tabs>
        <w:ind w:left="720" w:hanging="360"/>
      </w:pPr>
      <w:rPr>
        <w:rFonts w:ascii="Gill Sans MT" w:hAnsi="Gill Sans MT" w:hint="default"/>
      </w:rPr>
    </w:lvl>
    <w:lvl w:ilvl="1" w:tplc="AF748CFA">
      <w:start w:val="1"/>
      <w:numFmt w:val="bullet"/>
      <w:lvlText w:val="–"/>
      <w:lvlJc w:val="left"/>
      <w:pPr>
        <w:tabs>
          <w:tab w:val="num" w:pos="1440"/>
        </w:tabs>
        <w:ind w:left="1440" w:hanging="360"/>
      </w:pPr>
      <w:rPr>
        <w:rFonts w:ascii="Gill Sans MT" w:hAnsi="Gill Sans MT" w:hint="default"/>
      </w:rPr>
    </w:lvl>
    <w:lvl w:ilvl="2" w:tplc="DD56B99A" w:tentative="1">
      <w:start w:val="1"/>
      <w:numFmt w:val="bullet"/>
      <w:lvlText w:val="–"/>
      <w:lvlJc w:val="left"/>
      <w:pPr>
        <w:tabs>
          <w:tab w:val="num" w:pos="2160"/>
        </w:tabs>
        <w:ind w:left="2160" w:hanging="360"/>
      </w:pPr>
      <w:rPr>
        <w:rFonts w:ascii="Gill Sans MT" w:hAnsi="Gill Sans MT" w:hint="default"/>
      </w:rPr>
    </w:lvl>
    <w:lvl w:ilvl="3" w:tplc="CD54BF38" w:tentative="1">
      <w:start w:val="1"/>
      <w:numFmt w:val="bullet"/>
      <w:lvlText w:val="–"/>
      <w:lvlJc w:val="left"/>
      <w:pPr>
        <w:tabs>
          <w:tab w:val="num" w:pos="2880"/>
        </w:tabs>
        <w:ind w:left="2880" w:hanging="360"/>
      </w:pPr>
      <w:rPr>
        <w:rFonts w:ascii="Gill Sans MT" w:hAnsi="Gill Sans MT" w:hint="default"/>
      </w:rPr>
    </w:lvl>
    <w:lvl w:ilvl="4" w:tplc="42D0AD00" w:tentative="1">
      <w:start w:val="1"/>
      <w:numFmt w:val="bullet"/>
      <w:lvlText w:val="–"/>
      <w:lvlJc w:val="left"/>
      <w:pPr>
        <w:tabs>
          <w:tab w:val="num" w:pos="3600"/>
        </w:tabs>
        <w:ind w:left="3600" w:hanging="360"/>
      </w:pPr>
      <w:rPr>
        <w:rFonts w:ascii="Gill Sans MT" w:hAnsi="Gill Sans MT" w:hint="default"/>
      </w:rPr>
    </w:lvl>
    <w:lvl w:ilvl="5" w:tplc="55BC6E7C" w:tentative="1">
      <w:start w:val="1"/>
      <w:numFmt w:val="bullet"/>
      <w:lvlText w:val="–"/>
      <w:lvlJc w:val="left"/>
      <w:pPr>
        <w:tabs>
          <w:tab w:val="num" w:pos="4320"/>
        </w:tabs>
        <w:ind w:left="4320" w:hanging="360"/>
      </w:pPr>
      <w:rPr>
        <w:rFonts w:ascii="Gill Sans MT" w:hAnsi="Gill Sans MT" w:hint="default"/>
      </w:rPr>
    </w:lvl>
    <w:lvl w:ilvl="6" w:tplc="07B89040" w:tentative="1">
      <w:start w:val="1"/>
      <w:numFmt w:val="bullet"/>
      <w:lvlText w:val="–"/>
      <w:lvlJc w:val="left"/>
      <w:pPr>
        <w:tabs>
          <w:tab w:val="num" w:pos="5040"/>
        </w:tabs>
        <w:ind w:left="5040" w:hanging="360"/>
      </w:pPr>
      <w:rPr>
        <w:rFonts w:ascii="Gill Sans MT" w:hAnsi="Gill Sans MT" w:hint="default"/>
      </w:rPr>
    </w:lvl>
    <w:lvl w:ilvl="7" w:tplc="7102E7E6" w:tentative="1">
      <w:start w:val="1"/>
      <w:numFmt w:val="bullet"/>
      <w:lvlText w:val="–"/>
      <w:lvlJc w:val="left"/>
      <w:pPr>
        <w:tabs>
          <w:tab w:val="num" w:pos="5760"/>
        </w:tabs>
        <w:ind w:left="5760" w:hanging="360"/>
      </w:pPr>
      <w:rPr>
        <w:rFonts w:ascii="Gill Sans MT" w:hAnsi="Gill Sans MT" w:hint="default"/>
      </w:rPr>
    </w:lvl>
    <w:lvl w:ilvl="8" w:tplc="F2B244FC" w:tentative="1">
      <w:start w:val="1"/>
      <w:numFmt w:val="bullet"/>
      <w:lvlText w:val="–"/>
      <w:lvlJc w:val="left"/>
      <w:pPr>
        <w:tabs>
          <w:tab w:val="num" w:pos="6480"/>
        </w:tabs>
        <w:ind w:left="6480" w:hanging="360"/>
      </w:pPr>
      <w:rPr>
        <w:rFonts w:ascii="Gill Sans MT" w:hAnsi="Gill Sans MT" w:hint="default"/>
      </w:rPr>
    </w:lvl>
  </w:abstractNum>
  <w:abstractNum w:abstractNumId="8" w15:restartNumberingAfterBreak="0">
    <w:nsid w:val="3A64448E"/>
    <w:multiLevelType w:val="hybridMultilevel"/>
    <w:tmpl w:val="7C7E8A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17E35FF"/>
    <w:multiLevelType w:val="hybridMultilevel"/>
    <w:tmpl w:val="4AB6B608"/>
    <w:lvl w:ilvl="0" w:tplc="0809000F">
      <w:start w:val="1"/>
      <w:numFmt w:val="decimal"/>
      <w:lvlText w:val="%1."/>
      <w:lvlJc w:val="left"/>
      <w:pPr>
        <w:tabs>
          <w:tab w:val="num" w:pos="720"/>
        </w:tabs>
        <w:ind w:left="720" w:hanging="360"/>
      </w:pPr>
      <w:rPr>
        <w:rFonts w:hint="default"/>
      </w:rPr>
    </w:lvl>
    <w:lvl w:ilvl="1" w:tplc="1D70D76E" w:tentative="1">
      <w:start w:val="1"/>
      <w:numFmt w:val="bullet"/>
      <w:lvlText w:val="•"/>
      <w:lvlJc w:val="left"/>
      <w:pPr>
        <w:tabs>
          <w:tab w:val="num" w:pos="1440"/>
        </w:tabs>
        <w:ind w:left="1440" w:hanging="360"/>
      </w:pPr>
      <w:rPr>
        <w:rFonts w:ascii="Arial" w:hAnsi="Arial" w:hint="default"/>
      </w:rPr>
    </w:lvl>
    <w:lvl w:ilvl="2" w:tplc="349476E2" w:tentative="1">
      <w:start w:val="1"/>
      <w:numFmt w:val="bullet"/>
      <w:lvlText w:val="•"/>
      <w:lvlJc w:val="left"/>
      <w:pPr>
        <w:tabs>
          <w:tab w:val="num" w:pos="2160"/>
        </w:tabs>
        <w:ind w:left="2160" w:hanging="360"/>
      </w:pPr>
      <w:rPr>
        <w:rFonts w:ascii="Arial" w:hAnsi="Arial" w:hint="default"/>
      </w:rPr>
    </w:lvl>
    <w:lvl w:ilvl="3" w:tplc="5B1CC126" w:tentative="1">
      <w:start w:val="1"/>
      <w:numFmt w:val="bullet"/>
      <w:lvlText w:val="•"/>
      <w:lvlJc w:val="left"/>
      <w:pPr>
        <w:tabs>
          <w:tab w:val="num" w:pos="2880"/>
        </w:tabs>
        <w:ind w:left="2880" w:hanging="360"/>
      </w:pPr>
      <w:rPr>
        <w:rFonts w:ascii="Arial" w:hAnsi="Arial" w:hint="default"/>
      </w:rPr>
    </w:lvl>
    <w:lvl w:ilvl="4" w:tplc="845085E8" w:tentative="1">
      <w:start w:val="1"/>
      <w:numFmt w:val="bullet"/>
      <w:lvlText w:val="•"/>
      <w:lvlJc w:val="left"/>
      <w:pPr>
        <w:tabs>
          <w:tab w:val="num" w:pos="3600"/>
        </w:tabs>
        <w:ind w:left="3600" w:hanging="360"/>
      </w:pPr>
      <w:rPr>
        <w:rFonts w:ascii="Arial" w:hAnsi="Arial" w:hint="default"/>
      </w:rPr>
    </w:lvl>
    <w:lvl w:ilvl="5" w:tplc="9DD8DFBE" w:tentative="1">
      <w:start w:val="1"/>
      <w:numFmt w:val="bullet"/>
      <w:lvlText w:val="•"/>
      <w:lvlJc w:val="left"/>
      <w:pPr>
        <w:tabs>
          <w:tab w:val="num" w:pos="4320"/>
        </w:tabs>
        <w:ind w:left="4320" w:hanging="360"/>
      </w:pPr>
      <w:rPr>
        <w:rFonts w:ascii="Arial" w:hAnsi="Arial" w:hint="default"/>
      </w:rPr>
    </w:lvl>
    <w:lvl w:ilvl="6" w:tplc="07F22B86" w:tentative="1">
      <w:start w:val="1"/>
      <w:numFmt w:val="bullet"/>
      <w:lvlText w:val="•"/>
      <w:lvlJc w:val="left"/>
      <w:pPr>
        <w:tabs>
          <w:tab w:val="num" w:pos="5040"/>
        </w:tabs>
        <w:ind w:left="5040" w:hanging="360"/>
      </w:pPr>
      <w:rPr>
        <w:rFonts w:ascii="Arial" w:hAnsi="Arial" w:hint="default"/>
      </w:rPr>
    </w:lvl>
    <w:lvl w:ilvl="7" w:tplc="01D8FC5A" w:tentative="1">
      <w:start w:val="1"/>
      <w:numFmt w:val="bullet"/>
      <w:lvlText w:val="•"/>
      <w:lvlJc w:val="left"/>
      <w:pPr>
        <w:tabs>
          <w:tab w:val="num" w:pos="5760"/>
        </w:tabs>
        <w:ind w:left="5760" w:hanging="360"/>
      </w:pPr>
      <w:rPr>
        <w:rFonts w:ascii="Arial" w:hAnsi="Arial" w:hint="default"/>
      </w:rPr>
    </w:lvl>
    <w:lvl w:ilvl="8" w:tplc="AC78227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2B61498"/>
    <w:multiLevelType w:val="hybridMultilevel"/>
    <w:tmpl w:val="69240BEA"/>
    <w:lvl w:ilvl="0" w:tplc="95EA9982">
      <w:start w:val="1"/>
      <w:numFmt w:val="bullet"/>
      <w:lvlText w:val="•"/>
      <w:lvlJc w:val="left"/>
      <w:pPr>
        <w:tabs>
          <w:tab w:val="num" w:pos="720"/>
        </w:tabs>
        <w:ind w:left="720" w:hanging="360"/>
      </w:pPr>
      <w:rPr>
        <w:rFonts w:ascii="Arial" w:hAnsi="Arial" w:hint="default"/>
      </w:rPr>
    </w:lvl>
    <w:lvl w:ilvl="1" w:tplc="A31AC06E" w:tentative="1">
      <w:start w:val="1"/>
      <w:numFmt w:val="bullet"/>
      <w:lvlText w:val="•"/>
      <w:lvlJc w:val="left"/>
      <w:pPr>
        <w:tabs>
          <w:tab w:val="num" w:pos="1440"/>
        </w:tabs>
        <w:ind w:left="1440" w:hanging="360"/>
      </w:pPr>
      <w:rPr>
        <w:rFonts w:ascii="Arial" w:hAnsi="Arial" w:hint="default"/>
      </w:rPr>
    </w:lvl>
    <w:lvl w:ilvl="2" w:tplc="E1087BBA" w:tentative="1">
      <w:start w:val="1"/>
      <w:numFmt w:val="bullet"/>
      <w:lvlText w:val="•"/>
      <w:lvlJc w:val="left"/>
      <w:pPr>
        <w:tabs>
          <w:tab w:val="num" w:pos="2160"/>
        </w:tabs>
        <w:ind w:left="2160" w:hanging="360"/>
      </w:pPr>
      <w:rPr>
        <w:rFonts w:ascii="Arial" w:hAnsi="Arial" w:hint="default"/>
      </w:rPr>
    </w:lvl>
    <w:lvl w:ilvl="3" w:tplc="097E755A" w:tentative="1">
      <w:start w:val="1"/>
      <w:numFmt w:val="bullet"/>
      <w:lvlText w:val="•"/>
      <w:lvlJc w:val="left"/>
      <w:pPr>
        <w:tabs>
          <w:tab w:val="num" w:pos="2880"/>
        </w:tabs>
        <w:ind w:left="2880" w:hanging="360"/>
      </w:pPr>
      <w:rPr>
        <w:rFonts w:ascii="Arial" w:hAnsi="Arial" w:hint="default"/>
      </w:rPr>
    </w:lvl>
    <w:lvl w:ilvl="4" w:tplc="6ED20D3E" w:tentative="1">
      <w:start w:val="1"/>
      <w:numFmt w:val="bullet"/>
      <w:lvlText w:val="•"/>
      <w:lvlJc w:val="left"/>
      <w:pPr>
        <w:tabs>
          <w:tab w:val="num" w:pos="3600"/>
        </w:tabs>
        <w:ind w:left="3600" w:hanging="360"/>
      </w:pPr>
      <w:rPr>
        <w:rFonts w:ascii="Arial" w:hAnsi="Arial" w:hint="default"/>
      </w:rPr>
    </w:lvl>
    <w:lvl w:ilvl="5" w:tplc="4206738C" w:tentative="1">
      <w:start w:val="1"/>
      <w:numFmt w:val="bullet"/>
      <w:lvlText w:val="•"/>
      <w:lvlJc w:val="left"/>
      <w:pPr>
        <w:tabs>
          <w:tab w:val="num" w:pos="4320"/>
        </w:tabs>
        <w:ind w:left="4320" w:hanging="360"/>
      </w:pPr>
      <w:rPr>
        <w:rFonts w:ascii="Arial" w:hAnsi="Arial" w:hint="default"/>
      </w:rPr>
    </w:lvl>
    <w:lvl w:ilvl="6" w:tplc="23ACF2AC" w:tentative="1">
      <w:start w:val="1"/>
      <w:numFmt w:val="bullet"/>
      <w:lvlText w:val="•"/>
      <w:lvlJc w:val="left"/>
      <w:pPr>
        <w:tabs>
          <w:tab w:val="num" w:pos="5040"/>
        </w:tabs>
        <w:ind w:left="5040" w:hanging="360"/>
      </w:pPr>
      <w:rPr>
        <w:rFonts w:ascii="Arial" w:hAnsi="Arial" w:hint="default"/>
      </w:rPr>
    </w:lvl>
    <w:lvl w:ilvl="7" w:tplc="59A690C8" w:tentative="1">
      <w:start w:val="1"/>
      <w:numFmt w:val="bullet"/>
      <w:lvlText w:val="•"/>
      <w:lvlJc w:val="left"/>
      <w:pPr>
        <w:tabs>
          <w:tab w:val="num" w:pos="5760"/>
        </w:tabs>
        <w:ind w:left="5760" w:hanging="360"/>
      </w:pPr>
      <w:rPr>
        <w:rFonts w:ascii="Arial" w:hAnsi="Arial" w:hint="default"/>
      </w:rPr>
    </w:lvl>
    <w:lvl w:ilvl="8" w:tplc="E3805CD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7C927C5"/>
    <w:multiLevelType w:val="hybridMultilevel"/>
    <w:tmpl w:val="F53A3382"/>
    <w:lvl w:ilvl="0" w:tplc="65DAE416">
      <w:start w:val="1"/>
      <w:numFmt w:val="bullet"/>
      <w:lvlText w:val="•"/>
      <w:lvlJc w:val="left"/>
      <w:pPr>
        <w:tabs>
          <w:tab w:val="num" w:pos="720"/>
        </w:tabs>
        <w:ind w:left="720" w:hanging="360"/>
      </w:pPr>
      <w:rPr>
        <w:rFonts w:ascii="Arial" w:hAnsi="Arial" w:hint="default"/>
      </w:rPr>
    </w:lvl>
    <w:lvl w:ilvl="1" w:tplc="AE2C7BE0" w:tentative="1">
      <w:start w:val="1"/>
      <w:numFmt w:val="bullet"/>
      <w:lvlText w:val="•"/>
      <w:lvlJc w:val="left"/>
      <w:pPr>
        <w:tabs>
          <w:tab w:val="num" w:pos="1440"/>
        </w:tabs>
        <w:ind w:left="1440" w:hanging="360"/>
      </w:pPr>
      <w:rPr>
        <w:rFonts w:ascii="Arial" w:hAnsi="Arial" w:hint="default"/>
      </w:rPr>
    </w:lvl>
    <w:lvl w:ilvl="2" w:tplc="A074039A" w:tentative="1">
      <w:start w:val="1"/>
      <w:numFmt w:val="bullet"/>
      <w:lvlText w:val="•"/>
      <w:lvlJc w:val="left"/>
      <w:pPr>
        <w:tabs>
          <w:tab w:val="num" w:pos="2160"/>
        </w:tabs>
        <w:ind w:left="2160" w:hanging="360"/>
      </w:pPr>
      <w:rPr>
        <w:rFonts w:ascii="Arial" w:hAnsi="Arial" w:hint="default"/>
      </w:rPr>
    </w:lvl>
    <w:lvl w:ilvl="3" w:tplc="9C18CDF4" w:tentative="1">
      <w:start w:val="1"/>
      <w:numFmt w:val="bullet"/>
      <w:lvlText w:val="•"/>
      <w:lvlJc w:val="left"/>
      <w:pPr>
        <w:tabs>
          <w:tab w:val="num" w:pos="2880"/>
        </w:tabs>
        <w:ind w:left="2880" w:hanging="360"/>
      </w:pPr>
      <w:rPr>
        <w:rFonts w:ascii="Arial" w:hAnsi="Arial" w:hint="default"/>
      </w:rPr>
    </w:lvl>
    <w:lvl w:ilvl="4" w:tplc="8FEA8D30" w:tentative="1">
      <w:start w:val="1"/>
      <w:numFmt w:val="bullet"/>
      <w:lvlText w:val="•"/>
      <w:lvlJc w:val="left"/>
      <w:pPr>
        <w:tabs>
          <w:tab w:val="num" w:pos="3600"/>
        </w:tabs>
        <w:ind w:left="3600" w:hanging="360"/>
      </w:pPr>
      <w:rPr>
        <w:rFonts w:ascii="Arial" w:hAnsi="Arial" w:hint="default"/>
      </w:rPr>
    </w:lvl>
    <w:lvl w:ilvl="5" w:tplc="0692684E" w:tentative="1">
      <w:start w:val="1"/>
      <w:numFmt w:val="bullet"/>
      <w:lvlText w:val="•"/>
      <w:lvlJc w:val="left"/>
      <w:pPr>
        <w:tabs>
          <w:tab w:val="num" w:pos="4320"/>
        </w:tabs>
        <w:ind w:left="4320" w:hanging="360"/>
      </w:pPr>
      <w:rPr>
        <w:rFonts w:ascii="Arial" w:hAnsi="Arial" w:hint="default"/>
      </w:rPr>
    </w:lvl>
    <w:lvl w:ilvl="6" w:tplc="ED905F24" w:tentative="1">
      <w:start w:val="1"/>
      <w:numFmt w:val="bullet"/>
      <w:lvlText w:val="•"/>
      <w:lvlJc w:val="left"/>
      <w:pPr>
        <w:tabs>
          <w:tab w:val="num" w:pos="5040"/>
        </w:tabs>
        <w:ind w:left="5040" w:hanging="360"/>
      </w:pPr>
      <w:rPr>
        <w:rFonts w:ascii="Arial" w:hAnsi="Arial" w:hint="default"/>
      </w:rPr>
    </w:lvl>
    <w:lvl w:ilvl="7" w:tplc="74A8B39E" w:tentative="1">
      <w:start w:val="1"/>
      <w:numFmt w:val="bullet"/>
      <w:lvlText w:val="•"/>
      <w:lvlJc w:val="left"/>
      <w:pPr>
        <w:tabs>
          <w:tab w:val="num" w:pos="5760"/>
        </w:tabs>
        <w:ind w:left="5760" w:hanging="360"/>
      </w:pPr>
      <w:rPr>
        <w:rFonts w:ascii="Arial" w:hAnsi="Arial" w:hint="default"/>
      </w:rPr>
    </w:lvl>
    <w:lvl w:ilvl="8" w:tplc="62F0FDD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93D665A"/>
    <w:multiLevelType w:val="hybridMultilevel"/>
    <w:tmpl w:val="D42062F2"/>
    <w:lvl w:ilvl="0" w:tplc="40CC3A68">
      <w:start w:val="1"/>
      <w:numFmt w:val="bullet"/>
      <w:lvlText w:val="•"/>
      <w:lvlJc w:val="left"/>
      <w:pPr>
        <w:tabs>
          <w:tab w:val="num" w:pos="720"/>
        </w:tabs>
        <w:ind w:left="720" w:hanging="360"/>
      </w:pPr>
      <w:rPr>
        <w:rFonts w:ascii="Arial" w:hAnsi="Arial" w:hint="default"/>
      </w:rPr>
    </w:lvl>
    <w:lvl w:ilvl="1" w:tplc="1D70D76E" w:tentative="1">
      <w:start w:val="1"/>
      <w:numFmt w:val="bullet"/>
      <w:lvlText w:val="•"/>
      <w:lvlJc w:val="left"/>
      <w:pPr>
        <w:tabs>
          <w:tab w:val="num" w:pos="1440"/>
        </w:tabs>
        <w:ind w:left="1440" w:hanging="360"/>
      </w:pPr>
      <w:rPr>
        <w:rFonts w:ascii="Arial" w:hAnsi="Arial" w:hint="default"/>
      </w:rPr>
    </w:lvl>
    <w:lvl w:ilvl="2" w:tplc="349476E2" w:tentative="1">
      <w:start w:val="1"/>
      <w:numFmt w:val="bullet"/>
      <w:lvlText w:val="•"/>
      <w:lvlJc w:val="left"/>
      <w:pPr>
        <w:tabs>
          <w:tab w:val="num" w:pos="2160"/>
        </w:tabs>
        <w:ind w:left="2160" w:hanging="360"/>
      </w:pPr>
      <w:rPr>
        <w:rFonts w:ascii="Arial" w:hAnsi="Arial" w:hint="default"/>
      </w:rPr>
    </w:lvl>
    <w:lvl w:ilvl="3" w:tplc="5B1CC126" w:tentative="1">
      <w:start w:val="1"/>
      <w:numFmt w:val="bullet"/>
      <w:lvlText w:val="•"/>
      <w:lvlJc w:val="left"/>
      <w:pPr>
        <w:tabs>
          <w:tab w:val="num" w:pos="2880"/>
        </w:tabs>
        <w:ind w:left="2880" w:hanging="360"/>
      </w:pPr>
      <w:rPr>
        <w:rFonts w:ascii="Arial" w:hAnsi="Arial" w:hint="default"/>
      </w:rPr>
    </w:lvl>
    <w:lvl w:ilvl="4" w:tplc="845085E8" w:tentative="1">
      <w:start w:val="1"/>
      <w:numFmt w:val="bullet"/>
      <w:lvlText w:val="•"/>
      <w:lvlJc w:val="left"/>
      <w:pPr>
        <w:tabs>
          <w:tab w:val="num" w:pos="3600"/>
        </w:tabs>
        <w:ind w:left="3600" w:hanging="360"/>
      </w:pPr>
      <w:rPr>
        <w:rFonts w:ascii="Arial" w:hAnsi="Arial" w:hint="default"/>
      </w:rPr>
    </w:lvl>
    <w:lvl w:ilvl="5" w:tplc="9DD8DFBE" w:tentative="1">
      <w:start w:val="1"/>
      <w:numFmt w:val="bullet"/>
      <w:lvlText w:val="•"/>
      <w:lvlJc w:val="left"/>
      <w:pPr>
        <w:tabs>
          <w:tab w:val="num" w:pos="4320"/>
        </w:tabs>
        <w:ind w:left="4320" w:hanging="360"/>
      </w:pPr>
      <w:rPr>
        <w:rFonts w:ascii="Arial" w:hAnsi="Arial" w:hint="default"/>
      </w:rPr>
    </w:lvl>
    <w:lvl w:ilvl="6" w:tplc="07F22B86" w:tentative="1">
      <w:start w:val="1"/>
      <w:numFmt w:val="bullet"/>
      <w:lvlText w:val="•"/>
      <w:lvlJc w:val="left"/>
      <w:pPr>
        <w:tabs>
          <w:tab w:val="num" w:pos="5040"/>
        </w:tabs>
        <w:ind w:left="5040" w:hanging="360"/>
      </w:pPr>
      <w:rPr>
        <w:rFonts w:ascii="Arial" w:hAnsi="Arial" w:hint="default"/>
      </w:rPr>
    </w:lvl>
    <w:lvl w:ilvl="7" w:tplc="01D8FC5A" w:tentative="1">
      <w:start w:val="1"/>
      <w:numFmt w:val="bullet"/>
      <w:lvlText w:val="•"/>
      <w:lvlJc w:val="left"/>
      <w:pPr>
        <w:tabs>
          <w:tab w:val="num" w:pos="5760"/>
        </w:tabs>
        <w:ind w:left="5760" w:hanging="360"/>
      </w:pPr>
      <w:rPr>
        <w:rFonts w:ascii="Arial" w:hAnsi="Arial" w:hint="default"/>
      </w:rPr>
    </w:lvl>
    <w:lvl w:ilvl="8" w:tplc="AC78227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62D33FF"/>
    <w:multiLevelType w:val="hybridMultilevel"/>
    <w:tmpl w:val="0E449A74"/>
    <w:lvl w:ilvl="0" w:tplc="0809000F">
      <w:start w:val="1"/>
      <w:numFmt w:val="decimal"/>
      <w:lvlText w:val="%1."/>
      <w:lvlJc w:val="left"/>
      <w:pPr>
        <w:tabs>
          <w:tab w:val="num" w:pos="720"/>
        </w:tabs>
        <w:ind w:left="720" w:hanging="360"/>
      </w:pPr>
      <w:rPr>
        <w:rFonts w:hint="default"/>
      </w:rPr>
    </w:lvl>
    <w:lvl w:ilvl="1" w:tplc="1D70D76E" w:tentative="1">
      <w:start w:val="1"/>
      <w:numFmt w:val="bullet"/>
      <w:lvlText w:val="•"/>
      <w:lvlJc w:val="left"/>
      <w:pPr>
        <w:tabs>
          <w:tab w:val="num" w:pos="1440"/>
        </w:tabs>
        <w:ind w:left="1440" w:hanging="360"/>
      </w:pPr>
      <w:rPr>
        <w:rFonts w:ascii="Arial" w:hAnsi="Arial" w:hint="default"/>
      </w:rPr>
    </w:lvl>
    <w:lvl w:ilvl="2" w:tplc="349476E2" w:tentative="1">
      <w:start w:val="1"/>
      <w:numFmt w:val="bullet"/>
      <w:lvlText w:val="•"/>
      <w:lvlJc w:val="left"/>
      <w:pPr>
        <w:tabs>
          <w:tab w:val="num" w:pos="2160"/>
        </w:tabs>
        <w:ind w:left="2160" w:hanging="360"/>
      </w:pPr>
      <w:rPr>
        <w:rFonts w:ascii="Arial" w:hAnsi="Arial" w:hint="default"/>
      </w:rPr>
    </w:lvl>
    <w:lvl w:ilvl="3" w:tplc="5B1CC126" w:tentative="1">
      <w:start w:val="1"/>
      <w:numFmt w:val="bullet"/>
      <w:lvlText w:val="•"/>
      <w:lvlJc w:val="left"/>
      <w:pPr>
        <w:tabs>
          <w:tab w:val="num" w:pos="2880"/>
        </w:tabs>
        <w:ind w:left="2880" w:hanging="360"/>
      </w:pPr>
      <w:rPr>
        <w:rFonts w:ascii="Arial" w:hAnsi="Arial" w:hint="default"/>
      </w:rPr>
    </w:lvl>
    <w:lvl w:ilvl="4" w:tplc="845085E8" w:tentative="1">
      <w:start w:val="1"/>
      <w:numFmt w:val="bullet"/>
      <w:lvlText w:val="•"/>
      <w:lvlJc w:val="left"/>
      <w:pPr>
        <w:tabs>
          <w:tab w:val="num" w:pos="3600"/>
        </w:tabs>
        <w:ind w:left="3600" w:hanging="360"/>
      </w:pPr>
      <w:rPr>
        <w:rFonts w:ascii="Arial" w:hAnsi="Arial" w:hint="default"/>
      </w:rPr>
    </w:lvl>
    <w:lvl w:ilvl="5" w:tplc="9DD8DFBE" w:tentative="1">
      <w:start w:val="1"/>
      <w:numFmt w:val="bullet"/>
      <w:lvlText w:val="•"/>
      <w:lvlJc w:val="left"/>
      <w:pPr>
        <w:tabs>
          <w:tab w:val="num" w:pos="4320"/>
        </w:tabs>
        <w:ind w:left="4320" w:hanging="360"/>
      </w:pPr>
      <w:rPr>
        <w:rFonts w:ascii="Arial" w:hAnsi="Arial" w:hint="default"/>
      </w:rPr>
    </w:lvl>
    <w:lvl w:ilvl="6" w:tplc="07F22B86" w:tentative="1">
      <w:start w:val="1"/>
      <w:numFmt w:val="bullet"/>
      <w:lvlText w:val="•"/>
      <w:lvlJc w:val="left"/>
      <w:pPr>
        <w:tabs>
          <w:tab w:val="num" w:pos="5040"/>
        </w:tabs>
        <w:ind w:left="5040" w:hanging="360"/>
      </w:pPr>
      <w:rPr>
        <w:rFonts w:ascii="Arial" w:hAnsi="Arial" w:hint="default"/>
      </w:rPr>
    </w:lvl>
    <w:lvl w:ilvl="7" w:tplc="01D8FC5A" w:tentative="1">
      <w:start w:val="1"/>
      <w:numFmt w:val="bullet"/>
      <w:lvlText w:val="•"/>
      <w:lvlJc w:val="left"/>
      <w:pPr>
        <w:tabs>
          <w:tab w:val="num" w:pos="5760"/>
        </w:tabs>
        <w:ind w:left="5760" w:hanging="360"/>
      </w:pPr>
      <w:rPr>
        <w:rFonts w:ascii="Arial" w:hAnsi="Arial" w:hint="default"/>
      </w:rPr>
    </w:lvl>
    <w:lvl w:ilvl="8" w:tplc="AC78227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A98436B"/>
    <w:multiLevelType w:val="hybridMultilevel"/>
    <w:tmpl w:val="67DCF1F8"/>
    <w:lvl w:ilvl="0" w:tplc="5B600BE8">
      <w:start w:val="1"/>
      <w:numFmt w:val="bullet"/>
      <w:lvlText w:val="–"/>
      <w:lvlJc w:val="left"/>
      <w:pPr>
        <w:tabs>
          <w:tab w:val="num" w:pos="720"/>
        </w:tabs>
        <w:ind w:left="720" w:hanging="360"/>
      </w:pPr>
      <w:rPr>
        <w:rFonts w:ascii="Gill Sans MT" w:hAnsi="Gill Sans MT" w:hint="default"/>
      </w:rPr>
    </w:lvl>
    <w:lvl w:ilvl="1" w:tplc="185034E2">
      <w:start w:val="1"/>
      <w:numFmt w:val="bullet"/>
      <w:lvlText w:val="–"/>
      <w:lvlJc w:val="left"/>
      <w:pPr>
        <w:tabs>
          <w:tab w:val="num" w:pos="1440"/>
        </w:tabs>
        <w:ind w:left="1440" w:hanging="360"/>
      </w:pPr>
      <w:rPr>
        <w:rFonts w:ascii="Gill Sans MT" w:hAnsi="Gill Sans MT" w:hint="default"/>
      </w:rPr>
    </w:lvl>
    <w:lvl w:ilvl="2" w:tplc="274E62DC" w:tentative="1">
      <w:start w:val="1"/>
      <w:numFmt w:val="bullet"/>
      <w:lvlText w:val="–"/>
      <w:lvlJc w:val="left"/>
      <w:pPr>
        <w:tabs>
          <w:tab w:val="num" w:pos="2160"/>
        </w:tabs>
        <w:ind w:left="2160" w:hanging="360"/>
      </w:pPr>
      <w:rPr>
        <w:rFonts w:ascii="Gill Sans MT" w:hAnsi="Gill Sans MT" w:hint="default"/>
      </w:rPr>
    </w:lvl>
    <w:lvl w:ilvl="3" w:tplc="31EC9344" w:tentative="1">
      <w:start w:val="1"/>
      <w:numFmt w:val="bullet"/>
      <w:lvlText w:val="–"/>
      <w:lvlJc w:val="left"/>
      <w:pPr>
        <w:tabs>
          <w:tab w:val="num" w:pos="2880"/>
        </w:tabs>
        <w:ind w:left="2880" w:hanging="360"/>
      </w:pPr>
      <w:rPr>
        <w:rFonts w:ascii="Gill Sans MT" w:hAnsi="Gill Sans MT" w:hint="default"/>
      </w:rPr>
    </w:lvl>
    <w:lvl w:ilvl="4" w:tplc="19841B7C" w:tentative="1">
      <w:start w:val="1"/>
      <w:numFmt w:val="bullet"/>
      <w:lvlText w:val="–"/>
      <w:lvlJc w:val="left"/>
      <w:pPr>
        <w:tabs>
          <w:tab w:val="num" w:pos="3600"/>
        </w:tabs>
        <w:ind w:left="3600" w:hanging="360"/>
      </w:pPr>
      <w:rPr>
        <w:rFonts w:ascii="Gill Sans MT" w:hAnsi="Gill Sans MT" w:hint="default"/>
      </w:rPr>
    </w:lvl>
    <w:lvl w:ilvl="5" w:tplc="E14EE97C" w:tentative="1">
      <w:start w:val="1"/>
      <w:numFmt w:val="bullet"/>
      <w:lvlText w:val="–"/>
      <w:lvlJc w:val="left"/>
      <w:pPr>
        <w:tabs>
          <w:tab w:val="num" w:pos="4320"/>
        </w:tabs>
        <w:ind w:left="4320" w:hanging="360"/>
      </w:pPr>
      <w:rPr>
        <w:rFonts w:ascii="Gill Sans MT" w:hAnsi="Gill Sans MT" w:hint="default"/>
      </w:rPr>
    </w:lvl>
    <w:lvl w:ilvl="6" w:tplc="E6CCD652" w:tentative="1">
      <w:start w:val="1"/>
      <w:numFmt w:val="bullet"/>
      <w:lvlText w:val="–"/>
      <w:lvlJc w:val="left"/>
      <w:pPr>
        <w:tabs>
          <w:tab w:val="num" w:pos="5040"/>
        </w:tabs>
        <w:ind w:left="5040" w:hanging="360"/>
      </w:pPr>
      <w:rPr>
        <w:rFonts w:ascii="Gill Sans MT" w:hAnsi="Gill Sans MT" w:hint="default"/>
      </w:rPr>
    </w:lvl>
    <w:lvl w:ilvl="7" w:tplc="B40E0654" w:tentative="1">
      <w:start w:val="1"/>
      <w:numFmt w:val="bullet"/>
      <w:lvlText w:val="–"/>
      <w:lvlJc w:val="left"/>
      <w:pPr>
        <w:tabs>
          <w:tab w:val="num" w:pos="5760"/>
        </w:tabs>
        <w:ind w:left="5760" w:hanging="360"/>
      </w:pPr>
      <w:rPr>
        <w:rFonts w:ascii="Gill Sans MT" w:hAnsi="Gill Sans MT" w:hint="default"/>
      </w:rPr>
    </w:lvl>
    <w:lvl w:ilvl="8" w:tplc="25DCCCE4" w:tentative="1">
      <w:start w:val="1"/>
      <w:numFmt w:val="bullet"/>
      <w:lvlText w:val="–"/>
      <w:lvlJc w:val="left"/>
      <w:pPr>
        <w:tabs>
          <w:tab w:val="num" w:pos="6480"/>
        </w:tabs>
        <w:ind w:left="6480" w:hanging="360"/>
      </w:pPr>
      <w:rPr>
        <w:rFonts w:ascii="Gill Sans MT" w:hAnsi="Gill Sans MT" w:hint="default"/>
      </w:rPr>
    </w:lvl>
  </w:abstractNum>
  <w:abstractNum w:abstractNumId="15" w15:restartNumberingAfterBreak="0">
    <w:nsid w:val="5C32225D"/>
    <w:multiLevelType w:val="hybridMultilevel"/>
    <w:tmpl w:val="177A11D8"/>
    <w:lvl w:ilvl="0" w:tplc="10AE4EA2">
      <w:start w:val="1"/>
      <w:numFmt w:val="bullet"/>
      <w:lvlText w:val="•"/>
      <w:lvlJc w:val="left"/>
      <w:pPr>
        <w:tabs>
          <w:tab w:val="num" w:pos="720"/>
        </w:tabs>
        <w:ind w:left="720" w:hanging="360"/>
      </w:pPr>
      <w:rPr>
        <w:rFonts w:ascii="Arial" w:hAnsi="Arial" w:hint="default"/>
      </w:rPr>
    </w:lvl>
    <w:lvl w:ilvl="1" w:tplc="01BCDD80" w:tentative="1">
      <w:start w:val="1"/>
      <w:numFmt w:val="bullet"/>
      <w:lvlText w:val="•"/>
      <w:lvlJc w:val="left"/>
      <w:pPr>
        <w:tabs>
          <w:tab w:val="num" w:pos="1440"/>
        </w:tabs>
        <w:ind w:left="1440" w:hanging="360"/>
      </w:pPr>
      <w:rPr>
        <w:rFonts w:ascii="Arial" w:hAnsi="Arial" w:hint="default"/>
      </w:rPr>
    </w:lvl>
    <w:lvl w:ilvl="2" w:tplc="FE3496C0" w:tentative="1">
      <w:start w:val="1"/>
      <w:numFmt w:val="bullet"/>
      <w:lvlText w:val="•"/>
      <w:lvlJc w:val="left"/>
      <w:pPr>
        <w:tabs>
          <w:tab w:val="num" w:pos="2160"/>
        </w:tabs>
        <w:ind w:left="2160" w:hanging="360"/>
      </w:pPr>
      <w:rPr>
        <w:rFonts w:ascii="Arial" w:hAnsi="Arial" w:hint="default"/>
      </w:rPr>
    </w:lvl>
    <w:lvl w:ilvl="3" w:tplc="BE822162" w:tentative="1">
      <w:start w:val="1"/>
      <w:numFmt w:val="bullet"/>
      <w:lvlText w:val="•"/>
      <w:lvlJc w:val="left"/>
      <w:pPr>
        <w:tabs>
          <w:tab w:val="num" w:pos="2880"/>
        </w:tabs>
        <w:ind w:left="2880" w:hanging="360"/>
      </w:pPr>
      <w:rPr>
        <w:rFonts w:ascii="Arial" w:hAnsi="Arial" w:hint="default"/>
      </w:rPr>
    </w:lvl>
    <w:lvl w:ilvl="4" w:tplc="16E46C8A" w:tentative="1">
      <w:start w:val="1"/>
      <w:numFmt w:val="bullet"/>
      <w:lvlText w:val="•"/>
      <w:lvlJc w:val="left"/>
      <w:pPr>
        <w:tabs>
          <w:tab w:val="num" w:pos="3600"/>
        </w:tabs>
        <w:ind w:left="3600" w:hanging="360"/>
      </w:pPr>
      <w:rPr>
        <w:rFonts w:ascii="Arial" w:hAnsi="Arial" w:hint="default"/>
      </w:rPr>
    </w:lvl>
    <w:lvl w:ilvl="5" w:tplc="65E2241E" w:tentative="1">
      <w:start w:val="1"/>
      <w:numFmt w:val="bullet"/>
      <w:lvlText w:val="•"/>
      <w:lvlJc w:val="left"/>
      <w:pPr>
        <w:tabs>
          <w:tab w:val="num" w:pos="4320"/>
        </w:tabs>
        <w:ind w:left="4320" w:hanging="360"/>
      </w:pPr>
      <w:rPr>
        <w:rFonts w:ascii="Arial" w:hAnsi="Arial" w:hint="default"/>
      </w:rPr>
    </w:lvl>
    <w:lvl w:ilvl="6" w:tplc="DA98B3A4" w:tentative="1">
      <w:start w:val="1"/>
      <w:numFmt w:val="bullet"/>
      <w:lvlText w:val="•"/>
      <w:lvlJc w:val="left"/>
      <w:pPr>
        <w:tabs>
          <w:tab w:val="num" w:pos="5040"/>
        </w:tabs>
        <w:ind w:left="5040" w:hanging="360"/>
      </w:pPr>
      <w:rPr>
        <w:rFonts w:ascii="Arial" w:hAnsi="Arial" w:hint="default"/>
      </w:rPr>
    </w:lvl>
    <w:lvl w:ilvl="7" w:tplc="3F84F8F8" w:tentative="1">
      <w:start w:val="1"/>
      <w:numFmt w:val="bullet"/>
      <w:lvlText w:val="•"/>
      <w:lvlJc w:val="left"/>
      <w:pPr>
        <w:tabs>
          <w:tab w:val="num" w:pos="5760"/>
        </w:tabs>
        <w:ind w:left="5760" w:hanging="360"/>
      </w:pPr>
      <w:rPr>
        <w:rFonts w:ascii="Arial" w:hAnsi="Arial" w:hint="default"/>
      </w:rPr>
    </w:lvl>
    <w:lvl w:ilvl="8" w:tplc="085E455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3CB3A90"/>
    <w:multiLevelType w:val="hybridMultilevel"/>
    <w:tmpl w:val="B08C6400"/>
    <w:lvl w:ilvl="0" w:tplc="E1B8F916">
      <w:start w:val="1"/>
      <w:numFmt w:val="bullet"/>
      <w:lvlText w:val="•"/>
      <w:lvlJc w:val="left"/>
      <w:pPr>
        <w:tabs>
          <w:tab w:val="num" w:pos="720"/>
        </w:tabs>
        <w:ind w:left="720" w:hanging="360"/>
      </w:pPr>
      <w:rPr>
        <w:rFonts w:ascii="Arial" w:hAnsi="Arial" w:hint="default"/>
      </w:rPr>
    </w:lvl>
    <w:lvl w:ilvl="1" w:tplc="7C346EC2" w:tentative="1">
      <w:start w:val="1"/>
      <w:numFmt w:val="bullet"/>
      <w:lvlText w:val="•"/>
      <w:lvlJc w:val="left"/>
      <w:pPr>
        <w:tabs>
          <w:tab w:val="num" w:pos="1440"/>
        </w:tabs>
        <w:ind w:left="1440" w:hanging="360"/>
      </w:pPr>
      <w:rPr>
        <w:rFonts w:ascii="Arial" w:hAnsi="Arial" w:hint="default"/>
      </w:rPr>
    </w:lvl>
    <w:lvl w:ilvl="2" w:tplc="AA68E0DE" w:tentative="1">
      <w:start w:val="1"/>
      <w:numFmt w:val="bullet"/>
      <w:lvlText w:val="•"/>
      <w:lvlJc w:val="left"/>
      <w:pPr>
        <w:tabs>
          <w:tab w:val="num" w:pos="2160"/>
        </w:tabs>
        <w:ind w:left="2160" w:hanging="360"/>
      </w:pPr>
      <w:rPr>
        <w:rFonts w:ascii="Arial" w:hAnsi="Arial" w:hint="default"/>
      </w:rPr>
    </w:lvl>
    <w:lvl w:ilvl="3" w:tplc="358EFBE4" w:tentative="1">
      <w:start w:val="1"/>
      <w:numFmt w:val="bullet"/>
      <w:lvlText w:val="•"/>
      <w:lvlJc w:val="left"/>
      <w:pPr>
        <w:tabs>
          <w:tab w:val="num" w:pos="2880"/>
        </w:tabs>
        <w:ind w:left="2880" w:hanging="360"/>
      </w:pPr>
      <w:rPr>
        <w:rFonts w:ascii="Arial" w:hAnsi="Arial" w:hint="default"/>
      </w:rPr>
    </w:lvl>
    <w:lvl w:ilvl="4" w:tplc="F8D4774A" w:tentative="1">
      <w:start w:val="1"/>
      <w:numFmt w:val="bullet"/>
      <w:lvlText w:val="•"/>
      <w:lvlJc w:val="left"/>
      <w:pPr>
        <w:tabs>
          <w:tab w:val="num" w:pos="3600"/>
        </w:tabs>
        <w:ind w:left="3600" w:hanging="360"/>
      </w:pPr>
      <w:rPr>
        <w:rFonts w:ascii="Arial" w:hAnsi="Arial" w:hint="default"/>
      </w:rPr>
    </w:lvl>
    <w:lvl w:ilvl="5" w:tplc="B1DCC49A" w:tentative="1">
      <w:start w:val="1"/>
      <w:numFmt w:val="bullet"/>
      <w:lvlText w:val="•"/>
      <w:lvlJc w:val="left"/>
      <w:pPr>
        <w:tabs>
          <w:tab w:val="num" w:pos="4320"/>
        </w:tabs>
        <w:ind w:left="4320" w:hanging="360"/>
      </w:pPr>
      <w:rPr>
        <w:rFonts w:ascii="Arial" w:hAnsi="Arial" w:hint="default"/>
      </w:rPr>
    </w:lvl>
    <w:lvl w:ilvl="6" w:tplc="D42C3BAE" w:tentative="1">
      <w:start w:val="1"/>
      <w:numFmt w:val="bullet"/>
      <w:lvlText w:val="•"/>
      <w:lvlJc w:val="left"/>
      <w:pPr>
        <w:tabs>
          <w:tab w:val="num" w:pos="5040"/>
        </w:tabs>
        <w:ind w:left="5040" w:hanging="360"/>
      </w:pPr>
      <w:rPr>
        <w:rFonts w:ascii="Arial" w:hAnsi="Arial" w:hint="default"/>
      </w:rPr>
    </w:lvl>
    <w:lvl w:ilvl="7" w:tplc="0DDAE7D8" w:tentative="1">
      <w:start w:val="1"/>
      <w:numFmt w:val="bullet"/>
      <w:lvlText w:val="•"/>
      <w:lvlJc w:val="left"/>
      <w:pPr>
        <w:tabs>
          <w:tab w:val="num" w:pos="5760"/>
        </w:tabs>
        <w:ind w:left="5760" w:hanging="360"/>
      </w:pPr>
      <w:rPr>
        <w:rFonts w:ascii="Arial" w:hAnsi="Arial" w:hint="default"/>
      </w:rPr>
    </w:lvl>
    <w:lvl w:ilvl="8" w:tplc="C81C79D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62A31A4"/>
    <w:multiLevelType w:val="hybridMultilevel"/>
    <w:tmpl w:val="16A4E89E"/>
    <w:lvl w:ilvl="0" w:tplc="08090001">
      <w:start w:val="1"/>
      <w:numFmt w:val="bullet"/>
      <w:lvlText w:val=""/>
      <w:lvlJc w:val="left"/>
      <w:pPr>
        <w:tabs>
          <w:tab w:val="num" w:pos="720"/>
        </w:tabs>
        <w:ind w:left="720" w:hanging="360"/>
      </w:pPr>
      <w:rPr>
        <w:rFonts w:ascii="Symbol" w:hAnsi="Symbol" w:hint="default"/>
      </w:rPr>
    </w:lvl>
    <w:lvl w:ilvl="1" w:tplc="1D70D76E" w:tentative="1">
      <w:start w:val="1"/>
      <w:numFmt w:val="bullet"/>
      <w:lvlText w:val="•"/>
      <w:lvlJc w:val="left"/>
      <w:pPr>
        <w:tabs>
          <w:tab w:val="num" w:pos="1440"/>
        </w:tabs>
        <w:ind w:left="1440" w:hanging="360"/>
      </w:pPr>
      <w:rPr>
        <w:rFonts w:ascii="Arial" w:hAnsi="Arial" w:hint="default"/>
      </w:rPr>
    </w:lvl>
    <w:lvl w:ilvl="2" w:tplc="349476E2" w:tentative="1">
      <w:start w:val="1"/>
      <w:numFmt w:val="bullet"/>
      <w:lvlText w:val="•"/>
      <w:lvlJc w:val="left"/>
      <w:pPr>
        <w:tabs>
          <w:tab w:val="num" w:pos="2160"/>
        </w:tabs>
        <w:ind w:left="2160" w:hanging="360"/>
      </w:pPr>
      <w:rPr>
        <w:rFonts w:ascii="Arial" w:hAnsi="Arial" w:hint="default"/>
      </w:rPr>
    </w:lvl>
    <w:lvl w:ilvl="3" w:tplc="5B1CC126" w:tentative="1">
      <w:start w:val="1"/>
      <w:numFmt w:val="bullet"/>
      <w:lvlText w:val="•"/>
      <w:lvlJc w:val="left"/>
      <w:pPr>
        <w:tabs>
          <w:tab w:val="num" w:pos="2880"/>
        </w:tabs>
        <w:ind w:left="2880" w:hanging="360"/>
      </w:pPr>
      <w:rPr>
        <w:rFonts w:ascii="Arial" w:hAnsi="Arial" w:hint="default"/>
      </w:rPr>
    </w:lvl>
    <w:lvl w:ilvl="4" w:tplc="845085E8" w:tentative="1">
      <w:start w:val="1"/>
      <w:numFmt w:val="bullet"/>
      <w:lvlText w:val="•"/>
      <w:lvlJc w:val="left"/>
      <w:pPr>
        <w:tabs>
          <w:tab w:val="num" w:pos="3600"/>
        </w:tabs>
        <w:ind w:left="3600" w:hanging="360"/>
      </w:pPr>
      <w:rPr>
        <w:rFonts w:ascii="Arial" w:hAnsi="Arial" w:hint="default"/>
      </w:rPr>
    </w:lvl>
    <w:lvl w:ilvl="5" w:tplc="9DD8DFBE" w:tentative="1">
      <w:start w:val="1"/>
      <w:numFmt w:val="bullet"/>
      <w:lvlText w:val="•"/>
      <w:lvlJc w:val="left"/>
      <w:pPr>
        <w:tabs>
          <w:tab w:val="num" w:pos="4320"/>
        </w:tabs>
        <w:ind w:left="4320" w:hanging="360"/>
      </w:pPr>
      <w:rPr>
        <w:rFonts w:ascii="Arial" w:hAnsi="Arial" w:hint="default"/>
      </w:rPr>
    </w:lvl>
    <w:lvl w:ilvl="6" w:tplc="07F22B86" w:tentative="1">
      <w:start w:val="1"/>
      <w:numFmt w:val="bullet"/>
      <w:lvlText w:val="•"/>
      <w:lvlJc w:val="left"/>
      <w:pPr>
        <w:tabs>
          <w:tab w:val="num" w:pos="5040"/>
        </w:tabs>
        <w:ind w:left="5040" w:hanging="360"/>
      </w:pPr>
      <w:rPr>
        <w:rFonts w:ascii="Arial" w:hAnsi="Arial" w:hint="default"/>
      </w:rPr>
    </w:lvl>
    <w:lvl w:ilvl="7" w:tplc="01D8FC5A" w:tentative="1">
      <w:start w:val="1"/>
      <w:numFmt w:val="bullet"/>
      <w:lvlText w:val="•"/>
      <w:lvlJc w:val="left"/>
      <w:pPr>
        <w:tabs>
          <w:tab w:val="num" w:pos="5760"/>
        </w:tabs>
        <w:ind w:left="5760" w:hanging="360"/>
      </w:pPr>
      <w:rPr>
        <w:rFonts w:ascii="Arial" w:hAnsi="Arial" w:hint="default"/>
      </w:rPr>
    </w:lvl>
    <w:lvl w:ilvl="8" w:tplc="AC78227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7271331"/>
    <w:multiLevelType w:val="hybridMultilevel"/>
    <w:tmpl w:val="C3448D9A"/>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91F27C9"/>
    <w:multiLevelType w:val="hybridMultilevel"/>
    <w:tmpl w:val="1020FA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1DA1B10"/>
    <w:multiLevelType w:val="hybridMultilevel"/>
    <w:tmpl w:val="D8B2C6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3C938D6"/>
    <w:multiLevelType w:val="hybridMultilevel"/>
    <w:tmpl w:val="4004625E"/>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7D2F4C29"/>
    <w:multiLevelType w:val="hybridMultilevel"/>
    <w:tmpl w:val="046C2358"/>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14"/>
  </w:num>
  <w:num w:numId="3">
    <w:abstractNumId w:val="12"/>
  </w:num>
  <w:num w:numId="4">
    <w:abstractNumId w:val="16"/>
  </w:num>
  <w:num w:numId="5">
    <w:abstractNumId w:val="3"/>
  </w:num>
  <w:num w:numId="6">
    <w:abstractNumId w:val="0"/>
  </w:num>
  <w:num w:numId="7">
    <w:abstractNumId w:val="6"/>
  </w:num>
  <w:num w:numId="8">
    <w:abstractNumId w:val="7"/>
  </w:num>
  <w:num w:numId="9">
    <w:abstractNumId w:val="15"/>
  </w:num>
  <w:num w:numId="10">
    <w:abstractNumId w:val="10"/>
  </w:num>
  <w:num w:numId="11">
    <w:abstractNumId w:val="11"/>
  </w:num>
  <w:num w:numId="12">
    <w:abstractNumId w:val="13"/>
  </w:num>
  <w:num w:numId="13">
    <w:abstractNumId w:val="17"/>
  </w:num>
  <w:num w:numId="14">
    <w:abstractNumId w:val="1"/>
  </w:num>
  <w:num w:numId="15">
    <w:abstractNumId w:val="9"/>
  </w:num>
  <w:num w:numId="16">
    <w:abstractNumId w:val="19"/>
  </w:num>
  <w:num w:numId="17">
    <w:abstractNumId w:val="5"/>
  </w:num>
  <w:num w:numId="18">
    <w:abstractNumId w:val="8"/>
  </w:num>
  <w:num w:numId="19">
    <w:abstractNumId w:val="18"/>
  </w:num>
  <w:num w:numId="20">
    <w:abstractNumId w:val="20"/>
  </w:num>
  <w:num w:numId="21">
    <w:abstractNumId w:val="22"/>
  </w:num>
  <w:num w:numId="22">
    <w:abstractNumId w:val="4"/>
  </w:num>
  <w:num w:numId="2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2BC1"/>
    <w:rsid w:val="00060A6D"/>
    <w:rsid w:val="00091847"/>
    <w:rsid w:val="00093814"/>
    <w:rsid w:val="00096CCB"/>
    <w:rsid w:val="000F246E"/>
    <w:rsid w:val="00101175"/>
    <w:rsid w:val="00123AD1"/>
    <w:rsid w:val="002279B7"/>
    <w:rsid w:val="00247573"/>
    <w:rsid w:val="00276014"/>
    <w:rsid w:val="00276D43"/>
    <w:rsid w:val="002D3125"/>
    <w:rsid w:val="00323B5C"/>
    <w:rsid w:val="003817DA"/>
    <w:rsid w:val="003A6721"/>
    <w:rsid w:val="003B6273"/>
    <w:rsid w:val="003E152F"/>
    <w:rsid w:val="00420666"/>
    <w:rsid w:val="00497061"/>
    <w:rsid w:val="004C04A0"/>
    <w:rsid w:val="004C36A8"/>
    <w:rsid w:val="004F779F"/>
    <w:rsid w:val="0056287A"/>
    <w:rsid w:val="005A7360"/>
    <w:rsid w:val="005B607A"/>
    <w:rsid w:val="006101DD"/>
    <w:rsid w:val="00623B3F"/>
    <w:rsid w:val="006416A0"/>
    <w:rsid w:val="00663000"/>
    <w:rsid w:val="00673D85"/>
    <w:rsid w:val="00697AD2"/>
    <w:rsid w:val="00791061"/>
    <w:rsid w:val="00797651"/>
    <w:rsid w:val="007D6702"/>
    <w:rsid w:val="007E0FCA"/>
    <w:rsid w:val="007F7BD9"/>
    <w:rsid w:val="0081556F"/>
    <w:rsid w:val="00837316"/>
    <w:rsid w:val="00893D2C"/>
    <w:rsid w:val="008B2BFB"/>
    <w:rsid w:val="008D1E3B"/>
    <w:rsid w:val="009918D6"/>
    <w:rsid w:val="009A56CC"/>
    <w:rsid w:val="009B3B17"/>
    <w:rsid w:val="009B6F77"/>
    <w:rsid w:val="009C66AA"/>
    <w:rsid w:val="009D00F2"/>
    <w:rsid w:val="00A37760"/>
    <w:rsid w:val="00A44A0A"/>
    <w:rsid w:val="00AD0373"/>
    <w:rsid w:val="00B1689C"/>
    <w:rsid w:val="00B30A6D"/>
    <w:rsid w:val="00B30C33"/>
    <w:rsid w:val="00B32BE7"/>
    <w:rsid w:val="00C10457"/>
    <w:rsid w:val="00C1163D"/>
    <w:rsid w:val="00C816F8"/>
    <w:rsid w:val="00CD269A"/>
    <w:rsid w:val="00D02BC1"/>
    <w:rsid w:val="00D63FA6"/>
    <w:rsid w:val="00D85171"/>
    <w:rsid w:val="00E006D8"/>
    <w:rsid w:val="00E12B3A"/>
    <w:rsid w:val="00E2640E"/>
    <w:rsid w:val="00EB45DE"/>
    <w:rsid w:val="00F15F85"/>
    <w:rsid w:val="00F37350"/>
    <w:rsid w:val="00F60EC3"/>
    <w:rsid w:val="00F82FCF"/>
    <w:rsid w:val="00FA5B31"/>
    <w:rsid w:val="00FD0884"/>
    <w:rsid w:val="06DDD9F2"/>
    <w:rsid w:val="43A012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C60F4"/>
  <w15:chartTrackingRefBased/>
  <w15:docId w15:val="{AF7358A3-BD23-46C6-A93A-849491CA9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2BC1"/>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1689C"/>
    <w:rPr>
      <w:color w:val="0563C1" w:themeColor="hyperlink"/>
      <w:u w:val="single"/>
    </w:rPr>
  </w:style>
  <w:style w:type="character" w:customStyle="1" w:styleId="UnresolvedMention1">
    <w:name w:val="Unresolved Mention1"/>
    <w:basedOn w:val="DefaultParagraphFont"/>
    <w:uiPriority w:val="99"/>
    <w:semiHidden/>
    <w:unhideWhenUsed/>
    <w:rsid w:val="00B1689C"/>
    <w:rPr>
      <w:color w:val="808080"/>
      <w:shd w:val="clear" w:color="auto" w:fill="E6E6E6"/>
    </w:rPr>
  </w:style>
  <w:style w:type="paragraph" w:styleId="Header">
    <w:name w:val="header"/>
    <w:basedOn w:val="Normal"/>
    <w:link w:val="HeaderChar"/>
    <w:uiPriority w:val="99"/>
    <w:unhideWhenUsed/>
    <w:rsid w:val="00E006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6D8"/>
  </w:style>
  <w:style w:type="paragraph" w:styleId="Footer">
    <w:name w:val="footer"/>
    <w:basedOn w:val="Normal"/>
    <w:link w:val="FooterChar"/>
    <w:uiPriority w:val="99"/>
    <w:unhideWhenUsed/>
    <w:rsid w:val="00E006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6D8"/>
  </w:style>
  <w:style w:type="character" w:styleId="UnresolvedMention">
    <w:name w:val="Unresolved Mention"/>
    <w:basedOn w:val="DefaultParagraphFont"/>
    <w:uiPriority w:val="99"/>
    <w:semiHidden/>
    <w:unhideWhenUsed/>
    <w:rsid w:val="000F246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858559">
      <w:bodyDiv w:val="1"/>
      <w:marLeft w:val="0"/>
      <w:marRight w:val="0"/>
      <w:marTop w:val="0"/>
      <w:marBottom w:val="0"/>
      <w:divBdr>
        <w:top w:val="none" w:sz="0" w:space="0" w:color="auto"/>
        <w:left w:val="none" w:sz="0" w:space="0" w:color="auto"/>
        <w:bottom w:val="none" w:sz="0" w:space="0" w:color="auto"/>
        <w:right w:val="none" w:sz="0" w:space="0" w:color="auto"/>
      </w:divBdr>
      <w:divsChild>
        <w:div w:id="1407147522">
          <w:marLeft w:val="1080"/>
          <w:marRight w:val="0"/>
          <w:marTop w:val="140"/>
          <w:marBottom w:val="0"/>
          <w:divBdr>
            <w:top w:val="none" w:sz="0" w:space="0" w:color="auto"/>
            <w:left w:val="none" w:sz="0" w:space="0" w:color="auto"/>
            <w:bottom w:val="none" w:sz="0" w:space="0" w:color="auto"/>
            <w:right w:val="none" w:sz="0" w:space="0" w:color="auto"/>
          </w:divBdr>
        </w:div>
      </w:divsChild>
    </w:div>
    <w:div w:id="108360145">
      <w:bodyDiv w:val="1"/>
      <w:marLeft w:val="0"/>
      <w:marRight w:val="0"/>
      <w:marTop w:val="0"/>
      <w:marBottom w:val="0"/>
      <w:divBdr>
        <w:top w:val="none" w:sz="0" w:space="0" w:color="auto"/>
        <w:left w:val="none" w:sz="0" w:space="0" w:color="auto"/>
        <w:bottom w:val="none" w:sz="0" w:space="0" w:color="auto"/>
        <w:right w:val="none" w:sz="0" w:space="0" w:color="auto"/>
      </w:divBdr>
      <w:divsChild>
        <w:div w:id="2022390291">
          <w:marLeft w:val="360"/>
          <w:marRight w:val="0"/>
          <w:marTop w:val="140"/>
          <w:marBottom w:val="0"/>
          <w:divBdr>
            <w:top w:val="none" w:sz="0" w:space="0" w:color="auto"/>
            <w:left w:val="none" w:sz="0" w:space="0" w:color="auto"/>
            <w:bottom w:val="none" w:sz="0" w:space="0" w:color="auto"/>
            <w:right w:val="none" w:sz="0" w:space="0" w:color="auto"/>
          </w:divBdr>
        </w:div>
      </w:divsChild>
    </w:div>
    <w:div w:id="157038046">
      <w:bodyDiv w:val="1"/>
      <w:marLeft w:val="0"/>
      <w:marRight w:val="0"/>
      <w:marTop w:val="0"/>
      <w:marBottom w:val="0"/>
      <w:divBdr>
        <w:top w:val="none" w:sz="0" w:space="0" w:color="auto"/>
        <w:left w:val="none" w:sz="0" w:space="0" w:color="auto"/>
        <w:bottom w:val="none" w:sz="0" w:space="0" w:color="auto"/>
        <w:right w:val="none" w:sz="0" w:space="0" w:color="auto"/>
      </w:divBdr>
      <w:divsChild>
        <w:div w:id="1436363476">
          <w:marLeft w:val="360"/>
          <w:marRight w:val="0"/>
          <w:marTop w:val="140"/>
          <w:marBottom w:val="0"/>
          <w:divBdr>
            <w:top w:val="none" w:sz="0" w:space="0" w:color="auto"/>
            <w:left w:val="none" w:sz="0" w:space="0" w:color="auto"/>
            <w:bottom w:val="none" w:sz="0" w:space="0" w:color="auto"/>
            <w:right w:val="none" w:sz="0" w:space="0" w:color="auto"/>
          </w:divBdr>
        </w:div>
      </w:divsChild>
    </w:div>
    <w:div w:id="562982762">
      <w:bodyDiv w:val="1"/>
      <w:marLeft w:val="0"/>
      <w:marRight w:val="0"/>
      <w:marTop w:val="0"/>
      <w:marBottom w:val="0"/>
      <w:divBdr>
        <w:top w:val="none" w:sz="0" w:space="0" w:color="auto"/>
        <w:left w:val="none" w:sz="0" w:space="0" w:color="auto"/>
        <w:bottom w:val="none" w:sz="0" w:space="0" w:color="auto"/>
        <w:right w:val="none" w:sz="0" w:space="0" w:color="auto"/>
      </w:divBdr>
      <w:divsChild>
        <w:div w:id="2006936137">
          <w:marLeft w:val="360"/>
          <w:marRight w:val="0"/>
          <w:marTop w:val="140"/>
          <w:marBottom w:val="0"/>
          <w:divBdr>
            <w:top w:val="none" w:sz="0" w:space="0" w:color="auto"/>
            <w:left w:val="none" w:sz="0" w:space="0" w:color="auto"/>
            <w:bottom w:val="none" w:sz="0" w:space="0" w:color="auto"/>
            <w:right w:val="none" w:sz="0" w:space="0" w:color="auto"/>
          </w:divBdr>
        </w:div>
      </w:divsChild>
    </w:div>
    <w:div w:id="1218053222">
      <w:bodyDiv w:val="1"/>
      <w:marLeft w:val="0"/>
      <w:marRight w:val="0"/>
      <w:marTop w:val="0"/>
      <w:marBottom w:val="0"/>
      <w:divBdr>
        <w:top w:val="none" w:sz="0" w:space="0" w:color="auto"/>
        <w:left w:val="none" w:sz="0" w:space="0" w:color="auto"/>
        <w:bottom w:val="none" w:sz="0" w:space="0" w:color="auto"/>
        <w:right w:val="none" w:sz="0" w:space="0" w:color="auto"/>
      </w:divBdr>
      <w:divsChild>
        <w:div w:id="2145343332">
          <w:marLeft w:val="360"/>
          <w:marRight w:val="0"/>
          <w:marTop w:val="140"/>
          <w:marBottom w:val="0"/>
          <w:divBdr>
            <w:top w:val="none" w:sz="0" w:space="0" w:color="auto"/>
            <w:left w:val="none" w:sz="0" w:space="0" w:color="auto"/>
            <w:bottom w:val="none" w:sz="0" w:space="0" w:color="auto"/>
            <w:right w:val="none" w:sz="0" w:space="0" w:color="auto"/>
          </w:divBdr>
        </w:div>
      </w:divsChild>
    </w:div>
    <w:div w:id="1262034575">
      <w:bodyDiv w:val="1"/>
      <w:marLeft w:val="0"/>
      <w:marRight w:val="0"/>
      <w:marTop w:val="0"/>
      <w:marBottom w:val="0"/>
      <w:divBdr>
        <w:top w:val="none" w:sz="0" w:space="0" w:color="auto"/>
        <w:left w:val="none" w:sz="0" w:space="0" w:color="auto"/>
        <w:bottom w:val="none" w:sz="0" w:space="0" w:color="auto"/>
        <w:right w:val="none" w:sz="0" w:space="0" w:color="auto"/>
      </w:divBdr>
      <w:divsChild>
        <w:div w:id="1191605418">
          <w:marLeft w:val="360"/>
          <w:marRight w:val="0"/>
          <w:marTop w:val="140"/>
          <w:marBottom w:val="0"/>
          <w:divBdr>
            <w:top w:val="none" w:sz="0" w:space="0" w:color="auto"/>
            <w:left w:val="none" w:sz="0" w:space="0" w:color="auto"/>
            <w:bottom w:val="none" w:sz="0" w:space="0" w:color="auto"/>
            <w:right w:val="none" w:sz="0" w:space="0" w:color="auto"/>
          </w:divBdr>
        </w:div>
      </w:divsChild>
    </w:div>
    <w:div w:id="1431314111">
      <w:bodyDiv w:val="1"/>
      <w:marLeft w:val="0"/>
      <w:marRight w:val="0"/>
      <w:marTop w:val="0"/>
      <w:marBottom w:val="0"/>
      <w:divBdr>
        <w:top w:val="none" w:sz="0" w:space="0" w:color="auto"/>
        <w:left w:val="none" w:sz="0" w:space="0" w:color="auto"/>
        <w:bottom w:val="none" w:sz="0" w:space="0" w:color="auto"/>
        <w:right w:val="none" w:sz="0" w:space="0" w:color="auto"/>
      </w:divBdr>
      <w:divsChild>
        <w:div w:id="1387871355">
          <w:marLeft w:val="360"/>
          <w:marRight w:val="0"/>
          <w:marTop w:val="140"/>
          <w:marBottom w:val="0"/>
          <w:divBdr>
            <w:top w:val="none" w:sz="0" w:space="0" w:color="auto"/>
            <w:left w:val="none" w:sz="0" w:space="0" w:color="auto"/>
            <w:bottom w:val="none" w:sz="0" w:space="0" w:color="auto"/>
            <w:right w:val="none" w:sz="0" w:space="0" w:color="auto"/>
          </w:divBdr>
        </w:div>
      </w:divsChild>
    </w:div>
    <w:div w:id="1858540794">
      <w:bodyDiv w:val="1"/>
      <w:marLeft w:val="0"/>
      <w:marRight w:val="0"/>
      <w:marTop w:val="0"/>
      <w:marBottom w:val="0"/>
      <w:divBdr>
        <w:top w:val="none" w:sz="0" w:space="0" w:color="auto"/>
        <w:left w:val="none" w:sz="0" w:space="0" w:color="auto"/>
        <w:bottom w:val="none" w:sz="0" w:space="0" w:color="auto"/>
        <w:right w:val="none" w:sz="0" w:space="0" w:color="auto"/>
      </w:divBdr>
      <w:divsChild>
        <w:div w:id="900559166">
          <w:marLeft w:val="1080"/>
          <w:marRight w:val="0"/>
          <w:marTop w:val="140"/>
          <w:marBottom w:val="0"/>
          <w:divBdr>
            <w:top w:val="none" w:sz="0" w:space="0" w:color="auto"/>
            <w:left w:val="none" w:sz="0" w:space="0" w:color="auto"/>
            <w:bottom w:val="none" w:sz="0" w:space="0" w:color="auto"/>
            <w:right w:val="none" w:sz="0" w:space="0" w:color="auto"/>
          </w:divBdr>
        </w:div>
      </w:divsChild>
    </w:div>
    <w:div w:id="1891922469">
      <w:bodyDiv w:val="1"/>
      <w:marLeft w:val="0"/>
      <w:marRight w:val="0"/>
      <w:marTop w:val="0"/>
      <w:marBottom w:val="0"/>
      <w:divBdr>
        <w:top w:val="none" w:sz="0" w:space="0" w:color="auto"/>
        <w:left w:val="none" w:sz="0" w:space="0" w:color="auto"/>
        <w:bottom w:val="none" w:sz="0" w:space="0" w:color="auto"/>
        <w:right w:val="none" w:sz="0" w:space="0" w:color="auto"/>
      </w:divBdr>
      <w:divsChild>
        <w:div w:id="1347442944">
          <w:marLeft w:val="360"/>
          <w:marRight w:val="0"/>
          <w:marTop w:val="140"/>
          <w:marBottom w:val="0"/>
          <w:divBdr>
            <w:top w:val="none" w:sz="0" w:space="0" w:color="auto"/>
            <w:left w:val="none" w:sz="0" w:space="0" w:color="auto"/>
            <w:bottom w:val="none" w:sz="0" w:space="0" w:color="auto"/>
            <w:right w:val="none" w:sz="0" w:space="0" w:color="auto"/>
          </w:divBdr>
        </w:div>
      </w:divsChild>
    </w:div>
    <w:div w:id="1925216782">
      <w:bodyDiv w:val="1"/>
      <w:marLeft w:val="0"/>
      <w:marRight w:val="0"/>
      <w:marTop w:val="0"/>
      <w:marBottom w:val="0"/>
      <w:divBdr>
        <w:top w:val="none" w:sz="0" w:space="0" w:color="auto"/>
        <w:left w:val="none" w:sz="0" w:space="0" w:color="auto"/>
        <w:bottom w:val="none" w:sz="0" w:space="0" w:color="auto"/>
        <w:right w:val="none" w:sz="0" w:space="0" w:color="auto"/>
      </w:divBdr>
      <w:divsChild>
        <w:div w:id="965626164">
          <w:marLeft w:val="360"/>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425601/PRIMARY_national_curriculum.pdf" TargetMode="External"/><Relationship Id="rId13" Type="http://schemas.openxmlformats.org/officeDocument/2006/relationships/hyperlink" Target="https://www.gov.uk/child-employment" TargetMode="External"/><Relationship Id="rId18" Type="http://schemas.openxmlformats.org/officeDocument/2006/relationships/hyperlink" Target="http://www.jstor.org.ezproxy.uwtsd.ac.uk/stable/985582?seq=1" TargetMode="External"/><Relationship Id="rId3" Type="http://schemas.openxmlformats.org/officeDocument/2006/relationships/settings" Target="settings.xml"/><Relationship Id="rId21" Type="http://schemas.openxmlformats.org/officeDocument/2006/relationships/hyperlink" Target="http://gov.wales/topics/educationandskills/schoolshome/foodanddrink/freeschoolmeals/?lang=en" TargetMode="External"/><Relationship Id="rId7" Type="http://schemas.openxmlformats.org/officeDocument/2006/relationships/hyperlink" Target="http://pediatrics.aappublications.org/content/132/5/958" TargetMode="External"/><Relationship Id="rId12" Type="http://schemas.openxmlformats.org/officeDocument/2006/relationships/hyperlink" Target="https://www.gov.uk/guidance/equality-act-2010-guidance%5bAccessed" TargetMode="External"/><Relationship Id="rId17" Type="http://schemas.openxmlformats.org/officeDocument/2006/relationships/hyperlink" Target="https://www.gov.uk/government/uploads/system/uploads/attachment_data/file/228870/9780108508066.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andfonline.com/doi/abs/10.1080/00131910120055589" TargetMode="External"/><Relationship Id="rId20" Type="http://schemas.openxmlformats.org/officeDocument/2006/relationships/hyperlink" Target="https://faculty.mu.edu.sa/public/uploads/1425305852.4443king_ethical_demand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news/same-sex-marriage-becomes-law"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oecd.org/education/school/1855901.pdf" TargetMode="External"/><Relationship Id="rId23" Type="http://schemas.openxmlformats.org/officeDocument/2006/relationships/header" Target="header1.xml"/><Relationship Id="rId10" Type="http://schemas.openxmlformats.org/officeDocument/2006/relationships/hyperlink" Target="https://www.equalityhumanrights.com/en/human-rights/human-rights-act" TargetMode="External"/><Relationship Id="rId19" Type="http://schemas.openxmlformats.org/officeDocument/2006/relationships/hyperlink" Target="https://search.proquest.com/docview/1949665656/abstract/D9B8C0AFD0CC4787PQ/1?accountid=130472" TargetMode="External"/><Relationship Id="rId4" Type="http://schemas.openxmlformats.org/officeDocument/2006/relationships/webSettings" Target="webSettings.xml"/><Relationship Id="rId9" Type="http://schemas.openxmlformats.org/officeDocument/2006/relationships/hyperlink" Target="https://www.gov.uk/government/publications/high-needs-funding-arrangements-2018-to-2019" TargetMode="External"/><Relationship Id="rId14" Type="http://schemas.openxmlformats.org/officeDocument/2006/relationships/hyperlink" Target="https://www.gov.uk/free-school-transport" TargetMode="External"/><Relationship Id="rId22" Type="http://schemas.openxmlformats.org/officeDocument/2006/relationships/hyperlink" Target="http://gov.wales/docs/dcells/publications/150803-fp-framework-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4141</Words>
  <Characters>23606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davies</dc:creator>
  <cp:keywords/>
  <dc:description/>
  <cp:lastModifiedBy>bethan davies</cp:lastModifiedBy>
  <cp:revision>2</cp:revision>
  <dcterms:created xsi:type="dcterms:W3CDTF">2018-04-22T09:17:00Z</dcterms:created>
  <dcterms:modified xsi:type="dcterms:W3CDTF">2018-04-22T09:17:00Z</dcterms:modified>
</cp:coreProperties>
</file>