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49DED126" w14:textId="13CC6A91" w:rsidR="00C14782" w:rsidRDefault="00C14782" w:rsidP="004F3DD5">
      <w:pPr>
        <w:spacing w:line="360" w:lineRule="auto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 xml:space="preserve">James Sudale </w:t>
      </w:r>
      <w:r>
        <w:rPr>
          <w:rFonts w:ascii="Arial" w:hAnsi="Arial" w:cs="Arial"/>
          <w:sz w:val="24"/>
          <w:szCs w:val="24"/>
        </w:rPr>
        <w:tab/>
      </w:r>
    </w:p>
    <w:p w14:paraId="0A31DD96" w14:textId="6BAAA9CF" w:rsidR="00C14782" w:rsidRDefault="00C14782" w:rsidP="004F3DD5">
      <w:pPr>
        <w:spacing w:line="360" w:lineRule="auto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>1903598</w:t>
      </w:r>
    </w:p>
    <w:p w14:paraId="0D415A72" w14:textId="77777777" w:rsidR="00C14782" w:rsidRDefault="00C14782" w:rsidP="004F3DD5">
      <w:pPr>
        <w:spacing w:line="360" w:lineRule="auto"/>
        <w:rPr>
          <w:rFonts w:ascii="Arial" w:hAnsi="Arial" w:cs="Arial"/>
          <w:sz w:val="24"/>
          <w:szCs w:val="24"/>
        </w:rPr>
      </w:pPr>
    </w:p>
    <w:p w14:paraId="12EC3FA0" w14:textId="0F1F9689" w:rsidR="004F3DD5" w:rsidRPr="004F3DD5" w:rsidRDefault="004F3DD5" w:rsidP="004F3DD5">
      <w:pPr>
        <w:spacing w:line="360" w:lineRule="auto"/>
        <w:rPr>
          <w:rFonts w:ascii="Arial" w:hAnsi="Arial" w:cs="Arial"/>
          <w:sz w:val="24"/>
          <w:szCs w:val="24"/>
          <w:u w:val="single"/>
        </w:rPr>
      </w:pPr>
      <w:r w:rsidRPr="004F3DD5">
        <w:rPr>
          <w:rFonts w:ascii="Arial" w:hAnsi="Arial" w:cs="Arial"/>
          <w:sz w:val="24"/>
          <w:szCs w:val="24"/>
          <w:u w:val="single"/>
        </w:rPr>
        <w:t>Abstract</w:t>
      </w:r>
    </w:p>
    <w:p w14:paraId="3DB7E3BF" w14:textId="53ACA016" w:rsidR="004F3DD5" w:rsidRDefault="004F3DD5" w:rsidP="004F3DD5">
      <w:pPr>
        <w:spacing w:line="360" w:lineRule="auto"/>
        <w:rPr>
          <w:rFonts w:ascii="Arial" w:hAnsi="Arial" w:cs="Arial"/>
          <w:sz w:val="24"/>
          <w:szCs w:val="24"/>
        </w:rPr>
      </w:pPr>
      <w:r w:rsidRPr="004F3DD5">
        <w:rPr>
          <w:rFonts w:ascii="Arial" w:hAnsi="Arial" w:cs="Arial"/>
          <w:sz w:val="24"/>
          <w:szCs w:val="24"/>
          <w:lang w:val="en-US"/>
        </w:rPr>
        <w:t xml:space="preserve">Post Anterior Cruciate Ligament injury – </w:t>
      </w:r>
      <w:r w:rsidRPr="004F3DD5">
        <w:rPr>
          <w:rFonts w:ascii="Arial" w:hAnsi="Arial" w:cs="Arial"/>
          <w:sz w:val="24"/>
          <w:szCs w:val="24"/>
        </w:rPr>
        <w:t>which measures are a</w:t>
      </w:r>
      <w:r w:rsidR="00F6620A">
        <w:rPr>
          <w:rFonts w:ascii="Arial" w:hAnsi="Arial" w:cs="Arial"/>
          <w:sz w:val="24"/>
          <w:szCs w:val="24"/>
        </w:rPr>
        <w:t>ssociated to return to play</w:t>
      </w:r>
      <w:r w:rsidRPr="004F3DD5">
        <w:rPr>
          <w:rFonts w:ascii="Arial" w:hAnsi="Arial" w:cs="Arial"/>
          <w:sz w:val="24"/>
          <w:szCs w:val="24"/>
        </w:rPr>
        <w:t xml:space="preserve">? </w:t>
      </w:r>
    </w:p>
    <w:p w14:paraId="4A1875B2" w14:textId="77777777" w:rsidR="00F666FB" w:rsidRDefault="00F666FB" w:rsidP="004F3DD5">
      <w:pPr>
        <w:spacing w:line="360" w:lineRule="auto"/>
        <w:rPr>
          <w:rFonts w:ascii="Arial" w:hAnsi="Arial" w:cs="Arial"/>
          <w:sz w:val="24"/>
          <w:szCs w:val="24"/>
        </w:rPr>
      </w:pPr>
    </w:p>
    <w:p w14:paraId="242367DE" w14:textId="77777777" w:rsidR="004F3DD5" w:rsidRPr="004F3DD5" w:rsidRDefault="004F3DD5" w:rsidP="004F3DD5">
      <w:pPr>
        <w:spacing w:line="360" w:lineRule="auto"/>
        <w:rPr>
          <w:rFonts w:ascii="Arial" w:hAnsi="Arial" w:cs="Arial"/>
          <w:sz w:val="24"/>
          <w:szCs w:val="24"/>
        </w:rPr>
      </w:pPr>
      <w:r w:rsidRPr="004F3DD5">
        <w:rPr>
          <w:rFonts w:ascii="Arial" w:hAnsi="Arial" w:cs="Arial"/>
          <w:sz w:val="24"/>
          <w:szCs w:val="24"/>
          <w:u w:val="single"/>
        </w:rPr>
        <w:t xml:space="preserve">Introduction </w:t>
      </w:r>
    </w:p>
    <w:p w14:paraId="7D547494" w14:textId="378E23BC" w:rsidR="004F3DD5" w:rsidRPr="004F3DD5" w:rsidRDefault="004F3DD5" w:rsidP="004F3DD5">
      <w:pPr>
        <w:spacing w:line="360" w:lineRule="auto"/>
        <w:rPr>
          <w:rFonts w:ascii="Arial" w:hAnsi="Arial" w:cs="Arial"/>
          <w:sz w:val="24"/>
          <w:szCs w:val="24"/>
        </w:rPr>
      </w:pPr>
      <w:r w:rsidRPr="004F3DD5">
        <w:rPr>
          <w:rFonts w:ascii="Arial" w:hAnsi="Arial" w:cs="Arial"/>
          <w:sz w:val="24"/>
          <w:szCs w:val="24"/>
        </w:rPr>
        <w:t>The anterior cruciate ligament (ACL) rupture is one of the most severe and prevalent injuries in sports (</w:t>
      </w:r>
      <w:proofErr w:type="spellStart"/>
      <w:r w:rsidRPr="004F3DD5">
        <w:rPr>
          <w:rFonts w:ascii="Arial" w:hAnsi="Arial" w:cs="Arial"/>
          <w:sz w:val="24"/>
          <w:szCs w:val="24"/>
        </w:rPr>
        <w:t>Lulińska-Kuklik</w:t>
      </w:r>
      <w:proofErr w:type="spellEnd"/>
      <w:r w:rsidRPr="004F3DD5">
        <w:rPr>
          <w:rFonts w:ascii="Arial" w:hAnsi="Arial" w:cs="Arial"/>
          <w:sz w:val="24"/>
          <w:szCs w:val="24"/>
        </w:rPr>
        <w:t xml:space="preserve"> </w:t>
      </w:r>
      <w:r w:rsidRPr="004F3DD5">
        <w:rPr>
          <w:rFonts w:ascii="Arial" w:hAnsi="Arial" w:cs="Arial"/>
          <w:i/>
          <w:iCs/>
          <w:sz w:val="24"/>
          <w:szCs w:val="24"/>
        </w:rPr>
        <w:t>et al</w:t>
      </w:r>
      <w:r w:rsidRPr="004F3DD5">
        <w:rPr>
          <w:rFonts w:ascii="Arial" w:hAnsi="Arial" w:cs="Arial"/>
          <w:sz w:val="24"/>
          <w:szCs w:val="24"/>
        </w:rPr>
        <w:t xml:space="preserve">., 2019), occurring mostly in noncontact situations. </w:t>
      </w:r>
      <w:r w:rsidRPr="004F3DD5">
        <w:rPr>
          <w:rFonts w:ascii="Arial" w:hAnsi="Arial" w:cs="Arial"/>
          <w:sz w:val="24"/>
          <w:szCs w:val="24"/>
          <w:lang w:val="en-US"/>
        </w:rPr>
        <w:t>Reasons athletes don’t return to play (RTP) includes fear of re-injury, pain, the lack of confidence in performance levels, </w:t>
      </w:r>
      <w:proofErr w:type="spellStart"/>
      <w:r w:rsidRPr="004F3DD5">
        <w:rPr>
          <w:rFonts w:ascii="Arial" w:hAnsi="Arial" w:cs="Arial"/>
          <w:sz w:val="24"/>
          <w:szCs w:val="24"/>
          <w:lang w:val="en-US"/>
        </w:rPr>
        <w:t>kinesiophobia</w:t>
      </w:r>
      <w:proofErr w:type="spellEnd"/>
      <w:r w:rsidRPr="004F3DD5">
        <w:rPr>
          <w:rFonts w:ascii="Arial" w:hAnsi="Arial" w:cs="Arial"/>
          <w:sz w:val="24"/>
          <w:szCs w:val="24"/>
        </w:rPr>
        <w:t xml:space="preserve"> and lack of guidance during rehabilitation </w:t>
      </w:r>
      <w:r w:rsidRPr="004F3DD5">
        <w:rPr>
          <w:rFonts w:ascii="Arial" w:hAnsi="Arial" w:cs="Arial"/>
          <w:sz w:val="24"/>
          <w:szCs w:val="24"/>
          <w:lang w:val="en-US"/>
        </w:rPr>
        <w:t xml:space="preserve">(Ardern </w:t>
      </w:r>
      <w:r w:rsidRPr="004F3DD5">
        <w:rPr>
          <w:rFonts w:ascii="Arial" w:hAnsi="Arial" w:cs="Arial"/>
          <w:i/>
          <w:iCs/>
          <w:sz w:val="24"/>
          <w:szCs w:val="24"/>
          <w:lang w:val="en-US"/>
        </w:rPr>
        <w:t>et al</w:t>
      </w:r>
      <w:r w:rsidRPr="004F3DD5">
        <w:rPr>
          <w:rFonts w:ascii="Arial" w:hAnsi="Arial" w:cs="Arial"/>
          <w:sz w:val="24"/>
          <w:szCs w:val="24"/>
          <w:lang w:val="en-US"/>
        </w:rPr>
        <w:t>., 2014)</w:t>
      </w:r>
      <w:r w:rsidRPr="004F3DD5">
        <w:rPr>
          <w:rFonts w:ascii="Arial" w:hAnsi="Arial" w:cs="Arial"/>
          <w:sz w:val="24"/>
          <w:szCs w:val="24"/>
        </w:rPr>
        <w:t xml:space="preserve">. </w:t>
      </w:r>
      <w:r w:rsidRPr="004F3DD5">
        <w:rPr>
          <w:rFonts w:ascii="Arial" w:hAnsi="Arial" w:cs="Arial"/>
          <w:sz w:val="24"/>
          <w:szCs w:val="24"/>
          <w:lang w:val="en-US"/>
        </w:rPr>
        <w:t>Psychological factors such as fear and confidence are major aspect that can potentially determine a greater return to play after ACL injury (</w:t>
      </w:r>
      <w:r w:rsidRPr="004F3DD5">
        <w:rPr>
          <w:rFonts w:ascii="Arial" w:hAnsi="Arial" w:cs="Arial"/>
          <w:sz w:val="24"/>
          <w:szCs w:val="24"/>
        </w:rPr>
        <w:t xml:space="preserve">Liew </w:t>
      </w:r>
      <w:r w:rsidRPr="004F3DD5">
        <w:rPr>
          <w:rFonts w:ascii="Arial" w:hAnsi="Arial" w:cs="Arial"/>
          <w:i/>
          <w:iCs/>
          <w:sz w:val="24"/>
          <w:szCs w:val="24"/>
        </w:rPr>
        <w:t>et al</w:t>
      </w:r>
      <w:r w:rsidRPr="004F3DD5">
        <w:rPr>
          <w:rFonts w:ascii="Arial" w:hAnsi="Arial" w:cs="Arial"/>
          <w:sz w:val="24"/>
          <w:szCs w:val="24"/>
        </w:rPr>
        <w:t>., 2022)</w:t>
      </w:r>
      <w:r w:rsidRPr="004F3DD5">
        <w:rPr>
          <w:rFonts w:ascii="Arial" w:hAnsi="Arial" w:cs="Arial"/>
          <w:sz w:val="24"/>
          <w:szCs w:val="24"/>
          <w:lang w:val="en-US"/>
        </w:rPr>
        <w:t xml:space="preserve">. </w:t>
      </w:r>
    </w:p>
    <w:p w14:paraId="6742D848" w14:textId="3598FB29" w:rsidR="00962B62" w:rsidRDefault="00730AE8" w:rsidP="004F3DD5">
      <w:pPr>
        <w:spacing w:line="360" w:lineRule="auto"/>
        <w:rPr>
          <w:rFonts w:ascii="Arial" w:hAnsi="Arial" w:cs="Arial"/>
          <w:b/>
          <w:bCs/>
          <w:sz w:val="24"/>
          <w:szCs w:val="24"/>
          <w:lang w:val="en-US"/>
        </w:rPr>
      </w:pPr>
    </w:p>
    <w:p w14:paraId="48E83108" w14:textId="08F9A6C4" w:rsidR="004F3DD5" w:rsidRPr="00F666FB" w:rsidRDefault="004F3DD5" w:rsidP="004F3DD5">
      <w:pPr>
        <w:spacing w:line="360" w:lineRule="auto"/>
        <w:rPr>
          <w:rFonts w:ascii="Arial" w:hAnsi="Arial" w:cs="Arial"/>
          <w:sz w:val="24"/>
          <w:szCs w:val="24"/>
          <w:u w:val="single"/>
          <w:lang w:val="en-US"/>
        </w:rPr>
      </w:pPr>
      <w:r w:rsidRPr="00F666FB">
        <w:rPr>
          <w:rFonts w:ascii="Arial" w:hAnsi="Arial" w:cs="Arial"/>
          <w:sz w:val="24"/>
          <w:szCs w:val="24"/>
          <w:u w:val="single"/>
          <w:lang w:val="en-US"/>
        </w:rPr>
        <w:t xml:space="preserve">Method </w:t>
      </w:r>
    </w:p>
    <w:p w14:paraId="751C5E37" w14:textId="0C69F714" w:rsidR="004F3DD5" w:rsidRPr="004F3DD5" w:rsidRDefault="004F3DD5" w:rsidP="004F3DD5">
      <w:pPr>
        <w:spacing w:line="360" w:lineRule="auto"/>
        <w:rPr>
          <w:rFonts w:ascii="Arial" w:hAnsi="Arial" w:cs="Arial"/>
          <w:sz w:val="24"/>
          <w:szCs w:val="24"/>
        </w:rPr>
      </w:pPr>
      <w:r w:rsidRPr="004F3DD5">
        <w:rPr>
          <w:rFonts w:ascii="Arial" w:hAnsi="Arial" w:cs="Arial"/>
          <w:sz w:val="24"/>
          <w:szCs w:val="24"/>
          <w:lang w:val="en-US"/>
        </w:rPr>
        <w:t xml:space="preserve">19 participants over the age of 18+ years old. Participants recruited through local sports clubs, </w:t>
      </w:r>
      <w:r w:rsidR="00F666FB">
        <w:rPr>
          <w:rFonts w:ascii="Arial" w:hAnsi="Arial" w:cs="Arial"/>
          <w:sz w:val="24"/>
          <w:szCs w:val="24"/>
          <w:lang w:val="en-US"/>
        </w:rPr>
        <w:t xml:space="preserve">and </w:t>
      </w:r>
      <w:r w:rsidRPr="004F3DD5">
        <w:rPr>
          <w:rFonts w:ascii="Arial" w:hAnsi="Arial" w:cs="Arial"/>
          <w:sz w:val="24"/>
          <w:szCs w:val="24"/>
          <w:lang w:val="en-US"/>
        </w:rPr>
        <w:t xml:space="preserve">social media platforms such as </w:t>
      </w:r>
      <w:r w:rsidR="00CA0614">
        <w:rPr>
          <w:rFonts w:ascii="Arial" w:hAnsi="Arial" w:cs="Arial"/>
          <w:sz w:val="24"/>
          <w:szCs w:val="24"/>
          <w:lang w:val="en-US"/>
        </w:rPr>
        <w:t>W</w:t>
      </w:r>
      <w:r w:rsidRPr="004F3DD5">
        <w:rPr>
          <w:rFonts w:ascii="Arial" w:hAnsi="Arial" w:cs="Arial"/>
          <w:sz w:val="24"/>
          <w:szCs w:val="24"/>
          <w:lang w:val="en-US"/>
        </w:rPr>
        <w:t>hats</w:t>
      </w:r>
      <w:r w:rsidR="00CA0614">
        <w:rPr>
          <w:rFonts w:ascii="Arial" w:hAnsi="Arial" w:cs="Arial"/>
          <w:sz w:val="24"/>
          <w:szCs w:val="24"/>
          <w:lang w:val="en-US"/>
        </w:rPr>
        <w:t>A</w:t>
      </w:r>
      <w:r w:rsidRPr="004F3DD5">
        <w:rPr>
          <w:rFonts w:ascii="Arial" w:hAnsi="Arial" w:cs="Arial"/>
          <w:sz w:val="24"/>
          <w:szCs w:val="24"/>
          <w:lang w:val="en-US"/>
        </w:rPr>
        <w:t>pp</w:t>
      </w:r>
      <w:r w:rsidR="00F666FB">
        <w:rPr>
          <w:rFonts w:ascii="Arial" w:hAnsi="Arial" w:cs="Arial"/>
          <w:sz w:val="24"/>
          <w:szCs w:val="24"/>
          <w:lang w:val="en-US"/>
        </w:rPr>
        <w:t xml:space="preserve"> and </w:t>
      </w:r>
      <w:r w:rsidRPr="004F3DD5">
        <w:rPr>
          <w:rFonts w:ascii="Arial" w:hAnsi="Arial" w:cs="Arial"/>
          <w:sz w:val="24"/>
          <w:szCs w:val="24"/>
          <w:lang w:val="en-US"/>
        </w:rPr>
        <w:t xml:space="preserve">Facebook. Participants included had to have the ACL injury within a 6-36 months’ timeframe. </w:t>
      </w:r>
    </w:p>
    <w:p w14:paraId="5C575379" w14:textId="117D8C15" w:rsidR="004F3DD5" w:rsidRPr="004F3DD5" w:rsidRDefault="00F666FB" w:rsidP="004F3DD5">
      <w:pPr>
        <w:spacing w:line="360" w:lineRule="auto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  <w:lang w:val="en-US"/>
        </w:rPr>
        <w:t xml:space="preserve">Study </w:t>
      </w:r>
      <w:r w:rsidR="004F3DD5" w:rsidRPr="004F3DD5">
        <w:rPr>
          <w:rFonts w:ascii="Arial" w:hAnsi="Arial" w:cs="Arial"/>
          <w:sz w:val="24"/>
          <w:szCs w:val="24"/>
          <w:lang w:val="en-US"/>
        </w:rPr>
        <w:t xml:space="preserve">Design – An ACL injury questionnaire on fear, </w:t>
      </w:r>
      <w:r w:rsidR="00CA0614" w:rsidRPr="004F3DD5">
        <w:rPr>
          <w:rFonts w:ascii="Arial" w:hAnsi="Arial" w:cs="Arial"/>
          <w:sz w:val="24"/>
          <w:szCs w:val="24"/>
          <w:lang w:val="en-US"/>
        </w:rPr>
        <w:t>confidence,</w:t>
      </w:r>
      <w:r w:rsidR="004F3DD5" w:rsidRPr="004F3DD5">
        <w:rPr>
          <w:rFonts w:ascii="Arial" w:hAnsi="Arial" w:cs="Arial"/>
          <w:sz w:val="24"/>
          <w:szCs w:val="24"/>
          <w:lang w:val="en-US"/>
        </w:rPr>
        <w:t xml:space="preserve"> and the </w:t>
      </w:r>
      <w:r w:rsidR="00CA0614">
        <w:rPr>
          <w:rFonts w:ascii="Arial" w:hAnsi="Arial" w:cs="Arial"/>
          <w:sz w:val="24"/>
          <w:szCs w:val="24"/>
          <w:lang w:val="en-US"/>
        </w:rPr>
        <w:t>perception</w:t>
      </w:r>
      <w:r w:rsidR="004F3DD5" w:rsidRPr="004F3DD5">
        <w:rPr>
          <w:rFonts w:ascii="Arial" w:hAnsi="Arial" w:cs="Arial"/>
          <w:sz w:val="24"/>
          <w:szCs w:val="24"/>
          <w:lang w:val="en-US"/>
        </w:rPr>
        <w:t xml:space="preserve"> of </w:t>
      </w:r>
      <w:r w:rsidR="00CA0614">
        <w:rPr>
          <w:rFonts w:ascii="Arial" w:hAnsi="Arial" w:cs="Arial"/>
          <w:sz w:val="24"/>
          <w:szCs w:val="24"/>
          <w:lang w:val="en-US"/>
        </w:rPr>
        <w:t xml:space="preserve">the </w:t>
      </w:r>
      <w:r w:rsidR="004F3DD5" w:rsidRPr="004F3DD5">
        <w:rPr>
          <w:rFonts w:ascii="Arial" w:hAnsi="Arial" w:cs="Arial"/>
          <w:sz w:val="24"/>
          <w:szCs w:val="24"/>
          <w:lang w:val="en-US"/>
        </w:rPr>
        <w:t>rehab</w:t>
      </w:r>
      <w:r w:rsidR="00CA0614">
        <w:rPr>
          <w:rFonts w:ascii="Arial" w:hAnsi="Arial" w:cs="Arial"/>
          <w:sz w:val="24"/>
          <w:szCs w:val="24"/>
          <w:lang w:val="en-US"/>
        </w:rPr>
        <w:t>ilitation</w:t>
      </w:r>
      <w:r w:rsidR="004F3DD5" w:rsidRPr="004F3DD5">
        <w:rPr>
          <w:rFonts w:ascii="Arial" w:hAnsi="Arial" w:cs="Arial"/>
          <w:sz w:val="24"/>
          <w:szCs w:val="24"/>
          <w:lang w:val="en-US"/>
        </w:rPr>
        <w:t xml:space="preserve"> program </w:t>
      </w:r>
      <w:r w:rsidR="00CA0614">
        <w:rPr>
          <w:rFonts w:ascii="Arial" w:hAnsi="Arial" w:cs="Arial"/>
          <w:sz w:val="24"/>
          <w:szCs w:val="24"/>
          <w:lang w:val="en-US"/>
        </w:rPr>
        <w:t xml:space="preserve">they underwent </w:t>
      </w:r>
      <w:r w:rsidR="004F3DD5" w:rsidRPr="004F3DD5">
        <w:rPr>
          <w:rFonts w:ascii="Arial" w:hAnsi="Arial" w:cs="Arial"/>
          <w:sz w:val="24"/>
          <w:szCs w:val="24"/>
          <w:lang w:val="en-US"/>
        </w:rPr>
        <w:t>was required to be completed.</w:t>
      </w:r>
    </w:p>
    <w:p w14:paraId="1D2A2D97" w14:textId="40F613E5" w:rsidR="004F3DD5" w:rsidRDefault="004F3DD5" w:rsidP="004F3DD5">
      <w:pPr>
        <w:spacing w:line="360" w:lineRule="auto"/>
        <w:rPr>
          <w:rFonts w:ascii="Arial" w:hAnsi="Arial" w:cs="Arial"/>
          <w:sz w:val="24"/>
          <w:szCs w:val="24"/>
          <w:lang w:val="en-US"/>
        </w:rPr>
      </w:pPr>
      <w:r w:rsidRPr="004F3DD5">
        <w:rPr>
          <w:rFonts w:ascii="Arial" w:hAnsi="Arial" w:cs="Arial"/>
          <w:sz w:val="24"/>
          <w:szCs w:val="24"/>
          <w:lang w:val="en-US"/>
        </w:rPr>
        <w:t>Statistical analysis</w:t>
      </w:r>
      <w:r w:rsidR="00F666FB">
        <w:rPr>
          <w:rFonts w:ascii="Arial" w:hAnsi="Arial" w:cs="Arial"/>
          <w:sz w:val="24"/>
          <w:szCs w:val="24"/>
          <w:lang w:val="en-US"/>
        </w:rPr>
        <w:t xml:space="preserve"> </w:t>
      </w:r>
      <w:r w:rsidR="00F666FB" w:rsidRPr="00F666FB">
        <w:rPr>
          <w:rFonts w:ascii="Arial" w:hAnsi="Arial" w:cs="Arial"/>
          <w:sz w:val="24"/>
          <w:szCs w:val="24"/>
          <w:lang w:val="en-US"/>
        </w:rPr>
        <w:t>-</w:t>
      </w:r>
      <w:r w:rsidRPr="004F3DD5">
        <w:rPr>
          <w:rFonts w:ascii="Arial" w:hAnsi="Arial" w:cs="Arial"/>
          <w:sz w:val="24"/>
          <w:szCs w:val="24"/>
          <w:lang w:val="en-US"/>
        </w:rPr>
        <w:t xml:space="preserve"> The data was </w:t>
      </w:r>
      <w:r w:rsidRPr="004F3DD5">
        <w:rPr>
          <w:rFonts w:ascii="Arial" w:hAnsi="Arial" w:cs="Arial"/>
          <w:sz w:val="24"/>
          <w:szCs w:val="24"/>
        </w:rPr>
        <w:t>analysed</w:t>
      </w:r>
      <w:r w:rsidRPr="004F3DD5">
        <w:rPr>
          <w:rFonts w:ascii="Arial" w:hAnsi="Arial" w:cs="Arial"/>
          <w:sz w:val="24"/>
          <w:szCs w:val="24"/>
          <w:lang w:val="en-US"/>
        </w:rPr>
        <w:t xml:space="preserve"> using descriptive statistics using Excel. A </w:t>
      </w:r>
      <w:r w:rsidR="00F6620A">
        <w:rPr>
          <w:rFonts w:ascii="Arial" w:hAnsi="Arial" w:cs="Arial"/>
          <w:sz w:val="24"/>
          <w:szCs w:val="24"/>
          <w:lang w:val="en-US"/>
        </w:rPr>
        <w:t xml:space="preserve">Pearson </w:t>
      </w:r>
      <w:r w:rsidRPr="004F3DD5">
        <w:rPr>
          <w:rFonts w:ascii="Arial" w:hAnsi="Arial" w:cs="Arial"/>
          <w:sz w:val="24"/>
          <w:szCs w:val="24"/>
          <w:lang w:val="en-US"/>
        </w:rPr>
        <w:t xml:space="preserve">correlation </w:t>
      </w:r>
      <w:r w:rsidR="00CA0614">
        <w:rPr>
          <w:rFonts w:ascii="Arial" w:hAnsi="Arial" w:cs="Arial"/>
          <w:sz w:val="24"/>
          <w:szCs w:val="24"/>
          <w:lang w:val="en-US"/>
        </w:rPr>
        <w:t xml:space="preserve">coefficient </w:t>
      </w:r>
      <w:r w:rsidRPr="004F3DD5">
        <w:rPr>
          <w:rFonts w:ascii="Arial" w:hAnsi="Arial" w:cs="Arial"/>
          <w:sz w:val="24"/>
          <w:szCs w:val="24"/>
          <w:lang w:val="en-US"/>
        </w:rPr>
        <w:t>test was undertaken on SPSS to establish if there was a statistically significant difference between measures used in this study.</w:t>
      </w:r>
    </w:p>
    <w:p w14:paraId="3A63B2D8" w14:textId="1DD0D19A" w:rsidR="00F666FB" w:rsidRDefault="00F666FB" w:rsidP="004F3DD5">
      <w:pPr>
        <w:spacing w:line="360" w:lineRule="auto"/>
        <w:rPr>
          <w:rFonts w:ascii="Arial" w:hAnsi="Arial" w:cs="Arial"/>
          <w:sz w:val="24"/>
          <w:szCs w:val="24"/>
          <w:lang w:val="en-US"/>
        </w:rPr>
      </w:pPr>
    </w:p>
    <w:p w14:paraId="6F05BF35" w14:textId="3C631298" w:rsidR="00F666FB" w:rsidRDefault="00F666FB" w:rsidP="004F3DD5">
      <w:pPr>
        <w:spacing w:line="360" w:lineRule="auto"/>
        <w:rPr>
          <w:rFonts w:ascii="Arial" w:hAnsi="Arial" w:cs="Arial"/>
          <w:sz w:val="24"/>
          <w:szCs w:val="24"/>
          <w:u w:val="single"/>
          <w:lang w:val="en-US"/>
        </w:rPr>
      </w:pPr>
      <w:r w:rsidRPr="00F666FB">
        <w:rPr>
          <w:rFonts w:ascii="Arial" w:hAnsi="Arial" w:cs="Arial"/>
          <w:sz w:val="24"/>
          <w:szCs w:val="24"/>
          <w:u w:val="single"/>
          <w:lang w:val="en-US"/>
        </w:rPr>
        <w:t>Results</w:t>
      </w:r>
    </w:p>
    <w:p w14:paraId="373A7187" w14:textId="3A541583" w:rsidR="00F666FB" w:rsidRDefault="00F666FB" w:rsidP="004F3DD5">
      <w:pPr>
        <w:spacing w:line="360" w:lineRule="auto"/>
        <w:rPr>
          <w:rFonts w:ascii="Arial" w:hAnsi="Arial" w:cs="Arial"/>
          <w:sz w:val="24"/>
          <w:szCs w:val="24"/>
        </w:rPr>
      </w:pPr>
      <w:r w:rsidRPr="00F666FB">
        <w:rPr>
          <w:rFonts w:ascii="Arial" w:hAnsi="Arial" w:cs="Arial"/>
          <w:sz w:val="24"/>
          <w:szCs w:val="24"/>
        </w:rPr>
        <w:t>There was a statistically significant difference (</w:t>
      </w:r>
      <w:r w:rsidRPr="00F666FB">
        <w:rPr>
          <w:rFonts w:ascii="Arial" w:hAnsi="Arial" w:cs="Arial"/>
          <w:i/>
          <w:iCs/>
          <w:sz w:val="24"/>
          <w:szCs w:val="24"/>
        </w:rPr>
        <w:t>p</w:t>
      </w:r>
      <w:r w:rsidRPr="00F666FB">
        <w:rPr>
          <w:rFonts w:ascii="Arial" w:hAnsi="Arial" w:cs="Arial"/>
          <w:sz w:val="24"/>
          <w:szCs w:val="24"/>
        </w:rPr>
        <w:t xml:space="preserve"> &lt; 0.001) between Rehab</w:t>
      </w:r>
      <w:r w:rsidR="00CA0614">
        <w:rPr>
          <w:rFonts w:ascii="Arial" w:hAnsi="Arial" w:cs="Arial"/>
          <w:sz w:val="24"/>
          <w:szCs w:val="24"/>
        </w:rPr>
        <w:t>ilitation</w:t>
      </w:r>
      <w:r w:rsidRPr="00F666FB">
        <w:rPr>
          <w:rFonts w:ascii="Arial" w:hAnsi="Arial" w:cs="Arial"/>
          <w:sz w:val="24"/>
          <w:szCs w:val="24"/>
        </w:rPr>
        <w:t xml:space="preserve"> (Mean = 3.9, S.D = 2.7) and Confidence (Mean = 5.4, S.D = 2.4) measures in relation to the ACL post injury questionnaire evaluation. But no statistically significant difference (p &lt; 0.959) between Rehab</w:t>
      </w:r>
      <w:r w:rsidR="00CA0614">
        <w:rPr>
          <w:rFonts w:ascii="Arial" w:hAnsi="Arial" w:cs="Arial"/>
          <w:sz w:val="24"/>
          <w:szCs w:val="24"/>
        </w:rPr>
        <w:t>ilitation</w:t>
      </w:r>
      <w:r w:rsidRPr="00F666FB">
        <w:rPr>
          <w:rFonts w:ascii="Arial" w:hAnsi="Arial" w:cs="Arial"/>
          <w:sz w:val="24"/>
          <w:szCs w:val="24"/>
        </w:rPr>
        <w:t xml:space="preserve"> and Fear. Rehab</w:t>
      </w:r>
      <w:r w:rsidR="00CA0614">
        <w:rPr>
          <w:rFonts w:ascii="Arial" w:hAnsi="Arial" w:cs="Arial"/>
          <w:sz w:val="24"/>
          <w:szCs w:val="24"/>
        </w:rPr>
        <w:t>ilitation</w:t>
      </w:r>
      <w:r w:rsidRPr="00F666FB">
        <w:rPr>
          <w:rFonts w:ascii="Arial" w:hAnsi="Arial" w:cs="Arial"/>
          <w:sz w:val="24"/>
          <w:szCs w:val="24"/>
        </w:rPr>
        <w:t xml:space="preserve"> was the least effective measure post ACL</w:t>
      </w:r>
      <w:r w:rsidR="009A35A0">
        <w:rPr>
          <w:rFonts w:ascii="Arial" w:hAnsi="Arial" w:cs="Arial"/>
          <w:sz w:val="24"/>
          <w:szCs w:val="24"/>
        </w:rPr>
        <w:t xml:space="preserve"> injury</w:t>
      </w:r>
      <w:r w:rsidRPr="00F666FB">
        <w:rPr>
          <w:rFonts w:ascii="Arial" w:hAnsi="Arial" w:cs="Arial"/>
          <w:sz w:val="24"/>
          <w:szCs w:val="24"/>
        </w:rPr>
        <w:t> ranked as a low score</w:t>
      </w:r>
      <w:r w:rsidR="009A35A0">
        <w:rPr>
          <w:rFonts w:ascii="Arial" w:hAnsi="Arial" w:cs="Arial"/>
          <w:sz w:val="24"/>
          <w:szCs w:val="24"/>
        </w:rPr>
        <w:t xml:space="preserve">. </w:t>
      </w:r>
    </w:p>
    <w:p w14:paraId="38695E6A" w14:textId="3D57E45F" w:rsidR="009A35A0" w:rsidRDefault="009A35A0" w:rsidP="004F3DD5">
      <w:pPr>
        <w:spacing w:line="360" w:lineRule="auto"/>
        <w:rPr>
          <w:rFonts w:ascii="Arial" w:hAnsi="Arial" w:cs="Arial"/>
          <w:sz w:val="24"/>
          <w:szCs w:val="24"/>
        </w:rPr>
      </w:pPr>
    </w:p>
    <w:p w14:paraId="4BA0EBEC" w14:textId="77777777" w:rsidR="00CA0614" w:rsidRDefault="00CA0614" w:rsidP="009A35A0">
      <w:pPr>
        <w:spacing w:line="360" w:lineRule="auto"/>
        <w:rPr>
          <w:rFonts w:ascii="Arial" w:hAnsi="Arial" w:cs="Arial"/>
          <w:b/>
          <w:bCs/>
          <w:sz w:val="24"/>
          <w:szCs w:val="24"/>
          <w:u w:val="single"/>
        </w:rPr>
      </w:pPr>
    </w:p>
    <w:p w14:paraId="330872F0" w14:textId="236A99F4" w:rsidR="009A35A0" w:rsidRPr="009A35A0" w:rsidRDefault="009A35A0" w:rsidP="009A35A0">
      <w:pPr>
        <w:spacing w:line="360" w:lineRule="auto"/>
        <w:rPr>
          <w:rFonts w:ascii="Arial" w:hAnsi="Arial" w:cs="Arial"/>
          <w:sz w:val="24"/>
          <w:szCs w:val="24"/>
          <w:u w:val="single"/>
        </w:rPr>
      </w:pPr>
      <w:r w:rsidRPr="009A35A0">
        <w:rPr>
          <w:rFonts w:ascii="Arial" w:hAnsi="Arial" w:cs="Arial"/>
          <w:sz w:val="24"/>
          <w:szCs w:val="24"/>
          <w:u w:val="single"/>
        </w:rPr>
        <w:lastRenderedPageBreak/>
        <w:t>Conclusion</w:t>
      </w:r>
    </w:p>
    <w:p w14:paraId="6FE0DE82" w14:textId="37E93CC6" w:rsidR="009A35A0" w:rsidRPr="004F3DD5" w:rsidRDefault="009A35A0" w:rsidP="009A35A0">
      <w:pPr>
        <w:spacing w:line="360" w:lineRule="auto"/>
        <w:rPr>
          <w:rFonts w:ascii="Arial" w:hAnsi="Arial" w:cs="Arial"/>
          <w:sz w:val="24"/>
          <w:szCs w:val="24"/>
        </w:rPr>
      </w:pPr>
      <w:r w:rsidRPr="009A35A0">
        <w:rPr>
          <w:rFonts w:ascii="Arial" w:hAnsi="Arial" w:cs="Arial"/>
          <w:sz w:val="24"/>
          <w:szCs w:val="24"/>
        </w:rPr>
        <w:t xml:space="preserve">The purpose of this study was to determine the </w:t>
      </w:r>
      <w:r w:rsidR="00CA0614">
        <w:rPr>
          <w:rFonts w:ascii="Arial" w:hAnsi="Arial" w:cs="Arial"/>
          <w:sz w:val="24"/>
          <w:szCs w:val="24"/>
        </w:rPr>
        <w:t>perception</w:t>
      </w:r>
      <w:r w:rsidRPr="009A35A0">
        <w:rPr>
          <w:rFonts w:ascii="Arial" w:hAnsi="Arial" w:cs="Arial"/>
          <w:sz w:val="24"/>
          <w:szCs w:val="24"/>
        </w:rPr>
        <w:t xml:space="preserve"> of </w:t>
      </w:r>
      <w:r w:rsidR="00CA0614">
        <w:rPr>
          <w:rFonts w:ascii="Arial" w:hAnsi="Arial" w:cs="Arial"/>
          <w:sz w:val="24"/>
          <w:szCs w:val="24"/>
        </w:rPr>
        <w:t xml:space="preserve">the </w:t>
      </w:r>
      <w:r w:rsidRPr="009A35A0">
        <w:rPr>
          <w:rFonts w:ascii="Arial" w:hAnsi="Arial" w:cs="Arial"/>
          <w:sz w:val="24"/>
          <w:szCs w:val="24"/>
        </w:rPr>
        <w:t>rehabilitation programmes</w:t>
      </w:r>
      <w:r w:rsidR="00CA0614">
        <w:rPr>
          <w:rFonts w:ascii="Arial" w:hAnsi="Arial" w:cs="Arial"/>
          <w:sz w:val="24"/>
          <w:szCs w:val="24"/>
        </w:rPr>
        <w:t xml:space="preserve"> subjects underwent</w:t>
      </w:r>
      <w:r w:rsidRPr="009A35A0">
        <w:rPr>
          <w:rFonts w:ascii="Arial" w:hAnsi="Arial" w:cs="Arial"/>
          <w:sz w:val="24"/>
          <w:szCs w:val="24"/>
        </w:rPr>
        <w:t xml:space="preserve">, and if </w:t>
      </w:r>
      <w:r w:rsidR="00CA0614">
        <w:rPr>
          <w:rFonts w:ascii="Arial" w:hAnsi="Arial" w:cs="Arial"/>
          <w:sz w:val="24"/>
          <w:szCs w:val="24"/>
        </w:rPr>
        <w:t>F</w:t>
      </w:r>
      <w:r w:rsidRPr="009A35A0">
        <w:rPr>
          <w:rFonts w:ascii="Arial" w:hAnsi="Arial" w:cs="Arial"/>
          <w:sz w:val="24"/>
          <w:szCs w:val="24"/>
        </w:rPr>
        <w:t xml:space="preserve">ear and </w:t>
      </w:r>
      <w:r w:rsidR="00CA0614">
        <w:rPr>
          <w:rFonts w:ascii="Arial" w:hAnsi="Arial" w:cs="Arial"/>
          <w:sz w:val="24"/>
          <w:szCs w:val="24"/>
        </w:rPr>
        <w:t>C</w:t>
      </w:r>
      <w:r w:rsidRPr="009A35A0">
        <w:rPr>
          <w:rFonts w:ascii="Arial" w:hAnsi="Arial" w:cs="Arial"/>
          <w:sz w:val="24"/>
          <w:szCs w:val="24"/>
        </w:rPr>
        <w:t xml:space="preserve">onfidence are </w:t>
      </w:r>
      <w:r w:rsidR="00CA0614">
        <w:rPr>
          <w:rFonts w:ascii="Arial" w:hAnsi="Arial" w:cs="Arial"/>
          <w:sz w:val="24"/>
          <w:szCs w:val="24"/>
        </w:rPr>
        <w:t>measures</w:t>
      </w:r>
      <w:r w:rsidRPr="009A35A0">
        <w:rPr>
          <w:rFonts w:ascii="Arial" w:hAnsi="Arial" w:cs="Arial"/>
          <w:sz w:val="24"/>
          <w:szCs w:val="24"/>
        </w:rPr>
        <w:t xml:space="preserve"> that </w:t>
      </w:r>
      <w:r w:rsidR="00CA0614">
        <w:rPr>
          <w:rFonts w:ascii="Arial" w:hAnsi="Arial" w:cs="Arial"/>
          <w:sz w:val="24"/>
          <w:szCs w:val="24"/>
        </w:rPr>
        <w:t>have an association with</w:t>
      </w:r>
      <w:r w:rsidRPr="009A35A0">
        <w:rPr>
          <w:rFonts w:ascii="Arial" w:hAnsi="Arial" w:cs="Arial"/>
          <w:sz w:val="24"/>
          <w:szCs w:val="24"/>
        </w:rPr>
        <w:t xml:space="preserve"> RTP following ACL</w:t>
      </w:r>
      <w:r w:rsidR="00CA0614">
        <w:rPr>
          <w:rFonts w:ascii="Arial" w:hAnsi="Arial" w:cs="Arial"/>
          <w:sz w:val="24"/>
          <w:szCs w:val="24"/>
        </w:rPr>
        <w:t xml:space="preserve"> injury</w:t>
      </w:r>
      <w:r w:rsidRPr="009A35A0">
        <w:rPr>
          <w:rFonts w:ascii="Arial" w:hAnsi="Arial" w:cs="Arial"/>
          <w:sz w:val="24"/>
          <w:szCs w:val="24"/>
        </w:rPr>
        <w:t>. There was a statistically significant difference between Rehab</w:t>
      </w:r>
      <w:r w:rsidR="00CA0614">
        <w:rPr>
          <w:rFonts w:ascii="Arial" w:hAnsi="Arial" w:cs="Arial"/>
          <w:sz w:val="24"/>
          <w:szCs w:val="24"/>
        </w:rPr>
        <w:t>ilitation</w:t>
      </w:r>
      <w:r w:rsidRPr="009A35A0">
        <w:rPr>
          <w:rFonts w:ascii="Arial" w:hAnsi="Arial" w:cs="Arial"/>
          <w:sz w:val="24"/>
          <w:szCs w:val="24"/>
        </w:rPr>
        <w:t xml:space="preserve"> and Confidence in relation to the ACL post injury questionnaire evaluation. Generally, the subjects in this study that were satisfied with their </w:t>
      </w:r>
      <w:r w:rsidR="00CA0614">
        <w:rPr>
          <w:rFonts w:ascii="Arial" w:hAnsi="Arial" w:cs="Arial"/>
          <w:sz w:val="24"/>
          <w:szCs w:val="24"/>
        </w:rPr>
        <w:t>R</w:t>
      </w:r>
      <w:r w:rsidRPr="009A35A0">
        <w:rPr>
          <w:rFonts w:ascii="Arial" w:hAnsi="Arial" w:cs="Arial"/>
          <w:sz w:val="24"/>
          <w:szCs w:val="24"/>
        </w:rPr>
        <w:t>ehab</w:t>
      </w:r>
      <w:r w:rsidR="00CA0614">
        <w:rPr>
          <w:rFonts w:ascii="Arial" w:hAnsi="Arial" w:cs="Arial"/>
          <w:sz w:val="24"/>
          <w:szCs w:val="24"/>
        </w:rPr>
        <w:t>ilitation</w:t>
      </w:r>
      <w:r w:rsidRPr="009A35A0">
        <w:rPr>
          <w:rFonts w:ascii="Arial" w:hAnsi="Arial" w:cs="Arial"/>
          <w:sz w:val="24"/>
          <w:szCs w:val="24"/>
        </w:rPr>
        <w:t xml:space="preserve"> process</w:t>
      </w:r>
      <w:r>
        <w:rPr>
          <w:rFonts w:ascii="Arial" w:hAnsi="Arial" w:cs="Arial"/>
          <w:sz w:val="24"/>
          <w:szCs w:val="24"/>
        </w:rPr>
        <w:t>,</w:t>
      </w:r>
      <w:r w:rsidRPr="009A35A0">
        <w:rPr>
          <w:rFonts w:ascii="Arial" w:hAnsi="Arial" w:cs="Arial"/>
          <w:sz w:val="24"/>
          <w:szCs w:val="24"/>
        </w:rPr>
        <w:t xml:space="preserve"> felt confident in </w:t>
      </w:r>
      <w:r w:rsidR="00407B7F" w:rsidRPr="009A35A0">
        <w:rPr>
          <w:rFonts w:ascii="Arial" w:hAnsi="Arial" w:cs="Arial"/>
          <w:sz w:val="24"/>
          <w:szCs w:val="24"/>
        </w:rPr>
        <w:t>RTP,</w:t>
      </w:r>
      <w:r w:rsidRPr="009A35A0">
        <w:rPr>
          <w:rFonts w:ascii="Arial" w:hAnsi="Arial" w:cs="Arial"/>
          <w:sz w:val="24"/>
          <w:szCs w:val="24"/>
        </w:rPr>
        <w:t xml:space="preserve"> and had less </w:t>
      </w:r>
      <w:r w:rsidR="00CA0614">
        <w:rPr>
          <w:rFonts w:ascii="Arial" w:hAnsi="Arial" w:cs="Arial"/>
          <w:sz w:val="24"/>
          <w:szCs w:val="24"/>
        </w:rPr>
        <w:t>F</w:t>
      </w:r>
      <w:r w:rsidRPr="009A35A0">
        <w:rPr>
          <w:rFonts w:ascii="Arial" w:hAnsi="Arial" w:cs="Arial"/>
          <w:sz w:val="24"/>
          <w:szCs w:val="24"/>
        </w:rPr>
        <w:t xml:space="preserve">ear of re-injury and movement. </w:t>
      </w:r>
    </w:p>
    <w:p w14:paraId="16179B50" w14:textId="77777777" w:rsidR="00CC73DA" w:rsidRDefault="00CC73DA" w:rsidP="00CC73DA">
      <w:pPr>
        <w:spacing w:line="360" w:lineRule="auto"/>
        <w:rPr>
          <w:b/>
          <w:bCs/>
          <w:u w:val="single"/>
        </w:rPr>
      </w:pPr>
    </w:p>
    <w:p w14:paraId="69C4724C" w14:textId="3D523713" w:rsidR="00CC73DA" w:rsidRPr="00CC73DA" w:rsidRDefault="00CC73DA" w:rsidP="00CC73DA">
      <w:pPr>
        <w:spacing w:line="360" w:lineRule="auto"/>
        <w:rPr>
          <w:rFonts w:ascii="Arial" w:hAnsi="Arial" w:cs="Arial"/>
          <w:color w:val="000000" w:themeColor="text1"/>
          <w:sz w:val="24"/>
          <w:szCs w:val="24"/>
          <w:u w:val="single"/>
        </w:rPr>
      </w:pPr>
      <w:r w:rsidRPr="00CC73DA">
        <w:rPr>
          <w:rFonts w:ascii="Arial" w:hAnsi="Arial" w:cs="Arial"/>
          <w:color w:val="000000" w:themeColor="text1"/>
          <w:sz w:val="24"/>
          <w:szCs w:val="24"/>
          <w:u w:val="single"/>
        </w:rPr>
        <w:t>References</w:t>
      </w:r>
    </w:p>
    <w:p w14:paraId="5A65AE0E" w14:textId="7E7D4868" w:rsidR="00AC30CE" w:rsidRPr="00AC30CE" w:rsidRDefault="00AC30CE" w:rsidP="00AC30CE">
      <w:pPr>
        <w:spacing w:line="360" w:lineRule="auto"/>
        <w:rPr>
          <w:rFonts w:ascii="Arial" w:hAnsi="Arial" w:cs="Arial"/>
          <w:color w:val="000000" w:themeColor="text1"/>
          <w:sz w:val="24"/>
          <w:szCs w:val="24"/>
        </w:rPr>
      </w:pPr>
      <w:r w:rsidRPr="00AC30CE">
        <w:rPr>
          <w:rFonts w:ascii="Arial" w:hAnsi="Arial" w:cs="Arial"/>
          <w:color w:val="000000" w:themeColor="text1"/>
          <w:sz w:val="24"/>
          <w:szCs w:val="24"/>
        </w:rPr>
        <w:t xml:space="preserve">Abram, S.G., Price, A.J., Judge, </w:t>
      </w:r>
      <w:proofErr w:type="gramStart"/>
      <w:r w:rsidRPr="00AC30CE">
        <w:rPr>
          <w:rFonts w:ascii="Arial" w:hAnsi="Arial" w:cs="Arial"/>
          <w:color w:val="000000" w:themeColor="text1"/>
          <w:sz w:val="24"/>
          <w:szCs w:val="24"/>
        </w:rPr>
        <w:t>A.</w:t>
      </w:r>
      <w:proofErr w:type="gramEnd"/>
      <w:r w:rsidRPr="00AC30CE">
        <w:rPr>
          <w:rFonts w:ascii="Arial" w:hAnsi="Arial" w:cs="Arial"/>
          <w:color w:val="000000" w:themeColor="text1"/>
          <w:sz w:val="24"/>
          <w:szCs w:val="24"/>
        </w:rPr>
        <w:t xml:space="preserve"> and Beard, D.J. (2020) Anterior cruciate ligament (ACL) reconstruction and meniscal repair rates have both increased in the past 20 years in England: hospital statistics from 1997 to 2017. </w:t>
      </w:r>
      <w:r w:rsidRPr="00AC30CE">
        <w:rPr>
          <w:rFonts w:ascii="Arial" w:hAnsi="Arial" w:cs="Arial"/>
          <w:i/>
          <w:iCs/>
          <w:color w:val="000000" w:themeColor="text1"/>
          <w:sz w:val="24"/>
          <w:szCs w:val="24"/>
        </w:rPr>
        <w:t>British Journal of Sports Medicine.</w:t>
      </w:r>
      <w:r w:rsidRPr="00AC30CE">
        <w:rPr>
          <w:rFonts w:ascii="Arial" w:hAnsi="Arial" w:cs="Arial"/>
          <w:color w:val="000000" w:themeColor="text1"/>
          <w:sz w:val="24"/>
          <w:szCs w:val="24"/>
        </w:rPr>
        <w:t> </w:t>
      </w:r>
      <w:r w:rsidRPr="00AC30CE">
        <w:rPr>
          <w:rFonts w:ascii="Arial" w:hAnsi="Arial" w:cs="Arial"/>
          <w:i/>
          <w:iCs/>
          <w:color w:val="000000" w:themeColor="text1"/>
          <w:sz w:val="24"/>
          <w:szCs w:val="24"/>
        </w:rPr>
        <w:t>54</w:t>
      </w:r>
      <w:r w:rsidRPr="00AC30CE">
        <w:rPr>
          <w:rFonts w:ascii="Arial" w:hAnsi="Arial" w:cs="Arial"/>
          <w:color w:val="000000" w:themeColor="text1"/>
          <w:sz w:val="24"/>
          <w:szCs w:val="24"/>
        </w:rPr>
        <w:t xml:space="preserve">(5). pp.286-291. Available at: </w:t>
      </w:r>
      <w:hyperlink r:id="rId5" w:history="1">
        <w:r w:rsidRPr="00AC30CE">
          <w:rPr>
            <w:rStyle w:val="Hyperlink"/>
            <w:rFonts w:ascii="Arial" w:hAnsi="Arial" w:cs="Arial"/>
            <w:color w:val="000000" w:themeColor="text1"/>
            <w:sz w:val="24"/>
            <w:szCs w:val="24"/>
            <w:u w:val="none"/>
          </w:rPr>
          <w:t>http://dx.doi.org/10.1136/bjsports-2018-100195 (Accessed</w:t>
        </w:r>
      </w:hyperlink>
      <w:r w:rsidRPr="00AC30CE">
        <w:rPr>
          <w:rFonts w:ascii="Arial" w:hAnsi="Arial" w:cs="Arial"/>
          <w:color w:val="000000" w:themeColor="text1"/>
          <w:sz w:val="24"/>
          <w:szCs w:val="24"/>
        </w:rPr>
        <w:t xml:space="preserve"> 17 February 2020)</w:t>
      </w:r>
    </w:p>
    <w:p w14:paraId="274FC9F9" w14:textId="77777777" w:rsidR="00AC30CE" w:rsidRPr="00AC30CE" w:rsidRDefault="00AC30CE" w:rsidP="00AC30CE">
      <w:pPr>
        <w:spacing w:line="360" w:lineRule="auto"/>
        <w:rPr>
          <w:rFonts w:ascii="Arial" w:hAnsi="Arial" w:cs="Arial"/>
          <w:color w:val="000000" w:themeColor="text1"/>
          <w:sz w:val="24"/>
          <w:szCs w:val="24"/>
        </w:rPr>
      </w:pPr>
    </w:p>
    <w:p w14:paraId="09D325B5" w14:textId="3B04299A" w:rsidR="00AC30CE" w:rsidRPr="00AC30CE" w:rsidRDefault="00AC30CE" w:rsidP="00AC30CE">
      <w:pPr>
        <w:spacing w:line="360" w:lineRule="auto"/>
        <w:rPr>
          <w:rFonts w:ascii="Arial" w:hAnsi="Arial" w:cs="Arial"/>
          <w:color w:val="000000" w:themeColor="text1"/>
          <w:sz w:val="24"/>
          <w:szCs w:val="24"/>
        </w:rPr>
      </w:pPr>
      <w:r w:rsidRPr="00AC30CE">
        <w:rPr>
          <w:rFonts w:ascii="Arial" w:hAnsi="Arial" w:cs="Arial"/>
          <w:color w:val="000000" w:themeColor="text1"/>
          <w:sz w:val="24"/>
          <w:szCs w:val="24"/>
        </w:rPr>
        <w:t xml:space="preserve">Ardern, C.L., </w:t>
      </w:r>
      <w:proofErr w:type="spellStart"/>
      <w:r w:rsidRPr="00AC30CE">
        <w:rPr>
          <w:rFonts w:ascii="Arial" w:hAnsi="Arial" w:cs="Arial"/>
          <w:color w:val="000000" w:themeColor="text1"/>
          <w:sz w:val="24"/>
          <w:szCs w:val="24"/>
        </w:rPr>
        <w:t>Österberg</w:t>
      </w:r>
      <w:proofErr w:type="spellEnd"/>
      <w:r w:rsidRPr="00AC30CE">
        <w:rPr>
          <w:rFonts w:ascii="Arial" w:hAnsi="Arial" w:cs="Arial"/>
          <w:color w:val="000000" w:themeColor="text1"/>
          <w:sz w:val="24"/>
          <w:szCs w:val="24"/>
        </w:rPr>
        <w:t xml:space="preserve">, A., </w:t>
      </w:r>
      <w:proofErr w:type="spellStart"/>
      <w:r w:rsidRPr="00AC30CE">
        <w:rPr>
          <w:rFonts w:ascii="Arial" w:hAnsi="Arial" w:cs="Arial"/>
          <w:color w:val="000000" w:themeColor="text1"/>
          <w:sz w:val="24"/>
          <w:szCs w:val="24"/>
        </w:rPr>
        <w:t>Tagesson</w:t>
      </w:r>
      <w:proofErr w:type="spellEnd"/>
      <w:r w:rsidRPr="00AC30CE">
        <w:rPr>
          <w:rFonts w:ascii="Arial" w:hAnsi="Arial" w:cs="Arial"/>
          <w:color w:val="000000" w:themeColor="text1"/>
          <w:sz w:val="24"/>
          <w:szCs w:val="24"/>
        </w:rPr>
        <w:t xml:space="preserve">, S., </w:t>
      </w:r>
      <w:proofErr w:type="spellStart"/>
      <w:r w:rsidRPr="00AC30CE">
        <w:rPr>
          <w:rFonts w:ascii="Arial" w:hAnsi="Arial" w:cs="Arial"/>
          <w:color w:val="000000" w:themeColor="text1"/>
          <w:sz w:val="24"/>
          <w:szCs w:val="24"/>
        </w:rPr>
        <w:t>Gauffin</w:t>
      </w:r>
      <w:proofErr w:type="spellEnd"/>
      <w:r w:rsidRPr="00AC30CE">
        <w:rPr>
          <w:rFonts w:ascii="Arial" w:hAnsi="Arial" w:cs="Arial"/>
          <w:color w:val="000000" w:themeColor="text1"/>
          <w:sz w:val="24"/>
          <w:szCs w:val="24"/>
        </w:rPr>
        <w:t xml:space="preserve">, H., Webster, K.E. and </w:t>
      </w:r>
      <w:proofErr w:type="spellStart"/>
      <w:r w:rsidRPr="00AC30CE">
        <w:rPr>
          <w:rFonts w:ascii="Arial" w:hAnsi="Arial" w:cs="Arial"/>
          <w:color w:val="000000" w:themeColor="text1"/>
          <w:sz w:val="24"/>
          <w:szCs w:val="24"/>
        </w:rPr>
        <w:t>Kvist</w:t>
      </w:r>
      <w:proofErr w:type="spellEnd"/>
      <w:r w:rsidRPr="00AC30CE">
        <w:rPr>
          <w:rFonts w:ascii="Arial" w:hAnsi="Arial" w:cs="Arial"/>
          <w:color w:val="000000" w:themeColor="text1"/>
          <w:sz w:val="24"/>
          <w:szCs w:val="24"/>
        </w:rPr>
        <w:t>, J. (2014) The impact of psychological readiness to return to sport and recreational activities after anterior cruciate ligament reconstruction. </w:t>
      </w:r>
      <w:r w:rsidRPr="00AC30CE">
        <w:rPr>
          <w:rFonts w:ascii="Arial" w:hAnsi="Arial" w:cs="Arial"/>
          <w:i/>
          <w:iCs/>
          <w:color w:val="000000" w:themeColor="text1"/>
          <w:sz w:val="24"/>
          <w:szCs w:val="24"/>
        </w:rPr>
        <w:t>British Journal of Sports Medicine</w:t>
      </w:r>
      <w:r w:rsidRPr="00AC30CE">
        <w:rPr>
          <w:rFonts w:ascii="Arial" w:hAnsi="Arial" w:cs="Arial"/>
          <w:color w:val="000000" w:themeColor="text1"/>
          <w:sz w:val="24"/>
          <w:szCs w:val="24"/>
        </w:rPr>
        <w:t xml:space="preserve">. 48(22). pp.1613-1619. Available at: </w:t>
      </w:r>
      <w:hyperlink r:id="rId6" w:history="1">
        <w:r w:rsidRPr="00AC30CE">
          <w:rPr>
            <w:rStyle w:val="Hyperlink"/>
            <w:rFonts w:ascii="Arial" w:hAnsi="Arial" w:cs="Arial"/>
            <w:color w:val="000000" w:themeColor="text1"/>
            <w:sz w:val="24"/>
            <w:szCs w:val="24"/>
            <w:u w:val="none"/>
          </w:rPr>
          <w:t>http://dx.doi.org/10.1136/bjsports-2014-093842 (Accessed</w:t>
        </w:r>
      </w:hyperlink>
      <w:r w:rsidRPr="00AC30CE">
        <w:rPr>
          <w:rFonts w:ascii="Arial" w:hAnsi="Arial" w:cs="Arial"/>
          <w:color w:val="000000" w:themeColor="text1"/>
          <w:sz w:val="24"/>
          <w:szCs w:val="24"/>
        </w:rPr>
        <w:t xml:space="preserve"> December 2014)</w:t>
      </w:r>
    </w:p>
    <w:p w14:paraId="29BCD21D" w14:textId="77777777" w:rsidR="00AC30CE" w:rsidRPr="00AC30CE" w:rsidRDefault="00AC30CE" w:rsidP="00AC30CE">
      <w:pPr>
        <w:spacing w:line="360" w:lineRule="auto"/>
        <w:rPr>
          <w:rFonts w:ascii="Arial" w:hAnsi="Arial" w:cs="Arial"/>
          <w:color w:val="000000" w:themeColor="text1"/>
          <w:sz w:val="24"/>
          <w:szCs w:val="24"/>
        </w:rPr>
      </w:pPr>
    </w:p>
    <w:p w14:paraId="045A4356" w14:textId="4BD55BDB" w:rsidR="00AC30CE" w:rsidRPr="00AC30CE" w:rsidRDefault="00AC30CE" w:rsidP="00AC30CE">
      <w:pPr>
        <w:spacing w:line="360" w:lineRule="auto"/>
        <w:rPr>
          <w:rFonts w:ascii="Arial" w:hAnsi="Arial" w:cs="Arial"/>
          <w:color w:val="000000" w:themeColor="text1"/>
          <w:sz w:val="24"/>
          <w:szCs w:val="24"/>
        </w:rPr>
      </w:pPr>
      <w:r w:rsidRPr="00AC30CE">
        <w:rPr>
          <w:rFonts w:ascii="Arial" w:hAnsi="Arial" w:cs="Arial"/>
          <w:color w:val="000000" w:themeColor="text1"/>
          <w:sz w:val="24"/>
          <w:szCs w:val="24"/>
        </w:rPr>
        <w:t xml:space="preserve">Liew, B.X., Feller, </w:t>
      </w:r>
      <w:proofErr w:type="gramStart"/>
      <w:r w:rsidRPr="00AC30CE">
        <w:rPr>
          <w:rFonts w:ascii="Arial" w:hAnsi="Arial" w:cs="Arial"/>
          <w:color w:val="000000" w:themeColor="text1"/>
          <w:sz w:val="24"/>
          <w:szCs w:val="24"/>
        </w:rPr>
        <w:t>J.A.</w:t>
      </w:r>
      <w:proofErr w:type="gramEnd"/>
      <w:r w:rsidRPr="00AC30CE">
        <w:rPr>
          <w:rFonts w:ascii="Arial" w:hAnsi="Arial" w:cs="Arial"/>
          <w:color w:val="000000" w:themeColor="text1"/>
          <w:sz w:val="24"/>
          <w:szCs w:val="24"/>
        </w:rPr>
        <w:t xml:space="preserve"> and Webster, K.E. (2022) Understanding the psychological mechanisms of return to sports readiness after anterior cruciate ligament reconstruction. </w:t>
      </w:r>
      <w:proofErr w:type="spellStart"/>
      <w:r w:rsidRPr="00AC30CE">
        <w:rPr>
          <w:rFonts w:ascii="Arial" w:hAnsi="Arial" w:cs="Arial"/>
          <w:i/>
          <w:iCs/>
          <w:color w:val="000000" w:themeColor="text1"/>
          <w:sz w:val="24"/>
          <w:szCs w:val="24"/>
        </w:rPr>
        <w:t>Plos</w:t>
      </w:r>
      <w:proofErr w:type="spellEnd"/>
      <w:r w:rsidRPr="00AC30CE">
        <w:rPr>
          <w:rFonts w:ascii="Arial" w:hAnsi="Arial" w:cs="Arial"/>
          <w:i/>
          <w:iCs/>
          <w:color w:val="000000" w:themeColor="text1"/>
          <w:sz w:val="24"/>
          <w:szCs w:val="24"/>
        </w:rPr>
        <w:t xml:space="preserve"> One</w:t>
      </w:r>
      <w:r w:rsidRPr="00AC30CE">
        <w:rPr>
          <w:rFonts w:ascii="Arial" w:hAnsi="Arial" w:cs="Arial"/>
          <w:color w:val="000000" w:themeColor="text1"/>
          <w:sz w:val="24"/>
          <w:szCs w:val="24"/>
        </w:rPr>
        <w:t>. </w:t>
      </w:r>
      <w:r w:rsidRPr="00AC30CE">
        <w:rPr>
          <w:rFonts w:ascii="Arial" w:hAnsi="Arial" w:cs="Arial"/>
          <w:i/>
          <w:iCs/>
          <w:color w:val="000000" w:themeColor="text1"/>
          <w:sz w:val="24"/>
          <w:szCs w:val="24"/>
        </w:rPr>
        <w:t>17</w:t>
      </w:r>
      <w:r w:rsidRPr="00AC30CE">
        <w:rPr>
          <w:rFonts w:ascii="Arial" w:hAnsi="Arial" w:cs="Arial"/>
          <w:color w:val="000000" w:themeColor="text1"/>
          <w:sz w:val="24"/>
          <w:szCs w:val="24"/>
        </w:rPr>
        <w:t xml:space="preserve">(3. pp.1-12. Available at: </w:t>
      </w:r>
      <w:hyperlink r:id="rId7" w:history="1">
        <w:r w:rsidRPr="00AC30CE">
          <w:rPr>
            <w:rStyle w:val="Hyperlink"/>
            <w:rFonts w:ascii="Arial" w:hAnsi="Arial" w:cs="Arial"/>
            <w:color w:val="000000" w:themeColor="text1"/>
            <w:sz w:val="24"/>
            <w:szCs w:val="24"/>
            <w:u w:val="none"/>
          </w:rPr>
          <w:t>ttp://dx.doi.org/10.1371/journal.pone.0266029</w:t>
        </w:r>
      </w:hyperlink>
      <w:r w:rsidRPr="00AC30CE">
        <w:rPr>
          <w:rFonts w:ascii="Arial" w:hAnsi="Arial" w:cs="Arial"/>
          <w:color w:val="000000" w:themeColor="text1"/>
          <w:sz w:val="24"/>
          <w:szCs w:val="24"/>
        </w:rPr>
        <w:t xml:space="preserve"> (Accessed March 2022)</w:t>
      </w:r>
    </w:p>
    <w:p w14:paraId="5331B8AC" w14:textId="77777777" w:rsidR="00AC30CE" w:rsidRPr="00AC30CE" w:rsidRDefault="00AC30CE" w:rsidP="00AC30CE">
      <w:pPr>
        <w:spacing w:line="360" w:lineRule="auto"/>
        <w:rPr>
          <w:rFonts w:ascii="Arial" w:hAnsi="Arial" w:cs="Arial"/>
          <w:color w:val="000000" w:themeColor="text1"/>
          <w:sz w:val="24"/>
          <w:szCs w:val="24"/>
        </w:rPr>
      </w:pPr>
    </w:p>
    <w:p w14:paraId="15D5DEA9" w14:textId="05392C7D" w:rsidR="00AC30CE" w:rsidRPr="00AC30CE" w:rsidRDefault="00AC30CE" w:rsidP="00AC30CE">
      <w:pPr>
        <w:spacing w:line="360" w:lineRule="auto"/>
        <w:rPr>
          <w:rFonts w:ascii="Arial" w:hAnsi="Arial" w:cs="Arial"/>
          <w:color w:val="000000" w:themeColor="text1"/>
          <w:sz w:val="24"/>
          <w:szCs w:val="24"/>
        </w:rPr>
      </w:pPr>
      <w:proofErr w:type="spellStart"/>
      <w:r w:rsidRPr="00AC30CE">
        <w:rPr>
          <w:rFonts w:ascii="Arial" w:hAnsi="Arial" w:cs="Arial"/>
          <w:color w:val="000000" w:themeColor="text1"/>
          <w:sz w:val="24"/>
          <w:szCs w:val="24"/>
        </w:rPr>
        <w:t>Lulińska-Kuklik</w:t>
      </w:r>
      <w:proofErr w:type="spellEnd"/>
      <w:r w:rsidRPr="00AC30CE">
        <w:rPr>
          <w:rFonts w:ascii="Arial" w:hAnsi="Arial" w:cs="Arial"/>
          <w:color w:val="000000" w:themeColor="text1"/>
          <w:sz w:val="24"/>
          <w:szCs w:val="24"/>
        </w:rPr>
        <w:t xml:space="preserve">, E., </w:t>
      </w:r>
      <w:proofErr w:type="spellStart"/>
      <w:r w:rsidRPr="00AC30CE">
        <w:rPr>
          <w:rFonts w:ascii="Arial" w:hAnsi="Arial" w:cs="Arial"/>
          <w:color w:val="000000" w:themeColor="text1"/>
          <w:sz w:val="24"/>
          <w:szCs w:val="24"/>
        </w:rPr>
        <w:t>Laguette</w:t>
      </w:r>
      <w:proofErr w:type="spellEnd"/>
      <w:r w:rsidRPr="00AC30CE">
        <w:rPr>
          <w:rFonts w:ascii="Arial" w:hAnsi="Arial" w:cs="Arial"/>
          <w:color w:val="000000" w:themeColor="text1"/>
          <w:sz w:val="24"/>
          <w:szCs w:val="24"/>
        </w:rPr>
        <w:t xml:space="preserve">, M.J.N., </w:t>
      </w:r>
      <w:proofErr w:type="spellStart"/>
      <w:r w:rsidRPr="00AC30CE">
        <w:rPr>
          <w:rFonts w:ascii="Arial" w:hAnsi="Arial" w:cs="Arial"/>
          <w:color w:val="000000" w:themeColor="text1"/>
          <w:sz w:val="24"/>
          <w:szCs w:val="24"/>
        </w:rPr>
        <w:t>Moska</w:t>
      </w:r>
      <w:proofErr w:type="spellEnd"/>
      <w:r w:rsidRPr="00AC30CE">
        <w:rPr>
          <w:rFonts w:ascii="Arial" w:hAnsi="Arial" w:cs="Arial"/>
          <w:color w:val="000000" w:themeColor="text1"/>
          <w:sz w:val="24"/>
          <w:szCs w:val="24"/>
        </w:rPr>
        <w:t>, W., Weber-</w:t>
      </w:r>
      <w:proofErr w:type="spellStart"/>
      <w:r w:rsidRPr="00AC30CE">
        <w:rPr>
          <w:rFonts w:ascii="Arial" w:hAnsi="Arial" w:cs="Arial"/>
          <w:color w:val="000000" w:themeColor="text1"/>
          <w:sz w:val="24"/>
          <w:szCs w:val="24"/>
        </w:rPr>
        <w:t>Rajek</w:t>
      </w:r>
      <w:proofErr w:type="spellEnd"/>
      <w:r w:rsidRPr="00AC30CE">
        <w:rPr>
          <w:rFonts w:ascii="Arial" w:hAnsi="Arial" w:cs="Arial"/>
          <w:color w:val="000000" w:themeColor="text1"/>
          <w:sz w:val="24"/>
          <w:szCs w:val="24"/>
        </w:rPr>
        <w:t xml:space="preserve">, M., </w:t>
      </w:r>
      <w:proofErr w:type="spellStart"/>
      <w:r w:rsidRPr="00AC30CE">
        <w:rPr>
          <w:rFonts w:ascii="Arial" w:hAnsi="Arial" w:cs="Arial"/>
          <w:color w:val="000000" w:themeColor="text1"/>
          <w:sz w:val="24"/>
          <w:szCs w:val="24"/>
        </w:rPr>
        <w:t>Ficek</w:t>
      </w:r>
      <w:proofErr w:type="spellEnd"/>
      <w:r w:rsidRPr="00AC30CE">
        <w:rPr>
          <w:rFonts w:ascii="Arial" w:hAnsi="Arial" w:cs="Arial"/>
          <w:color w:val="000000" w:themeColor="text1"/>
          <w:sz w:val="24"/>
          <w:szCs w:val="24"/>
        </w:rPr>
        <w:t xml:space="preserve">, K., </w:t>
      </w:r>
      <w:proofErr w:type="spellStart"/>
      <w:r w:rsidRPr="00AC30CE">
        <w:rPr>
          <w:rFonts w:ascii="Arial" w:hAnsi="Arial" w:cs="Arial"/>
          <w:color w:val="000000" w:themeColor="text1"/>
          <w:sz w:val="24"/>
          <w:szCs w:val="24"/>
        </w:rPr>
        <w:t>Puchala</w:t>
      </w:r>
      <w:proofErr w:type="spellEnd"/>
      <w:r w:rsidRPr="00AC30CE">
        <w:rPr>
          <w:rFonts w:ascii="Arial" w:hAnsi="Arial" w:cs="Arial"/>
          <w:color w:val="000000" w:themeColor="text1"/>
          <w:sz w:val="24"/>
          <w:szCs w:val="24"/>
        </w:rPr>
        <w:t xml:space="preserve">, R., </w:t>
      </w:r>
      <w:proofErr w:type="spellStart"/>
      <w:r w:rsidRPr="00AC30CE">
        <w:rPr>
          <w:rFonts w:ascii="Arial" w:hAnsi="Arial" w:cs="Arial"/>
          <w:color w:val="000000" w:themeColor="text1"/>
          <w:sz w:val="24"/>
          <w:szCs w:val="24"/>
        </w:rPr>
        <w:t>Cięszczyk</w:t>
      </w:r>
      <w:proofErr w:type="spellEnd"/>
      <w:r w:rsidRPr="00AC30CE">
        <w:rPr>
          <w:rFonts w:ascii="Arial" w:hAnsi="Arial" w:cs="Arial"/>
          <w:color w:val="000000" w:themeColor="text1"/>
          <w:sz w:val="24"/>
          <w:szCs w:val="24"/>
        </w:rPr>
        <w:t xml:space="preserve">, P., </w:t>
      </w:r>
      <w:proofErr w:type="spellStart"/>
      <w:r w:rsidRPr="00AC30CE">
        <w:rPr>
          <w:rFonts w:ascii="Arial" w:hAnsi="Arial" w:cs="Arial"/>
          <w:color w:val="000000" w:themeColor="text1"/>
          <w:sz w:val="24"/>
          <w:szCs w:val="24"/>
        </w:rPr>
        <w:t>Sawczuk</w:t>
      </w:r>
      <w:proofErr w:type="spellEnd"/>
      <w:r w:rsidRPr="00AC30CE">
        <w:rPr>
          <w:rFonts w:ascii="Arial" w:hAnsi="Arial" w:cs="Arial"/>
          <w:color w:val="000000" w:themeColor="text1"/>
          <w:sz w:val="24"/>
          <w:szCs w:val="24"/>
        </w:rPr>
        <w:t xml:space="preserve">, M., September, A.V. and </w:t>
      </w:r>
      <w:proofErr w:type="spellStart"/>
      <w:r w:rsidRPr="00AC30CE">
        <w:rPr>
          <w:rFonts w:ascii="Arial" w:hAnsi="Arial" w:cs="Arial"/>
          <w:color w:val="000000" w:themeColor="text1"/>
          <w:sz w:val="24"/>
          <w:szCs w:val="24"/>
        </w:rPr>
        <w:t>Maciejewska-Skrendo</w:t>
      </w:r>
      <w:proofErr w:type="spellEnd"/>
      <w:r w:rsidRPr="00AC30CE">
        <w:rPr>
          <w:rFonts w:ascii="Arial" w:hAnsi="Arial" w:cs="Arial"/>
          <w:color w:val="000000" w:themeColor="text1"/>
          <w:sz w:val="24"/>
          <w:szCs w:val="24"/>
        </w:rPr>
        <w:t>, A. (2019) Are TNC gene variants associated with anterior cruciate ligament rupture susceptibility? </w:t>
      </w:r>
      <w:r w:rsidRPr="00AC30CE">
        <w:rPr>
          <w:rFonts w:ascii="Arial" w:hAnsi="Arial" w:cs="Arial"/>
          <w:i/>
          <w:iCs/>
          <w:color w:val="000000" w:themeColor="text1"/>
          <w:sz w:val="24"/>
          <w:szCs w:val="24"/>
        </w:rPr>
        <w:t>Journal of Science and Medicine in Sport</w:t>
      </w:r>
      <w:r>
        <w:rPr>
          <w:rFonts w:ascii="Arial" w:hAnsi="Arial" w:cs="Arial"/>
          <w:color w:val="000000" w:themeColor="text1"/>
          <w:sz w:val="24"/>
          <w:szCs w:val="24"/>
        </w:rPr>
        <w:t>.</w:t>
      </w:r>
      <w:r w:rsidRPr="00AC30CE">
        <w:rPr>
          <w:rFonts w:ascii="Arial" w:hAnsi="Arial" w:cs="Arial"/>
          <w:color w:val="000000" w:themeColor="text1"/>
          <w:sz w:val="24"/>
          <w:szCs w:val="24"/>
        </w:rPr>
        <w:t> </w:t>
      </w:r>
      <w:r w:rsidRPr="00AC30CE">
        <w:rPr>
          <w:rFonts w:ascii="Arial" w:hAnsi="Arial" w:cs="Arial"/>
          <w:i/>
          <w:iCs/>
          <w:color w:val="000000" w:themeColor="text1"/>
          <w:sz w:val="24"/>
          <w:szCs w:val="24"/>
        </w:rPr>
        <w:t>22</w:t>
      </w:r>
      <w:r w:rsidRPr="00AC30CE">
        <w:rPr>
          <w:rFonts w:ascii="Arial" w:hAnsi="Arial" w:cs="Arial"/>
          <w:color w:val="000000" w:themeColor="text1"/>
          <w:sz w:val="24"/>
          <w:szCs w:val="24"/>
        </w:rPr>
        <w:t xml:space="preserve">(4). pp.408-412. Available at: </w:t>
      </w:r>
      <w:hyperlink r:id="rId8" w:history="1">
        <w:r w:rsidRPr="00AC30CE">
          <w:rPr>
            <w:rStyle w:val="Hyperlink"/>
            <w:rFonts w:ascii="Arial" w:hAnsi="Arial" w:cs="Arial"/>
            <w:color w:val="000000" w:themeColor="text1"/>
            <w:sz w:val="24"/>
            <w:szCs w:val="24"/>
            <w:u w:val="none"/>
          </w:rPr>
          <w:t>http://dx.doi.org/10.1016/j.jsams.2018.10.003</w:t>
        </w:r>
      </w:hyperlink>
      <w:r w:rsidRPr="00AC30CE">
        <w:rPr>
          <w:rFonts w:ascii="Arial" w:hAnsi="Arial" w:cs="Arial"/>
          <w:color w:val="000000" w:themeColor="text1"/>
          <w:sz w:val="24"/>
          <w:szCs w:val="24"/>
        </w:rPr>
        <w:t xml:space="preserve"> (Accessed April 2019)</w:t>
      </w:r>
    </w:p>
    <w:p w14:paraId="0643B17A" w14:textId="77777777" w:rsidR="00AC30CE" w:rsidRPr="00AC30CE" w:rsidRDefault="00AC30CE" w:rsidP="00AC30CE">
      <w:pPr>
        <w:spacing w:line="360" w:lineRule="auto"/>
        <w:rPr>
          <w:rFonts w:ascii="Arial" w:hAnsi="Arial" w:cs="Arial"/>
          <w:color w:val="000000" w:themeColor="text1"/>
          <w:sz w:val="24"/>
          <w:szCs w:val="24"/>
        </w:rPr>
      </w:pPr>
    </w:p>
    <w:p w14:paraId="48CBB783" w14:textId="77777777" w:rsidR="00AC30CE" w:rsidRPr="00AC30CE" w:rsidRDefault="00AC30CE" w:rsidP="00AC30CE">
      <w:pPr>
        <w:spacing w:line="360" w:lineRule="auto"/>
        <w:rPr>
          <w:rFonts w:ascii="Arial" w:hAnsi="Arial" w:cs="Arial"/>
          <w:color w:val="000000" w:themeColor="text1"/>
          <w:sz w:val="24"/>
          <w:szCs w:val="24"/>
        </w:rPr>
      </w:pPr>
      <w:proofErr w:type="spellStart"/>
      <w:r w:rsidRPr="00AC30CE">
        <w:rPr>
          <w:rFonts w:ascii="Arial" w:hAnsi="Arial" w:cs="Arial"/>
          <w:color w:val="000000" w:themeColor="text1"/>
          <w:sz w:val="24"/>
          <w:szCs w:val="24"/>
        </w:rPr>
        <w:lastRenderedPageBreak/>
        <w:t>Te</w:t>
      </w:r>
      <w:proofErr w:type="spellEnd"/>
      <w:r w:rsidRPr="00AC30CE">
        <w:rPr>
          <w:rFonts w:ascii="Arial" w:hAnsi="Arial" w:cs="Arial"/>
          <w:color w:val="000000" w:themeColor="text1"/>
          <w:sz w:val="24"/>
          <w:szCs w:val="24"/>
        </w:rPr>
        <w:t xml:space="preserve"> </w:t>
      </w:r>
      <w:proofErr w:type="spellStart"/>
      <w:r w:rsidRPr="00AC30CE">
        <w:rPr>
          <w:rFonts w:ascii="Arial" w:hAnsi="Arial" w:cs="Arial"/>
          <w:color w:val="000000" w:themeColor="text1"/>
          <w:sz w:val="24"/>
          <w:szCs w:val="24"/>
        </w:rPr>
        <w:t>Wierike</w:t>
      </w:r>
      <w:proofErr w:type="spellEnd"/>
      <w:r w:rsidRPr="00AC30CE">
        <w:rPr>
          <w:rFonts w:ascii="Arial" w:hAnsi="Arial" w:cs="Arial"/>
          <w:color w:val="000000" w:themeColor="text1"/>
          <w:sz w:val="24"/>
          <w:szCs w:val="24"/>
        </w:rPr>
        <w:t xml:space="preserve">, S.C.M., van der </w:t>
      </w:r>
      <w:proofErr w:type="spellStart"/>
      <w:r w:rsidRPr="00AC30CE">
        <w:rPr>
          <w:rFonts w:ascii="Arial" w:hAnsi="Arial" w:cs="Arial"/>
          <w:color w:val="000000" w:themeColor="text1"/>
          <w:sz w:val="24"/>
          <w:szCs w:val="24"/>
        </w:rPr>
        <w:t>Sluis</w:t>
      </w:r>
      <w:proofErr w:type="spellEnd"/>
      <w:r w:rsidRPr="00AC30CE">
        <w:rPr>
          <w:rFonts w:ascii="Arial" w:hAnsi="Arial" w:cs="Arial"/>
          <w:color w:val="000000" w:themeColor="text1"/>
          <w:sz w:val="24"/>
          <w:szCs w:val="24"/>
        </w:rPr>
        <w:t>, V.D.A., van den Akker</w:t>
      </w:r>
      <w:r w:rsidRPr="00AC30CE">
        <w:rPr>
          <w:rFonts w:ascii="Cambria Math" w:hAnsi="Cambria Math" w:cs="Cambria Math"/>
          <w:color w:val="000000" w:themeColor="text1"/>
          <w:sz w:val="24"/>
          <w:szCs w:val="24"/>
        </w:rPr>
        <w:t>‐</w:t>
      </w:r>
      <w:proofErr w:type="spellStart"/>
      <w:r w:rsidRPr="00AC30CE">
        <w:rPr>
          <w:rFonts w:ascii="Arial" w:hAnsi="Arial" w:cs="Arial"/>
          <w:color w:val="000000" w:themeColor="text1"/>
          <w:sz w:val="24"/>
          <w:szCs w:val="24"/>
        </w:rPr>
        <w:t>Scheek</w:t>
      </w:r>
      <w:proofErr w:type="spellEnd"/>
      <w:r w:rsidRPr="00AC30CE">
        <w:rPr>
          <w:rFonts w:ascii="Arial" w:hAnsi="Arial" w:cs="Arial"/>
          <w:color w:val="000000" w:themeColor="text1"/>
          <w:sz w:val="24"/>
          <w:szCs w:val="24"/>
        </w:rPr>
        <w:t xml:space="preserve">, I., </w:t>
      </w:r>
      <w:proofErr w:type="spellStart"/>
      <w:r w:rsidRPr="00AC30CE">
        <w:rPr>
          <w:rFonts w:ascii="Arial" w:hAnsi="Arial" w:cs="Arial"/>
          <w:color w:val="000000" w:themeColor="text1"/>
          <w:sz w:val="24"/>
          <w:szCs w:val="24"/>
        </w:rPr>
        <w:t>Elferink</w:t>
      </w:r>
      <w:r w:rsidRPr="00AC30CE">
        <w:rPr>
          <w:rFonts w:ascii="Cambria Math" w:hAnsi="Cambria Math" w:cs="Cambria Math"/>
          <w:color w:val="000000" w:themeColor="text1"/>
          <w:sz w:val="24"/>
          <w:szCs w:val="24"/>
        </w:rPr>
        <w:t>‐</w:t>
      </w:r>
      <w:r w:rsidRPr="00AC30CE">
        <w:rPr>
          <w:rFonts w:ascii="Arial" w:hAnsi="Arial" w:cs="Arial"/>
          <w:color w:val="000000" w:themeColor="text1"/>
          <w:sz w:val="24"/>
          <w:szCs w:val="24"/>
        </w:rPr>
        <w:t>Gemser</w:t>
      </w:r>
      <w:proofErr w:type="spellEnd"/>
      <w:r w:rsidRPr="00AC30CE">
        <w:rPr>
          <w:rFonts w:ascii="Arial" w:hAnsi="Arial" w:cs="Arial"/>
          <w:color w:val="000000" w:themeColor="text1"/>
          <w:sz w:val="24"/>
          <w:szCs w:val="24"/>
        </w:rPr>
        <w:t>, M.T. and Visscher, C. (2013) Psychosocial factors influencing the recovery of athletes with anterior cruciate ligament injury: a systematic review. </w:t>
      </w:r>
      <w:r w:rsidRPr="00AC30CE">
        <w:rPr>
          <w:rFonts w:ascii="Arial" w:hAnsi="Arial" w:cs="Arial"/>
          <w:i/>
          <w:iCs/>
          <w:color w:val="000000" w:themeColor="text1"/>
          <w:sz w:val="24"/>
          <w:szCs w:val="24"/>
        </w:rPr>
        <w:t>Scandinavian Journal of Medicine &amp; Science in Sports.</w:t>
      </w:r>
      <w:r w:rsidRPr="00AC30CE">
        <w:rPr>
          <w:rFonts w:ascii="Arial" w:hAnsi="Arial" w:cs="Arial"/>
          <w:color w:val="000000" w:themeColor="text1"/>
          <w:sz w:val="24"/>
          <w:szCs w:val="24"/>
        </w:rPr>
        <w:t> </w:t>
      </w:r>
      <w:r w:rsidRPr="00AC30CE">
        <w:rPr>
          <w:rFonts w:ascii="Arial" w:hAnsi="Arial" w:cs="Arial"/>
          <w:i/>
          <w:iCs/>
          <w:color w:val="000000" w:themeColor="text1"/>
          <w:sz w:val="24"/>
          <w:szCs w:val="24"/>
        </w:rPr>
        <w:t>23</w:t>
      </w:r>
      <w:r w:rsidRPr="00AC30CE">
        <w:rPr>
          <w:rFonts w:ascii="Arial" w:hAnsi="Arial" w:cs="Arial"/>
          <w:color w:val="000000" w:themeColor="text1"/>
          <w:sz w:val="24"/>
          <w:szCs w:val="24"/>
        </w:rPr>
        <w:t xml:space="preserve">(5). pp.527-540. Available at: </w:t>
      </w:r>
      <w:hyperlink r:id="rId9" w:history="1">
        <w:r w:rsidRPr="00AC30CE">
          <w:rPr>
            <w:rStyle w:val="Hyperlink"/>
            <w:rFonts w:ascii="Arial" w:hAnsi="Arial" w:cs="Arial"/>
            <w:color w:val="000000" w:themeColor="text1"/>
            <w:sz w:val="24"/>
            <w:szCs w:val="24"/>
            <w:u w:val="none"/>
          </w:rPr>
          <w:t>http://dx.doi.org/10.1111/sms.12010</w:t>
        </w:r>
      </w:hyperlink>
      <w:r w:rsidRPr="00AC30CE">
        <w:rPr>
          <w:rFonts w:ascii="Arial" w:hAnsi="Arial" w:cs="Arial"/>
          <w:color w:val="000000" w:themeColor="text1"/>
          <w:sz w:val="24"/>
          <w:szCs w:val="24"/>
        </w:rPr>
        <w:t xml:space="preserve"> (Accessed October 2013)</w:t>
      </w:r>
    </w:p>
    <w:p w14:paraId="041A0458" w14:textId="77777777" w:rsidR="00CC73DA" w:rsidRPr="00CC73DA" w:rsidRDefault="00CC73DA" w:rsidP="00CC73DA">
      <w:pPr>
        <w:spacing w:line="360" w:lineRule="auto"/>
        <w:rPr>
          <w:rFonts w:ascii="Arial" w:hAnsi="Arial" w:cs="Arial"/>
          <w:sz w:val="24"/>
          <w:szCs w:val="24"/>
        </w:rPr>
      </w:pPr>
    </w:p>
    <w:p w14:paraId="6C7F6E63" w14:textId="77777777" w:rsidR="004F3DD5" w:rsidRPr="004F3DD5" w:rsidRDefault="004F3DD5" w:rsidP="004F3DD5">
      <w:pPr>
        <w:spacing w:line="360" w:lineRule="auto"/>
      </w:pPr>
    </w:p>
    <w:sectPr w:rsidR="004F3DD5" w:rsidRPr="004F3DD5" w:rsidSect="00046732">
      <w:pgSz w:w="11900" w:h="16840"/>
      <w:pgMar w:top="1440" w:right="1440" w:bottom="1440" w:left="144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mbria Math">
    <w:panose1 w:val="02040503050406030204"/>
    <w:charset w:val="00"/>
    <w:family w:val="roman"/>
    <w:pitch w:val="variable"/>
    <w:sig w:usb0="E00002FF" w:usb1="420024FF" w:usb2="00000000" w:usb3="00000000" w:csb0="0000019F" w:csb1="00000000"/>
  </w:font>
  <w:font w:name="Calibri Light">
    <w:panose1 w:val="020F0302020204030204"/>
    <w:charset w:val="00"/>
    <w:family w:val="swiss"/>
    <w:pitch w:val="variable"/>
    <w:sig w:usb0="E0002A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300C6910"/>
    <w:multiLevelType w:val="hybridMultilevel"/>
    <w:tmpl w:val="7176198C"/>
    <w:lvl w:ilvl="0" w:tplc="0C1E5FD8">
      <w:start w:val="1"/>
      <w:numFmt w:val="decimal"/>
      <w:lvlText w:val="%1."/>
      <w:lvlJc w:val="left"/>
      <w:pPr>
        <w:ind w:left="1080" w:hanging="36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800" w:hanging="360"/>
      </w:pPr>
    </w:lvl>
    <w:lvl w:ilvl="2" w:tplc="0809001B" w:tentative="1">
      <w:start w:val="1"/>
      <w:numFmt w:val="lowerRoman"/>
      <w:lvlText w:val="%3."/>
      <w:lvlJc w:val="right"/>
      <w:pPr>
        <w:ind w:left="2520" w:hanging="180"/>
      </w:pPr>
    </w:lvl>
    <w:lvl w:ilvl="3" w:tplc="0809000F" w:tentative="1">
      <w:start w:val="1"/>
      <w:numFmt w:val="decimal"/>
      <w:lvlText w:val="%4."/>
      <w:lvlJc w:val="left"/>
      <w:pPr>
        <w:ind w:left="3240" w:hanging="360"/>
      </w:pPr>
    </w:lvl>
    <w:lvl w:ilvl="4" w:tplc="08090019" w:tentative="1">
      <w:start w:val="1"/>
      <w:numFmt w:val="lowerLetter"/>
      <w:lvlText w:val="%5."/>
      <w:lvlJc w:val="left"/>
      <w:pPr>
        <w:ind w:left="3960" w:hanging="360"/>
      </w:pPr>
    </w:lvl>
    <w:lvl w:ilvl="5" w:tplc="0809001B" w:tentative="1">
      <w:start w:val="1"/>
      <w:numFmt w:val="lowerRoman"/>
      <w:lvlText w:val="%6."/>
      <w:lvlJc w:val="right"/>
      <w:pPr>
        <w:ind w:left="4680" w:hanging="180"/>
      </w:pPr>
    </w:lvl>
    <w:lvl w:ilvl="6" w:tplc="0809000F" w:tentative="1">
      <w:start w:val="1"/>
      <w:numFmt w:val="decimal"/>
      <w:lvlText w:val="%7."/>
      <w:lvlJc w:val="left"/>
      <w:pPr>
        <w:ind w:left="5400" w:hanging="360"/>
      </w:pPr>
    </w:lvl>
    <w:lvl w:ilvl="7" w:tplc="08090019" w:tentative="1">
      <w:start w:val="1"/>
      <w:numFmt w:val="lowerLetter"/>
      <w:lvlText w:val="%8."/>
      <w:lvlJc w:val="left"/>
      <w:pPr>
        <w:ind w:left="6120" w:hanging="360"/>
      </w:pPr>
    </w:lvl>
    <w:lvl w:ilvl="8" w:tplc="0809001B" w:tentative="1">
      <w:start w:val="1"/>
      <w:numFmt w:val="lowerRoman"/>
      <w:lvlText w:val="%9."/>
      <w:lvlJc w:val="right"/>
      <w:pPr>
        <w:ind w:left="6840" w:hanging="180"/>
      </w:pPr>
    </w:lvl>
  </w:abstractNum>
  <w:num w:numId="1" w16cid:durableId="2116048680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98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4F3DD5"/>
    <w:rsid w:val="00046732"/>
    <w:rsid w:val="003C21B5"/>
    <w:rsid w:val="00407B7F"/>
    <w:rsid w:val="004F3DD5"/>
    <w:rsid w:val="00730AE8"/>
    <w:rsid w:val="008B0ABA"/>
    <w:rsid w:val="00987D39"/>
    <w:rsid w:val="009A35A0"/>
    <w:rsid w:val="00AC30CE"/>
    <w:rsid w:val="00C14782"/>
    <w:rsid w:val="00CA0614"/>
    <w:rsid w:val="00CC73DA"/>
    <w:rsid w:val="00F0273F"/>
    <w:rsid w:val="00F6620A"/>
    <w:rsid w:val="00F666F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."/>
  <w:listSeparator w:val=","/>
  <w14:docId w14:val="0E8C4229"/>
  <w15:chartTrackingRefBased/>
  <w15:docId w15:val="{B36561FB-8481-F844-A5B2-1758459EE3CB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4"/>
        <w:szCs w:val="24"/>
        <w:lang w:val="en-GB" w:eastAsia="en-US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4F3DD5"/>
    <w:rPr>
      <w:rFonts w:ascii="Times New Roman" w:eastAsia="Times New Roman" w:hAnsi="Times New Roman" w:cs="Times New Roman"/>
      <w:sz w:val="20"/>
      <w:szCs w:val="20"/>
      <w:lang w:eastAsia="en-GB"/>
    </w:rPr>
  </w:style>
  <w:style w:type="character" w:default="1" w:styleId="DefaultParagraphFont">
    <w:name w:val="Default Paragraph Font"/>
    <w:uiPriority w:val="1"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ListParagraph">
    <w:name w:val="List Paragraph"/>
    <w:basedOn w:val="Normal"/>
    <w:uiPriority w:val="34"/>
    <w:qFormat/>
    <w:rsid w:val="004F3DD5"/>
    <w:pPr>
      <w:ind w:left="720"/>
      <w:contextualSpacing/>
    </w:pPr>
  </w:style>
  <w:style w:type="character" w:styleId="Hyperlink">
    <w:name w:val="Hyperlink"/>
    <w:basedOn w:val="DefaultParagraphFont"/>
    <w:uiPriority w:val="99"/>
    <w:unhideWhenUsed/>
    <w:rsid w:val="00CC73DA"/>
    <w:rPr>
      <w:color w:val="0563C1" w:themeColor="hyperlink"/>
      <w:u w:val="single"/>
    </w:rPr>
  </w:style>
  <w:style w:type="character" w:styleId="UnresolvedMention">
    <w:name w:val="Unresolved Mention"/>
    <w:basedOn w:val="DefaultParagraphFont"/>
    <w:uiPriority w:val="99"/>
    <w:semiHidden/>
    <w:unhideWhenUsed/>
    <w:rsid w:val="00CC73DA"/>
    <w:rPr>
      <w:color w:val="605E5C"/>
      <w:shd w:val="clear" w:color="auto" w:fill="E1DFDD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3311058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37395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95311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42619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33665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12679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38909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://dx.doi.org/10.1016/j.jsams.2018.10.003" TargetMode="External"/><Relationship Id="rId3" Type="http://schemas.openxmlformats.org/officeDocument/2006/relationships/settings" Target="settings.xml"/><Relationship Id="rId7" Type="http://schemas.openxmlformats.org/officeDocument/2006/relationships/hyperlink" Target="http://dx.doi.org/10.1371/journal.pone.0266029" TargetMode="Externa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hyperlink" Target="http://dx.doi.org/10.1136/bjsports-2014-093842%20(Accessed" TargetMode="External"/><Relationship Id="rId11" Type="http://schemas.openxmlformats.org/officeDocument/2006/relationships/theme" Target="theme/theme1.xml"/><Relationship Id="rId5" Type="http://schemas.openxmlformats.org/officeDocument/2006/relationships/hyperlink" Target="http://dx.doi.org/10.1136/bjsports-2018-100195%20(Accessed" TargetMode="External"/><Relationship Id="rId10" Type="http://schemas.openxmlformats.org/officeDocument/2006/relationships/fontTable" Target="fontTable.xml"/><Relationship Id="rId4" Type="http://schemas.openxmlformats.org/officeDocument/2006/relationships/webSettings" Target="webSettings.xml"/><Relationship Id="rId9" Type="http://schemas.openxmlformats.org/officeDocument/2006/relationships/hyperlink" Target="http://dx.doi.org/10.1111/sms.12010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152</TotalTime>
  <Pages>3</Pages>
  <Words>659</Words>
  <Characters>3759</Characters>
  <Application>Microsoft Office Word</Application>
  <DocSecurity>0</DocSecurity>
  <Lines>31</Lines>
  <Paragraphs>8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4410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James Sudale (1903598)</dc:creator>
  <cp:keywords/>
  <dc:description/>
  <cp:lastModifiedBy>James Sudale (1903598)</cp:lastModifiedBy>
  <cp:revision>6</cp:revision>
  <dcterms:created xsi:type="dcterms:W3CDTF">2022-04-25T16:09:00Z</dcterms:created>
  <dcterms:modified xsi:type="dcterms:W3CDTF">2022-04-28T16:54:00Z</dcterms:modified>
</cp:coreProperties>
</file>