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06FC" w:rsidRPr="000806FC" w:rsidRDefault="000806FC" w:rsidP="000806FC">
      <w:pPr>
        <w:jc w:val="center"/>
        <w:rPr>
          <w:rFonts w:ascii="Arial" w:hAnsi="Arial" w:cs="Arial"/>
          <w:b/>
          <w:bCs/>
          <w:sz w:val="36"/>
          <w:szCs w:val="36"/>
        </w:rPr>
      </w:pPr>
      <w:r w:rsidRPr="000806FC">
        <w:rPr>
          <w:rFonts w:ascii="Arial" w:hAnsi="Arial" w:cs="Arial"/>
          <w:b/>
          <w:bCs/>
          <w:sz w:val="36"/>
          <w:szCs w:val="36"/>
        </w:rPr>
        <w:t>Embracing Flexible Working at FitLyfe: A Strategic Approach to Employee Well-being and Productivity</w:t>
      </w:r>
    </w:p>
    <w:p w:rsidR="00F447D2" w:rsidRDefault="002B3993">
      <w:pPr>
        <w:rPr>
          <w:rFonts w:ascii="Arial" w:hAnsi="Arial" w:cs="Arial"/>
        </w:rPr>
      </w:pPr>
    </w:p>
    <w:p w:rsidR="000806FC" w:rsidRDefault="00775E26">
      <w:pPr>
        <w:rPr>
          <w:rFonts w:ascii="Arial" w:hAnsi="Arial" w:cs="Arial"/>
          <w:b/>
          <w:sz w:val="28"/>
          <w:szCs w:val="28"/>
          <w:lang w:val="en-US"/>
        </w:rPr>
      </w:pPr>
      <w:r>
        <w:rPr>
          <w:rFonts w:ascii="Arial" w:hAnsi="Arial" w:cs="Arial"/>
          <w:b/>
          <w:sz w:val="28"/>
          <w:szCs w:val="28"/>
          <w:lang w:val="en-US"/>
        </w:rPr>
        <w:t xml:space="preserve">1 </w:t>
      </w:r>
      <w:r w:rsidR="000806FC" w:rsidRPr="000806FC">
        <w:rPr>
          <w:rFonts w:ascii="Arial" w:hAnsi="Arial" w:cs="Arial"/>
          <w:b/>
          <w:sz w:val="28"/>
          <w:szCs w:val="28"/>
          <w:lang w:val="en-US"/>
        </w:rPr>
        <w:t>Task Description</w:t>
      </w:r>
      <w:r w:rsidR="000806FC">
        <w:rPr>
          <w:rFonts w:ascii="Arial" w:hAnsi="Arial" w:cs="Arial"/>
          <w:b/>
          <w:sz w:val="28"/>
          <w:szCs w:val="28"/>
          <w:lang w:val="en-US"/>
        </w:rPr>
        <w:t xml:space="preserve"> </w:t>
      </w:r>
    </w:p>
    <w:p w:rsidR="000806FC" w:rsidRDefault="000806FC">
      <w:pPr>
        <w:rPr>
          <w:rFonts w:ascii="Arial" w:hAnsi="Arial" w:cs="Arial"/>
          <w:lang w:val="en-US"/>
        </w:rPr>
      </w:pPr>
      <w:r w:rsidRPr="000806FC">
        <w:rPr>
          <w:rFonts w:ascii="Arial" w:hAnsi="Arial" w:cs="Arial"/>
        </w:rPr>
        <w:t xml:space="preserve">The aim of this report is to comprehensively assess and recommend the implementation of flexible working strategies within FitLyfe, a company specializing in personalized training and nutrition services. The report aims </w:t>
      </w:r>
      <w:r>
        <w:rPr>
          <w:rFonts w:ascii="Arial" w:hAnsi="Arial" w:cs="Arial"/>
        </w:rPr>
        <w:t>to o</w:t>
      </w:r>
      <w:proofErr w:type="spellStart"/>
      <w:r>
        <w:rPr>
          <w:rFonts w:ascii="Arial" w:hAnsi="Arial" w:cs="Arial"/>
          <w:lang w:val="en-US"/>
        </w:rPr>
        <w:t>utline</w:t>
      </w:r>
      <w:proofErr w:type="spellEnd"/>
      <w:r>
        <w:rPr>
          <w:rFonts w:ascii="Arial" w:hAnsi="Arial" w:cs="Arial"/>
          <w:lang w:val="en-US"/>
        </w:rPr>
        <w:t xml:space="preserve"> the benefits, considers some important impacts of it before implementation, e</w:t>
      </w:r>
      <w:r w:rsidRPr="000806FC">
        <w:rPr>
          <w:rFonts w:ascii="Arial" w:hAnsi="Arial" w:cs="Arial"/>
        </w:rPr>
        <w:t>valuate the potential need for adjustments to the pay structure</w:t>
      </w:r>
      <w:r>
        <w:rPr>
          <w:rFonts w:ascii="Arial" w:hAnsi="Arial" w:cs="Arial"/>
          <w:lang w:val="en-US"/>
        </w:rPr>
        <w:t xml:space="preserve"> and </w:t>
      </w:r>
      <w:r>
        <w:rPr>
          <w:rFonts w:ascii="Arial" w:hAnsi="Arial" w:cs="Arial"/>
        </w:rPr>
        <w:t>p</w:t>
      </w:r>
      <w:r w:rsidRPr="000806FC">
        <w:rPr>
          <w:rFonts w:ascii="Arial" w:hAnsi="Arial" w:cs="Arial"/>
        </w:rPr>
        <w:t>ropose strategies to maintain and enhance employee engagement during the implementation of flexible working</w:t>
      </w:r>
      <w:r>
        <w:rPr>
          <w:rFonts w:ascii="Arial" w:hAnsi="Arial" w:cs="Arial"/>
          <w:lang w:val="en-US"/>
        </w:rPr>
        <w:t xml:space="preserve">. </w:t>
      </w:r>
    </w:p>
    <w:p w:rsidR="000806FC" w:rsidRDefault="00775E26">
      <w:pPr>
        <w:rPr>
          <w:rFonts w:ascii="Arial" w:hAnsi="Arial" w:cs="Arial"/>
          <w:b/>
          <w:sz w:val="28"/>
          <w:szCs w:val="28"/>
          <w:lang w:val="en-US"/>
        </w:rPr>
      </w:pPr>
      <w:r>
        <w:rPr>
          <w:rFonts w:ascii="Arial" w:hAnsi="Arial" w:cs="Arial"/>
          <w:b/>
          <w:sz w:val="28"/>
          <w:szCs w:val="28"/>
          <w:lang w:val="en-US"/>
        </w:rPr>
        <w:t xml:space="preserve">2 </w:t>
      </w:r>
      <w:r w:rsidR="000806FC" w:rsidRPr="000806FC">
        <w:rPr>
          <w:rFonts w:ascii="Arial" w:hAnsi="Arial" w:cs="Arial"/>
          <w:b/>
          <w:sz w:val="28"/>
          <w:szCs w:val="28"/>
          <w:lang w:val="en-US"/>
        </w:rPr>
        <w:t>Introduction</w:t>
      </w:r>
      <w:r w:rsidR="000806FC">
        <w:rPr>
          <w:rFonts w:ascii="Arial" w:hAnsi="Arial" w:cs="Arial"/>
          <w:b/>
          <w:sz w:val="28"/>
          <w:szCs w:val="28"/>
          <w:lang w:val="en-US"/>
        </w:rPr>
        <w:t xml:space="preserve"> </w:t>
      </w:r>
    </w:p>
    <w:p w:rsidR="009B6D0F" w:rsidRDefault="000806FC" w:rsidP="000806FC">
      <w:pPr>
        <w:rPr>
          <w:rFonts w:ascii="Arial" w:hAnsi="Arial" w:cs="Arial"/>
          <w:lang w:val="en-US"/>
        </w:rPr>
      </w:pPr>
      <w:r w:rsidRPr="000806FC">
        <w:rPr>
          <w:rFonts w:ascii="Arial" w:hAnsi="Arial" w:cs="Arial"/>
        </w:rPr>
        <w:t>The global paradigm of work has undergone a transformative shift, propelled by the unprecedented challenges posed by the COVID-19 pandemic</w:t>
      </w:r>
      <w:r w:rsidRPr="000806FC">
        <w:t xml:space="preserve"> </w:t>
      </w:r>
      <w:r w:rsidRPr="000806FC">
        <w:rPr>
          <w:rFonts w:ascii="Arial" w:hAnsi="Arial" w:cs="Arial"/>
        </w:rPr>
        <w:t>(Howe et al., 2020).</w:t>
      </w:r>
      <w:r w:rsidR="009B6D0F" w:rsidRPr="009B6D0F">
        <w:t xml:space="preserve"> </w:t>
      </w:r>
      <w:r w:rsidR="009B6D0F" w:rsidRPr="009B6D0F">
        <w:rPr>
          <w:rFonts w:ascii="Arial" w:hAnsi="Arial" w:cs="Arial"/>
        </w:rPr>
        <w:t>A new era of work-life integration has been ushered in by these developments, which have led to the normalisation of flexible and hybrid working arrangements across numerous industries.</w:t>
      </w:r>
      <w:r w:rsidRPr="009B6D0F">
        <w:rPr>
          <w:rFonts w:ascii="Arial" w:hAnsi="Arial" w:cs="Arial"/>
        </w:rPr>
        <w:t xml:space="preserve"> As the newly appointed Human Resource Manager for FitLyfe, a company dedicated to providing personalized training and nutrition services, it is imperative to explore the implications and advantages of adopting flexible working strategies</w:t>
      </w:r>
      <w:r w:rsidR="009B6D0F" w:rsidRPr="009B6D0F">
        <w:rPr>
          <w:rFonts w:ascii="Arial" w:hAnsi="Arial" w:cs="Arial"/>
        </w:rPr>
        <w:t>. FitLyfe, with its group of nutritionists and personal trainers, occupies a unique position in the service-oriented sector, where employee and client well-being are of the utmost importance. The present study explores the various facets of integrating flexible work arrangements into FitLyfe's organisational structure. Its objectives are to emphasise the advantages, take into account important factors, suggest modifications to the compensation plan, and offer tactics for augmenting employee involvement during this revolutionary experience. FitLyfe's adoption of flexible working practises is a strategic move that not only conforms to current industry trends but also establishes the company as an employer of choice, responsive to the changing needs of both its employees and the industry as a whole.</w:t>
      </w:r>
      <w:r w:rsidR="009B6D0F">
        <w:rPr>
          <w:rFonts w:ascii="Arial" w:hAnsi="Arial" w:cs="Arial"/>
          <w:lang w:val="en-US"/>
        </w:rPr>
        <w:t xml:space="preserve"> </w:t>
      </w:r>
    </w:p>
    <w:p w:rsidR="000806FC" w:rsidRDefault="00775E26" w:rsidP="000806FC">
      <w:pPr>
        <w:rPr>
          <w:rFonts w:ascii="Arial" w:hAnsi="Arial" w:cs="Arial"/>
          <w:b/>
          <w:bCs/>
          <w:sz w:val="28"/>
          <w:szCs w:val="28"/>
          <w:lang w:val="en-US"/>
        </w:rPr>
      </w:pPr>
      <w:r>
        <w:rPr>
          <w:rFonts w:ascii="Arial" w:hAnsi="Arial" w:cs="Arial"/>
          <w:b/>
          <w:bCs/>
          <w:sz w:val="28"/>
          <w:szCs w:val="28"/>
        </w:rPr>
        <w:t>3</w:t>
      </w:r>
      <w:r w:rsidR="000806FC" w:rsidRPr="00775E26">
        <w:rPr>
          <w:rFonts w:ascii="Arial" w:hAnsi="Arial" w:cs="Arial"/>
          <w:b/>
          <w:bCs/>
          <w:sz w:val="28"/>
          <w:szCs w:val="28"/>
        </w:rPr>
        <w:t xml:space="preserve"> Benefits of Implementing Flexible Working Strategies</w:t>
      </w:r>
      <w:r>
        <w:rPr>
          <w:rFonts w:ascii="Arial" w:hAnsi="Arial" w:cs="Arial"/>
          <w:b/>
          <w:bCs/>
          <w:sz w:val="28"/>
          <w:szCs w:val="28"/>
          <w:lang w:val="en-US"/>
        </w:rPr>
        <w:t xml:space="preserve"> </w:t>
      </w:r>
    </w:p>
    <w:p w:rsidR="00775E26" w:rsidRPr="00775E26" w:rsidRDefault="00775E26" w:rsidP="000806FC">
      <w:pPr>
        <w:rPr>
          <w:rFonts w:ascii="Arial" w:hAnsi="Arial" w:cs="Arial"/>
          <w:b/>
          <w:bCs/>
          <w:sz w:val="24"/>
          <w:szCs w:val="24"/>
          <w:lang w:val="en-US"/>
        </w:rPr>
      </w:pPr>
      <w:r w:rsidRPr="00775E26">
        <w:rPr>
          <w:rFonts w:ascii="Arial" w:hAnsi="Arial" w:cs="Arial"/>
          <w:b/>
          <w:bCs/>
          <w:sz w:val="24"/>
          <w:szCs w:val="24"/>
          <w:lang w:val="en-US"/>
        </w:rPr>
        <w:t xml:space="preserve"> 3.1 Improved work-life balance  </w:t>
      </w:r>
    </w:p>
    <w:p w:rsidR="009B6D0F" w:rsidRDefault="00775E26" w:rsidP="000806FC">
      <w:pPr>
        <w:rPr>
          <w:rFonts w:ascii="Arial" w:hAnsi="Arial" w:cs="Arial"/>
          <w:bCs/>
        </w:rPr>
      </w:pPr>
      <w:r w:rsidRPr="00775E26">
        <w:rPr>
          <w:rFonts w:ascii="Arial" w:hAnsi="Arial" w:cs="Arial"/>
          <w:bCs/>
        </w:rPr>
        <w:t>The adoption of flexible working strategies holds a plethora of benefits for FitLyfe</w:t>
      </w:r>
      <w:r w:rsidR="009B6D0F" w:rsidRPr="009B6D0F">
        <w:rPr>
          <w:rFonts w:ascii="Arial" w:hAnsi="Arial" w:cs="Arial"/>
          <w:bCs/>
        </w:rPr>
        <w:t xml:space="preserve">, maintaining a positive corporate culture and adapting to modern work trends. One of the primary advantages is the improvement of work-life balance, which is an ideal that is deeply rooted in academic theories like the Effort-Reward Imbalance Model and the Job Demand-Control Model. (Houdmont and Jacobs, 2019) </w:t>
      </w:r>
    </w:p>
    <w:p w:rsidR="00775E26" w:rsidRDefault="00775E26" w:rsidP="000806FC">
      <w:pPr>
        <w:rPr>
          <w:rFonts w:ascii="Arial" w:hAnsi="Arial" w:cs="Arial"/>
          <w:b/>
          <w:bCs/>
          <w:sz w:val="24"/>
          <w:szCs w:val="24"/>
          <w:lang w:val="en-US"/>
        </w:rPr>
      </w:pPr>
      <w:r w:rsidRPr="00775E26">
        <w:rPr>
          <w:rFonts w:ascii="Arial" w:hAnsi="Arial" w:cs="Arial"/>
          <w:b/>
          <w:bCs/>
          <w:sz w:val="24"/>
          <w:szCs w:val="24"/>
          <w:lang w:val="en-US"/>
        </w:rPr>
        <w:t xml:space="preserve">3.2 Increased employee satisfaction </w:t>
      </w:r>
    </w:p>
    <w:p w:rsidR="00695F6A" w:rsidRPr="00695F6A" w:rsidRDefault="00775E26" w:rsidP="000806FC">
      <w:pPr>
        <w:rPr>
          <w:rFonts w:ascii="Arial" w:hAnsi="Arial" w:cs="Arial"/>
          <w:lang w:val="en-US"/>
        </w:rPr>
      </w:pPr>
      <w:r w:rsidRPr="00775E26">
        <w:rPr>
          <w:rFonts w:ascii="Arial" w:hAnsi="Arial" w:cs="Arial"/>
          <w:bCs/>
        </w:rPr>
        <w:t xml:space="preserve">By affording personal trainers and nutritionists greater control over their work schedules, </w:t>
      </w:r>
      <w:r w:rsidR="00695F6A" w:rsidRPr="00695F6A">
        <w:rPr>
          <w:rFonts w:ascii="Arial" w:hAnsi="Arial" w:cs="Arial"/>
          <w:bCs/>
        </w:rPr>
        <w:t xml:space="preserve">FitLyfe offers an opportunity to lower stress levels and enhance job satisfaction. Employees will feel a greater control of their personal and professional life, which is expected to lead to increased productivity and better interactions with customers. Fulfilling social needs at work fosters a sense of community, camaraderie, and a supportive workplace, all of which improve overall job satisfaction, in accordance with Maslow's Hierarchy of Needs. </w:t>
      </w:r>
      <w:r w:rsidR="00695F6A" w:rsidRPr="00695F6A">
        <w:rPr>
          <w:rFonts w:ascii="Arial" w:hAnsi="Arial" w:cs="Arial"/>
        </w:rPr>
        <w:t>(Kevin John McGuire, 2022)</w:t>
      </w:r>
      <w:r w:rsidR="00695F6A" w:rsidRPr="00695F6A">
        <w:rPr>
          <w:rFonts w:ascii="Arial" w:hAnsi="Arial" w:cs="Arial"/>
          <w:lang w:val="en-US"/>
        </w:rPr>
        <w:t xml:space="preserve"> </w:t>
      </w:r>
    </w:p>
    <w:p w:rsidR="00775E26" w:rsidRDefault="00775E26" w:rsidP="000806FC">
      <w:pPr>
        <w:rPr>
          <w:rFonts w:ascii="Arial" w:hAnsi="Arial" w:cs="Arial"/>
          <w:b/>
          <w:bCs/>
          <w:sz w:val="24"/>
          <w:szCs w:val="24"/>
          <w:lang w:val="en-US"/>
        </w:rPr>
      </w:pPr>
      <w:r w:rsidRPr="00775E26">
        <w:rPr>
          <w:rFonts w:ascii="Arial" w:hAnsi="Arial" w:cs="Arial"/>
          <w:b/>
          <w:bCs/>
          <w:sz w:val="24"/>
          <w:szCs w:val="24"/>
          <w:lang w:val="en-US"/>
        </w:rPr>
        <w:lastRenderedPageBreak/>
        <w:t>3.3 Attraction and retention of talents</w:t>
      </w:r>
      <w:r>
        <w:rPr>
          <w:rFonts w:ascii="Arial" w:hAnsi="Arial" w:cs="Arial"/>
          <w:b/>
          <w:bCs/>
          <w:sz w:val="24"/>
          <w:szCs w:val="24"/>
          <w:lang w:val="en-US"/>
        </w:rPr>
        <w:t xml:space="preserve"> </w:t>
      </w:r>
    </w:p>
    <w:p w:rsidR="00775E26" w:rsidRDefault="00695F6A" w:rsidP="000806FC">
      <w:pPr>
        <w:rPr>
          <w:rFonts w:ascii="Arial" w:hAnsi="Arial" w:cs="Arial"/>
          <w:bCs/>
          <w:lang w:val="en-US"/>
        </w:rPr>
      </w:pPr>
      <w:r w:rsidRPr="00695F6A">
        <w:rPr>
          <w:rFonts w:ascii="Arial" w:hAnsi="Arial" w:cs="Arial"/>
          <w:bCs/>
        </w:rPr>
        <w:t xml:space="preserve">Furthermore, in a highly competitive environment, increased employee satisfaction is an essential aspect of talent retention. Examples from the business world, like those from IT giants like Google and Microsoft, show how flexible work arrangements enhance an employer's reputation </w:t>
      </w:r>
      <w:r>
        <w:rPr>
          <w:rFonts w:ascii="Arial" w:hAnsi="Arial" w:cs="Arial"/>
          <w:bCs/>
        </w:rPr>
        <w:t>and draw in and keep top talent</w:t>
      </w:r>
      <w:r w:rsidR="00775E26" w:rsidRPr="00775E26">
        <w:rPr>
          <w:rFonts w:ascii="Arial" w:hAnsi="Arial" w:cs="Arial"/>
          <w:bCs/>
        </w:rPr>
        <w:t xml:space="preserve">. </w:t>
      </w:r>
      <w:r w:rsidR="00CF66D1" w:rsidRPr="00CF66D1">
        <w:rPr>
          <w:rFonts w:ascii="Arial" w:hAnsi="Arial" w:cs="Arial"/>
          <w:bCs/>
        </w:rPr>
        <w:t>(Flowers and Hughes, 1973)</w:t>
      </w:r>
      <w:r w:rsidR="00CF66D1">
        <w:rPr>
          <w:rFonts w:ascii="Arial" w:hAnsi="Arial" w:cs="Arial"/>
          <w:bCs/>
          <w:lang w:val="en-US"/>
        </w:rPr>
        <w:t xml:space="preserve"> </w:t>
      </w:r>
      <w:r w:rsidR="00775E26" w:rsidRPr="00775E26">
        <w:rPr>
          <w:rFonts w:ascii="Arial" w:hAnsi="Arial" w:cs="Arial"/>
          <w:bCs/>
        </w:rPr>
        <w:t>FitLyfe, positioned at the intersection of fitness and wellness, can leverage flexible working as a unique selling point to draw in top-tier talent and solidify its standing as an employer of choice in the personalized training and nutrition sector.</w:t>
      </w:r>
      <w:r w:rsidR="00775E26">
        <w:rPr>
          <w:rFonts w:ascii="Arial" w:hAnsi="Arial" w:cs="Arial"/>
          <w:bCs/>
          <w:lang w:val="en-US"/>
        </w:rPr>
        <w:t xml:space="preserve"> </w:t>
      </w:r>
    </w:p>
    <w:p w:rsidR="00775E26" w:rsidRPr="00775E26" w:rsidRDefault="00775E26" w:rsidP="000806FC">
      <w:pPr>
        <w:rPr>
          <w:rFonts w:ascii="Arial" w:hAnsi="Arial" w:cs="Arial"/>
          <w:bCs/>
          <w:lang w:val="en-US"/>
        </w:rPr>
      </w:pPr>
    </w:p>
    <w:p w:rsidR="000806FC" w:rsidRDefault="00CF66D1">
      <w:pPr>
        <w:rPr>
          <w:rFonts w:ascii="Arial" w:hAnsi="Arial" w:cs="Arial"/>
          <w:b/>
          <w:sz w:val="28"/>
          <w:szCs w:val="28"/>
          <w:lang w:val="en-US"/>
        </w:rPr>
      </w:pPr>
      <w:r>
        <w:rPr>
          <w:rFonts w:ascii="Arial" w:hAnsi="Arial" w:cs="Arial"/>
          <w:b/>
          <w:sz w:val="28"/>
          <w:szCs w:val="28"/>
          <w:lang w:val="en-US"/>
        </w:rPr>
        <w:t xml:space="preserve">4 Considerations before implementation </w:t>
      </w:r>
      <w:r w:rsidR="00A950E8">
        <w:rPr>
          <w:rFonts w:ascii="Arial" w:hAnsi="Arial" w:cs="Arial"/>
          <w:b/>
          <w:sz w:val="28"/>
          <w:szCs w:val="28"/>
          <w:lang w:val="en-US"/>
        </w:rPr>
        <w:t xml:space="preserve"> </w:t>
      </w:r>
    </w:p>
    <w:p w:rsidR="00A950E8" w:rsidRDefault="00A950E8">
      <w:pPr>
        <w:rPr>
          <w:rFonts w:ascii="Arial" w:hAnsi="Arial" w:cs="Arial"/>
          <w:b/>
          <w:sz w:val="24"/>
          <w:szCs w:val="24"/>
          <w:lang w:val="en-US"/>
        </w:rPr>
      </w:pPr>
      <w:r w:rsidRPr="00A950E8">
        <w:rPr>
          <w:rFonts w:ascii="Arial" w:hAnsi="Arial" w:cs="Arial"/>
          <w:b/>
          <w:sz w:val="24"/>
          <w:szCs w:val="24"/>
          <w:lang w:val="en-US"/>
        </w:rPr>
        <w:t>4.1 Nature of work</w:t>
      </w:r>
      <w:r w:rsidRPr="00A950E8">
        <w:rPr>
          <w:rFonts w:ascii="Arial" w:hAnsi="Arial" w:cs="Arial"/>
          <w:b/>
          <w:sz w:val="24"/>
          <w:szCs w:val="24"/>
          <w:lang w:val="en-US"/>
        </w:rPr>
        <w:tab/>
      </w:r>
      <w:r w:rsidRPr="00A950E8">
        <w:rPr>
          <w:rFonts w:ascii="Arial" w:hAnsi="Arial" w:cs="Arial"/>
          <w:b/>
          <w:sz w:val="24"/>
          <w:szCs w:val="24"/>
          <w:lang w:val="en-US"/>
        </w:rPr>
        <w:tab/>
      </w:r>
    </w:p>
    <w:p w:rsidR="00494F56" w:rsidRPr="00411DEC" w:rsidRDefault="00A950E8" w:rsidP="00494F56">
      <w:pPr>
        <w:rPr>
          <w:rFonts w:ascii="Arial" w:hAnsi="Arial" w:cs="Arial"/>
          <w:lang w:val="en-US"/>
        </w:rPr>
      </w:pPr>
      <w:r w:rsidRPr="00A950E8">
        <w:rPr>
          <w:rFonts w:ascii="Arial" w:hAnsi="Arial" w:cs="Arial"/>
        </w:rPr>
        <w:t xml:space="preserve">Before implementing flexible working strategies at FitLyfe, careful consideration of several key factors is paramount to ensure a seamless transition. Firstly, a critical assessment of the nature of work within the organization is imperative. It is essential to analyze whether all roles, including those of personal trainers and nutritionists, can effectively adapt to flexible working arrangements. </w:t>
      </w:r>
      <w:r w:rsidR="00494F56" w:rsidRPr="00494F56">
        <w:rPr>
          <w:rFonts w:ascii="Arial" w:hAnsi="Arial" w:cs="Arial"/>
        </w:rPr>
        <w:t xml:space="preserve">For personal trainers and nutritionists, whose responsibilities extend beyond the confines of a traditional office setting, identifying and addressing challenges specific to their roles is imperative. </w:t>
      </w:r>
      <w:r w:rsidR="00411DEC" w:rsidRPr="00411DEC">
        <w:rPr>
          <w:rFonts w:ascii="Arial" w:hAnsi="Arial" w:cs="Arial"/>
        </w:rPr>
        <w:t>This could include issues with keeping clients engaged, being available during varied working hours, and making sure communication with customers run smoothly. Maintaining service excellence while providing flexibility is essential requiring a strategic approach that takes into consideration the distinctive features of FitLyfe's client-focused operations</w:t>
      </w:r>
      <w:r w:rsidR="00411DEC">
        <w:rPr>
          <w:rFonts w:ascii="Arial" w:hAnsi="Arial" w:cs="Arial"/>
          <w:lang w:val="en-US"/>
        </w:rPr>
        <w:t>.</w:t>
      </w:r>
    </w:p>
    <w:p w:rsidR="00A950E8" w:rsidRPr="00A950E8" w:rsidRDefault="00A950E8">
      <w:pPr>
        <w:rPr>
          <w:rFonts w:ascii="Arial" w:hAnsi="Arial" w:cs="Arial"/>
          <w:lang w:val="en-US"/>
        </w:rPr>
      </w:pPr>
    </w:p>
    <w:p w:rsidR="00A950E8" w:rsidRDefault="00A950E8">
      <w:pPr>
        <w:rPr>
          <w:rFonts w:ascii="Arial" w:hAnsi="Arial" w:cs="Arial"/>
          <w:b/>
          <w:sz w:val="24"/>
          <w:szCs w:val="24"/>
          <w:lang w:val="en-US"/>
        </w:rPr>
      </w:pPr>
      <w:r w:rsidRPr="00A950E8">
        <w:rPr>
          <w:rFonts w:ascii="Arial" w:hAnsi="Arial" w:cs="Arial"/>
          <w:b/>
          <w:sz w:val="24"/>
          <w:szCs w:val="24"/>
          <w:lang w:val="en-US"/>
        </w:rPr>
        <w:t xml:space="preserve">4.2 Communication and collaboration </w:t>
      </w:r>
    </w:p>
    <w:p w:rsidR="00411DEC" w:rsidRDefault="00411DEC" w:rsidP="00F12C86">
      <w:pPr>
        <w:rPr>
          <w:rFonts w:ascii="Arial" w:hAnsi="Arial" w:cs="Arial"/>
        </w:rPr>
      </w:pPr>
      <w:r w:rsidRPr="00411DEC">
        <w:rPr>
          <w:rFonts w:ascii="Arial" w:hAnsi="Arial" w:cs="Arial"/>
        </w:rPr>
        <w:t>Furthermore, communication and teamwork are pivot aspects that need to be addressed. Strategies have to be developed to maintain effective communication channels, creating connectivity among team members regardless of their geographical location. The adoption of appropriate collaboration tools and technologies is also critical to facilitating smooth teamwork and ensuring that employees remain connected and engaged in their collaborative endeavours.</w:t>
      </w:r>
    </w:p>
    <w:p w:rsidR="00F12C86" w:rsidRPr="00F12C86" w:rsidRDefault="00D52427" w:rsidP="00F12C86">
      <w:pPr>
        <w:rPr>
          <w:rFonts w:ascii="Arial" w:hAnsi="Arial" w:cs="Arial"/>
          <w:lang w:val="en-US"/>
        </w:rPr>
      </w:pPr>
      <w:r w:rsidRPr="00D52427">
        <w:rPr>
          <w:rFonts w:ascii="Arial" w:hAnsi="Arial" w:cs="Arial"/>
        </w:rPr>
        <w:t>Implementing unified communication solutions that include instant messaging, video conferencing, and file sharing would be some of the greatest strategies for FitLyfe to build successful communication and collaboration channels. Platforms such as Slack, Microsoft Teams, and Zoom help improve team connectedness by facilitating real-time communication and virtual collaboration. Developing training programmes to ensure that all personnel, particularly personal trainers and nutritionists, are skilled in using communication tools and collaborative pla</w:t>
      </w:r>
      <w:r>
        <w:rPr>
          <w:rFonts w:ascii="Arial" w:hAnsi="Arial" w:cs="Arial"/>
        </w:rPr>
        <w:t>tforms would also be beneficial</w:t>
      </w:r>
      <w:r w:rsidR="00F12C86" w:rsidRPr="00F12C86">
        <w:rPr>
          <w:rFonts w:ascii="Arial" w:hAnsi="Arial" w:cs="Arial"/>
        </w:rPr>
        <w:t>. This will empower them to navigate the virtual workspace efficiently.</w:t>
      </w:r>
      <w:r w:rsidR="00F12C86" w:rsidRPr="00F12C86">
        <w:rPr>
          <w:rFonts w:ascii="Arial" w:hAnsi="Arial" w:cs="Arial"/>
          <w:lang w:val="en-US"/>
        </w:rPr>
        <w:t xml:space="preserve"> Last, but not least, </w:t>
      </w:r>
      <w:proofErr w:type="spellStart"/>
      <w:r w:rsidR="00F12C86" w:rsidRPr="00F12C86">
        <w:rPr>
          <w:rFonts w:ascii="Arial" w:hAnsi="Arial" w:cs="Arial"/>
          <w:lang w:val="en-US"/>
        </w:rPr>
        <w:t>FitLyfe</w:t>
      </w:r>
      <w:proofErr w:type="spellEnd"/>
      <w:r w:rsidR="00F12C86" w:rsidRPr="00F12C86">
        <w:rPr>
          <w:rFonts w:ascii="Arial" w:hAnsi="Arial" w:cs="Arial"/>
          <w:lang w:val="en-US"/>
        </w:rPr>
        <w:t xml:space="preserve"> should establish regular feedback mechanisms to assess the effectiveness of communication and collaboration strategies. This can be done through surveys, feedback sessions, or regular check-ins to address any challenges promptly.</w:t>
      </w:r>
      <w:r w:rsidR="00F12C86" w:rsidRPr="00F12C86">
        <w:rPr>
          <w:rFonts w:ascii="Arial" w:hAnsi="Arial" w:cs="Arial"/>
        </w:rPr>
        <w:t xml:space="preserve"> (Beevers, Rea and Hayden, 2020)</w:t>
      </w:r>
      <w:r w:rsidR="00F12C86" w:rsidRPr="00F12C86">
        <w:rPr>
          <w:rFonts w:ascii="Arial" w:hAnsi="Arial" w:cs="Arial"/>
          <w:lang w:val="en-US"/>
        </w:rPr>
        <w:t xml:space="preserve"> </w:t>
      </w:r>
    </w:p>
    <w:p w:rsidR="00494F56" w:rsidRPr="00F12C86" w:rsidRDefault="00494F56" w:rsidP="00494F56">
      <w:pPr>
        <w:rPr>
          <w:rFonts w:ascii="Arial" w:hAnsi="Arial" w:cs="Arial"/>
          <w:lang w:val="en-US"/>
        </w:rPr>
      </w:pPr>
    </w:p>
    <w:p w:rsidR="00A950E8" w:rsidRPr="00A950E8" w:rsidRDefault="00A950E8">
      <w:pPr>
        <w:rPr>
          <w:rFonts w:ascii="Arial" w:hAnsi="Arial" w:cs="Arial"/>
          <w:b/>
          <w:sz w:val="24"/>
          <w:szCs w:val="24"/>
          <w:lang w:val="en-US"/>
        </w:rPr>
      </w:pPr>
    </w:p>
    <w:p w:rsidR="00A950E8" w:rsidRDefault="00A950E8">
      <w:pPr>
        <w:rPr>
          <w:rFonts w:ascii="Arial" w:hAnsi="Arial" w:cs="Arial"/>
          <w:b/>
          <w:sz w:val="24"/>
          <w:szCs w:val="24"/>
          <w:lang w:val="en-US"/>
        </w:rPr>
      </w:pPr>
      <w:r w:rsidRPr="00A950E8">
        <w:rPr>
          <w:rFonts w:ascii="Arial" w:hAnsi="Arial" w:cs="Arial"/>
          <w:b/>
          <w:sz w:val="24"/>
          <w:szCs w:val="24"/>
          <w:lang w:val="en-US"/>
        </w:rPr>
        <w:lastRenderedPageBreak/>
        <w:t xml:space="preserve">4.3 Performance evaluation </w:t>
      </w:r>
    </w:p>
    <w:p w:rsidR="00F12C86" w:rsidRPr="00F12C86" w:rsidRDefault="00D52427">
      <w:pPr>
        <w:rPr>
          <w:rFonts w:ascii="Arial" w:hAnsi="Arial" w:cs="Arial"/>
          <w:lang w:val="en-US"/>
        </w:rPr>
      </w:pPr>
      <w:r w:rsidRPr="00D52427">
        <w:rPr>
          <w:rFonts w:ascii="Arial" w:hAnsi="Arial" w:cs="Arial"/>
        </w:rPr>
        <w:t xml:space="preserve">Furthermore, the transition from traditional time-based to results-based performance evaluations is critical. This change is consistent with the flexible working approach, which prioritises outcomes over simple presence. There needs to be clear expectations and Key Performance Indicators (KPIs) in place to provide staff with well-defined benchmarks against which their contributions will be evaluated. </w:t>
      </w:r>
      <w:r w:rsidR="00A950E8" w:rsidRPr="00A950E8">
        <w:rPr>
          <w:rFonts w:ascii="Arial" w:hAnsi="Arial" w:cs="Arial"/>
        </w:rPr>
        <w:t>This recalibration of performance evaluation methods contributes to a more objective and outcomes-driven approach, aligning with the ethos of flexibility within the organization. In essence, these considerations lay the foundation for a successful integration of flexible working practices, acknowledging the diverse needs and challenges inherent in FitLyfe</w:t>
      </w:r>
      <w:r w:rsidR="00F66981">
        <w:rPr>
          <w:rFonts w:ascii="Arial" w:hAnsi="Arial" w:cs="Arial"/>
        </w:rPr>
        <w:t>'s dynamic work environment</w:t>
      </w:r>
      <w:r w:rsidR="00F66981">
        <w:rPr>
          <w:rFonts w:ascii="Arial" w:hAnsi="Arial" w:cs="Arial"/>
          <w:lang w:val="en-US"/>
        </w:rPr>
        <w:t xml:space="preserve">. </w:t>
      </w:r>
      <w:r w:rsidR="00F12C86" w:rsidRPr="00F12C86">
        <w:rPr>
          <w:rFonts w:ascii="Arial" w:hAnsi="Arial" w:cs="Arial"/>
        </w:rPr>
        <w:t>(Pavan and Aparanji, 2023)</w:t>
      </w:r>
      <w:r w:rsidR="00F12C86">
        <w:rPr>
          <w:rFonts w:ascii="Arial" w:hAnsi="Arial" w:cs="Arial"/>
          <w:lang w:val="en-US"/>
        </w:rPr>
        <w:t xml:space="preserve"> </w:t>
      </w:r>
    </w:p>
    <w:p w:rsidR="00F12C86" w:rsidRDefault="003E2A81">
      <w:pPr>
        <w:rPr>
          <w:rFonts w:ascii="Arial" w:hAnsi="Arial" w:cs="Arial"/>
          <w:b/>
          <w:sz w:val="28"/>
          <w:szCs w:val="28"/>
          <w:lang w:val="en-US"/>
        </w:rPr>
      </w:pPr>
      <w:r w:rsidRPr="003E2A81">
        <w:rPr>
          <w:rFonts w:ascii="Arial" w:hAnsi="Arial" w:cs="Arial"/>
          <w:b/>
          <w:sz w:val="28"/>
          <w:szCs w:val="28"/>
          <w:lang w:val="en-US"/>
        </w:rPr>
        <w:t>5 Pay Structure Recognition</w:t>
      </w:r>
      <w:r>
        <w:rPr>
          <w:rFonts w:ascii="Arial" w:hAnsi="Arial" w:cs="Arial"/>
          <w:b/>
          <w:sz w:val="28"/>
          <w:szCs w:val="28"/>
          <w:lang w:val="en-US"/>
        </w:rPr>
        <w:t xml:space="preserve"> </w:t>
      </w:r>
    </w:p>
    <w:p w:rsidR="009159E4" w:rsidRPr="009159E4" w:rsidRDefault="009159E4">
      <w:pPr>
        <w:rPr>
          <w:rFonts w:ascii="Arial" w:hAnsi="Arial" w:cs="Arial"/>
          <w:b/>
          <w:sz w:val="24"/>
          <w:szCs w:val="24"/>
          <w:lang w:val="en-US"/>
        </w:rPr>
      </w:pPr>
      <w:r w:rsidRPr="009159E4">
        <w:rPr>
          <w:rFonts w:ascii="Arial" w:hAnsi="Arial" w:cs="Arial"/>
          <w:b/>
          <w:sz w:val="24"/>
          <w:szCs w:val="24"/>
          <w:lang w:val="en-US"/>
        </w:rPr>
        <w:t>5.1 Fair Compensation</w:t>
      </w:r>
    </w:p>
    <w:p w:rsidR="003E2A81" w:rsidRPr="003E2A81" w:rsidRDefault="003E2A81" w:rsidP="003E2A81">
      <w:pPr>
        <w:rPr>
          <w:rFonts w:ascii="Arial" w:hAnsi="Arial" w:cs="Arial"/>
          <w:lang w:val="en-US"/>
        </w:rPr>
      </w:pPr>
      <w:r w:rsidRPr="003E2A81">
        <w:rPr>
          <w:rFonts w:ascii="Arial" w:hAnsi="Arial" w:cs="Arial"/>
        </w:rPr>
        <w:t>Reconfiguring the pay structure is a pivotal component in the successful implementation of flexible working strategies at FitLyfe. As the organization embarks on this transformative journey, it is imperative to consider how compensation aligns with the principles of flexibility, fairness, and employee motivation. A fair and competitive salary is the bedrock of employee satisfaction and retention</w:t>
      </w:r>
      <w:r>
        <w:rPr>
          <w:rFonts w:ascii="Arial" w:hAnsi="Arial" w:cs="Arial"/>
          <w:lang w:val="en-US"/>
        </w:rPr>
        <w:t xml:space="preserve"> </w:t>
      </w:r>
      <w:r w:rsidRPr="003E2A81">
        <w:rPr>
          <w:rFonts w:ascii="Arial" w:hAnsi="Arial" w:cs="Arial"/>
        </w:rPr>
        <w:t>(Chron, 2020), and FitLyfe must assess how the shift to flexible working impacts this fundamental aspect.</w:t>
      </w:r>
    </w:p>
    <w:p w:rsidR="003E2A81" w:rsidRDefault="003E2A81" w:rsidP="003E2A81">
      <w:pPr>
        <w:rPr>
          <w:rFonts w:ascii="Arial" w:hAnsi="Arial" w:cs="Arial"/>
          <w:lang w:val="en-US"/>
        </w:rPr>
      </w:pPr>
      <w:r w:rsidRPr="003E2A81">
        <w:rPr>
          <w:rFonts w:ascii="Arial" w:hAnsi="Arial" w:cs="Arial"/>
        </w:rPr>
        <w:t>One key consideration is ensuring equitable compensation for both office-based and flexible workers. Disparities in pay between these groups could breed discontent and compromise the collaborative ethos that underpins FitLyfe's client-centric operations. Benchmarking against industry standards and conducting compensation studies will provide valuable insights into prevailing market practices, enabling FitLyfe to make informed decisions regarding salary adjustments.</w:t>
      </w:r>
      <w:r w:rsidR="009159E4">
        <w:rPr>
          <w:rFonts w:ascii="Arial" w:hAnsi="Arial" w:cs="Arial"/>
          <w:lang w:val="en-US"/>
        </w:rPr>
        <w:t xml:space="preserve"> </w:t>
      </w:r>
    </w:p>
    <w:p w:rsidR="009159E4" w:rsidRPr="009159E4" w:rsidRDefault="009159E4" w:rsidP="003E2A81">
      <w:pPr>
        <w:rPr>
          <w:rFonts w:ascii="Arial" w:hAnsi="Arial" w:cs="Arial"/>
          <w:b/>
          <w:sz w:val="24"/>
          <w:szCs w:val="24"/>
          <w:lang w:val="en-US"/>
        </w:rPr>
      </w:pPr>
      <w:r w:rsidRPr="009159E4">
        <w:rPr>
          <w:rFonts w:ascii="Arial" w:hAnsi="Arial" w:cs="Arial"/>
          <w:b/>
          <w:sz w:val="24"/>
          <w:szCs w:val="24"/>
          <w:lang w:val="en-US"/>
        </w:rPr>
        <w:t>5.2 Incentive structure</w:t>
      </w:r>
    </w:p>
    <w:p w:rsidR="003E2A81" w:rsidRPr="003E2A81" w:rsidRDefault="003E2A81" w:rsidP="003E2A81">
      <w:pPr>
        <w:rPr>
          <w:rFonts w:ascii="Arial" w:hAnsi="Arial" w:cs="Arial"/>
        </w:rPr>
      </w:pPr>
      <w:r w:rsidRPr="003E2A81">
        <w:rPr>
          <w:rFonts w:ascii="Arial" w:hAnsi="Arial" w:cs="Arial"/>
        </w:rPr>
        <w:t>In addition to base salaries, incentive structures should be revisited to align with the outcomes-driven focus of flexible working. Performance-based incentives can motivate employees to achieve measurable goals, contributing not only to individual success but also to the overall success of the organization. By tying incentives to key performance indicators (KPIs) relevant to FitLyfe's business objectives, the pay structure becomes a powerful tool for fostering a culture of accountability and results-oriented performance.</w:t>
      </w:r>
    </w:p>
    <w:p w:rsidR="009159E4" w:rsidRDefault="003E2A81" w:rsidP="003E2A81">
      <w:pPr>
        <w:rPr>
          <w:rFonts w:ascii="Arial" w:hAnsi="Arial" w:cs="Arial"/>
          <w:lang w:val="en-US"/>
        </w:rPr>
      </w:pPr>
      <w:r>
        <w:rPr>
          <w:rFonts w:ascii="Arial" w:hAnsi="Arial" w:cs="Arial"/>
          <w:lang w:val="en-US"/>
        </w:rPr>
        <w:t xml:space="preserve"> </w:t>
      </w:r>
      <w:r w:rsidRPr="003E2A81">
        <w:rPr>
          <w:rFonts w:ascii="Arial" w:hAnsi="Arial" w:cs="Arial"/>
        </w:rPr>
        <w:t>Moreover, the pay structure reconfiguration should account for the unique aspects of the personal trainers and nutritionists' roles. Given their client-focused responsibilities, where the quality of service is paramount, FitLyfe might explore innovative compensation models. For instance, performance bonuses tied to client satisfaction metrics or the successful achievement of fitness and nutrition goals could be introduced to acknowledge and reward excellence in client service.</w:t>
      </w:r>
      <w:r w:rsidR="009159E4">
        <w:rPr>
          <w:rFonts w:ascii="Arial" w:hAnsi="Arial" w:cs="Arial"/>
          <w:lang w:val="en-US"/>
        </w:rPr>
        <w:t xml:space="preserve">  </w:t>
      </w:r>
    </w:p>
    <w:p w:rsidR="009159E4" w:rsidRPr="009159E4" w:rsidRDefault="009159E4" w:rsidP="003E2A81">
      <w:pPr>
        <w:rPr>
          <w:rFonts w:ascii="Arial" w:hAnsi="Arial" w:cs="Arial"/>
          <w:b/>
          <w:sz w:val="24"/>
          <w:szCs w:val="24"/>
          <w:lang w:val="en-US"/>
        </w:rPr>
      </w:pPr>
      <w:r w:rsidRPr="009159E4">
        <w:rPr>
          <w:rFonts w:ascii="Arial" w:hAnsi="Arial" w:cs="Arial"/>
          <w:b/>
          <w:sz w:val="24"/>
          <w:szCs w:val="24"/>
          <w:lang w:val="en-US"/>
        </w:rPr>
        <w:t>5.3 Transparent Compensation Policies</w:t>
      </w:r>
    </w:p>
    <w:p w:rsidR="009159E4" w:rsidRDefault="009159E4" w:rsidP="009159E4">
      <w:pPr>
        <w:rPr>
          <w:rFonts w:ascii="Arial" w:hAnsi="Arial" w:cs="Arial"/>
          <w:lang w:val="en-US"/>
        </w:rPr>
      </w:pPr>
      <w:r w:rsidRPr="009159E4">
        <w:rPr>
          <w:rFonts w:ascii="Arial" w:hAnsi="Arial" w:cs="Arial"/>
        </w:rPr>
        <w:t>A phased implementation of the reconfigured pay structure, accompanied by ongoing evaluation and feedback mechanisms, will allow FitLyfe to make necessary adjustments based on real-world outcomes and employee perceptions. By strategically aligning the pay structure with the principles of fairness, transparency, and motivation, FitLyfe not only ensures a smooth transition to flexible working but also reinforces a positive and inclusive work culture that values and rewards the contributions of its diverse workforce.</w:t>
      </w:r>
      <w:r>
        <w:rPr>
          <w:rFonts w:ascii="Arial" w:hAnsi="Arial" w:cs="Arial"/>
          <w:lang w:val="en-US"/>
        </w:rPr>
        <w:t xml:space="preserve"> </w:t>
      </w:r>
    </w:p>
    <w:p w:rsidR="009159E4" w:rsidRDefault="009159E4" w:rsidP="009159E4">
      <w:pPr>
        <w:rPr>
          <w:rFonts w:ascii="Arial" w:hAnsi="Arial" w:cs="Arial"/>
          <w:b/>
          <w:bCs/>
          <w:sz w:val="28"/>
          <w:szCs w:val="28"/>
          <w:lang w:val="en-US"/>
        </w:rPr>
      </w:pPr>
      <w:r w:rsidRPr="009159E4">
        <w:rPr>
          <w:rFonts w:ascii="Arial" w:hAnsi="Arial" w:cs="Arial"/>
          <w:b/>
          <w:bCs/>
          <w:sz w:val="28"/>
          <w:szCs w:val="28"/>
        </w:rPr>
        <w:lastRenderedPageBreak/>
        <w:t>6. Strategies for Promoting Employee Engagement</w:t>
      </w:r>
      <w:r>
        <w:rPr>
          <w:rFonts w:ascii="Arial" w:hAnsi="Arial" w:cs="Arial"/>
          <w:b/>
          <w:bCs/>
          <w:sz w:val="28"/>
          <w:szCs w:val="28"/>
          <w:lang w:val="en-US"/>
        </w:rPr>
        <w:t xml:space="preserve"> </w:t>
      </w:r>
    </w:p>
    <w:p w:rsidR="009159E4" w:rsidRPr="009159E4" w:rsidRDefault="009159E4" w:rsidP="009159E4">
      <w:pPr>
        <w:rPr>
          <w:rFonts w:ascii="Arial" w:hAnsi="Arial" w:cs="Arial"/>
          <w:b/>
          <w:bCs/>
          <w:sz w:val="28"/>
          <w:szCs w:val="28"/>
          <w:lang w:val="en-US"/>
        </w:rPr>
      </w:pPr>
    </w:p>
    <w:p w:rsidR="009159E4" w:rsidRPr="009159E4" w:rsidRDefault="009159E4" w:rsidP="009159E4">
      <w:pPr>
        <w:rPr>
          <w:rFonts w:ascii="Arial" w:hAnsi="Arial" w:cs="Arial"/>
          <w:sz w:val="28"/>
          <w:szCs w:val="28"/>
          <w:lang w:val="en-US"/>
        </w:rPr>
      </w:pPr>
    </w:p>
    <w:p w:rsidR="009159E4" w:rsidRDefault="009159E4" w:rsidP="009159E4">
      <w:pPr>
        <w:rPr>
          <w:rFonts w:ascii="Arial" w:hAnsi="Arial" w:cs="Arial"/>
          <w:b/>
          <w:sz w:val="24"/>
          <w:lang w:val="en-US"/>
        </w:rPr>
      </w:pPr>
      <w:r>
        <w:rPr>
          <w:rFonts w:ascii="Arial" w:hAnsi="Arial" w:cs="Arial"/>
          <w:b/>
          <w:sz w:val="24"/>
          <w:lang w:val="en-US"/>
        </w:rPr>
        <w:t xml:space="preserve">6.1 Employee Involvement in Decision-making </w:t>
      </w:r>
    </w:p>
    <w:p w:rsidR="009159E4" w:rsidRPr="009159E4" w:rsidRDefault="009159E4" w:rsidP="009159E4">
      <w:pPr>
        <w:rPr>
          <w:rFonts w:ascii="Arial" w:hAnsi="Arial" w:cs="Arial"/>
        </w:rPr>
      </w:pPr>
      <w:r w:rsidRPr="009159E4">
        <w:rPr>
          <w:rFonts w:ascii="Arial" w:hAnsi="Arial" w:cs="Arial"/>
        </w:rPr>
        <w:t>Implementing flexible working strategies at FitLyfe necessitates a proactive approach to promoting sustained employee engagement. Recognizing that engagement is crucial for both individual job satisfaction and overall organizational success</w:t>
      </w:r>
      <w:r w:rsidRPr="009159E4">
        <w:t xml:space="preserve"> </w:t>
      </w:r>
      <w:r>
        <w:rPr>
          <w:rFonts w:ascii="Arial" w:hAnsi="Arial" w:cs="Arial"/>
        </w:rPr>
        <w:t xml:space="preserve">(Gonzalez, </w:t>
      </w:r>
      <w:r>
        <w:rPr>
          <w:rFonts w:ascii="Arial" w:hAnsi="Arial" w:cs="Arial"/>
          <w:lang w:val="en-US"/>
        </w:rPr>
        <w:t>2022</w:t>
      </w:r>
      <w:r w:rsidRPr="009159E4">
        <w:rPr>
          <w:rFonts w:ascii="Arial" w:hAnsi="Arial" w:cs="Arial"/>
        </w:rPr>
        <w:t>), FitLyfe can deploy a multifaceted strategy to foster a connected and motivated workforce. First and foremost, involving employees in decision-making processes related to the implementation of flexible working can instill a sense of ownership and inclusion. This participatory approach empowers employees to contribute their insights and concerns, fostering a collaborative environment.</w:t>
      </w:r>
    </w:p>
    <w:p w:rsidR="009159E4" w:rsidRDefault="009159E4" w:rsidP="009159E4">
      <w:pPr>
        <w:rPr>
          <w:rFonts w:ascii="Arial" w:hAnsi="Arial" w:cs="Arial"/>
          <w:b/>
          <w:sz w:val="24"/>
          <w:lang w:val="en-US"/>
        </w:rPr>
      </w:pPr>
      <w:r w:rsidRPr="009159E4">
        <w:rPr>
          <w:rFonts w:ascii="Arial" w:hAnsi="Arial" w:cs="Arial"/>
          <w:b/>
          <w:sz w:val="24"/>
          <w:lang w:val="en-US"/>
        </w:rPr>
        <w:t>6.2 Training and Development Opportunities</w:t>
      </w:r>
      <w:r>
        <w:rPr>
          <w:rFonts w:ascii="Arial" w:hAnsi="Arial" w:cs="Arial"/>
          <w:b/>
          <w:sz w:val="24"/>
          <w:lang w:val="en-US"/>
        </w:rPr>
        <w:t xml:space="preserve"> </w:t>
      </w:r>
    </w:p>
    <w:p w:rsidR="009159E4" w:rsidRPr="009159E4" w:rsidRDefault="009159E4" w:rsidP="009159E4">
      <w:pPr>
        <w:rPr>
          <w:rFonts w:ascii="Arial" w:hAnsi="Arial" w:cs="Arial"/>
        </w:rPr>
      </w:pPr>
      <w:r w:rsidRPr="009159E4">
        <w:rPr>
          <w:rFonts w:ascii="Arial" w:hAnsi="Arial" w:cs="Arial"/>
        </w:rPr>
        <w:t>Investing in training and development opportunities is another pivotal strategy</w:t>
      </w:r>
      <w:r w:rsidR="003B4C68">
        <w:rPr>
          <w:rFonts w:ascii="Arial" w:hAnsi="Arial" w:cs="Arial"/>
          <w:lang w:val="en-US"/>
        </w:rPr>
        <w:t xml:space="preserve"> </w:t>
      </w:r>
      <w:r w:rsidR="003B4C68" w:rsidRPr="003B4C68">
        <w:rPr>
          <w:rFonts w:ascii="Arial" w:hAnsi="Arial" w:cs="Arial"/>
        </w:rPr>
        <w:t>(Zheng, 2023)</w:t>
      </w:r>
      <w:r w:rsidRPr="009159E4">
        <w:rPr>
          <w:rFonts w:ascii="Arial" w:hAnsi="Arial" w:cs="Arial"/>
        </w:rPr>
        <w:t>. FitLyfe can offer ongoing skill development programs, workshops, and certifications to personal trainers and nutritionists. By supporting their continuous professional growth, the organization not only enhances the skills of its workforce but also signals a commitment to individual development, contributing to higher levels of job satisfaction and engagement.</w:t>
      </w:r>
    </w:p>
    <w:p w:rsidR="003B4C68" w:rsidRDefault="003B4C68" w:rsidP="009159E4">
      <w:pPr>
        <w:rPr>
          <w:rFonts w:ascii="Arial" w:hAnsi="Arial" w:cs="Arial"/>
          <w:b/>
          <w:sz w:val="24"/>
          <w:lang w:val="en-US"/>
        </w:rPr>
      </w:pPr>
      <w:r>
        <w:rPr>
          <w:rFonts w:ascii="Arial" w:hAnsi="Arial" w:cs="Arial"/>
          <w:b/>
          <w:sz w:val="24"/>
          <w:lang w:val="en-US"/>
        </w:rPr>
        <w:t xml:space="preserve">6.3 Employee Well-being Programs </w:t>
      </w:r>
    </w:p>
    <w:p w:rsidR="00C74F9A" w:rsidRDefault="00C74F9A" w:rsidP="003B4C68">
      <w:pPr>
        <w:rPr>
          <w:rFonts w:ascii="Arial" w:hAnsi="Arial" w:cs="Arial"/>
        </w:rPr>
      </w:pPr>
      <w:r w:rsidRPr="00C74F9A">
        <w:rPr>
          <w:rFonts w:ascii="Arial" w:hAnsi="Arial" w:cs="Arial"/>
        </w:rPr>
        <w:t xml:space="preserve">Employee well-being programmes, particularly in the areas of personal training and nutrition, are critical to sustaining a healthy and engaged workforce. FitLyfe may put in place activities like mental health assistance, wellness challenges, and fitness programmes. These programmes not only promote physical and mental health, but they also reinforce FitLyfe's vision as a wellness-focused organisation by integrating employee values with organisational goals. </w:t>
      </w:r>
    </w:p>
    <w:p w:rsidR="003B4C68" w:rsidRDefault="003B4C68" w:rsidP="003B4C68">
      <w:pPr>
        <w:rPr>
          <w:rFonts w:ascii="Arial" w:hAnsi="Arial" w:cs="Arial"/>
          <w:lang w:val="en-US"/>
        </w:rPr>
      </w:pPr>
      <w:r w:rsidRPr="003B4C68">
        <w:rPr>
          <w:rFonts w:ascii="Arial" w:hAnsi="Arial" w:cs="Arial"/>
        </w:rPr>
        <w:t>Furthermore, creating avenues for career progression within the framework of flexible working is essential</w:t>
      </w:r>
      <w:r w:rsidRPr="003B4C68">
        <w:t xml:space="preserve"> </w:t>
      </w:r>
      <w:r w:rsidRPr="003B4C68">
        <w:rPr>
          <w:rFonts w:ascii="Arial" w:hAnsi="Arial" w:cs="Arial"/>
        </w:rPr>
        <w:t>(Stroope and Larsson, 2023). Clear pathways for advancement, mentorship programs, and opportunities for employees to take on leadership roles, even in a virtual setting, can bolster their commitment to FitLyfe's mission and vision.</w:t>
      </w:r>
      <w:r>
        <w:rPr>
          <w:rFonts w:ascii="Arial" w:hAnsi="Arial" w:cs="Arial"/>
          <w:lang w:val="en-US"/>
        </w:rPr>
        <w:t xml:space="preserve"> </w:t>
      </w:r>
    </w:p>
    <w:p w:rsidR="00C74F9A" w:rsidRDefault="00C74F9A" w:rsidP="003B4C68">
      <w:pPr>
        <w:rPr>
          <w:rFonts w:ascii="Arial" w:hAnsi="Arial" w:cs="Arial"/>
        </w:rPr>
      </w:pPr>
      <w:r w:rsidRPr="00C74F9A">
        <w:rPr>
          <w:rFonts w:ascii="Arial" w:hAnsi="Arial" w:cs="Arial"/>
        </w:rPr>
        <w:t xml:space="preserve">To maintain a sense of connectivity among team members, regular communication routes, both formal and informal, should be developed. Virtual town hall meetings, regular check-ins, and collaborative online platforms can all help to promote open communication and make employees feel heard and valued. Recognising and applauding accomplishments, no matter how big or small, is critical for maintaining motivation and engagement. </w:t>
      </w:r>
    </w:p>
    <w:p w:rsidR="003B4C68" w:rsidRPr="003B4C68" w:rsidRDefault="003B4C68" w:rsidP="003B4C68">
      <w:pPr>
        <w:rPr>
          <w:rFonts w:ascii="Arial" w:hAnsi="Arial" w:cs="Arial"/>
        </w:rPr>
      </w:pPr>
      <w:bookmarkStart w:id="0" w:name="_GoBack"/>
      <w:bookmarkEnd w:id="0"/>
      <w:r w:rsidRPr="003B4C68">
        <w:rPr>
          <w:rFonts w:ascii="Arial" w:hAnsi="Arial" w:cs="Arial"/>
        </w:rPr>
        <w:t>In essence, FitLyfe's strategy for promoting employee engagement during the implementation of flexible working involves a holistic approach that considers not only the logistical aspects of work but also the well-being and professional development of its valuable workforce. By prioritizing engagement through participatory decision-making, continuous learning, well-being initiatives, and clear career progression paths, FitLyfe can cultivate a work environment where employees are not only productive but also deeply committed to the organization's success.</w:t>
      </w:r>
    </w:p>
    <w:p w:rsidR="00111284" w:rsidRDefault="00111284" w:rsidP="003B4C68">
      <w:pPr>
        <w:rPr>
          <w:rFonts w:ascii="Arial" w:hAnsi="Arial" w:cs="Arial"/>
          <w:b/>
          <w:sz w:val="28"/>
          <w:lang w:val="en-US"/>
        </w:rPr>
      </w:pPr>
      <w:r w:rsidRPr="00111284">
        <w:rPr>
          <w:rFonts w:ascii="Arial" w:hAnsi="Arial" w:cs="Arial"/>
          <w:b/>
          <w:sz w:val="28"/>
          <w:lang w:val="en-US"/>
        </w:rPr>
        <w:t>7 Conclusion</w:t>
      </w:r>
      <w:r>
        <w:rPr>
          <w:rFonts w:ascii="Arial" w:hAnsi="Arial" w:cs="Arial"/>
          <w:b/>
          <w:sz w:val="28"/>
          <w:lang w:val="en-US"/>
        </w:rPr>
        <w:t xml:space="preserve"> </w:t>
      </w:r>
    </w:p>
    <w:p w:rsidR="00111284" w:rsidRPr="00111284" w:rsidRDefault="00111284" w:rsidP="00111284">
      <w:pPr>
        <w:rPr>
          <w:rFonts w:ascii="Arial" w:hAnsi="Arial" w:cs="Arial"/>
        </w:rPr>
      </w:pPr>
      <w:r w:rsidRPr="00111284">
        <w:rPr>
          <w:rFonts w:ascii="Arial" w:hAnsi="Arial" w:cs="Arial"/>
        </w:rPr>
        <w:lastRenderedPageBreak/>
        <w:t>In conclusion, the transition to flexible working at FitLyfe represents a strategic move towards an adaptive and employee-focused culture. The comprehensive exploration of benefits, challenges, and strategic considerations underscores the need for a nuanced approach, especially given the client-centric roles of personal trainers and nutritionists. The advantages of flexible working, including improved work-life balance and talent attraction, position FitLyfe as an industry leader responsive to evolving work trends.</w:t>
      </w:r>
    </w:p>
    <w:p w:rsidR="00111284" w:rsidRPr="00111284" w:rsidRDefault="00111284" w:rsidP="00111284">
      <w:pPr>
        <w:rPr>
          <w:rFonts w:ascii="Arial" w:hAnsi="Arial" w:cs="Arial"/>
        </w:rPr>
      </w:pPr>
      <w:r w:rsidRPr="00111284">
        <w:rPr>
          <w:rFonts w:ascii="Arial" w:hAnsi="Arial" w:cs="Arial"/>
        </w:rPr>
        <w:t>The multifaceted strategies proposed for addressing considerations such as the nature of work, communication, collaboration, and pay structure reconfiguration emphasize the importance of tailoring the approach to FitLyfe's unique operational dynamics. Moreover, the emphasis on employee engagement strategies, encompassing involvement in decision-making, continuous development, and well-being initiatives, highlights the commitment to a holistic and inclusive work environment.</w:t>
      </w:r>
    </w:p>
    <w:p w:rsidR="00111284" w:rsidRPr="00111284" w:rsidRDefault="00111284" w:rsidP="00111284">
      <w:pPr>
        <w:rPr>
          <w:rFonts w:ascii="Arial" w:hAnsi="Arial" w:cs="Arial"/>
        </w:rPr>
      </w:pPr>
      <w:r w:rsidRPr="00111284">
        <w:rPr>
          <w:rFonts w:ascii="Arial" w:hAnsi="Arial" w:cs="Arial"/>
        </w:rPr>
        <w:t>The reconfiguration of the pay structure emerges as a linchpin in this transformative process, ensuring fairness and motivation. In embracing flexible working, FitLyfe not only adapts to contemporary trends but also pioneers a progressive model in the personalized training and nutrition sector. The recommendations presented serve as a comprehensive blueprint, balancing workforce needs with organizational goals, positioning FitLyfe for sustained success in a dynamic and evolving professional landscape.</w:t>
      </w:r>
    </w:p>
    <w:p w:rsidR="00111284" w:rsidRDefault="00111284" w:rsidP="00111284">
      <w:pPr>
        <w:rPr>
          <w:rFonts w:ascii="Arial" w:hAnsi="Arial" w:cs="Arial"/>
          <w:b/>
          <w:sz w:val="28"/>
        </w:rPr>
      </w:pPr>
    </w:p>
    <w:p w:rsidR="00111284" w:rsidRDefault="00111284" w:rsidP="00111284">
      <w:pPr>
        <w:rPr>
          <w:rFonts w:ascii="Arial" w:hAnsi="Arial" w:cs="Arial"/>
          <w:b/>
          <w:sz w:val="28"/>
          <w:lang w:val="en-US"/>
        </w:rPr>
      </w:pPr>
      <w:r>
        <w:rPr>
          <w:rFonts w:ascii="Arial" w:hAnsi="Arial" w:cs="Arial"/>
          <w:b/>
          <w:sz w:val="28"/>
          <w:lang w:val="en-US"/>
        </w:rPr>
        <w:t xml:space="preserve">8 References </w:t>
      </w:r>
    </w:p>
    <w:p w:rsidR="00111284" w:rsidRPr="00111284" w:rsidRDefault="00111284" w:rsidP="00111284">
      <w:pPr>
        <w:rPr>
          <w:rFonts w:ascii="Arial" w:hAnsi="Arial" w:cs="Arial"/>
          <w:sz w:val="24"/>
        </w:rPr>
      </w:pPr>
      <w:r w:rsidRPr="00111284">
        <w:rPr>
          <w:rFonts w:ascii="Arial" w:hAnsi="Arial" w:cs="Arial"/>
          <w:sz w:val="24"/>
        </w:rPr>
        <w:t xml:space="preserve">Beevers, K., Rea, A. and Hayden, D. (2020). </w:t>
      </w:r>
      <w:r w:rsidRPr="00111284">
        <w:rPr>
          <w:rFonts w:ascii="Arial" w:hAnsi="Arial" w:cs="Arial"/>
          <w:i/>
          <w:iCs/>
          <w:sz w:val="24"/>
        </w:rPr>
        <w:t>Learning and development practice in the workplace</w:t>
      </w:r>
      <w:r w:rsidRPr="00111284">
        <w:rPr>
          <w:rFonts w:ascii="Arial" w:hAnsi="Arial" w:cs="Arial"/>
          <w:sz w:val="24"/>
        </w:rPr>
        <w:t>. 4th ed. London, United Kingdom ; New York, Ny: Kogan Page Inc.</w:t>
      </w:r>
    </w:p>
    <w:p w:rsidR="00111284" w:rsidRPr="00111284" w:rsidRDefault="00111284" w:rsidP="00111284">
      <w:pPr>
        <w:rPr>
          <w:rFonts w:ascii="Arial" w:hAnsi="Arial" w:cs="Arial"/>
          <w:sz w:val="24"/>
        </w:rPr>
      </w:pPr>
      <w:r w:rsidRPr="00111284">
        <w:rPr>
          <w:rFonts w:ascii="Arial" w:hAnsi="Arial" w:cs="Arial"/>
          <w:sz w:val="24"/>
        </w:rPr>
        <w:t xml:space="preserve">Chron (2020). </w:t>
      </w:r>
      <w:r w:rsidRPr="00111284">
        <w:rPr>
          <w:rFonts w:ascii="Arial" w:hAnsi="Arial" w:cs="Arial"/>
          <w:i/>
          <w:iCs/>
          <w:sz w:val="24"/>
        </w:rPr>
        <w:t>How Can Salary Influence a Worker’s Performance in an Administration?</w:t>
      </w:r>
      <w:r w:rsidRPr="00111284">
        <w:rPr>
          <w:rFonts w:ascii="Arial" w:hAnsi="Arial" w:cs="Arial"/>
          <w:sz w:val="24"/>
        </w:rPr>
        <w:t xml:space="preserve"> [online] Chron.com. Available at: https://work.chron.com/can-salary-influence-workers-performance-administration-25950.html.</w:t>
      </w:r>
    </w:p>
    <w:p w:rsidR="00111284" w:rsidRPr="00111284" w:rsidRDefault="00111284" w:rsidP="00111284">
      <w:pPr>
        <w:rPr>
          <w:rFonts w:ascii="Arial" w:hAnsi="Arial" w:cs="Arial"/>
          <w:sz w:val="24"/>
        </w:rPr>
      </w:pPr>
      <w:r w:rsidRPr="00111284">
        <w:rPr>
          <w:rFonts w:ascii="Arial" w:hAnsi="Arial" w:cs="Arial"/>
          <w:sz w:val="24"/>
        </w:rPr>
        <w:t xml:space="preserve">Flowers, V.S. and Hughes, C.L. (1973). </w:t>
      </w:r>
      <w:r w:rsidRPr="00111284">
        <w:rPr>
          <w:rFonts w:ascii="Arial" w:hAnsi="Arial" w:cs="Arial"/>
          <w:i/>
          <w:iCs/>
          <w:sz w:val="24"/>
        </w:rPr>
        <w:t>Why employees stay</w:t>
      </w:r>
      <w:r w:rsidRPr="00111284">
        <w:rPr>
          <w:rFonts w:ascii="Arial" w:hAnsi="Arial" w:cs="Arial"/>
          <w:sz w:val="24"/>
        </w:rPr>
        <w:t>. [online] Harvard Business Review. Available at: https://hbr.org/1973/07/why-employees-stay.</w:t>
      </w:r>
    </w:p>
    <w:p w:rsidR="00111284" w:rsidRPr="00111284" w:rsidRDefault="00111284" w:rsidP="00111284">
      <w:pPr>
        <w:rPr>
          <w:rFonts w:ascii="Arial" w:hAnsi="Arial" w:cs="Arial"/>
          <w:sz w:val="24"/>
        </w:rPr>
      </w:pPr>
      <w:r w:rsidRPr="00111284">
        <w:rPr>
          <w:rFonts w:ascii="Arial" w:hAnsi="Arial" w:cs="Arial"/>
          <w:sz w:val="24"/>
        </w:rPr>
        <w:t xml:space="preserve">Gonzalez, G. (n.d.). </w:t>
      </w:r>
      <w:r w:rsidRPr="00111284">
        <w:rPr>
          <w:rFonts w:ascii="Arial" w:hAnsi="Arial" w:cs="Arial"/>
          <w:i/>
          <w:iCs/>
          <w:sz w:val="24"/>
        </w:rPr>
        <w:t>How Employee Involvement In Decision-Making Helps Your Business Grow</w:t>
      </w:r>
      <w:r w:rsidRPr="00111284">
        <w:rPr>
          <w:rFonts w:ascii="Arial" w:hAnsi="Arial" w:cs="Arial"/>
          <w:sz w:val="24"/>
        </w:rPr>
        <w:t>. [online] blog.growthinstitute.com. Available at: https://blog.growthinstitute.com/great-game-business/employee-involvement-business-growth.</w:t>
      </w:r>
    </w:p>
    <w:p w:rsidR="00111284" w:rsidRPr="00111284" w:rsidRDefault="00111284" w:rsidP="00111284">
      <w:pPr>
        <w:rPr>
          <w:rFonts w:ascii="Arial" w:hAnsi="Arial" w:cs="Arial"/>
          <w:sz w:val="24"/>
        </w:rPr>
      </w:pPr>
      <w:r w:rsidRPr="00111284">
        <w:rPr>
          <w:rFonts w:ascii="Arial" w:hAnsi="Arial" w:cs="Arial"/>
          <w:sz w:val="24"/>
        </w:rPr>
        <w:t xml:space="preserve">Howe, D.C., Chauhan, R.S., Soderberg, A.T. and Buckley, M.R. (2020). Paradigm shifts caused by the COVID-19 pandemic. </w:t>
      </w:r>
      <w:r w:rsidRPr="00111284">
        <w:rPr>
          <w:rFonts w:ascii="Arial" w:hAnsi="Arial" w:cs="Arial"/>
          <w:i/>
          <w:iCs/>
          <w:sz w:val="24"/>
        </w:rPr>
        <w:t>Organizational Dynamics</w:t>
      </w:r>
      <w:r w:rsidRPr="00111284">
        <w:rPr>
          <w:rFonts w:ascii="Arial" w:hAnsi="Arial" w:cs="Arial"/>
          <w:sz w:val="24"/>
        </w:rPr>
        <w:t>, 50(4), p.100804.</w:t>
      </w:r>
    </w:p>
    <w:p w:rsidR="00111284" w:rsidRPr="00111284" w:rsidRDefault="00111284" w:rsidP="00111284">
      <w:pPr>
        <w:rPr>
          <w:rFonts w:ascii="Arial" w:hAnsi="Arial" w:cs="Arial"/>
          <w:sz w:val="24"/>
        </w:rPr>
      </w:pPr>
      <w:r w:rsidRPr="00111284">
        <w:rPr>
          <w:rFonts w:ascii="Arial" w:hAnsi="Arial" w:cs="Arial"/>
          <w:sz w:val="24"/>
        </w:rPr>
        <w:t xml:space="preserve">Jachens, L. and Houdmont, J. (2019). Effort-Reward Imbalance and Job Strain: A Composite Indicator Approach. </w:t>
      </w:r>
      <w:r w:rsidRPr="00111284">
        <w:rPr>
          <w:rFonts w:ascii="Arial" w:hAnsi="Arial" w:cs="Arial"/>
          <w:i/>
          <w:iCs/>
          <w:sz w:val="24"/>
        </w:rPr>
        <w:t>International Journal of Environmental Research and Public Health</w:t>
      </w:r>
      <w:r w:rsidRPr="00111284">
        <w:rPr>
          <w:rFonts w:ascii="Arial" w:hAnsi="Arial" w:cs="Arial"/>
          <w:sz w:val="24"/>
        </w:rPr>
        <w:t>, 16(21), p.4169. doi:https://doi.org/10.3390/ijerph16214169.</w:t>
      </w:r>
    </w:p>
    <w:p w:rsidR="00111284" w:rsidRPr="00111284" w:rsidRDefault="00111284" w:rsidP="00111284">
      <w:pPr>
        <w:rPr>
          <w:rFonts w:ascii="Arial" w:hAnsi="Arial" w:cs="Arial"/>
          <w:sz w:val="24"/>
        </w:rPr>
      </w:pPr>
      <w:r w:rsidRPr="00111284">
        <w:rPr>
          <w:rFonts w:ascii="Arial" w:hAnsi="Arial" w:cs="Arial"/>
          <w:sz w:val="24"/>
        </w:rPr>
        <w:t xml:space="preserve">Kevin John McGuire (2022). </w:t>
      </w:r>
      <w:r w:rsidRPr="00111284">
        <w:rPr>
          <w:rFonts w:ascii="Arial" w:hAnsi="Arial" w:cs="Arial"/>
          <w:i/>
          <w:iCs/>
          <w:sz w:val="24"/>
        </w:rPr>
        <w:t>Maslow’s hierarchy of needs. An introduction</w:t>
      </w:r>
      <w:r w:rsidRPr="00111284">
        <w:rPr>
          <w:rFonts w:ascii="Arial" w:hAnsi="Arial" w:cs="Arial"/>
          <w:sz w:val="24"/>
        </w:rPr>
        <w:t>. GRIN Verlag.</w:t>
      </w:r>
    </w:p>
    <w:p w:rsidR="00111284" w:rsidRPr="00111284" w:rsidRDefault="00111284" w:rsidP="00111284">
      <w:pPr>
        <w:rPr>
          <w:rFonts w:ascii="Arial" w:hAnsi="Arial" w:cs="Arial"/>
          <w:sz w:val="24"/>
        </w:rPr>
      </w:pPr>
      <w:r w:rsidRPr="00111284">
        <w:rPr>
          <w:rFonts w:ascii="Arial" w:hAnsi="Arial" w:cs="Arial"/>
          <w:sz w:val="24"/>
        </w:rPr>
        <w:t xml:space="preserve">Pavan, D. and Aparanji, P. (2023). Role of Key Performance Indicators in Performance Appraisal. </w:t>
      </w:r>
      <w:r w:rsidRPr="00111284">
        <w:rPr>
          <w:rFonts w:ascii="Arial" w:hAnsi="Arial" w:cs="Arial"/>
          <w:i/>
          <w:iCs/>
          <w:sz w:val="24"/>
        </w:rPr>
        <w:t xml:space="preserve">International Journal of Research Publication and Reviews </w:t>
      </w:r>
      <w:r w:rsidRPr="00111284">
        <w:rPr>
          <w:rFonts w:ascii="Arial" w:hAnsi="Arial" w:cs="Arial"/>
          <w:i/>
          <w:iCs/>
          <w:sz w:val="24"/>
        </w:rPr>
        <w:lastRenderedPageBreak/>
        <w:t>Journal homepage: www.ijrpr.com</w:t>
      </w:r>
      <w:r w:rsidRPr="00111284">
        <w:rPr>
          <w:rFonts w:ascii="Arial" w:hAnsi="Arial" w:cs="Arial"/>
          <w:sz w:val="24"/>
        </w:rPr>
        <w:t>, [online] 4(2582-7421), pp.1705–1710. Available at: https://ijrpr.com/uploads/V4ISSUE4/IJRPR11567.pdf.</w:t>
      </w:r>
    </w:p>
    <w:p w:rsidR="00111284" w:rsidRPr="00111284" w:rsidRDefault="00111284" w:rsidP="00111284">
      <w:pPr>
        <w:rPr>
          <w:rFonts w:ascii="Arial" w:hAnsi="Arial" w:cs="Arial"/>
          <w:sz w:val="24"/>
        </w:rPr>
      </w:pPr>
      <w:r w:rsidRPr="00111284">
        <w:rPr>
          <w:rFonts w:ascii="Arial" w:hAnsi="Arial" w:cs="Arial"/>
          <w:sz w:val="24"/>
        </w:rPr>
        <w:t xml:space="preserve">Stroope, S. and Larsson, R. (2023). </w:t>
      </w:r>
      <w:r w:rsidRPr="00111284">
        <w:rPr>
          <w:rFonts w:ascii="Arial" w:hAnsi="Arial" w:cs="Arial"/>
          <w:i/>
          <w:iCs/>
          <w:sz w:val="24"/>
        </w:rPr>
        <w:t>Creating an engaged culture by building career development opportunities</w:t>
      </w:r>
      <w:r w:rsidRPr="00111284">
        <w:rPr>
          <w:rFonts w:ascii="Arial" w:hAnsi="Arial" w:cs="Arial"/>
          <w:sz w:val="24"/>
        </w:rPr>
        <w:t>. [online] www.peoplemanagement.co.uk. Available at: https://www.peoplemanagement.co.uk/article/1818583/creating-engaged-culture-building-career-development-opportunities.</w:t>
      </w:r>
    </w:p>
    <w:p w:rsidR="00111284" w:rsidRPr="00111284" w:rsidRDefault="00111284" w:rsidP="00111284">
      <w:pPr>
        <w:rPr>
          <w:rFonts w:ascii="Arial" w:hAnsi="Arial" w:cs="Arial"/>
          <w:b/>
          <w:sz w:val="28"/>
          <w:lang w:val="en-US"/>
        </w:rPr>
      </w:pPr>
      <w:r w:rsidRPr="00111284">
        <w:rPr>
          <w:rFonts w:ascii="Arial" w:hAnsi="Arial" w:cs="Arial"/>
          <w:sz w:val="24"/>
        </w:rPr>
        <w:t xml:space="preserve">Zheng, M. (2023). </w:t>
      </w:r>
      <w:r w:rsidRPr="00111284">
        <w:rPr>
          <w:rFonts w:ascii="Arial" w:hAnsi="Arial" w:cs="Arial"/>
          <w:i/>
          <w:iCs/>
          <w:sz w:val="24"/>
        </w:rPr>
        <w:t>How to Create a Thriving Workplace Culture and Increase Employee Engagement</w:t>
      </w:r>
      <w:r w:rsidRPr="00111284">
        <w:rPr>
          <w:rFonts w:ascii="Arial" w:hAnsi="Arial" w:cs="Arial"/>
          <w:sz w:val="24"/>
        </w:rPr>
        <w:t>. Independently</w:t>
      </w:r>
      <w:r w:rsidRPr="00111284">
        <w:rPr>
          <w:rFonts w:ascii="Arial" w:hAnsi="Arial" w:cs="Arial"/>
          <w:b/>
          <w:sz w:val="24"/>
        </w:rPr>
        <w:t xml:space="preserve"> </w:t>
      </w:r>
      <w:r w:rsidRPr="00111284">
        <w:rPr>
          <w:rFonts w:ascii="Arial" w:hAnsi="Arial" w:cs="Arial"/>
          <w:sz w:val="24"/>
        </w:rPr>
        <w:t>Published</w:t>
      </w:r>
      <w:r>
        <w:rPr>
          <w:rFonts w:ascii="Arial" w:hAnsi="Arial" w:cs="Arial"/>
          <w:sz w:val="24"/>
          <w:lang w:val="en-US"/>
        </w:rPr>
        <w:t>.</w:t>
      </w:r>
    </w:p>
    <w:p w:rsidR="00111284" w:rsidRPr="00111284" w:rsidRDefault="00111284" w:rsidP="00111284">
      <w:pPr>
        <w:rPr>
          <w:rFonts w:ascii="Arial" w:hAnsi="Arial" w:cs="Arial"/>
          <w:b/>
          <w:vanish/>
          <w:sz w:val="28"/>
        </w:rPr>
      </w:pPr>
      <w:r w:rsidRPr="00111284">
        <w:rPr>
          <w:rFonts w:ascii="Arial" w:hAnsi="Arial" w:cs="Arial"/>
          <w:b/>
          <w:vanish/>
          <w:sz w:val="28"/>
        </w:rPr>
        <w:t xml:space="preserve"> Top of Form</w:t>
      </w:r>
    </w:p>
    <w:p w:rsidR="003B4C68" w:rsidRPr="00111284" w:rsidRDefault="00111284" w:rsidP="00111284">
      <w:pPr>
        <w:rPr>
          <w:rFonts w:ascii="Arial" w:hAnsi="Arial" w:cs="Arial"/>
          <w:b/>
          <w:vanish/>
          <w:sz w:val="28"/>
        </w:rPr>
      </w:pPr>
      <w:r w:rsidRPr="00111284">
        <w:rPr>
          <w:rFonts w:ascii="Arial" w:hAnsi="Arial" w:cs="Arial"/>
          <w:b/>
          <w:vanish/>
          <w:sz w:val="28"/>
        </w:rPr>
        <w:t xml:space="preserve"> </w:t>
      </w:r>
      <w:r w:rsidR="003B4C68" w:rsidRPr="00111284">
        <w:rPr>
          <w:rFonts w:ascii="Arial" w:hAnsi="Arial" w:cs="Arial"/>
          <w:b/>
          <w:vanish/>
          <w:sz w:val="28"/>
        </w:rPr>
        <w:t>Top of Form</w:t>
      </w:r>
    </w:p>
    <w:p w:rsidR="009159E4" w:rsidRPr="009159E4" w:rsidRDefault="009159E4" w:rsidP="009159E4">
      <w:pPr>
        <w:rPr>
          <w:rFonts w:ascii="Arial" w:hAnsi="Arial" w:cs="Arial"/>
          <w:b/>
          <w:vanish/>
          <w:sz w:val="24"/>
        </w:rPr>
      </w:pPr>
      <w:r w:rsidRPr="009159E4">
        <w:rPr>
          <w:rFonts w:ascii="Arial" w:hAnsi="Arial" w:cs="Arial"/>
          <w:b/>
          <w:vanish/>
          <w:sz w:val="24"/>
        </w:rPr>
        <w:t xml:space="preserve"> Top of Form</w:t>
      </w:r>
    </w:p>
    <w:p w:rsidR="003E2A81" w:rsidRPr="003E2A81" w:rsidRDefault="003E2A81">
      <w:pPr>
        <w:rPr>
          <w:rFonts w:ascii="Arial" w:hAnsi="Arial" w:cs="Arial"/>
          <w:lang w:val="en-US"/>
        </w:rPr>
      </w:pPr>
    </w:p>
    <w:sectPr w:rsidR="003E2A81" w:rsidRPr="003E2A8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3993" w:rsidRDefault="002B3993" w:rsidP="00F66981">
      <w:pPr>
        <w:spacing w:after="0" w:line="240" w:lineRule="auto"/>
      </w:pPr>
      <w:r>
        <w:separator/>
      </w:r>
    </w:p>
  </w:endnote>
  <w:endnote w:type="continuationSeparator" w:id="0">
    <w:p w:rsidR="002B3993" w:rsidRDefault="002B3993" w:rsidP="00F66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3993" w:rsidRDefault="002B3993" w:rsidP="00F66981">
      <w:pPr>
        <w:spacing w:after="0" w:line="240" w:lineRule="auto"/>
      </w:pPr>
      <w:r>
        <w:separator/>
      </w:r>
    </w:p>
  </w:footnote>
  <w:footnote w:type="continuationSeparator" w:id="0">
    <w:p w:rsidR="002B3993" w:rsidRDefault="002B3993" w:rsidP="00F669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6FC"/>
    <w:rsid w:val="000806FC"/>
    <w:rsid w:val="00111284"/>
    <w:rsid w:val="002B3993"/>
    <w:rsid w:val="00363007"/>
    <w:rsid w:val="003B4C68"/>
    <w:rsid w:val="003E2A81"/>
    <w:rsid w:val="00411DEC"/>
    <w:rsid w:val="004926DF"/>
    <w:rsid w:val="00494F56"/>
    <w:rsid w:val="00695F6A"/>
    <w:rsid w:val="00775E26"/>
    <w:rsid w:val="009159E4"/>
    <w:rsid w:val="009952AB"/>
    <w:rsid w:val="009B6D0F"/>
    <w:rsid w:val="00A76680"/>
    <w:rsid w:val="00A950E8"/>
    <w:rsid w:val="00C74F9A"/>
    <w:rsid w:val="00CF66D1"/>
    <w:rsid w:val="00D52427"/>
    <w:rsid w:val="00E87845"/>
    <w:rsid w:val="00F12C86"/>
    <w:rsid w:val="00F66981"/>
    <w:rsid w:val="00FE712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36E0A1-F6EE-437F-A076-FE0408CC4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6981"/>
    <w:pPr>
      <w:tabs>
        <w:tab w:val="center" w:pos="4536"/>
        <w:tab w:val="right" w:pos="9072"/>
      </w:tabs>
      <w:spacing w:after="0" w:line="240" w:lineRule="auto"/>
    </w:pPr>
  </w:style>
  <w:style w:type="character" w:customStyle="1" w:styleId="HeaderChar">
    <w:name w:val="Header Char"/>
    <w:basedOn w:val="DefaultParagraphFont"/>
    <w:link w:val="Header"/>
    <w:uiPriority w:val="99"/>
    <w:rsid w:val="00F66981"/>
  </w:style>
  <w:style w:type="paragraph" w:styleId="Footer">
    <w:name w:val="footer"/>
    <w:basedOn w:val="Normal"/>
    <w:link w:val="FooterChar"/>
    <w:uiPriority w:val="99"/>
    <w:unhideWhenUsed/>
    <w:rsid w:val="00F66981"/>
    <w:pPr>
      <w:tabs>
        <w:tab w:val="center" w:pos="4536"/>
        <w:tab w:val="right" w:pos="9072"/>
      </w:tabs>
      <w:spacing w:after="0" w:line="240" w:lineRule="auto"/>
    </w:pPr>
  </w:style>
  <w:style w:type="character" w:customStyle="1" w:styleId="FooterChar">
    <w:name w:val="Footer Char"/>
    <w:basedOn w:val="DefaultParagraphFont"/>
    <w:link w:val="Footer"/>
    <w:uiPriority w:val="99"/>
    <w:rsid w:val="00F66981"/>
  </w:style>
  <w:style w:type="paragraph" w:styleId="NormalWeb">
    <w:name w:val="Normal (Web)"/>
    <w:basedOn w:val="Normal"/>
    <w:uiPriority w:val="99"/>
    <w:semiHidden/>
    <w:unhideWhenUsed/>
    <w:rsid w:val="003E2A8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4285">
      <w:bodyDiv w:val="1"/>
      <w:marLeft w:val="0"/>
      <w:marRight w:val="0"/>
      <w:marTop w:val="0"/>
      <w:marBottom w:val="0"/>
      <w:divBdr>
        <w:top w:val="none" w:sz="0" w:space="0" w:color="auto"/>
        <w:left w:val="none" w:sz="0" w:space="0" w:color="auto"/>
        <w:bottom w:val="none" w:sz="0" w:space="0" w:color="auto"/>
        <w:right w:val="none" w:sz="0" w:space="0" w:color="auto"/>
      </w:divBdr>
      <w:divsChild>
        <w:div w:id="168178421">
          <w:marLeft w:val="0"/>
          <w:marRight w:val="0"/>
          <w:marTop w:val="0"/>
          <w:marBottom w:val="0"/>
          <w:divBdr>
            <w:top w:val="none" w:sz="0" w:space="0" w:color="auto"/>
            <w:left w:val="none" w:sz="0" w:space="0" w:color="auto"/>
            <w:bottom w:val="none" w:sz="0" w:space="0" w:color="auto"/>
            <w:right w:val="none" w:sz="0" w:space="0" w:color="auto"/>
          </w:divBdr>
          <w:divsChild>
            <w:div w:id="772476372">
              <w:marLeft w:val="0"/>
              <w:marRight w:val="0"/>
              <w:marTop w:val="100"/>
              <w:marBottom w:val="100"/>
              <w:divBdr>
                <w:top w:val="single" w:sz="2" w:space="0" w:color="D9D9E3"/>
                <w:left w:val="single" w:sz="2" w:space="0" w:color="D9D9E3"/>
                <w:bottom w:val="single" w:sz="2" w:space="0" w:color="D9D9E3"/>
                <w:right w:val="single" w:sz="2" w:space="0" w:color="D9D9E3"/>
              </w:divBdr>
              <w:divsChild>
                <w:div w:id="1760565284">
                  <w:marLeft w:val="0"/>
                  <w:marRight w:val="0"/>
                  <w:marTop w:val="0"/>
                  <w:marBottom w:val="0"/>
                  <w:divBdr>
                    <w:top w:val="single" w:sz="2" w:space="0" w:color="D9D9E3"/>
                    <w:left w:val="single" w:sz="2" w:space="0" w:color="D9D9E3"/>
                    <w:bottom w:val="single" w:sz="2" w:space="0" w:color="D9D9E3"/>
                    <w:right w:val="single" w:sz="2" w:space="0" w:color="D9D9E3"/>
                  </w:divBdr>
                  <w:divsChild>
                    <w:div w:id="2080593458">
                      <w:marLeft w:val="0"/>
                      <w:marRight w:val="0"/>
                      <w:marTop w:val="0"/>
                      <w:marBottom w:val="0"/>
                      <w:divBdr>
                        <w:top w:val="single" w:sz="2" w:space="0" w:color="D9D9E3"/>
                        <w:left w:val="single" w:sz="2" w:space="0" w:color="D9D9E3"/>
                        <w:bottom w:val="single" w:sz="2" w:space="0" w:color="D9D9E3"/>
                        <w:right w:val="single" w:sz="2" w:space="0" w:color="D9D9E3"/>
                      </w:divBdr>
                      <w:divsChild>
                        <w:div w:id="1685939504">
                          <w:marLeft w:val="0"/>
                          <w:marRight w:val="0"/>
                          <w:marTop w:val="0"/>
                          <w:marBottom w:val="0"/>
                          <w:divBdr>
                            <w:top w:val="single" w:sz="2" w:space="0" w:color="D9D9E3"/>
                            <w:left w:val="single" w:sz="2" w:space="0" w:color="D9D9E3"/>
                            <w:bottom w:val="single" w:sz="2" w:space="0" w:color="D9D9E3"/>
                            <w:right w:val="single" w:sz="2" w:space="0" w:color="D9D9E3"/>
                          </w:divBdr>
                          <w:divsChild>
                            <w:div w:id="473260705">
                              <w:marLeft w:val="0"/>
                              <w:marRight w:val="0"/>
                              <w:marTop w:val="0"/>
                              <w:marBottom w:val="0"/>
                              <w:divBdr>
                                <w:top w:val="single" w:sz="2" w:space="0" w:color="D9D9E3"/>
                                <w:left w:val="single" w:sz="2" w:space="0" w:color="D9D9E3"/>
                                <w:bottom w:val="single" w:sz="2" w:space="0" w:color="D9D9E3"/>
                                <w:right w:val="single" w:sz="2" w:space="0" w:color="D9D9E3"/>
                              </w:divBdr>
                              <w:divsChild>
                                <w:div w:id="317810409">
                                  <w:marLeft w:val="0"/>
                                  <w:marRight w:val="0"/>
                                  <w:marTop w:val="0"/>
                                  <w:marBottom w:val="0"/>
                                  <w:divBdr>
                                    <w:top w:val="single" w:sz="2" w:space="0" w:color="D9D9E3"/>
                                    <w:left w:val="single" w:sz="2" w:space="0" w:color="D9D9E3"/>
                                    <w:bottom w:val="single" w:sz="2" w:space="0" w:color="D9D9E3"/>
                                    <w:right w:val="single" w:sz="2" w:space="0" w:color="D9D9E3"/>
                                  </w:divBdr>
                                  <w:divsChild>
                                    <w:div w:id="467355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0229622">
      <w:bodyDiv w:val="1"/>
      <w:marLeft w:val="0"/>
      <w:marRight w:val="0"/>
      <w:marTop w:val="0"/>
      <w:marBottom w:val="0"/>
      <w:divBdr>
        <w:top w:val="none" w:sz="0" w:space="0" w:color="auto"/>
        <w:left w:val="none" w:sz="0" w:space="0" w:color="auto"/>
        <w:bottom w:val="none" w:sz="0" w:space="0" w:color="auto"/>
        <w:right w:val="none" w:sz="0" w:space="0" w:color="auto"/>
      </w:divBdr>
    </w:div>
    <w:div w:id="61415839">
      <w:bodyDiv w:val="1"/>
      <w:marLeft w:val="0"/>
      <w:marRight w:val="0"/>
      <w:marTop w:val="0"/>
      <w:marBottom w:val="0"/>
      <w:divBdr>
        <w:top w:val="none" w:sz="0" w:space="0" w:color="auto"/>
        <w:left w:val="none" w:sz="0" w:space="0" w:color="auto"/>
        <w:bottom w:val="none" w:sz="0" w:space="0" w:color="auto"/>
        <w:right w:val="none" w:sz="0" w:space="0" w:color="auto"/>
      </w:divBdr>
    </w:div>
    <w:div w:id="230578385">
      <w:bodyDiv w:val="1"/>
      <w:marLeft w:val="0"/>
      <w:marRight w:val="0"/>
      <w:marTop w:val="0"/>
      <w:marBottom w:val="0"/>
      <w:divBdr>
        <w:top w:val="none" w:sz="0" w:space="0" w:color="auto"/>
        <w:left w:val="none" w:sz="0" w:space="0" w:color="auto"/>
        <w:bottom w:val="none" w:sz="0" w:space="0" w:color="auto"/>
        <w:right w:val="none" w:sz="0" w:space="0" w:color="auto"/>
      </w:divBdr>
    </w:div>
    <w:div w:id="241069288">
      <w:bodyDiv w:val="1"/>
      <w:marLeft w:val="0"/>
      <w:marRight w:val="0"/>
      <w:marTop w:val="0"/>
      <w:marBottom w:val="0"/>
      <w:divBdr>
        <w:top w:val="none" w:sz="0" w:space="0" w:color="auto"/>
        <w:left w:val="none" w:sz="0" w:space="0" w:color="auto"/>
        <w:bottom w:val="none" w:sz="0" w:space="0" w:color="auto"/>
        <w:right w:val="none" w:sz="0" w:space="0" w:color="auto"/>
      </w:divBdr>
    </w:div>
    <w:div w:id="353533608">
      <w:bodyDiv w:val="1"/>
      <w:marLeft w:val="0"/>
      <w:marRight w:val="0"/>
      <w:marTop w:val="0"/>
      <w:marBottom w:val="0"/>
      <w:divBdr>
        <w:top w:val="none" w:sz="0" w:space="0" w:color="auto"/>
        <w:left w:val="none" w:sz="0" w:space="0" w:color="auto"/>
        <w:bottom w:val="none" w:sz="0" w:space="0" w:color="auto"/>
        <w:right w:val="none" w:sz="0" w:space="0" w:color="auto"/>
      </w:divBdr>
      <w:divsChild>
        <w:div w:id="851067102">
          <w:marLeft w:val="0"/>
          <w:marRight w:val="0"/>
          <w:marTop w:val="0"/>
          <w:marBottom w:val="0"/>
          <w:divBdr>
            <w:top w:val="none" w:sz="0" w:space="0" w:color="auto"/>
            <w:left w:val="none" w:sz="0" w:space="0" w:color="auto"/>
            <w:bottom w:val="none" w:sz="0" w:space="0" w:color="auto"/>
            <w:right w:val="none" w:sz="0" w:space="0" w:color="auto"/>
          </w:divBdr>
        </w:div>
      </w:divsChild>
    </w:div>
    <w:div w:id="532890872">
      <w:bodyDiv w:val="1"/>
      <w:marLeft w:val="0"/>
      <w:marRight w:val="0"/>
      <w:marTop w:val="0"/>
      <w:marBottom w:val="0"/>
      <w:divBdr>
        <w:top w:val="none" w:sz="0" w:space="0" w:color="auto"/>
        <w:left w:val="none" w:sz="0" w:space="0" w:color="auto"/>
        <w:bottom w:val="none" w:sz="0" w:space="0" w:color="auto"/>
        <w:right w:val="none" w:sz="0" w:space="0" w:color="auto"/>
      </w:divBdr>
      <w:divsChild>
        <w:div w:id="1768385822">
          <w:marLeft w:val="0"/>
          <w:marRight w:val="0"/>
          <w:marTop w:val="0"/>
          <w:marBottom w:val="0"/>
          <w:divBdr>
            <w:top w:val="single" w:sz="2" w:space="0" w:color="D9D9E3"/>
            <w:left w:val="single" w:sz="2" w:space="0" w:color="D9D9E3"/>
            <w:bottom w:val="single" w:sz="2" w:space="0" w:color="D9D9E3"/>
            <w:right w:val="single" w:sz="2" w:space="0" w:color="D9D9E3"/>
          </w:divBdr>
          <w:divsChild>
            <w:div w:id="929192078">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97">
                  <w:marLeft w:val="0"/>
                  <w:marRight w:val="0"/>
                  <w:marTop w:val="0"/>
                  <w:marBottom w:val="0"/>
                  <w:divBdr>
                    <w:top w:val="single" w:sz="2" w:space="0" w:color="D9D9E3"/>
                    <w:left w:val="single" w:sz="2" w:space="0" w:color="D9D9E3"/>
                    <w:bottom w:val="single" w:sz="2" w:space="0" w:color="D9D9E3"/>
                    <w:right w:val="single" w:sz="2" w:space="0" w:color="D9D9E3"/>
                  </w:divBdr>
                  <w:divsChild>
                    <w:div w:id="804545773">
                      <w:marLeft w:val="0"/>
                      <w:marRight w:val="0"/>
                      <w:marTop w:val="0"/>
                      <w:marBottom w:val="0"/>
                      <w:divBdr>
                        <w:top w:val="single" w:sz="2" w:space="0" w:color="D9D9E3"/>
                        <w:left w:val="single" w:sz="2" w:space="0" w:color="D9D9E3"/>
                        <w:bottom w:val="single" w:sz="2" w:space="0" w:color="D9D9E3"/>
                        <w:right w:val="single" w:sz="2" w:space="0" w:color="D9D9E3"/>
                      </w:divBdr>
                      <w:divsChild>
                        <w:div w:id="1272977237">
                          <w:marLeft w:val="0"/>
                          <w:marRight w:val="0"/>
                          <w:marTop w:val="0"/>
                          <w:marBottom w:val="0"/>
                          <w:divBdr>
                            <w:top w:val="none" w:sz="0" w:space="0" w:color="auto"/>
                            <w:left w:val="none" w:sz="0" w:space="0" w:color="auto"/>
                            <w:bottom w:val="none" w:sz="0" w:space="0" w:color="auto"/>
                            <w:right w:val="none" w:sz="0" w:space="0" w:color="auto"/>
                          </w:divBdr>
                          <w:divsChild>
                            <w:div w:id="11415500">
                              <w:marLeft w:val="0"/>
                              <w:marRight w:val="0"/>
                              <w:marTop w:val="100"/>
                              <w:marBottom w:val="100"/>
                              <w:divBdr>
                                <w:top w:val="single" w:sz="2" w:space="0" w:color="D9D9E3"/>
                                <w:left w:val="single" w:sz="2" w:space="0" w:color="D9D9E3"/>
                                <w:bottom w:val="single" w:sz="2" w:space="0" w:color="D9D9E3"/>
                                <w:right w:val="single" w:sz="2" w:space="0" w:color="D9D9E3"/>
                              </w:divBdr>
                              <w:divsChild>
                                <w:div w:id="188373622">
                                  <w:marLeft w:val="0"/>
                                  <w:marRight w:val="0"/>
                                  <w:marTop w:val="0"/>
                                  <w:marBottom w:val="0"/>
                                  <w:divBdr>
                                    <w:top w:val="single" w:sz="2" w:space="0" w:color="D9D9E3"/>
                                    <w:left w:val="single" w:sz="2" w:space="0" w:color="D9D9E3"/>
                                    <w:bottom w:val="single" w:sz="2" w:space="0" w:color="D9D9E3"/>
                                    <w:right w:val="single" w:sz="2" w:space="0" w:color="D9D9E3"/>
                                  </w:divBdr>
                                  <w:divsChild>
                                    <w:div w:id="1712873806">
                                      <w:marLeft w:val="0"/>
                                      <w:marRight w:val="0"/>
                                      <w:marTop w:val="0"/>
                                      <w:marBottom w:val="0"/>
                                      <w:divBdr>
                                        <w:top w:val="single" w:sz="2" w:space="0" w:color="D9D9E3"/>
                                        <w:left w:val="single" w:sz="2" w:space="0" w:color="D9D9E3"/>
                                        <w:bottom w:val="single" w:sz="2" w:space="0" w:color="D9D9E3"/>
                                        <w:right w:val="single" w:sz="2" w:space="0" w:color="D9D9E3"/>
                                      </w:divBdr>
                                      <w:divsChild>
                                        <w:div w:id="1154101618">
                                          <w:marLeft w:val="0"/>
                                          <w:marRight w:val="0"/>
                                          <w:marTop w:val="0"/>
                                          <w:marBottom w:val="0"/>
                                          <w:divBdr>
                                            <w:top w:val="single" w:sz="2" w:space="0" w:color="D9D9E3"/>
                                            <w:left w:val="single" w:sz="2" w:space="0" w:color="D9D9E3"/>
                                            <w:bottom w:val="single" w:sz="2" w:space="0" w:color="D9D9E3"/>
                                            <w:right w:val="single" w:sz="2" w:space="0" w:color="D9D9E3"/>
                                          </w:divBdr>
                                          <w:divsChild>
                                            <w:div w:id="652486794">
                                              <w:marLeft w:val="0"/>
                                              <w:marRight w:val="0"/>
                                              <w:marTop w:val="0"/>
                                              <w:marBottom w:val="0"/>
                                              <w:divBdr>
                                                <w:top w:val="single" w:sz="2" w:space="0" w:color="D9D9E3"/>
                                                <w:left w:val="single" w:sz="2" w:space="0" w:color="D9D9E3"/>
                                                <w:bottom w:val="single" w:sz="2" w:space="0" w:color="D9D9E3"/>
                                                <w:right w:val="single" w:sz="2" w:space="0" w:color="D9D9E3"/>
                                              </w:divBdr>
                                              <w:divsChild>
                                                <w:div w:id="1904749809">
                                                  <w:marLeft w:val="0"/>
                                                  <w:marRight w:val="0"/>
                                                  <w:marTop w:val="0"/>
                                                  <w:marBottom w:val="0"/>
                                                  <w:divBdr>
                                                    <w:top w:val="single" w:sz="2" w:space="0" w:color="D9D9E3"/>
                                                    <w:left w:val="single" w:sz="2" w:space="0" w:color="D9D9E3"/>
                                                    <w:bottom w:val="single" w:sz="2" w:space="0" w:color="D9D9E3"/>
                                                    <w:right w:val="single" w:sz="2" w:space="0" w:color="D9D9E3"/>
                                                  </w:divBdr>
                                                  <w:divsChild>
                                                    <w:div w:id="10205933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14384657">
          <w:marLeft w:val="0"/>
          <w:marRight w:val="0"/>
          <w:marTop w:val="0"/>
          <w:marBottom w:val="0"/>
          <w:divBdr>
            <w:top w:val="none" w:sz="0" w:space="0" w:color="auto"/>
            <w:left w:val="none" w:sz="0" w:space="0" w:color="auto"/>
            <w:bottom w:val="none" w:sz="0" w:space="0" w:color="auto"/>
            <w:right w:val="none" w:sz="0" w:space="0" w:color="auto"/>
          </w:divBdr>
        </w:div>
      </w:divsChild>
    </w:div>
    <w:div w:id="905990146">
      <w:bodyDiv w:val="1"/>
      <w:marLeft w:val="0"/>
      <w:marRight w:val="0"/>
      <w:marTop w:val="0"/>
      <w:marBottom w:val="0"/>
      <w:divBdr>
        <w:top w:val="none" w:sz="0" w:space="0" w:color="auto"/>
        <w:left w:val="none" w:sz="0" w:space="0" w:color="auto"/>
        <w:bottom w:val="none" w:sz="0" w:space="0" w:color="auto"/>
        <w:right w:val="none" w:sz="0" w:space="0" w:color="auto"/>
      </w:divBdr>
    </w:div>
    <w:div w:id="908416214">
      <w:bodyDiv w:val="1"/>
      <w:marLeft w:val="0"/>
      <w:marRight w:val="0"/>
      <w:marTop w:val="0"/>
      <w:marBottom w:val="0"/>
      <w:divBdr>
        <w:top w:val="none" w:sz="0" w:space="0" w:color="auto"/>
        <w:left w:val="none" w:sz="0" w:space="0" w:color="auto"/>
        <w:bottom w:val="none" w:sz="0" w:space="0" w:color="auto"/>
        <w:right w:val="none" w:sz="0" w:space="0" w:color="auto"/>
      </w:divBdr>
    </w:div>
    <w:div w:id="957025026">
      <w:bodyDiv w:val="1"/>
      <w:marLeft w:val="0"/>
      <w:marRight w:val="0"/>
      <w:marTop w:val="0"/>
      <w:marBottom w:val="0"/>
      <w:divBdr>
        <w:top w:val="none" w:sz="0" w:space="0" w:color="auto"/>
        <w:left w:val="none" w:sz="0" w:space="0" w:color="auto"/>
        <w:bottom w:val="none" w:sz="0" w:space="0" w:color="auto"/>
        <w:right w:val="none" w:sz="0" w:space="0" w:color="auto"/>
      </w:divBdr>
      <w:divsChild>
        <w:div w:id="404572368">
          <w:marLeft w:val="0"/>
          <w:marRight w:val="0"/>
          <w:marTop w:val="0"/>
          <w:marBottom w:val="0"/>
          <w:divBdr>
            <w:top w:val="single" w:sz="2" w:space="0" w:color="D9D9E3"/>
            <w:left w:val="single" w:sz="2" w:space="0" w:color="D9D9E3"/>
            <w:bottom w:val="single" w:sz="2" w:space="0" w:color="D9D9E3"/>
            <w:right w:val="single" w:sz="2" w:space="0" w:color="D9D9E3"/>
          </w:divBdr>
          <w:divsChild>
            <w:div w:id="674116165">
              <w:marLeft w:val="0"/>
              <w:marRight w:val="0"/>
              <w:marTop w:val="0"/>
              <w:marBottom w:val="0"/>
              <w:divBdr>
                <w:top w:val="single" w:sz="2" w:space="0" w:color="D9D9E3"/>
                <w:left w:val="single" w:sz="2" w:space="0" w:color="D9D9E3"/>
                <w:bottom w:val="single" w:sz="2" w:space="0" w:color="D9D9E3"/>
                <w:right w:val="single" w:sz="2" w:space="0" w:color="D9D9E3"/>
              </w:divBdr>
              <w:divsChild>
                <w:div w:id="1159660775">
                  <w:marLeft w:val="0"/>
                  <w:marRight w:val="0"/>
                  <w:marTop w:val="0"/>
                  <w:marBottom w:val="0"/>
                  <w:divBdr>
                    <w:top w:val="single" w:sz="2" w:space="0" w:color="D9D9E3"/>
                    <w:left w:val="single" w:sz="2" w:space="0" w:color="D9D9E3"/>
                    <w:bottom w:val="single" w:sz="2" w:space="0" w:color="D9D9E3"/>
                    <w:right w:val="single" w:sz="2" w:space="0" w:color="D9D9E3"/>
                  </w:divBdr>
                  <w:divsChild>
                    <w:div w:id="1340036888">
                      <w:marLeft w:val="0"/>
                      <w:marRight w:val="0"/>
                      <w:marTop w:val="0"/>
                      <w:marBottom w:val="0"/>
                      <w:divBdr>
                        <w:top w:val="single" w:sz="2" w:space="0" w:color="D9D9E3"/>
                        <w:left w:val="single" w:sz="2" w:space="0" w:color="D9D9E3"/>
                        <w:bottom w:val="single" w:sz="2" w:space="0" w:color="D9D9E3"/>
                        <w:right w:val="single" w:sz="2" w:space="0" w:color="D9D9E3"/>
                      </w:divBdr>
                      <w:divsChild>
                        <w:div w:id="968559816">
                          <w:marLeft w:val="0"/>
                          <w:marRight w:val="0"/>
                          <w:marTop w:val="0"/>
                          <w:marBottom w:val="0"/>
                          <w:divBdr>
                            <w:top w:val="none" w:sz="0" w:space="0" w:color="auto"/>
                            <w:left w:val="none" w:sz="0" w:space="0" w:color="auto"/>
                            <w:bottom w:val="none" w:sz="0" w:space="0" w:color="auto"/>
                            <w:right w:val="none" w:sz="0" w:space="0" w:color="auto"/>
                          </w:divBdr>
                          <w:divsChild>
                            <w:div w:id="819882219">
                              <w:marLeft w:val="0"/>
                              <w:marRight w:val="0"/>
                              <w:marTop w:val="100"/>
                              <w:marBottom w:val="100"/>
                              <w:divBdr>
                                <w:top w:val="single" w:sz="2" w:space="0" w:color="D9D9E3"/>
                                <w:left w:val="single" w:sz="2" w:space="0" w:color="D9D9E3"/>
                                <w:bottom w:val="single" w:sz="2" w:space="0" w:color="D9D9E3"/>
                                <w:right w:val="single" w:sz="2" w:space="0" w:color="D9D9E3"/>
                              </w:divBdr>
                              <w:divsChild>
                                <w:div w:id="1046683845">
                                  <w:marLeft w:val="0"/>
                                  <w:marRight w:val="0"/>
                                  <w:marTop w:val="0"/>
                                  <w:marBottom w:val="0"/>
                                  <w:divBdr>
                                    <w:top w:val="single" w:sz="2" w:space="0" w:color="D9D9E3"/>
                                    <w:left w:val="single" w:sz="2" w:space="0" w:color="D9D9E3"/>
                                    <w:bottom w:val="single" w:sz="2" w:space="0" w:color="D9D9E3"/>
                                    <w:right w:val="single" w:sz="2" w:space="0" w:color="D9D9E3"/>
                                  </w:divBdr>
                                  <w:divsChild>
                                    <w:div w:id="774600033">
                                      <w:marLeft w:val="0"/>
                                      <w:marRight w:val="0"/>
                                      <w:marTop w:val="0"/>
                                      <w:marBottom w:val="0"/>
                                      <w:divBdr>
                                        <w:top w:val="single" w:sz="2" w:space="0" w:color="D9D9E3"/>
                                        <w:left w:val="single" w:sz="2" w:space="0" w:color="D9D9E3"/>
                                        <w:bottom w:val="single" w:sz="2" w:space="0" w:color="D9D9E3"/>
                                        <w:right w:val="single" w:sz="2" w:space="0" w:color="D9D9E3"/>
                                      </w:divBdr>
                                      <w:divsChild>
                                        <w:div w:id="1492676317">
                                          <w:marLeft w:val="0"/>
                                          <w:marRight w:val="0"/>
                                          <w:marTop w:val="0"/>
                                          <w:marBottom w:val="0"/>
                                          <w:divBdr>
                                            <w:top w:val="single" w:sz="2" w:space="0" w:color="D9D9E3"/>
                                            <w:left w:val="single" w:sz="2" w:space="0" w:color="D9D9E3"/>
                                            <w:bottom w:val="single" w:sz="2" w:space="0" w:color="D9D9E3"/>
                                            <w:right w:val="single" w:sz="2" w:space="0" w:color="D9D9E3"/>
                                          </w:divBdr>
                                          <w:divsChild>
                                            <w:div w:id="1092966428">
                                              <w:marLeft w:val="0"/>
                                              <w:marRight w:val="0"/>
                                              <w:marTop w:val="0"/>
                                              <w:marBottom w:val="0"/>
                                              <w:divBdr>
                                                <w:top w:val="single" w:sz="2" w:space="0" w:color="D9D9E3"/>
                                                <w:left w:val="single" w:sz="2" w:space="0" w:color="D9D9E3"/>
                                                <w:bottom w:val="single" w:sz="2" w:space="0" w:color="D9D9E3"/>
                                                <w:right w:val="single" w:sz="2" w:space="0" w:color="D9D9E3"/>
                                              </w:divBdr>
                                              <w:divsChild>
                                                <w:div w:id="731468257">
                                                  <w:marLeft w:val="0"/>
                                                  <w:marRight w:val="0"/>
                                                  <w:marTop w:val="0"/>
                                                  <w:marBottom w:val="0"/>
                                                  <w:divBdr>
                                                    <w:top w:val="single" w:sz="2" w:space="0" w:color="D9D9E3"/>
                                                    <w:left w:val="single" w:sz="2" w:space="0" w:color="D9D9E3"/>
                                                    <w:bottom w:val="single" w:sz="2" w:space="0" w:color="D9D9E3"/>
                                                    <w:right w:val="single" w:sz="2" w:space="0" w:color="D9D9E3"/>
                                                  </w:divBdr>
                                                  <w:divsChild>
                                                    <w:div w:id="19995768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855120222">
          <w:marLeft w:val="0"/>
          <w:marRight w:val="0"/>
          <w:marTop w:val="0"/>
          <w:marBottom w:val="0"/>
          <w:divBdr>
            <w:top w:val="none" w:sz="0" w:space="0" w:color="auto"/>
            <w:left w:val="none" w:sz="0" w:space="0" w:color="auto"/>
            <w:bottom w:val="none" w:sz="0" w:space="0" w:color="auto"/>
            <w:right w:val="none" w:sz="0" w:space="0" w:color="auto"/>
          </w:divBdr>
        </w:div>
      </w:divsChild>
    </w:div>
    <w:div w:id="978917908">
      <w:bodyDiv w:val="1"/>
      <w:marLeft w:val="0"/>
      <w:marRight w:val="0"/>
      <w:marTop w:val="0"/>
      <w:marBottom w:val="0"/>
      <w:divBdr>
        <w:top w:val="none" w:sz="0" w:space="0" w:color="auto"/>
        <w:left w:val="none" w:sz="0" w:space="0" w:color="auto"/>
        <w:bottom w:val="none" w:sz="0" w:space="0" w:color="auto"/>
        <w:right w:val="none" w:sz="0" w:space="0" w:color="auto"/>
      </w:divBdr>
    </w:div>
    <w:div w:id="1102840477">
      <w:bodyDiv w:val="1"/>
      <w:marLeft w:val="0"/>
      <w:marRight w:val="0"/>
      <w:marTop w:val="0"/>
      <w:marBottom w:val="0"/>
      <w:divBdr>
        <w:top w:val="none" w:sz="0" w:space="0" w:color="auto"/>
        <w:left w:val="none" w:sz="0" w:space="0" w:color="auto"/>
        <w:bottom w:val="none" w:sz="0" w:space="0" w:color="auto"/>
        <w:right w:val="none" w:sz="0" w:space="0" w:color="auto"/>
      </w:divBdr>
    </w:div>
    <w:div w:id="1124497380">
      <w:bodyDiv w:val="1"/>
      <w:marLeft w:val="0"/>
      <w:marRight w:val="0"/>
      <w:marTop w:val="0"/>
      <w:marBottom w:val="0"/>
      <w:divBdr>
        <w:top w:val="none" w:sz="0" w:space="0" w:color="auto"/>
        <w:left w:val="none" w:sz="0" w:space="0" w:color="auto"/>
        <w:bottom w:val="none" w:sz="0" w:space="0" w:color="auto"/>
        <w:right w:val="none" w:sz="0" w:space="0" w:color="auto"/>
      </w:divBdr>
      <w:divsChild>
        <w:div w:id="349990882">
          <w:marLeft w:val="0"/>
          <w:marRight w:val="0"/>
          <w:marTop w:val="0"/>
          <w:marBottom w:val="0"/>
          <w:divBdr>
            <w:top w:val="single" w:sz="2" w:space="0" w:color="D9D9E3"/>
            <w:left w:val="single" w:sz="2" w:space="0" w:color="D9D9E3"/>
            <w:bottom w:val="single" w:sz="2" w:space="0" w:color="D9D9E3"/>
            <w:right w:val="single" w:sz="2" w:space="0" w:color="D9D9E3"/>
          </w:divBdr>
          <w:divsChild>
            <w:div w:id="516627472">
              <w:marLeft w:val="0"/>
              <w:marRight w:val="0"/>
              <w:marTop w:val="0"/>
              <w:marBottom w:val="0"/>
              <w:divBdr>
                <w:top w:val="single" w:sz="2" w:space="0" w:color="D9D9E3"/>
                <w:left w:val="single" w:sz="2" w:space="0" w:color="D9D9E3"/>
                <w:bottom w:val="single" w:sz="2" w:space="0" w:color="D9D9E3"/>
                <w:right w:val="single" w:sz="2" w:space="0" w:color="D9D9E3"/>
              </w:divBdr>
              <w:divsChild>
                <w:div w:id="1443963003">
                  <w:marLeft w:val="0"/>
                  <w:marRight w:val="0"/>
                  <w:marTop w:val="0"/>
                  <w:marBottom w:val="0"/>
                  <w:divBdr>
                    <w:top w:val="single" w:sz="2" w:space="0" w:color="D9D9E3"/>
                    <w:left w:val="single" w:sz="2" w:space="0" w:color="D9D9E3"/>
                    <w:bottom w:val="single" w:sz="2" w:space="0" w:color="D9D9E3"/>
                    <w:right w:val="single" w:sz="2" w:space="0" w:color="D9D9E3"/>
                  </w:divBdr>
                  <w:divsChild>
                    <w:div w:id="288439983">
                      <w:marLeft w:val="0"/>
                      <w:marRight w:val="0"/>
                      <w:marTop w:val="0"/>
                      <w:marBottom w:val="0"/>
                      <w:divBdr>
                        <w:top w:val="single" w:sz="2" w:space="0" w:color="D9D9E3"/>
                        <w:left w:val="single" w:sz="2" w:space="0" w:color="D9D9E3"/>
                        <w:bottom w:val="single" w:sz="2" w:space="0" w:color="D9D9E3"/>
                        <w:right w:val="single" w:sz="2" w:space="0" w:color="D9D9E3"/>
                      </w:divBdr>
                      <w:divsChild>
                        <w:div w:id="16319809">
                          <w:marLeft w:val="0"/>
                          <w:marRight w:val="0"/>
                          <w:marTop w:val="0"/>
                          <w:marBottom w:val="0"/>
                          <w:divBdr>
                            <w:top w:val="none" w:sz="0" w:space="0" w:color="auto"/>
                            <w:left w:val="none" w:sz="0" w:space="0" w:color="auto"/>
                            <w:bottom w:val="none" w:sz="0" w:space="0" w:color="auto"/>
                            <w:right w:val="none" w:sz="0" w:space="0" w:color="auto"/>
                          </w:divBdr>
                          <w:divsChild>
                            <w:div w:id="828058880">
                              <w:marLeft w:val="0"/>
                              <w:marRight w:val="0"/>
                              <w:marTop w:val="100"/>
                              <w:marBottom w:val="100"/>
                              <w:divBdr>
                                <w:top w:val="single" w:sz="2" w:space="0" w:color="D9D9E3"/>
                                <w:left w:val="single" w:sz="2" w:space="0" w:color="D9D9E3"/>
                                <w:bottom w:val="single" w:sz="2" w:space="0" w:color="D9D9E3"/>
                                <w:right w:val="single" w:sz="2" w:space="0" w:color="D9D9E3"/>
                              </w:divBdr>
                              <w:divsChild>
                                <w:div w:id="1044330561">
                                  <w:marLeft w:val="0"/>
                                  <w:marRight w:val="0"/>
                                  <w:marTop w:val="0"/>
                                  <w:marBottom w:val="0"/>
                                  <w:divBdr>
                                    <w:top w:val="single" w:sz="2" w:space="0" w:color="D9D9E3"/>
                                    <w:left w:val="single" w:sz="2" w:space="0" w:color="D9D9E3"/>
                                    <w:bottom w:val="single" w:sz="2" w:space="0" w:color="D9D9E3"/>
                                    <w:right w:val="single" w:sz="2" w:space="0" w:color="D9D9E3"/>
                                  </w:divBdr>
                                  <w:divsChild>
                                    <w:div w:id="887685725">
                                      <w:marLeft w:val="0"/>
                                      <w:marRight w:val="0"/>
                                      <w:marTop w:val="0"/>
                                      <w:marBottom w:val="0"/>
                                      <w:divBdr>
                                        <w:top w:val="single" w:sz="2" w:space="0" w:color="D9D9E3"/>
                                        <w:left w:val="single" w:sz="2" w:space="0" w:color="D9D9E3"/>
                                        <w:bottom w:val="single" w:sz="2" w:space="0" w:color="D9D9E3"/>
                                        <w:right w:val="single" w:sz="2" w:space="0" w:color="D9D9E3"/>
                                      </w:divBdr>
                                      <w:divsChild>
                                        <w:div w:id="1090393211">
                                          <w:marLeft w:val="0"/>
                                          <w:marRight w:val="0"/>
                                          <w:marTop w:val="0"/>
                                          <w:marBottom w:val="0"/>
                                          <w:divBdr>
                                            <w:top w:val="single" w:sz="2" w:space="0" w:color="D9D9E3"/>
                                            <w:left w:val="single" w:sz="2" w:space="0" w:color="D9D9E3"/>
                                            <w:bottom w:val="single" w:sz="2" w:space="0" w:color="D9D9E3"/>
                                            <w:right w:val="single" w:sz="2" w:space="0" w:color="D9D9E3"/>
                                          </w:divBdr>
                                          <w:divsChild>
                                            <w:div w:id="1635868797">
                                              <w:marLeft w:val="0"/>
                                              <w:marRight w:val="0"/>
                                              <w:marTop w:val="0"/>
                                              <w:marBottom w:val="0"/>
                                              <w:divBdr>
                                                <w:top w:val="single" w:sz="2" w:space="0" w:color="D9D9E3"/>
                                                <w:left w:val="single" w:sz="2" w:space="0" w:color="D9D9E3"/>
                                                <w:bottom w:val="single" w:sz="2" w:space="0" w:color="D9D9E3"/>
                                                <w:right w:val="single" w:sz="2" w:space="0" w:color="D9D9E3"/>
                                              </w:divBdr>
                                              <w:divsChild>
                                                <w:div w:id="305746282">
                                                  <w:marLeft w:val="0"/>
                                                  <w:marRight w:val="0"/>
                                                  <w:marTop w:val="0"/>
                                                  <w:marBottom w:val="0"/>
                                                  <w:divBdr>
                                                    <w:top w:val="single" w:sz="2" w:space="0" w:color="D9D9E3"/>
                                                    <w:left w:val="single" w:sz="2" w:space="0" w:color="D9D9E3"/>
                                                    <w:bottom w:val="single" w:sz="2" w:space="0" w:color="D9D9E3"/>
                                                    <w:right w:val="single" w:sz="2" w:space="0" w:color="D9D9E3"/>
                                                  </w:divBdr>
                                                  <w:divsChild>
                                                    <w:div w:id="589776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39310705">
          <w:marLeft w:val="0"/>
          <w:marRight w:val="0"/>
          <w:marTop w:val="0"/>
          <w:marBottom w:val="0"/>
          <w:divBdr>
            <w:top w:val="none" w:sz="0" w:space="0" w:color="auto"/>
            <w:left w:val="none" w:sz="0" w:space="0" w:color="auto"/>
            <w:bottom w:val="none" w:sz="0" w:space="0" w:color="auto"/>
            <w:right w:val="none" w:sz="0" w:space="0" w:color="auto"/>
          </w:divBdr>
        </w:div>
      </w:divsChild>
    </w:div>
    <w:div w:id="1221988367">
      <w:bodyDiv w:val="1"/>
      <w:marLeft w:val="0"/>
      <w:marRight w:val="0"/>
      <w:marTop w:val="0"/>
      <w:marBottom w:val="0"/>
      <w:divBdr>
        <w:top w:val="none" w:sz="0" w:space="0" w:color="auto"/>
        <w:left w:val="none" w:sz="0" w:space="0" w:color="auto"/>
        <w:bottom w:val="none" w:sz="0" w:space="0" w:color="auto"/>
        <w:right w:val="none" w:sz="0" w:space="0" w:color="auto"/>
      </w:divBdr>
    </w:div>
    <w:div w:id="1234656335">
      <w:bodyDiv w:val="1"/>
      <w:marLeft w:val="0"/>
      <w:marRight w:val="0"/>
      <w:marTop w:val="0"/>
      <w:marBottom w:val="0"/>
      <w:divBdr>
        <w:top w:val="none" w:sz="0" w:space="0" w:color="auto"/>
        <w:left w:val="none" w:sz="0" w:space="0" w:color="auto"/>
        <w:bottom w:val="none" w:sz="0" w:space="0" w:color="auto"/>
        <w:right w:val="none" w:sz="0" w:space="0" w:color="auto"/>
      </w:divBdr>
    </w:div>
    <w:div w:id="1393893579">
      <w:bodyDiv w:val="1"/>
      <w:marLeft w:val="0"/>
      <w:marRight w:val="0"/>
      <w:marTop w:val="0"/>
      <w:marBottom w:val="0"/>
      <w:divBdr>
        <w:top w:val="none" w:sz="0" w:space="0" w:color="auto"/>
        <w:left w:val="none" w:sz="0" w:space="0" w:color="auto"/>
        <w:bottom w:val="none" w:sz="0" w:space="0" w:color="auto"/>
        <w:right w:val="none" w:sz="0" w:space="0" w:color="auto"/>
      </w:divBdr>
    </w:div>
    <w:div w:id="1441954287">
      <w:bodyDiv w:val="1"/>
      <w:marLeft w:val="0"/>
      <w:marRight w:val="0"/>
      <w:marTop w:val="0"/>
      <w:marBottom w:val="0"/>
      <w:divBdr>
        <w:top w:val="none" w:sz="0" w:space="0" w:color="auto"/>
        <w:left w:val="none" w:sz="0" w:space="0" w:color="auto"/>
        <w:bottom w:val="none" w:sz="0" w:space="0" w:color="auto"/>
        <w:right w:val="none" w:sz="0" w:space="0" w:color="auto"/>
      </w:divBdr>
    </w:div>
    <w:div w:id="1565682958">
      <w:bodyDiv w:val="1"/>
      <w:marLeft w:val="0"/>
      <w:marRight w:val="0"/>
      <w:marTop w:val="0"/>
      <w:marBottom w:val="0"/>
      <w:divBdr>
        <w:top w:val="none" w:sz="0" w:space="0" w:color="auto"/>
        <w:left w:val="none" w:sz="0" w:space="0" w:color="auto"/>
        <w:bottom w:val="none" w:sz="0" w:space="0" w:color="auto"/>
        <w:right w:val="none" w:sz="0" w:space="0" w:color="auto"/>
      </w:divBdr>
    </w:div>
    <w:div w:id="1677687560">
      <w:bodyDiv w:val="1"/>
      <w:marLeft w:val="0"/>
      <w:marRight w:val="0"/>
      <w:marTop w:val="0"/>
      <w:marBottom w:val="0"/>
      <w:divBdr>
        <w:top w:val="none" w:sz="0" w:space="0" w:color="auto"/>
        <w:left w:val="none" w:sz="0" w:space="0" w:color="auto"/>
        <w:bottom w:val="none" w:sz="0" w:space="0" w:color="auto"/>
        <w:right w:val="none" w:sz="0" w:space="0" w:color="auto"/>
      </w:divBdr>
    </w:div>
    <w:div w:id="2079354600">
      <w:bodyDiv w:val="1"/>
      <w:marLeft w:val="0"/>
      <w:marRight w:val="0"/>
      <w:marTop w:val="0"/>
      <w:marBottom w:val="0"/>
      <w:divBdr>
        <w:top w:val="none" w:sz="0" w:space="0" w:color="auto"/>
        <w:left w:val="none" w:sz="0" w:space="0" w:color="auto"/>
        <w:bottom w:val="none" w:sz="0" w:space="0" w:color="auto"/>
        <w:right w:val="none" w:sz="0" w:space="0" w:color="auto"/>
      </w:divBdr>
      <w:divsChild>
        <w:div w:id="2004970184">
          <w:marLeft w:val="0"/>
          <w:marRight w:val="0"/>
          <w:marTop w:val="0"/>
          <w:marBottom w:val="0"/>
          <w:divBdr>
            <w:top w:val="single" w:sz="2" w:space="0" w:color="D9D9E3"/>
            <w:left w:val="single" w:sz="2" w:space="0" w:color="D9D9E3"/>
            <w:bottom w:val="single" w:sz="2" w:space="0" w:color="D9D9E3"/>
            <w:right w:val="single" w:sz="2" w:space="0" w:color="D9D9E3"/>
          </w:divBdr>
          <w:divsChild>
            <w:div w:id="953250203">
              <w:marLeft w:val="0"/>
              <w:marRight w:val="0"/>
              <w:marTop w:val="0"/>
              <w:marBottom w:val="0"/>
              <w:divBdr>
                <w:top w:val="single" w:sz="2" w:space="0" w:color="D9D9E3"/>
                <w:left w:val="single" w:sz="2" w:space="0" w:color="D9D9E3"/>
                <w:bottom w:val="single" w:sz="2" w:space="0" w:color="D9D9E3"/>
                <w:right w:val="single" w:sz="2" w:space="0" w:color="D9D9E3"/>
              </w:divBdr>
              <w:divsChild>
                <w:div w:id="1205217644">
                  <w:marLeft w:val="0"/>
                  <w:marRight w:val="0"/>
                  <w:marTop w:val="0"/>
                  <w:marBottom w:val="0"/>
                  <w:divBdr>
                    <w:top w:val="single" w:sz="2" w:space="0" w:color="D9D9E3"/>
                    <w:left w:val="single" w:sz="2" w:space="0" w:color="D9D9E3"/>
                    <w:bottom w:val="single" w:sz="2" w:space="0" w:color="D9D9E3"/>
                    <w:right w:val="single" w:sz="2" w:space="0" w:color="D9D9E3"/>
                  </w:divBdr>
                  <w:divsChild>
                    <w:div w:id="327708735">
                      <w:marLeft w:val="0"/>
                      <w:marRight w:val="0"/>
                      <w:marTop w:val="0"/>
                      <w:marBottom w:val="0"/>
                      <w:divBdr>
                        <w:top w:val="single" w:sz="2" w:space="0" w:color="D9D9E3"/>
                        <w:left w:val="single" w:sz="2" w:space="0" w:color="D9D9E3"/>
                        <w:bottom w:val="single" w:sz="2" w:space="0" w:color="D9D9E3"/>
                        <w:right w:val="single" w:sz="2" w:space="0" w:color="D9D9E3"/>
                      </w:divBdr>
                      <w:divsChild>
                        <w:div w:id="35589572">
                          <w:marLeft w:val="0"/>
                          <w:marRight w:val="0"/>
                          <w:marTop w:val="0"/>
                          <w:marBottom w:val="0"/>
                          <w:divBdr>
                            <w:top w:val="none" w:sz="0" w:space="0" w:color="auto"/>
                            <w:left w:val="none" w:sz="0" w:space="0" w:color="auto"/>
                            <w:bottom w:val="none" w:sz="0" w:space="0" w:color="auto"/>
                            <w:right w:val="none" w:sz="0" w:space="0" w:color="auto"/>
                          </w:divBdr>
                          <w:divsChild>
                            <w:div w:id="1021857140">
                              <w:marLeft w:val="0"/>
                              <w:marRight w:val="0"/>
                              <w:marTop w:val="100"/>
                              <w:marBottom w:val="100"/>
                              <w:divBdr>
                                <w:top w:val="single" w:sz="2" w:space="0" w:color="D9D9E3"/>
                                <w:left w:val="single" w:sz="2" w:space="0" w:color="D9D9E3"/>
                                <w:bottom w:val="single" w:sz="2" w:space="0" w:color="D9D9E3"/>
                                <w:right w:val="single" w:sz="2" w:space="0" w:color="D9D9E3"/>
                              </w:divBdr>
                              <w:divsChild>
                                <w:div w:id="913705726">
                                  <w:marLeft w:val="0"/>
                                  <w:marRight w:val="0"/>
                                  <w:marTop w:val="0"/>
                                  <w:marBottom w:val="0"/>
                                  <w:divBdr>
                                    <w:top w:val="single" w:sz="2" w:space="0" w:color="D9D9E3"/>
                                    <w:left w:val="single" w:sz="2" w:space="0" w:color="D9D9E3"/>
                                    <w:bottom w:val="single" w:sz="2" w:space="0" w:color="D9D9E3"/>
                                    <w:right w:val="single" w:sz="2" w:space="0" w:color="D9D9E3"/>
                                  </w:divBdr>
                                  <w:divsChild>
                                    <w:div w:id="681205101">
                                      <w:marLeft w:val="0"/>
                                      <w:marRight w:val="0"/>
                                      <w:marTop w:val="0"/>
                                      <w:marBottom w:val="0"/>
                                      <w:divBdr>
                                        <w:top w:val="single" w:sz="2" w:space="0" w:color="D9D9E3"/>
                                        <w:left w:val="single" w:sz="2" w:space="0" w:color="D9D9E3"/>
                                        <w:bottom w:val="single" w:sz="2" w:space="0" w:color="D9D9E3"/>
                                        <w:right w:val="single" w:sz="2" w:space="0" w:color="D9D9E3"/>
                                      </w:divBdr>
                                      <w:divsChild>
                                        <w:div w:id="1511791265">
                                          <w:marLeft w:val="0"/>
                                          <w:marRight w:val="0"/>
                                          <w:marTop w:val="0"/>
                                          <w:marBottom w:val="0"/>
                                          <w:divBdr>
                                            <w:top w:val="single" w:sz="2" w:space="0" w:color="D9D9E3"/>
                                            <w:left w:val="single" w:sz="2" w:space="0" w:color="D9D9E3"/>
                                            <w:bottom w:val="single" w:sz="2" w:space="0" w:color="D9D9E3"/>
                                            <w:right w:val="single" w:sz="2" w:space="0" w:color="D9D9E3"/>
                                          </w:divBdr>
                                          <w:divsChild>
                                            <w:div w:id="710769498">
                                              <w:marLeft w:val="0"/>
                                              <w:marRight w:val="0"/>
                                              <w:marTop w:val="0"/>
                                              <w:marBottom w:val="0"/>
                                              <w:divBdr>
                                                <w:top w:val="single" w:sz="2" w:space="0" w:color="D9D9E3"/>
                                                <w:left w:val="single" w:sz="2" w:space="0" w:color="D9D9E3"/>
                                                <w:bottom w:val="single" w:sz="2" w:space="0" w:color="D9D9E3"/>
                                                <w:right w:val="single" w:sz="2" w:space="0" w:color="D9D9E3"/>
                                              </w:divBdr>
                                              <w:divsChild>
                                                <w:div w:id="1850683103">
                                                  <w:marLeft w:val="0"/>
                                                  <w:marRight w:val="0"/>
                                                  <w:marTop w:val="0"/>
                                                  <w:marBottom w:val="0"/>
                                                  <w:divBdr>
                                                    <w:top w:val="single" w:sz="2" w:space="0" w:color="D9D9E3"/>
                                                    <w:left w:val="single" w:sz="2" w:space="0" w:color="D9D9E3"/>
                                                    <w:bottom w:val="single" w:sz="2" w:space="0" w:color="D9D9E3"/>
                                                    <w:right w:val="single" w:sz="2" w:space="0" w:color="D9D9E3"/>
                                                  </w:divBdr>
                                                  <w:divsChild>
                                                    <w:div w:id="1607469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406318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6</Pages>
  <Words>2424</Words>
  <Characters>13818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marti.kehaiov1@gmail.com</dc:creator>
  <cp:keywords/>
  <dc:description/>
  <cp:lastModifiedBy>marti.kehaiov1@gmail.com</cp:lastModifiedBy>
  <cp:revision>8</cp:revision>
  <dcterms:created xsi:type="dcterms:W3CDTF">2023-11-18T11:09:00Z</dcterms:created>
  <dcterms:modified xsi:type="dcterms:W3CDTF">2023-11-24T11:55:00Z</dcterms:modified>
</cp:coreProperties>
</file>