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D6E7E6" w14:textId="3C61E45A" w:rsidR="00F54D2C" w:rsidRDefault="00F54D2C" w:rsidP="00F54D2C">
      <w:pPr>
        <w:jc w:val="center"/>
        <w:rPr>
          <w:sz w:val="44"/>
          <w:szCs w:val="44"/>
        </w:rPr>
      </w:pPr>
      <w:r>
        <w:rPr>
          <w:sz w:val="44"/>
          <w:szCs w:val="44"/>
        </w:rPr>
        <w:t xml:space="preserve">Understanding </w:t>
      </w:r>
      <w:r w:rsidR="00E05B63">
        <w:rPr>
          <w:sz w:val="44"/>
          <w:szCs w:val="44"/>
        </w:rPr>
        <w:t xml:space="preserve">the Management of </w:t>
      </w:r>
      <w:r>
        <w:rPr>
          <w:sz w:val="44"/>
          <w:szCs w:val="44"/>
        </w:rPr>
        <w:t>Employ</w:t>
      </w:r>
      <w:r w:rsidR="00E05B63">
        <w:rPr>
          <w:sz w:val="44"/>
          <w:szCs w:val="44"/>
        </w:rPr>
        <w:t>ment</w:t>
      </w:r>
      <w:r>
        <w:rPr>
          <w:sz w:val="44"/>
          <w:szCs w:val="44"/>
        </w:rPr>
        <w:t xml:space="preserve"> Relations</w:t>
      </w:r>
    </w:p>
    <w:p w14:paraId="648B211E" w14:textId="77777777" w:rsidR="00F54D2C" w:rsidRDefault="00F54D2C" w:rsidP="00F54D2C"/>
    <w:p w14:paraId="48826F70" w14:textId="77777777" w:rsidR="00F54D2C" w:rsidRDefault="00F54D2C" w:rsidP="00F54D2C">
      <w:pPr>
        <w:jc w:val="center"/>
        <w:rPr>
          <w:sz w:val="28"/>
          <w:szCs w:val="28"/>
        </w:rPr>
      </w:pPr>
      <w:r>
        <w:rPr>
          <w:sz w:val="28"/>
          <w:szCs w:val="28"/>
        </w:rPr>
        <w:t>Jodie Barnett</w:t>
      </w:r>
    </w:p>
    <w:p w14:paraId="4EF9F8F9" w14:textId="77777777" w:rsidR="00F54D2C" w:rsidRDefault="00F54D2C" w:rsidP="00F54D2C">
      <w:pPr>
        <w:jc w:val="center"/>
        <w:rPr>
          <w:sz w:val="28"/>
          <w:szCs w:val="28"/>
        </w:rPr>
      </w:pPr>
    </w:p>
    <w:p w14:paraId="66D147C4" w14:textId="555E15F1" w:rsidR="00F54D2C" w:rsidRDefault="00F54D2C" w:rsidP="00F54D2C">
      <w:pPr>
        <w:jc w:val="center"/>
        <w:rPr>
          <w:sz w:val="28"/>
          <w:szCs w:val="28"/>
        </w:rPr>
      </w:pPr>
      <w:r>
        <w:rPr>
          <w:sz w:val="28"/>
          <w:szCs w:val="28"/>
        </w:rPr>
        <w:t xml:space="preserve">CIPD course number: </w:t>
      </w:r>
      <w:r w:rsidR="006707B2">
        <w:rPr>
          <w:rFonts w:ascii="Arial" w:hAnsi="Arial" w:cs="Arial"/>
          <w:sz w:val="20"/>
          <w:szCs w:val="20"/>
        </w:rPr>
        <w:t>5KCER</w:t>
      </w:r>
    </w:p>
    <w:p w14:paraId="05BB05D8" w14:textId="77777777" w:rsidR="00F54D2C" w:rsidRDefault="00F54D2C" w:rsidP="00F54D2C">
      <w:pPr>
        <w:jc w:val="center"/>
        <w:rPr>
          <w:sz w:val="28"/>
          <w:szCs w:val="28"/>
        </w:rPr>
      </w:pPr>
    </w:p>
    <w:p w14:paraId="72DBE890" w14:textId="77777777" w:rsidR="00F54D2C" w:rsidRDefault="00F54D2C" w:rsidP="00F54D2C">
      <w:pPr>
        <w:jc w:val="center"/>
        <w:rPr>
          <w:sz w:val="28"/>
          <w:szCs w:val="28"/>
        </w:rPr>
      </w:pPr>
      <w:r>
        <w:rPr>
          <w:sz w:val="28"/>
          <w:szCs w:val="28"/>
        </w:rPr>
        <w:t>CIPD Membership number: 2224083X</w:t>
      </w:r>
    </w:p>
    <w:p w14:paraId="7975C5E2" w14:textId="77777777" w:rsidR="00F54D2C" w:rsidRDefault="00F54D2C" w:rsidP="00F54D2C">
      <w:pPr>
        <w:jc w:val="center"/>
        <w:rPr>
          <w:sz w:val="28"/>
          <w:szCs w:val="28"/>
        </w:rPr>
      </w:pPr>
    </w:p>
    <w:p w14:paraId="36356CC2" w14:textId="1F96AA8F" w:rsidR="00F54D2C" w:rsidRPr="00476F35" w:rsidRDefault="00F54D2C" w:rsidP="00F54D2C">
      <w:pPr>
        <w:rPr>
          <w:b/>
          <w:bCs/>
          <w:sz w:val="28"/>
          <w:szCs w:val="28"/>
        </w:rPr>
      </w:pPr>
      <w:r w:rsidRPr="00476F35">
        <w:rPr>
          <w:b/>
          <w:bCs/>
          <w:sz w:val="28"/>
          <w:szCs w:val="28"/>
        </w:rPr>
        <w:t xml:space="preserve">Written response </w:t>
      </w:r>
      <w:r w:rsidR="00560526">
        <w:rPr>
          <w:b/>
          <w:bCs/>
          <w:sz w:val="28"/>
          <w:szCs w:val="28"/>
        </w:rPr>
        <w:t xml:space="preserve">to four tasks: </w:t>
      </w:r>
      <w:r w:rsidR="00560526">
        <w:rPr>
          <w:sz w:val="28"/>
          <w:szCs w:val="28"/>
        </w:rPr>
        <w:t xml:space="preserve">word count excluding cover sheet and reference list: </w:t>
      </w:r>
      <w:r w:rsidR="00EF7FCB" w:rsidRPr="00EF7FCB">
        <w:rPr>
          <w:b/>
          <w:bCs/>
          <w:sz w:val="28"/>
          <w:szCs w:val="28"/>
        </w:rPr>
        <w:t>2,788 words</w:t>
      </w:r>
      <w:r w:rsidR="00560526">
        <w:rPr>
          <w:sz w:val="28"/>
          <w:szCs w:val="28"/>
        </w:rPr>
        <w:t xml:space="preserve"> (maximum 3000 words)</w:t>
      </w:r>
    </w:p>
    <w:p w14:paraId="71AB2992" w14:textId="77777777" w:rsidR="00F54D2C" w:rsidRDefault="00F54D2C" w:rsidP="00560526">
      <w:pPr>
        <w:rPr>
          <w:sz w:val="28"/>
          <w:szCs w:val="28"/>
        </w:rPr>
      </w:pPr>
    </w:p>
    <w:p w14:paraId="4E66BC46" w14:textId="77777777" w:rsidR="00F54D2C" w:rsidRDefault="00F54D2C" w:rsidP="00F54D2C">
      <w:pPr>
        <w:rPr>
          <w:rFonts w:cs="Arial"/>
          <w:sz w:val="28"/>
          <w:szCs w:val="28"/>
        </w:rPr>
      </w:pPr>
      <w:r>
        <w:rPr>
          <w:rFonts w:cs="Arial"/>
          <w:sz w:val="28"/>
          <w:szCs w:val="28"/>
        </w:rPr>
        <w:t>By signing below, I confirm that the work/evidence presented is my own, unaided work. I understand the regulations pertaining to candidate malpractice and the action that may be taken as a result.</w:t>
      </w:r>
    </w:p>
    <w:p w14:paraId="5651BB8B" w14:textId="77777777" w:rsidR="00F54D2C" w:rsidRDefault="00F54D2C" w:rsidP="00F54D2C">
      <w:pPr>
        <w:rPr>
          <w:rFonts w:cs="Arial"/>
          <w:sz w:val="28"/>
          <w:szCs w:val="28"/>
        </w:rPr>
      </w:pPr>
    </w:p>
    <w:p w14:paraId="1894B5D7" w14:textId="77777777" w:rsidR="00F54D2C" w:rsidRDefault="00F54D2C" w:rsidP="00F54D2C">
      <w:pPr>
        <w:rPr>
          <w:rFonts w:cs="Arial"/>
          <w:sz w:val="28"/>
          <w:szCs w:val="28"/>
        </w:rPr>
      </w:pPr>
      <w:r>
        <w:rPr>
          <w:rFonts w:cs="Arial"/>
          <w:sz w:val="28"/>
          <w:szCs w:val="28"/>
        </w:rPr>
        <w:t xml:space="preserve">Signed: </w:t>
      </w:r>
      <w:r>
        <w:rPr>
          <w:noProof/>
          <w:lang w:eastAsia="en-GB"/>
        </w:rPr>
        <w:drawing>
          <wp:inline distT="0" distB="0" distL="0" distR="0" wp14:anchorId="47C7D5A5" wp14:editId="585BF095">
            <wp:extent cx="1362075" cy="571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62075" cy="571500"/>
                    </a:xfrm>
                    <a:prstGeom prst="rect">
                      <a:avLst/>
                    </a:prstGeom>
                    <a:noFill/>
                    <a:ln>
                      <a:noFill/>
                    </a:ln>
                  </pic:spPr>
                </pic:pic>
              </a:graphicData>
            </a:graphic>
          </wp:inline>
        </w:drawing>
      </w:r>
    </w:p>
    <w:p w14:paraId="1C10B3A1" w14:textId="4E7F3BDE" w:rsidR="00F54D2C" w:rsidRDefault="00F54D2C" w:rsidP="00F54D2C">
      <w:pPr>
        <w:rPr>
          <w:rFonts w:cs="Arial"/>
          <w:sz w:val="28"/>
          <w:szCs w:val="28"/>
        </w:rPr>
      </w:pPr>
      <w:r>
        <w:rPr>
          <w:rFonts w:cs="Arial"/>
          <w:sz w:val="28"/>
          <w:szCs w:val="28"/>
        </w:rPr>
        <w:t xml:space="preserve">Date: </w:t>
      </w:r>
      <w:r w:rsidR="00DB7705">
        <w:rPr>
          <w:rFonts w:cs="Arial"/>
          <w:sz w:val="28"/>
          <w:szCs w:val="28"/>
        </w:rPr>
        <w:t>24</w:t>
      </w:r>
      <w:r w:rsidR="00DB7705" w:rsidRPr="00DB7705">
        <w:rPr>
          <w:rFonts w:cs="Arial"/>
          <w:sz w:val="28"/>
          <w:szCs w:val="28"/>
          <w:vertAlign w:val="superscript"/>
        </w:rPr>
        <w:t>th</w:t>
      </w:r>
      <w:r w:rsidR="00DB7705">
        <w:rPr>
          <w:rFonts w:cs="Arial"/>
          <w:sz w:val="28"/>
          <w:szCs w:val="28"/>
        </w:rPr>
        <w:t xml:space="preserve"> </w:t>
      </w:r>
      <w:r>
        <w:rPr>
          <w:rFonts w:cs="Arial"/>
          <w:sz w:val="28"/>
          <w:szCs w:val="28"/>
        </w:rPr>
        <w:t>May 2020</w:t>
      </w:r>
    </w:p>
    <w:p w14:paraId="76805B2D" w14:textId="4E239349" w:rsidR="008E597D" w:rsidRDefault="008E597D"/>
    <w:p w14:paraId="45D64630" w14:textId="484F8424" w:rsidR="004E1E6F" w:rsidRDefault="004E1E6F"/>
    <w:p w14:paraId="2D8D37B7" w14:textId="1D9F2AC5" w:rsidR="004E1E6F" w:rsidRDefault="004E1E6F"/>
    <w:p w14:paraId="7E387F62" w14:textId="587BDF2A" w:rsidR="004E1E6F" w:rsidRDefault="004E1E6F"/>
    <w:p w14:paraId="232D452C" w14:textId="1AC36694" w:rsidR="004E1E6F" w:rsidRDefault="004E1E6F"/>
    <w:p w14:paraId="5542FB14" w14:textId="05A71AC4" w:rsidR="004E1E6F" w:rsidRDefault="004E1E6F"/>
    <w:p w14:paraId="76BA8546" w14:textId="6C97D7D9" w:rsidR="004E1E6F" w:rsidRDefault="004E1E6F"/>
    <w:p w14:paraId="18407EC5" w14:textId="7D4C046F" w:rsidR="004E1E6F" w:rsidRDefault="004E1E6F"/>
    <w:p w14:paraId="6853115B" w14:textId="55CDB3CA" w:rsidR="004E1E6F" w:rsidRDefault="004E1E6F"/>
    <w:p w14:paraId="4F771D28" w14:textId="6AABD655" w:rsidR="004E1E6F" w:rsidRDefault="004E1E6F" w:rsidP="004E1E6F">
      <w:pPr>
        <w:rPr>
          <w:rFonts w:ascii="Arial" w:hAnsi="Arial" w:cs="Arial"/>
          <w:b/>
          <w:bCs/>
          <w:sz w:val="24"/>
          <w:szCs w:val="24"/>
        </w:rPr>
      </w:pPr>
      <w:r w:rsidRPr="004E1E6F">
        <w:rPr>
          <w:rFonts w:ascii="Arial" w:hAnsi="Arial" w:cs="Arial"/>
          <w:b/>
          <w:bCs/>
          <w:sz w:val="24"/>
          <w:szCs w:val="24"/>
        </w:rPr>
        <w:lastRenderedPageBreak/>
        <w:t xml:space="preserve">1. Explain the concept of employment relations and what is meant by the term ‘the indeterminate nature of employment </w:t>
      </w:r>
      <w:r w:rsidR="00DB7705" w:rsidRPr="004E1E6F">
        <w:rPr>
          <w:rFonts w:ascii="Arial" w:hAnsi="Arial" w:cs="Arial"/>
          <w:b/>
          <w:bCs/>
          <w:sz w:val="24"/>
          <w:szCs w:val="24"/>
        </w:rPr>
        <w:t>relations</w:t>
      </w:r>
      <w:r w:rsidRPr="004E1E6F">
        <w:rPr>
          <w:rFonts w:ascii="Arial" w:hAnsi="Arial" w:cs="Arial"/>
          <w:b/>
          <w:bCs/>
          <w:sz w:val="24"/>
          <w:szCs w:val="24"/>
        </w:rPr>
        <w:t>.  Define and compare unitarist and pluralist approaches to employment relations.</w:t>
      </w:r>
    </w:p>
    <w:p w14:paraId="16194AC5" w14:textId="2D187A57" w:rsidR="004E1E6F" w:rsidRDefault="005A3B4A" w:rsidP="004E1E6F">
      <w:pPr>
        <w:rPr>
          <w:rFonts w:ascii="Arial" w:hAnsi="Arial" w:cs="Arial"/>
          <w:sz w:val="24"/>
          <w:szCs w:val="24"/>
        </w:rPr>
      </w:pPr>
      <w:r>
        <w:rPr>
          <w:rFonts w:ascii="Arial" w:hAnsi="Arial" w:cs="Arial"/>
          <w:sz w:val="24"/>
          <w:szCs w:val="24"/>
        </w:rPr>
        <w:t>(Gennard et al, 2016) refers to employment relations’ vital objective is to understand and effectively manage the employment relationship between the employer and employee</w:t>
      </w:r>
      <w:r w:rsidR="001072CA">
        <w:rPr>
          <w:rFonts w:ascii="Arial" w:hAnsi="Arial" w:cs="Arial"/>
          <w:sz w:val="24"/>
          <w:szCs w:val="24"/>
        </w:rPr>
        <w:t xml:space="preserve"> regardless</w:t>
      </w:r>
      <w:r w:rsidR="00B96858">
        <w:rPr>
          <w:rFonts w:ascii="Arial" w:hAnsi="Arial" w:cs="Arial"/>
          <w:sz w:val="24"/>
          <w:szCs w:val="24"/>
        </w:rPr>
        <w:t xml:space="preserve"> as to whether an </w:t>
      </w:r>
      <w:r w:rsidR="001072CA">
        <w:rPr>
          <w:rFonts w:ascii="Arial" w:hAnsi="Arial" w:cs="Arial"/>
          <w:sz w:val="24"/>
          <w:szCs w:val="24"/>
        </w:rPr>
        <w:t xml:space="preserve">individual belongs to a trade union. </w:t>
      </w:r>
    </w:p>
    <w:p w14:paraId="36526BF1" w14:textId="26D3906E" w:rsidR="00DE40BD" w:rsidRDefault="004677FC" w:rsidP="004E1E6F">
      <w:pPr>
        <w:rPr>
          <w:rFonts w:ascii="Arial" w:hAnsi="Arial" w:cs="Arial"/>
          <w:sz w:val="24"/>
          <w:szCs w:val="24"/>
        </w:rPr>
      </w:pPr>
      <w:r>
        <w:rPr>
          <w:rFonts w:ascii="Arial" w:hAnsi="Arial" w:cs="Arial"/>
          <w:sz w:val="24"/>
          <w:szCs w:val="24"/>
        </w:rPr>
        <w:t>(CIPD, 2019</w:t>
      </w:r>
      <w:r w:rsidR="004F41ED">
        <w:rPr>
          <w:rFonts w:ascii="Arial" w:hAnsi="Arial" w:cs="Arial"/>
          <w:sz w:val="24"/>
          <w:szCs w:val="24"/>
        </w:rPr>
        <w:t>a</w:t>
      </w:r>
      <w:r>
        <w:rPr>
          <w:rFonts w:ascii="Arial" w:hAnsi="Arial" w:cs="Arial"/>
          <w:sz w:val="24"/>
          <w:szCs w:val="24"/>
        </w:rPr>
        <w:t xml:space="preserve">) argues that </w:t>
      </w:r>
      <w:r w:rsidR="00DE40BD">
        <w:rPr>
          <w:rFonts w:ascii="Arial" w:hAnsi="Arial" w:cs="Arial"/>
          <w:sz w:val="24"/>
          <w:szCs w:val="24"/>
        </w:rPr>
        <w:t xml:space="preserve">employee relations, which replaced the term ‘industrial relations’, is the collective relationship between employers and their workforce. Its interpretation is much wider and refers to individual in addition to collective working relationships. This signifies the increasing individualisation of the employment relationship </w:t>
      </w:r>
      <w:r w:rsidR="00D87786">
        <w:rPr>
          <w:rFonts w:ascii="Arial" w:hAnsi="Arial" w:cs="Arial"/>
          <w:sz w:val="24"/>
          <w:szCs w:val="24"/>
        </w:rPr>
        <w:t>because of</w:t>
      </w:r>
      <w:r w:rsidR="00DE40BD">
        <w:rPr>
          <w:rFonts w:ascii="Arial" w:hAnsi="Arial" w:cs="Arial"/>
          <w:sz w:val="24"/>
          <w:szCs w:val="24"/>
        </w:rPr>
        <w:t xml:space="preserve"> an increase in individual workplace rights and the decrease in trade union intervention.</w:t>
      </w:r>
    </w:p>
    <w:p w14:paraId="7D6DF832" w14:textId="525B26F6" w:rsidR="00C35507" w:rsidRDefault="00C35507" w:rsidP="004E1E6F">
      <w:pPr>
        <w:rPr>
          <w:rFonts w:ascii="Arial" w:hAnsi="Arial" w:cs="Arial"/>
          <w:sz w:val="24"/>
          <w:szCs w:val="24"/>
        </w:rPr>
      </w:pPr>
      <w:r>
        <w:rPr>
          <w:rFonts w:ascii="Arial" w:hAnsi="Arial" w:cs="Arial"/>
          <w:sz w:val="24"/>
          <w:szCs w:val="24"/>
        </w:rPr>
        <w:t xml:space="preserve">(HR Zone, 2020) defines employee relations, known historically as industrial relations, as concerned with the contractual, physical, </w:t>
      </w:r>
      <w:r w:rsidR="00DB7705">
        <w:rPr>
          <w:rFonts w:ascii="Arial" w:hAnsi="Arial" w:cs="Arial"/>
          <w:sz w:val="24"/>
          <w:szCs w:val="24"/>
        </w:rPr>
        <w:t>emotional,</w:t>
      </w:r>
      <w:r>
        <w:rPr>
          <w:rFonts w:ascii="Arial" w:hAnsi="Arial" w:cs="Arial"/>
          <w:sz w:val="24"/>
          <w:szCs w:val="24"/>
        </w:rPr>
        <w:t xml:space="preserve"> and practical relationship. Historically, managed conflict and vastly different agenda of employer and employee but today the term in used more collaboratively and looks at ways both can benefit from new schemes and initiatives.</w:t>
      </w:r>
    </w:p>
    <w:p w14:paraId="52DD0BEB" w14:textId="1E8D5232" w:rsidR="00574615" w:rsidRDefault="006A3373" w:rsidP="006A3373">
      <w:pPr>
        <w:rPr>
          <w:rFonts w:ascii="Arial" w:hAnsi="Arial" w:cs="Arial"/>
          <w:sz w:val="24"/>
          <w:szCs w:val="24"/>
        </w:rPr>
      </w:pPr>
      <w:r>
        <w:rPr>
          <w:rFonts w:ascii="Arial" w:hAnsi="Arial" w:cs="Arial"/>
          <w:sz w:val="24"/>
          <w:szCs w:val="24"/>
        </w:rPr>
        <w:t>U</w:t>
      </w:r>
      <w:r w:rsidR="004F4F08">
        <w:rPr>
          <w:rFonts w:ascii="Arial" w:hAnsi="Arial" w:cs="Arial"/>
          <w:sz w:val="24"/>
          <w:szCs w:val="24"/>
        </w:rPr>
        <w:t>nderstanding the nature of employment relations is somewhat complex</w:t>
      </w:r>
      <w:r w:rsidR="004D3B84">
        <w:rPr>
          <w:rFonts w:ascii="Arial" w:hAnsi="Arial" w:cs="Arial"/>
          <w:sz w:val="24"/>
          <w:szCs w:val="24"/>
        </w:rPr>
        <w:t xml:space="preserve"> and (Gennard et al, 2016) states that this is not a simple economic transaction or </w:t>
      </w:r>
      <w:r w:rsidR="00951508">
        <w:rPr>
          <w:rFonts w:ascii="Arial" w:hAnsi="Arial" w:cs="Arial"/>
          <w:sz w:val="24"/>
          <w:szCs w:val="24"/>
        </w:rPr>
        <w:t>trade</w:t>
      </w:r>
      <w:r w:rsidR="004D3B84">
        <w:rPr>
          <w:rFonts w:ascii="Arial" w:hAnsi="Arial" w:cs="Arial"/>
          <w:sz w:val="24"/>
          <w:szCs w:val="24"/>
        </w:rPr>
        <w:t xml:space="preserve"> of labour </w:t>
      </w:r>
      <w:r w:rsidR="00951508">
        <w:rPr>
          <w:rFonts w:ascii="Arial" w:hAnsi="Arial" w:cs="Arial"/>
          <w:sz w:val="24"/>
          <w:szCs w:val="24"/>
        </w:rPr>
        <w:t>for</w:t>
      </w:r>
      <w:r w:rsidR="004D3B84">
        <w:rPr>
          <w:rFonts w:ascii="Arial" w:hAnsi="Arial" w:cs="Arial"/>
          <w:sz w:val="24"/>
          <w:szCs w:val="24"/>
        </w:rPr>
        <w:t xml:space="preserve"> pay as thought. </w:t>
      </w:r>
      <w:r>
        <w:rPr>
          <w:rFonts w:ascii="Arial" w:hAnsi="Arial" w:cs="Arial"/>
          <w:sz w:val="24"/>
          <w:szCs w:val="24"/>
        </w:rPr>
        <w:t>Employment relations are regarded as applying, developing, and negotiating rules and practices and these set out and regulate the employment relationship. The employer and employee must develop and maintain trust and confidence</w:t>
      </w:r>
      <w:r w:rsidR="005F4B93">
        <w:rPr>
          <w:rFonts w:ascii="Arial" w:hAnsi="Arial" w:cs="Arial"/>
          <w:sz w:val="24"/>
          <w:szCs w:val="24"/>
        </w:rPr>
        <w:t xml:space="preserve"> ensuring that the relationship between the organisation and its people is managed through clear practices and relevant employment law (CIPD, 2020</w:t>
      </w:r>
      <w:r w:rsidR="000F7B41">
        <w:rPr>
          <w:rFonts w:ascii="Arial" w:hAnsi="Arial" w:cs="Arial"/>
          <w:sz w:val="24"/>
          <w:szCs w:val="24"/>
        </w:rPr>
        <w:t>a</w:t>
      </w:r>
      <w:r w:rsidR="005F4B93">
        <w:rPr>
          <w:rFonts w:ascii="Arial" w:hAnsi="Arial" w:cs="Arial"/>
          <w:sz w:val="24"/>
          <w:szCs w:val="24"/>
        </w:rPr>
        <w:t xml:space="preserve">) </w:t>
      </w:r>
    </w:p>
    <w:p w14:paraId="167EE272" w14:textId="7B1BAA9E" w:rsidR="00AF15D6" w:rsidRDefault="00AF15D6" w:rsidP="00AF15D6">
      <w:pPr>
        <w:rPr>
          <w:rFonts w:ascii="Arial" w:hAnsi="Arial" w:cs="Arial"/>
          <w:sz w:val="24"/>
          <w:szCs w:val="24"/>
        </w:rPr>
      </w:pPr>
      <w:r>
        <w:rPr>
          <w:rFonts w:ascii="Arial" w:hAnsi="Arial" w:cs="Arial"/>
          <w:sz w:val="24"/>
          <w:szCs w:val="24"/>
        </w:rPr>
        <w:t>How we study and practice employment relations is largely influenced by the external environment and as such, changes in products and labour markets, government economic policy as well as employment legislation fundamentally shape the terms on which employers and employees interact</w:t>
      </w:r>
      <w:r w:rsidR="00DC723A">
        <w:rPr>
          <w:rFonts w:ascii="Arial" w:hAnsi="Arial" w:cs="Arial"/>
          <w:sz w:val="24"/>
          <w:szCs w:val="24"/>
        </w:rPr>
        <w:t>.</w:t>
      </w:r>
      <w:r w:rsidR="00584AD6">
        <w:rPr>
          <w:rFonts w:ascii="Arial" w:hAnsi="Arial" w:cs="Arial"/>
          <w:sz w:val="24"/>
          <w:szCs w:val="24"/>
        </w:rPr>
        <w:t xml:space="preserve"> (Taylor &amp; Woodhams, 2016) refer to the </w:t>
      </w:r>
      <w:r w:rsidR="002E6032">
        <w:rPr>
          <w:rFonts w:ascii="Arial" w:hAnsi="Arial" w:cs="Arial"/>
          <w:sz w:val="24"/>
          <w:szCs w:val="24"/>
        </w:rPr>
        <w:t>(</w:t>
      </w:r>
      <w:r w:rsidR="00584AD6">
        <w:rPr>
          <w:rFonts w:ascii="Arial" w:hAnsi="Arial" w:cs="Arial"/>
          <w:sz w:val="24"/>
          <w:szCs w:val="24"/>
        </w:rPr>
        <w:t>CIPD</w:t>
      </w:r>
      <w:r w:rsidR="002E6032">
        <w:rPr>
          <w:rFonts w:ascii="Arial" w:hAnsi="Arial" w:cs="Arial"/>
          <w:sz w:val="24"/>
          <w:szCs w:val="24"/>
        </w:rPr>
        <w:t>,</w:t>
      </w:r>
      <w:r w:rsidR="00584AD6">
        <w:rPr>
          <w:rFonts w:ascii="Arial" w:hAnsi="Arial" w:cs="Arial"/>
          <w:sz w:val="24"/>
          <w:szCs w:val="24"/>
        </w:rPr>
        <w:t xml:space="preserve"> 2013</w:t>
      </w:r>
      <w:r w:rsidR="002E6032">
        <w:rPr>
          <w:rFonts w:ascii="Arial" w:hAnsi="Arial" w:cs="Arial"/>
          <w:sz w:val="24"/>
          <w:szCs w:val="24"/>
        </w:rPr>
        <w:t>)</w:t>
      </w:r>
      <w:r w:rsidR="00584AD6">
        <w:rPr>
          <w:rFonts w:ascii="Arial" w:hAnsi="Arial" w:cs="Arial"/>
          <w:sz w:val="24"/>
          <w:szCs w:val="24"/>
        </w:rPr>
        <w:t xml:space="preserve"> megatrends report which identified four key trends in the labour market. These being:</w:t>
      </w:r>
    </w:p>
    <w:p w14:paraId="7B3EF6BB" w14:textId="402D75E9" w:rsidR="00584AD6" w:rsidRDefault="00584AD6" w:rsidP="00584AD6">
      <w:pPr>
        <w:pStyle w:val="ListParagraph"/>
        <w:numPr>
          <w:ilvl w:val="0"/>
          <w:numId w:val="5"/>
        </w:numPr>
        <w:rPr>
          <w:rFonts w:ascii="Arial" w:hAnsi="Arial" w:cs="Arial"/>
          <w:sz w:val="24"/>
          <w:szCs w:val="24"/>
        </w:rPr>
      </w:pPr>
      <w:r>
        <w:rPr>
          <w:rFonts w:ascii="Arial" w:hAnsi="Arial" w:cs="Arial"/>
          <w:sz w:val="24"/>
          <w:szCs w:val="24"/>
        </w:rPr>
        <w:t>Reduced job turnover</w:t>
      </w:r>
    </w:p>
    <w:p w14:paraId="2B112F62" w14:textId="14FC4945" w:rsidR="00584AD6" w:rsidRDefault="00584AD6" w:rsidP="00584AD6">
      <w:pPr>
        <w:pStyle w:val="ListParagraph"/>
        <w:numPr>
          <w:ilvl w:val="0"/>
          <w:numId w:val="5"/>
        </w:numPr>
        <w:rPr>
          <w:rFonts w:ascii="Arial" w:hAnsi="Arial" w:cs="Arial"/>
          <w:sz w:val="24"/>
          <w:szCs w:val="24"/>
        </w:rPr>
      </w:pPr>
      <w:r>
        <w:rPr>
          <w:rFonts w:ascii="Arial" w:hAnsi="Arial" w:cs="Arial"/>
          <w:sz w:val="24"/>
          <w:szCs w:val="24"/>
        </w:rPr>
        <w:t>Restraint on pay increases</w:t>
      </w:r>
    </w:p>
    <w:p w14:paraId="2D938D4C" w14:textId="524969DD" w:rsidR="00584AD6" w:rsidRDefault="00584AD6" w:rsidP="00584AD6">
      <w:pPr>
        <w:pStyle w:val="ListParagraph"/>
        <w:numPr>
          <w:ilvl w:val="0"/>
          <w:numId w:val="5"/>
        </w:numPr>
        <w:rPr>
          <w:rFonts w:ascii="Arial" w:hAnsi="Arial" w:cs="Arial"/>
          <w:sz w:val="24"/>
          <w:szCs w:val="24"/>
        </w:rPr>
      </w:pPr>
      <w:r>
        <w:rPr>
          <w:rFonts w:ascii="Arial" w:hAnsi="Arial" w:cs="Arial"/>
          <w:sz w:val="24"/>
          <w:szCs w:val="24"/>
        </w:rPr>
        <w:t>Lack of trust between organisations and employees</w:t>
      </w:r>
    </w:p>
    <w:p w14:paraId="656F22F7" w14:textId="06B747FE" w:rsidR="00584AD6" w:rsidRDefault="00584AD6" w:rsidP="00584AD6">
      <w:pPr>
        <w:pStyle w:val="ListParagraph"/>
        <w:numPr>
          <w:ilvl w:val="0"/>
          <w:numId w:val="5"/>
        </w:numPr>
        <w:rPr>
          <w:rFonts w:ascii="Arial" w:hAnsi="Arial" w:cs="Arial"/>
          <w:sz w:val="24"/>
          <w:szCs w:val="24"/>
        </w:rPr>
      </w:pPr>
      <w:r>
        <w:rPr>
          <w:rFonts w:ascii="Arial" w:hAnsi="Arial" w:cs="Arial"/>
          <w:sz w:val="24"/>
          <w:szCs w:val="24"/>
        </w:rPr>
        <w:t>Job intensification</w:t>
      </w:r>
    </w:p>
    <w:p w14:paraId="54CEFB08" w14:textId="4CCDC6F3" w:rsidR="00584AD6" w:rsidRPr="00584AD6" w:rsidRDefault="00584AD6" w:rsidP="00584AD6">
      <w:pPr>
        <w:rPr>
          <w:rFonts w:ascii="Arial" w:hAnsi="Arial" w:cs="Arial"/>
          <w:sz w:val="24"/>
          <w:szCs w:val="24"/>
        </w:rPr>
      </w:pPr>
      <w:r>
        <w:rPr>
          <w:rFonts w:ascii="Arial" w:hAnsi="Arial" w:cs="Arial"/>
          <w:sz w:val="24"/>
          <w:szCs w:val="24"/>
        </w:rPr>
        <w:t xml:space="preserve">These fours trends outline the indeterminate challenge posed on creating and sustaining employment relationships. </w:t>
      </w:r>
    </w:p>
    <w:p w14:paraId="3B81EF8A" w14:textId="4314830B" w:rsidR="00AF15D6" w:rsidRDefault="00AF15D6" w:rsidP="006A3373">
      <w:pPr>
        <w:rPr>
          <w:rFonts w:ascii="Arial" w:hAnsi="Arial" w:cs="Arial"/>
          <w:sz w:val="24"/>
          <w:szCs w:val="24"/>
        </w:rPr>
      </w:pPr>
      <w:r>
        <w:rPr>
          <w:rFonts w:ascii="Arial" w:hAnsi="Arial" w:cs="Arial"/>
          <w:sz w:val="24"/>
          <w:szCs w:val="24"/>
        </w:rPr>
        <w:t>(Colling &amp; Terry, 201</w:t>
      </w:r>
      <w:r w:rsidR="00DC723A">
        <w:rPr>
          <w:rFonts w:ascii="Arial" w:hAnsi="Arial" w:cs="Arial"/>
          <w:sz w:val="24"/>
          <w:szCs w:val="24"/>
        </w:rPr>
        <w:t>1</w:t>
      </w:r>
      <w:r>
        <w:rPr>
          <w:rFonts w:ascii="Arial" w:hAnsi="Arial" w:cs="Arial"/>
          <w:sz w:val="24"/>
          <w:szCs w:val="24"/>
        </w:rPr>
        <w:t>) refer to three important aspects of the employment relationship that should be applied:</w:t>
      </w:r>
    </w:p>
    <w:p w14:paraId="0D54F359" w14:textId="38B35828" w:rsidR="00AF15D6" w:rsidRDefault="00AF15D6" w:rsidP="00AF15D6">
      <w:pPr>
        <w:pStyle w:val="ListParagraph"/>
        <w:numPr>
          <w:ilvl w:val="0"/>
          <w:numId w:val="2"/>
        </w:numPr>
        <w:rPr>
          <w:rFonts w:ascii="Arial" w:hAnsi="Arial" w:cs="Arial"/>
          <w:sz w:val="24"/>
          <w:szCs w:val="24"/>
        </w:rPr>
      </w:pPr>
      <w:r>
        <w:rPr>
          <w:rFonts w:ascii="Arial" w:hAnsi="Arial" w:cs="Arial"/>
          <w:sz w:val="24"/>
          <w:szCs w:val="24"/>
        </w:rPr>
        <w:t>Indeterminacy</w:t>
      </w:r>
    </w:p>
    <w:p w14:paraId="5349BFA9" w14:textId="655C646B" w:rsidR="00AF15D6" w:rsidRDefault="00AF15D6" w:rsidP="00AF15D6">
      <w:pPr>
        <w:pStyle w:val="ListParagraph"/>
        <w:numPr>
          <w:ilvl w:val="0"/>
          <w:numId w:val="2"/>
        </w:numPr>
        <w:rPr>
          <w:rFonts w:ascii="Arial" w:hAnsi="Arial" w:cs="Arial"/>
          <w:sz w:val="24"/>
          <w:szCs w:val="24"/>
        </w:rPr>
      </w:pPr>
      <w:r>
        <w:rPr>
          <w:rFonts w:ascii="Arial" w:hAnsi="Arial" w:cs="Arial"/>
          <w:sz w:val="24"/>
          <w:szCs w:val="24"/>
        </w:rPr>
        <w:t>Unequal</w:t>
      </w:r>
    </w:p>
    <w:p w14:paraId="755A9F80" w14:textId="4CBD04FC" w:rsidR="00AF15D6" w:rsidRPr="00AF15D6" w:rsidRDefault="00AF15D6" w:rsidP="00AF15D6">
      <w:pPr>
        <w:pStyle w:val="ListParagraph"/>
        <w:numPr>
          <w:ilvl w:val="0"/>
          <w:numId w:val="2"/>
        </w:numPr>
        <w:rPr>
          <w:rFonts w:ascii="Arial" w:hAnsi="Arial" w:cs="Arial"/>
          <w:sz w:val="24"/>
          <w:szCs w:val="24"/>
        </w:rPr>
      </w:pPr>
      <w:r>
        <w:rPr>
          <w:rFonts w:ascii="Arial" w:hAnsi="Arial" w:cs="Arial"/>
          <w:sz w:val="24"/>
          <w:szCs w:val="24"/>
        </w:rPr>
        <w:t xml:space="preserve">Dynamic </w:t>
      </w:r>
    </w:p>
    <w:p w14:paraId="54367C7A" w14:textId="25786C01" w:rsidR="00555E56" w:rsidRDefault="00555E56" w:rsidP="006A3373">
      <w:pPr>
        <w:rPr>
          <w:rFonts w:ascii="Arial" w:hAnsi="Arial" w:cs="Arial"/>
          <w:sz w:val="24"/>
          <w:szCs w:val="24"/>
        </w:rPr>
      </w:pPr>
      <w:r w:rsidRPr="00555E56">
        <w:rPr>
          <w:rFonts w:ascii="Arial" w:hAnsi="Arial" w:cs="Arial"/>
          <w:sz w:val="24"/>
          <w:szCs w:val="24"/>
        </w:rPr>
        <w:lastRenderedPageBreak/>
        <w:t xml:space="preserve">Such a </w:t>
      </w:r>
      <w:r w:rsidR="00AF15D6" w:rsidRPr="00555E56">
        <w:rPr>
          <w:rFonts w:ascii="Arial" w:hAnsi="Arial" w:cs="Arial"/>
          <w:sz w:val="24"/>
          <w:szCs w:val="24"/>
        </w:rPr>
        <w:t>viewpoint</w:t>
      </w:r>
      <w:r w:rsidRPr="00555E56">
        <w:rPr>
          <w:rFonts w:ascii="Arial" w:hAnsi="Arial" w:cs="Arial"/>
          <w:sz w:val="24"/>
          <w:szCs w:val="24"/>
        </w:rPr>
        <w:t xml:space="preserve"> provides a</w:t>
      </w:r>
      <w:r w:rsidR="00AF15D6">
        <w:rPr>
          <w:rFonts w:ascii="Arial" w:hAnsi="Arial" w:cs="Arial"/>
          <w:sz w:val="24"/>
          <w:szCs w:val="24"/>
        </w:rPr>
        <w:t xml:space="preserve"> </w:t>
      </w:r>
      <w:r w:rsidRPr="00555E56">
        <w:rPr>
          <w:rFonts w:ascii="Arial" w:hAnsi="Arial" w:cs="Arial"/>
          <w:sz w:val="24"/>
          <w:szCs w:val="24"/>
        </w:rPr>
        <w:t xml:space="preserve">critical tool for understanding the nature of work processes, the forces that shape them and the rewards and beneﬁts </w:t>
      </w:r>
      <w:r w:rsidR="00AF15D6">
        <w:rPr>
          <w:rFonts w:ascii="Arial" w:hAnsi="Arial" w:cs="Arial"/>
          <w:sz w:val="24"/>
          <w:szCs w:val="24"/>
        </w:rPr>
        <w:t xml:space="preserve">that </w:t>
      </w:r>
      <w:r w:rsidRPr="00555E56">
        <w:rPr>
          <w:rFonts w:ascii="Arial" w:hAnsi="Arial" w:cs="Arial"/>
          <w:sz w:val="24"/>
          <w:szCs w:val="24"/>
        </w:rPr>
        <w:t>deriv</w:t>
      </w:r>
      <w:r w:rsidR="00AF15D6">
        <w:rPr>
          <w:rFonts w:ascii="Arial" w:hAnsi="Arial" w:cs="Arial"/>
          <w:sz w:val="24"/>
          <w:szCs w:val="24"/>
        </w:rPr>
        <w:t>e</w:t>
      </w:r>
      <w:r w:rsidRPr="00555E56">
        <w:rPr>
          <w:rFonts w:ascii="Arial" w:hAnsi="Arial" w:cs="Arial"/>
          <w:sz w:val="24"/>
          <w:szCs w:val="24"/>
        </w:rPr>
        <w:t xml:space="preserve"> from them</w:t>
      </w:r>
      <w:r w:rsidR="00AF15D6">
        <w:rPr>
          <w:rFonts w:ascii="Arial" w:hAnsi="Arial" w:cs="Arial"/>
          <w:sz w:val="24"/>
          <w:szCs w:val="24"/>
        </w:rPr>
        <w:t>.</w:t>
      </w:r>
    </w:p>
    <w:p w14:paraId="488B4A99" w14:textId="2F87CB7C" w:rsidR="00555E56" w:rsidRDefault="002C7BFB" w:rsidP="006A3373">
      <w:pPr>
        <w:rPr>
          <w:rFonts w:ascii="Arial" w:hAnsi="Arial" w:cs="Arial"/>
          <w:sz w:val="24"/>
          <w:szCs w:val="24"/>
        </w:rPr>
      </w:pPr>
      <w:r>
        <w:rPr>
          <w:rFonts w:ascii="Arial" w:hAnsi="Arial" w:cs="Arial"/>
          <w:sz w:val="24"/>
          <w:szCs w:val="24"/>
        </w:rPr>
        <w:t xml:space="preserve">(Gennard et al, 2016) refers to employment relations being broken down into three </w:t>
      </w:r>
      <w:r w:rsidR="00DA3154">
        <w:rPr>
          <w:rFonts w:ascii="Arial" w:hAnsi="Arial" w:cs="Arial"/>
          <w:sz w:val="24"/>
          <w:szCs w:val="24"/>
        </w:rPr>
        <w:t>perspectives:</w:t>
      </w:r>
      <w:r>
        <w:rPr>
          <w:rFonts w:ascii="Arial" w:hAnsi="Arial" w:cs="Arial"/>
          <w:sz w:val="24"/>
          <w:szCs w:val="24"/>
        </w:rPr>
        <w:t xml:space="preserve"> unitary, </w:t>
      </w:r>
      <w:r w:rsidR="00DB7705">
        <w:rPr>
          <w:rFonts w:ascii="Arial" w:hAnsi="Arial" w:cs="Arial"/>
          <w:sz w:val="24"/>
          <w:szCs w:val="24"/>
        </w:rPr>
        <w:t>pluralist,</w:t>
      </w:r>
      <w:r>
        <w:rPr>
          <w:rFonts w:ascii="Arial" w:hAnsi="Arial" w:cs="Arial"/>
          <w:sz w:val="24"/>
          <w:szCs w:val="24"/>
        </w:rPr>
        <w:t xml:space="preserve"> and radical. These are not </w:t>
      </w:r>
      <w:r w:rsidR="00DA3154">
        <w:rPr>
          <w:rFonts w:ascii="Arial" w:hAnsi="Arial" w:cs="Arial"/>
          <w:sz w:val="24"/>
          <w:szCs w:val="24"/>
        </w:rPr>
        <w:t xml:space="preserve">regarded as </w:t>
      </w:r>
      <w:r>
        <w:rPr>
          <w:rFonts w:ascii="Arial" w:hAnsi="Arial" w:cs="Arial"/>
          <w:sz w:val="24"/>
          <w:szCs w:val="24"/>
        </w:rPr>
        <w:t>management styles or models but provide different viewpoints on how employment relations can be understood and explained.</w:t>
      </w:r>
    </w:p>
    <w:p w14:paraId="41527CB0" w14:textId="14863213" w:rsidR="007B28BA" w:rsidRDefault="00160BEE" w:rsidP="006A3373">
      <w:pPr>
        <w:rPr>
          <w:rFonts w:ascii="Arial" w:hAnsi="Arial" w:cs="Arial"/>
          <w:sz w:val="24"/>
          <w:szCs w:val="24"/>
        </w:rPr>
      </w:pPr>
      <w:r>
        <w:rPr>
          <w:rFonts w:ascii="Arial" w:hAnsi="Arial" w:cs="Arial"/>
          <w:sz w:val="24"/>
          <w:szCs w:val="24"/>
        </w:rPr>
        <w:t xml:space="preserve">The pluralist approach </w:t>
      </w:r>
      <w:r w:rsidR="00E824B5">
        <w:rPr>
          <w:rFonts w:ascii="Arial" w:hAnsi="Arial" w:cs="Arial"/>
          <w:sz w:val="24"/>
          <w:szCs w:val="24"/>
        </w:rPr>
        <w:t xml:space="preserve">distinguishes the differing interests in the employment relationship </w:t>
      </w:r>
      <w:r w:rsidR="00235BB7">
        <w:rPr>
          <w:rFonts w:ascii="Arial" w:hAnsi="Arial" w:cs="Arial"/>
          <w:sz w:val="24"/>
          <w:szCs w:val="24"/>
        </w:rPr>
        <w:t xml:space="preserve">and </w:t>
      </w:r>
      <w:r w:rsidR="006C7C34">
        <w:rPr>
          <w:rFonts w:ascii="Arial" w:hAnsi="Arial" w:cs="Arial"/>
          <w:sz w:val="24"/>
          <w:szCs w:val="24"/>
        </w:rPr>
        <w:t xml:space="preserve">so conflict is inevitable. Any conflict is assumingly managed and resolved through trade unions as well as essentially correcting the unequal power balance in the employment relationship. </w:t>
      </w:r>
      <w:r w:rsidR="00482E3E">
        <w:rPr>
          <w:rFonts w:ascii="Arial" w:hAnsi="Arial" w:cs="Arial"/>
          <w:sz w:val="24"/>
          <w:szCs w:val="24"/>
        </w:rPr>
        <w:t xml:space="preserve">It is believed that employment relations are best managed by acknowledging that difference and structures can be resolved and encouraged through procedural approaches such as disciplinary and grievance. </w:t>
      </w:r>
    </w:p>
    <w:p w14:paraId="615D55F2" w14:textId="77777777" w:rsidR="00051D4C" w:rsidRDefault="006829D7" w:rsidP="004E1E6F">
      <w:pPr>
        <w:rPr>
          <w:rFonts w:ascii="Arial" w:hAnsi="Arial" w:cs="Arial"/>
          <w:sz w:val="24"/>
          <w:szCs w:val="24"/>
        </w:rPr>
      </w:pPr>
      <w:r>
        <w:rPr>
          <w:rFonts w:ascii="Arial" w:hAnsi="Arial" w:cs="Arial"/>
          <w:sz w:val="24"/>
          <w:szCs w:val="24"/>
        </w:rPr>
        <w:t xml:space="preserve">The unitarist approach is viewed as </w:t>
      </w:r>
      <w:r w:rsidR="00051D4C">
        <w:rPr>
          <w:rFonts w:ascii="Arial" w:hAnsi="Arial" w:cs="Arial"/>
          <w:sz w:val="24"/>
          <w:szCs w:val="24"/>
        </w:rPr>
        <w:t xml:space="preserve">integrated, </w:t>
      </w:r>
      <w:r>
        <w:rPr>
          <w:rFonts w:ascii="Arial" w:hAnsi="Arial" w:cs="Arial"/>
          <w:sz w:val="24"/>
          <w:szCs w:val="24"/>
        </w:rPr>
        <w:t xml:space="preserve">where workers and managers share the same interests and values to achieve the organisation’s objectives. Management is regarded as the only real source of authority, control and leadership and conflict is usually rare and </w:t>
      </w:r>
      <w:r w:rsidR="00051D4C">
        <w:rPr>
          <w:rFonts w:ascii="Arial" w:hAnsi="Arial" w:cs="Arial"/>
          <w:sz w:val="24"/>
          <w:szCs w:val="24"/>
        </w:rPr>
        <w:t>because of unreasonable behaviour or troublemakers within the organisation. Trade unions tend to have minimum involvement.</w:t>
      </w:r>
    </w:p>
    <w:p w14:paraId="15ADB1E9" w14:textId="3BBBDFEF" w:rsidR="00F44C4D" w:rsidRDefault="007B28BA" w:rsidP="004E1E6F">
      <w:pPr>
        <w:rPr>
          <w:rFonts w:ascii="Arial" w:hAnsi="Arial" w:cs="Arial"/>
          <w:sz w:val="24"/>
          <w:szCs w:val="24"/>
        </w:rPr>
      </w:pPr>
      <w:r>
        <w:rPr>
          <w:rFonts w:ascii="Arial" w:hAnsi="Arial" w:cs="Arial"/>
          <w:sz w:val="24"/>
          <w:szCs w:val="24"/>
        </w:rPr>
        <w:t xml:space="preserve">To summarise, (Gennard et al, 2016) argues that the </w:t>
      </w:r>
      <w:r w:rsidRPr="007B28BA">
        <w:rPr>
          <w:rFonts w:ascii="Arial" w:hAnsi="Arial" w:cs="Arial"/>
          <w:b/>
          <w:bCs/>
          <w:sz w:val="24"/>
          <w:szCs w:val="24"/>
        </w:rPr>
        <w:t xml:space="preserve">unitarist </w:t>
      </w:r>
      <w:r>
        <w:rPr>
          <w:rFonts w:ascii="Arial" w:hAnsi="Arial" w:cs="Arial"/>
          <w:sz w:val="24"/>
          <w:szCs w:val="24"/>
        </w:rPr>
        <w:t xml:space="preserve">approach describes the organisation as harmonious as all employees share the same organisational goals and work as a team. Whereas the </w:t>
      </w:r>
      <w:r w:rsidRPr="007B28BA">
        <w:rPr>
          <w:rFonts w:ascii="Arial" w:hAnsi="Arial" w:cs="Arial"/>
          <w:b/>
          <w:bCs/>
          <w:sz w:val="24"/>
          <w:szCs w:val="24"/>
        </w:rPr>
        <w:t xml:space="preserve">pluralist </w:t>
      </w:r>
      <w:r>
        <w:rPr>
          <w:rFonts w:ascii="Arial" w:hAnsi="Arial" w:cs="Arial"/>
          <w:sz w:val="24"/>
          <w:szCs w:val="24"/>
        </w:rPr>
        <w:t>approach recognises that different groups occur within the organisation and as a result, conflict is very much existent between employers and its employees.</w:t>
      </w:r>
    </w:p>
    <w:p w14:paraId="318AAB44" w14:textId="77777777" w:rsidR="00233865" w:rsidRPr="00233865" w:rsidRDefault="00233865" w:rsidP="004E1E6F">
      <w:pPr>
        <w:rPr>
          <w:rFonts w:ascii="Arial" w:hAnsi="Arial" w:cs="Arial"/>
          <w:b/>
          <w:bCs/>
          <w:sz w:val="24"/>
          <w:szCs w:val="24"/>
        </w:rPr>
      </w:pPr>
    </w:p>
    <w:p w14:paraId="4F17FC81" w14:textId="4629790F" w:rsidR="00EA4E29" w:rsidRPr="00233865" w:rsidRDefault="00233865" w:rsidP="004E1E6F">
      <w:pPr>
        <w:rPr>
          <w:rFonts w:ascii="Arial" w:hAnsi="Arial" w:cs="Arial"/>
          <w:b/>
          <w:bCs/>
          <w:sz w:val="24"/>
          <w:szCs w:val="24"/>
        </w:rPr>
      </w:pPr>
      <w:r w:rsidRPr="00233865">
        <w:rPr>
          <w:rFonts w:ascii="Arial" w:hAnsi="Arial" w:cs="Arial"/>
          <w:b/>
          <w:bCs/>
          <w:sz w:val="24"/>
          <w:szCs w:val="24"/>
        </w:rPr>
        <w:t xml:space="preserve">2. Explain the roles and typical approaches taken by the key parties in employment relations: trade unions, management, </w:t>
      </w:r>
      <w:r w:rsidR="00DB7705" w:rsidRPr="00233865">
        <w:rPr>
          <w:rFonts w:ascii="Arial" w:hAnsi="Arial" w:cs="Arial"/>
          <w:b/>
          <w:bCs/>
          <w:sz w:val="24"/>
          <w:szCs w:val="24"/>
        </w:rPr>
        <w:t>government,</w:t>
      </w:r>
      <w:r w:rsidRPr="00233865">
        <w:rPr>
          <w:rFonts w:ascii="Arial" w:hAnsi="Arial" w:cs="Arial"/>
          <w:b/>
          <w:bCs/>
          <w:sz w:val="24"/>
          <w:szCs w:val="24"/>
        </w:rPr>
        <w:t xml:space="preserve"> and its employment relations agencies (such as ACAS).</w:t>
      </w:r>
    </w:p>
    <w:p w14:paraId="74B04703" w14:textId="1225DB75" w:rsidR="001502AD" w:rsidRDefault="00F14F6A" w:rsidP="004E1E6F">
      <w:pPr>
        <w:rPr>
          <w:rFonts w:ascii="Arial" w:hAnsi="Arial" w:cs="Arial"/>
          <w:sz w:val="24"/>
          <w:szCs w:val="24"/>
        </w:rPr>
      </w:pPr>
      <w:r>
        <w:rPr>
          <w:rFonts w:ascii="Arial" w:hAnsi="Arial" w:cs="Arial"/>
          <w:sz w:val="24"/>
          <w:szCs w:val="24"/>
        </w:rPr>
        <w:t>(Gennard et al, 2016) refers to the interaction between three main ‘actors’: employers, employees (and their representatives) and the State that shapes the nature and quality of employment relations.</w:t>
      </w:r>
      <w:r w:rsidR="00CD5ACB">
        <w:rPr>
          <w:rFonts w:ascii="Arial" w:hAnsi="Arial" w:cs="Arial"/>
          <w:sz w:val="24"/>
          <w:szCs w:val="24"/>
        </w:rPr>
        <w:t xml:space="preserve"> </w:t>
      </w:r>
    </w:p>
    <w:p w14:paraId="5160D76B" w14:textId="7728CFB1" w:rsidR="00BA295D" w:rsidRDefault="00BA295D" w:rsidP="004E1E6F">
      <w:pPr>
        <w:rPr>
          <w:rFonts w:ascii="Arial" w:hAnsi="Arial" w:cs="Arial"/>
          <w:sz w:val="24"/>
          <w:szCs w:val="24"/>
        </w:rPr>
      </w:pPr>
      <w:r>
        <w:rPr>
          <w:rFonts w:ascii="Arial" w:hAnsi="Arial" w:cs="Arial"/>
          <w:sz w:val="24"/>
          <w:szCs w:val="24"/>
        </w:rPr>
        <w:t xml:space="preserve">They define the </w:t>
      </w:r>
      <w:r w:rsidRPr="006F601E">
        <w:rPr>
          <w:rFonts w:ascii="Arial" w:hAnsi="Arial" w:cs="Arial"/>
          <w:b/>
          <w:bCs/>
          <w:sz w:val="24"/>
          <w:szCs w:val="24"/>
        </w:rPr>
        <w:t xml:space="preserve">management </w:t>
      </w:r>
      <w:r>
        <w:rPr>
          <w:rFonts w:ascii="Arial" w:hAnsi="Arial" w:cs="Arial"/>
          <w:sz w:val="24"/>
          <w:szCs w:val="24"/>
        </w:rPr>
        <w:t xml:space="preserve">role as planning of work, organisation of activities, directing and guiding employees, </w:t>
      </w:r>
      <w:r w:rsidR="00DB7705">
        <w:rPr>
          <w:rFonts w:ascii="Arial" w:hAnsi="Arial" w:cs="Arial"/>
          <w:sz w:val="24"/>
          <w:szCs w:val="24"/>
        </w:rPr>
        <w:t>controlling,</w:t>
      </w:r>
      <w:r>
        <w:rPr>
          <w:rFonts w:ascii="Arial" w:hAnsi="Arial" w:cs="Arial"/>
          <w:sz w:val="24"/>
          <w:szCs w:val="24"/>
        </w:rPr>
        <w:t xml:space="preserve"> and monitoring performance and clarification of the objectives of their teams.</w:t>
      </w:r>
    </w:p>
    <w:p w14:paraId="78EA7068" w14:textId="05B50241" w:rsidR="00CD5ACB" w:rsidRDefault="00234DAB" w:rsidP="004E1E6F">
      <w:pPr>
        <w:rPr>
          <w:rFonts w:ascii="Arial" w:hAnsi="Arial" w:cs="Arial"/>
          <w:sz w:val="24"/>
          <w:szCs w:val="24"/>
        </w:rPr>
      </w:pPr>
      <w:r>
        <w:rPr>
          <w:rFonts w:ascii="Arial" w:hAnsi="Arial" w:cs="Arial"/>
          <w:sz w:val="24"/>
          <w:szCs w:val="24"/>
        </w:rPr>
        <w:t xml:space="preserve">(Kilroy &amp; Dundon, 2014) refer to </w:t>
      </w:r>
      <w:r w:rsidR="00FC463C">
        <w:rPr>
          <w:rFonts w:ascii="Arial" w:hAnsi="Arial" w:cs="Arial"/>
          <w:sz w:val="24"/>
          <w:szCs w:val="24"/>
        </w:rPr>
        <w:t>there b</w:t>
      </w:r>
      <w:r>
        <w:rPr>
          <w:rFonts w:ascii="Arial" w:hAnsi="Arial" w:cs="Arial"/>
          <w:sz w:val="24"/>
          <w:szCs w:val="24"/>
        </w:rPr>
        <w:t>eing three</w:t>
      </w:r>
      <w:r w:rsidR="00FC463C">
        <w:rPr>
          <w:rFonts w:ascii="Arial" w:hAnsi="Arial" w:cs="Arial"/>
          <w:sz w:val="24"/>
          <w:szCs w:val="24"/>
        </w:rPr>
        <w:t xml:space="preserve"> distinguished</w:t>
      </w:r>
      <w:r>
        <w:rPr>
          <w:rFonts w:ascii="Arial" w:hAnsi="Arial" w:cs="Arial"/>
          <w:sz w:val="24"/>
          <w:szCs w:val="24"/>
        </w:rPr>
        <w:t xml:space="preserve"> management styles</w:t>
      </w:r>
      <w:r w:rsidR="00FC463C">
        <w:rPr>
          <w:rFonts w:ascii="Arial" w:hAnsi="Arial" w:cs="Arial"/>
          <w:sz w:val="24"/>
          <w:szCs w:val="24"/>
        </w:rPr>
        <w:t xml:space="preserve"> and each style can have different impact on</w:t>
      </w:r>
      <w:r w:rsidR="0088461C">
        <w:rPr>
          <w:rFonts w:ascii="Arial" w:hAnsi="Arial" w:cs="Arial"/>
          <w:sz w:val="24"/>
          <w:szCs w:val="24"/>
        </w:rPr>
        <w:t xml:space="preserve"> how</w:t>
      </w:r>
      <w:r w:rsidR="00FC463C">
        <w:rPr>
          <w:rFonts w:ascii="Arial" w:hAnsi="Arial" w:cs="Arial"/>
          <w:sz w:val="24"/>
          <w:szCs w:val="24"/>
        </w:rPr>
        <w:t xml:space="preserve"> </w:t>
      </w:r>
      <w:r w:rsidR="00C16BB7">
        <w:rPr>
          <w:rFonts w:ascii="Arial" w:hAnsi="Arial" w:cs="Arial"/>
          <w:sz w:val="24"/>
          <w:szCs w:val="24"/>
        </w:rPr>
        <w:t>employment relations</w:t>
      </w:r>
      <w:r w:rsidR="0088461C">
        <w:rPr>
          <w:rFonts w:ascii="Arial" w:hAnsi="Arial" w:cs="Arial"/>
          <w:sz w:val="24"/>
          <w:szCs w:val="24"/>
        </w:rPr>
        <w:t xml:space="preserve"> are managed</w:t>
      </w:r>
      <w:r w:rsidR="00C16BB7">
        <w:rPr>
          <w:rFonts w:ascii="Arial" w:hAnsi="Arial" w:cs="Arial"/>
          <w:sz w:val="24"/>
          <w:szCs w:val="24"/>
        </w:rPr>
        <w:t>. These styles are known as:</w:t>
      </w:r>
    </w:p>
    <w:p w14:paraId="63457CB1" w14:textId="59C05A1A" w:rsidR="00C16BB7" w:rsidRDefault="00C16BB7" w:rsidP="00C16BB7">
      <w:pPr>
        <w:pStyle w:val="ListParagraph"/>
        <w:numPr>
          <w:ilvl w:val="0"/>
          <w:numId w:val="3"/>
        </w:numPr>
        <w:rPr>
          <w:rFonts w:ascii="Arial" w:hAnsi="Arial" w:cs="Arial"/>
          <w:sz w:val="24"/>
          <w:szCs w:val="24"/>
        </w:rPr>
      </w:pPr>
      <w:r>
        <w:rPr>
          <w:rFonts w:ascii="Arial" w:hAnsi="Arial" w:cs="Arial"/>
          <w:sz w:val="24"/>
          <w:szCs w:val="24"/>
        </w:rPr>
        <w:t>Policy enactor</w:t>
      </w:r>
    </w:p>
    <w:p w14:paraId="434D7B40" w14:textId="08D67453" w:rsidR="00C16BB7" w:rsidRDefault="00C16BB7" w:rsidP="00C16BB7">
      <w:pPr>
        <w:pStyle w:val="ListParagraph"/>
        <w:numPr>
          <w:ilvl w:val="0"/>
          <w:numId w:val="3"/>
        </w:numPr>
        <w:rPr>
          <w:rFonts w:ascii="Arial" w:hAnsi="Arial" w:cs="Arial"/>
          <w:sz w:val="24"/>
          <w:szCs w:val="24"/>
        </w:rPr>
      </w:pPr>
      <w:r>
        <w:rPr>
          <w:rFonts w:ascii="Arial" w:hAnsi="Arial" w:cs="Arial"/>
          <w:sz w:val="24"/>
          <w:szCs w:val="24"/>
        </w:rPr>
        <w:t>Organisational leader</w:t>
      </w:r>
    </w:p>
    <w:p w14:paraId="19889D6F" w14:textId="2B643BEE" w:rsidR="00C16BB7" w:rsidRPr="00C16BB7" w:rsidRDefault="00C16BB7" w:rsidP="00C16BB7">
      <w:pPr>
        <w:pStyle w:val="ListParagraph"/>
        <w:numPr>
          <w:ilvl w:val="0"/>
          <w:numId w:val="3"/>
        </w:numPr>
        <w:rPr>
          <w:rFonts w:ascii="Arial" w:hAnsi="Arial" w:cs="Arial"/>
          <w:sz w:val="24"/>
          <w:szCs w:val="24"/>
        </w:rPr>
      </w:pPr>
      <w:r>
        <w:rPr>
          <w:rFonts w:ascii="Arial" w:hAnsi="Arial" w:cs="Arial"/>
          <w:sz w:val="24"/>
          <w:szCs w:val="24"/>
        </w:rPr>
        <w:t>Employee coach</w:t>
      </w:r>
    </w:p>
    <w:p w14:paraId="7E512A43" w14:textId="772EFC54" w:rsidR="005A2608" w:rsidRDefault="00D85611" w:rsidP="004E1E6F">
      <w:pPr>
        <w:rPr>
          <w:rFonts w:ascii="Arial" w:hAnsi="Arial" w:cs="Arial"/>
          <w:sz w:val="24"/>
          <w:szCs w:val="24"/>
        </w:rPr>
      </w:pPr>
      <w:r>
        <w:rPr>
          <w:rFonts w:ascii="Arial" w:hAnsi="Arial" w:cs="Arial"/>
          <w:sz w:val="24"/>
          <w:szCs w:val="24"/>
        </w:rPr>
        <w:t xml:space="preserve">The policy enactor operates by applying HR practices clearly and relies on hierarchical policy management, which includes organisational dictation </w:t>
      </w:r>
      <w:r w:rsidR="009F33AC">
        <w:rPr>
          <w:rFonts w:ascii="Arial" w:hAnsi="Arial" w:cs="Arial"/>
          <w:sz w:val="24"/>
          <w:szCs w:val="24"/>
        </w:rPr>
        <w:t xml:space="preserve">as a reason </w:t>
      </w:r>
      <w:r w:rsidR="009F33AC">
        <w:rPr>
          <w:rFonts w:ascii="Arial" w:hAnsi="Arial" w:cs="Arial"/>
          <w:sz w:val="24"/>
          <w:szCs w:val="24"/>
        </w:rPr>
        <w:lastRenderedPageBreak/>
        <w:t xml:space="preserve">for a </w:t>
      </w:r>
      <w:r w:rsidR="00125B0E">
        <w:rPr>
          <w:rFonts w:ascii="Arial" w:hAnsi="Arial" w:cs="Arial"/>
          <w:sz w:val="24"/>
          <w:szCs w:val="24"/>
        </w:rPr>
        <w:t>course</w:t>
      </w:r>
      <w:r w:rsidR="009F33AC">
        <w:rPr>
          <w:rFonts w:ascii="Arial" w:hAnsi="Arial" w:cs="Arial"/>
          <w:sz w:val="24"/>
          <w:szCs w:val="24"/>
        </w:rPr>
        <w:t xml:space="preserve"> of action.</w:t>
      </w:r>
      <w:r w:rsidR="00125B0E">
        <w:rPr>
          <w:rFonts w:ascii="Arial" w:hAnsi="Arial" w:cs="Arial"/>
          <w:sz w:val="24"/>
          <w:szCs w:val="24"/>
        </w:rPr>
        <w:t xml:space="preserve"> The organisational leader focuses primarily on the overall group relationship to manage and implement any HR policies and processes, </w:t>
      </w:r>
      <w:r w:rsidR="00DB7705">
        <w:rPr>
          <w:rFonts w:ascii="Arial" w:hAnsi="Arial" w:cs="Arial"/>
          <w:sz w:val="24"/>
          <w:szCs w:val="24"/>
        </w:rPr>
        <w:t>whereas</w:t>
      </w:r>
      <w:r w:rsidR="00125B0E">
        <w:rPr>
          <w:rFonts w:ascii="Arial" w:hAnsi="Arial" w:cs="Arial"/>
          <w:sz w:val="24"/>
          <w:szCs w:val="24"/>
        </w:rPr>
        <w:t xml:space="preserve"> the employee coach operates any HR policies to tailor to the needs of each employee. This includes utilising policies to improve the development of employee skills and trust on coaching skills to manage. </w:t>
      </w:r>
    </w:p>
    <w:p w14:paraId="3CE524A9" w14:textId="55867CE0" w:rsidR="00125B0E" w:rsidRDefault="0021127C" w:rsidP="004E1E6F">
      <w:pPr>
        <w:rPr>
          <w:rFonts w:ascii="Arial" w:hAnsi="Arial" w:cs="Arial"/>
          <w:sz w:val="24"/>
          <w:szCs w:val="24"/>
        </w:rPr>
      </w:pPr>
      <w:r>
        <w:rPr>
          <w:rFonts w:ascii="Arial" w:hAnsi="Arial" w:cs="Arial"/>
          <w:sz w:val="24"/>
          <w:szCs w:val="24"/>
        </w:rPr>
        <w:t xml:space="preserve">(CIPD, 2019) argue that </w:t>
      </w:r>
      <w:r w:rsidR="007E7984">
        <w:rPr>
          <w:rFonts w:ascii="Arial" w:hAnsi="Arial" w:cs="Arial"/>
          <w:sz w:val="24"/>
          <w:szCs w:val="24"/>
        </w:rPr>
        <w:t>employers should be training their managers with the skills to manage relationships effectively on a collective and individual basis. Such an approach will provide managers with the confidence and competence to build strong and positive relationships in the workplace that can contribute to the overall business performance. To sustain or improve employment relations within an organisation, managers should be trained in managing conflict and tackling difficult conversations.</w:t>
      </w:r>
    </w:p>
    <w:p w14:paraId="60D2EDD5" w14:textId="1B14A97F" w:rsidR="00FC463C" w:rsidRDefault="0088461C" w:rsidP="004E1E6F">
      <w:pPr>
        <w:rPr>
          <w:rFonts w:ascii="Arial" w:hAnsi="Arial" w:cs="Arial"/>
          <w:sz w:val="24"/>
          <w:szCs w:val="24"/>
        </w:rPr>
      </w:pPr>
      <w:r>
        <w:rPr>
          <w:rFonts w:ascii="Arial" w:hAnsi="Arial" w:cs="Arial"/>
          <w:sz w:val="24"/>
          <w:szCs w:val="24"/>
        </w:rPr>
        <w:t>(Gennard et al</w:t>
      </w:r>
      <w:r w:rsidR="000F1280">
        <w:rPr>
          <w:rFonts w:ascii="Arial" w:hAnsi="Arial" w:cs="Arial"/>
          <w:sz w:val="24"/>
          <w:szCs w:val="24"/>
        </w:rPr>
        <w:t xml:space="preserve">, 2016) </w:t>
      </w:r>
      <w:r w:rsidR="00B67CD8">
        <w:rPr>
          <w:rFonts w:ascii="Arial" w:hAnsi="Arial" w:cs="Arial"/>
          <w:sz w:val="24"/>
          <w:szCs w:val="24"/>
        </w:rPr>
        <w:t>outline</w:t>
      </w:r>
      <w:r w:rsidR="000242C2">
        <w:rPr>
          <w:rFonts w:ascii="Arial" w:hAnsi="Arial" w:cs="Arial"/>
          <w:sz w:val="24"/>
          <w:szCs w:val="24"/>
        </w:rPr>
        <w:t>s</w:t>
      </w:r>
      <w:r w:rsidR="00B67CD8">
        <w:rPr>
          <w:rFonts w:ascii="Arial" w:hAnsi="Arial" w:cs="Arial"/>
          <w:sz w:val="24"/>
          <w:szCs w:val="24"/>
        </w:rPr>
        <w:t xml:space="preserve"> </w:t>
      </w:r>
      <w:r w:rsidR="000242C2">
        <w:rPr>
          <w:rFonts w:ascii="Arial" w:hAnsi="Arial" w:cs="Arial"/>
          <w:sz w:val="24"/>
          <w:szCs w:val="24"/>
        </w:rPr>
        <w:t>several</w:t>
      </w:r>
      <w:r w:rsidR="00B67CD8">
        <w:rPr>
          <w:rFonts w:ascii="Arial" w:hAnsi="Arial" w:cs="Arial"/>
          <w:sz w:val="24"/>
          <w:szCs w:val="24"/>
        </w:rPr>
        <w:t xml:space="preserve"> management styles </w:t>
      </w:r>
      <w:r w:rsidR="000242C2">
        <w:rPr>
          <w:rFonts w:ascii="Arial" w:hAnsi="Arial" w:cs="Arial"/>
          <w:sz w:val="24"/>
          <w:szCs w:val="24"/>
        </w:rPr>
        <w:t>which in turn,</w:t>
      </w:r>
      <w:r w:rsidR="00B67CD8">
        <w:rPr>
          <w:rFonts w:ascii="Arial" w:hAnsi="Arial" w:cs="Arial"/>
          <w:sz w:val="24"/>
          <w:szCs w:val="24"/>
        </w:rPr>
        <w:t xml:space="preserve"> identifies </w:t>
      </w:r>
      <w:r w:rsidR="000242C2">
        <w:rPr>
          <w:rFonts w:ascii="Arial" w:hAnsi="Arial" w:cs="Arial"/>
          <w:sz w:val="24"/>
          <w:szCs w:val="24"/>
        </w:rPr>
        <w:t>the</w:t>
      </w:r>
      <w:r w:rsidR="00B67CD8">
        <w:rPr>
          <w:rFonts w:ascii="Arial" w:hAnsi="Arial" w:cs="Arial"/>
          <w:sz w:val="24"/>
          <w:szCs w:val="24"/>
        </w:rPr>
        <w:t xml:space="preserve"> manager’s preferred approach when handling employment relations:</w:t>
      </w:r>
    </w:p>
    <w:p w14:paraId="4B937EEB" w14:textId="7473F7F1" w:rsidR="00B67CD8" w:rsidRDefault="00B67CD8" w:rsidP="00B67CD8">
      <w:pPr>
        <w:pStyle w:val="ListParagraph"/>
        <w:numPr>
          <w:ilvl w:val="0"/>
          <w:numId w:val="4"/>
        </w:numPr>
        <w:rPr>
          <w:rFonts w:ascii="Arial" w:hAnsi="Arial" w:cs="Arial"/>
          <w:sz w:val="24"/>
          <w:szCs w:val="24"/>
        </w:rPr>
      </w:pPr>
      <w:r>
        <w:rPr>
          <w:rFonts w:ascii="Arial" w:hAnsi="Arial" w:cs="Arial"/>
          <w:sz w:val="24"/>
          <w:szCs w:val="24"/>
        </w:rPr>
        <w:t>Authoritarian</w:t>
      </w:r>
    </w:p>
    <w:p w14:paraId="1FFBCC04" w14:textId="1DE7F57E" w:rsidR="00B67CD8" w:rsidRDefault="00B67CD8" w:rsidP="00B67CD8">
      <w:pPr>
        <w:pStyle w:val="ListParagraph"/>
        <w:numPr>
          <w:ilvl w:val="0"/>
          <w:numId w:val="4"/>
        </w:numPr>
        <w:rPr>
          <w:rFonts w:ascii="Arial" w:hAnsi="Arial" w:cs="Arial"/>
          <w:sz w:val="24"/>
          <w:szCs w:val="24"/>
        </w:rPr>
      </w:pPr>
      <w:r>
        <w:rPr>
          <w:rFonts w:ascii="Arial" w:hAnsi="Arial" w:cs="Arial"/>
          <w:sz w:val="24"/>
          <w:szCs w:val="24"/>
        </w:rPr>
        <w:t xml:space="preserve">Paternalistic </w:t>
      </w:r>
    </w:p>
    <w:p w14:paraId="66C1A382" w14:textId="5D870D03" w:rsidR="00B67CD8" w:rsidRDefault="00B67CD8" w:rsidP="00B67CD8">
      <w:pPr>
        <w:pStyle w:val="ListParagraph"/>
        <w:numPr>
          <w:ilvl w:val="0"/>
          <w:numId w:val="4"/>
        </w:numPr>
        <w:rPr>
          <w:rFonts w:ascii="Arial" w:hAnsi="Arial" w:cs="Arial"/>
          <w:sz w:val="24"/>
          <w:szCs w:val="24"/>
        </w:rPr>
      </w:pPr>
      <w:r>
        <w:rPr>
          <w:rFonts w:ascii="Arial" w:hAnsi="Arial" w:cs="Arial"/>
          <w:sz w:val="24"/>
          <w:szCs w:val="24"/>
        </w:rPr>
        <w:t>Consultative</w:t>
      </w:r>
    </w:p>
    <w:p w14:paraId="1D52FFF4" w14:textId="1323CDFF" w:rsidR="00B67CD8" w:rsidRDefault="00B67CD8" w:rsidP="00B67CD8">
      <w:pPr>
        <w:pStyle w:val="ListParagraph"/>
        <w:numPr>
          <w:ilvl w:val="0"/>
          <w:numId w:val="4"/>
        </w:numPr>
        <w:rPr>
          <w:rFonts w:ascii="Arial" w:hAnsi="Arial" w:cs="Arial"/>
          <w:sz w:val="24"/>
          <w:szCs w:val="24"/>
        </w:rPr>
      </w:pPr>
      <w:r>
        <w:rPr>
          <w:rFonts w:ascii="Arial" w:hAnsi="Arial" w:cs="Arial"/>
          <w:sz w:val="24"/>
          <w:szCs w:val="24"/>
        </w:rPr>
        <w:t xml:space="preserve">Constitutional </w:t>
      </w:r>
    </w:p>
    <w:p w14:paraId="5FA2662F" w14:textId="5E2B9AD4" w:rsidR="00B67CD8" w:rsidRDefault="00B67CD8" w:rsidP="00B67CD8">
      <w:pPr>
        <w:pStyle w:val="ListParagraph"/>
        <w:numPr>
          <w:ilvl w:val="0"/>
          <w:numId w:val="4"/>
        </w:numPr>
        <w:rPr>
          <w:rFonts w:ascii="Arial" w:hAnsi="Arial" w:cs="Arial"/>
          <w:sz w:val="24"/>
          <w:szCs w:val="24"/>
        </w:rPr>
      </w:pPr>
      <w:r>
        <w:rPr>
          <w:rFonts w:ascii="Arial" w:hAnsi="Arial" w:cs="Arial"/>
          <w:sz w:val="24"/>
          <w:szCs w:val="24"/>
        </w:rPr>
        <w:t>Opportunist</w:t>
      </w:r>
    </w:p>
    <w:p w14:paraId="5E73DD45" w14:textId="0ACBA3CA" w:rsidR="008C1030" w:rsidRDefault="00EC3F7A" w:rsidP="00B67CD8">
      <w:pPr>
        <w:rPr>
          <w:rFonts w:ascii="Arial" w:hAnsi="Arial" w:cs="Arial"/>
          <w:sz w:val="24"/>
          <w:szCs w:val="24"/>
        </w:rPr>
      </w:pPr>
      <w:r>
        <w:rPr>
          <w:rFonts w:ascii="Arial" w:hAnsi="Arial" w:cs="Arial"/>
          <w:sz w:val="24"/>
          <w:szCs w:val="24"/>
        </w:rPr>
        <w:t>The authoritarian approach looks upon employment relations as being unimportant and policies and procedures may exist for legislative reasons. This approach tends to deal with issues as and when they arise</w:t>
      </w:r>
      <w:r w:rsidR="00497368">
        <w:rPr>
          <w:rFonts w:ascii="Arial" w:hAnsi="Arial" w:cs="Arial"/>
          <w:sz w:val="24"/>
          <w:szCs w:val="24"/>
        </w:rPr>
        <w:t xml:space="preserve">. The paternalistic approach </w:t>
      </w:r>
      <w:r w:rsidR="00817186">
        <w:rPr>
          <w:rFonts w:ascii="Arial" w:hAnsi="Arial" w:cs="Arial"/>
          <w:sz w:val="24"/>
          <w:szCs w:val="24"/>
        </w:rPr>
        <w:t xml:space="preserve">tends to share the authoritarian approach albeit, adopt a more positive attitude </w:t>
      </w:r>
      <w:r w:rsidR="006F601E">
        <w:rPr>
          <w:rFonts w:ascii="Arial" w:hAnsi="Arial" w:cs="Arial"/>
          <w:sz w:val="24"/>
          <w:szCs w:val="24"/>
        </w:rPr>
        <w:t>and</w:t>
      </w:r>
      <w:r w:rsidR="00122BBC">
        <w:rPr>
          <w:rFonts w:ascii="Arial" w:hAnsi="Arial" w:cs="Arial"/>
          <w:sz w:val="24"/>
          <w:szCs w:val="24"/>
        </w:rPr>
        <w:t xml:space="preserve"> regards employee consultation as a high priority, regardless of union representation, and key issues include retention and reward.  </w:t>
      </w:r>
      <w:r w:rsidR="006F601E">
        <w:rPr>
          <w:rFonts w:ascii="Arial" w:hAnsi="Arial" w:cs="Arial"/>
          <w:sz w:val="24"/>
          <w:szCs w:val="24"/>
        </w:rPr>
        <w:t>The constitutional approach assumes trade union presence as does the consultative approach which is often more combative in their approach to employment relations. The opportunist is driven by local circumstances and this will determine whether trade unions are recognised and employee involvement.</w:t>
      </w:r>
    </w:p>
    <w:p w14:paraId="6ACC6D09" w14:textId="29E09B08" w:rsidR="00F944AC" w:rsidRDefault="005B1FF3" w:rsidP="00B67CD8">
      <w:pPr>
        <w:rPr>
          <w:rFonts w:ascii="Arial" w:hAnsi="Arial" w:cs="Arial"/>
          <w:sz w:val="24"/>
          <w:szCs w:val="24"/>
        </w:rPr>
      </w:pPr>
      <w:r>
        <w:rPr>
          <w:rFonts w:ascii="Arial" w:hAnsi="Arial" w:cs="Arial"/>
          <w:sz w:val="24"/>
          <w:szCs w:val="24"/>
        </w:rPr>
        <w:t xml:space="preserve">The role of the </w:t>
      </w:r>
      <w:r w:rsidRPr="00D13D67">
        <w:rPr>
          <w:rFonts w:ascii="Arial" w:hAnsi="Arial" w:cs="Arial"/>
          <w:b/>
          <w:bCs/>
          <w:sz w:val="24"/>
          <w:szCs w:val="24"/>
        </w:rPr>
        <w:t>trade union</w:t>
      </w:r>
      <w:r>
        <w:rPr>
          <w:rFonts w:ascii="Arial" w:hAnsi="Arial" w:cs="Arial"/>
          <w:sz w:val="24"/>
          <w:szCs w:val="24"/>
        </w:rPr>
        <w:t xml:space="preserve"> is to represent the individual or collective interests of their members in pursuit of democracy in the workplace. </w:t>
      </w:r>
      <w:r w:rsidR="00F944AC">
        <w:rPr>
          <w:rFonts w:ascii="Arial" w:hAnsi="Arial" w:cs="Arial"/>
          <w:sz w:val="24"/>
          <w:szCs w:val="24"/>
        </w:rPr>
        <w:t xml:space="preserve">(Gennard et al, 2016) argues that traditionally, most union representation was concerned with collective bargaining and negotiation over terms and conditions. However, a decline in this </w:t>
      </w:r>
      <w:r w:rsidR="00A10EBE">
        <w:rPr>
          <w:rFonts w:ascii="Arial" w:hAnsi="Arial" w:cs="Arial"/>
          <w:sz w:val="24"/>
          <w:szCs w:val="24"/>
        </w:rPr>
        <w:t>h</w:t>
      </w:r>
      <w:r w:rsidR="00F944AC">
        <w:rPr>
          <w:rFonts w:ascii="Arial" w:hAnsi="Arial" w:cs="Arial"/>
          <w:sz w:val="24"/>
          <w:szCs w:val="24"/>
        </w:rPr>
        <w:t>as resulted in representing individual members in conflict</w:t>
      </w:r>
      <w:r w:rsidR="00A10EBE">
        <w:rPr>
          <w:rFonts w:ascii="Arial" w:hAnsi="Arial" w:cs="Arial"/>
          <w:sz w:val="24"/>
          <w:szCs w:val="24"/>
        </w:rPr>
        <w:t xml:space="preserve"> – such as disciplinary, grievance and absence meetings.</w:t>
      </w:r>
    </w:p>
    <w:p w14:paraId="2BE0AC07" w14:textId="1F6987BB" w:rsidR="00455412" w:rsidRPr="00B67CD8" w:rsidRDefault="00F944AC" w:rsidP="00B67CD8">
      <w:pPr>
        <w:rPr>
          <w:rFonts w:ascii="Arial" w:hAnsi="Arial" w:cs="Arial"/>
          <w:sz w:val="24"/>
          <w:szCs w:val="24"/>
        </w:rPr>
      </w:pPr>
      <w:r>
        <w:rPr>
          <w:rFonts w:ascii="Arial" w:hAnsi="Arial" w:cs="Arial"/>
          <w:sz w:val="24"/>
          <w:szCs w:val="24"/>
        </w:rPr>
        <w:t>(CIP</w:t>
      </w:r>
      <w:r w:rsidR="00D13D67">
        <w:rPr>
          <w:rFonts w:ascii="Arial" w:hAnsi="Arial" w:cs="Arial"/>
          <w:sz w:val="24"/>
          <w:szCs w:val="24"/>
        </w:rPr>
        <w:t>D, 2019</w:t>
      </w:r>
      <w:r w:rsidR="004F41ED">
        <w:rPr>
          <w:rFonts w:ascii="Arial" w:hAnsi="Arial" w:cs="Arial"/>
          <w:sz w:val="24"/>
          <w:szCs w:val="24"/>
        </w:rPr>
        <w:t>a</w:t>
      </w:r>
      <w:r w:rsidR="00D13D67">
        <w:rPr>
          <w:rFonts w:ascii="Arial" w:hAnsi="Arial" w:cs="Arial"/>
          <w:sz w:val="24"/>
          <w:szCs w:val="24"/>
        </w:rPr>
        <w:t xml:space="preserve">) refers to the collective relationship being collective bargaining, information and consultation, </w:t>
      </w:r>
      <w:r w:rsidR="00DB7705">
        <w:rPr>
          <w:rFonts w:ascii="Arial" w:hAnsi="Arial" w:cs="Arial"/>
          <w:sz w:val="24"/>
          <w:szCs w:val="24"/>
        </w:rPr>
        <w:t>arbitration,</w:t>
      </w:r>
      <w:r w:rsidR="00D13D67">
        <w:rPr>
          <w:rFonts w:ascii="Arial" w:hAnsi="Arial" w:cs="Arial"/>
          <w:sz w:val="24"/>
          <w:szCs w:val="24"/>
        </w:rPr>
        <w:t xml:space="preserve"> and industrial action. The legal provisions </w:t>
      </w:r>
      <w:r w:rsidR="00827A27">
        <w:rPr>
          <w:rFonts w:ascii="Arial" w:hAnsi="Arial" w:cs="Arial"/>
          <w:sz w:val="24"/>
          <w:szCs w:val="24"/>
        </w:rPr>
        <w:t xml:space="preserve">in the UK which apply in managing employee relations </w:t>
      </w:r>
      <w:r w:rsidR="00D13D67">
        <w:rPr>
          <w:rFonts w:ascii="Arial" w:hAnsi="Arial" w:cs="Arial"/>
          <w:sz w:val="24"/>
          <w:szCs w:val="24"/>
        </w:rPr>
        <w:t xml:space="preserve">for recognised trade unions </w:t>
      </w:r>
      <w:r w:rsidR="008D4BE3">
        <w:rPr>
          <w:rFonts w:ascii="Arial" w:hAnsi="Arial" w:cs="Arial"/>
          <w:sz w:val="24"/>
          <w:szCs w:val="24"/>
        </w:rPr>
        <w:t xml:space="preserve">are </w:t>
      </w:r>
      <w:r w:rsidR="00827A27">
        <w:rPr>
          <w:rFonts w:ascii="Arial" w:hAnsi="Arial" w:cs="Arial"/>
          <w:sz w:val="24"/>
          <w:szCs w:val="24"/>
        </w:rPr>
        <w:t>the Trade Union and Labour Relations (Consolidation) Act 1992 and the Trade Union Act 2016.</w:t>
      </w:r>
      <w:r w:rsidR="00584AD6">
        <w:rPr>
          <w:rFonts w:ascii="Arial" w:hAnsi="Arial" w:cs="Arial"/>
          <w:sz w:val="24"/>
          <w:szCs w:val="24"/>
        </w:rPr>
        <w:t xml:space="preserve"> </w:t>
      </w:r>
    </w:p>
    <w:p w14:paraId="7761BF45" w14:textId="49DB994D" w:rsidR="007031AC" w:rsidRDefault="008E634A" w:rsidP="004E1E6F">
      <w:pPr>
        <w:rPr>
          <w:rFonts w:ascii="Arial" w:hAnsi="Arial" w:cs="Arial"/>
          <w:sz w:val="24"/>
          <w:szCs w:val="24"/>
        </w:rPr>
      </w:pPr>
      <w:r>
        <w:rPr>
          <w:rFonts w:ascii="Arial" w:hAnsi="Arial" w:cs="Arial"/>
          <w:sz w:val="24"/>
          <w:szCs w:val="24"/>
        </w:rPr>
        <w:t xml:space="preserve">(Taylor &amp; Woodhams, 2016) outlines that there is a significant decline in union membership since its peak in 1979 </w:t>
      </w:r>
      <w:r w:rsidR="007031AC">
        <w:rPr>
          <w:rFonts w:ascii="Arial" w:hAnsi="Arial" w:cs="Arial"/>
          <w:sz w:val="24"/>
          <w:szCs w:val="24"/>
        </w:rPr>
        <w:t>which held a strong influence during the mining era. It is b</w:t>
      </w:r>
      <w:r>
        <w:rPr>
          <w:rFonts w:ascii="Arial" w:hAnsi="Arial" w:cs="Arial"/>
          <w:sz w:val="24"/>
          <w:szCs w:val="24"/>
        </w:rPr>
        <w:t>elieve</w:t>
      </w:r>
      <w:r w:rsidR="007031AC">
        <w:rPr>
          <w:rFonts w:ascii="Arial" w:hAnsi="Arial" w:cs="Arial"/>
          <w:sz w:val="24"/>
          <w:szCs w:val="24"/>
        </w:rPr>
        <w:t>d</w:t>
      </w:r>
      <w:r>
        <w:rPr>
          <w:rFonts w:ascii="Arial" w:hAnsi="Arial" w:cs="Arial"/>
          <w:sz w:val="24"/>
          <w:szCs w:val="24"/>
        </w:rPr>
        <w:t xml:space="preserve"> </w:t>
      </w:r>
      <w:r w:rsidR="007031AC">
        <w:rPr>
          <w:rFonts w:ascii="Arial" w:hAnsi="Arial" w:cs="Arial"/>
          <w:sz w:val="24"/>
          <w:szCs w:val="24"/>
        </w:rPr>
        <w:t>that a decline</w:t>
      </w:r>
      <w:r>
        <w:rPr>
          <w:rFonts w:ascii="Arial" w:hAnsi="Arial" w:cs="Arial"/>
          <w:sz w:val="24"/>
          <w:szCs w:val="24"/>
        </w:rPr>
        <w:t xml:space="preserve"> is based on employer policies which encourage individualisation of employee relationships, an increase in unemployment, legislation </w:t>
      </w:r>
      <w:r>
        <w:rPr>
          <w:rFonts w:ascii="Arial" w:hAnsi="Arial" w:cs="Arial"/>
          <w:sz w:val="24"/>
          <w:szCs w:val="24"/>
        </w:rPr>
        <w:lastRenderedPageBreak/>
        <w:t xml:space="preserve">and change in workforce composition.  </w:t>
      </w:r>
      <w:r w:rsidR="004F03C2">
        <w:rPr>
          <w:rFonts w:ascii="Arial" w:hAnsi="Arial" w:cs="Arial"/>
          <w:sz w:val="24"/>
          <w:szCs w:val="24"/>
        </w:rPr>
        <w:t xml:space="preserve">Despite the reduced union influence, </w:t>
      </w:r>
      <w:r w:rsidR="008C1030">
        <w:rPr>
          <w:rFonts w:ascii="Arial" w:hAnsi="Arial" w:cs="Arial"/>
          <w:sz w:val="24"/>
          <w:szCs w:val="24"/>
        </w:rPr>
        <w:t>(Gennard et al, 2016) argues that trade unions play an influential role within employment relations</w:t>
      </w:r>
      <w:r w:rsidR="007031AC">
        <w:rPr>
          <w:rFonts w:ascii="Arial" w:hAnsi="Arial" w:cs="Arial"/>
          <w:sz w:val="24"/>
          <w:szCs w:val="24"/>
        </w:rPr>
        <w:t xml:space="preserve"> with almost all public sector workplaces being unionised. </w:t>
      </w:r>
    </w:p>
    <w:p w14:paraId="0894FD63" w14:textId="15EB2E67" w:rsidR="00D929B5" w:rsidRDefault="00D929B5" w:rsidP="004E1E6F">
      <w:pPr>
        <w:rPr>
          <w:rFonts w:ascii="Arial" w:hAnsi="Arial" w:cs="Arial"/>
          <w:sz w:val="24"/>
          <w:szCs w:val="24"/>
        </w:rPr>
      </w:pPr>
      <w:r>
        <w:rPr>
          <w:rFonts w:ascii="Arial" w:hAnsi="Arial" w:cs="Arial"/>
          <w:sz w:val="24"/>
          <w:szCs w:val="24"/>
        </w:rPr>
        <w:t xml:space="preserve">(ACAS, 2011) refers to trade unions adapting to a changing workplace by broadening their appeal and focusing on </w:t>
      </w:r>
      <w:r w:rsidR="00DB7705">
        <w:rPr>
          <w:rFonts w:ascii="Arial" w:hAnsi="Arial" w:cs="Arial"/>
          <w:sz w:val="24"/>
          <w:szCs w:val="24"/>
        </w:rPr>
        <w:t>several</w:t>
      </w:r>
      <w:r>
        <w:rPr>
          <w:rFonts w:ascii="Arial" w:hAnsi="Arial" w:cs="Arial"/>
          <w:sz w:val="24"/>
          <w:szCs w:val="24"/>
        </w:rPr>
        <w:t xml:space="preserve"> strategies including workplace learning, </w:t>
      </w:r>
      <w:r w:rsidR="00DB7705">
        <w:rPr>
          <w:rFonts w:ascii="Arial" w:hAnsi="Arial" w:cs="Arial"/>
          <w:sz w:val="24"/>
          <w:szCs w:val="24"/>
        </w:rPr>
        <w:t>organising,</w:t>
      </w:r>
      <w:r>
        <w:rPr>
          <w:rFonts w:ascii="Arial" w:hAnsi="Arial" w:cs="Arial"/>
          <w:sz w:val="24"/>
          <w:szCs w:val="24"/>
        </w:rPr>
        <w:t xml:space="preserve"> and providing an influence on supply chain and procurement processes.</w:t>
      </w:r>
    </w:p>
    <w:p w14:paraId="30C460AC" w14:textId="35C91DC5" w:rsidR="00FC463C" w:rsidRDefault="00BF1893" w:rsidP="004E1E6F">
      <w:pPr>
        <w:rPr>
          <w:rFonts w:ascii="Arial" w:hAnsi="Arial" w:cs="Arial"/>
          <w:sz w:val="24"/>
          <w:szCs w:val="24"/>
        </w:rPr>
      </w:pPr>
      <w:r>
        <w:rPr>
          <w:rFonts w:ascii="Arial" w:hAnsi="Arial" w:cs="Arial"/>
          <w:sz w:val="24"/>
          <w:szCs w:val="24"/>
        </w:rPr>
        <w:t xml:space="preserve">(Taylor &amp; Woodhams, 2016) argues that the </w:t>
      </w:r>
      <w:r w:rsidRPr="001F1733">
        <w:rPr>
          <w:rFonts w:ascii="Arial" w:hAnsi="Arial" w:cs="Arial"/>
          <w:b/>
          <w:bCs/>
          <w:sz w:val="24"/>
          <w:szCs w:val="24"/>
        </w:rPr>
        <w:t>government’s</w:t>
      </w:r>
      <w:r>
        <w:rPr>
          <w:rFonts w:ascii="Arial" w:hAnsi="Arial" w:cs="Arial"/>
          <w:sz w:val="24"/>
          <w:szCs w:val="24"/>
        </w:rPr>
        <w:t xml:space="preserve"> role as an employer and legislator allows it to have a direct impact on employment relations. The employer role allows influence on policy and practice to demonstrate good practice whilst the legislator role decides and implements employment law. (Gennard et al, 2016) states that e</w:t>
      </w:r>
      <w:r w:rsidR="00FD1386">
        <w:rPr>
          <w:rFonts w:ascii="Arial" w:hAnsi="Arial" w:cs="Arial"/>
          <w:sz w:val="24"/>
          <w:szCs w:val="24"/>
        </w:rPr>
        <w:t xml:space="preserve">mployment legislation has a </w:t>
      </w:r>
      <w:r w:rsidR="002407C7">
        <w:rPr>
          <w:rFonts w:ascii="Arial" w:hAnsi="Arial" w:cs="Arial"/>
          <w:sz w:val="24"/>
          <w:szCs w:val="24"/>
        </w:rPr>
        <w:t>key</w:t>
      </w:r>
      <w:r w:rsidR="00FD1386">
        <w:rPr>
          <w:rFonts w:ascii="Arial" w:hAnsi="Arial" w:cs="Arial"/>
          <w:sz w:val="24"/>
          <w:szCs w:val="24"/>
        </w:rPr>
        <w:t xml:space="preserve"> influence </w:t>
      </w:r>
      <w:r w:rsidR="002407C7">
        <w:rPr>
          <w:rFonts w:ascii="Arial" w:hAnsi="Arial" w:cs="Arial"/>
          <w:sz w:val="24"/>
          <w:szCs w:val="24"/>
        </w:rPr>
        <w:t>on working lives</w:t>
      </w:r>
      <w:r>
        <w:rPr>
          <w:rFonts w:ascii="Arial" w:hAnsi="Arial" w:cs="Arial"/>
          <w:sz w:val="24"/>
          <w:szCs w:val="24"/>
        </w:rPr>
        <w:t xml:space="preserve">. </w:t>
      </w:r>
      <w:r w:rsidR="002407C7">
        <w:rPr>
          <w:rFonts w:ascii="Arial" w:hAnsi="Arial" w:cs="Arial"/>
          <w:sz w:val="24"/>
          <w:szCs w:val="24"/>
        </w:rPr>
        <w:t xml:space="preserve">Legal frameworks such as employment rights were introduced for individuals who had the right to claim unfair dismissal, discrimination as well as equal pay. </w:t>
      </w:r>
      <w:r>
        <w:rPr>
          <w:rFonts w:ascii="Arial" w:hAnsi="Arial" w:cs="Arial"/>
          <w:sz w:val="24"/>
          <w:szCs w:val="24"/>
        </w:rPr>
        <w:t>The</w:t>
      </w:r>
      <w:r w:rsidR="007F0FE3">
        <w:rPr>
          <w:rFonts w:ascii="Arial" w:hAnsi="Arial" w:cs="Arial"/>
          <w:sz w:val="24"/>
          <w:szCs w:val="24"/>
        </w:rPr>
        <w:t xml:space="preserve"> government introduced the</w:t>
      </w:r>
      <w:r>
        <w:rPr>
          <w:rFonts w:ascii="Arial" w:hAnsi="Arial" w:cs="Arial"/>
          <w:sz w:val="24"/>
          <w:szCs w:val="24"/>
        </w:rPr>
        <w:t xml:space="preserve"> employment tribunal system</w:t>
      </w:r>
      <w:r w:rsidR="001F1733">
        <w:rPr>
          <w:rFonts w:ascii="Arial" w:hAnsi="Arial" w:cs="Arial"/>
          <w:sz w:val="24"/>
          <w:szCs w:val="24"/>
        </w:rPr>
        <w:t xml:space="preserve"> was introduced to resolve disputes fairly. </w:t>
      </w:r>
    </w:p>
    <w:p w14:paraId="5FCC536C" w14:textId="115FBAF7" w:rsidR="00BF1893" w:rsidRDefault="001F1733" w:rsidP="004E1E6F">
      <w:pPr>
        <w:rPr>
          <w:rFonts w:ascii="Arial" w:hAnsi="Arial" w:cs="Arial"/>
          <w:sz w:val="24"/>
          <w:szCs w:val="24"/>
        </w:rPr>
      </w:pPr>
      <w:r>
        <w:rPr>
          <w:rFonts w:ascii="Arial" w:hAnsi="Arial" w:cs="Arial"/>
          <w:sz w:val="24"/>
          <w:szCs w:val="24"/>
        </w:rPr>
        <w:t xml:space="preserve">The government also utilises an indirect influence on employment relations through </w:t>
      </w:r>
      <w:r w:rsidRPr="001F1733">
        <w:rPr>
          <w:rFonts w:ascii="Arial" w:hAnsi="Arial" w:cs="Arial"/>
          <w:b/>
          <w:bCs/>
          <w:sz w:val="24"/>
          <w:szCs w:val="24"/>
        </w:rPr>
        <w:t>agencies</w:t>
      </w:r>
      <w:r>
        <w:rPr>
          <w:rFonts w:ascii="Arial" w:hAnsi="Arial" w:cs="Arial"/>
          <w:sz w:val="24"/>
          <w:szCs w:val="24"/>
        </w:rPr>
        <w:t xml:space="preserve"> such as ACAS and the EHRC. (ACAS, 2020</w:t>
      </w:r>
      <w:r w:rsidR="00572ED3">
        <w:rPr>
          <w:rFonts w:ascii="Arial" w:hAnsi="Arial" w:cs="Arial"/>
          <w:sz w:val="24"/>
          <w:szCs w:val="24"/>
        </w:rPr>
        <w:t>a</w:t>
      </w:r>
      <w:r>
        <w:rPr>
          <w:rFonts w:ascii="Arial" w:hAnsi="Arial" w:cs="Arial"/>
          <w:sz w:val="24"/>
          <w:szCs w:val="24"/>
        </w:rPr>
        <w:t>) works with employers and employees to improve working relationships. They are an independent public body that receives government funding.</w:t>
      </w:r>
      <w:r w:rsidR="007F0FE3">
        <w:rPr>
          <w:rFonts w:ascii="Arial" w:hAnsi="Arial" w:cs="Arial"/>
          <w:sz w:val="24"/>
          <w:szCs w:val="24"/>
        </w:rPr>
        <w:t xml:space="preserve"> The government brought in a requirement for all employment tribunal claims to be made to ACAS in the first instance, </w:t>
      </w:r>
      <w:r w:rsidR="00DB7705">
        <w:rPr>
          <w:rFonts w:ascii="Arial" w:hAnsi="Arial" w:cs="Arial"/>
          <w:sz w:val="24"/>
          <w:szCs w:val="24"/>
        </w:rPr>
        <w:t>to</w:t>
      </w:r>
      <w:r w:rsidR="007F0FE3">
        <w:rPr>
          <w:rFonts w:ascii="Arial" w:hAnsi="Arial" w:cs="Arial"/>
          <w:sz w:val="24"/>
          <w:szCs w:val="24"/>
        </w:rPr>
        <w:t xml:space="preserve"> try and resolve claims informally. This approach shows that government has an influence an employment processes through legislation and involvement with agencies.</w:t>
      </w:r>
    </w:p>
    <w:p w14:paraId="2DD0E400" w14:textId="2CBAB605" w:rsidR="007F0FE3" w:rsidRDefault="007F0FE3" w:rsidP="004E1E6F">
      <w:pPr>
        <w:rPr>
          <w:rFonts w:ascii="Arial" w:hAnsi="Arial" w:cs="Arial"/>
          <w:sz w:val="24"/>
          <w:szCs w:val="24"/>
        </w:rPr>
      </w:pPr>
      <w:r>
        <w:rPr>
          <w:rFonts w:ascii="Arial" w:hAnsi="Arial" w:cs="Arial"/>
          <w:sz w:val="24"/>
          <w:szCs w:val="24"/>
        </w:rPr>
        <w:t xml:space="preserve">The EHRC (The Equality and Human Rights Commission) are an independent statutory body responsible for encouraging and promoting equality and diversity, as well as protecting those unlawfully discriminated. They have a direct influence on employment relations through enforcing strong equality and human rights legal framework to protect </w:t>
      </w:r>
      <w:r w:rsidR="00A217A4">
        <w:rPr>
          <w:rFonts w:ascii="Arial" w:hAnsi="Arial" w:cs="Arial"/>
          <w:sz w:val="24"/>
          <w:szCs w:val="24"/>
        </w:rPr>
        <w:t xml:space="preserve">people from discrimination. </w:t>
      </w:r>
    </w:p>
    <w:p w14:paraId="11E5B0C4" w14:textId="33BB059A" w:rsidR="00A217A4" w:rsidRDefault="00A217A4" w:rsidP="004E1E6F">
      <w:pPr>
        <w:rPr>
          <w:rFonts w:ascii="Arial" w:hAnsi="Arial" w:cs="Arial"/>
          <w:sz w:val="24"/>
          <w:szCs w:val="24"/>
        </w:rPr>
      </w:pPr>
    </w:p>
    <w:p w14:paraId="00E03B7A" w14:textId="0A19D2C8" w:rsidR="009E5D64" w:rsidRDefault="00A217A4" w:rsidP="004E1E6F">
      <w:pPr>
        <w:rPr>
          <w:rFonts w:ascii="Arial" w:hAnsi="Arial" w:cs="Arial"/>
          <w:b/>
          <w:bCs/>
          <w:sz w:val="24"/>
          <w:szCs w:val="24"/>
        </w:rPr>
      </w:pPr>
      <w:r w:rsidRPr="009E5D64">
        <w:rPr>
          <w:rFonts w:ascii="Arial" w:hAnsi="Arial" w:cs="Arial"/>
          <w:b/>
          <w:bCs/>
          <w:sz w:val="24"/>
          <w:szCs w:val="24"/>
        </w:rPr>
        <w:t xml:space="preserve">3. </w:t>
      </w:r>
      <w:r w:rsidR="009E5D64" w:rsidRPr="009E5D64">
        <w:rPr>
          <w:rFonts w:ascii="Arial" w:hAnsi="Arial" w:cs="Arial"/>
          <w:b/>
          <w:bCs/>
          <w:sz w:val="24"/>
          <w:szCs w:val="24"/>
        </w:rPr>
        <w:t>Explain different models of employee representation, clarifying terms such as employee involvement; participation; partnership; information and consultation.</w:t>
      </w:r>
    </w:p>
    <w:p w14:paraId="1BB7FEE7" w14:textId="72C3B3B1" w:rsidR="00E62C76" w:rsidRDefault="00E62C76" w:rsidP="004E1E6F">
      <w:pPr>
        <w:rPr>
          <w:rFonts w:ascii="Arial" w:hAnsi="Arial" w:cs="Arial"/>
          <w:sz w:val="24"/>
          <w:szCs w:val="24"/>
        </w:rPr>
      </w:pPr>
      <w:r>
        <w:rPr>
          <w:rFonts w:ascii="Arial" w:hAnsi="Arial" w:cs="Arial"/>
          <w:sz w:val="24"/>
          <w:szCs w:val="24"/>
        </w:rPr>
        <w:t>(Taylor &amp; Woodhams, 2016) refer to the importance of employee voice and its various forms. Employee involvement and participation provides employees with the opportunity to convey their concerns and play an influential role in management decisions.</w:t>
      </w:r>
      <w:r w:rsidR="007C24FF">
        <w:rPr>
          <w:rFonts w:ascii="Arial" w:hAnsi="Arial" w:cs="Arial"/>
          <w:sz w:val="24"/>
          <w:szCs w:val="24"/>
        </w:rPr>
        <w:t xml:space="preserve"> Employee voice </w:t>
      </w:r>
      <w:r w:rsidR="00FD6A82">
        <w:rPr>
          <w:rFonts w:ascii="Arial" w:hAnsi="Arial" w:cs="Arial"/>
          <w:sz w:val="24"/>
          <w:szCs w:val="24"/>
        </w:rPr>
        <w:t xml:space="preserve">is conventionally linked with trade unions based on employee voice being directed through a trade union representation </w:t>
      </w:r>
      <w:r w:rsidR="00DB7705">
        <w:rPr>
          <w:rFonts w:ascii="Arial" w:hAnsi="Arial" w:cs="Arial"/>
          <w:sz w:val="24"/>
          <w:szCs w:val="24"/>
        </w:rPr>
        <w:t>to</w:t>
      </w:r>
      <w:r w:rsidR="00FD6A82">
        <w:rPr>
          <w:rFonts w:ascii="Arial" w:hAnsi="Arial" w:cs="Arial"/>
          <w:sz w:val="24"/>
          <w:szCs w:val="24"/>
        </w:rPr>
        <w:t xml:space="preserve"> make an impact. However, as previously mentioned, a decline in unionised members has seen an increase on employee voice through direct communication between management and employees, albeit, on a</w:t>
      </w:r>
      <w:r w:rsidR="0077091B">
        <w:rPr>
          <w:rFonts w:ascii="Arial" w:hAnsi="Arial" w:cs="Arial"/>
          <w:sz w:val="24"/>
          <w:szCs w:val="24"/>
        </w:rPr>
        <w:t>n</w:t>
      </w:r>
      <w:r w:rsidR="00FD6A82">
        <w:rPr>
          <w:rFonts w:ascii="Arial" w:hAnsi="Arial" w:cs="Arial"/>
          <w:sz w:val="24"/>
          <w:szCs w:val="24"/>
        </w:rPr>
        <w:t xml:space="preserve"> individual and/or collective basis.</w:t>
      </w:r>
    </w:p>
    <w:p w14:paraId="0F0E3F5F" w14:textId="78D28F55" w:rsidR="00E62C76" w:rsidRDefault="00E62C76" w:rsidP="004E1E6F">
      <w:pPr>
        <w:rPr>
          <w:rFonts w:ascii="Arial" w:hAnsi="Arial" w:cs="Arial"/>
          <w:sz w:val="24"/>
          <w:szCs w:val="24"/>
        </w:rPr>
      </w:pPr>
      <w:r>
        <w:rPr>
          <w:rFonts w:ascii="Arial" w:hAnsi="Arial" w:cs="Arial"/>
          <w:sz w:val="24"/>
          <w:szCs w:val="24"/>
        </w:rPr>
        <w:t xml:space="preserve">(Gennard et al, 2016) </w:t>
      </w:r>
      <w:r w:rsidR="0077091B">
        <w:rPr>
          <w:rFonts w:ascii="Arial" w:hAnsi="Arial" w:cs="Arial"/>
          <w:sz w:val="24"/>
          <w:szCs w:val="24"/>
        </w:rPr>
        <w:t xml:space="preserve">states that employee involvement and participation </w:t>
      </w:r>
      <w:r w:rsidR="00DB7705">
        <w:rPr>
          <w:rFonts w:ascii="Arial" w:hAnsi="Arial" w:cs="Arial"/>
          <w:sz w:val="24"/>
          <w:szCs w:val="24"/>
        </w:rPr>
        <w:t>portray</w:t>
      </w:r>
      <w:r w:rsidR="0077091B">
        <w:rPr>
          <w:rFonts w:ascii="Arial" w:hAnsi="Arial" w:cs="Arial"/>
          <w:sz w:val="24"/>
          <w:szCs w:val="24"/>
        </w:rPr>
        <w:t xml:space="preserve"> a range of practices from direct communication with employees to indirect or representative involvement through workplace committees or working with trade unions. Such practices will vary according to the level of employee influence as it </w:t>
      </w:r>
      <w:r w:rsidR="0077091B">
        <w:rPr>
          <w:rFonts w:ascii="Arial" w:hAnsi="Arial" w:cs="Arial"/>
          <w:sz w:val="24"/>
          <w:szCs w:val="24"/>
        </w:rPr>
        <w:lastRenderedPageBreak/>
        <w:t xml:space="preserve">depends on subject of discussion and how the organisation adopts these practices. (Gennard et al, 2016) argues the importance of employee influence on decision-making, as this is probable to </w:t>
      </w:r>
      <w:r w:rsidR="000F7B41">
        <w:rPr>
          <w:rFonts w:ascii="Arial" w:hAnsi="Arial" w:cs="Arial"/>
          <w:sz w:val="24"/>
          <w:szCs w:val="24"/>
        </w:rPr>
        <w:t>form</w:t>
      </w:r>
      <w:r w:rsidR="0077091B">
        <w:rPr>
          <w:rFonts w:ascii="Arial" w:hAnsi="Arial" w:cs="Arial"/>
          <w:sz w:val="24"/>
          <w:szCs w:val="24"/>
        </w:rPr>
        <w:t xml:space="preserve"> wider organisational outcomes</w:t>
      </w:r>
      <w:r w:rsidR="000F7B41">
        <w:rPr>
          <w:rFonts w:ascii="Arial" w:hAnsi="Arial" w:cs="Arial"/>
          <w:sz w:val="24"/>
          <w:szCs w:val="24"/>
        </w:rPr>
        <w:t>.</w:t>
      </w:r>
    </w:p>
    <w:p w14:paraId="7C0A3B74" w14:textId="60905083" w:rsidR="00100ED6" w:rsidRDefault="000F7B41" w:rsidP="004E1E6F">
      <w:pPr>
        <w:rPr>
          <w:rFonts w:ascii="Arial" w:hAnsi="Arial" w:cs="Arial"/>
          <w:sz w:val="24"/>
          <w:szCs w:val="24"/>
        </w:rPr>
      </w:pPr>
      <w:r>
        <w:rPr>
          <w:rFonts w:ascii="Arial" w:hAnsi="Arial" w:cs="Arial"/>
          <w:sz w:val="24"/>
          <w:szCs w:val="24"/>
        </w:rPr>
        <w:t xml:space="preserve">(CIPD, 2020b) states that employee voice helps to build open and trusting relationships between employers and employees and can contribute to organisational success. For employers, effective voice adds to innovation, </w:t>
      </w:r>
      <w:r w:rsidR="00DB7705">
        <w:rPr>
          <w:rFonts w:ascii="Arial" w:hAnsi="Arial" w:cs="Arial"/>
          <w:sz w:val="24"/>
          <w:szCs w:val="24"/>
        </w:rPr>
        <w:t>productivity,</w:t>
      </w:r>
      <w:r>
        <w:rPr>
          <w:rFonts w:ascii="Arial" w:hAnsi="Arial" w:cs="Arial"/>
          <w:sz w:val="24"/>
          <w:szCs w:val="24"/>
        </w:rPr>
        <w:t xml:space="preserve"> and overall organisational improvement and for employees, it can increase job satisfaction and better development opportunities. </w:t>
      </w:r>
    </w:p>
    <w:p w14:paraId="38F45EFC" w14:textId="62FD91F9" w:rsidR="00100ED6" w:rsidRPr="00E62C76" w:rsidRDefault="00100ED6" w:rsidP="004E1E6F">
      <w:pPr>
        <w:rPr>
          <w:rFonts w:ascii="Arial" w:hAnsi="Arial" w:cs="Arial"/>
          <w:sz w:val="24"/>
          <w:szCs w:val="24"/>
        </w:rPr>
      </w:pPr>
      <w:r>
        <w:rPr>
          <w:rFonts w:ascii="Arial" w:hAnsi="Arial" w:cs="Arial"/>
          <w:sz w:val="24"/>
          <w:szCs w:val="24"/>
        </w:rPr>
        <w:t>It is argued that enabling genuine two-way communication between employers and employees, it is important that managers listen to and act on employee voice. Voice is crucial in creating honest organisations and provides greater transparency minimising public scandals such as the Mid Staffs hospital scandal in which concerns raised by frontline staff were unheard or unanswered</w:t>
      </w:r>
      <w:r w:rsidR="00FC1B28">
        <w:rPr>
          <w:rFonts w:ascii="Arial" w:hAnsi="Arial" w:cs="Arial"/>
          <w:sz w:val="24"/>
          <w:szCs w:val="24"/>
        </w:rPr>
        <w:t>. Research found that employers lacked understanding in how social media operates and missed opportunities in use of social media. This provided its employees with a voice to collaborate and share knowledge between all aspects of employees. (</w:t>
      </w:r>
      <w:r>
        <w:rPr>
          <w:rFonts w:ascii="Arial" w:hAnsi="Arial" w:cs="Arial"/>
          <w:sz w:val="24"/>
          <w:szCs w:val="24"/>
        </w:rPr>
        <w:t>ACAS, 2013).</w:t>
      </w:r>
    </w:p>
    <w:p w14:paraId="6BC1B40B" w14:textId="04EDCF9C" w:rsidR="004F41ED" w:rsidRDefault="004F41ED" w:rsidP="004F41ED">
      <w:pPr>
        <w:rPr>
          <w:rFonts w:ascii="Arial" w:hAnsi="Arial" w:cs="Arial"/>
          <w:sz w:val="24"/>
          <w:szCs w:val="24"/>
        </w:rPr>
      </w:pPr>
      <w:r>
        <w:rPr>
          <w:rFonts w:ascii="Arial" w:hAnsi="Arial" w:cs="Arial"/>
          <w:sz w:val="24"/>
          <w:szCs w:val="24"/>
        </w:rPr>
        <w:t>The (CIPD, 2019b) “talking about voice: employees’ experience” research highlighted that employee job satisfaction positively linked with their significant involvement in decision-making and suggested that voice plays an important part in employee well-being.</w:t>
      </w:r>
      <w:r w:rsidR="00B84B2B">
        <w:rPr>
          <w:rFonts w:ascii="Arial" w:hAnsi="Arial" w:cs="Arial"/>
          <w:sz w:val="24"/>
          <w:szCs w:val="24"/>
        </w:rPr>
        <w:t xml:space="preserve"> </w:t>
      </w:r>
    </w:p>
    <w:p w14:paraId="324247C0" w14:textId="522E847C" w:rsidR="00D527E4" w:rsidRDefault="00D527E4" w:rsidP="004F41ED">
      <w:pPr>
        <w:rPr>
          <w:rFonts w:ascii="Arial" w:hAnsi="Arial" w:cs="Arial"/>
          <w:sz w:val="24"/>
          <w:szCs w:val="24"/>
        </w:rPr>
      </w:pPr>
      <w:r>
        <w:rPr>
          <w:rFonts w:ascii="Arial" w:hAnsi="Arial" w:cs="Arial"/>
          <w:sz w:val="24"/>
          <w:szCs w:val="24"/>
        </w:rPr>
        <w:t>(Deloitte, 2019) argues that the creation of sustainable relationships is built on a foundation of long-term employee engagement and adopting excellent employee voice practices will allow workers and organisations to perform and flourish.</w:t>
      </w:r>
    </w:p>
    <w:p w14:paraId="68F482E1" w14:textId="3FD601DA" w:rsidR="00750A44" w:rsidRDefault="00B20477" w:rsidP="004F41ED">
      <w:pPr>
        <w:rPr>
          <w:rFonts w:ascii="Arial" w:hAnsi="Arial" w:cs="Arial"/>
          <w:sz w:val="24"/>
          <w:szCs w:val="24"/>
        </w:rPr>
      </w:pPr>
      <w:r>
        <w:rPr>
          <w:rFonts w:ascii="Arial" w:hAnsi="Arial" w:cs="Arial"/>
          <w:sz w:val="24"/>
          <w:szCs w:val="24"/>
        </w:rPr>
        <w:t xml:space="preserve">(Taylor &amp; Woodhams, 2016) refers to there being </w:t>
      </w:r>
      <w:r w:rsidR="00750A44">
        <w:rPr>
          <w:rFonts w:ascii="Arial" w:hAnsi="Arial" w:cs="Arial"/>
          <w:sz w:val="24"/>
          <w:szCs w:val="24"/>
        </w:rPr>
        <w:t>two main forms of employee voice</w:t>
      </w:r>
      <w:r w:rsidR="00FB1BFF">
        <w:rPr>
          <w:rFonts w:ascii="Arial" w:hAnsi="Arial" w:cs="Arial"/>
          <w:sz w:val="24"/>
          <w:szCs w:val="24"/>
        </w:rPr>
        <w:t xml:space="preserve"> that are an essential aspect of employee relationships</w:t>
      </w:r>
      <w:r>
        <w:rPr>
          <w:rFonts w:ascii="Arial" w:hAnsi="Arial" w:cs="Arial"/>
          <w:sz w:val="24"/>
          <w:szCs w:val="24"/>
        </w:rPr>
        <w:t>:</w:t>
      </w:r>
    </w:p>
    <w:p w14:paraId="1D473FCB" w14:textId="370ACD09" w:rsidR="00B20477" w:rsidRDefault="00B20477" w:rsidP="00B20477">
      <w:pPr>
        <w:pStyle w:val="ListParagraph"/>
        <w:numPr>
          <w:ilvl w:val="0"/>
          <w:numId w:val="7"/>
        </w:numPr>
        <w:rPr>
          <w:rFonts w:ascii="Arial" w:hAnsi="Arial" w:cs="Arial"/>
          <w:sz w:val="24"/>
          <w:szCs w:val="24"/>
        </w:rPr>
      </w:pPr>
      <w:r>
        <w:rPr>
          <w:rFonts w:ascii="Arial" w:hAnsi="Arial" w:cs="Arial"/>
          <w:sz w:val="24"/>
          <w:szCs w:val="24"/>
        </w:rPr>
        <w:t>Employee involvement</w:t>
      </w:r>
    </w:p>
    <w:p w14:paraId="3D7AB405" w14:textId="47B4B626" w:rsidR="00B20477" w:rsidRDefault="00B20477" w:rsidP="00B20477">
      <w:pPr>
        <w:pStyle w:val="ListParagraph"/>
        <w:numPr>
          <w:ilvl w:val="0"/>
          <w:numId w:val="7"/>
        </w:numPr>
        <w:rPr>
          <w:rFonts w:ascii="Arial" w:hAnsi="Arial" w:cs="Arial"/>
          <w:sz w:val="24"/>
          <w:szCs w:val="24"/>
        </w:rPr>
      </w:pPr>
      <w:r>
        <w:rPr>
          <w:rFonts w:ascii="Arial" w:hAnsi="Arial" w:cs="Arial"/>
          <w:sz w:val="24"/>
          <w:szCs w:val="24"/>
        </w:rPr>
        <w:t>Employee participation</w:t>
      </w:r>
    </w:p>
    <w:p w14:paraId="49554C55" w14:textId="4611A8CD" w:rsidR="00B20477" w:rsidRPr="00B20477" w:rsidRDefault="00B20477" w:rsidP="00B20477">
      <w:pPr>
        <w:rPr>
          <w:rFonts w:ascii="Arial" w:hAnsi="Arial" w:cs="Arial"/>
          <w:sz w:val="24"/>
          <w:szCs w:val="24"/>
        </w:rPr>
      </w:pPr>
      <w:r>
        <w:rPr>
          <w:rFonts w:ascii="Arial" w:hAnsi="Arial" w:cs="Arial"/>
          <w:sz w:val="24"/>
          <w:szCs w:val="24"/>
        </w:rPr>
        <w:t>Employee involvement</w:t>
      </w:r>
      <w:r w:rsidR="00BB0487">
        <w:rPr>
          <w:rFonts w:ascii="Arial" w:hAnsi="Arial" w:cs="Arial"/>
          <w:sz w:val="24"/>
          <w:szCs w:val="24"/>
        </w:rPr>
        <w:t xml:space="preserve"> concerns with management practices introduced directly with employees to gain their ideas and co-operation. Employee involvement practices includes email communication, management consultations, problem solving groups, </w:t>
      </w:r>
      <w:r w:rsidR="00DB7705">
        <w:rPr>
          <w:rFonts w:ascii="Arial" w:hAnsi="Arial" w:cs="Arial"/>
          <w:sz w:val="24"/>
          <w:szCs w:val="24"/>
        </w:rPr>
        <w:t>newsletters,</w:t>
      </w:r>
      <w:r w:rsidR="00BB0487">
        <w:rPr>
          <w:rFonts w:ascii="Arial" w:hAnsi="Arial" w:cs="Arial"/>
          <w:sz w:val="24"/>
          <w:szCs w:val="24"/>
        </w:rPr>
        <w:t xml:space="preserve"> and intranet websites.</w:t>
      </w:r>
    </w:p>
    <w:p w14:paraId="2280049F" w14:textId="54351BED" w:rsidR="00B20477" w:rsidRDefault="00B20477" w:rsidP="00B20477">
      <w:pPr>
        <w:rPr>
          <w:rFonts w:ascii="Arial" w:hAnsi="Arial" w:cs="Arial"/>
          <w:sz w:val="24"/>
          <w:szCs w:val="24"/>
        </w:rPr>
      </w:pPr>
      <w:r>
        <w:rPr>
          <w:rFonts w:ascii="Arial" w:hAnsi="Arial" w:cs="Arial"/>
          <w:sz w:val="24"/>
          <w:szCs w:val="24"/>
        </w:rPr>
        <w:t>Employee participation is where employees participate in organisational decision-making through their representatives</w:t>
      </w:r>
      <w:r w:rsidR="00BB0487">
        <w:rPr>
          <w:rFonts w:ascii="Arial" w:hAnsi="Arial" w:cs="Arial"/>
          <w:sz w:val="24"/>
          <w:szCs w:val="24"/>
        </w:rPr>
        <w:t>.</w:t>
      </w:r>
    </w:p>
    <w:p w14:paraId="4B5412FE" w14:textId="7D690C80" w:rsidR="00B20477" w:rsidRDefault="00BB0487" w:rsidP="00B20477">
      <w:pPr>
        <w:rPr>
          <w:rFonts w:ascii="Arial" w:hAnsi="Arial" w:cs="Arial"/>
          <w:sz w:val="24"/>
          <w:szCs w:val="24"/>
        </w:rPr>
      </w:pPr>
      <w:r>
        <w:rPr>
          <w:rFonts w:ascii="Arial" w:hAnsi="Arial" w:cs="Arial"/>
          <w:sz w:val="24"/>
          <w:szCs w:val="24"/>
        </w:rPr>
        <w:t xml:space="preserve">(CIPD, 2020b) </w:t>
      </w:r>
      <w:r w:rsidR="00D01CD5">
        <w:rPr>
          <w:rFonts w:ascii="Arial" w:hAnsi="Arial" w:cs="Arial"/>
          <w:sz w:val="24"/>
          <w:szCs w:val="24"/>
        </w:rPr>
        <w:t>refer to representative participation being approaches used in which employee representatives and managers meet on a regular basis to mediate employee voice. Such approaches include:</w:t>
      </w:r>
    </w:p>
    <w:p w14:paraId="42118AED" w14:textId="41F4E3E1" w:rsidR="00D01CD5" w:rsidRDefault="00D01CD5" w:rsidP="00D01CD5">
      <w:pPr>
        <w:pStyle w:val="ListParagraph"/>
        <w:numPr>
          <w:ilvl w:val="0"/>
          <w:numId w:val="8"/>
        </w:numPr>
        <w:rPr>
          <w:rFonts w:ascii="Arial" w:hAnsi="Arial" w:cs="Arial"/>
          <w:sz w:val="24"/>
          <w:szCs w:val="24"/>
        </w:rPr>
      </w:pPr>
      <w:r w:rsidRPr="00D01CD5">
        <w:rPr>
          <w:rFonts w:ascii="Arial" w:hAnsi="Arial" w:cs="Arial"/>
          <w:b/>
          <w:bCs/>
          <w:sz w:val="24"/>
          <w:szCs w:val="24"/>
        </w:rPr>
        <w:t>Partnership schemes</w:t>
      </w:r>
      <w:r>
        <w:rPr>
          <w:rFonts w:ascii="Arial" w:hAnsi="Arial" w:cs="Arial"/>
          <w:sz w:val="24"/>
          <w:szCs w:val="24"/>
        </w:rPr>
        <w:t xml:space="preserve"> – employee representatives and managers highlight shared ga</w:t>
      </w:r>
      <w:r w:rsidRPr="00D01CD5">
        <w:rPr>
          <w:rFonts w:ascii="Arial" w:hAnsi="Arial" w:cs="Arial"/>
          <w:sz w:val="24"/>
          <w:szCs w:val="24"/>
        </w:rPr>
        <w:t xml:space="preserve">ins </w:t>
      </w:r>
      <w:r>
        <w:rPr>
          <w:rFonts w:ascii="Arial" w:hAnsi="Arial" w:cs="Arial"/>
          <w:sz w:val="24"/>
          <w:szCs w:val="24"/>
        </w:rPr>
        <w:t>and identify any issues to tackle in a co-operative manner and includes a dedication to information sharing.</w:t>
      </w:r>
    </w:p>
    <w:p w14:paraId="6AD70A13" w14:textId="5B1EF9D4" w:rsidR="00D01CD5" w:rsidRDefault="000B7BF2" w:rsidP="00D01CD5">
      <w:pPr>
        <w:pStyle w:val="ListParagraph"/>
        <w:numPr>
          <w:ilvl w:val="0"/>
          <w:numId w:val="8"/>
        </w:numPr>
        <w:rPr>
          <w:rFonts w:ascii="Arial" w:hAnsi="Arial" w:cs="Arial"/>
          <w:sz w:val="24"/>
          <w:szCs w:val="24"/>
        </w:rPr>
      </w:pPr>
      <w:r>
        <w:rPr>
          <w:rFonts w:ascii="Arial" w:hAnsi="Arial" w:cs="Arial"/>
          <w:b/>
          <w:bCs/>
          <w:sz w:val="24"/>
          <w:szCs w:val="24"/>
        </w:rPr>
        <w:lastRenderedPageBreak/>
        <w:t xml:space="preserve">Collective representation </w:t>
      </w:r>
      <w:r>
        <w:rPr>
          <w:rFonts w:ascii="Arial" w:hAnsi="Arial" w:cs="Arial"/>
          <w:sz w:val="24"/>
          <w:szCs w:val="24"/>
        </w:rPr>
        <w:t>– senior managers and representatives negotiate on matters such as conditions of employment or grievance issues. These meetings can be periodically or continuous depending on the issues.</w:t>
      </w:r>
    </w:p>
    <w:p w14:paraId="528C47C9" w14:textId="77777777" w:rsidR="002D5212" w:rsidRDefault="000B7BF2" w:rsidP="00D01CD5">
      <w:pPr>
        <w:pStyle w:val="ListParagraph"/>
        <w:numPr>
          <w:ilvl w:val="0"/>
          <w:numId w:val="8"/>
        </w:numPr>
        <w:rPr>
          <w:rFonts w:ascii="Arial" w:hAnsi="Arial" w:cs="Arial"/>
          <w:sz w:val="24"/>
          <w:szCs w:val="24"/>
        </w:rPr>
      </w:pPr>
      <w:r>
        <w:rPr>
          <w:rFonts w:ascii="Arial" w:hAnsi="Arial" w:cs="Arial"/>
          <w:b/>
          <w:bCs/>
          <w:sz w:val="24"/>
          <w:szCs w:val="24"/>
        </w:rPr>
        <w:t xml:space="preserve">Joint consultation </w:t>
      </w:r>
      <w:r w:rsidR="002D5212">
        <w:rPr>
          <w:rFonts w:ascii="Arial" w:hAnsi="Arial" w:cs="Arial"/>
          <w:sz w:val="24"/>
          <w:szCs w:val="24"/>
        </w:rPr>
        <w:t>–</w:t>
      </w:r>
      <w:r>
        <w:rPr>
          <w:rFonts w:ascii="Arial" w:hAnsi="Arial" w:cs="Arial"/>
          <w:sz w:val="24"/>
          <w:szCs w:val="24"/>
        </w:rPr>
        <w:t xml:space="preserve"> </w:t>
      </w:r>
      <w:r w:rsidR="002D5212">
        <w:rPr>
          <w:rFonts w:ascii="Arial" w:hAnsi="Arial" w:cs="Arial"/>
          <w:sz w:val="24"/>
          <w:szCs w:val="24"/>
        </w:rPr>
        <w:t>these may exist in organisations to deal with common key issues that are not covered by collective bargaining.</w:t>
      </w:r>
    </w:p>
    <w:p w14:paraId="546DD68A" w14:textId="77777777" w:rsidR="002D5212" w:rsidRDefault="002D5212" w:rsidP="00D01CD5">
      <w:pPr>
        <w:pStyle w:val="ListParagraph"/>
        <w:numPr>
          <w:ilvl w:val="0"/>
          <w:numId w:val="8"/>
        </w:numPr>
        <w:rPr>
          <w:rFonts w:ascii="Arial" w:hAnsi="Arial" w:cs="Arial"/>
          <w:sz w:val="24"/>
          <w:szCs w:val="24"/>
        </w:rPr>
      </w:pPr>
      <w:r>
        <w:rPr>
          <w:rFonts w:ascii="Arial" w:hAnsi="Arial" w:cs="Arial"/>
          <w:b/>
          <w:bCs/>
          <w:sz w:val="24"/>
          <w:szCs w:val="24"/>
        </w:rPr>
        <w:t xml:space="preserve">Employee forums </w:t>
      </w:r>
      <w:r>
        <w:rPr>
          <w:rFonts w:ascii="Arial" w:hAnsi="Arial" w:cs="Arial"/>
          <w:sz w:val="24"/>
          <w:szCs w:val="24"/>
        </w:rPr>
        <w:t>– these groups can consist of unionised/non-unionised members to consult with management.</w:t>
      </w:r>
    </w:p>
    <w:p w14:paraId="7B97C6D0" w14:textId="77777777" w:rsidR="002D5212" w:rsidRDefault="002D5212" w:rsidP="004F41ED">
      <w:pPr>
        <w:pStyle w:val="ListParagraph"/>
        <w:numPr>
          <w:ilvl w:val="0"/>
          <w:numId w:val="8"/>
        </w:numPr>
        <w:rPr>
          <w:rFonts w:ascii="Arial" w:hAnsi="Arial" w:cs="Arial"/>
          <w:sz w:val="24"/>
          <w:szCs w:val="24"/>
        </w:rPr>
      </w:pPr>
      <w:r>
        <w:rPr>
          <w:rFonts w:ascii="Arial" w:hAnsi="Arial" w:cs="Arial"/>
          <w:b/>
          <w:bCs/>
          <w:sz w:val="24"/>
          <w:szCs w:val="24"/>
        </w:rPr>
        <w:t>European Works Councils (EWC)</w:t>
      </w:r>
      <w:r>
        <w:rPr>
          <w:rFonts w:ascii="Arial" w:hAnsi="Arial" w:cs="Arial"/>
          <w:sz w:val="24"/>
          <w:szCs w:val="24"/>
        </w:rPr>
        <w:t xml:space="preserve"> – this body brings together senior managers and employee representatives to discuss transnational issues of employees of large multinational countries across Europe.</w:t>
      </w:r>
    </w:p>
    <w:p w14:paraId="394D0879" w14:textId="64A26DEC" w:rsidR="00B84B2B" w:rsidRDefault="00B20477" w:rsidP="00B84B2B">
      <w:pPr>
        <w:ind w:left="360"/>
        <w:rPr>
          <w:rFonts w:ascii="Arial" w:hAnsi="Arial" w:cs="Arial"/>
          <w:sz w:val="24"/>
          <w:szCs w:val="24"/>
        </w:rPr>
      </w:pPr>
      <w:r w:rsidRPr="002D5212">
        <w:rPr>
          <w:rFonts w:ascii="Arial" w:hAnsi="Arial" w:cs="Arial"/>
          <w:sz w:val="24"/>
          <w:szCs w:val="24"/>
        </w:rPr>
        <w:t>The implementation of the Information and Consultation of Employees (ICE) Regulations in the UK in 2005 made it compulsory for organisations to adopt employee voice practices.</w:t>
      </w:r>
      <w:r w:rsidR="002D5212">
        <w:rPr>
          <w:rFonts w:ascii="Arial" w:hAnsi="Arial" w:cs="Arial"/>
          <w:sz w:val="24"/>
          <w:szCs w:val="24"/>
        </w:rPr>
        <w:t xml:space="preserve"> These Regulations provide employees with a legal right to be informed and consulted with </w:t>
      </w:r>
      <w:r w:rsidR="004A0FA3">
        <w:rPr>
          <w:rFonts w:ascii="Arial" w:hAnsi="Arial" w:cs="Arial"/>
          <w:sz w:val="24"/>
          <w:szCs w:val="24"/>
        </w:rPr>
        <w:t xml:space="preserve">on various issues including any changes to employment relationships. </w:t>
      </w:r>
    </w:p>
    <w:p w14:paraId="465FD957" w14:textId="77777777" w:rsidR="00A7640D" w:rsidRPr="00B84B2B" w:rsidRDefault="00A7640D" w:rsidP="00B84B2B">
      <w:pPr>
        <w:ind w:left="360"/>
        <w:rPr>
          <w:rFonts w:ascii="Arial" w:hAnsi="Arial" w:cs="Arial"/>
          <w:sz w:val="24"/>
          <w:szCs w:val="24"/>
        </w:rPr>
      </w:pPr>
    </w:p>
    <w:p w14:paraId="4C063C0F" w14:textId="0D788C13" w:rsidR="00A7640D" w:rsidRPr="00A7640D" w:rsidRDefault="00A7640D" w:rsidP="00A7640D">
      <w:pPr>
        <w:spacing w:after="0" w:line="240" w:lineRule="auto"/>
        <w:rPr>
          <w:rFonts w:ascii="Arial" w:hAnsi="Arial" w:cs="Arial"/>
          <w:b/>
          <w:bCs/>
          <w:sz w:val="24"/>
          <w:szCs w:val="24"/>
        </w:rPr>
      </w:pPr>
      <w:r w:rsidRPr="00A7640D">
        <w:rPr>
          <w:rFonts w:ascii="Arial" w:hAnsi="Arial" w:cs="Arial"/>
          <w:b/>
          <w:bCs/>
          <w:sz w:val="24"/>
          <w:szCs w:val="24"/>
        </w:rPr>
        <w:t>4. Explain different types of individual and collective conflict behaviour and some of the evolving approaches that can be used to manage these. Your response should include and distinguish between:</w:t>
      </w:r>
    </w:p>
    <w:p w14:paraId="263AF27A" w14:textId="77777777" w:rsidR="00A7640D" w:rsidRPr="00A7640D" w:rsidRDefault="00A7640D" w:rsidP="00A7640D">
      <w:pPr>
        <w:pStyle w:val="ListParagraph"/>
        <w:numPr>
          <w:ilvl w:val="0"/>
          <w:numId w:val="10"/>
        </w:numPr>
        <w:spacing w:after="0" w:line="240" w:lineRule="auto"/>
        <w:rPr>
          <w:rFonts w:ascii="Arial" w:hAnsi="Arial" w:cs="Arial"/>
          <w:b/>
          <w:bCs/>
          <w:sz w:val="24"/>
          <w:szCs w:val="24"/>
        </w:rPr>
      </w:pPr>
      <w:r w:rsidRPr="00A7640D">
        <w:rPr>
          <w:rFonts w:ascii="Arial" w:hAnsi="Arial" w:cs="Arial"/>
          <w:b/>
          <w:bCs/>
          <w:sz w:val="24"/>
          <w:szCs w:val="24"/>
        </w:rPr>
        <w:t>conflict and misbehaviour</w:t>
      </w:r>
    </w:p>
    <w:p w14:paraId="3E7502CB" w14:textId="77777777" w:rsidR="00A7640D" w:rsidRPr="00A7640D" w:rsidRDefault="00A7640D" w:rsidP="00A7640D">
      <w:pPr>
        <w:pStyle w:val="ListParagraph"/>
        <w:numPr>
          <w:ilvl w:val="0"/>
          <w:numId w:val="10"/>
        </w:numPr>
        <w:spacing w:after="0" w:line="240" w:lineRule="auto"/>
        <w:rPr>
          <w:rFonts w:ascii="Arial" w:hAnsi="Arial" w:cs="Arial"/>
          <w:b/>
          <w:bCs/>
          <w:sz w:val="24"/>
          <w:szCs w:val="24"/>
        </w:rPr>
      </w:pPr>
      <w:r w:rsidRPr="00A7640D">
        <w:rPr>
          <w:rFonts w:ascii="Arial" w:hAnsi="Arial" w:cs="Arial"/>
          <w:b/>
          <w:bCs/>
          <w:sz w:val="24"/>
          <w:szCs w:val="24"/>
        </w:rPr>
        <w:t>official and unofficial industrial action</w:t>
      </w:r>
    </w:p>
    <w:p w14:paraId="35DFE02A" w14:textId="21A430C0" w:rsidR="002D5212" w:rsidRDefault="00A7640D" w:rsidP="00A7640D">
      <w:pPr>
        <w:pStyle w:val="ListParagraph"/>
        <w:numPr>
          <w:ilvl w:val="0"/>
          <w:numId w:val="10"/>
        </w:numPr>
        <w:rPr>
          <w:rFonts w:ascii="Arial" w:hAnsi="Arial" w:cs="Arial"/>
          <w:b/>
          <w:bCs/>
          <w:sz w:val="24"/>
          <w:szCs w:val="24"/>
        </w:rPr>
      </w:pPr>
      <w:r w:rsidRPr="00A7640D">
        <w:rPr>
          <w:rFonts w:ascii="Arial" w:hAnsi="Arial" w:cs="Arial"/>
          <w:b/>
          <w:bCs/>
          <w:sz w:val="24"/>
          <w:szCs w:val="24"/>
        </w:rPr>
        <w:t xml:space="preserve">third party conciliation, </w:t>
      </w:r>
      <w:r w:rsidR="00DB7705" w:rsidRPr="00A7640D">
        <w:rPr>
          <w:rFonts w:ascii="Arial" w:hAnsi="Arial" w:cs="Arial"/>
          <w:b/>
          <w:bCs/>
          <w:sz w:val="24"/>
          <w:szCs w:val="24"/>
        </w:rPr>
        <w:t>mediation,</w:t>
      </w:r>
      <w:r w:rsidRPr="00A7640D">
        <w:rPr>
          <w:rFonts w:ascii="Arial" w:hAnsi="Arial" w:cs="Arial"/>
          <w:b/>
          <w:bCs/>
          <w:sz w:val="24"/>
          <w:szCs w:val="24"/>
        </w:rPr>
        <w:t xml:space="preserve"> and arbitration</w:t>
      </w:r>
    </w:p>
    <w:p w14:paraId="02FF6CCC" w14:textId="3450CDEE" w:rsidR="00AF587E" w:rsidRDefault="002E5F95" w:rsidP="00AF587E">
      <w:pPr>
        <w:rPr>
          <w:rFonts w:ascii="Arial" w:hAnsi="Arial" w:cs="Arial"/>
          <w:sz w:val="24"/>
          <w:szCs w:val="24"/>
        </w:rPr>
      </w:pPr>
      <w:r>
        <w:rPr>
          <w:rFonts w:ascii="Arial" w:hAnsi="Arial" w:cs="Arial"/>
          <w:sz w:val="24"/>
          <w:szCs w:val="24"/>
        </w:rPr>
        <w:t xml:space="preserve">(Taylor &amp; Woodham, 2016) regard conflict as the disgruntlement arising from seeming disagreement of interests which can involve individuals and/or groups and take </w:t>
      </w:r>
      <w:r w:rsidR="003C0D1C">
        <w:rPr>
          <w:rFonts w:ascii="Arial" w:hAnsi="Arial" w:cs="Arial"/>
          <w:sz w:val="24"/>
          <w:szCs w:val="24"/>
        </w:rPr>
        <w:t>several</w:t>
      </w:r>
      <w:r>
        <w:rPr>
          <w:rFonts w:ascii="Arial" w:hAnsi="Arial" w:cs="Arial"/>
          <w:sz w:val="24"/>
          <w:szCs w:val="24"/>
        </w:rPr>
        <w:t xml:space="preserve"> expressions.</w:t>
      </w:r>
    </w:p>
    <w:p w14:paraId="7939FB19" w14:textId="696D4292" w:rsidR="002E5F95" w:rsidRDefault="002E5F95" w:rsidP="00AF587E">
      <w:pPr>
        <w:rPr>
          <w:rFonts w:ascii="Arial" w:hAnsi="Arial" w:cs="Arial"/>
          <w:sz w:val="24"/>
          <w:szCs w:val="24"/>
        </w:rPr>
      </w:pPr>
      <w:r>
        <w:rPr>
          <w:rFonts w:ascii="Arial" w:hAnsi="Arial" w:cs="Arial"/>
          <w:sz w:val="24"/>
          <w:szCs w:val="24"/>
        </w:rPr>
        <w:t>They argue that different forms of conflict are evident in organisations and can be summarised into organised and unorganised conflict</w:t>
      </w:r>
      <w:r w:rsidR="003C0D1C">
        <w:rPr>
          <w:rFonts w:ascii="Arial" w:hAnsi="Arial" w:cs="Arial"/>
          <w:sz w:val="24"/>
          <w:szCs w:val="24"/>
        </w:rPr>
        <w:t xml:space="preserve"> as illustrated below:</w:t>
      </w:r>
    </w:p>
    <w:tbl>
      <w:tblPr>
        <w:tblStyle w:val="TableGrid"/>
        <w:tblW w:w="0" w:type="auto"/>
        <w:tblLook w:val="04A0" w:firstRow="1" w:lastRow="0" w:firstColumn="1" w:lastColumn="0" w:noHBand="0" w:noVBand="1"/>
      </w:tblPr>
      <w:tblGrid>
        <w:gridCol w:w="4508"/>
        <w:gridCol w:w="4508"/>
      </w:tblGrid>
      <w:tr w:rsidR="00D97E1F" w14:paraId="1886FE6B" w14:textId="77777777" w:rsidTr="00D97E1F">
        <w:tc>
          <w:tcPr>
            <w:tcW w:w="4508" w:type="dxa"/>
          </w:tcPr>
          <w:p w14:paraId="13948186" w14:textId="287C8992" w:rsidR="00D97E1F" w:rsidRPr="00D97E1F" w:rsidRDefault="00D97E1F" w:rsidP="00AF587E">
            <w:pPr>
              <w:rPr>
                <w:rFonts w:ascii="Arial" w:hAnsi="Arial" w:cs="Arial"/>
                <w:b/>
                <w:bCs/>
                <w:sz w:val="24"/>
                <w:szCs w:val="24"/>
              </w:rPr>
            </w:pPr>
            <w:r w:rsidRPr="00D97E1F">
              <w:rPr>
                <w:rFonts w:ascii="Arial" w:hAnsi="Arial" w:cs="Arial"/>
                <w:b/>
                <w:bCs/>
                <w:sz w:val="24"/>
                <w:szCs w:val="24"/>
              </w:rPr>
              <w:t xml:space="preserve">Organised </w:t>
            </w:r>
            <w:r w:rsidR="00B86D23">
              <w:rPr>
                <w:rFonts w:ascii="Arial" w:hAnsi="Arial" w:cs="Arial"/>
                <w:b/>
                <w:bCs/>
                <w:sz w:val="24"/>
                <w:szCs w:val="24"/>
              </w:rPr>
              <w:t>conflict</w:t>
            </w:r>
          </w:p>
        </w:tc>
        <w:tc>
          <w:tcPr>
            <w:tcW w:w="4508" w:type="dxa"/>
          </w:tcPr>
          <w:p w14:paraId="4339B950" w14:textId="4E2CFE6D" w:rsidR="00D97E1F" w:rsidRPr="00D97E1F" w:rsidRDefault="00D97E1F" w:rsidP="00AF587E">
            <w:pPr>
              <w:rPr>
                <w:rFonts w:ascii="Arial" w:hAnsi="Arial" w:cs="Arial"/>
                <w:b/>
                <w:bCs/>
                <w:sz w:val="24"/>
                <w:szCs w:val="24"/>
              </w:rPr>
            </w:pPr>
            <w:r w:rsidRPr="00D97E1F">
              <w:rPr>
                <w:rFonts w:ascii="Arial" w:hAnsi="Arial" w:cs="Arial"/>
                <w:b/>
                <w:bCs/>
                <w:sz w:val="24"/>
                <w:szCs w:val="24"/>
              </w:rPr>
              <w:t>Unorganised</w:t>
            </w:r>
            <w:r w:rsidR="00B86D23">
              <w:rPr>
                <w:rFonts w:ascii="Arial" w:hAnsi="Arial" w:cs="Arial"/>
                <w:b/>
                <w:bCs/>
                <w:sz w:val="24"/>
                <w:szCs w:val="24"/>
              </w:rPr>
              <w:t xml:space="preserve"> conflict</w:t>
            </w:r>
          </w:p>
        </w:tc>
      </w:tr>
      <w:tr w:rsidR="00D97E1F" w14:paraId="23D98A9E" w14:textId="77777777" w:rsidTr="00D97E1F">
        <w:tc>
          <w:tcPr>
            <w:tcW w:w="4508" w:type="dxa"/>
          </w:tcPr>
          <w:p w14:paraId="0DDB05DF" w14:textId="1C1AE0A7" w:rsidR="00D97E1F" w:rsidRDefault="00B86D23" w:rsidP="00AF587E">
            <w:pPr>
              <w:rPr>
                <w:rFonts w:ascii="Arial" w:hAnsi="Arial" w:cs="Arial"/>
                <w:sz w:val="24"/>
                <w:szCs w:val="24"/>
              </w:rPr>
            </w:pPr>
            <w:r>
              <w:rPr>
                <w:rFonts w:ascii="Arial" w:hAnsi="Arial" w:cs="Arial"/>
                <w:sz w:val="24"/>
                <w:szCs w:val="24"/>
              </w:rPr>
              <w:t>Strikes</w:t>
            </w:r>
          </w:p>
        </w:tc>
        <w:tc>
          <w:tcPr>
            <w:tcW w:w="4508" w:type="dxa"/>
          </w:tcPr>
          <w:p w14:paraId="267CFBED" w14:textId="4E293079" w:rsidR="00B86D23" w:rsidRDefault="00B86D23" w:rsidP="00AF587E">
            <w:pPr>
              <w:rPr>
                <w:rFonts w:ascii="Arial" w:hAnsi="Arial" w:cs="Arial"/>
                <w:sz w:val="24"/>
                <w:szCs w:val="24"/>
              </w:rPr>
            </w:pPr>
            <w:r>
              <w:rPr>
                <w:rFonts w:ascii="Arial" w:hAnsi="Arial" w:cs="Arial"/>
                <w:sz w:val="24"/>
                <w:szCs w:val="24"/>
              </w:rPr>
              <w:t>Theft</w:t>
            </w:r>
          </w:p>
        </w:tc>
      </w:tr>
      <w:tr w:rsidR="00B86D23" w14:paraId="59CC3760" w14:textId="77777777" w:rsidTr="00D97E1F">
        <w:tc>
          <w:tcPr>
            <w:tcW w:w="4508" w:type="dxa"/>
          </w:tcPr>
          <w:p w14:paraId="18BC02C0" w14:textId="56C3F610" w:rsidR="00B86D23" w:rsidRDefault="00B86D23" w:rsidP="00AF587E">
            <w:pPr>
              <w:rPr>
                <w:rFonts w:ascii="Arial" w:hAnsi="Arial" w:cs="Arial"/>
                <w:sz w:val="24"/>
                <w:szCs w:val="24"/>
              </w:rPr>
            </w:pPr>
            <w:r>
              <w:rPr>
                <w:rFonts w:ascii="Arial" w:hAnsi="Arial" w:cs="Arial"/>
                <w:sz w:val="24"/>
                <w:szCs w:val="24"/>
              </w:rPr>
              <w:t>Protests, demonstrations</w:t>
            </w:r>
          </w:p>
        </w:tc>
        <w:tc>
          <w:tcPr>
            <w:tcW w:w="4508" w:type="dxa"/>
          </w:tcPr>
          <w:p w14:paraId="7FC23DDD" w14:textId="3ADC1CB0" w:rsidR="00B86D23" w:rsidRDefault="00B86D23" w:rsidP="00AF587E">
            <w:pPr>
              <w:rPr>
                <w:rFonts w:ascii="Arial" w:hAnsi="Arial" w:cs="Arial"/>
                <w:sz w:val="24"/>
                <w:szCs w:val="24"/>
              </w:rPr>
            </w:pPr>
            <w:r>
              <w:rPr>
                <w:rFonts w:ascii="Arial" w:hAnsi="Arial" w:cs="Arial"/>
                <w:sz w:val="24"/>
                <w:szCs w:val="24"/>
              </w:rPr>
              <w:t>Sabotage</w:t>
            </w:r>
          </w:p>
        </w:tc>
      </w:tr>
      <w:tr w:rsidR="00B86D23" w14:paraId="52973160" w14:textId="77777777" w:rsidTr="00D97E1F">
        <w:tc>
          <w:tcPr>
            <w:tcW w:w="4508" w:type="dxa"/>
          </w:tcPr>
          <w:p w14:paraId="542582E9" w14:textId="6CC1D145" w:rsidR="00B86D23" w:rsidRDefault="00B86D23" w:rsidP="00AF587E">
            <w:pPr>
              <w:rPr>
                <w:rFonts w:ascii="Arial" w:hAnsi="Arial" w:cs="Arial"/>
                <w:sz w:val="24"/>
                <w:szCs w:val="24"/>
              </w:rPr>
            </w:pPr>
            <w:r>
              <w:rPr>
                <w:rFonts w:ascii="Arial" w:hAnsi="Arial" w:cs="Arial"/>
                <w:sz w:val="24"/>
                <w:szCs w:val="24"/>
              </w:rPr>
              <w:t>Overtime bans, work-to-rule, go-slow</w:t>
            </w:r>
          </w:p>
        </w:tc>
        <w:tc>
          <w:tcPr>
            <w:tcW w:w="4508" w:type="dxa"/>
          </w:tcPr>
          <w:p w14:paraId="3E1BFBC9" w14:textId="3C6F3798" w:rsidR="00B86D23" w:rsidRDefault="00B86D23" w:rsidP="00AF587E">
            <w:pPr>
              <w:rPr>
                <w:rFonts w:ascii="Arial" w:hAnsi="Arial" w:cs="Arial"/>
                <w:sz w:val="24"/>
                <w:szCs w:val="24"/>
              </w:rPr>
            </w:pPr>
            <w:r>
              <w:rPr>
                <w:rFonts w:ascii="Arial" w:hAnsi="Arial" w:cs="Arial"/>
                <w:sz w:val="24"/>
                <w:szCs w:val="24"/>
              </w:rPr>
              <w:t>Absence, resignation</w:t>
            </w:r>
          </w:p>
        </w:tc>
      </w:tr>
    </w:tbl>
    <w:p w14:paraId="391BFB60" w14:textId="35ED64DF" w:rsidR="002E5F95" w:rsidRDefault="002E5F95" w:rsidP="00AF587E">
      <w:pPr>
        <w:rPr>
          <w:rFonts w:ascii="Arial" w:hAnsi="Arial" w:cs="Arial"/>
          <w:sz w:val="24"/>
          <w:szCs w:val="24"/>
        </w:rPr>
      </w:pPr>
    </w:p>
    <w:p w14:paraId="6F437FF9" w14:textId="538F3FB0" w:rsidR="00B86D23" w:rsidRDefault="00B86D23" w:rsidP="00AF587E">
      <w:pPr>
        <w:rPr>
          <w:rFonts w:ascii="Arial" w:hAnsi="Arial" w:cs="Arial"/>
          <w:sz w:val="24"/>
          <w:szCs w:val="24"/>
        </w:rPr>
      </w:pPr>
      <w:r>
        <w:rPr>
          <w:rFonts w:ascii="Arial" w:hAnsi="Arial" w:cs="Arial"/>
          <w:sz w:val="24"/>
          <w:szCs w:val="24"/>
        </w:rPr>
        <w:t xml:space="preserve">Organised conflict, such as strikes, typically occur on a collective </w:t>
      </w:r>
      <w:r w:rsidR="00DB7705">
        <w:rPr>
          <w:rFonts w:ascii="Arial" w:hAnsi="Arial" w:cs="Arial"/>
          <w:sz w:val="24"/>
          <w:szCs w:val="24"/>
        </w:rPr>
        <w:t>basis,</w:t>
      </w:r>
      <w:r w:rsidR="00594C4B">
        <w:rPr>
          <w:rFonts w:ascii="Arial" w:hAnsi="Arial" w:cs="Arial"/>
          <w:sz w:val="24"/>
          <w:szCs w:val="24"/>
        </w:rPr>
        <w:t xml:space="preserve"> and can be regarded as official if organised by trade unions. This is deemed as lawful through the Trade Union and Labour Relations (Consolidation) Act 1992. Such strikes arranged without being formally approved by trade unions </w:t>
      </w:r>
      <w:r w:rsidR="00E50910">
        <w:rPr>
          <w:rFonts w:ascii="Arial" w:hAnsi="Arial" w:cs="Arial"/>
          <w:sz w:val="24"/>
          <w:szCs w:val="24"/>
        </w:rPr>
        <w:t>are</w:t>
      </w:r>
      <w:r w:rsidR="00594C4B">
        <w:rPr>
          <w:rFonts w:ascii="Arial" w:hAnsi="Arial" w:cs="Arial"/>
          <w:sz w:val="24"/>
          <w:szCs w:val="24"/>
        </w:rPr>
        <w:t xml:space="preserve"> deemed as unorganised. </w:t>
      </w:r>
      <w:r w:rsidR="007F4395">
        <w:rPr>
          <w:rFonts w:ascii="Arial" w:hAnsi="Arial" w:cs="Arial"/>
          <w:sz w:val="24"/>
          <w:szCs w:val="24"/>
        </w:rPr>
        <w:t>They argue that unofficial organised conflict veers to be unlawful and this can relate to a group of workers refusing to work for part of their working day.</w:t>
      </w:r>
    </w:p>
    <w:p w14:paraId="5FFD0871" w14:textId="5E87BBE7" w:rsidR="007F4395" w:rsidRDefault="007F4395" w:rsidP="00AF587E">
      <w:pPr>
        <w:rPr>
          <w:rFonts w:ascii="Arial" w:hAnsi="Arial" w:cs="Arial"/>
          <w:sz w:val="24"/>
          <w:szCs w:val="24"/>
        </w:rPr>
      </w:pPr>
      <w:r>
        <w:rPr>
          <w:rFonts w:ascii="Arial" w:hAnsi="Arial" w:cs="Arial"/>
          <w:sz w:val="24"/>
          <w:szCs w:val="24"/>
        </w:rPr>
        <w:t>An example of unorganised conflict can include an employee misbehaving, which could be theft of work property or damage to property.</w:t>
      </w:r>
    </w:p>
    <w:p w14:paraId="18406E2D" w14:textId="0C1D45F2" w:rsidR="00871BE5" w:rsidRDefault="00871BE5" w:rsidP="00AF587E">
      <w:pPr>
        <w:rPr>
          <w:rFonts w:ascii="Arial" w:hAnsi="Arial" w:cs="Arial"/>
          <w:sz w:val="24"/>
          <w:szCs w:val="24"/>
        </w:rPr>
      </w:pPr>
      <w:r>
        <w:rPr>
          <w:rFonts w:ascii="Arial" w:hAnsi="Arial" w:cs="Arial"/>
          <w:sz w:val="24"/>
          <w:szCs w:val="24"/>
        </w:rPr>
        <w:lastRenderedPageBreak/>
        <w:t>(Gennard et al, 2016) argues that before conflict is managed, it needs to be understood as it can be triggered by a number of factors from poor management, low levels of pay, unfair treatment, bullying and harassment and poor working conditions.</w:t>
      </w:r>
    </w:p>
    <w:p w14:paraId="5A110491" w14:textId="3375C688" w:rsidR="00264A63" w:rsidRDefault="00264A63" w:rsidP="00AF587E">
      <w:pPr>
        <w:rPr>
          <w:rFonts w:ascii="Arial" w:hAnsi="Arial" w:cs="Arial"/>
          <w:sz w:val="24"/>
          <w:szCs w:val="24"/>
        </w:rPr>
      </w:pPr>
      <w:r>
        <w:rPr>
          <w:rFonts w:ascii="Arial" w:hAnsi="Arial" w:cs="Arial"/>
          <w:sz w:val="24"/>
          <w:szCs w:val="24"/>
        </w:rPr>
        <w:t>(ACAS, 2020b) refers to conflict in two areas:</w:t>
      </w:r>
    </w:p>
    <w:p w14:paraId="484E0FC5" w14:textId="3D2A1790" w:rsidR="00264A63" w:rsidRDefault="00264A63" w:rsidP="00264A63">
      <w:pPr>
        <w:pStyle w:val="ListParagraph"/>
        <w:numPr>
          <w:ilvl w:val="0"/>
          <w:numId w:val="11"/>
        </w:numPr>
        <w:rPr>
          <w:rFonts w:ascii="Arial" w:hAnsi="Arial" w:cs="Arial"/>
          <w:sz w:val="24"/>
          <w:szCs w:val="24"/>
        </w:rPr>
      </w:pPr>
      <w:r w:rsidRPr="00264A63">
        <w:rPr>
          <w:rFonts w:ascii="Arial" w:hAnsi="Arial" w:cs="Arial"/>
          <w:b/>
          <w:bCs/>
          <w:sz w:val="24"/>
          <w:szCs w:val="24"/>
        </w:rPr>
        <w:t>conflict between individuals</w:t>
      </w:r>
      <w:r>
        <w:rPr>
          <w:rFonts w:ascii="Arial" w:hAnsi="Arial" w:cs="Arial"/>
          <w:sz w:val="24"/>
          <w:szCs w:val="24"/>
        </w:rPr>
        <w:t xml:space="preserve"> – involving colleagues or employees and their line managers. This could include clash of personalities, strong differences in opinion on work and personal issues.</w:t>
      </w:r>
    </w:p>
    <w:p w14:paraId="7AF65004" w14:textId="6EBC582D" w:rsidR="00264A63" w:rsidRDefault="00264A63" w:rsidP="00264A63">
      <w:pPr>
        <w:pStyle w:val="ListParagraph"/>
        <w:numPr>
          <w:ilvl w:val="0"/>
          <w:numId w:val="11"/>
        </w:numPr>
        <w:rPr>
          <w:rFonts w:ascii="Arial" w:hAnsi="Arial" w:cs="Arial"/>
          <w:sz w:val="24"/>
          <w:szCs w:val="24"/>
        </w:rPr>
      </w:pPr>
      <w:r>
        <w:rPr>
          <w:rFonts w:ascii="Arial" w:hAnsi="Arial" w:cs="Arial"/>
          <w:b/>
          <w:bCs/>
          <w:sz w:val="24"/>
          <w:szCs w:val="24"/>
        </w:rPr>
        <w:t xml:space="preserve">Conflict between groups </w:t>
      </w:r>
      <w:r>
        <w:rPr>
          <w:rFonts w:ascii="Arial" w:hAnsi="Arial" w:cs="Arial"/>
          <w:sz w:val="24"/>
          <w:szCs w:val="24"/>
        </w:rPr>
        <w:t>– involving teams, large groups of employees and managers. This could include a disagreement on management style, disagreements on team’s goals/views and rivalry.</w:t>
      </w:r>
    </w:p>
    <w:p w14:paraId="4A8F9A4D" w14:textId="77802D6A" w:rsidR="00264A63" w:rsidRDefault="00264A63" w:rsidP="00264A63">
      <w:pPr>
        <w:rPr>
          <w:rFonts w:ascii="Arial" w:hAnsi="Arial" w:cs="Arial"/>
          <w:sz w:val="24"/>
          <w:szCs w:val="24"/>
        </w:rPr>
      </w:pPr>
      <w:r>
        <w:rPr>
          <w:rFonts w:ascii="Arial" w:hAnsi="Arial" w:cs="Arial"/>
          <w:sz w:val="24"/>
          <w:szCs w:val="24"/>
        </w:rPr>
        <w:t xml:space="preserve">Conflict </w:t>
      </w:r>
      <w:r w:rsidR="008E597D">
        <w:rPr>
          <w:rFonts w:ascii="Arial" w:hAnsi="Arial" w:cs="Arial"/>
          <w:sz w:val="24"/>
          <w:szCs w:val="24"/>
        </w:rPr>
        <w:t>can also focus on specific issues in the workplace, such as terms of pay, health and safety concerns, potential redundancies, and lack of consultation between employees and management.</w:t>
      </w:r>
    </w:p>
    <w:p w14:paraId="7600F20E" w14:textId="3ABA8BEB" w:rsidR="007F4395" w:rsidRDefault="00572ED3" w:rsidP="00AF587E">
      <w:pPr>
        <w:rPr>
          <w:rFonts w:ascii="Arial" w:hAnsi="Arial" w:cs="Arial"/>
          <w:sz w:val="24"/>
          <w:szCs w:val="24"/>
        </w:rPr>
      </w:pPr>
      <w:r>
        <w:rPr>
          <w:rFonts w:ascii="Arial" w:hAnsi="Arial" w:cs="Arial"/>
          <w:sz w:val="24"/>
          <w:szCs w:val="24"/>
        </w:rPr>
        <w:t>(ACAS, 2020</w:t>
      </w:r>
      <w:r w:rsidR="009E2E48">
        <w:rPr>
          <w:rFonts w:ascii="Arial" w:hAnsi="Arial" w:cs="Arial"/>
          <w:sz w:val="24"/>
          <w:szCs w:val="24"/>
        </w:rPr>
        <w:t xml:space="preserve">b) emphasises the importance of managing conflict so that it has a positive impact appose to a negative one at the workplace. </w:t>
      </w:r>
      <w:r w:rsidRPr="00572ED3">
        <w:rPr>
          <w:rFonts w:ascii="Arial" w:hAnsi="Arial" w:cs="Arial"/>
          <w:sz w:val="24"/>
          <w:szCs w:val="24"/>
        </w:rPr>
        <w:t>To prevent conflict leading to strikes or employment tribunal claim</w:t>
      </w:r>
      <w:r w:rsidR="009E2E48">
        <w:rPr>
          <w:rFonts w:ascii="Arial" w:hAnsi="Arial" w:cs="Arial"/>
          <w:sz w:val="24"/>
          <w:szCs w:val="24"/>
        </w:rPr>
        <w:t xml:space="preserve">s, </w:t>
      </w:r>
      <w:r w:rsidRPr="00572ED3">
        <w:rPr>
          <w:rFonts w:ascii="Arial" w:hAnsi="Arial" w:cs="Arial"/>
          <w:sz w:val="24"/>
          <w:szCs w:val="24"/>
        </w:rPr>
        <w:t>interven</w:t>
      </w:r>
      <w:r w:rsidR="009E2E48">
        <w:rPr>
          <w:rFonts w:ascii="Arial" w:hAnsi="Arial" w:cs="Arial"/>
          <w:sz w:val="24"/>
          <w:szCs w:val="24"/>
        </w:rPr>
        <w:t xml:space="preserve">tion should be made </w:t>
      </w:r>
      <w:r w:rsidRPr="00572ED3">
        <w:rPr>
          <w:rFonts w:ascii="Arial" w:hAnsi="Arial" w:cs="Arial"/>
          <w:sz w:val="24"/>
          <w:szCs w:val="24"/>
        </w:rPr>
        <w:t xml:space="preserve">as soon as possible. </w:t>
      </w:r>
    </w:p>
    <w:p w14:paraId="110BC9BD" w14:textId="21967BC2" w:rsidR="007F4395" w:rsidRDefault="006F6769" w:rsidP="00AF587E">
      <w:pPr>
        <w:rPr>
          <w:rFonts w:ascii="Arial" w:hAnsi="Arial" w:cs="Arial"/>
          <w:sz w:val="24"/>
          <w:szCs w:val="24"/>
        </w:rPr>
      </w:pPr>
      <w:r>
        <w:rPr>
          <w:rFonts w:ascii="Arial" w:hAnsi="Arial" w:cs="Arial"/>
          <w:sz w:val="24"/>
          <w:szCs w:val="24"/>
        </w:rPr>
        <w:t>Many conflicts can be dealt with on an informal basis</w:t>
      </w:r>
      <w:r w:rsidR="00387B01">
        <w:rPr>
          <w:rFonts w:ascii="Arial" w:hAnsi="Arial" w:cs="Arial"/>
          <w:sz w:val="24"/>
          <w:szCs w:val="24"/>
        </w:rPr>
        <w:t xml:space="preserve"> by simply talking and listening to those with concerns</w:t>
      </w:r>
      <w:r>
        <w:rPr>
          <w:rFonts w:ascii="Arial" w:hAnsi="Arial" w:cs="Arial"/>
          <w:sz w:val="24"/>
          <w:szCs w:val="24"/>
        </w:rPr>
        <w:t xml:space="preserve"> </w:t>
      </w:r>
      <w:r w:rsidR="00387B01">
        <w:rPr>
          <w:rFonts w:ascii="Arial" w:hAnsi="Arial" w:cs="Arial"/>
          <w:sz w:val="24"/>
          <w:szCs w:val="24"/>
        </w:rPr>
        <w:t xml:space="preserve">or through internal policies and procedures. </w:t>
      </w:r>
      <w:r w:rsidR="008B3BCF">
        <w:rPr>
          <w:rFonts w:ascii="Arial" w:hAnsi="Arial" w:cs="Arial"/>
          <w:sz w:val="24"/>
          <w:szCs w:val="24"/>
        </w:rPr>
        <w:t xml:space="preserve">Such procedures should be regularly reviewed and kept up to date and communicated to employees. </w:t>
      </w:r>
      <w:r w:rsidR="008B3BCF" w:rsidRPr="00572ED3">
        <w:rPr>
          <w:rFonts w:ascii="Arial" w:hAnsi="Arial" w:cs="Arial"/>
          <w:sz w:val="24"/>
          <w:szCs w:val="24"/>
        </w:rPr>
        <w:t>Mediation is being increasingly used as a way of providing a positive outcome to conflict.</w:t>
      </w:r>
    </w:p>
    <w:p w14:paraId="6E42FA5D" w14:textId="403F9EE1" w:rsidR="00FC1B28" w:rsidRDefault="008B3BCF" w:rsidP="004E1E6F">
      <w:pPr>
        <w:rPr>
          <w:rFonts w:ascii="Arial" w:hAnsi="Arial" w:cs="Arial"/>
          <w:sz w:val="24"/>
          <w:szCs w:val="24"/>
        </w:rPr>
      </w:pPr>
      <w:r>
        <w:rPr>
          <w:rFonts w:ascii="Arial" w:hAnsi="Arial" w:cs="Arial"/>
          <w:sz w:val="24"/>
          <w:szCs w:val="24"/>
        </w:rPr>
        <w:t xml:space="preserve">Many organisations adopt a dispute resolutions procedure that incorporate a written agreement with their recognised trade </w:t>
      </w:r>
      <w:r w:rsidR="00C314E9">
        <w:rPr>
          <w:rFonts w:ascii="Arial" w:hAnsi="Arial" w:cs="Arial"/>
          <w:sz w:val="24"/>
          <w:szCs w:val="24"/>
        </w:rPr>
        <w:t>union,</w:t>
      </w:r>
      <w:r>
        <w:rPr>
          <w:rFonts w:ascii="Arial" w:hAnsi="Arial" w:cs="Arial"/>
          <w:sz w:val="24"/>
          <w:szCs w:val="24"/>
        </w:rPr>
        <w:t xml:space="preserve"> and this will cover </w:t>
      </w:r>
      <w:r w:rsidR="00A43198">
        <w:rPr>
          <w:rFonts w:ascii="Arial" w:hAnsi="Arial" w:cs="Arial"/>
          <w:sz w:val="24"/>
          <w:szCs w:val="24"/>
        </w:rPr>
        <w:t>the process for resolving disputes before they escalate. This helps to manage disputes by getting everyone involved to negotiate an agreement.</w:t>
      </w:r>
      <w:r w:rsidR="00F82274">
        <w:rPr>
          <w:rFonts w:ascii="Arial" w:hAnsi="Arial" w:cs="Arial"/>
          <w:sz w:val="24"/>
          <w:szCs w:val="24"/>
        </w:rPr>
        <w:t xml:space="preserve">  Any conflict not resolved through third party involvement between unions and management, should consider using conciliation by approaching ACAS.</w:t>
      </w:r>
    </w:p>
    <w:p w14:paraId="42FDC022" w14:textId="05823533" w:rsidR="00F82274" w:rsidRDefault="00F82274" w:rsidP="004E1E6F">
      <w:pPr>
        <w:rPr>
          <w:rFonts w:ascii="Arial" w:hAnsi="Arial" w:cs="Arial"/>
          <w:sz w:val="24"/>
          <w:szCs w:val="24"/>
        </w:rPr>
      </w:pPr>
      <w:r>
        <w:rPr>
          <w:rFonts w:ascii="Arial" w:hAnsi="Arial" w:cs="Arial"/>
          <w:sz w:val="24"/>
          <w:szCs w:val="24"/>
        </w:rPr>
        <w:t>(ACAS. 2020b) refers to conciliation as involving an independent, impartial person to help two or more individuals in dispute to resolve differences. This is the same as mediation</w:t>
      </w:r>
      <w:r w:rsidR="001C4ECD">
        <w:rPr>
          <w:rFonts w:ascii="Arial" w:hAnsi="Arial" w:cs="Arial"/>
          <w:sz w:val="24"/>
          <w:szCs w:val="24"/>
        </w:rPr>
        <w:t xml:space="preserve"> and the term conciliation is used when disputes could lead to a potential employment tribunal claim. Arbitration refers to a settlement agreement by an independent person who examines all </w:t>
      </w:r>
      <w:r w:rsidR="00C314E9">
        <w:rPr>
          <w:rFonts w:ascii="Arial" w:hAnsi="Arial" w:cs="Arial"/>
          <w:sz w:val="24"/>
          <w:szCs w:val="24"/>
        </w:rPr>
        <w:t>parties’</w:t>
      </w:r>
      <w:r w:rsidR="001C4ECD">
        <w:rPr>
          <w:rFonts w:ascii="Arial" w:hAnsi="Arial" w:cs="Arial"/>
          <w:sz w:val="24"/>
          <w:szCs w:val="24"/>
        </w:rPr>
        <w:t xml:space="preserve"> different points of view and identifies a binding decision. These cases apply to those that involve unfair dismissal or flexible working and seen as a simpler and faster alternative to a tribunal hearing.</w:t>
      </w:r>
    </w:p>
    <w:p w14:paraId="7B51C264" w14:textId="0A9B6FDE" w:rsidR="001C4ECD" w:rsidRDefault="001C4ECD" w:rsidP="004E1E6F">
      <w:pPr>
        <w:rPr>
          <w:rFonts w:ascii="Arial" w:hAnsi="Arial" w:cs="Arial"/>
          <w:sz w:val="24"/>
          <w:szCs w:val="24"/>
        </w:rPr>
      </w:pPr>
    </w:p>
    <w:p w14:paraId="081F3CBE" w14:textId="77777777" w:rsidR="001C4ECD" w:rsidRDefault="001C4ECD" w:rsidP="004E1E6F">
      <w:pPr>
        <w:rPr>
          <w:rFonts w:ascii="Arial" w:hAnsi="Arial" w:cs="Arial"/>
          <w:sz w:val="24"/>
          <w:szCs w:val="24"/>
        </w:rPr>
      </w:pPr>
    </w:p>
    <w:p w14:paraId="1EA20E10" w14:textId="4403BC19" w:rsidR="00F82274" w:rsidRDefault="00F82274" w:rsidP="004E1E6F">
      <w:pPr>
        <w:rPr>
          <w:rFonts w:ascii="Arial" w:hAnsi="Arial" w:cs="Arial"/>
          <w:sz w:val="24"/>
          <w:szCs w:val="24"/>
        </w:rPr>
      </w:pPr>
    </w:p>
    <w:p w14:paraId="5E53F5B4" w14:textId="5605E670" w:rsidR="00F82274" w:rsidRDefault="00F82274" w:rsidP="004E1E6F">
      <w:pPr>
        <w:rPr>
          <w:rFonts w:ascii="Arial" w:hAnsi="Arial" w:cs="Arial"/>
          <w:sz w:val="24"/>
          <w:szCs w:val="24"/>
        </w:rPr>
      </w:pPr>
    </w:p>
    <w:p w14:paraId="3B662DAE" w14:textId="59F341A1" w:rsidR="00F82274" w:rsidRDefault="00F82274" w:rsidP="004E1E6F">
      <w:pPr>
        <w:rPr>
          <w:rFonts w:ascii="Arial" w:hAnsi="Arial" w:cs="Arial"/>
          <w:sz w:val="24"/>
          <w:szCs w:val="24"/>
        </w:rPr>
      </w:pPr>
    </w:p>
    <w:p w14:paraId="32D6486E" w14:textId="4996B663" w:rsidR="005A2608" w:rsidRDefault="005A2608" w:rsidP="004E1E6F">
      <w:pPr>
        <w:rPr>
          <w:rFonts w:ascii="Arial" w:hAnsi="Arial" w:cs="Arial"/>
          <w:b/>
          <w:bCs/>
          <w:sz w:val="24"/>
          <w:szCs w:val="24"/>
        </w:rPr>
      </w:pPr>
      <w:r w:rsidRPr="005A2608">
        <w:rPr>
          <w:rFonts w:ascii="Arial" w:hAnsi="Arial" w:cs="Arial"/>
          <w:b/>
          <w:bCs/>
          <w:sz w:val="24"/>
          <w:szCs w:val="24"/>
        </w:rPr>
        <w:lastRenderedPageBreak/>
        <w:t>References</w:t>
      </w:r>
    </w:p>
    <w:p w14:paraId="61363FE7" w14:textId="3F909F04" w:rsidR="00D929B5" w:rsidRDefault="00D929B5" w:rsidP="00C35507">
      <w:pPr>
        <w:rPr>
          <w:rFonts w:cstheme="minorHAnsi"/>
        </w:rPr>
      </w:pPr>
      <w:r>
        <w:rPr>
          <w:rFonts w:cstheme="minorHAnsi"/>
        </w:rPr>
        <w:t xml:space="preserve">ACAS, 2011. </w:t>
      </w:r>
      <w:r w:rsidRPr="0052108C">
        <w:rPr>
          <w:rFonts w:cstheme="minorHAnsi"/>
          <w:i/>
          <w:iCs/>
        </w:rPr>
        <w:t>Trade unions adapting to changing workplace</w:t>
      </w:r>
      <w:r>
        <w:rPr>
          <w:rFonts w:cstheme="minorHAnsi"/>
        </w:rPr>
        <w:t xml:space="preserve"> (online) Available at: </w:t>
      </w:r>
      <w:hyperlink r:id="rId7" w:history="1">
        <w:r w:rsidRPr="00DB369A">
          <w:rPr>
            <w:rStyle w:val="Hyperlink"/>
            <w:rFonts w:cstheme="minorHAnsi"/>
          </w:rPr>
          <w:t>https://archive.acas.org.uk/index.aspx?articleid=3442</w:t>
        </w:r>
      </w:hyperlink>
      <w:r>
        <w:rPr>
          <w:rFonts w:cstheme="minorHAnsi"/>
        </w:rPr>
        <w:t xml:space="preserve"> (Accessed 20 May 2020)</w:t>
      </w:r>
    </w:p>
    <w:p w14:paraId="2A313073" w14:textId="20248298" w:rsidR="00100ED6" w:rsidRDefault="00100ED6" w:rsidP="00C35507">
      <w:pPr>
        <w:rPr>
          <w:rFonts w:cstheme="minorHAnsi"/>
        </w:rPr>
      </w:pPr>
      <w:r>
        <w:rPr>
          <w:rFonts w:cstheme="minorHAnsi"/>
        </w:rPr>
        <w:t xml:space="preserve">ACAS, 2013. </w:t>
      </w:r>
      <w:r w:rsidR="00FC1B28" w:rsidRPr="00FC1B28">
        <w:rPr>
          <w:rFonts w:cstheme="minorHAnsi"/>
          <w:i/>
          <w:iCs/>
        </w:rPr>
        <w:t>Social media must be embraced to reverse weakening employee</w:t>
      </w:r>
      <w:r w:rsidR="00FC1B28">
        <w:rPr>
          <w:rFonts w:cstheme="minorHAnsi"/>
        </w:rPr>
        <w:t xml:space="preserve"> </w:t>
      </w:r>
      <w:r w:rsidR="00FC1B28" w:rsidRPr="00FC1B28">
        <w:rPr>
          <w:rFonts w:cstheme="minorHAnsi"/>
          <w:i/>
          <w:iCs/>
        </w:rPr>
        <w:t>voice</w:t>
      </w:r>
      <w:r w:rsidR="00FC1B28">
        <w:rPr>
          <w:rFonts w:cstheme="minorHAnsi"/>
        </w:rPr>
        <w:t xml:space="preserve"> (online) Available at: </w:t>
      </w:r>
      <w:hyperlink r:id="rId8" w:history="1">
        <w:r w:rsidR="00FC1B28" w:rsidRPr="00932B62">
          <w:rPr>
            <w:rStyle w:val="Hyperlink"/>
            <w:rFonts w:cstheme="minorHAnsi"/>
          </w:rPr>
          <w:t>https://archive.acas.org.uk/index.aspx?articleid=4334</w:t>
        </w:r>
      </w:hyperlink>
      <w:r w:rsidR="00FC1B28">
        <w:rPr>
          <w:rFonts w:cstheme="minorHAnsi"/>
        </w:rPr>
        <w:t xml:space="preserve"> (Accessed 21 May 2020)</w:t>
      </w:r>
    </w:p>
    <w:p w14:paraId="1B0D4FE6" w14:textId="77E236A0" w:rsidR="001F1733" w:rsidRDefault="001F1733" w:rsidP="00C35507">
      <w:pPr>
        <w:rPr>
          <w:rFonts w:cstheme="minorHAnsi"/>
        </w:rPr>
      </w:pPr>
      <w:r>
        <w:rPr>
          <w:rFonts w:cstheme="minorHAnsi"/>
        </w:rPr>
        <w:t>ACAS, 2020</w:t>
      </w:r>
      <w:r w:rsidR="00572ED3">
        <w:rPr>
          <w:rFonts w:cstheme="minorHAnsi"/>
        </w:rPr>
        <w:t>a</w:t>
      </w:r>
      <w:r>
        <w:rPr>
          <w:rFonts w:cstheme="minorHAnsi"/>
        </w:rPr>
        <w:t xml:space="preserve">. </w:t>
      </w:r>
      <w:r w:rsidRPr="001F1733">
        <w:rPr>
          <w:rFonts w:cstheme="minorHAnsi"/>
          <w:i/>
          <w:iCs/>
        </w:rPr>
        <w:t>About us</w:t>
      </w:r>
      <w:r>
        <w:rPr>
          <w:rFonts w:cstheme="minorHAnsi"/>
        </w:rPr>
        <w:t xml:space="preserve"> (online) Available at: </w:t>
      </w:r>
      <w:hyperlink r:id="rId9" w:history="1">
        <w:r w:rsidRPr="00DB369A">
          <w:rPr>
            <w:rStyle w:val="Hyperlink"/>
            <w:rFonts w:cstheme="minorHAnsi"/>
          </w:rPr>
          <w:t>https://www.acas.org.uk/about-us</w:t>
        </w:r>
      </w:hyperlink>
      <w:r>
        <w:rPr>
          <w:rFonts w:cstheme="minorHAnsi"/>
        </w:rPr>
        <w:t xml:space="preserve"> (Accessed 20 May 2020)</w:t>
      </w:r>
    </w:p>
    <w:p w14:paraId="3C568239" w14:textId="0C338925" w:rsidR="00572ED3" w:rsidRDefault="00572ED3" w:rsidP="00C35507">
      <w:pPr>
        <w:rPr>
          <w:rFonts w:cstheme="minorHAnsi"/>
        </w:rPr>
      </w:pPr>
      <w:r>
        <w:rPr>
          <w:rFonts w:cstheme="minorHAnsi"/>
        </w:rPr>
        <w:t>ACAS, 2020b.</w:t>
      </w:r>
      <w:r w:rsidR="009E2E48">
        <w:rPr>
          <w:rFonts w:cstheme="minorHAnsi"/>
        </w:rPr>
        <w:t xml:space="preserve"> </w:t>
      </w:r>
      <w:r w:rsidR="009E2E48" w:rsidRPr="009E2E48">
        <w:rPr>
          <w:rFonts w:cstheme="minorHAnsi"/>
          <w:i/>
          <w:iCs/>
        </w:rPr>
        <w:t>Managing conflict at work</w:t>
      </w:r>
      <w:r w:rsidR="009E2E48">
        <w:rPr>
          <w:rFonts w:cstheme="minorHAnsi"/>
        </w:rPr>
        <w:t xml:space="preserve"> (online) Available at: </w:t>
      </w:r>
      <w:hyperlink r:id="rId10" w:history="1">
        <w:r w:rsidR="009E2E48" w:rsidRPr="00932B62">
          <w:rPr>
            <w:rStyle w:val="Hyperlink"/>
            <w:rFonts w:cstheme="minorHAnsi"/>
          </w:rPr>
          <w:t>https://archive.acas.org.uk/index.aspx?articleid=1218</w:t>
        </w:r>
      </w:hyperlink>
      <w:r w:rsidR="009E2E48">
        <w:rPr>
          <w:rFonts w:cstheme="minorHAnsi"/>
        </w:rPr>
        <w:t xml:space="preserve"> (Accessed 22 May 2020)</w:t>
      </w:r>
    </w:p>
    <w:p w14:paraId="2E64C271" w14:textId="4EF66963" w:rsidR="002E6032" w:rsidRDefault="002E6032" w:rsidP="00C35507">
      <w:pPr>
        <w:rPr>
          <w:rFonts w:cstheme="minorHAnsi"/>
        </w:rPr>
      </w:pPr>
      <w:r>
        <w:rPr>
          <w:rFonts w:cstheme="minorHAnsi"/>
        </w:rPr>
        <w:t xml:space="preserve">CIPD. 2013. </w:t>
      </w:r>
      <w:r w:rsidRPr="002E6032">
        <w:rPr>
          <w:rFonts w:cstheme="minorHAnsi"/>
          <w:i/>
          <w:iCs/>
        </w:rPr>
        <w:t>Megatrends: the trends shaping work and working lives</w:t>
      </w:r>
      <w:r>
        <w:rPr>
          <w:rFonts w:cstheme="minorHAnsi"/>
        </w:rPr>
        <w:t xml:space="preserve"> (online) Available at: </w:t>
      </w:r>
      <w:hyperlink r:id="rId11" w:history="1">
        <w:r w:rsidRPr="00DB369A">
          <w:rPr>
            <w:rStyle w:val="Hyperlink"/>
            <w:rFonts w:cstheme="minorHAnsi"/>
          </w:rPr>
          <w:t>https://www.cipd.co.uk/knowledge/work/trends/megatrends/trends-shaping-working-lives</w:t>
        </w:r>
      </w:hyperlink>
      <w:r>
        <w:rPr>
          <w:rFonts w:cstheme="minorHAnsi"/>
        </w:rPr>
        <w:t xml:space="preserve"> (Accessed 21 May 2020)</w:t>
      </w:r>
    </w:p>
    <w:p w14:paraId="2A07F6E7" w14:textId="56854C74" w:rsidR="00C35507" w:rsidRDefault="00C35507" w:rsidP="00C35507">
      <w:pPr>
        <w:rPr>
          <w:rFonts w:cstheme="minorHAnsi"/>
        </w:rPr>
      </w:pPr>
      <w:r>
        <w:rPr>
          <w:rFonts w:cstheme="minorHAnsi"/>
        </w:rPr>
        <w:t>CIPD, 2019</w:t>
      </w:r>
      <w:r w:rsidR="004F41ED">
        <w:rPr>
          <w:rFonts w:cstheme="minorHAnsi"/>
        </w:rPr>
        <w:t>a</w:t>
      </w:r>
      <w:r>
        <w:rPr>
          <w:rFonts w:cstheme="minorHAnsi"/>
        </w:rPr>
        <w:t xml:space="preserve">. </w:t>
      </w:r>
      <w:r w:rsidRPr="005A2608">
        <w:rPr>
          <w:rFonts w:cstheme="minorHAnsi"/>
          <w:i/>
          <w:iCs/>
        </w:rPr>
        <w:t>Employee relations: an introduction</w:t>
      </w:r>
      <w:r>
        <w:rPr>
          <w:rFonts w:cstheme="minorHAnsi"/>
        </w:rPr>
        <w:t xml:space="preserve"> (online) Available at: </w:t>
      </w:r>
      <w:hyperlink r:id="rId12" w:anchor="6059" w:history="1">
        <w:r w:rsidRPr="00FB1C62">
          <w:rPr>
            <w:rStyle w:val="Hyperlink"/>
            <w:rFonts w:cstheme="minorHAnsi"/>
          </w:rPr>
          <w:t>https://www.cipd.co.uk/knowledge/fundamentals/relations/employees/factsheet#6059</w:t>
        </w:r>
      </w:hyperlink>
      <w:r>
        <w:rPr>
          <w:rFonts w:cstheme="minorHAnsi"/>
        </w:rPr>
        <w:t xml:space="preserve"> (Accessed 05 May 2020)</w:t>
      </w:r>
    </w:p>
    <w:p w14:paraId="7168F3AA" w14:textId="4C057DD7" w:rsidR="004F41ED" w:rsidRDefault="004F41ED" w:rsidP="00C35507">
      <w:pPr>
        <w:rPr>
          <w:rFonts w:cstheme="minorHAnsi"/>
        </w:rPr>
      </w:pPr>
      <w:r>
        <w:rPr>
          <w:rFonts w:cstheme="minorHAnsi"/>
        </w:rPr>
        <w:t xml:space="preserve">CIPD, 2019b. </w:t>
      </w:r>
      <w:r>
        <w:rPr>
          <w:rFonts w:cstheme="minorHAnsi"/>
          <w:i/>
          <w:iCs/>
        </w:rPr>
        <w:t>Talking about voice: employees’ experience</w:t>
      </w:r>
      <w:r>
        <w:rPr>
          <w:rFonts w:cstheme="minorHAnsi"/>
        </w:rPr>
        <w:t xml:space="preserve"> (online) Available at: </w:t>
      </w:r>
      <w:hyperlink r:id="rId13" w:history="1">
        <w:r w:rsidRPr="00932B62">
          <w:rPr>
            <w:rStyle w:val="Hyperlink"/>
            <w:rFonts w:cstheme="minorHAnsi"/>
          </w:rPr>
          <w:t>https://www.cipd.co.uk/knowledge/work/future-voice/employee-experiences</w:t>
        </w:r>
      </w:hyperlink>
      <w:r>
        <w:rPr>
          <w:rFonts w:cstheme="minorHAnsi"/>
        </w:rPr>
        <w:t xml:space="preserve"> (Accessed 21 May 2020)</w:t>
      </w:r>
    </w:p>
    <w:p w14:paraId="013A4FCB" w14:textId="64031366" w:rsidR="005F4B93" w:rsidRDefault="005F4B93" w:rsidP="00C35507">
      <w:pPr>
        <w:rPr>
          <w:rFonts w:cstheme="minorHAnsi"/>
        </w:rPr>
      </w:pPr>
      <w:r>
        <w:rPr>
          <w:rFonts w:cstheme="minorHAnsi"/>
        </w:rPr>
        <w:t>CIPD, 2020</w:t>
      </w:r>
      <w:r w:rsidR="000F7B41">
        <w:rPr>
          <w:rFonts w:cstheme="minorHAnsi"/>
        </w:rPr>
        <w:t>a</w:t>
      </w:r>
      <w:r>
        <w:rPr>
          <w:rFonts w:cstheme="minorHAnsi"/>
        </w:rPr>
        <w:t xml:space="preserve">. </w:t>
      </w:r>
      <w:r w:rsidRPr="00980A75">
        <w:rPr>
          <w:rFonts w:cstheme="minorHAnsi"/>
          <w:i/>
          <w:iCs/>
        </w:rPr>
        <w:t>Employee relations – specialist knowledge</w:t>
      </w:r>
      <w:r>
        <w:rPr>
          <w:rFonts w:cstheme="minorHAnsi"/>
        </w:rPr>
        <w:t xml:space="preserve"> (online) Available at: </w:t>
      </w:r>
      <w:hyperlink r:id="rId14" w:history="1">
        <w:r w:rsidR="00980A75" w:rsidRPr="00D93F1B">
          <w:rPr>
            <w:rStyle w:val="Hyperlink"/>
            <w:rFonts w:cstheme="minorHAnsi"/>
          </w:rPr>
          <w:t>https://peopleprofession.cipd.org/profession-map/specialist-knowledge/employee-relations</w:t>
        </w:r>
      </w:hyperlink>
      <w:r w:rsidR="00980A75">
        <w:rPr>
          <w:rFonts w:cstheme="minorHAnsi"/>
        </w:rPr>
        <w:t xml:space="preserve"> (Accessed 12 May 2020)</w:t>
      </w:r>
    </w:p>
    <w:sdt>
      <w:sdtPr>
        <w:id w:val="1622651103"/>
        <w:bibliography/>
      </w:sdtPr>
      <w:sdtContent>
        <w:p w14:paraId="73995938" w14:textId="559BAC82" w:rsidR="000F7B41" w:rsidRDefault="000F7B41" w:rsidP="00C86EB7">
          <w:pPr>
            <w:pStyle w:val="Bibliography"/>
          </w:pPr>
          <w:r>
            <w:t xml:space="preserve">CIPD, 2020b. </w:t>
          </w:r>
          <w:r w:rsidR="004F41ED" w:rsidRPr="004F41ED">
            <w:rPr>
              <w:i/>
              <w:iCs/>
            </w:rPr>
            <w:t>What is</w:t>
          </w:r>
          <w:r w:rsidR="004F41ED">
            <w:t xml:space="preserve"> e</w:t>
          </w:r>
          <w:r w:rsidRPr="004F41ED">
            <w:rPr>
              <w:i/>
              <w:iCs/>
            </w:rPr>
            <w:t>mployee voice</w:t>
          </w:r>
          <w:r>
            <w:t xml:space="preserve"> (online) Available at: </w:t>
          </w:r>
          <w:hyperlink r:id="rId15" w:history="1">
            <w:r w:rsidRPr="00932B62">
              <w:rPr>
                <w:rStyle w:val="Hyperlink"/>
              </w:rPr>
              <w:t>https://www.cipd.co.uk/knowledge/fundamentals/relations/communication/voice-factsheet#6185</w:t>
            </w:r>
          </w:hyperlink>
          <w:r>
            <w:t xml:space="preserve"> (Accessed 21 May 2020)</w:t>
          </w:r>
        </w:p>
        <w:p w14:paraId="58DDFB5A" w14:textId="2E970B4D" w:rsidR="00C86EB7" w:rsidRDefault="00C86EB7" w:rsidP="00C86EB7">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Colling, T. &amp; Terry, M., 2011. Work, the Employment Relationship, and the Field of Industrial Relations. In: </w:t>
          </w:r>
          <w:r>
            <w:rPr>
              <w:i/>
              <w:iCs/>
              <w:noProof/>
              <w:lang w:val="en-US"/>
            </w:rPr>
            <w:t xml:space="preserve">Industrial Relations: Theory and Practice. </w:t>
          </w:r>
          <w:r>
            <w:rPr>
              <w:noProof/>
              <w:lang w:val="en-US"/>
            </w:rPr>
            <w:t>London: Wiley.</w:t>
          </w:r>
        </w:p>
        <w:p w14:paraId="78C51D32" w14:textId="5C0BE02D" w:rsidR="00D527E4" w:rsidRPr="00D527E4" w:rsidRDefault="00C86EB7" w:rsidP="004E1E6F">
          <w:pPr>
            <w:rPr>
              <w:noProof/>
            </w:rPr>
          </w:pPr>
          <w:r>
            <w:rPr>
              <w:b/>
              <w:bCs/>
              <w:noProof/>
            </w:rPr>
            <w:fldChar w:fldCharType="end"/>
          </w:r>
          <w:r w:rsidR="00D527E4">
            <w:rPr>
              <w:noProof/>
            </w:rPr>
            <w:t>Deliotte, 2019. Total rewards. Pp. 1-10.</w:t>
          </w:r>
        </w:p>
        <w:p w14:paraId="77D2F142" w14:textId="5D9D5B51" w:rsidR="00A217A4" w:rsidRDefault="00A217A4" w:rsidP="004E1E6F">
          <w:pPr>
            <w:rPr>
              <w:noProof/>
            </w:rPr>
          </w:pPr>
          <w:r w:rsidRPr="00A217A4">
            <w:rPr>
              <w:noProof/>
            </w:rPr>
            <w:t>EHRC</w:t>
          </w:r>
          <w:r>
            <w:rPr>
              <w:noProof/>
            </w:rPr>
            <w:t xml:space="preserve">, 2020. </w:t>
          </w:r>
          <w:r w:rsidRPr="00A217A4">
            <w:rPr>
              <w:i/>
              <w:iCs/>
              <w:noProof/>
            </w:rPr>
            <w:t>What we do</w:t>
          </w:r>
          <w:r>
            <w:rPr>
              <w:noProof/>
            </w:rPr>
            <w:t xml:space="preserve"> (online) Available at: </w:t>
          </w:r>
          <w:hyperlink r:id="rId16" w:history="1">
            <w:r w:rsidRPr="00DB369A">
              <w:rPr>
                <w:rStyle w:val="Hyperlink"/>
                <w:noProof/>
              </w:rPr>
              <w:t>https://www.equalityhumanrights.com/en/about-us/what-we-do</w:t>
            </w:r>
          </w:hyperlink>
          <w:r>
            <w:rPr>
              <w:noProof/>
            </w:rPr>
            <w:t xml:space="preserve"> (Accessed 20 May 2020)</w:t>
          </w:r>
        </w:p>
        <w:p w14:paraId="43D9BBF6" w14:textId="1F4D6972" w:rsidR="005A2608" w:rsidRPr="00C86EB7" w:rsidRDefault="005A2608" w:rsidP="004E1E6F">
          <w:r>
            <w:rPr>
              <w:rFonts w:cstheme="minorHAnsi"/>
            </w:rPr>
            <w:t xml:space="preserve">Gennard, J., Judge, G., Bennett, T., &amp; Saundry, R., 2016. </w:t>
          </w:r>
          <w:r w:rsidRPr="005A2608">
            <w:rPr>
              <w:rFonts w:cstheme="minorHAnsi"/>
              <w:i/>
              <w:iCs/>
            </w:rPr>
            <w:t>Managing employment relations</w:t>
          </w:r>
          <w:r>
            <w:rPr>
              <w:rFonts w:cstheme="minorHAnsi"/>
            </w:rPr>
            <w:t>. 6</w:t>
          </w:r>
          <w:r w:rsidRPr="005A2608">
            <w:rPr>
              <w:rFonts w:cstheme="minorHAnsi"/>
              <w:vertAlign w:val="superscript"/>
            </w:rPr>
            <w:t>th</w:t>
          </w:r>
          <w:r>
            <w:rPr>
              <w:rFonts w:cstheme="minorHAnsi"/>
            </w:rPr>
            <w:t xml:space="preserve"> ed. CIPD: London.</w:t>
          </w:r>
        </w:p>
      </w:sdtContent>
    </w:sdt>
    <w:p w14:paraId="0E5D3B44" w14:textId="307CD18F" w:rsidR="005A2608" w:rsidRDefault="00C35507" w:rsidP="004E1E6F">
      <w:pPr>
        <w:rPr>
          <w:rFonts w:cstheme="minorHAnsi"/>
        </w:rPr>
      </w:pPr>
      <w:r>
        <w:rPr>
          <w:rFonts w:cstheme="minorHAnsi"/>
        </w:rPr>
        <w:t xml:space="preserve">HR Zone, 2020. What is employee relations? (online) Available at: </w:t>
      </w:r>
      <w:hyperlink r:id="rId17" w:history="1">
        <w:r w:rsidRPr="00830D26">
          <w:rPr>
            <w:rStyle w:val="Hyperlink"/>
            <w:rFonts w:cstheme="minorHAnsi"/>
          </w:rPr>
          <w:t>https://www.hrzone.com/hr-glossary/what-are-employee-relations</w:t>
        </w:r>
      </w:hyperlink>
      <w:r>
        <w:rPr>
          <w:rFonts w:cstheme="minorHAnsi"/>
        </w:rPr>
        <w:t xml:space="preserve"> (Access</w:t>
      </w:r>
      <w:r w:rsidR="00FC463C">
        <w:rPr>
          <w:rFonts w:cstheme="minorHAnsi"/>
        </w:rPr>
        <w:t xml:space="preserve">ed </w:t>
      </w:r>
      <w:r>
        <w:rPr>
          <w:rFonts w:cstheme="minorHAnsi"/>
        </w:rPr>
        <w:t>6 May 2020)</w:t>
      </w:r>
    </w:p>
    <w:p w14:paraId="3F80250E" w14:textId="795365FB" w:rsidR="00FC463C" w:rsidRDefault="00FC463C" w:rsidP="004E1E6F">
      <w:pPr>
        <w:rPr>
          <w:rFonts w:cstheme="minorHAnsi"/>
        </w:rPr>
      </w:pPr>
      <w:r>
        <w:rPr>
          <w:rFonts w:cstheme="minorHAnsi"/>
        </w:rPr>
        <w:t>Kilroy, J. &amp; Dundon, T., The multiple faces of front line managers. 37(4), pp. 410-427.</w:t>
      </w:r>
    </w:p>
    <w:p w14:paraId="0F7C3C1B" w14:textId="4C95FC53" w:rsidR="00584AD6" w:rsidRDefault="00584AD6" w:rsidP="004E1E6F">
      <w:pPr>
        <w:rPr>
          <w:rFonts w:cstheme="minorHAnsi"/>
        </w:rPr>
      </w:pPr>
      <w:r>
        <w:rPr>
          <w:rFonts w:cstheme="minorHAnsi"/>
        </w:rPr>
        <w:t xml:space="preserve">Taylor, S. &amp; Woodhams, C., 2016. </w:t>
      </w:r>
      <w:r w:rsidRPr="00584AD6">
        <w:rPr>
          <w:rFonts w:cstheme="minorHAnsi"/>
          <w:i/>
          <w:iCs/>
        </w:rPr>
        <w:t>Human Resource Management: People and organisations</w:t>
      </w:r>
      <w:r>
        <w:rPr>
          <w:rFonts w:cstheme="minorHAnsi"/>
        </w:rPr>
        <w:t>. 2</w:t>
      </w:r>
      <w:r w:rsidRPr="00584AD6">
        <w:rPr>
          <w:rFonts w:cstheme="minorHAnsi"/>
          <w:vertAlign w:val="superscript"/>
        </w:rPr>
        <w:t>nd</w:t>
      </w:r>
      <w:r>
        <w:rPr>
          <w:rFonts w:cstheme="minorHAnsi"/>
        </w:rPr>
        <w:t xml:space="preserve"> ed. CIPD: London.</w:t>
      </w:r>
    </w:p>
    <w:p w14:paraId="30FDD638" w14:textId="77777777" w:rsidR="00F63058" w:rsidRPr="005A2608" w:rsidRDefault="00F63058" w:rsidP="004E1E6F">
      <w:pPr>
        <w:rPr>
          <w:rFonts w:cstheme="minorHAnsi"/>
        </w:rPr>
      </w:pPr>
    </w:p>
    <w:sectPr w:rsidR="00F63058" w:rsidRPr="005A2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F67DE"/>
    <w:multiLevelType w:val="hybridMultilevel"/>
    <w:tmpl w:val="DE980E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41202C9"/>
    <w:multiLevelType w:val="hybridMultilevel"/>
    <w:tmpl w:val="2BE2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45851"/>
    <w:multiLevelType w:val="hybridMultilevel"/>
    <w:tmpl w:val="8E98E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0B7425"/>
    <w:multiLevelType w:val="hybridMultilevel"/>
    <w:tmpl w:val="FB5C9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B56AA"/>
    <w:multiLevelType w:val="hybridMultilevel"/>
    <w:tmpl w:val="2544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BE6D4D"/>
    <w:multiLevelType w:val="hybridMultilevel"/>
    <w:tmpl w:val="DF8EC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1667BD4"/>
    <w:multiLevelType w:val="hybridMultilevel"/>
    <w:tmpl w:val="6D3C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BF74E9"/>
    <w:multiLevelType w:val="hybridMultilevel"/>
    <w:tmpl w:val="9FF60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C35854"/>
    <w:multiLevelType w:val="hybridMultilevel"/>
    <w:tmpl w:val="CC406DCC"/>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CC150A"/>
    <w:multiLevelType w:val="hybridMultilevel"/>
    <w:tmpl w:val="A4F26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0"/>
  </w:num>
  <w:num w:numId="4">
    <w:abstractNumId w:val="8"/>
  </w:num>
  <w:num w:numId="5">
    <w:abstractNumId w:val="4"/>
  </w:num>
  <w:num w:numId="6">
    <w:abstractNumId w:val="5"/>
  </w:num>
  <w:num w:numId="7">
    <w:abstractNumId w:val="7"/>
  </w:num>
  <w:num w:numId="8">
    <w:abstractNumId w:val="3"/>
  </w:num>
  <w:num w:numId="9">
    <w:abstractNumId w:val="6"/>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D2C"/>
    <w:rsid w:val="00011E1D"/>
    <w:rsid w:val="000242C2"/>
    <w:rsid w:val="00043B69"/>
    <w:rsid w:val="00051D4C"/>
    <w:rsid w:val="000A3A12"/>
    <w:rsid w:val="000B7BF2"/>
    <w:rsid w:val="000F1280"/>
    <w:rsid w:val="000F7B41"/>
    <w:rsid w:val="00100ED6"/>
    <w:rsid w:val="001072CA"/>
    <w:rsid w:val="00122BBC"/>
    <w:rsid w:val="00125B0E"/>
    <w:rsid w:val="001502AD"/>
    <w:rsid w:val="00160BEE"/>
    <w:rsid w:val="001814C6"/>
    <w:rsid w:val="001C4ECD"/>
    <w:rsid w:val="001E036D"/>
    <w:rsid w:val="001F1733"/>
    <w:rsid w:val="0021127C"/>
    <w:rsid w:val="00233865"/>
    <w:rsid w:val="00234DAB"/>
    <w:rsid w:val="00235BB7"/>
    <w:rsid w:val="00240010"/>
    <w:rsid w:val="002407C7"/>
    <w:rsid w:val="00264A63"/>
    <w:rsid w:val="00283F18"/>
    <w:rsid w:val="002923C1"/>
    <w:rsid w:val="002C7BFB"/>
    <w:rsid w:val="002D5212"/>
    <w:rsid w:val="002E5F95"/>
    <w:rsid w:val="002E6032"/>
    <w:rsid w:val="0035788A"/>
    <w:rsid w:val="00387B01"/>
    <w:rsid w:val="003B131C"/>
    <w:rsid w:val="003C008D"/>
    <w:rsid w:val="003C0D1C"/>
    <w:rsid w:val="003D35B7"/>
    <w:rsid w:val="00455412"/>
    <w:rsid w:val="004677FC"/>
    <w:rsid w:val="00482E3E"/>
    <w:rsid w:val="00497368"/>
    <w:rsid w:val="004A0FA3"/>
    <w:rsid w:val="004A52DC"/>
    <w:rsid w:val="004C3CCD"/>
    <w:rsid w:val="004D3B84"/>
    <w:rsid w:val="004E1E6F"/>
    <w:rsid w:val="004F03C2"/>
    <w:rsid w:val="004F41ED"/>
    <w:rsid w:val="004F4F08"/>
    <w:rsid w:val="0052108C"/>
    <w:rsid w:val="00555E56"/>
    <w:rsid w:val="00560526"/>
    <w:rsid w:val="00572ED3"/>
    <w:rsid w:val="00574615"/>
    <w:rsid w:val="00584AD6"/>
    <w:rsid w:val="00594C4B"/>
    <w:rsid w:val="00596409"/>
    <w:rsid w:val="005A0F07"/>
    <w:rsid w:val="005A2608"/>
    <w:rsid w:val="005A3B4A"/>
    <w:rsid w:val="005B1FF3"/>
    <w:rsid w:val="005C0DD1"/>
    <w:rsid w:val="005F4B93"/>
    <w:rsid w:val="006707B2"/>
    <w:rsid w:val="006829D7"/>
    <w:rsid w:val="006A2881"/>
    <w:rsid w:val="006A3373"/>
    <w:rsid w:val="006B4970"/>
    <w:rsid w:val="006C7C34"/>
    <w:rsid w:val="006F601E"/>
    <w:rsid w:val="006F6769"/>
    <w:rsid w:val="007031AC"/>
    <w:rsid w:val="00750A44"/>
    <w:rsid w:val="0077091B"/>
    <w:rsid w:val="00785287"/>
    <w:rsid w:val="007A0C63"/>
    <w:rsid w:val="007B28BA"/>
    <w:rsid w:val="007C24FF"/>
    <w:rsid w:val="007E7984"/>
    <w:rsid w:val="007F0FE3"/>
    <w:rsid w:val="007F4395"/>
    <w:rsid w:val="00817186"/>
    <w:rsid w:val="00827A27"/>
    <w:rsid w:val="00844A2B"/>
    <w:rsid w:val="00871BE5"/>
    <w:rsid w:val="0088461C"/>
    <w:rsid w:val="0088608A"/>
    <w:rsid w:val="008B3BCF"/>
    <w:rsid w:val="008C1030"/>
    <w:rsid w:val="008D4BE3"/>
    <w:rsid w:val="008E597D"/>
    <w:rsid w:val="008E634A"/>
    <w:rsid w:val="00916397"/>
    <w:rsid w:val="00951508"/>
    <w:rsid w:val="00980A75"/>
    <w:rsid w:val="009B2342"/>
    <w:rsid w:val="009C79B5"/>
    <w:rsid w:val="009E2E48"/>
    <w:rsid w:val="009E5D64"/>
    <w:rsid w:val="009F33AC"/>
    <w:rsid w:val="00A10EBE"/>
    <w:rsid w:val="00A217A4"/>
    <w:rsid w:val="00A423DD"/>
    <w:rsid w:val="00A43198"/>
    <w:rsid w:val="00A7640D"/>
    <w:rsid w:val="00AB0F3E"/>
    <w:rsid w:val="00AB59CA"/>
    <w:rsid w:val="00AD7E2A"/>
    <w:rsid w:val="00AF15D6"/>
    <w:rsid w:val="00AF587E"/>
    <w:rsid w:val="00B20477"/>
    <w:rsid w:val="00B376F2"/>
    <w:rsid w:val="00B67CD8"/>
    <w:rsid w:val="00B84B2B"/>
    <w:rsid w:val="00B86D23"/>
    <w:rsid w:val="00B96858"/>
    <w:rsid w:val="00BA295D"/>
    <w:rsid w:val="00BB0487"/>
    <w:rsid w:val="00BF1893"/>
    <w:rsid w:val="00C16BB7"/>
    <w:rsid w:val="00C314E9"/>
    <w:rsid w:val="00C35507"/>
    <w:rsid w:val="00C85597"/>
    <w:rsid w:val="00C86EB7"/>
    <w:rsid w:val="00CD5ACB"/>
    <w:rsid w:val="00CF352A"/>
    <w:rsid w:val="00D01CD5"/>
    <w:rsid w:val="00D064C0"/>
    <w:rsid w:val="00D13D67"/>
    <w:rsid w:val="00D527E4"/>
    <w:rsid w:val="00D85611"/>
    <w:rsid w:val="00D87786"/>
    <w:rsid w:val="00D929B5"/>
    <w:rsid w:val="00D97E1F"/>
    <w:rsid w:val="00DA3154"/>
    <w:rsid w:val="00DB0217"/>
    <w:rsid w:val="00DB7705"/>
    <w:rsid w:val="00DB7D2A"/>
    <w:rsid w:val="00DC723A"/>
    <w:rsid w:val="00DE40BD"/>
    <w:rsid w:val="00E05B63"/>
    <w:rsid w:val="00E50910"/>
    <w:rsid w:val="00E563C5"/>
    <w:rsid w:val="00E62C76"/>
    <w:rsid w:val="00E824B5"/>
    <w:rsid w:val="00EA4E29"/>
    <w:rsid w:val="00EC3F7A"/>
    <w:rsid w:val="00EF7FCB"/>
    <w:rsid w:val="00F14F6A"/>
    <w:rsid w:val="00F44C4D"/>
    <w:rsid w:val="00F50D4D"/>
    <w:rsid w:val="00F54D2C"/>
    <w:rsid w:val="00F63058"/>
    <w:rsid w:val="00F64B1F"/>
    <w:rsid w:val="00F6730E"/>
    <w:rsid w:val="00F82274"/>
    <w:rsid w:val="00F944AC"/>
    <w:rsid w:val="00FA60ED"/>
    <w:rsid w:val="00FB1BFF"/>
    <w:rsid w:val="00FC1B28"/>
    <w:rsid w:val="00FC463C"/>
    <w:rsid w:val="00FD1386"/>
    <w:rsid w:val="00FD6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E8D36"/>
  <w15:chartTrackingRefBased/>
  <w15:docId w15:val="{EA93A809-F4D3-426D-80DD-BE84BC01B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D2C"/>
    <w:pPr>
      <w:spacing w:line="256" w:lineRule="auto"/>
    </w:pPr>
  </w:style>
  <w:style w:type="paragraph" w:styleId="Heading1">
    <w:name w:val="heading 1"/>
    <w:basedOn w:val="Normal"/>
    <w:next w:val="Normal"/>
    <w:link w:val="Heading1Char"/>
    <w:uiPriority w:val="9"/>
    <w:qFormat/>
    <w:rsid w:val="00C86EB7"/>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54D2C"/>
    <w:pPr>
      <w:spacing w:after="0" w:line="240" w:lineRule="auto"/>
    </w:pPr>
  </w:style>
  <w:style w:type="paragraph" w:styleId="ListParagraph">
    <w:name w:val="List Paragraph"/>
    <w:basedOn w:val="Normal"/>
    <w:uiPriority w:val="34"/>
    <w:qFormat/>
    <w:rsid w:val="004E1E6F"/>
    <w:pPr>
      <w:ind w:left="720"/>
      <w:contextualSpacing/>
    </w:pPr>
  </w:style>
  <w:style w:type="character" w:styleId="Hyperlink">
    <w:name w:val="Hyperlink"/>
    <w:basedOn w:val="DefaultParagraphFont"/>
    <w:uiPriority w:val="99"/>
    <w:unhideWhenUsed/>
    <w:rsid w:val="005A2608"/>
    <w:rPr>
      <w:color w:val="0563C1" w:themeColor="hyperlink"/>
      <w:u w:val="single"/>
    </w:rPr>
  </w:style>
  <w:style w:type="character" w:styleId="UnresolvedMention">
    <w:name w:val="Unresolved Mention"/>
    <w:basedOn w:val="DefaultParagraphFont"/>
    <w:uiPriority w:val="99"/>
    <w:semiHidden/>
    <w:unhideWhenUsed/>
    <w:rsid w:val="005A2608"/>
    <w:rPr>
      <w:color w:val="605E5C"/>
      <w:shd w:val="clear" w:color="auto" w:fill="E1DFDD"/>
    </w:rPr>
  </w:style>
  <w:style w:type="character" w:customStyle="1" w:styleId="Heading1Char">
    <w:name w:val="Heading 1 Char"/>
    <w:basedOn w:val="DefaultParagraphFont"/>
    <w:link w:val="Heading1"/>
    <w:uiPriority w:val="9"/>
    <w:rsid w:val="00C86E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6EB7"/>
  </w:style>
  <w:style w:type="table" w:styleId="TableGrid">
    <w:name w:val="Table Grid"/>
    <w:basedOn w:val="TableNormal"/>
    <w:uiPriority w:val="39"/>
    <w:rsid w:val="00D97E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352286">
      <w:bodyDiv w:val="1"/>
      <w:marLeft w:val="0"/>
      <w:marRight w:val="0"/>
      <w:marTop w:val="0"/>
      <w:marBottom w:val="0"/>
      <w:divBdr>
        <w:top w:val="none" w:sz="0" w:space="0" w:color="auto"/>
        <w:left w:val="none" w:sz="0" w:space="0" w:color="auto"/>
        <w:bottom w:val="none" w:sz="0" w:space="0" w:color="auto"/>
        <w:right w:val="none" w:sz="0" w:space="0" w:color="auto"/>
      </w:divBdr>
    </w:div>
    <w:div w:id="1420710626">
      <w:bodyDiv w:val="1"/>
      <w:marLeft w:val="0"/>
      <w:marRight w:val="0"/>
      <w:marTop w:val="0"/>
      <w:marBottom w:val="0"/>
      <w:divBdr>
        <w:top w:val="none" w:sz="0" w:space="0" w:color="auto"/>
        <w:left w:val="none" w:sz="0" w:space="0" w:color="auto"/>
        <w:bottom w:val="none" w:sz="0" w:space="0" w:color="auto"/>
        <w:right w:val="none" w:sz="0" w:space="0" w:color="auto"/>
      </w:divBdr>
    </w:div>
    <w:div w:id="178718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acas.org.uk/index.aspx?articleid=4334" TargetMode="External"/><Relationship Id="rId13" Type="http://schemas.openxmlformats.org/officeDocument/2006/relationships/hyperlink" Target="https://www.cipd.co.uk/knowledge/work/future-voice/employee-experienc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archive.acas.org.uk/index.aspx?articleid=3442" TargetMode="External"/><Relationship Id="rId12" Type="http://schemas.openxmlformats.org/officeDocument/2006/relationships/hyperlink" Target="https://www.cipd.co.uk/knowledge/fundamentals/relations/employees/factsheet" TargetMode="External"/><Relationship Id="rId17" Type="http://schemas.openxmlformats.org/officeDocument/2006/relationships/hyperlink" Target="https://www.hrzone.com/hr-glossary/what-are-employee-relations" TargetMode="External"/><Relationship Id="rId2" Type="http://schemas.openxmlformats.org/officeDocument/2006/relationships/numbering" Target="numbering.xml"/><Relationship Id="rId16" Type="http://schemas.openxmlformats.org/officeDocument/2006/relationships/hyperlink" Target="https://www.equalityhumanrights.com/en/about-us/what-we-do"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ipd.co.uk/knowledge/work/trends/megatrends/trends-shaping-working-lives" TargetMode="External"/><Relationship Id="rId5" Type="http://schemas.openxmlformats.org/officeDocument/2006/relationships/webSettings" Target="webSettings.xml"/><Relationship Id="rId15" Type="http://schemas.openxmlformats.org/officeDocument/2006/relationships/hyperlink" Target="https://www.cipd.co.uk/knowledge/fundamentals/relations/communication/voice-factsheet#6185" TargetMode="External"/><Relationship Id="rId10" Type="http://schemas.openxmlformats.org/officeDocument/2006/relationships/hyperlink" Target="https://archive.acas.org.uk/index.aspx?articleid=121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about-us" TargetMode="External"/><Relationship Id="rId14" Type="http://schemas.openxmlformats.org/officeDocument/2006/relationships/hyperlink" Target="https://peopleprofession.cipd.org/profession-map/specialist-knowledge/employee-re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Col11</b:Tag>
    <b:SourceType>BookSection</b:SourceType>
    <b:Guid>{84FCDCAA-815F-42C5-BADD-B52EE06E2FC3}</b:Guid>
    <b:Title>Work, the Employment Relationship, and the Field of Industrial Relations</b:Title>
    <b:Year>2011</b:Year>
    <b:Author>
      <b:Author>
        <b:NameList>
          <b:Person>
            <b:Last>Colling</b:Last>
            <b:First>Terry</b:First>
          </b:Person>
          <b:Person>
            <b:Last>Terry</b:Last>
            <b:First>Michael</b:First>
          </b:Person>
        </b:NameList>
      </b:Author>
    </b:Author>
    <b:BookTitle>Industrial Relations: Theory and Practice</b:BookTitle>
    <b:City>London</b:City>
    <b:Publisher>Wiley</b:Publisher>
    <b:RefOrder>2</b:RefOrder>
  </b:Source>
  <b:Source>
    <b:Tag>Kil14</b:Tag>
    <b:SourceType>JournalArticle</b:SourceType>
    <b:Guid>{4D96EFD6-28D3-4D98-904B-BE1589DEFD3C}</b:Guid>
    <b:Title>The multiple faces of front line managers</b:Title>
    <b:Year>2014</b:Year>
    <b:Pages>410-427</b:Pages>
    <b:Author>
      <b:Author>
        <b:NameList>
          <b:Person>
            <b:Last>Kilroy</b:Last>
            <b:First>Jennifer</b:First>
          </b:Person>
          <b:Person>
            <b:Last>Dundon</b:Last>
            <b:First>Tony</b:First>
          </b:Person>
        </b:NameList>
      </b:Author>
    </b:Author>
    <b:Volume>37</b:Volume>
    <b:Issue>4</b:Issue>
    <b:RefOrder>1</b:RefOrder>
  </b:Source>
</b:Sources>
</file>

<file path=customXml/itemProps1.xml><?xml version="1.0" encoding="utf-8"?>
<ds:datastoreItem xmlns:ds="http://schemas.openxmlformats.org/officeDocument/2006/customXml" ds:itemID="{479B6EDC-2721-4AC3-A066-D09675212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TotalTime>
  <Pages>9</Pages>
  <Words>3393</Words>
  <Characters>19345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88</cp:revision>
  <dcterms:created xsi:type="dcterms:W3CDTF">2020-05-02T16:30:00Z</dcterms:created>
  <dcterms:modified xsi:type="dcterms:W3CDTF">2020-05-23T15:52:00Z</dcterms:modified>
</cp:coreProperties>
</file>