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0" w:line="240" w:lineRule="auto"/>
        <w:rPr>
          <w:rFonts w:ascii="Arial" w:hAnsi="Arial"/>
          <w:outline w:val="0"/>
          <w:color w:val="000000"/>
          <w:sz w:val="22"/>
          <w:szCs w:val="22"/>
          <w:u w:color="000000"/>
          <w14:textFill>
            <w14:solidFill>
              <w14:srgbClr w14:val="000000"/>
            </w14:solidFill>
          </w14:textFill>
        </w:rPr>
      </w:pPr>
      <w:r>
        <w:rPr>
          <w:rFonts w:ascii="Arial" w:hAnsi="Arial"/>
          <w:outline w:val="0"/>
          <w:color w:val="000000"/>
          <w:sz w:val="22"/>
          <w:szCs w:val="22"/>
          <w:u w:color="000000"/>
          <w14:textFill>
            <w14:solidFill>
              <w14:srgbClr w14:val="000000"/>
            </w14:solidFill>
          </w14:textFill>
        </w:rPr>
        <mc:AlternateContent>
          <mc:Choice Requires="wpg">
            <w:drawing xmlns:a="http://schemas.openxmlformats.org/drawingml/2006/main">
              <wp:anchor distT="0" distB="0" distL="0" distR="0" simplePos="0" relativeHeight="251657216" behindDoc="1" locked="0" layoutInCell="1" allowOverlap="1">
                <wp:simplePos x="0" y="0"/>
                <wp:positionH relativeFrom="column">
                  <wp:posOffset>-609579</wp:posOffset>
                </wp:positionH>
                <wp:positionV relativeFrom="line">
                  <wp:posOffset>-1571625</wp:posOffset>
                </wp:positionV>
                <wp:extent cx="2129857" cy="7497654"/>
                <wp:effectExtent l="0" t="0" r="0" b="0"/>
                <wp:wrapNone/>
                <wp:docPr id="1073741852" name="officeArt object" descr="Group 1"/>
                <wp:cNvGraphicFramePr/>
                <a:graphic xmlns:a="http://schemas.openxmlformats.org/drawingml/2006/main">
                  <a:graphicData uri="http://schemas.microsoft.com/office/word/2010/wordprocessingGroup">
                    <wpg:wgp>
                      <wpg:cNvGrpSpPr/>
                      <wpg:grpSpPr>
                        <a:xfrm>
                          <a:off x="0" y="0"/>
                          <a:ext cx="2129857" cy="7497654"/>
                          <a:chOff x="0" y="0"/>
                          <a:chExt cx="2129856" cy="7497653"/>
                        </a:xfrm>
                      </wpg:grpSpPr>
                      <wps:wsp>
                        <wps:cNvPr id="1073741825" name="Rectangle 3"/>
                        <wps:cNvSpPr/>
                        <wps:spPr>
                          <a:xfrm>
                            <a:off x="0" y="0"/>
                            <a:ext cx="194194" cy="7497654"/>
                          </a:xfrm>
                          <a:prstGeom prst="rect">
                            <a:avLst/>
                          </a:prstGeom>
                          <a:solidFill>
                            <a:srgbClr val="0E2841"/>
                          </a:solidFill>
                          <a:ln w="12700" cap="flat">
                            <a:noFill/>
                            <a:miter lim="400000"/>
                          </a:ln>
                          <a:effectLst/>
                        </wps:spPr>
                        <wps:bodyPr/>
                      </wps:wsp>
                      <wpg:grpSp>
                        <wpg:cNvPr id="1073741851" name="Group 5"/>
                        <wpg:cNvGrpSpPr/>
                        <wpg:grpSpPr>
                          <a:xfrm>
                            <a:off x="76066" y="3458962"/>
                            <a:ext cx="2053791" cy="4034309"/>
                            <a:chOff x="0" y="0"/>
                            <a:chExt cx="2053790" cy="4034308"/>
                          </a:xfrm>
                        </wpg:grpSpPr>
                        <wpg:grpSp>
                          <wpg:cNvPr id="1073741838" name="Group 6"/>
                          <wpg:cNvGrpSpPr/>
                          <wpg:grpSpPr>
                            <a:xfrm>
                              <a:off x="94990" y="-1"/>
                              <a:ext cx="1647328" cy="4034310"/>
                              <a:chOff x="0" y="0"/>
                              <a:chExt cx="1647327" cy="4034308"/>
                            </a:xfrm>
                          </wpg:grpSpPr>
                          <wps:wsp>
                            <wps:cNvPr id="1073741826" name="Freeform 7"/>
                            <wps:cNvSpPr/>
                            <wps:spPr>
                              <a:xfrm>
                                <a:off x="359416" y="2591724"/>
                                <a:ext cx="304507" cy="90289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6905" y="7462"/>
                                    </a:lnTo>
                                    <a:lnTo>
                                      <a:pt x="14872" y="14924"/>
                                    </a:lnTo>
                                    <a:lnTo>
                                      <a:pt x="21600" y="20471"/>
                                    </a:lnTo>
                                    <a:lnTo>
                                      <a:pt x="21600" y="21600"/>
                                    </a:lnTo>
                                    <a:lnTo>
                                      <a:pt x="13456" y="15022"/>
                                    </a:lnTo>
                                    <a:lnTo>
                                      <a:pt x="6905" y="8836"/>
                                    </a:lnTo>
                                    <a:lnTo>
                                      <a:pt x="1062" y="2602"/>
                                    </a:lnTo>
                                    <a:lnTo>
                                      <a:pt x="0" y="0"/>
                                    </a:lnTo>
                                    <a:close/>
                                  </a:path>
                                </a:pathLst>
                              </a:custGeom>
                              <a:solidFill>
                                <a:srgbClr val="0E2841"/>
                              </a:solidFill>
                              <a:ln w="9525" cap="flat">
                                <a:solidFill>
                                  <a:srgbClr val="0E2841"/>
                                </a:solidFill>
                                <a:prstDash val="solid"/>
                                <a:round/>
                              </a:ln>
                              <a:effectLst/>
                            </wps:spPr>
                            <wps:bodyPr/>
                          </wps:wsp>
                          <wps:wsp>
                            <wps:cNvPr id="1073741827" name="Freeform 8"/>
                            <wps:cNvSpPr/>
                            <wps:spPr>
                              <a:xfrm>
                                <a:off x="678898" y="3482309"/>
                                <a:ext cx="289531" cy="55200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90" y="1526"/>
                                    </a:lnTo>
                                    <a:lnTo>
                                      <a:pt x="6890" y="7468"/>
                                    </a:lnTo>
                                    <a:lnTo>
                                      <a:pt x="12476" y="13410"/>
                                    </a:lnTo>
                                    <a:lnTo>
                                      <a:pt x="21600" y="21600"/>
                                    </a:lnTo>
                                    <a:lnTo>
                                      <a:pt x="20110" y="21600"/>
                                    </a:lnTo>
                                    <a:lnTo>
                                      <a:pt x="11172" y="13570"/>
                                    </a:lnTo>
                                    <a:lnTo>
                                      <a:pt x="5586" y="7869"/>
                                    </a:lnTo>
                                    <a:lnTo>
                                      <a:pt x="186" y="2007"/>
                                    </a:lnTo>
                                    <a:lnTo>
                                      <a:pt x="0" y="0"/>
                                    </a:lnTo>
                                    <a:close/>
                                  </a:path>
                                </a:pathLst>
                              </a:custGeom>
                              <a:solidFill>
                                <a:srgbClr val="0E2841"/>
                              </a:solidFill>
                              <a:ln w="9525" cap="flat">
                                <a:solidFill>
                                  <a:srgbClr val="0E2841"/>
                                </a:solidFill>
                                <a:prstDash val="solid"/>
                                <a:round/>
                              </a:ln>
                              <a:effectLst/>
                            </wps:spPr>
                            <wps:bodyPr/>
                          </wps:wsp>
                          <wps:wsp>
                            <wps:cNvPr id="1073741828" name="Freeform 9"/>
                            <wps:cNvSpPr/>
                            <wps:spPr>
                              <a:xfrm>
                                <a:off x="-1" y="-1"/>
                                <a:ext cx="349435" cy="261019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54" y="1342"/>
                                    </a:lnTo>
                                    <a:lnTo>
                                      <a:pt x="463" y="2700"/>
                                    </a:lnTo>
                                    <a:lnTo>
                                      <a:pt x="1851" y="5383"/>
                                    </a:lnTo>
                                    <a:lnTo>
                                      <a:pt x="3549" y="8083"/>
                                    </a:lnTo>
                                    <a:lnTo>
                                      <a:pt x="6017" y="10766"/>
                                    </a:lnTo>
                                    <a:lnTo>
                                      <a:pt x="8949" y="13449"/>
                                    </a:lnTo>
                                    <a:lnTo>
                                      <a:pt x="12806" y="16098"/>
                                    </a:lnTo>
                                    <a:lnTo>
                                      <a:pt x="16509" y="18442"/>
                                    </a:lnTo>
                                    <a:lnTo>
                                      <a:pt x="20829" y="20768"/>
                                    </a:lnTo>
                                    <a:lnTo>
                                      <a:pt x="21600" y="21600"/>
                                    </a:lnTo>
                                    <a:lnTo>
                                      <a:pt x="21291" y="21430"/>
                                    </a:lnTo>
                                    <a:lnTo>
                                      <a:pt x="16200" y="18781"/>
                                    </a:lnTo>
                                    <a:lnTo>
                                      <a:pt x="11880" y="16115"/>
                                    </a:lnTo>
                                    <a:lnTo>
                                      <a:pt x="8177" y="13449"/>
                                    </a:lnTo>
                                    <a:lnTo>
                                      <a:pt x="5400" y="10766"/>
                                    </a:lnTo>
                                    <a:lnTo>
                                      <a:pt x="3086" y="8083"/>
                                    </a:lnTo>
                                    <a:lnTo>
                                      <a:pt x="1389" y="5383"/>
                                    </a:lnTo>
                                    <a:lnTo>
                                      <a:pt x="309" y="2700"/>
                                    </a:lnTo>
                                    <a:lnTo>
                                      <a:pt x="0" y="1342"/>
                                    </a:lnTo>
                                    <a:lnTo>
                                      <a:pt x="0" y="0"/>
                                    </a:lnTo>
                                    <a:close/>
                                  </a:path>
                                </a:pathLst>
                              </a:custGeom>
                              <a:solidFill>
                                <a:srgbClr val="0E2841"/>
                              </a:solidFill>
                              <a:ln w="9525" cap="flat">
                                <a:solidFill>
                                  <a:srgbClr val="0E2841"/>
                                </a:solidFill>
                                <a:prstDash val="solid"/>
                                <a:round/>
                              </a:ln>
                              <a:effectLst/>
                            </wps:spPr>
                            <wps:bodyPr/>
                          </wps:wsp>
                          <wps:wsp>
                            <wps:cNvPr id="1073741829" name="Freeform 10"/>
                            <wps:cNvSpPr/>
                            <wps:spPr>
                              <a:xfrm>
                                <a:off x="314489" y="839284"/>
                                <a:ext cx="112320" cy="175244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16800" y="1669"/>
                                    </a:lnTo>
                                    <a:lnTo>
                                      <a:pt x="12480" y="3364"/>
                                    </a:lnTo>
                                    <a:lnTo>
                                      <a:pt x="6720" y="6753"/>
                                    </a:lnTo>
                                    <a:lnTo>
                                      <a:pt x="2880" y="10142"/>
                                    </a:lnTo>
                                    <a:lnTo>
                                      <a:pt x="1440" y="13506"/>
                                    </a:lnTo>
                                    <a:lnTo>
                                      <a:pt x="2880" y="16921"/>
                                    </a:lnTo>
                                    <a:lnTo>
                                      <a:pt x="6720" y="20310"/>
                                    </a:lnTo>
                                    <a:lnTo>
                                      <a:pt x="8640" y="21600"/>
                                    </a:lnTo>
                                    <a:lnTo>
                                      <a:pt x="8640" y="21524"/>
                                    </a:lnTo>
                                    <a:lnTo>
                                      <a:pt x="4320" y="20588"/>
                                    </a:lnTo>
                                    <a:lnTo>
                                      <a:pt x="3840" y="20310"/>
                                    </a:lnTo>
                                    <a:lnTo>
                                      <a:pt x="480" y="16921"/>
                                    </a:lnTo>
                                    <a:lnTo>
                                      <a:pt x="0" y="13506"/>
                                    </a:lnTo>
                                    <a:lnTo>
                                      <a:pt x="1440" y="10142"/>
                                    </a:lnTo>
                                    <a:lnTo>
                                      <a:pt x="5760" y="6753"/>
                                    </a:lnTo>
                                    <a:lnTo>
                                      <a:pt x="12000" y="3339"/>
                                    </a:lnTo>
                                    <a:lnTo>
                                      <a:pt x="16320" y="1669"/>
                                    </a:lnTo>
                                    <a:lnTo>
                                      <a:pt x="21600" y="0"/>
                                    </a:lnTo>
                                    <a:close/>
                                  </a:path>
                                </a:pathLst>
                              </a:custGeom>
                              <a:solidFill>
                                <a:srgbClr val="0E2841"/>
                              </a:solidFill>
                              <a:ln w="9525" cap="flat">
                                <a:solidFill>
                                  <a:srgbClr val="0E2841"/>
                                </a:solidFill>
                                <a:prstDash val="solid"/>
                                <a:round/>
                              </a:ln>
                              <a:effectLst/>
                            </wps:spPr>
                            <wps:bodyPr/>
                          </wps:wsp>
                          <wps:wsp>
                            <wps:cNvPr id="1073741830" name="Freeform 11"/>
                            <wps:cNvSpPr/>
                            <wps:spPr>
                              <a:xfrm>
                                <a:off x="349433" y="2610192"/>
                                <a:ext cx="384377" cy="129073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03" y="1511"/>
                                    </a:lnTo>
                                    <a:lnTo>
                                      <a:pt x="2945" y="4327"/>
                                    </a:lnTo>
                                    <a:lnTo>
                                      <a:pt x="4769" y="7108"/>
                                    </a:lnTo>
                                    <a:lnTo>
                                      <a:pt x="7434" y="10062"/>
                                    </a:lnTo>
                                    <a:lnTo>
                                      <a:pt x="10519" y="13049"/>
                                    </a:lnTo>
                                    <a:lnTo>
                                      <a:pt x="14026" y="16003"/>
                                    </a:lnTo>
                                    <a:lnTo>
                                      <a:pt x="16831" y="17891"/>
                                    </a:lnTo>
                                    <a:lnTo>
                                      <a:pt x="19777" y="19780"/>
                                    </a:lnTo>
                                    <a:lnTo>
                                      <a:pt x="21319" y="21222"/>
                                    </a:lnTo>
                                    <a:lnTo>
                                      <a:pt x="21600" y="21600"/>
                                    </a:lnTo>
                                    <a:lnTo>
                                      <a:pt x="19636" y="20432"/>
                                    </a:lnTo>
                                    <a:lnTo>
                                      <a:pt x="16130" y="18269"/>
                                    </a:lnTo>
                                    <a:lnTo>
                                      <a:pt x="13044" y="16071"/>
                                    </a:lnTo>
                                    <a:lnTo>
                                      <a:pt x="9397" y="13152"/>
                                    </a:lnTo>
                                    <a:lnTo>
                                      <a:pt x="6592" y="10130"/>
                                    </a:lnTo>
                                    <a:lnTo>
                                      <a:pt x="3927" y="7108"/>
                                    </a:lnTo>
                                    <a:lnTo>
                                      <a:pt x="1683" y="3571"/>
                                    </a:lnTo>
                                    <a:lnTo>
                                      <a:pt x="0" y="0"/>
                                    </a:lnTo>
                                    <a:close/>
                                  </a:path>
                                </a:pathLst>
                              </a:custGeom>
                              <a:solidFill>
                                <a:srgbClr val="0E2841"/>
                              </a:solidFill>
                              <a:ln w="9525" cap="flat">
                                <a:solidFill>
                                  <a:srgbClr val="0E2841"/>
                                </a:solidFill>
                                <a:prstDash val="solid"/>
                                <a:round/>
                              </a:ln>
                              <a:effectLst/>
                            </wps:spPr>
                            <wps:bodyPr/>
                          </wps:wsp>
                          <wps:wsp>
                            <wps:cNvPr id="1073741831" name="Freeform 12"/>
                            <wps:cNvSpPr/>
                            <wps:spPr>
                              <a:xfrm>
                                <a:off x="753776" y="3892717"/>
                                <a:ext cx="82369" cy="14159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5709" y="21600"/>
                                    </a:lnTo>
                                    <a:lnTo>
                                      <a:pt x="7855" y="10957"/>
                                    </a:lnTo>
                                    <a:lnTo>
                                      <a:pt x="0" y="0"/>
                                    </a:lnTo>
                                    <a:close/>
                                  </a:path>
                                </a:pathLst>
                              </a:custGeom>
                              <a:solidFill>
                                <a:srgbClr val="0E2841"/>
                              </a:solidFill>
                              <a:ln w="9525" cap="flat">
                                <a:solidFill>
                                  <a:srgbClr val="0E2841"/>
                                </a:solidFill>
                                <a:prstDash val="solid"/>
                                <a:round/>
                              </a:ln>
                              <a:effectLst/>
                            </wps:spPr>
                            <wps:bodyPr/>
                          </wps:wsp>
                          <wps:wsp>
                            <wps:cNvPr id="1073741832" name="Freeform 13"/>
                            <wps:cNvSpPr/>
                            <wps:spPr>
                              <a:xfrm>
                                <a:off x="336952" y="2509643"/>
                                <a:ext cx="37441" cy="19084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2960" y="8594"/>
                                    </a:lnTo>
                                    <a:lnTo>
                                      <a:pt x="12960" y="9290"/>
                                    </a:lnTo>
                                    <a:lnTo>
                                      <a:pt x="21600" y="21600"/>
                                    </a:lnTo>
                                    <a:lnTo>
                                      <a:pt x="7200" y="11381"/>
                                    </a:lnTo>
                                    <a:lnTo>
                                      <a:pt x="0" y="0"/>
                                    </a:lnTo>
                                    <a:close/>
                                  </a:path>
                                </a:pathLst>
                              </a:custGeom>
                              <a:solidFill>
                                <a:srgbClr val="0E2841"/>
                              </a:solidFill>
                              <a:ln w="9525" cap="flat">
                                <a:solidFill>
                                  <a:srgbClr val="0E2841"/>
                                </a:solidFill>
                                <a:prstDash val="solid"/>
                                <a:round/>
                              </a:ln>
                              <a:effectLst/>
                            </wps:spPr>
                            <wps:bodyPr/>
                          </wps:wsp>
                          <wps:wsp>
                            <wps:cNvPr id="1073741833" name="Freeform 14"/>
                            <wps:cNvSpPr/>
                            <wps:spPr>
                              <a:xfrm>
                                <a:off x="663922" y="1910448"/>
                                <a:ext cx="983406" cy="157186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19517" y="1072"/>
                                    </a:lnTo>
                                    <a:lnTo>
                                      <a:pt x="17488" y="2171"/>
                                    </a:lnTo>
                                    <a:lnTo>
                                      <a:pt x="15570" y="3299"/>
                                    </a:lnTo>
                                    <a:lnTo>
                                      <a:pt x="13651" y="4512"/>
                                    </a:lnTo>
                                    <a:lnTo>
                                      <a:pt x="11348" y="6147"/>
                                    </a:lnTo>
                                    <a:lnTo>
                                      <a:pt x="9210" y="7783"/>
                                    </a:lnTo>
                                    <a:lnTo>
                                      <a:pt x="7182" y="9559"/>
                                    </a:lnTo>
                                    <a:lnTo>
                                      <a:pt x="5373" y="11336"/>
                                    </a:lnTo>
                                    <a:lnTo>
                                      <a:pt x="3783" y="13169"/>
                                    </a:lnTo>
                                    <a:lnTo>
                                      <a:pt x="2467" y="15086"/>
                                    </a:lnTo>
                                    <a:lnTo>
                                      <a:pt x="1425" y="17032"/>
                                    </a:lnTo>
                                    <a:lnTo>
                                      <a:pt x="768" y="18978"/>
                                    </a:lnTo>
                                    <a:lnTo>
                                      <a:pt x="384" y="21036"/>
                                    </a:lnTo>
                                    <a:lnTo>
                                      <a:pt x="329" y="21600"/>
                                    </a:lnTo>
                                    <a:lnTo>
                                      <a:pt x="0" y="21121"/>
                                    </a:lnTo>
                                    <a:lnTo>
                                      <a:pt x="55" y="20980"/>
                                    </a:lnTo>
                                    <a:lnTo>
                                      <a:pt x="384" y="18978"/>
                                    </a:lnTo>
                                    <a:lnTo>
                                      <a:pt x="1151" y="17004"/>
                                    </a:lnTo>
                                    <a:lnTo>
                                      <a:pt x="2193" y="15030"/>
                                    </a:lnTo>
                                    <a:lnTo>
                                      <a:pt x="3563" y="13140"/>
                                    </a:lnTo>
                                    <a:lnTo>
                                      <a:pt x="5153" y="11279"/>
                                    </a:lnTo>
                                    <a:lnTo>
                                      <a:pt x="6962" y="9475"/>
                                    </a:lnTo>
                                    <a:lnTo>
                                      <a:pt x="8991" y="7755"/>
                                    </a:lnTo>
                                    <a:lnTo>
                                      <a:pt x="11184" y="6063"/>
                                    </a:lnTo>
                                    <a:lnTo>
                                      <a:pt x="13596" y="4455"/>
                                    </a:lnTo>
                                    <a:lnTo>
                                      <a:pt x="15460" y="3271"/>
                                    </a:lnTo>
                                    <a:lnTo>
                                      <a:pt x="17434" y="2143"/>
                                    </a:lnTo>
                                    <a:lnTo>
                                      <a:pt x="19407" y="1043"/>
                                    </a:lnTo>
                                    <a:lnTo>
                                      <a:pt x="21600" y="0"/>
                                    </a:lnTo>
                                    <a:close/>
                                  </a:path>
                                </a:pathLst>
                              </a:custGeom>
                              <a:solidFill>
                                <a:srgbClr val="0E2841"/>
                              </a:solidFill>
                              <a:ln w="9525" cap="flat">
                                <a:solidFill>
                                  <a:srgbClr val="0E2841"/>
                                </a:solidFill>
                                <a:prstDash val="solid"/>
                                <a:round/>
                              </a:ln>
                              <a:effectLst/>
                            </wps:spPr>
                            <wps:bodyPr/>
                          </wps:wsp>
                          <wps:wsp>
                            <wps:cNvPr id="1073741834" name="Freeform 15"/>
                            <wps:cNvSpPr/>
                            <wps:spPr>
                              <a:xfrm>
                                <a:off x="663922" y="3494621"/>
                                <a:ext cx="89855" cy="39809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600" y="1781"/>
                                    </a:lnTo>
                                    <a:lnTo>
                                      <a:pt x="4200" y="2115"/>
                                    </a:lnTo>
                                    <a:lnTo>
                                      <a:pt x="6600" y="8907"/>
                                    </a:lnTo>
                                    <a:lnTo>
                                      <a:pt x="12000" y="14697"/>
                                    </a:lnTo>
                                    <a:lnTo>
                                      <a:pt x="19800" y="20598"/>
                                    </a:lnTo>
                                    <a:lnTo>
                                      <a:pt x="21600" y="21600"/>
                                    </a:lnTo>
                                    <a:lnTo>
                                      <a:pt x="12600" y="17926"/>
                                    </a:lnTo>
                                    <a:lnTo>
                                      <a:pt x="9000" y="16144"/>
                                    </a:lnTo>
                                    <a:lnTo>
                                      <a:pt x="3000" y="9019"/>
                                    </a:lnTo>
                                    <a:lnTo>
                                      <a:pt x="600" y="4565"/>
                                    </a:lnTo>
                                    <a:lnTo>
                                      <a:pt x="0" y="0"/>
                                    </a:lnTo>
                                    <a:close/>
                                  </a:path>
                                </a:pathLst>
                              </a:custGeom>
                              <a:solidFill>
                                <a:srgbClr val="0E2841"/>
                              </a:solidFill>
                              <a:ln w="9525" cap="flat">
                                <a:solidFill>
                                  <a:srgbClr val="0E2841"/>
                                </a:solidFill>
                                <a:prstDash val="solid"/>
                                <a:round/>
                              </a:ln>
                              <a:effectLst/>
                            </wps:spPr>
                            <wps:bodyPr/>
                          </wps:wsp>
                          <wps:wsp>
                            <wps:cNvPr id="1073741835" name="Freeform 16"/>
                            <wps:cNvSpPr/>
                            <wps:spPr>
                              <a:xfrm>
                                <a:off x="733809" y="3900925"/>
                                <a:ext cx="77376" cy="13338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6026" y="21600"/>
                                    </a:lnTo>
                                    <a:lnTo>
                                      <a:pt x="0" y="0"/>
                                    </a:lnTo>
                                    <a:close/>
                                  </a:path>
                                </a:pathLst>
                              </a:custGeom>
                              <a:solidFill>
                                <a:srgbClr val="0E2841"/>
                              </a:solidFill>
                              <a:ln w="9525" cap="flat">
                                <a:solidFill>
                                  <a:srgbClr val="0E2841"/>
                                </a:solidFill>
                                <a:prstDash val="solid"/>
                                <a:round/>
                              </a:ln>
                              <a:effectLst/>
                            </wps:spPr>
                            <wps:bodyPr/>
                          </wps:wsp>
                          <wps:wsp>
                            <wps:cNvPr id="1073741836" name="Freeform 17"/>
                            <wps:cNvSpPr/>
                            <wps:spPr>
                              <a:xfrm>
                                <a:off x="663922" y="3447424"/>
                                <a:ext cx="17474" cy="8618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8514" y="8743"/>
                                    </a:lnTo>
                                    <a:lnTo>
                                      <a:pt x="21600" y="21600"/>
                                    </a:lnTo>
                                    <a:lnTo>
                                      <a:pt x="18514" y="20057"/>
                                    </a:lnTo>
                                    <a:lnTo>
                                      <a:pt x="0" y="11829"/>
                                    </a:lnTo>
                                    <a:lnTo>
                                      <a:pt x="0" y="0"/>
                                    </a:lnTo>
                                    <a:close/>
                                  </a:path>
                                </a:pathLst>
                              </a:custGeom>
                              <a:solidFill>
                                <a:srgbClr val="0E2841"/>
                              </a:solidFill>
                              <a:ln w="9525" cap="flat">
                                <a:solidFill>
                                  <a:srgbClr val="0E2841"/>
                                </a:solidFill>
                                <a:prstDash val="solid"/>
                                <a:round/>
                              </a:ln>
                              <a:effectLst/>
                            </wps:spPr>
                            <wps:bodyPr/>
                          </wps:wsp>
                          <wps:wsp>
                            <wps:cNvPr id="1073741837" name="Freeform 18"/>
                            <wps:cNvSpPr/>
                            <wps:spPr>
                              <a:xfrm>
                                <a:off x="701361" y="3792166"/>
                                <a:ext cx="112319" cy="24214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880" y="2929"/>
                                    </a:lnTo>
                                    <a:lnTo>
                                      <a:pt x="10080" y="8969"/>
                                    </a:lnTo>
                                    <a:lnTo>
                                      <a:pt x="15840" y="15376"/>
                                    </a:lnTo>
                                    <a:lnTo>
                                      <a:pt x="21600" y="21600"/>
                                    </a:lnTo>
                                    <a:lnTo>
                                      <a:pt x="21120" y="21600"/>
                                    </a:lnTo>
                                    <a:lnTo>
                                      <a:pt x="6240" y="9702"/>
                                    </a:lnTo>
                                    <a:lnTo>
                                      <a:pt x="5280" y="7688"/>
                                    </a:lnTo>
                                    <a:lnTo>
                                      <a:pt x="0" y="0"/>
                                    </a:lnTo>
                                    <a:close/>
                                  </a:path>
                                </a:pathLst>
                              </a:custGeom>
                              <a:solidFill>
                                <a:srgbClr val="0E2841"/>
                              </a:solidFill>
                              <a:ln w="9525" cap="flat">
                                <a:solidFill>
                                  <a:srgbClr val="0E2841"/>
                                </a:solidFill>
                                <a:prstDash val="solid"/>
                                <a:round/>
                              </a:ln>
                              <a:effectLst/>
                            </wps:spPr>
                            <wps:bodyPr/>
                          </wps:wsp>
                        </wpg:grpSp>
                        <wpg:grpSp>
                          <wpg:cNvPr id="1073741850" name="Group 19"/>
                          <wpg:cNvGrpSpPr/>
                          <wpg:grpSpPr>
                            <a:xfrm>
                              <a:off x="0" y="795169"/>
                              <a:ext cx="2053791" cy="3239136"/>
                              <a:chOff x="0" y="0"/>
                              <a:chExt cx="2053790" cy="3239134"/>
                            </a:xfrm>
                          </wpg:grpSpPr>
                          <wps:wsp>
                            <wps:cNvPr id="1073741839" name="Freeform 20"/>
                            <wps:cNvSpPr/>
                            <wps:spPr>
                              <a:xfrm>
                                <a:off x="89457" y="1041916"/>
                                <a:ext cx="465926" cy="13790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7085" y="7440"/>
                                    </a:lnTo>
                                    <a:lnTo>
                                      <a:pt x="14861" y="14832"/>
                                    </a:lnTo>
                                    <a:lnTo>
                                      <a:pt x="21600" y="20400"/>
                                    </a:lnTo>
                                    <a:lnTo>
                                      <a:pt x="21600" y="21600"/>
                                    </a:lnTo>
                                    <a:lnTo>
                                      <a:pt x="13651" y="14928"/>
                                    </a:lnTo>
                                    <a:lnTo>
                                      <a:pt x="7085" y="8784"/>
                                    </a:lnTo>
                                    <a:lnTo>
                                      <a:pt x="1210" y="259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0" name="Freeform 21"/>
                            <wps:cNvSpPr/>
                            <wps:spPr>
                              <a:xfrm>
                                <a:off x="581472" y="2396407"/>
                                <a:ext cx="439833" cy="84272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64" y="1571"/>
                                    </a:lnTo>
                                    <a:lnTo>
                                      <a:pt x="6773" y="7540"/>
                                    </a:lnTo>
                                    <a:lnTo>
                                      <a:pt x="12631" y="13353"/>
                                    </a:lnTo>
                                    <a:lnTo>
                                      <a:pt x="21600" y="21600"/>
                                    </a:lnTo>
                                    <a:lnTo>
                                      <a:pt x="19953" y="21600"/>
                                    </a:lnTo>
                                    <a:lnTo>
                                      <a:pt x="11166" y="13667"/>
                                    </a:lnTo>
                                    <a:lnTo>
                                      <a:pt x="5492" y="7855"/>
                                    </a:lnTo>
                                    <a:lnTo>
                                      <a:pt x="0" y="204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1" name="Freeform 22"/>
                            <wps:cNvSpPr/>
                            <wps:spPr>
                              <a:xfrm>
                                <a:off x="0" y="695633"/>
                                <a:ext cx="74548" cy="37080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7280" y="12853"/>
                                    </a:lnTo>
                                    <a:lnTo>
                                      <a:pt x="21600" y="21600"/>
                                    </a:lnTo>
                                    <a:lnTo>
                                      <a:pt x="0" y="5534"/>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2" name="Freeform 23"/>
                            <wps:cNvSpPr/>
                            <wps:spPr>
                              <a:xfrm>
                                <a:off x="74547" y="1066431"/>
                                <a:ext cx="588929" cy="197045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504" y="1545"/>
                                    </a:lnTo>
                                    <a:lnTo>
                                      <a:pt x="3008" y="4333"/>
                                    </a:lnTo>
                                    <a:lnTo>
                                      <a:pt x="4922" y="7088"/>
                                    </a:lnTo>
                                    <a:lnTo>
                                      <a:pt x="7519" y="10111"/>
                                    </a:lnTo>
                                    <a:lnTo>
                                      <a:pt x="10390" y="13067"/>
                                    </a:lnTo>
                                    <a:lnTo>
                                      <a:pt x="14081" y="15990"/>
                                    </a:lnTo>
                                    <a:lnTo>
                                      <a:pt x="16815" y="17905"/>
                                    </a:lnTo>
                                    <a:lnTo>
                                      <a:pt x="19686" y="19752"/>
                                    </a:lnTo>
                                    <a:lnTo>
                                      <a:pt x="21190" y="21230"/>
                                    </a:lnTo>
                                    <a:lnTo>
                                      <a:pt x="21600" y="21600"/>
                                    </a:lnTo>
                                    <a:lnTo>
                                      <a:pt x="19413" y="20424"/>
                                    </a:lnTo>
                                    <a:lnTo>
                                      <a:pt x="16132" y="18274"/>
                                    </a:lnTo>
                                    <a:lnTo>
                                      <a:pt x="12987" y="16057"/>
                                    </a:lnTo>
                                    <a:lnTo>
                                      <a:pt x="9433" y="13135"/>
                                    </a:lnTo>
                                    <a:lnTo>
                                      <a:pt x="6425" y="10145"/>
                                    </a:lnTo>
                                    <a:lnTo>
                                      <a:pt x="3965" y="7122"/>
                                    </a:lnTo>
                                    <a:lnTo>
                                      <a:pt x="1777" y="3594"/>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3" name="Freeform 24"/>
                            <wps:cNvSpPr/>
                            <wps:spPr>
                              <a:xfrm>
                                <a:off x="693294" y="3021557"/>
                                <a:ext cx="123006" cy="21757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5709" y="21600"/>
                                    </a:lnTo>
                                    <a:lnTo>
                                      <a:pt x="7200" y="1095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4" name="Freeform 25"/>
                            <wps:cNvSpPr/>
                            <wps:spPr>
                              <a:xfrm>
                                <a:off x="59638" y="916274"/>
                                <a:ext cx="55913" cy="29112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1520" y="8413"/>
                                    </a:lnTo>
                                    <a:lnTo>
                                      <a:pt x="11520" y="9322"/>
                                    </a:lnTo>
                                    <a:lnTo>
                                      <a:pt x="21600" y="21600"/>
                                    </a:lnTo>
                                    <a:lnTo>
                                      <a:pt x="5760" y="11141"/>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5" name="Freeform 26"/>
                            <wps:cNvSpPr/>
                            <wps:spPr>
                              <a:xfrm>
                                <a:off x="555379" y="0"/>
                                <a:ext cx="1498412" cy="239640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28"/>
                                    </a:lnTo>
                                    <a:lnTo>
                                      <a:pt x="19504" y="1077"/>
                                    </a:lnTo>
                                    <a:lnTo>
                                      <a:pt x="17463" y="2182"/>
                                    </a:lnTo>
                                    <a:lnTo>
                                      <a:pt x="15582" y="3342"/>
                                    </a:lnTo>
                                    <a:lnTo>
                                      <a:pt x="13701" y="4530"/>
                                    </a:lnTo>
                                    <a:lnTo>
                                      <a:pt x="11337" y="6132"/>
                                    </a:lnTo>
                                    <a:lnTo>
                                      <a:pt x="9188" y="7845"/>
                                    </a:lnTo>
                                    <a:lnTo>
                                      <a:pt x="7146" y="9557"/>
                                    </a:lnTo>
                                    <a:lnTo>
                                      <a:pt x="5373" y="11352"/>
                                    </a:lnTo>
                                    <a:lnTo>
                                      <a:pt x="3815" y="13203"/>
                                    </a:lnTo>
                                    <a:lnTo>
                                      <a:pt x="2418" y="15081"/>
                                    </a:lnTo>
                                    <a:lnTo>
                                      <a:pt x="1451" y="17042"/>
                                    </a:lnTo>
                                    <a:lnTo>
                                      <a:pt x="699" y="19031"/>
                                    </a:lnTo>
                                    <a:lnTo>
                                      <a:pt x="376" y="21020"/>
                                    </a:lnTo>
                                    <a:lnTo>
                                      <a:pt x="376" y="21600"/>
                                    </a:lnTo>
                                    <a:lnTo>
                                      <a:pt x="0" y="21130"/>
                                    </a:lnTo>
                                    <a:lnTo>
                                      <a:pt x="54" y="21020"/>
                                    </a:lnTo>
                                    <a:lnTo>
                                      <a:pt x="376" y="19004"/>
                                    </a:lnTo>
                                    <a:lnTo>
                                      <a:pt x="1128" y="17015"/>
                                    </a:lnTo>
                                    <a:lnTo>
                                      <a:pt x="2149" y="15054"/>
                                    </a:lnTo>
                                    <a:lnTo>
                                      <a:pt x="3546" y="13120"/>
                                    </a:lnTo>
                                    <a:lnTo>
                                      <a:pt x="5104" y="11297"/>
                                    </a:lnTo>
                                    <a:lnTo>
                                      <a:pt x="6985" y="9474"/>
                                    </a:lnTo>
                                    <a:lnTo>
                                      <a:pt x="8973" y="7762"/>
                                    </a:lnTo>
                                    <a:lnTo>
                                      <a:pt x="11230" y="6077"/>
                                    </a:lnTo>
                                    <a:lnTo>
                                      <a:pt x="13594" y="4502"/>
                                    </a:lnTo>
                                    <a:lnTo>
                                      <a:pt x="15421" y="3315"/>
                                    </a:lnTo>
                                    <a:lnTo>
                                      <a:pt x="17409" y="2154"/>
                                    </a:lnTo>
                                    <a:lnTo>
                                      <a:pt x="19451" y="1050"/>
                                    </a:lnTo>
                                    <a:lnTo>
                                      <a:pt x="2160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6" name="Freeform 27"/>
                            <wps:cNvSpPr/>
                            <wps:spPr>
                              <a:xfrm>
                                <a:off x="555379" y="2420923"/>
                                <a:ext cx="137916" cy="60063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503" y="1653"/>
                                    </a:lnTo>
                                    <a:lnTo>
                                      <a:pt x="4086" y="1984"/>
                                    </a:lnTo>
                                    <a:lnTo>
                                      <a:pt x="7005" y="8816"/>
                                    </a:lnTo>
                                    <a:lnTo>
                                      <a:pt x="12259" y="14767"/>
                                    </a:lnTo>
                                    <a:lnTo>
                                      <a:pt x="19265" y="20718"/>
                                    </a:lnTo>
                                    <a:lnTo>
                                      <a:pt x="21600" y="21600"/>
                                    </a:lnTo>
                                    <a:lnTo>
                                      <a:pt x="12843" y="17853"/>
                                    </a:lnTo>
                                    <a:lnTo>
                                      <a:pt x="8757" y="16090"/>
                                    </a:lnTo>
                                    <a:lnTo>
                                      <a:pt x="2919" y="8927"/>
                                    </a:lnTo>
                                    <a:lnTo>
                                      <a:pt x="584" y="4408"/>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7" name="Freeform 28"/>
                            <wps:cNvSpPr/>
                            <wps:spPr>
                              <a:xfrm>
                                <a:off x="663475" y="3036880"/>
                                <a:ext cx="115551" cy="20225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6723" y="21600"/>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8" name="Freeform 29"/>
                            <wps:cNvSpPr/>
                            <wps:spPr>
                              <a:xfrm>
                                <a:off x="555379" y="2344312"/>
                                <a:ext cx="26094" cy="13177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8540"/>
                                    </a:lnTo>
                                    <a:lnTo>
                                      <a:pt x="21600" y="21600"/>
                                    </a:lnTo>
                                    <a:lnTo>
                                      <a:pt x="18514" y="20093"/>
                                    </a:lnTo>
                                    <a:lnTo>
                                      <a:pt x="0" y="12558"/>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9" name="Freeform 30"/>
                            <wps:cNvSpPr/>
                            <wps:spPr>
                              <a:xfrm>
                                <a:off x="611291" y="2868334"/>
                                <a:ext cx="171461" cy="37080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287" y="2856"/>
                                    </a:lnTo>
                                    <a:lnTo>
                                      <a:pt x="10330" y="8926"/>
                                    </a:lnTo>
                                    <a:lnTo>
                                      <a:pt x="15496" y="15352"/>
                                    </a:lnTo>
                                    <a:lnTo>
                                      <a:pt x="21600" y="21600"/>
                                    </a:lnTo>
                                    <a:lnTo>
                                      <a:pt x="21130" y="21600"/>
                                    </a:lnTo>
                                    <a:lnTo>
                                      <a:pt x="6574" y="9818"/>
                                    </a:lnTo>
                                    <a:lnTo>
                                      <a:pt x="5165" y="7855"/>
                                    </a:lnTo>
                                    <a:lnTo>
                                      <a:pt x="0" y="0"/>
                                    </a:lnTo>
                                    <a:close/>
                                  </a:path>
                                </a:pathLst>
                              </a:custGeom>
                              <a:solidFill>
                                <a:srgbClr val="0E2841">
                                  <a:alpha val="20000"/>
                                </a:srgbClr>
                              </a:solidFill>
                              <a:ln w="9525" cap="flat">
                                <a:solidFill>
                                  <a:srgbClr val="0E2841">
                                    <a:alpha val="20000"/>
                                  </a:srgbClr>
                                </a:solidFill>
                                <a:prstDash val="solid"/>
                                <a:round/>
                              </a:ln>
                              <a:effectLst/>
                            </wps:spPr>
                            <wps:bodyPr/>
                          </wps:wsp>
                        </wpg:grpSp>
                      </wpg:grpSp>
                    </wpg:wgp>
                  </a:graphicData>
                </a:graphic>
              </wp:anchor>
            </w:drawing>
          </mc:Choice>
          <mc:Fallback>
            <w:pict>
              <v:group id="_x0000_s1026" style="visibility:visible;position:absolute;margin-left:-48.0pt;margin-top:-123.8pt;width:167.7pt;height:590.4pt;z-index:-251659264;mso-position-horizontal:absolute;mso-position-horizontal-relative:text;mso-position-vertical:absolute;mso-position-vertical-relative:line;mso-wrap-distance-left:0.0pt;mso-wrap-distance-top:0.0pt;mso-wrap-distance-right:0.0pt;mso-wrap-distance-bottom:0.0pt;" coordorigin="0,0" coordsize="2129857,7497653">
                <w10:wrap type="none" side="bothSides" anchorx="text"/>
                <v:rect id="_x0000_s1027" style="position:absolute;left:0;top:0;width:194193;height:7497653;">
                  <v:fill color="#0E2841" opacity="100.0%" type="solid"/>
                  <v:stroke on="f" weight="1.0pt" dashstyle="solid" endcap="flat" miterlimit="400.0%" joinstyle="miter" linestyle="single" startarrow="none" startarrowwidth="medium" startarrowlength="medium" endarrow="none" endarrowwidth="medium" endarrowlength="medium"/>
                </v:rect>
                <v:group id="_x0000_s1028" style="position:absolute;left:76066;top:3458962;width:2053791;height:4034308;" coordorigin="0,0" coordsize="2053791,4034308">
                  <v:group id="_x0000_s1029" style="position:absolute;left:94991;top:0;width:1647327;height:4034308;" coordorigin="0,0" coordsize="1647327,4034308">
                    <v:shape id="_x0000_s1030" style="position:absolute;left:359417;top:2591725;width:304506;height:902897;" coordorigin="0,0" coordsize="21600,21600" path="M 0,0 L 6905,7462 L 14872,14924 L 21600,20471 L 21600,21600 L 13456,15022 L 6905,8836 L 1062,2602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1" style="position:absolute;left:678898;top:3482310;width:289530;height:551999;" coordorigin="0,0" coordsize="21600,21600" path="M 0,0 L 1490,1526 L 6890,7468 L 12476,13410 L 21600,21600 L 20110,21600 L 11172,13570 L 5586,7869 L 186,2007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2" style="position:absolute;left:0;top:0;width:349433;height:2610193;" coordorigin="0,0" coordsize="21600,21600" path="M 0,0 L 154,1342 L 463,2700 L 1851,5383 L 3549,8083 L 6017,10766 L 8949,13449 L 12806,16098 L 16509,18442 L 20829,20768 L 21600,21600 L 21291,21430 L 16200,18781 L 11880,16115 L 8177,13449 L 5400,10766 L 3086,8083 L 1389,5383 L 309,2700 L 0,1342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3" style="position:absolute;left:314490;top:839284;width:112319;height:1752441;" coordorigin="0,0" coordsize="21600,21600" path="M 21600,0 L 16800,1669 L 12480,3364 L 6720,6753 L 2880,10142 L 1440,13506 L 2880,16921 L 6720,20310 L 8640,21600 L 8640,21524 L 4320,20588 L 3840,20310 L 480,16921 L 0,13506 L 1440,10142 L 5760,6753 L 12000,3339 L 16320,1669 L 2160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4" style="position:absolute;left:349433;top:2610193;width:384376;height:1290733;" coordorigin="0,0" coordsize="21600,21600" path="M 0,0 L 1403,1511 L 2945,4327 L 4769,7108 L 7434,10062 L 10519,13049 L 14026,16003 L 16831,17891 L 19777,19780 L 21319,21222 L 21600,21600 L 19636,20432 L 16130,18269 L 13044,16071 L 9397,13152 L 6592,10130 L 3927,7108 L 1683,3571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5" style="position:absolute;left:753777;top:3892717;width:82367;height:141591;" coordorigin="0,0" coordsize="21600,21600" path="M 0,0 L 21600,21600 L 15709,21600 L 7855,10957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6" style="position:absolute;left:336952;top:2509643;width:37440;height:190840;" coordorigin="0,0" coordsize="21600,21600" path="M 0,0 L 12960,8594 L 12960,9290 L 21600,21600 L 7200,11381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7" style="position:absolute;left:663923;top:1910448;width:983404;height:1571861;" coordorigin="0,0" coordsize="21600,21600" path="M 21600,0 L 19517,1072 L 17488,2171 L 15570,3299 L 13651,4512 L 11348,6147 L 9210,7783 L 7182,9559 L 5373,11336 L 3783,13169 L 2467,15086 L 1425,17032 L 768,18978 L 384,21036 L 329,21600 L 0,21121 L 55,20980 L 384,18978 L 1151,17004 L 2193,15030 L 3563,13140 L 5153,11279 L 6962,9475 L 8991,7755 L 11184,6063 L 13596,4455 L 15460,3271 L 17434,2143 L 19407,1043 L 2160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8" style="position:absolute;left:663923;top:3494622;width:89854;height:398095;" coordorigin="0,0" coordsize="21600,21600" path="M 0,0 L 3600,1781 L 4200,2115 L 6600,8907 L 12000,14697 L 19800,20598 L 21600,21600 L 12600,17926 L 9000,16144 L 3000,9019 L 600,4565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9" style="position:absolute;left:733809;top:3900925;width:77375;height:133383;" coordorigin="0,0" coordsize="21600,21600" path="M 0,0 L 21600,21600 L 16026,21600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40" style="position:absolute;left:663923;top:3447424;width:17472;height:86186;" coordorigin="0,0" coordsize="21600,21600" path="M 0,0 L 18514,8743 L 21600,21600 L 18514,20057 L 0,11829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41" style="position:absolute;left:701361;top:3792167;width:112319;height:242141;" coordorigin="0,0" coordsize="21600,21600" path="M 0,0 L 2880,2929 L 10080,8969 L 15840,15376 L 21600,21600 L 21120,21600 L 6240,9702 L 5280,7688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group>
                  <v:group id="_x0000_s1042" style="position:absolute;left:0;top:795170;width:2053791;height:3239135;" coordorigin="0,0" coordsize="2053791,3239135">
                    <v:shape id="_x0000_s1043" style="position:absolute;left:89457;top:1041916;width:465925;height:1379007;" coordorigin="0,0" coordsize="21600,21600" path="M 0,0 L 7085,7440 L 14861,14832 L 21600,20400 L 21600,21600 L 13651,14928 L 7085,8784 L 1210,2592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4" style="position:absolute;left:581473;top:2396407;width:439832;height:842727;" coordorigin="0,0" coordsize="21600,21600" path="M 0,0 L 1464,1571 L 6773,7540 L 12631,13353 L 21600,21600 L 19953,21600 L 11166,13667 L 5492,7855 L 0,2042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5" style="position:absolute;left:0;top:695633;width:74548;height:370801;" coordorigin="0,0" coordsize="21600,21600" path="M 0,0 L 17280,12853 L 21600,21600 L 0,5534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6" style="position:absolute;left:74548;top:1066432;width:588928;height:1970449;" coordorigin="0,0" coordsize="21600,21600" path="M 0,0 L 1504,1545 L 3008,4333 L 4922,7088 L 7519,10111 L 10390,13067 L 14081,15990 L 16815,17905 L 19686,19752 L 21190,21230 L 21600,21600 L 19413,20424 L 16132,18274 L 12987,16057 L 9433,13135 L 6425,10145 L 3965,7122 L 1777,3594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7" style="position:absolute;left:693295;top:3021557;width:123005;height:217578;" coordorigin="0,0" coordsize="21600,21600" path="M 0,0 L 21600,21600 L 15709,21600 L 7200,10952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8" style="position:absolute;left:59638;top:916274;width:55912;height:291125;" coordorigin="0,0" coordsize="21600,21600" path="M 0,0 L 11520,8413 L 11520,9322 L 21600,21600 L 5760,11141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9" style="position:absolute;left:555380;top:0;width:1498411;height:2396407;" coordorigin="0,0" coordsize="21600,21600" path="M 21600,0 L 21600,28 L 19504,1077 L 17463,2182 L 15582,3342 L 13701,4530 L 11337,6132 L 9188,7845 L 7146,9557 L 5373,11352 L 3815,13203 L 2418,15081 L 1451,17042 L 699,19031 L 376,21020 L 376,21600 L 0,21130 L 54,21020 L 376,19004 L 1128,17015 L 2149,15054 L 3546,13120 L 5104,11297 L 6985,9474 L 8973,7762 L 11230,6077 L 13594,4502 L 15421,3315 L 17409,2154 L 19451,1050 L 2160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0" style="position:absolute;left:555380;top:2420923;width:137915;height:600634;" coordorigin="0,0" coordsize="21600,21600" path="M 0,0 L 3503,1653 L 4086,1984 L 7005,8816 L 12259,14767 L 19265,20718 L 21600,21600 L 12843,17853 L 8757,16090 L 2919,8927 L 584,4408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1" style="position:absolute;left:663475;top:3036881;width:115550;height:202254;" coordorigin="0,0" coordsize="21600,21600" path="M 0,0 L 21600,21600 L 16723,21600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2" style="position:absolute;left:555380;top:2344313;width:26093;height:131773;" coordorigin="0,0" coordsize="21600,21600" path="M 0,0 L 21600,8540 L 21600,21600 L 18514,20093 L 0,12558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3" style="position:absolute;left:611292;top:2868334;width:171460;height:370801;" coordorigin="0,0" coordsize="21600,21600" path="M 0,0 L 3287,2856 L 10330,8926 L 15496,15352 L 21600,21600 L 21130,21600 L 6574,9818 L 5165,7855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group>
                </v:group>
              </v:group>
            </w:pict>
          </mc:Fallback>
        </mc:AlternateContent>
      </w:r>
    </w:p>
    <w:p>
      <w:pPr>
        <w:pStyle w:val="Body"/>
      </w:pPr>
      <w:r>
        <w:rPr>
          <w:rFonts w:ascii="Arial" w:hAnsi="Arial"/>
          <w:outline w:val="0"/>
          <w:color w:val="000000"/>
          <w:sz w:val="22"/>
          <w:szCs w:val="22"/>
          <w:u w:color="000000"/>
          <w14:textFill>
            <w14:solidFill>
              <w14:srgbClr w14:val="000000"/>
            </w14:solidFill>
          </w14:textFill>
        </w:rPr>
        <mc:AlternateContent>
          <mc:Choice Requires="wps">
            <w:drawing xmlns:a="http://schemas.openxmlformats.org/drawingml/2006/main">
              <wp:anchor distT="0" distB="0" distL="0" distR="0" simplePos="0" relativeHeight="251660288" behindDoc="0" locked="0" layoutInCell="1" allowOverlap="1">
                <wp:simplePos x="0" y="0"/>
                <wp:positionH relativeFrom="margin">
                  <wp:posOffset>195263</wp:posOffset>
                </wp:positionH>
                <wp:positionV relativeFrom="line">
                  <wp:posOffset>1852613</wp:posOffset>
                </wp:positionV>
                <wp:extent cx="5791200" cy="3091184"/>
                <wp:effectExtent l="0" t="0" r="0" b="0"/>
                <wp:wrapNone/>
                <wp:docPr id="1073741853" name="officeArt object" descr="Rectangle 33"/>
                <wp:cNvGraphicFramePr/>
                <a:graphic xmlns:a="http://schemas.openxmlformats.org/drawingml/2006/main">
                  <a:graphicData uri="http://schemas.microsoft.com/office/word/2010/wordprocessingShape">
                    <wps:wsp>
                      <wps:cNvSpPr txBox="1"/>
                      <wps:spPr>
                        <a:xfrm>
                          <a:off x="0" y="0"/>
                          <a:ext cx="5791200" cy="3091184"/>
                        </a:xfrm>
                        <a:prstGeom prst="rect">
                          <a:avLst/>
                        </a:prstGeom>
                        <a:noFill/>
                        <a:ln w="12700" cap="flat">
                          <a:noFill/>
                          <a:miter lim="400000"/>
                        </a:ln>
                        <a:effectLst/>
                      </wps:spPr>
                      <wps:txbx>
                        <w:txbxContent>
                          <w:p>
                            <w:pPr>
                              <w:pStyle w:val="Body"/>
                              <w:spacing w:after="0" w:line="240" w:lineRule="auto"/>
                            </w:pPr>
                            <w:r>
                              <w:rPr>
                                <w:rFonts w:ascii="Times New Roman" w:hAnsi="Times New Roman"/>
                                <w:outline w:val="0"/>
                                <w:color w:val="262626"/>
                                <w:sz w:val="72"/>
                                <w:szCs w:val="72"/>
                                <w:u w:color="262626"/>
                                <w:rtl w:val="0"/>
                                <w:lang w:val="en-US"/>
                                <w14:textFill>
                                  <w14:solidFill>
                                    <w14:srgbClr w14:val="262626"/>
                                  </w14:solidFill>
                                </w14:textFill>
                              </w:rPr>
                              <w:t>Individual Report</w:t>
                            </w:r>
                          </w:p>
                          <w:p>
                            <w:pPr>
                              <w:pStyle w:val="Body"/>
                              <w:spacing w:before="120" w:line="277" w:lineRule="auto"/>
                            </w:pPr>
                            <w:r>
                              <w:rPr>
                                <w:outline w:val="0"/>
                                <w:color w:val="404040"/>
                                <w:sz w:val="36"/>
                                <w:szCs w:val="36"/>
                                <w:u w:color="404040"/>
                                <w:rtl w:val="0"/>
                                <w:lang w:val="en-US"/>
                                <w14:textFill>
                                  <w14:solidFill>
                                    <w14:srgbClr w14:val="404040"/>
                                  </w14:solidFill>
                                </w14:textFill>
                              </w:rPr>
                              <w:t>Module Name: Digital Skills and Research Methods</w:t>
                            </w:r>
                          </w:p>
                          <w:p>
                            <w:pPr>
                              <w:pStyle w:val="Body"/>
                              <w:spacing w:before="120" w:line="277" w:lineRule="auto"/>
                            </w:pPr>
                            <w:r>
                              <w:rPr>
                                <w:outline w:val="0"/>
                                <w:color w:val="404040"/>
                                <w:sz w:val="36"/>
                                <w:szCs w:val="36"/>
                                <w:u w:color="404040"/>
                                <w:rtl w:val="0"/>
                                <w:lang w:val="en-US"/>
                                <w14:textFill>
                                  <w14:solidFill>
                                    <w14:srgbClr w14:val="404040"/>
                                  </w14:solidFill>
                                </w14:textFill>
                              </w:rPr>
                              <w:t>Module Code: LCHS 4007</w:t>
                            </w:r>
                          </w:p>
                          <w:p>
                            <w:pPr>
                              <w:pStyle w:val="Body"/>
                              <w:spacing w:before="120" w:line="277" w:lineRule="auto"/>
                            </w:pPr>
                            <w:r>
                              <w:rPr>
                                <w:outline w:val="0"/>
                                <w:color w:val="404040"/>
                                <w:sz w:val="36"/>
                                <w:szCs w:val="36"/>
                                <w:u w:color="404040"/>
                                <w:rtl w:val="0"/>
                                <w:lang w:val="nl-NL"/>
                                <w14:textFill>
                                  <w14:solidFill>
                                    <w14:srgbClr w14:val="404040"/>
                                  </w14:solidFill>
                                </w14:textFill>
                              </w:rPr>
                              <w:t xml:space="preserve">Student name: </w:t>
                            </w:r>
                          </w:p>
                          <w:p>
                            <w:pPr>
                              <w:pStyle w:val="Body"/>
                              <w:spacing w:before="120" w:line="277" w:lineRule="auto"/>
                            </w:pPr>
                            <w:r>
                              <w:rPr>
                                <w:outline w:val="0"/>
                                <w:color w:val="404040"/>
                                <w:sz w:val="36"/>
                                <w:szCs w:val="36"/>
                                <w:u w:color="404040"/>
                                <w:rtl w:val="0"/>
                                <w:lang w:val="en-US"/>
                                <w14:textFill>
                                  <w14:solidFill>
                                    <w14:srgbClr w14:val="404040"/>
                                  </w14:solidFill>
                                </w14:textFill>
                              </w:rPr>
                              <w:t>Student ID:</w:t>
                            </w:r>
                          </w:p>
                          <w:p>
                            <w:pPr>
                              <w:pStyle w:val="Body"/>
                              <w:spacing w:before="120" w:line="277" w:lineRule="auto"/>
                            </w:pPr>
                            <w:r>
                              <w:rPr>
                                <w:outline w:val="0"/>
                                <w:color w:val="404040"/>
                                <w:sz w:val="36"/>
                                <w:szCs w:val="36"/>
                                <w:u w:color="404040"/>
                                <w:rtl w:val="0"/>
                                <w:lang w:val="fr-FR"/>
                                <w14:textFill>
                                  <w14:solidFill>
                                    <w14:srgbClr w14:val="404040"/>
                                  </w14:solidFill>
                                </w14:textFill>
                              </w:rPr>
                              <w:t>Lecturer</w:t>
                            </w:r>
                            <w:r>
                              <w:rPr>
                                <w:outline w:val="0"/>
                                <w:color w:val="404040"/>
                                <w:sz w:val="36"/>
                                <w:szCs w:val="36"/>
                                <w:u w:color="404040"/>
                                <w:rtl w:val="1"/>
                                <w14:textFill>
                                  <w14:solidFill>
                                    <w14:srgbClr w14:val="404040"/>
                                  </w14:solidFill>
                                </w14:textFill>
                              </w:rPr>
                              <w:t>’</w:t>
                            </w:r>
                            <w:r>
                              <w:rPr>
                                <w:outline w:val="0"/>
                                <w:color w:val="404040"/>
                                <w:sz w:val="36"/>
                                <w:szCs w:val="36"/>
                                <w:u w:color="404040"/>
                                <w:rtl w:val="0"/>
                                <w:lang w:val="de-DE"/>
                                <w14:textFill>
                                  <w14:solidFill>
                                    <w14:srgbClr w14:val="404040"/>
                                  </w14:solidFill>
                                </w14:textFill>
                              </w:rPr>
                              <w:t xml:space="preserve">s Name: </w:t>
                            </w:r>
                          </w:p>
                        </w:txbxContent>
                      </wps:txbx>
                      <wps:bodyPr wrap="square" lIns="0" tIns="0" rIns="0" bIns="0" numCol="1" anchor="t">
                        <a:noAutofit/>
                      </wps:bodyPr>
                    </wps:wsp>
                  </a:graphicData>
                </a:graphic>
              </wp:anchor>
            </w:drawing>
          </mc:Choice>
          <mc:Fallback>
            <w:pict>
              <v:shape id="_x0000_s1054" type="#_x0000_t202" style="visibility:visible;position:absolute;margin-left:15.4pt;margin-top:145.9pt;width:456.0pt;height:243.4pt;z-index:251660288;mso-position-horizontal:absolute;mso-position-horizontal-relative:margin;mso-position-vertical:absolute;mso-position-vertical-relative:lin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after="0" w:line="240" w:lineRule="auto"/>
                      </w:pPr>
                      <w:r>
                        <w:rPr>
                          <w:rFonts w:ascii="Times New Roman" w:hAnsi="Times New Roman"/>
                          <w:outline w:val="0"/>
                          <w:color w:val="262626"/>
                          <w:sz w:val="72"/>
                          <w:szCs w:val="72"/>
                          <w:u w:color="262626"/>
                          <w:rtl w:val="0"/>
                          <w:lang w:val="en-US"/>
                          <w14:textFill>
                            <w14:solidFill>
                              <w14:srgbClr w14:val="262626"/>
                            </w14:solidFill>
                          </w14:textFill>
                        </w:rPr>
                        <w:t>Individual Report</w:t>
                      </w:r>
                    </w:p>
                    <w:p>
                      <w:pPr>
                        <w:pStyle w:val="Body"/>
                        <w:spacing w:before="120" w:line="277" w:lineRule="auto"/>
                      </w:pPr>
                      <w:r>
                        <w:rPr>
                          <w:outline w:val="0"/>
                          <w:color w:val="404040"/>
                          <w:sz w:val="36"/>
                          <w:szCs w:val="36"/>
                          <w:u w:color="404040"/>
                          <w:rtl w:val="0"/>
                          <w:lang w:val="en-US"/>
                          <w14:textFill>
                            <w14:solidFill>
                              <w14:srgbClr w14:val="404040"/>
                            </w14:solidFill>
                          </w14:textFill>
                        </w:rPr>
                        <w:t>Module Name: Digital Skills and Research Methods</w:t>
                      </w:r>
                    </w:p>
                    <w:p>
                      <w:pPr>
                        <w:pStyle w:val="Body"/>
                        <w:spacing w:before="120" w:line="277" w:lineRule="auto"/>
                      </w:pPr>
                      <w:r>
                        <w:rPr>
                          <w:outline w:val="0"/>
                          <w:color w:val="404040"/>
                          <w:sz w:val="36"/>
                          <w:szCs w:val="36"/>
                          <w:u w:color="404040"/>
                          <w:rtl w:val="0"/>
                          <w:lang w:val="en-US"/>
                          <w14:textFill>
                            <w14:solidFill>
                              <w14:srgbClr w14:val="404040"/>
                            </w14:solidFill>
                          </w14:textFill>
                        </w:rPr>
                        <w:t>Module Code: LCHS 4007</w:t>
                      </w:r>
                    </w:p>
                    <w:p>
                      <w:pPr>
                        <w:pStyle w:val="Body"/>
                        <w:spacing w:before="120" w:line="277" w:lineRule="auto"/>
                      </w:pPr>
                      <w:r>
                        <w:rPr>
                          <w:outline w:val="0"/>
                          <w:color w:val="404040"/>
                          <w:sz w:val="36"/>
                          <w:szCs w:val="36"/>
                          <w:u w:color="404040"/>
                          <w:rtl w:val="0"/>
                          <w:lang w:val="nl-NL"/>
                          <w14:textFill>
                            <w14:solidFill>
                              <w14:srgbClr w14:val="404040"/>
                            </w14:solidFill>
                          </w14:textFill>
                        </w:rPr>
                        <w:t xml:space="preserve">Student name: </w:t>
                      </w:r>
                    </w:p>
                    <w:p>
                      <w:pPr>
                        <w:pStyle w:val="Body"/>
                        <w:spacing w:before="120" w:line="277" w:lineRule="auto"/>
                      </w:pPr>
                      <w:r>
                        <w:rPr>
                          <w:outline w:val="0"/>
                          <w:color w:val="404040"/>
                          <w:sz w:val="36"/>
                          <w:szCs w:val="36"/>
                          <w:u w:color="404040"/>
                          <w:rtl w:val="0"/>
                          <w:lang w:val="en-US"/>
                          <w14:textFill>
                            <w14:solidFill>
                              <w14:srgbClr w14:val="404040"/>
                            </w14:solidFill>
                          </w14:textFill>
                        </w:rPr>
                        <w:t>Student ID:</w:t>
                      </w:r>
                    </w:p>
                    <w:p>
                      <w:pPr>
                        <w:pStyle w:val="Body"/>
                        <w:spacing w:before="120" w:line="277" w:lineRule="auto"/>
                      </w:pPr>
                      <w:r>
                        <w:rPr>
                          <w:outline w:val="0"/>
                          <w:color w:val="404040"/>
                          <w:sz w:val="36"/>
                          <w:szCs w:val="36"/>
                          <w:u w:color="404040"/>
                          <w:rtl w:val="0"/>
                          <w:lang w:val="fr-FR"/>
                          <w14:textFill>
                            <w14:solidFill>
                              <w14:srgbClr w14:val="404040"/>
                            </w14:solidFill>
                          </w14:textFill>
                        </w:rPr>
                        <w:t>Lecturer</w:t>
                      </w:r>
                      <w:r>
                        <w:rPr>
                          <w:outline w:val="0"/>
                          <w:color w:val="404040"/>
                          <w:sz w:val="36"/>
                          <w:szCs w:val="36"/>
                          <w:u w:color="404040"/>
                          <w:rtl w:val="1"/>
                          <w14:textFill>
                            <w14:solidFill>
                              <w14:srgbClr w14:val="404040"/>
                            </w14:solidFill>
                          </w14:textFill>
                        </w:rPr>
                        <w:t>’</w:t>
                      </w:r>
                      <w:r>
                        <w:rPr>
                          <w:outline w:val="0"/>
                          <w:color w:val="404040"/>
                          <w:sz w:val="36"/>
                          <w:szCs w:val="36"/>
                          <w:u w:color="404040"/>
                          <w:rtl w:val="0"/>
                          <w:lang w:val="de-DE"/>
                          <w14:textFill>
                            <w14:solidFill>
                              <w14:srgbClr w14:val="404040"/>
                            </w14:solidFill>
                          </w14:textFill>
                        </w:rPr>
                        <w:t xml:space="preserve">s Name: </w:t>
                      </w:r>
                    </w:p>
                  </w:txbxContent>
                </v:textbox>
                <w10:wrap type="none" side="bothSides" anchorx="margin"/>
              </v:shape>
            </w:pict>
          </mc:Fallback>
        </mc:AlternateContent>
      </w:r>
      <w:r>
        <w:rPr>
          <w:rFonts w:ascii="Arial" w:cs="Arial" w:hAnsi="Arial" w:eastAsia="Arial"/>
          <w:outline w:val="0"/>
          <w:color w:val="000000"/>
          <w:sz w:val="22"/>
          <w:szCs w:val="22"/>
          <w:u w:color="000000"/>
          <w14:textFill>
            <w14:solidFill>
              <w14:srgbClr w14:val="000000"/>
            </w14:solidFill>
          </w14:textFill>
        </w:rPr>
        <mc:AlternateContent>
          <mc:Choice Requires="wps">
            <w:drawing xmlns:a="http://schemas.openxmlformats.org/drawingml/2006/main">
              <wp:anchor distT="0" distB="0" distL="0" distR="0" simplePos="0" relativeHeight="251659264" behindDoc="0" locked="0" layoutInCell="1" allowOverlap="1">
                <wp:simplePos x="0" y="0"/>
                <wp:positionH relativeFrom="margin">
                  <wp:posOffset>2255837</wp:posOffset>
                </wp:positionH>
                <wp:positionV relativeFrom="line">
                  <wp:posOffset>8349932</wp:posOffset>
                </wp:positionV>
                <wp:extent cx="3667125" cy="366713"/>
                <wp:effectExtent l="0" t="0" r="0" b="0"/>
                <wp:wrapNone/>
                <wp:docPr id="1073741854" name="officeArt object" descr="Rectangle 35"/>
                <wp:cNvGraphicFramePr/>
                <a:graphic xmlns:a="http://schemas.openxmlformats.org/drawingml/2006/main">
                  <a:graphicData uri="http://schemas.microsoft.com/office/word/2010/wordprocessingShape">
                    <wps:wsp>
                      <wps:cNvSpPr txBox="1"/>
                      <wps:spPr>
                        <a:xfrm>
                          <a:off x="0" y="0"/>
                          <a:ext cx="3667125" cy="366713"/>
                        </a:xfrm>
                        <a:prstGeom prst="rect">
                          <a:avLst/>
                        </a:prstGeom>
                        <a:noFill/>
                        <a:ln w="12700" cap="flat">
                          <a:noFill/>
                          <a:miter lim="400000"/>
                        </a:ln>
                        <a:effectLst/>
                      </wps:spPr>
                      <wps:txbx>
                        <w:txbxContent>
                          <w:p>
                            <w:pPr>
                              <w:pStyle w:val="Body"/>
                              <w:spacing w:after="0" w:line="240" w:lineRule="auto"/>
                            </w:pPr>
                            <w:r>
                              <w:rPr>
                                <w:rFonts w:ascii="Arial" w:hAnsi="Arial"/>
                                <w:outline w:val="0"/>
                                <w:color w:val="156082"/>
                                <w:sz w:val="26"/>
                                <w:szCs w:val="26"/>
                                <w:u w:color="156082"/>
                                <w:rtl w:val="0"/>
                                <w:lang w:val="en-US"/>
                                <w14:textFill>
                                  <w14:solidFill>
                                    <w14:srgbClr w14:val="156082"/>
                                  </w14:solidFill>
                                </w14:textFill>
                              </w:rPr>
                              <w:t>University of Wales Trinity Saint David</w:t>
                            </w:r>
                          </w:p>
                          <w:p>
                            <w:pPr>
                              <w:pStyle w:val="Body"/>
                              <w:spacing w:after="0" w:line="240" w:lineRule="auto"/>
                            </w:pPr>
                            <w:r>
                              <w:rPr>
                                <w:rFonts w:ascii="Arial" w:hAnsi="Arial"/>
                                <w:smallCaps w:val="1"/>
                                <w:outline w:val="0"/>
                                <w:color w:val="595959"/>
                                <w:sz w:val="20"/>
                                <w:szCs w:val="20"/>
                                <w:u w:color="595959"/>
                                <w:rtl w:val="0"/>
                                <w:lang w:val="es-ES_tradnl"/>
                                <w14:textFill>
                                  <w14:solidFill>
                                    <w14:srgbClr w14:val="595959"/>
                                  </w14:solidFill>
                                </w14:textFill>
                              </w:rPr>
                              <w:t>LONDON CAMPUS</w:t>
                            </w:r>
                          </w:p>
                        </w:txbxContent>
                      </wps:txbx>
                      <wps:bodyPr wrap="square" lIns="0" tIns="0" rIns="0" bIns="0" numCol="1" anchor="b">
                        <a:noAutofit/>
                      </wps:bodyPr>
                    </wps:wsp>
                  </a:graphicData>
                </a:graphic>
              </wp:anchor>
            </w:drawing>
          </mc:Choice>
          <mc:Fallback>
            <w:pict>
              <v:shape id="_x0000_s1055" type="#_x0000_t202" style="visibility:visible;position:absolute;margin-left:177.6pt;margin-top:657.5pt;width:288.8pt;height:28.9pt;z-index:251659264;mso-position-horizontal:absolute;mso-position-horizontal-relative:margin;mso-position-vertical:absolute;mso-position-vertical-relative:lin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after="0" w:line="240" w:lineRule="auto"/>
                      </w:pPr>
                      <w:r>
                        <w:rPr>
                          <w:rFonts w:ascii="Arial" w:hAnsi="Arial"/>
                          <w:outline w:val="0"/>
                          <w:color w:val="156082"/>
                          <w:sz w:val="26"/>
                          <w:szCs w:val="26"/>
                          <w:u w:color="156082"/>
                          <w:rtl w:val="0"/>
                          <w:lang w:val="en-US"/>
                          <w14:textFill>
                            <w14:solidFill>
                              <w14:srgbClr w14:val="156082"/>
                            </w14:solidFill>
                          </w14:textFill>
                        </w:rPr>
                        <w:t>University of Wales Trinity Saint David</w:t>
                      </w:r>
                    </w:p>
                    <w:p>
                      <w:pPr>
                        <w:pStyle w:val="Body"/>
                        <w:spacing w:after="0" w:line="240" w:lineRule="auto"/>
                      </w:pPr>
                      <w:r>
                        <w:rPr>
                          <w:rFonts w:ascii="Arial" w:hAnsi="Arial"/>
                          <w:smallCaps w:val="1"/>
                          <w:outline w:val="0"/>
                          <w:color w:val="595959"/>
                          <w:sz w:val="20"/>
                          <w:szCs w:val="20"/>
                          <w:u w:color="595959"/>
                          <w:rtl w:val="0"/>
                          <w:lang w:val="es-ES_tradnl"/>
                          <w14:textFill>
                            <w14:solidFill>
                              <w14:srgbClr w14:val="595959"/>
                            </w14:solidFill>
                          </w14:textFill>
                        </w:rPr>
                        <w:t>LONDON CAMPUS</w:t>
                      </w:r>
                    </w:p>
                  </w:txbxContent>
                </v:textbox>
                <w10:wrap type="none" side="bothSides" anchorx="margin"/>
              </v:shape>
            </w:pict>
          </mc:Fallback>
        </mc:AlternateContent>
      </w:r>
      <w:r>
        <w:br w:type="page"/>
      </w:r>
    </w:p>
    <w:p>
      <w:pPr>
        <w:pStyle w:val="Body"/>
        <w:rPr>
          <w:rFonts w:ascii="Arial" w:cs="Arial" w:hAnsi="Arial" w:eastAsia="Arial"/>
        </w:rPr>
      </w:pPr>
    </w:p>
    <w:p>
      <w:pPr>
        <w:pStyle w:val="Body"/>
        <w:keepNext w:val="1"/>
        <w:keepLines w:val="1"/>
        <w:spacing w:before="240" w:after="0" w:line="259" w:lineRule="auto"/>
        <w:rPr>
          <w:rFonts w:ascii="Times New Roman" w:cs="Times New Roman" w:hAnsi="Times New Roman" w:eastAsia="Times New Roman"/>
          <w:outline w:val="0"/>
          <w:color w:val="0f4761"/>
          <w:sz w:val="32"/>
          <w:szCs w:val="32"/>
          <w:u w:color="0f4761"/>
          <w14:textFill>
            <w14:solidFill>
              <w14:srgbClr w14:val="0F4761"/>
            </w14:solidFill>
          </w14:textFill>
        </w:rPr>
      </w:pPr>
      <w:r>
        <w:rPr>
          <w:rFonts w:ascii="Times New Roman" w:hAnsi="Times New Roman"/>
          <w:outline w:val="0"/>
          <w:color w:val="0f4761"/>
          <w:sz w:val="32"/>
          <w:szCs w:val="32"/>
          <w:u w:color="0f4761"/>
          <w:rtl w:val="0"/>
          <w:lang w:val="en-US"/>
          <w14:textFill>
            <w14:solidFill>
              <w14:srgbClr w14:val="0F4761"/>
            </w14:solidFill>
          </w14:textFill>
        </w:rPr>
        <w:t>Table of Contents</w:t>
      </w:r>
    </w:p>
    <w:p>
      <w:pPr>
        <w:pStyle w:val="Body"/>
      </w:pPr>
      <w:r>
        <w:rPr>
          <w:rFonts w:ascii="Times New Roman" w:cs="Times New Roman" w:hAnsi="Times New Roman" w:eastAsia="Times New Roman"/>
          <w:outline w:val="0"/>
          <w:color w:val="0f4761"/>
          <w:sz w:val="32"/>
          <w:szCs w:val="32"/>
          <w:u w:color="0f4761"/>
          <w14:textFill>
            <w14:solidFill>
              <w14:srgbClr w14:val="0F4761"/>
            </w14:solidFill>
          </w14:textFill>
        </w:rPr>
        <w:fldChar w:fldCharType="begin" w:fldLock="0"/>
      </w:r>
      <w:r>
        <w:rPr>
          <w:rFonts w:ascii="Times New Roman" w:cs="Times New Roman" w:hAnsi="Times New Roman" w:eastAsia="Times New Roman"/>
          <w:outline w:val="0"/>
          <w:color w:val="0f4761"/>
          <w:sz w:val="32"/>
          <w:szCs w:val="32"/>
          <w:u w:color="0f4761"/>
          <w14:textFill>
            <w14:solidFill>
              <w14:srgbClr w14:val="0F4761"/>
            </w14:solidFill>
          </w14:textFill>
        </w:rPr>
        <w:instrText xml:space="preserve"> TOC \o 1-2 </w:instrText>
      </w:r>
      <w:r>
        <w:rPr>
          <w:rFonts w:ascii="Times New Roman" w:cs="Times New Roman" w:hAnsi="Times New Roman" w:eastAsia="Times New Roman"/>
          <w:outline w:val="0"/>
          <w:color w:val="0f4761"/>
          <w:sz w:val="32"/>
          <w:szCs w:val="32"/>
          <w:u w:color="0f4761"/>
          <w14:textFill>
            <w14:solidFill>
              <w14:srgbClr w14:val="0F4761"/>
            </w14:solidFill>
          </w14:textFill>
        </w:rPr>
        <w:fldChar w:fldCharType="separate" w:fldLock="0"/>
      </w:r>
    </w:p>
    <w:p>
      <w:pPr>
        <w:pStyle w:val="TOC 1"/>
      </w:pPr>
      <w:r>
        <w:rPr>
          <w:rtl w:val="0"/>
        </w:rPr>
        <w:t>Research Topic: Midwife shortages and their impact on Maternal Care in the UK</w:t>
        <w:tab/>
      </w:r>
      <w:r>
        <w:rPr/>
        <w:fldChar w:fldCharType="begin" w:fldLock="0"/>
      </w:r>
      <w:r>
        <w:instrText xml:space="preserve"> PAGEREF _Toc \h </w:instrText>
      </w:r>
      <w:r>
        <w:rPr/>
        <w:fldChar w:fldCharType="separate" w:fldLock="0"/>
      </w:r>
      <w:r>
        <w:rPr>
          <w:rtl w:val="0"/>
        </w:rPr>
        <w:t>1</w:t>
      </w:r>
      <w:r>
        <w:rPr/>
        <w:fldChar w:fldCharType="end" w:fldLock="0"/>
      </w:r>
    </w:p>
    <w:p>
      <w:pPr>
        <w:pStyle w:val="TOC 1"/>
      </w:pPr>
      <w:r>
        <w:rPr>
          <w:rtl w:val="0"/>
        </w:rPr>
        <w:t>Introduction</w:t>
        <w:tab/>
      </w:r>
      <w:r>
        <w:rPr/>
        <w:fldChar w:fldCharType="begin" w:fldLock="0"/>
      </w:r>
      <w:r>
        <w:instrText xml:space="preserve"> PAGEREF _Toc1 \h </w:instrText>
      </w:r>
      <w:r>
        <w:rPr/>
        <w:fldChar w:fldCharType="separate" w:fldLock="0"/>
      </w:r>
      <w:r>
        <w:rPr>
          <w:rtl w:val="0"/>
        </w:rPr>
        <w:t>1</w:t>
      </w:r>
      <w:r>
        <w:rPr/>
        <w:fldChar w:fldCharType="end" w:fldLock="0"/>
      </w:r>
    </w:p>
    <w:p>
      <w:pPr>
        <w:pStyle w:val="TOC 2"/>
      </w:pPr>
      <w:r>
        <w:rPr>
          <w:rtl w:val="0"/>
        </w:rPr>
        <w:t>Problem Statement</w:t>
        <w:tab/>
      </w:r>
      <w:r>
        <w:rPr/>
        <w:fldChar w:fldCharType="begin" w:fldLock="0"/>
      </w:r>
      <w:r>
        <w:instrText xml:space="preserve"> PAGEREF _Toc2 \h </w:instrText>
      </w:r>
      <w:r>
        <w:rPr/>
        <w:fldChar w:fldCharType="separate" w:fldLock="0"/>
      </w:r>
      <w:r>
        <w:rPr>
          <w:rtl w:val="0"/>
        </w:rPr>
        <w:t>2</w:t>
      </w:r>
      <w:r>
        <w:rPr/>
        <w:fldChar w:fldCharType="end" w:fldLock="0"/>
      </w:r>
    </w:p>
    <w:p>
      <w:pPr>
        <w:pStyle w:val="TOC 2"/>
      </w:pPr>
      <w:r>
        <w:rPr>
          <w:rtl w:val="0"/>
        </w:rPr>
        <w:t>Problem Statement</w:t>
        <w:tab/>
      </w:r>
      <w:r>
        <w:rPr/>
        <w:fldChar w:fldCharType="begin" w:fldLock="0"/>
      </w:r>
      <w:r>
        <w:instrText xml:space="preserve"> PAGEREF _Toc3 \h </w:instrText>
      </w:r>
      <w:r>
        <w:rPr/>
        <w:fldChar w:fldCharType="separate" w:fldLock="0"/>
      </w:r>
      <w:r>
        <w:rPr>
          <w:rtl w:val="0"/>
        </w:rPr>
        <w:t>2</w:t>
      </w:r>
      <w:r>
        <w:rPr/>
        <w:fldChar w:fldCharType="end" w:fldLock="0"/>
      </w:r>
    </w:p>
    <w:p>
      <w:pPr>
        <w:pStyle w:val="TOC 2"/>
      </w:pPr>
      <w:r>
        <w:rPr>
          <w:rtl w:val="0"/>
        </w:rPr>
        <w:t>Problem Statement</w:t>
        <w:tab/>
      </w:r>
      <w:r>
        <w:rPr/>
        <w:fldChar w:fldCharType="begin" w:fldLock="0"/>
      </w:r>
      <w:r>
        <w:instrText xml:space="preserve"> PAGEREF _Toc4 \h </w:instrText>
      </w:r>
      <w:r>
        <w:rPr/>
        <w:fldChar w:fldCharType="separate" w:fldLock="0"/>
      </w:r>
      <w:r>
        <w:rPr>
          <w:rtl w:val="0"/>
        </w:rPr>
        <w:t>2</w:t>
      </w:r>
      <w:r>
        <w:rPr/>
        <w:fldChar w:fldCharType="end" w:fldLock="0"/>
      </w:r>
    </w:p>
    <w:p>
      <w:pPr>
        <w:pStyle w:val="TOC 2"/>
      </w:pPr>
      <w:r>
        <w:rPr>
          <w:rtl w:val="0"/>
        </w:rPr>
        <w:t>Information Sources and Justification</w:t>
        <w:tab/>
      </w:r>
      <w:r>
        <w:rPr/>
        <w:fldChar w:fldCharType="begin" w:fldLock="0"/>
      </w:r>
      <w:r>
        <w:instrText xml:space="preserve"> PAGEREF _Toc5 \h </w:instrText>
      </w:r>
      <w:r>
        <w:rPr/>
        <w:fldChar w:fldCharType="separate" w:fldLock="0"/>
      </w:r>
      <w:r>
        <w:rPr>
          <w:rtl w:val="0"/>
        </w:rPr>
        <w:t>3</w:t>
      </w:r>
      <w:r>
        <w:rPr/>
        <w:fldChar w:fldCharType="end" w:fldLock="0"/>
      </w:r>
    </w:p>
    <w:p>
      <w:pPr>
        <w:pStyle w:val="TOC 1"/>
      </w:pPr>
      <w:r>
        <w:rPr>
          <w:rtl w:val="0"/>
        </w:rPr>
        <w:t>Task 2: Research Methodologies</w:t>
        <w:tab/>
      </w:r>
      <w:r>
        <w:rPr/>
        <w:fldChar w:fldCharType="begin" w:fldLock="0"/>
      </w:r>
      <w:r>
        <w:instrText xml:space="preserve"> PAGEREF _Toc6 \h </w:instrText>
      </w:r>
      <w:r>
        <w:rPr/>
        <w:fldChar w:fldCharType="separate" w:fldLock="0"/>
      </w:r>
      <w:r>
        <w:rPr>
          <w:rtl w:val="0"/>
        </w:rPr>
        <w:t>3</w:t>
      </w:r>
      <w:r>
        <w:rPr/>
        <w:fldChar w:fldCharType="end" w:fldLock="0"/>
      </w:r>
    </w:p>
    <w:p>
      <w:pPr>
        <w:pStyle w:val="TOC 2"/>
      </w:pPr>
      <w:r>
        <w:rPr>
          <w:rtl w:val="0"/>
        </w:rPr>
        <w:t>Give a brief overview of quantitative and qualitative research.</w:t>
        <w:tab/>
      </w:r>
      <w:r>
        <w:rPr/>
        <w:fldChar w:fldCharType="begin" w:fldLock="0"/>
      </w:r>
      <w:r>
        <w:instrText xml:space="preserve"> PAGEREF _Toc7 \h </w:instrText>
      </w:r>
      <w:r>
        <w:rPr/>
        <w:fldChar w:fldCharType="separate" w:fldLock="0"/>
      </w:r>
      <w:r>
        <w:rPr>
          <w:rtl w:val="0"/>
        </w:rPr>
        <w:t>3</w:t>
      </w:r>
      <w:r>
        <w:rPr/>
        <w:fldChar w:fldCharType="end" w:fldLock="0"/>
      </w:r>
    </w:p>
    <w:p>
      <w:pPr>
        <w:pStyle w:val="TOC 2"/>
      </w:pPr>
      <w:r>
        <w:rPr>
          <w:rtl w:val="0"/>
        </w:rPr>
        <w:t>What type of research methodology will you use for your research and why?</w:t>
        <w:tab/>
      </w:r>
      <w:r>
        <w:rPr/>
        <w:fldChar w:fldCharType="begin" w:fldLock="0"/>
      </w:r>
      <w:r>
        <w:instrText xml:space="preserve"> PAGEREF _Toc8 \h </w:instrText>
      </w:r>
      <w:r>
        <w:rPr/>
        <w:fldChar w:fldCharType="separate" w:fldLock="0"/>
      </w:r>
      <w:r>
        <w:rPr>
          <w:rtl w:val="0"/>
        </w:rPr>
        <w:t>4</w:t>
      </w:r>
      <w:r>
        <w:rPr/>
        <w:fldChar w:fldCharType="end" w:fldLock="0"/>
      </w:r>
    </w:p>
    <w:p>
      <w:pPr>
        <w:pStyle w:val="TOC 1"/>
      </w:pPr>
      <w:r>
        <w:rPr>
          <w:rtl w:val="0"/>
        </w:rPr>
        <w:t>Task 3: Data Collection</w:t>
        <w:tab/>
      </w:r>
      <w:r>
        <w:rPr/>
        <w:fldChar w:fldCharType="begin" w:fldLock="0"/>
      </w:r>
      <w:r>
        <w:instrText xml:space="preserve"> PAGEREF _Toc9 \h </w:instrText>
      </w:r>
      <w:r>
        <w:rPr/>
        <w:fldChar w:fldCharType="separate" w:fldLock="0"/>
      </w:r>
      <w:r>
        <w:rPr>
          <w:rtl w:val="0"/>
        </w:rPr>
        <w:t>4</w:t>
      </w:r>
      <w:r>
        <w:rPr/>
        <w:fldChar w:fldCharType="end" w:fldLock="0"/>
      </w:r>
    </w:p>
    <w:p>
      <w:pPr>
        <w:pStyle w:val="TOC 2"/>
      </w:pPr>
      <w:r>
        <w:rPr>
          <w:rtl w:val="0"/>
        </w:rPr>
        <w:t>Overview of primary and secondary data collection</w:t>
        <w:tab/>
      </w:r>
      <w:r>
        <w:rPr/>
        <w:fldChar w:fldCharType="begin" w:fldLock="0"/>
      </w:r>
      <w:r>
        <w:instrText xml:space="preserve"> PAGEREF _Toc10 \h </w:instrText>
      </w:r>
      <w:r>
        <w:rPr/>
        <w:fldChar w:fldCharType="separate" w:fldLock="0"/>
      </w:r>
      <w:r>
        <w:rPr>
          <w:rtl w:val="0"/>
        </w:rPr>
        <w:t>4</w:t>
      </w:r>
      <w:r>
        <w:rPr/>
        <w:fldChar w:fldCharType="end" w:fldLock="0"/>
      </w:r>
    </w:p>
    <w:p>
      <w:pPr>
        <w:pStyle w:val="TOC 2"/>
      </w:pPr>
      <w:r>
        <w:rPr>
          <w:rtl w:val="0"/>
        </w:rPr>
        <w:t>What form of data will be used to address your research problem, and why?</w:t>
        <w:tab/>
      </w:r>
      <w:r>
        <w:rPr/>
        <w:fldChar w:fldCharType="begin" w:fldLock="0"/>
      </w:r>
      <w:r>
        <w:instrText xml:space="preserve"> PAGEREF _Toc11 \h </w:instrText>
      </w:r>
      <w:r>
        <w:rPr/>
        <w:fldChar w:fldCharType="separate" w:fldLock="0"/>
      </w:r>
      <w:r>
        <w:rPr>
          <w:rtl w:val="0"/>
        </w:rPr>
        <w:t>5</w:t>
      </w:r>
      <w:r>
        <w:rPr/>
        <w:fldChar w:fldCharType="end" w:fldLock="0"/>
      </w:r>
    </w:p>
    <w:p>
      <w:pPr>
        <w:pStyle w:val="TOC 1"/>
      </w:pPr>
      <w:r>
        <w:rPr>
          <w:rtl w:val="0"/>
        </w:rPr>
        <w:t>Conclusion</w:t>
        <w:tab/>
      </w:r>
      <w:r>
        <w:rPr/>
        <w:fldChar w:fldCharType="begin" w:fldLock="0"/>
      </w:r>
      <w:r>
        <w:instrText xml:space="preserve"> PAGEREF _Toc12 \h </w:instrText>
      </w:r>
      <w:r>
        <w:rPr/>
        <w:fldChar w:fldCharType="separate" w:fldLock="0"/>
      </w:r>
      <w:r>
        <w:rPr>
          <w:rtl w:val="0"/>
        </w:rPr>
        <w:t>5</w:t>
      </w:r>
      <w:r>
        <w:rPr/>
        <w:fldChar w:fldCharType="end" w:fldLock="0"/>
      </w:r>
    </w:p>
    <w:p>
      <w:pPr>
        <w:pStyle w:val="TOC 1"/>
      </w:pPr>
      <w:r>
        <w:rPr>
          <w:rtl w:val="0"/>
        </w:rPr>
        <w:t>References</w:t>
        <w:tab/>
      </w:r>
      <w:r>
        <w:rPr/>
        <w:fldChar w:fldCharType="begin" w:fldLock="0"/>
      </w:r>
      <w:r>
        <w:instrText xml:space="preserve"> PAGEREF _Toc13 \h </w:instrText>
      </w:r>
      <w:r>
        <w:rPr/>
        <w:fldChar w:fldCharType="separate" w:fldLock="0"/>
      </w:r>
      <w:r>
        <w:rPr>
          <w:rtl w:val="0"/>
        </w:rPr>
        <w:t>6</w:t>
      </w:r>
      <w:r>
        <w:rPr/>
        <w:fldChar w:fldCharType="end" w:fldLock="0"/>
      </w:r>
    </w:p>
    <w:p>
      <w:pPr>
        <w:pStyle w:val="Body"/>
        <w:rPr>
          <w:sz w:val="22"/>
          <w:szCs w:val="22"/>
        </w:rPr>
      </w:pPr>
      <w:r>
        <w:rPr>
          <w:rFonts w:ascii="Times New Roman" w:cs="Times New Roman" w:hAnsi="Times New Roman" w:eastAsia="Times New Roman"/>
          <w:outline w:val="0"/>
          <w:color w:val="0f4761"/>
          <w:sz w:val="32"/>
          <w:szCs w:val="32"/>
          <w:u w:color="0f4761"/>
          <w14:textFill>
            <w14:solidFill>
              <w14:srgbClr w14:val="0F4761"/>
            </w14:solidFill>
          </w14:textFill>
        </w:rPr>
        <w:fldChar w:fldCharType="end" w:fldLock="0"/>
      </w: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sectPr>
          <w:headerReference w:type="default" r:id="rId4"/>
          <w:headerReference w:type="first" r:id="rId5"/>
          <w:footerReference w:type="default" r:id="rId6"/>
          <w:footerReference w:type="first" r:id="rId7"/>
          <w:pgSz w:w="11900" w:h="16840" w:orient="portrait"/>
          <w:pgMar w:top="1440" w:right="1440" w:bottom="1440" w:left="1440" w:header="708" w:footer="708"/>
          <w:pgNumType w:start="0"/>
          <w:titlePg w:val="1"/>
          <w:bidi w:val="0"/>
        </w:sectPr>
      </w:pPr>
    </w:p>
    <w:p>
      <w:pPr>
        <w:pStyle w:val="Body"/>
        <w:rPr>
          <w:rFonts w:ascii="Arial" w:cs="Arial" w:hAnsi="Arial" w:eastAsia="Arial"/>
        </w:rPr>
      </w:pPr>
    </w:p>
    <w:p>
      <w:pPr>
        <w:pStyle w:val="Heading"/>
      </w:pPr>
      <w:bookmarkStart w:name="_Toc" w:id="0"/>
      <w:r>
        <w:rPr>
          <w:rtl w:val="0"/>
          <w:lang w:val="en-US"/>
        </w:rPr>
        <w:t>Research Topic:</w:t>
      </w:r>
      <w:r>
        <w:rPr>
          <w:rtl w:val="0"/>
          <w:lang w:val="en-US"/>
        </w:rPr>
        <w:t xml:space="preserve"> Midwife shortages and their impact on Maternal Care in the UK</w:t>
      </w:r>
      <w:r>
        <w:rPr>
          <w:rtl w:val="0"/>
        </w:rPr>
        <w:t xml:space="preserve"> </w:t>
      </w:r>
      <w:bookmarkEnd w:id="0"/>
    </w:p>
    <w:p>
      <w:pPr>
        <w:pStyle w:val="Heading"/>
        <w:rPr>
          <w:sz w:val="32"/>
          <w:szCs w:val="32"/>
        </w:rPr>
      </w:pPr>
      <w:bookmarkStart w:name="_Toc1" w:id="1"/>
      <w:r>
        <w:rPr>
          <w:sz w:val="32"/>
          <w:szCs w:val="32"/>
          <w:rtl w:val="0"/>
          <w:lang w:val="fr-FR"/>
        </w:rPr>
        <w:t>Introduction</w:t>
      </w:r>
      <w:bookmarkEnd w:id="1"/>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uppressAutoHyphens w:val="1"/>
        <w:rPr>
          <w:rFonts w:ascii="Helvetica Neue" w:cs="Helvetica Neue" w:hAnsi="Helvetica Neue" w:eastAsia="Helvetica Neue"/>
          <w:b w:val="1"/>
          <w:bCs w:val="1"/>
          <w:sz w:val="32"/>
          <w:szCs w:val="32"/>
        </w:rPr>
      </w:pPr>
      <w:r>
        <w:rPr>
          <w:rFonts w:ascii="Helvetica Neue" w:hAnsi="Helvetica Neue"/>
          <w:b w:val="1"/>
          <w:bCs w:val="1"/>
          <w:sz w:val="32"/>
          <w:szCs w:val="32"/>
          <w:rtl w:val="0"/>
          <w:lang w:val="en-US"/>
        </w:rPr>
        <w:t>Data Privacy and Cybersecurity Risks in the NHS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uppressAutoHyphens w:val="1"/>
        <w:rPr>
          <w:rFonts w:ascii="Helvetica Neue" w:cs="Helvetica Neue" w:hAnsi="Helvetica Neue" w:eastAsia="Helvetica Neue"/>
          <w:b w:val="1"/>
          <w:bCs w:val="1"/>
          <w:sz w:val="32"/>
          <w:szCs w:val="3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uppressAutoHyphens w:val="1"/>
        <w:rPr>
          <w:rFonts w:ascii="Helvetica Neue" w:cs="Helvetica Neue" w:hAnsi="Helvetica Neue" w:eastAsia="Helvetica Neue"/>
          <w:b w:val="1"/>
          <w:bCs w:val="1"/>
          <w:sz w:val="32"/>
          <w:szCs w:val="32"/>
        </w:rPr>
      </w:pPr>
      <w:r>
        <w:rPr>
          <w:rFonts w:ascii="Helvetica Neue" w:hAnsi="Helvetica Neue"/>
          <w:b w:val="1"/>
          <w:bCs w:val="1"/>
          <w:sz w:val="32"/>
          <w:szCs w:val="32"/>
          <w:rtl w:val="0"/>
          <w:lang w:val="en-US"/>
        </w:rPr>
        <w:t>Data Privacy and Cybersecurity Risks in the NHS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uppressAutoHyphens w:val="1"/>
        <w:rPr>
          <w:rFonts w:ascii="Helvetica Neue" w:cs="Helvetica Neue" w:hAnsi="Helvetica Neue" w:eastAsia="Helvetica Neue"/>
          <w:b w:val="1"/>
          <w:bCs w:val="1"/>
          <w:sz w:val="32"/>
          <w:szCs w:val="3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uppressAutoHyphens w:val="1"/>
        <w:rPr>
          <w:rFonts w:ascii="Helvetica Neue" w:cs="Helvetica Neue" w:hAnsi="Helvetica Neue" w:eastAsia="Helvetica Neue"/>
          <w:sz w:val="32"/>
          <w:szCs w:val="32"/>
        </w:rPr>
      </w:pPr>
      <w:r>
        <w:rPr>
          <w:rFonts w:ascii="Helvetica Neue" w:hAnsi="Helvetica Neue"/>
          <w:sz w:val="32"/>
          <w:szCs w:val="32"/>
          <w:rtl w:val="0"/>
          <w:lang w:val="en-US"/>
        </w:rPr>
        <w:t>The digital transformation of Health and Social care sectors has fundamentally changed how medical information is processed, kept and shared. Idea to improve clinical decision makings, patients outcome and more effective operation brought us in the world of digitalal technology. Nowadays organisation that are working within Health and Social Care sector , such as NHS, had to adapt their day to day work, administration, and patient services in a long term planning by reling on electronic systems, digital tools. With the progress data storage has been easier to access  and work for the professional within NHS. As digital records become a core part of healthcare delivery, protecting patient information, maintaining confidentiality.  Ensuring data is handled appropriately has become a major priority for practitioners, regulators, and the wider public. However, depending on advanced digital systems also creates major risks related to data protection and cyber threats. Health organisations now carry the dual responsibility of providing treatment while securely managing extensive and highly personal datasets, such as medical histories, identity details, and genetic information. Therefore, cybersecurity extends beyond technical system management, it represents an ethical requirement, a legal duty, and a matter of public trust. Any lose of data, unauthorised access, or security lacks can damage confidence in healthcare services.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uppressAutoHyphens w:val="1"/>
        <w:rPr>
          <w:rFonts w:ascii="Helvetica Neue" w:cs="Helvetica Neue" w:hAnsi="Helvetica Neue" w:eastAsia="Helvetica Neue"/>
          <w:sz w:val="32"/>
          <w:szCs w:val="32"/>
        </w:rPr>
      </w:pPr>
    </w:p>
    <w:p>
      <w:pPr>
        <w:pStyle w:val="Heading 2"/>
        <w:jc w:val="both"/>
      </w:pPr>
      <w:bookmarkStart w:name="_Toc2" w:id="2"/>
      <w:r>
        <w:rPr>
          <w:rtl w:val="0"/>
          <w:lang w:val="en-US"/>
        </w:rPr>
        <w:t>Problem Statement</w:t>
      </w:r>
      <w:bookmarkEnd w:id="2"/>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uppressAutoHyphens w:val="1"/>
        <w:rPr>
          <w:rFonts w:ascii="Helvetica Neue" w:cs="Helvetica Neue" w:hAnsi="Helvetica Neue" w:eastAsia="Helvetica Neue"/>
          <w:sz w:val="32"/>
          <w:szCs w:val="32"/>
        </w:rPr>
      </w:pPr>
      <w:r>
        <w:rPr>
          <w:rFonts w:ascii="Helvetica Neue" w:hAnsi="Helvetica Neue"/>
          <w:sz w:val="32"/>
          <w:szCs w:val="32"/>
          <w:rtl w:val="0"/>
          <w:lang w:val="en-US"/>
        </w:rPr>
        <w:t>The NHS operates as one of the world</w:t>
      </w:r>
      <w:r>
        <w:rPr>
          <w:rFonts w:ascii="Helvetica Neue" w:hAnsi="Helvetica Neue" w:hint="default"/>
          <w:sz w:val="32"/>
          <w:szCs w:val="32"/>
          <w:rtl w:val="0"/>
          <w:lang w:val="en-US"/>
        </w:rPr>
        <w:t>’</w:t>
      </w:r>
      <w:r>
        <w:rPr>
          <w:rFonts w:ascii="Helvetica Neue" w:hAnsi="Helvetica Neue"/>
          <w:sz w:val="32"/>
          <w:szCs w:val="32"/>
          <w:rtl w:val="0"/>
          <w:lang w:val="en-US"/>
        </w:rPr>
        <w:t>s largest publicly funded healthcare systems. In the result data managing across such a huge network is particularly challenging. As the organisation in Health and Social care sector increases its use of digital platforms, expectations grow regarding the secure storage, responsible sharing, and wider use of patient information for areas like research, service development, and technological innovation. This ongoing digital growth requires that the organisation in Health and Social Care sector needs to balance the benefits of data-informed advancements with the potential threat created by increased dependence on digital technology. Therefore, it is important to understand the risks and challenges of data privacy and cybersecurity in the NHS, so that patient information is protected and healthcare services stay safe and reliable as technology continues to develop.</w:t>
      </w:r>
    </w:p>
    <w:p>
      <w:pPr>
        <w:pStyle w:val="Heading 2"/>
        <w:jc w:val="both"/>
        <w:rPr>
          <w:sz w:val="32"/>
          <w:szCs w:val="32"/>
        </w:rPr>
      </w:pPr>
      <w:bookmarkStart w:name="_Toc3" w:id="3"/>
      <w:r>
        <w:rPr>
          <w:rtl w:val="0"/>
          <w:lang w:val="en-US"/>
        </w:rPr>
        <w:t>Problem Statement</w:t>
      </w:r>
      <w:bookmarkEnd w:id="3"/>
    </w:p>
    <w:p>
      <w:pPr>
        <w:pStyle w:val="Default"/>
      </w:pPr>
      <w:r>
        <w:rPr>
          <w:rFonts w:ascii="Arial" w:hAnsi="Arial"/>
          <w:outline w:val="0"/>
          <w:color w:val="ff0000"/>
          <w:sz w:val="22"/>
          <w:szCs w:val="22"/>
          <w:u w:color="ff0000"/>
          <w:rtl w:val="0"/>
          <w:lang w:val="en-US"/>
          <w14:textFill>
            <w14:solidFill>
              <w14:srgbClr w14:val="FF0000"/>
            </w14:solidFill>
          </w14:textFill>
        </w:rPr>
        <w:t>[Provide a concise introduction outlining the purpose and scope of your research.]</w:t>
      </w:r>
    </w:p>
    <w:p>
      <w:pPr>
        <w:pStyle w:val="Body"/>
      </w:pPr>
    </w:p>
    <w:p>
      <w:pPr>
        <w:pStyle w:val="Heading 2"/>
        <w:jc w:val="both"/>
      </w:pPr>
      <w:bookmarkStart w:name="_Toc4" w:id="4"/>
      <w:r>
        <w:rPr>
          <w:rtl w:val="0"/>
          <w:lang w:val="en-US"/>
        </w:rPr>
        <w:t>Problem Statement</w:t>
      </w:r>
      <w:bookmarkEnd w:id="4"/>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Research into data privacy and cybersecurity within the NHS is necessary because the frequency of data breaches in the UK health sector continues to rise and poses a direct threat to the safe handling of sensitive medical information. Recent data shows that the health sector recorded </w:t>
      </w:r>
      <w:r>
        <w:rPr>
          <w:rFonts w:ascii="Times Roman" w:hAnsi="Times Roman"/>
          <w:b w:val="1"/>
          <w:bCs w:val="1"/>
          <w:rtl w:val="0"/>
          <w:lang w:val="en-US"/>
        </w:rPr>
        <w:t>3,820 self-reported personal data breaches between 2023 and early 2025</w:t>
      </w:r>
      <w:r>
        <w:rPr>
          <w:rFonts w:ascii="Times Roman" w:hAnsi="Times Roman"/>
          <w:rtl w:val="0"/>
          <w:lang w:val="en-US"/>
        </w:rPr>
        <w:t>, making it the highest-risk sector for reported incidents (IT Brief, 2025). In addition to this, public confidence has been affected, with a national survey showing that a significant number of people worry that NHS digital systems could be vulnerable to cyber-attacks, indicating that data security concerns extend beyond organisational challenges and influence public trust (NHS Digital, 2024). The consequences of cyber incidents are not limited to privacy; recent attacks linked to NHS service providers resulted in the exposure of confidential patient records and disruption to essential healthcare services, demonstrating how cybersecurity failures can impact service delivery and patient well-being (NHS England, 2024). These trends highlight the ongoing need for further research to strengthen NHS cybersecurity strategies, protect patient information, and ensure that digital services continue to operate safely and effectively.</w:t>
      </w:r>
    </w:p>
    <w:p>
      <w:pPr>
        <w:pStyle w:val="Body"/>
      </w:pPr>
      <w:r>
        <w:rPr>
          <w:rtl w:val="0"/>
          <w:lang w:val="en-US"/>
        </w:rPr>
        <w:t>Justification</w:t>
      </w:r>
      <w:r>
        <w:br w:type="textWrapping"/>
      </w:r>
      <w:r>
        <w:rPr>
          <w:rtl w:val="0"/>
          <w:lang w:val="en-US"/>
        </w:rPr>
        <w:t>\</w:t>
      </w:r>
    </w:p>
    <w:p>
      <w:pPr>
        <w:pStyle w:val="Default"/>
        <w:suppressAutoHyphens w:val="1"/>
        <w:spacing w:after="240"/>
        <w:jc w:val="left"/>
        <w:rPr>
          <w:rFonts w:ascii="Times Roman" w:cs="Times Roman" w:hAnsi="Times Roman" w:eastAsia="Times Roman"/>
        </w:rPr>
      </w:pPr>
      <w:r>
        <w:rPr>
          <w:rFonts w:ascii="Times Roman" w:hAnsi="Times Roman"/>
          <w:rtl w:val="0"/>
          <w:lang w:val="en-US"/>
        </w:rPr>
        <w:t>There is a clear need to carry out research into data privacy and cybersecurity within the NHS because the rapid pace of digital transformation has created new responsibilities that many health and social care organisations are still adapting to. Evidence shows that gaps in staff digital skills, legacy IT systems and inconsistent data-governance processes continue to increase vulnerability across NHS services (National Audit Office, 2023). At the same time, the expansion of digital tools and data-sharing for research, planning and innovation raises ethical and legal questions regarding transparency and informed consent. Recent findings highlight that public expectations are changing, with many people wanting clearer information about how their data is used and who can access it (Understanding Patient Data, 2024). Research is therefore justified to help identify practical solutions that support safe digital practice, improve public confidence, and ensure that technological progress does not compromise patient rights, privacy or organisational accountability. By strengthening understanding in these areas, the NHS can continue to benefit from digital technology while ensuring that systems remain secure and aligned with public expectations and regulatory requirements.</w:t>
      </w:r>
    </w:p>
    <w:p>
      <w:pPr>
        <w:pStyle w:val="Body"/>
      </w:pPr>
    </w:p>
    <w:p>
      <w:pPr>
        <w:pStyle w:val="Heading 2"/>
        <w:jc w:val="both"/>
      </w:pPr>
      <w:bookmarkStart w:name="_Toc5" w:id="5"/>
      <w:r>
        <w:rPr>
          <w:rtl w:val="0"/>
          <w:lang w:val="en-US"/>
        </w:rPr>
        <w:t>Information Sources and Justification</w:t>
      </w:r>
      <w:bookmarkEnd w:id="5"/>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This research will use a combination of government publications, NHS policy documents, academic journal articles, and public attitude data, as these provide a reliable and up-to-date understanding of cybersecurity and data privacy within the NHS. Government reports, such as the </w:t>
      </w:r>
      <w:r>
        <w:rPr>
          <w:rFonts w:ascii="Times Roman" w:hAnsi="Times Roman"/>
          <w:i w:val="1"/>
          <w:iCs w:val="1"/>
          <w:rtl w:val="0"/>
          <w:lang w:val="en-US"/>
        </w:rPr>
        <w:t>Cyber Security Breaches Survey</w:t>
      </w:r>
      <w:r>
        <w:rPr>
          <w:rFonts w:ascii="Times Roman" w:hAnsi="Times Roman"/>
          <w:rtl w:val="0"/>
          <w:lang w:val="en-US"/>
        </w:rPr>
        <w:t>, offer national evidence about the frequency and impact of cyber incidents across sectors and are relevant for identifying the scale of risks affecting health and social care (Department for Science, Innovation and Technology, 2025). NHS digital guidance has been selected because it outlines how patient information should be stored, shared, and protected in practice, making it directly relevant to understanding organisational responsibilities and current data protection measures (NHS Digital, 2023). Academic literature is included as it provides research-based perspectives on digital transformation and cybersecurity challenges in healthcare, supporting a deeper evaluation of risks and potential solutions (National Audit Office, 2023).</w:t>
      </w:r>
    </w:p>
    <w:p>
      <w:pPr>
        <w:pStyle w:val="Default"/>
        <w:suppressAutoHyphens w:val="1"/>
        <w:spacing w:after="240"/>
        <w:jc w:val="left"/>
        <w:rPr>
          <w:rFonts w:ascii="Times Roman" w:cs="Times Roman" w:hAnsi="Times Roman" w:eastAsia="Times Roman"/>
        </w:rPr>
      </w:pPr>
      <w:r>
        <w:rPr>
          <w:rFonts w:ascii="Times Roman" w:hAnsi="Times Roman"/>
          <w:rtl w:val="0"/>
          <w:lang w:val="en-US"/>
        </w:rPr>
        <w:t>In addition, sources that explore public views on the use of health data have been chosen as they provide insight into how data privacy affects patient trust, which is essential when analysing the social impact of digital healthcare (Understanding Patient Data, 2024). These sources were selected because they collectively represent the legal, professional, ethical and public dimensions of data privacy and cybersecurity, helping to ensure that the research remains balanced, well-informed and relevant to current developments in the NHS.</w:t>
      </w:r>
    </w:p>
    <w:p>
      <w:pPr>
        <w:pStyle w:val="Heading"/>
        <w:jc w:val="both"/>
      </w:pPr>
      <w:bookmarkStart w:name="_Toc6" w:id="6"/>
      <w:r>
        <w:rPr>
          <w:rtl w:val="0"/>
          <w:lang w:val="en-US"/>
        </w:rPr>
        <w:t xml:space="preserve">Task 2: </w:t>
      </w:r>
      <w:r>
        <w:rPr>
          <w:kern w:val="2"/>
          <w:rtl w:val="0"/>
          <w:lang w:val="en-US"/>
        </w:rPr>
        <w:t>Research Methodologies</w:t>
      </w:r>
      <w:bookmarkEnd w:id="6"/>
    </w:p>
    <w:p>
      <w:pPr>
        <w:pStyle w:val="Heading 2"/>
        <w:jc w:val="both"/>
        <w:rPr>
          <w:kern w:val="2"/>
        </w:rPr>
      </w:pPr>
      <w:bookmarkStart w:name="_Toc7" w:id="7"/>
      <w:r>
        <w:rPr>
          <w:kern w:val="2"/>
          <w:rtl w:val="0"/>
          <w:lang w:val="en-US"/>
        </w:rPr>
        <w:t>Give a brief overview of quantitative and qualitative research.</w:t>
      </w:r>
      <w:bookmarkEnd w:id="7"/>
    </w:p>
    <w:p>
      <w:pPr>
        <w:pStyle w:val="Default"/>
        <w:suppressAutoHyphens w:val="1"/>
        <w:spacing w:after="240"/>
        <w:jc w:val="left"/>
        <w:rPr>
          <w:rFonts w:ascii="Times Roman" w:cs="Times Roman" w:hAnsi="Times Roman" w:eastAsia="Times Roman"/>
          <w:kern w:val="2"/>
        </w:rPr>
      </w:pPr>
      <w:r>
        <w:rPr>
          <w:rFonts w:ascii="Times Roman" w:hAnsi="Times Roman"/>
          <w:kern w:val="2"/>
          <w:rtl w:val="0"/>
          <w:lang w:val="en-US"/>
        </w:rPr>
        <w:t>Quantitative research focuses on collecting numerical data that can be measured and analysed, such as statistics on the number of data breaches or surveys about public trust in NHS systems. It aims to identify trends and produce results that can be compared or generalised (Bryman, 2016).</w:t>
      </w:r>
    </w:p>
    <w:p>
      <w:pPr>
        <w:pStyle w:val="Default"/>
        <w:suppressAutoHyphens w:val="1"/>
        <w:spacing w:after="240"/>
        <w:jc w:val="left"/>
        <w:rPr>
          <w:rFonts w:ascii="Times Roman" w:cs="Times Roman" w:hAnsi="Times Roman" w:eastAsia="Times Roman"/>
          <w:kern w:val="2"/>
        </w:rPr>
      </w:pPr>
      <w:r>
        <w:rPr>
          <w:rFonts w:ascii="Times Roman" w:hAnsi="Times Roman"/>
          <w:kern w:val="2"/>
          <w:rtl w:val="0"/>
          <w:lang w:val="en-US"/>
        </w:rPr>
        <w:t>Qualitative research gathers non-numerical information, for example comments from staff, policies, interviews or case studies about cybersecurity incidents. This type of research helps explore people</w:t>
      </w:r>
      <w:r>
        <w:rPr>
          <w:rFonts w:ascii="Times Roman" w:hAnsi="Times Roman" w:hint="default"/>
          <w:kern w:val="2"/>
          <w:rtl w:val="0"/>
          <w:lang w:val="en-US"/>
        </w:rPr>
        <w:t>’</w:t>
      </w:r>
      <w:r>
        <w:rPr>
          <w:rFonts w:ascii="Times Roman" w:hAnsi="Times Roman"/>
          <w:kern w:val="2"/>
          <w:rtl w:val="0"/>
          <w:lang w:val="en-US"/>
        </w:rPr>
        <w:t>s opinions, experiences and reasons behind behaviour, which is important when understanding attitudes toward data privacy in the NHS (Creswell, 2018).</w:t>
      </w:r>
    </w:p>
    <w:p>
      <w:pPr>
        <w:pStyle w:val="Default"/>
        <w:suppressAutoHyphens w:val="1"/>
        <w:spacing w:after="240"/>
        <w:jc w:val="left"/>
        <w:rPr>
          <w:rFonts w:ascii="Arial" w:cs="Arial" w:hAnsi="Arial" w:eastAsia="Arial"/>
          <w:outline w:val="0"/>
          <w:color w:val="ff0000"/>
          <w:sz w:val="22"/>
          <w:szCs w:val="22"/>
          <w:u w:color="ff0000"/>
          <w14:textFill>
            <w14:solidFill>
              <w14:srgbClr w14:val="FF0000"/>
            </w14:solidFill>
          </w14:textFill>
        </w:rPr>
      </w:pPr>
    </w:p>
    <w:p>
      <w:pPr>
        <w:pStyle w:val="Body"/>
      </w:pPr>
    </w:p>
    <w:p>
      <w:pPr>
        <w:pStyle w:val="Body"/>
      </w:pPr>
    </w:p>
    <w:p>
      <w:pPr>
        <w:pStyle w:val="Body"/>
      </w:pPr>
    </w:p>
    <w:p>
      <w:pPr>
        <w:pStyle w:val="Body"/>
      </w:pPr>
    </w:p>
    <w:p>
      <w:pPr>
        <w:pStyle w:val="Heading 2"/>
      </w:pPr>
      <w:bookmarkStart w:name="_Toc8" w:id="8"/>
      <w:r>
        <w:rPr>
          <w:rtl w:val="0"/>
          <w:lang w:val="en-US"/>
        </w:rPr>
        <w:t>What type of research methodology will you use for your research and why?</w:t>
      </w:r>
      <w:bookmarkEnd w:id="8"/>
    </w:p>
    <w:p>
      <w:pPr>
        <w:pStyle w:val="Default"/>
        <w:suppressAutoHyphens w:val="1"/>
        <w:spacing w:after="240"/>
        <w:jc w:val="left"/>
        <w:rPr>
          <w:rFonts w:ascii="Arial" w:cs="Arial" w:hAnsi="Arial" w:eastAsia="Arial"/>
        </w:rPr>
      </w:pPr>
      <w:r>
        <w:rPr>
          <w:rFonts w:ascii="Times Roman" w:hAnsi="Times Roman"/>
          <w:rtl w:val="0"/>
          <w:lang w:val="en-US"/>
        </w:rPr>
        <w:t xml:space="preserve">For this research, a </w:t>
      </w:r>
      <w:r>
        <w:rPr>
          <w:rFonts w:ascii="Times Roman" w:hAnsi="Times Roman"/>
          <w:b w:val="1"/>
          <w:bCs w:val="1"/>
          <w:rtl w:val="0"/>
          <w:lang w:val="en-US"/>
        </w:rPr>
        <w:t>qualitative methodology</w:t>
      </w:r>
      <w:r>
        <w:rPr>
          <w:rFonts w:ascii="Times Roman" w:hAnsi="Times Roman"/>
          <w:rtl w:val="0"/>
          <w:lang w:val="en-US"/>
        </w:rPr>
        <w:t xml:space="preserve"> will be used. This approach is appropriate because the topic focuses on understanding attitudes, concerns and organisational challenges related to data privacy and cybersecurity in the NHS. Qualitative research allows the researcher to analyse policy documents, reports, case studies of cyber incidents and public viewpoints, which helps to explore why these issues occur and how they affect patients, staff and the organisation (Creswell, 2018). Unlike quantitative research, which focuses mainly on numbers, qualitative research provides deeper insight into experiences, decision-making and challenges within digital healthcare systems (Bryman, 2016). This makes it the most suitable method for examining the ethical, social and practical implications of data protection within the NHS.</w:t>
      </w:r>
    </w:p>
    <w:p>
      <w:pPr>
        <w:pStyle w:val="Heading"/>
        <w:jc w:val="both"/>
      </w:pPr>
      <w:bookmarkStart w:name="_Toc9" w:id="9"/>
      <w:r>
        <w:rPr>
          <w:rtl w:val="0"/>
          <w:lang w:val="en-US"/>
        </w:rPr>
        <w:t xml:space="preserve">Task 3: Data Collection </w:t>
      </w:r>
      <w:bookmarkEnd w:id="9"/>
    </w:p>
    <w:p>
      <w:pPr>
        <w:pStyle w:val="Heading 2"/>
      </w:pPr>
      <w:bookmarkStart w:name="_Toc10" w:id="10"/>
      <w:r>
        <w:rPr>
          <w:rtl w:val="0"/>
          <w:lang w:val="en-US"/>
        </w:rPr>
        <w:t>Overview of primary and secondary data collection</w:t>
      </w:r>
      <w:bookmarkEnd w:id="10"/>
    </w:p>
    <w:p>
      <w:pPr>
        <w:pStyle w:val="Default"/>
        <w:suppressAutoHyphens w:val="1"/>
        <w:spacing w:after="281"/>
        <w:jc w:val="left"/>
        <w:rPr>
          <w:rFonts w:ascii="Times Roman" w:cs="Times Roman" w:hAnsi="Times Roman" w:eastAsia="Times Roman"/>
          <w:b w:val="1"/>
          <w:bCs w:val="1"/>
          <w:sz w:val="28"/>
          <w:szCs w:val="28"/>
        </w:rPr>
      </w:pPr>
      <w:r>
        <w:rPr>
          <w:rFonts w:ascii="Times Roman" w:hAnsi="Times Roman"/>
          <w:b w:val="1"/>
          <w:bCs w:val="1"/>
          <w:sz w:val="28"/>
          <w:szCs w:val="28"/>
          <w:rtl w:val="0"/>
          <w:lang w:val="en-US"/>
        </w:rPr>
        <w:t xml:space="preserve">Data Collection </w:t>
      </w:r>
      <w:r>
        <w:rPr>
          <w:rFonts w:ascii="Times Roman" w:hAnsi="Times Roman" w:hint="default"/>
          <w:b w:val="1"/>
          <w:bCs w:val="1"/>
          <w:sz w:val="28"/>
          <w:szCs w:val="28"/>
          <w:rtl w:val="0"/>
          <w:lang w:val="en-US"/>
        </w:rPr>
        <w:t xml:space="preserve">– </w:t>
      </w:r>
      <w:r>
        <w:rPr>
          <w:rFonts w:ascii="Times Roman" w:hAnsi="Times Roman"/>
          <w:b w:val="1"/>
          <w:bCs w:val="1"/>
          <w:sz w:val="28"/>
          <w:szCs w:val="28"/>
          <w:rtl w:val="0"/>
          <w:lang w:val="en-US"/>
        </w:rPr>
        <w:t>Overview of Primary and Secondary Data</w:t>
      </w:r>
    </w:p>
    <w:p>
      <w:pPr>
        <w:pStyle w:val="Default"/>
        <w:suppressAutoHyphens w:val="1"/>
        <w:spacing w:after="240"/>
        <w:jc w:val="left"/>
        <w:rPr>
          <w:rFonts w:ascii="Times Roman" w:cs="Times Roman" w:hAnsi="Times Roman" w:eastAsia="Times Roman"/>
        </w:rPr>
      </w:pPr>
      <w:r>
        <w:rPr>
          <w:rFonts w:ascii="Times Roman" w:hAnsi="Times Roman"/>
          <w:rtl w:val="0"/>
          <w:lang w:val="en-US"/>
        </w:rPr>
        <w:t>Primary data collection involves obtaining information directly from original sources through methods such as interviews, surveys, observations, or focus groups. This form of data is specifically collected by the researcher for the purpose of addressing the research question and therefore reflects current views, behaviours, or experiences related to the topic being studied (Creswell, 2018). Primary data offers the advantage of being highly relevant and context-specific; however, it can be time-consuming, resource intensive, and may require ethical approval depending on the sample and subject matter.</w:t>
      </w:r>
    </w:p>
    <w:p>
      <w:pPr>
        <w:pStyle w:val="Default"/>
        <w:suppressAutoHyphens w:val="1"/>
        <w:spacing w:after="240"/>
        <w:jc w:val="left"/>
        <w:rPr>
          <w:rFonts w:ascii="Times Roman" w:cs="Times Roman" w:hAnsi="Times Roman" w:eastAsia="Times Roman"/>
        </w:rPr>
      </w:pPr>
      <w:r>
        <w:rPr>
          <w:rFonts w:ascii="Times Roman" w:hAnsi="Times Roman"/>
          <w:rtl w:val="0"/>
          <w:lang w:val="en-US"/>
        </w:rPr>
        <w:t>Secondary data collection refers to the use of existing information that has been previously published or recorded by other authors, organisations, or institutions. This may include government reports, academic journal articles, policy documents, or statistical datasets (Bryman, 2016). Secondary data is valuable for building background knowledge, comparing trends and supporting critical analysis, especially when primary access to participants or sensitive organisational information is limited. It also allows researchers to draw from credible and peer-reviewed sources to strengthen the academic foundation of the study.</w:t>
      </w:r>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In essence, primary data provides </w:t>
      </w:r>
      <w:r>
        <w:rPr>
          <w:rFonts w:ascii="Times Roman" w:hAnsi="Times Roman"/>
          <w:b w:val="1"/>
          <w:bCs w:val="1"/>
          <w:rtl w:val="0"/>
          <w:lang w:val="en-US"/>
        </w:rPr>
        <w:t>first-hand evidence</w:t>
      </w:r>
      <w:r>
        <w:rPr>
          <w:rFonts w:ascii="Times Roman" w:hAnsi="Times Roman"/>
          <w:rtl w:val="0"/>
          <w:lang w:val="en-US"/>
        </w:rPr>
        <w:t xml:space="preserve">, while secondary data offers </w:t>
      </w:r>
      <w:r>
        <w:rPr>
          <w:rFonts w:ascii="Times Roman" w:hAnsi="Times Roman"/>
          <w:b w:val="1"/>
          <w:bCs w:val="1"/>
          <w:rtl w:val="0"/>
          <w:lang w:val="en-US"/>
        </w:rPr>
        <w:t>established knowledge</w:t>
      </w:r>
      <w:r>
        <w:rPr>
          <w:rFonts w:ascii="Times Roman" w:hAnsi="Times Roman"/>
          <w:rtl w:val="0"/>
          <w:lang w:val="en-US"/>
        </w:rPr>
        <w:t xml:space="preserve"> that supports interpretation, comparison and evaluation within the research process.</w:t>
      </w:r>
    </w:p>
    <w:p>
      <w:pPr>
        <w:pStyle w:val="Default"/>
        <w:suppressAutoHyphens w:val="1"/>
        <w:spacing w:after="240"/>
        <w:jc w:val="left"/>
        <w:rPr>
          <w:rFonts w:ascii="Times Roman" w:cs="Times Roman" w:hAnsi="Times Roman" w:eastAsia="Times Roman"/>
        </w:rPr>
      </w:pPr>
    </w:p>
    <w:p>
      <w:pPr>
        <w:pStyle w:val="Body"/>
      </w:pPr>
    </w:p>
    <w:p>
      <w:pPr>
        <w:pStyle w:val="Body"/>
      </w:pPr>
    </w:p>
    <w:p>
      <w:pPr>
        <w:pStyle w:val="Heading 2"/>
      </w:pPr>
      <w:bookmarkStart w:name="_Toc11" w:id="11"/>
      <w:r>
        <w:rPr>
          <w:rtl w:val="0"/>
          <w:lang w:val="en-US"/>
        </w:rPr>
        <w:t>What form of data will be used to address your research problem, and why?</w:t>
      </w:r>
      <w:bookmarkEnd w:id="11"/>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This research will primarily use </w:t>
      </w:r>
      <w:r>
        <w:rPr>
          <w:rFonts w:ascii="Times Roman" w:hAnsi="Times Roman"/>
          <w:b w:val="1"/>
          <w:bCs w:val="1"/>
          <w:rtl w:val="0"/>
          <w:lang w:val="en-US"/>
        </w:rPr>
        <w:t>secondary qualitative data</w:t>
      </w:r>
      <w:r>
        <w:rPr>
          <w:rFonts w:ascii="Times Roman" w:hAnsi="Times Roman"/>
          <w:rtl w:val="0"/>
          <w:lang w:val="en-US"/>
        </w:rPr>
        <w:t>, including government publications, NHS policy documents, academic journal articles, and reports from recognised health and technology organisations. Secondary data is appropriate because cybersecurity and data privacy in the NHS involve organisational policies, legal frameworks, and complex technological issues that are widely documented and analysed in existing literature (Bryman, 2016). Access to internal systems or patient information is restricted due to confidentiality and ethical considerations; therefore, secondary data provides a safe and responsible method for examining the topic without compromising privacy.</w:t>
      </w:r>
    </w:p>
    <w:p>
      <w:pPr>
        <w:pStyle w:val="Default"/>
        <w:suppressAutoHyphens w:val="1"/>
        <w:spacing w:after="240"/>
        <w:jc w:val="left"/>
        <w:rPr>
          <w:rFonts w:ascii="Times Roman" w:cs="Times Roman" w:hAnsi="Times Roman" w:eastAsia="Times Roman"/>
        </w:rPr>
      </w:pPr>
      <w:r>
        <w:rPr>
          <w:rFonts w:ascii="Times Roman" w:hAnsi="Times Roman"/>
          <w:rtl w:val="0"/>
          <w:lang w:val="en-US"/>
        </w:rPr>
        <w:t>Using secondary qualitative sources enables the researcher to critically review case studies of past cyber incidents, evaluate public attitudes toward data sharing, and explore national strategies and recommendations for digital security in healthcare (Creswell, 2018). This approach aligns with the qualitative methodology as it supports interpretation, comparison and thematic analysis across multiple perspectives. Secondary data is therefore the most suitable form for this research as it offers credibility, relevance and ethical feasibility when exploring data privacy and cybersecurity risks within the NHS.</w:t>
      </w:r>
    </w:p>
    <w:p>
      <w:pPr>
        <w:pStyle w:val="Default"/>
        <w:suppressAutoHyphens w:val="1"/>
        <w:spacing w:after="240"/>
        <w:jc w:val="left"/>
        <w:rPr>
          <w:rFonts w:ascii="Times Roman" w:cs="Times Roman" w:hAnsi="Times Roman" w:eastAsia="Times Roman"/>
          <w:outline w:val="0"/>
          <w:color w:val="ff0000"/>
          <w:u w:color="ff0000"/>
          <w14:textFill>
            <w14:solidFill>
              <w14:srgbClr w14:val="FF0000"/>
            </w14:solidFill>
          </w14:textFill>
        </w:rPr>
      </w:pPr>
    </w:p>
    <w:p>
      <w:pPr>
        <w:pStyle w:val="Body"/>
      </w:pPr>
    </w:p>
    <w:p>
      <w:pPr>
        <w:pStyle w:val="Body"/>
      </w:pPr>
    </w:p>
    <w:p>
      <w:pPr>
        <w:pStyle w:val="Heading"/>
        <w:jc w:val="both"/>
      </w:pPr>
      <w:bookmarkStart w:name="_Toc12" w:id="12"/>
      <w:r>
        <w:rPr>
          <w:rtl w:val="0"/>
          <w:lang w:val="it-IT"/>
        </w:rPr>
        <w:t>Conclusion</w:t>
      </w:r>
      <w:bookmarkEnd w:id="12"/>
    </w:p>
    <w:p>
      <w:pPr>
        <w:pStyle w:val="Default"/>
        <w:suppressAutoHyphens w:val="1"/>
        <w:spacing w:after="240"/>
        <w:jc w:val="left"/>
        <w:rPr>
          <w:rFonts w:ascii="Times Roman" w:cs="Times Roman" w:hAnsi="Times Roman" w:eastAsia="Times Roman"/>
        </w:rPr>
      </w:pPr>
      <w:r>
        <w:rPr>
          <w:rFonts w:ascii="Times Roman" w:hAnsi="Times Roman"/>
          <w:rtl w:val="0"/>
          <w:lang w:val="en-US"/>
        </w:rPr>
        <w:t>In conclusion, the increasing use of digital technology in the NHS has introduced important challenges in relation to data privacy and cybersecurity. Research shows that the digital transformation of healthcare requires stronger protections to maintain confidentiality and meet legal responsibilities (National Audit Office, 2023). Public expectations around how patient data is used and shared continue to evolve, reinforcing the need for transparency and secure digital systems (Understanding Patient Data, 2024). As highlighted in government reports, cyber threats remain a significant risk to service continuity and organisational resilience across the health sector (Department for Science, Innovation and Technology, 2025).</w:t>
      </w:r>
    </w:p>
    <w:p>
      <w:pPr>
        <w:pStyle w:val="Default"/>
        <w:suppressAutoHyphens w:val="1"/>
        <w:spacing w:after="240"/>
        <w:jc w:val="left"/>
        <w:rPr>
          <w:rFonts w:ascii="Times Roman" w:cs="Times Roman" w:hAnsi="Times Roman" w:eastAsia="Times Roman"/>
        </w:rPr>
      </w:pPr>
      <w:r>
        <w:rPr>
          <w:rFonts w:ascii="Times Roman" w:hAnsi="Times Roman"/>
          <w:rtl w:val="0"/>
          <w:lang w:val="en-US"/>
        </w:rPr>
        <w:t>This report has justified the use of a qualitative methodology supported by secondary data, as this enables critical interpretation of policies, public attitudes, and documented cyber incidents without compromising confidentiality (Creswell, 2018). By analysing existing literature and policy evidence, this research contributes to a clearer understanding of how the NHS can strengthen security measures and maintain public trust while continuing to innovate in a rapidly changing digital environment.</w:t>
      </w:r>
    </w:p>
    <w:p>
      <w:pPr>
        <w:pStyle w:val="Default"/>
        <w:suppressAutoHyphens w:val="1"/>
        <w:spacing w:after="240"/>
        <w:jc w:val="left"/>
        <w:rPr>
          <w:rFonts w:ascii="Times Roman" w:cs="Times Roman" w:hAnsi="Times Roman" w:eastAsia="Times Roman"/>
        </w:rPr>
      </w:pPr>
    </w:p>
    <w:p>
      <w:pPr>
        <w:pStyle w:val="Heading"/>
      </w:pPr>
      <w:bookmarkStart w:name="_Toc13" w:id="13"/>
      <w:r>
        <w:rPr>
          <w:rtl w:val="0"/>
          <w:lang w:val="fr-FR"/>
        </w:rPr>
        <w:t>References</w:t>
      </w:r>
      <w:bookmarkEnd w:id="13"/>
    </w:p>
    <w:p>
      <w:pPr>
        <w:pStyle w:val="Body"/>
        <w:rPr>
          <w:rFonts w:ascii="Arial" w:cs="Arial" w:hAnsi="Arial" w:eastAsia="Arial"/>
          <w:outline w:val="0"/>
          <w:color w:val="ff0000"/>
          <w:sz w:val="22"/>
          <w:szCs w:val="22"/>
          <w:u w:color="ff0000"/>
          <w14:textFill>
            <w14:solidFill>
              <w14:srgbClr w14:val="FF0000"/>
            </w14:solidFill>
          </w14:textFill>
        </w:rPr>
      </w:pPr>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Bryman, A. (2016) </w:t>
      </w:r>
      <w:r>
        <w:rPr>
          <w:rFonts w:ascii="Times Roman" w:hAnsi="Times Roman"/>
          <w:i w:val="1"/>
          <w:iCs w:val="1"/>
          <w:rtl w:val="0"/>
          <w:lang w:val="en-US"/>
        </w:rPr>
        <w:t>Social Research Methods</w:t>
      </w:r>
      <w:r>
        <w:rPr>
          <w:rFonts w:ascii="Times Roman" w:hAnsi="Times Roman"/>
          <w:rtl w:val="0"/>
          <w:lang w:val="en-US"/>
        </w:rPr>
        <w:t>. 5th edn. Oxford: Oxford University Press.</w:t>
      </w:r>
    </w:p>
    <w:p>
      <w:pPr>
        <w:pStyle w:val="Default"/>
        <w:suppressAutoHyphens w:val="1"/>
        <w:spacing w:after="240"/>
        <w:jc w:val="left"/>
        <w:rPr>
          <w:rFonts w:ascii="Times Roman" w:cs="Times Roman" w:hAnsi="Times Roman" w:eastAsia="Times Roman"/>
          <w:i w:val="0"/>
          <w:iCs w:val="0"/>
        </w:rPr>
      </w:pPr>
      <w:r>
        <w:rPr>
          <w:rFonts w:ascii="Times Roman" w:hAnsi="Times Roman"/>
          <w:i w:val="0"/>
          <w:iCs w:val="0"/>
          <w:rtl w:val="0"/>
          <w:lang w:val="en-US"/>
        </w:rPr>
        <w:t xml:space="preserve">Creswell, J.W. (2018) </w:t>
      </w:r>
      <w:r>
        <w:rPr>
          <w:rFonts w:ascii="Times Roman" w:hAnsi="Times Roman"/>
          <w:i w:val="1"/>
          <w:iCs w:val="1"/>
          <w:rtl w:val="0"/>
          <w:lang w:val="en-US"/>
        </w:rPr>
        <w:t>Research Design: Qualitative, Quantitative, and Mixed Methods Approaches</w:t>
      </w:r>
      <w:r>
        <w:rPr>
          <w:rFonts w:ascii="Times Roman" w:hAnsi="Times Roman"/>
          <w:i w:val="0"/>
          <w:iCs w:val="0"/>
          <w:rtl w:val="0"/>
          <w:lang w:val="en-US"/>
        </w:rPr>
        <w:t>. 5th edn. London: SAGE.</w:t>
      </w:r>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Department for Science, Innovation and Technology (2025) </w:t>
      </w:r>
      <w:r>
        <w:rPr>
          <w:rFonts w:ascii="Times Roman" w:hAnsi="Times Roman"/>
          <w:i w:val="1"/>
          <w:iCs w:val="1"/>
          <w:rtl w:val="0"/>
          <w:lang w:val="en-US"/>
        </w:rPr>
        <w:t>Cyber Security Breaches Survey</w:t>
      </w:r>
      <w:r>
        <w:rPr>
          <w:rFonts w:ascii="Times Roman" w:hAnsi="Times Roman"/>
          <w:rtl w:val="0"/>
          <w:lang w:val="en-US"/>
        </w:rPr>
        <w:t xml:space="preserve">. Available at: </w:t>
      </w:r>
      <w:r>
        <w:rPr>
          <w:rStyle w:val="Hyperlink.0"/>
          <w:rFonts w:ascii="Times Roman" w:cs="Times Roman" w:hAnsi="Times Roman" w:eastAsia="Times Roman"/>
        </w:rPr>
        <w:fldChar w:fldCharType="begin" w:fldLock="0"/>
      </w:r>
      <w:r>
        <w:rPr>
          <w:rStyle w:val="Hyperlink.0"/>
          <w:rFonts w:ascii="Times Roman" w:cs="Times Roman" w:hAnsi="Times Roman" w:eastAsia="Times Roman"/>
        </w:rPr>
        <w:instrText xml:space="preserve"> HYPERLINK "https://www.gov.uk/government/statistics"</w:instrText>
      </w:r>
      <w:r>
        <w:rPr>
          <w:rStyle w:val="Hyperlink.0"/>
          <w:rFonts w:ascii="Times Roman" w:cs="Times Roman" w:hAnsi="Times Roman" w:eastAsia="Times Roman"/>
        </w:rPr>
        <w:fldChar w:fldCharType="separate" w:fldLock="0"/>
      </w:r>
      <w:r>
        <w:rPr>
          <w:rStyle w:val="Hyperlink.0"/>
          <w:rFonts w:ascii="Times Roman" w:hAnsi="Times Roman"/>
          <w:rtl w:val="0"/>
          <w:lang w:val="en-US"/>
        </w:rPr>
        <w:t>https://www.gov.uk/government/statistics</w:t>
      </w:r>
      <w:r>
        <w:rPr>
          <w:rFonts w:ascii="Times Roman" w:cs="Times Roman" w:hAnsi="Times Roman" w:eastAsia="Times Roman"/>
        </w:rPr>
        <w:fldChar w:fldCharType="end" w:fldLock="0"/>
      </w:r>
      <w:r>
        <w:rPr>
          <w:rFonts w:ascii="Times Roman" w:hAnsi="Times Roman"/>
          <w:rtl w:val="0"/>
          <w:lang w:val="en-US"/>
        </w:rPr>
        <w:t xml:space="preserve"> (Accessed: 21 February 2025).</w:t>
      </w:r>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IT Brief (2025) </w:t>
      </w:r>
      <w:r>
        <w:rPr>
          <w:rStyle w:val="None"/>
          <w:rFonts w:ascii="Times Roman" w:hAnsi="Times Roman"/>
          <w:i w:val="1"/>
          <w:iCs w:val="1"/>
          <w:rtl w:val="0"/>
          <w:lang w:val="en-US"/>
        </w:rPr>
        <w:t>Health sector tops UK self-reported data breaches in 2023</w:t>
      </w:r>
      <w:r>
        <w:rPr>
          <w:rStyle w:val="None"/>
          <w:rFonts w:ascii="Times Roman" w:hAnsi="Times Roman" w:hint="default"/>
          <w:i w:val="1"/>
          <w:iCs w:val="1"/>
          <w:rtl w:val="0"/>
          <w:lang w:val="en-US"/>
        </w:rPr>
        <w:t>–</w:t>
      </w:r>
      <w:r>
        <w:rPr>
          <w:rStyle w:val="None"/>
          <w:rFonts w:ascii="Times Roman" w:hAnsi="Times Roman"/>
          <w:i w:val="1"/>
          <w:iCs w:val="1"/>
          <w:rtl w:val="0"/>
          <w:lang w:val="en-US"/>
        </w:rPr>
        <w:t>2025</w:t>
      </w:r>
      <w:r>
        <w:rPr>
          <w:rFonts w:ascii="Times Roman" w:hAnsi="Times Roman"/>
          <w:rtl w:val="0"/>
          <w:lang w:val="en-US"/>
        </w:rPr>
        <w:t xml:space="preserve">. Available at: </w:t>
      </w:r>
      <w:r>
        <w:rPr>
          <w:rStyle w:val="Hyperlink.0"/>
          <w:rFonts w:ascii="Times Roman" w:cs="Times Roman" w:hAnsi="Times Roman" w:eastAsia="Times Roman"/>
        </w:rPr>
        <w:fldChar w:fldCharType="begin" w:fldLock="0"/>
      </w:r>
      <w:r>
        <w:rPr>
          <w:rStyle w:val="Hyperlink.0"/>
          <w:rFonts w:ascii="Times Roman" w:cs="Times Roman" w:hAnsi="Times Roman" w:eastAsia="Times Roman"/>
        </w:rPr>
        <w:instrText xml:space="preserve"> HYPERLINK "https://itbrief.co.uk/story/health-sector-tops-uk-self-reported-data-breaches-in-2023-2025?utm_source=chatgpt.com"</w:instrText>
      </w:r>
      <w:r>
        <w:rPr>
          <w:rStyle w:val="Hyperlink.0"/>
          <w:rFonts w:ascii="Times Roman" w:cs="Times Roman" w:hAnsi="Times Roman" w:eastAsia="Times Roman"/>
        </w:rPr>
        <w:fldChar w:fldCharType="separate" w:fldLock="0"/>
      </w:r>
      <w:r>
        <w:rPr>
          <w:rStyle w:val="Hyperlink.0"/>
          <w:rFonts w:ascii="Times Roman" w:hAnsi="Times Roman"/>
          <w:rtl w:val="0"/>
          <w:lang w:val="en-US"/>
        </w:rPr>
        <w:t>https://itbrief.co.uk/story/health-sector-tops-uk-self-reported-data-breaches-in-2023-2025</w:t>
      </w:r>
      <w:r>
        <w:rPr>
          <w:rFonts w:ascii="Times Roman" w:cs="Times Roman" w:hAnsi="Times Roman" w:eastAsia="Times Roman"/>
        </w:rPr>
        <w:fldChar w:fldCharType="end" w:fldLock="0"/>
      </w:r>
      <w:r>
        <w:rPr>
          <w:rFonts w:ascii="Times Roman" w:hAnsi="Times Roman"/>
          <w:rtl w:val="0"/>
          <w:lang w:val="en-US"/>
        </w:rPr>
        <w:t xml:space="preserve"> (Accessed: 21 February 2025).</w:t>
      </w:r>
    </w:p>
    <w:p>
      <w:pPr>
        <w:pStyle w:val="Default"/>
        <w:suppressAutoHyphens w:val="1"/>
        <w:spacing w:after="240"/>
        <w:jc w:val="left"/>
        <w:rPr>
          <w:rStyle w:val="None"/>
          <w:rFonts w:ascii="Times Roman" w:cs="Times Roman" w:hAnsi="Times Roman" w:eastAsia="Times Roman"/>
          <w:i w:val="0"/>
          <w:iCs w:val="0"/>
        </w:rPr>
      </w:pPr>
      <w:r>
        <w:rPr>
          <w:rStyle w:val="None"/>
          <w:rFonts w:ascii="Times Roman" w:hAnsi="Times Roman"/>
          <w:i w:val="0"/>
          <w:iCs w:val="0"/>
          <w:rtl w:val="0"/>
          <w:lang w:val="en-US"/>
        </w:rPr>
        <w:t xml:space="preserve">National Audit Office (2023) </w:t>
      </w:r>
      <w:r>
        <w:rPr>
          <w:rFonts w:ascii="Times Roman" w:hAnsi="Times Roman"/>
          <w:i w:val="1"/>
          <w:iCs w:val="1"/>
          <w:rtl w:val="0"/>
          <w:lang w:val="en-US"/>
        </w:rPr>
        <w:t>Digital transformation in the NHS</w:t>
      </w:r>
      <w:r>
        <w:rPr>
          <w:rStyle w:val="None"/>
          <w:rFonts w:ascii="Times Roman" w:hAnsi="Times Roman"/>
          <w:i w:val="0"/>
          <w:iCs w:val="0"/>
          <w:rtl w:val="0"/>
          <w:lang w:val="en-US"/>
        </w:rPr>
        <w:t>. London: NAO.</w:t>
      </w:r>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NHS Digital (2023) </w:t>
      </w:r>
      <w:r>
        <w:rPr>
          <w:rStyle w:val="None"/>
          <w:rFonts w:ascii="Times Roman" w:hAnsi="Times Roman"/>
          <w:i w:val="1"/>
          <w:iCs w:val="1"/>
          <w:rtl w:val="0"/>
          <w:lang w:val="en-US"/>
        </w:rPr>
        <w:t>Data security and protection toolkit</w:t>
      </w:r>
      <w:r>
        <w:rPr>
          <w:rFonts w:ascii="Times Roman" w:hAnsi="Times Roman"/>
          <w:rtl w:val="0"/>
          <w:lang w:val="en-US"/>
        </w:rPr>
        <w:t>. Available at: https://digital.nhs.uk/data-and-information/keeping-data-safe (Accessed: 21 February 2025).</w:t>
      </w:r>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NHS Digital (2024) </w:t>
      </w:r>
      <w:r>
        <w:rPr>
          <w:rStyle w:val="None"/>
          <w:rFonts w:ascii="Times Roman" w:hAnsi="Times Roman"/>
          <w:i w:val="1"/>
          <w:iCs w:val="1"/>
          <w:rtl w:val="0"/>
          <w:lang w:val="en-US"/>
        </w:rPr>
        <w:t>Public attitudes to data in the NHS and social care</w:t>
      </w:r>
      <w:r>
        <w:rPr>
          <w:rFonts w:ascii="Times Roman" w:hAnsi="Times Roman"/>
          <w:rtl w:val="0"/>
          <w:lang w:val="en-US"/>
        </w:rPr>
        <w:t>. Available at: https://digital.nhs.uk/data-and-information/keeping-data-safe-and-benefitting-the-public/public-attitudes-to-data (Accessed: 21 February 2025).</w:t>
      </w:r>
    </w:p>
    <w:p>
      <w:pPr>
        <w:pStyle w:val="Default"/>
        <w:suppressAutoHyphens w:val="1"/>
        <w:spacing w:after="240"/>
        <w:jc w:val="left"/>
        <w:rPr>
          <w:rFonts w:ascii="Times Roman" w:cs="Times Roman" w:hAnsi="Times Roman" w:eastAsia="Times Roman"/>
        </w:rPr>
      </w:pPr>
      <w:r>
        <w:rPr>
          <w:rFonts w:ascii="Times Roman" w:hAnsi="Times Roman"/>
          <w:rtl w:val="0"/>
          <w:lang w:val="en-US"/>
        </w:rPr>
        <w:t xml:space="preserve">NHS England (2024) </w:t>
      </w:r>
      <w:r>
        <w:rPr>
          <w:rStyle w:val="None"/>
          <w:rFonts w:ascii="Times Roman" w:hAnsi="Times Roman"/>
          <w:i w:val="1"/>
          <w:iCs w:val="1"/>
          <w:rtl w:val="0"/>
          <w:lang w:val="en-US"/>
        </w:rPr>
        <w:t xml:space="preserve">Synnovis Cyber Incident </w:t>
      </w:r>
      <w:r>
        <w:rPr>
          <w:rStyle w:val="None"/>
          <w:rFonts w:ascii="Times Roman" w:hAnsi="Times Roman" w:hint="default"/>
          <w:i w:val="1"/>
          <w:iCs w:val="1"/>
          <w:rtl w:val="0"/>
          <w:lang w:val="en-US"/>
        </w:rPr>
        <w:t xml:space="preserve">– </w:t>
      </w:r>
      <w:r>
        <w:rPr>
          <w:rStyle w:val="None"/>
          <w:rFonts w:ascii="Times Roman" w:hAnsi="Times Roman"/>
          <w:i w:val="1"/>
          <w:iCs w:val="1"/>
          <w:rtl w:val="0"/>
          <w:lang w:val="en-US"/>
        </w:rPr>
        <w:t>NHS England statement</w:t>
      </w:r>
      <w:r>
        <w:rPr>
          <w:rFonts w:ascii="Times Roman" w:hAnsi="Times Roman"/>
          <w:rtl w:val="0"/>
          <w:lang w:val="en-US"/>
        </w:rPr>
        <w:t xml:space="preserve">. Available at: </w:t>
      </w:r>
      <w:r>
        <w:rPr>
          <w:rStyle w:val="Hyperlink.0"/>
          <w:rFonts w:ascii="Times Roman" w:cs="Times Roman" w:hAnsi="Times Roman" w:eastAsia="Times Roman"/>
        </w:rPr>
        <w:fldChar w:fldCharType="begin" w:fldLock="0"/>
      </w:r>
      <w:r>
        <w:rPr>
          <w:rStyle w:val="Hyperlink.0"/>
          <w:rFonts w:ascii="Times Roman" w:cs="Times Roman" w:hAnsi="Times Roman" w:eastAsia="Times Roman"/>
        </w:rPr>
        <w:instrText xml:space="preserve"> HYPERLINK "https://www.england.nhs.uk/synnovis-cyber-incident?utm_source=chatgpt.com"</w:instrText>
      </w:r>
      <w:r>
        <w:rPr>
          <w:rStyle w:val="Hyperlink.0"/>
          <w:rFonts w:ascii="Times Roman" w:cs="Times Roman" w:hAnsi="Times Roman" w:eastAsia="Times Roman"/>
        </w:rPr>
        <w:fldChar w:fldCharType="separate" w:fldLock="0"/>
      </w:r>
      <w:r>
        <w:rPr>
          <w:rStyle w:val="Hyperlink.0"/>
          <w:rFonts w:ascii="Times Roman" w:hAnsi="Times Roman"/>
          <w:rtl w:val="0"/>
          <w:lang w:val="en-US"/>
        </w:rPr>
        <w:t>https://www.england.nhs.uk/synnovis-cyber-incident</w:t>
      </w:r>
      <w:r>
        <w:rPr>
          <w:rFonts w:ascii="Times Roman" w:cs="Times Roman" w:hAnsi="Times Roman" w:eastAsia="Times Roman"/>
        </w:rPr>
        <w:fldChar w:fldCharType="end" w:fldLock="0"/>
      </w:r>
      <w:r>
        <w:rPr>
          <w:rFonts w:ascii="Times Roman" w:hAnsi="Times Roman"/>
          <w:rtl w:val="0"/>
          <w:lang w:val="en-US"/>
        </w:rPr>
        <w:t xml:space="preserve"> (Accessed: 21 February 2025).</w:t>
      </w:r>
    </w:p>
    <w:p>
      <w:pPr>
        <w:pStyle w:val="Default"/>
        <w:suppressAutoHyphens w:val="1"/>
        <w:spacing w:after="240"/>
        <w:jc w:val="left"/>
      </w:pPr>
      <w:r>
        <w:rPr>
          <w:rStyle w:val="None"/>
          <w:rFonts w:ascii="Times Roman" w:hAnsi="Times Roman"/>
          <w:i w:val="0"/>
          <w:iCs w:val="0"/>
          <w:rtl w:val="0"/>
          <w:lang w:val="en-US"/>
        </w:rPr>
        <w:t xml:space="preserve">Understanding Patient Data (2024) </w:t>
      </w:r>
      <w:r>
        <w:rPr>
          <w:rFonts w:ascii="Times Roman" w:hAnsi="Times Roman"/>
          <w:i w:val="1"/>
          <w:iCs w:val="1"/>
          <w:rtl w:val="0"/>
          <w:lang w:val="en-US"/>
        </w:rPr>
        <w:t>How do people feel about the use of their health data?</w:t>
      </w:r>
      <w:r>
        <w:rPr>
          <w:rStyle w:val="None"/>
          <w:rFonts w:ascii="Times Roman" w:hAnsi="Times Roman"/>
          <w:i w:val="0"/>
          <w:iCs w:val="0"/>
          <w:rtl w:val="0"/>
          <w:lang w:val="en-US"/>
        </w:rPr>
        <w:t xml:space="preserve"> London: Wellcome Trust.</w:t>
      </w:r>
    </w:p>
    <w:sectPr>
      <w:headerReference w:type="default" r:id="rId8"/>
      <w:headerReference w:type="first" r:id="rId9"/>
      <w:footerReference w:type="default" r:id="rId10"/>
      <w:footerReference w:type="first" r:id="rId11"/>
      <w:pgSz w:w="11900" w:h="16840" w:orient="portrait"/>
      <w:pgMar w:top="1440" w:right="1440" w:bottom="1440" w:left="1440" w:header="708" w:footer="708"/>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Aptos Display">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360" w:after="80" w:line="278" w:lineRule="auto"/>
      <w:ind w:left="0" w:right="0" w:firstLine="0"/>
      <w:jc w:val="left"/>
      <w:outlineLvl w:val="0"/>
    </w:pPr>
    <w:rPr>
      <w:rFonts w:ascii="Aptos Display" w:cs="Aptos Display" w:hAnsi="Aptos Display" w:eastAsia="Aptos Display"/>
      <w:b w:val="0"/>
      <w:bCs w:val="0"/>
      <w:i w:val="0"/>
      <w:iCs w:val="0"/>
      <w:caps w:val="0"/>
      <w:smallCaps w:val="0"/>
      <w:strike w:val="0"/>
      <w:dstrike w:val="0"/>
      <w:outline w:val="0"/>
      <w:color w:val="0f4761"/>
      <w:spacing w:val="0"/>
      <w:kern w:val="0"/>
      <w:position w:val="0"/>
      <w:sz w:val="40"/>
      <w:szCs w:val="40"/>
      <w:u w:val="none" w:color="0f4761"/>
      <w:shd w:val="nil" w:color="auto" w:fill="auto"/>
      <w:vertAlign w:val="baseline"/>
      <w14:textOutline>
        <w14:noFill/>
      </w14:textOutline>
      <w14:textFill>
        <w14:solidFill>
          <w14:srgbClr w14:val="0F4761"/>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8" w:lineRule="auto"/>
      <w:ind w:left="24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160" w:after="80" w:line="278" w:lineRule="auto"/>
      <w:ind w:left="0" w:right="0" w:firstLine="0"/>
      <w:jc w:val="left"/>
      <w:outlineLvl w:val="1"/>
    </w:pPr>
    <w:rPr>
      <w:rFonts w:ascii="Aptos Display" w:cs="Aptos Display" w:hAnsi="Aptos Display" w:eastAsia="Aptos Display"/>
      <w:b w:val="0"/>
      <w:bCs w:val="0"/>
      <w:i w:val="0"/>
      <w:iCs w:val="0"/>
      <w:caps w:val="0"/>
      <w:smallCaps w:val="0"/>
      <w:strike w:val="0"/>
      <w:dstrike w:val="0"/>
      <w:outline w:val="0"/>
      <w:color w:val="0f4761"/>
      <w:spacing w:val="0"/>
      <w:kern w:val="0"/>
      <w:position w:val="0"/>
      <w:sz w:val="32"/>
      <w:szCs w:val="32"/>
      <w:u w:val="none" w:color="0f4761"/>
      <w:shd w:val="nil" w:color="auto" w:fill="auto"/>
      <w:vertAlign w:val="baseline"/>
      <w14:textOutline>
        <w14:noFill/>
      </w14:textOutline>
      <w14:textFill>
        <w14:solidFill>
          <w14:srgbClr w14:val="0F4761"/>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ee"/>
      <w:u w:val="single"/>
      <w14:textFill>
        <w14:solidFill>
          <w14:srgbClr w14:val="0000EE"/>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header" Target="header3.xml"/><Relationship Id="rId9" Type="http://schemas.openxmlformats.org/officeDocument/2006/relationships/header" Target="header4.xml"/><Relationship Id="rId10" Type="http://schemas.openxmlformats.org/officeDocument/2006/relationships/footer" Target="footer3.xml"/><Relationship Id="rId11" Type="http://schemas.openxmlformats.org/officeDocument/2006/relationships/footer" Target="footer4.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