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B7A89C" w14:textId="1238CD9E" w:rsidR="00C50756" w:rsidRPr="00C50756" w:rsidRDefault="00C50756" w:rsidP="00C50756">
      <w:pPr>
        <w:shd w:val="clear" w:color="auto" w:fill="FFFFFF" w:themeFill="background1"/>
        <w:spacing w:before="300" w:after="300" w:line="240" w:lineRule="auto"/>
        <w:jc w:val="center"/>
        <w:rPr>
          <w:rFonts w:eastAsia="Times New Roman" w:cstheme="majorBidi"/>
          <w:b/>
          <w:bCs/>
          <w:color w:val="374151"/>
          <w:kern w:val="0"/>
          <w:sz w:val="36"/>
          <w:szCs w:val="36"/>
          <w:lang w:eastAsia="en-GB"/>
          <w14:ligatures w14:val="none"/>
        </w:rPr>
      </w:pPr>
      <w:r w:rsidRPr="00C50756">
        <w:rPr>
          <w:rFonts w:eastAsia="Times New Roman" w:cstheme="majorBidi"/>
          <w:b/>
          <w:bCs/>
          <w:color w:val="374151"/>
          <w:kern w:val="0"/>
          <w:sz w:val="36"/>
          <w:szCs w:val="36"/>
          <w:lang w:eastAsia="en-GB"/>
          <w14:ligatures w14:val="none"/>
        </w:rPr>
        <w:t>Programme: Business Management</w:t>
      </w:r>
    </w:p>
    <w:p w14:paraId="584C0844" w14:textId="2834F05B" w:rsidR="00296C23" w:rsidRPr="00C50756" w:rsidRDefault="00CE2A1A" w:rsidP="00C50756">
      <w:pPr>
        <w:shd w:val="clear" w:color="auto" w:fill="FFFFFF" w:themeFill="background1"/>
        <w:spacing w:before="300" w:after="300" w:line="240" w:lineRule="auto"/>
        <w:jc w:val="center"/>
        <w:rPr>
          <w:rFonts w:eastAsia="Times New Roman" w:cstheme="majorBidi"/>
          <w:b/>
          <w:bCs/>
          <w:color w:val="374151"/>
          <w:kern w:val="0"/>
          <w:sz w:val="36"/>
          <w:szCs w:val="36"/>
          <w:lang w:eastAsia="en-GB"/>
          <w14:ligatures w14:val="none"/>
        </w:rPr>
      </w:pPr>
      <w:r w:rsidRPr="00C50756">
        <w:rPr>
          <w:rFonts w:eastAsia="Times New Roman" w:cstheme="majorBidi"/>
          <w:b/>
          <w:bCs/>
          <w:color w:val="374151"/>
          <w:kern w:val="0"/>
          <w:sz w:val="36"/>
          <w:szCs w:val="36"/>
          <w:lang w:eastAsia="en-GB"/>
          <w14:ligatures w14:val="none"/>
        </w:rPr>
        <w:t xml:space="preserve">Strategic Management and </w:t>
      </w:r>
      <w:r w:rsidR="00C50756" w:rsidRPr="00C50756">
        <w:rPr>
          <w:rFonts w:eastAsia="Times New Roman" w:cstheme="majorBidi"/>
          <w:b/>
          <w:bCs/>
          <w:color w:val="374151"/>
          <w:kern w:val="0"/>
          <w:sz w:val="36"/>
          <w:szCs w:val="36"/>
          <w:lang w:eastAsia="en-GB"/>
          <w14:ligatures w14:val="none"/>
        </w:rPr>
        <w:t>Sustainability</w:t>
      </w:r>
    </w:p>
    <w:p w14:paraId="2900D14E" w14:textId="6468E8F6" w:rsidR="00C50756" w:rsidRPr="00C50756" w:rsidRDefault="00C50756" w:rsidP="00C50756">
      <w:pPr>
        <w:shd w:val="clear" w:color="auto" w:fill="FFFFFF" w:themeFill="background1"/>
        <w:spacing w:before="300" w:after="300" w:line="240" w:lineRule="auto"/>
        <w:jc w:val="center"/>
        <w:rPr>
          <w:rFonts w:eastAsia="Times New Roman" w:cstheme="majorBidi"/>
          <w:b/>
          <w:bCs/>
          <w:color w:val="374151"/>
          <w:kern w:val="0"/>
          <w:sz w:val="36"/>
          <w:szCs w:val="36"/>
          <w:lang w:eastAsia="en-GB"/>
          <w14:ligatures w14:val="none"/>
        </w:rPr>
      </w:pPr>
      <w:r w:rsidRPr="00C50756">
        <w:rPr>
          <w:rFonts w:eastAsia="Times New Roman" w:cstheme="majorBidi"/>
          <w:b/>
          <w:bCs/>
          <w:color w:val="374151"/>
          <w:kern w:val="0"/>
          <w:sz w:val="36"/>
          <w:szCs w:val="36"/>
          <w:lang w:eastAsia="en-GB"/>
          <w14:ligatures w14:val="none"/>
        </w:rPr>
        <w:t>Module Code: LCBB6004</w:t>
      </w:r>
    </w:p>
    <w:p w14:paraId="6B19B961" w14:textId="614949CB" w:rsidR="00C50756" w:rsidRPr="00C50756" w:rsidRDefault="00C50756" w:rsidP="00C50756">
      <w:pPr>
        <w:shd w:val="clear" w:color="auto" w:fill="FFFFFF" w:themeFill="background1"/>
        <w:spacing w:before="300" w:after="300" w:line="240" w:lineRule="auto"/>
        <w:jc w:val="center"/>
        <w:rPr>
          <w:rFonts w:eastAsia="Times New Roman" w:cstheme="majorBidi"/>
          <w:b/>
          <w:bCs/>
          <w:color w:val="374151"/>
          <w:kern w:val="0"/>
          <w:sz w:val="36"/>
          <w:szCs w:val="36"/>
          <w:lang w:eastAsia="en-GB"/>
          <w14:ligatures w14:val="none"/>
        </w:rPr>
      </w:pPr>
      <w:r w:rsidRPr="00C50756">
        <w:rPr>
          <w:rFonts w:eastAsia="Times New Roman" w:cstheme="majorBidi"/>
          <w:b/>
          <w:bCs/>
          <w:color w:val="374151"/>
          <w:kern w:val="0"/>
          <w:sz w:val="36"/>
          <w:szCs w:val="36"/>
          <w:lang w:eastAsia="en-GB"/>
          <w14:ligatures w14:val="none"/>
        </w:rPr>
        <w:t>Student ID: 2013038</w:t>
      </w:r>
    </w:p>
    <w:p w14:paraId="5DC768CA" w14:textId="35CFB504" w:rsidR="00C50756" w:rsidRPr="00C50756" w:rsidRDefault="00C50756" w:rsidP="00C50756">
      <w:pPr>
        <w:shd w:val="clear" w:color="auto" w:fill="FFFFFF" w:themeFill="background1"/>
        <w:spacing w:before="300" w:after="300" w:line="240" w:lineRule="auto"/>
        <w:jc w:val="center"/>
        <w:rPr>
          <w:rFonts w:eastAsia="Times New Roman" w:cstheme="majorBidi"/>
          <w:b/>
          <w:bCs/>
          <w:color w:val="374151"/>
          <w:kern w:val="0"/>
          <w:sz w:val="36"/>
          <w:szCs w:val="36"/>
          <w:lang w:eastAsia="en-GB"/>
          <w14:ligatures w14:val="none"/>
        </w:rPr>
      </w:pPr>
      <w:r w:rsidRPr="00C50756">
        <w:rPr>
          <w:rFonts w:eastAsia="Times New Roman" w:cstheme="majorBidi"/>
          <w:b/>
          <w:bCs/>
          <w:color w:val="374151"/>
          <w:kern w:val="0"/>
          <w:sz w:val="36"/>
          <w:szCs w:val="36"/>
          <w:lang w:eastAsia="en-GB"/>
          <w14:ligatures w14:val="none"/>
        </w:rPr>
        <w:t xml:space="preserve">Student Name: </w:t>
      </w:r>
      <w:proofErr w:type="spellStart"/>
      <w:r w:rsidRPr="00C50756">
        <w:rPr>
          <w:rFonts w:eastAsia="Times New Roman" w:cstheme="majorBidi"/>
          <w:b/>
          <w:bCs/>
          <w:color w:val="374151"/>
          <w:kern w:val="0"/>
          <w:sz w:val="36"/>
          <w:szCs w:val="36"/>
          <w:lang w:eastAsia="en-GB"/>
          <w14:ligatures w14:val="none"/>
        </w:rPr>
        <w:t>Beatricia</w:t>
      </w:r>
      <w:proofErr w:type="spellEnd"/>
      <w:r w:rsidRPr="00C50756">
        <w:rPr>
          <w:rFonts w:eastAsia="Times New Roman" w:cstheme="majorBidi"/>
          <w:b/>
          <w:bCs/>
          <w:color w:val="374151"/>
          <w:kern w:val="0"/>
          <w:sz w:val="36"/>
          <w:szCs w:val="36"/>
          <w:lang w:eastAsia="en-GB"/>
          <w14:ligatures w14:val="none"/>
        </w:rPr>
        <w:t xml:space="preserve"> </w:t>
      </w:r>
      <w:proofErr w:type="spellStart"/>
      <w:r w:rsidRPr="00C50756">
        <w:rPr>
          <w:rFonts w:eastAsia="Times New Roman" w:cstheme="majorBidi"/>
          <w:b/>
          <w:bCs/>
          <w:color w:val="374151"/>
          <w:kern w:val="0"/>
          <w:sz w:val="36"/>
          <w:szCs w:val="36"/>
          <w:lang w:eastAsia="en-GB"/>
          <w14:ligatures w14:val="none"/>
        </w:rPr>
        <w:t>Corsan</w:t>
      </w:r>
      <w:proofErr w:type="spellEnd"/>
    </w:p>
    <w:p w14:paraId="174C47BD" w14:textId="77777777" w:rsidR="00C50756" w:rsidRDefault="00C50756" w:rsidP="00431958">
      <w:pPr>
        <w:shd w:val="clear" w:color="auto" w:fill="FFFFFF" w:themeFill="background1"/>
        <w:spacing w:before="300" w:after="300" w:line="240" w:lineRule="auto"/>
        <w:rPr>
          <w:rFonts w:eastAsia="Times New Roman" w:cstheme="majorBidi"/>
          <w:b/>
          <w:bCs/>
          <w:color w:val="374151"/>
          <w:kern w:val="0"/>
          <w:sz w:val="28"/>
          <w:szCs w:val="28"/>
          <w:lang w:eastAsia="en-GB"/>
          <w14:ligatures w14:val="none"/>
        </w:rPr>
      </w:pPr>
    </w:p>
    <w:p w14:paraId="6F384E2D" w14:textId="77777777" w:rsidR="00CE2A1A" w:rsidRDefault="00CE2A1A" w:rsidP="00431958">
      <w:pPr>
        <w:shd w:val="clear" w:color="auto" w:fill="FFFFFF" w:themeFill="background1"/>
        <w:spacing w:before="300" w:after="300" w:line="240" w:lineRule="auto"/>
        <w:rPr>
          <w:rFonts w:eastAsia="Times New Roman" w:cstheme="majorBidi"/>
          <w:b/>
          <w:bCs/>
          <w:color w:val="374151"/>
          <w:kern w:val="0"/>
          <w:sz w:val="28"/>
          <w:szCs w:val="28"/>
          <w:lang w:eastAsia="en-GB"/>
          <w14:ligatures w14:val="none"/>
        </w:rPr>
      </w:pPr>
    </w:p>
    <w:p w14:paraId="50173C4F" w14:textId="77777777" w:rsidR="00296C23" w:rsidRDefault="00296C23" w:rsidP="00431958">
      <w:pPr>
        <w:shd w:val="clear" w:color="auto" w:fill="FFFFFF" w:themeFill="background1"/>
        <w:spacing w:before="300" w:after="300" w:line="240" w:lineRule="auto"/>
        <w:rPr>
          <w:rFonts w:eastAsia="Times New Roman" w:cstheme="majorBidi"/>
          <w:b/>
          <w:bCs/>
          <w:color w:val="374151"/>
          <w:kern w:val="0"/>
          <w:sz w:val="28"/>
          <w:szCs w:val="28"/>
          <w:lang w:eastAsia="en-GB"/>
          <w14:ligatures w14:val="none"/>
        </w:rPr>
      </w:pPr>
    </w:p>
    <w:p w14:paraId="23B1A206" w14:textId="77777777" w:rsidR="00157105" w:rsidRDefault="00157105" w:rsidP="00431958">
      <w:pPr>
        <w:shd w:val="clear" w:color="auto" w:fill="FFFFFF" w:themeFill="background1"/>
        <w:spacing w:before="300" w:after="300" w:line="240" w:lineRule="auto"/>
        <w:rPr>
          <w:rFonts w:eastAsia="Times New Roman" w:cstheme="majorBidi"/>
          <w:b/>
          <w:bCs/>
          <w:color w:val="374151"/>
          <w:kern w:val="0"/>
          <w:sz w:val="28"/>
          <w:szCs w:val="28"/>
          <w:lang w:eastAsia="en-GB"/>
          <w14:ligatures w14:val="none"/>
        </w:rPr>
      </w:pPr>
    </w:p>
    <w:p w14:paraId="7E519504" w14:textId="77777777" w:rsidR="00157105" w:rsidRDefault="00157105" w:rsidP="00431958">
      <w:pPr>
        <w:shd w:val="clear" w:color="auto" w:fill="FFFFFF" w:themeFill="background1"/>
        <w:spacing w:before="300" w:after="300" w:line="240" w:lineRule="auto"/>
        <w:rPr>
          <w:rFonts w:eastAsia="Times New Roman" w:cstheme="majorBidi"/>
          <w:b/>
          <w:bCs/>
          <w:color w:val="374151"/>
          <w:kern w:val="0"/>
          <w:sz w:val="28"/>
          <w:szCs w:val="28"/>
          <w:lang w:eastAsia="en-GB"/>
          <w14:ligatures w14:val="none"/>
        </w:rPr>
      </w:pPr>
    </w:p>
    <w:p w14:paraId="089F07FD" w14:textId="77777777" w:rsidR="00157105" w:rsidRDefault="00157105" w:rsidP="00431958">
      <w:pPr>
        <w:shd w:val="clear" w:color="auto" w:fill="FFFFFF" w:themeFill="background1"/>
        <w:spacing w:before="300" w:after="300" w:line="240" w:lineRule="auto"/>
        <w:rPr>
          <w:rFonts w:eastAsia="Times New Roman" w:cstheme="majorBidi"/>
          <w:b/>
          <w:bCs/>
          <w:color w:val="374151"/>
          <w:kern w:val="0"/>
          <w:sz w:val="28"/>
          <w:szCs w:val="28"/>
          <w:lang w:eastAsia="en-GB"/>
          <w14:ligatures w14:val="none"/>
        </w:rPr>
      </w:pPr>
    </w:p>
    <w:p w14:paraId="650DD88F" w14:textId="77777777" w:rsidR="00157105" w:rsidRDefault="00157105" w:rsidP="00431958">
      <w:pPr>
        <w:shd w:val="clear" w:color="auto" w:fill="FFFFFF" w:themeFill="background1"/>
        <w:spacing w:before="300" w:after="300" w:line="240" w:lineRule="auto"/>
        <w:rPr>
          <w:rFonts w:eastAsia="Times New Roman" w:cstheme="majorBidi"/>
          <w:b/>
          <w:bCs/>
          <w:color w:val="374151"/>
          <w:kern w:val="0"/>
          <w:sz w:val="28"/>
          <w:szCs w:val="28"/>
          <w:lang w:eastAsia="en-GB"/>
          <w14:ligatures w14:val="none"/>
        </w:rPr>
      </w:pPr>
    </w:p>
    <w:p w14:paraId="6547E63B" w14:textId="77777777" w:rsidR="000E7D89" w:rsidRDefault="000E7D89" w:rsidP="000E7D89">
      <w:pPr>
        <w:pStyle w:val="NoSpacing"/>
      </w:pPr>
    </w:p>
    <w:p w14:paraId="627F840F" w14:textId="77777777" w:rsidR="000E7D89" w:rsidRDefault="000E7D89" w:rsidP="000E7D89">
      <w:pPr>
        <w:pStyle w:val="NoSpacing"/>
      </w:pPr>
    </w:p>
    <w:p w14:paraId="2826B027" w14:textId="77777777" w:rsidR="000E7D89" w:rsidRDefault="000E7D89" w:rsidP="000E7D89">
      <w:pPr>
        <w:pStyle w:val="NoSpacing"/>
      </w:pPr>
    </w:p>
    <w:p w14:paraId="1D4EFB81" w14:textId="77777777" w:rsidR="000E7D89" w:rsidRDefault="000E7D89" w:rsidP="000E7D89">
      <w:pPr>
        <w:pStyle w:val="NoSpacing"/>
      </w:pPr>
    </w:p>
    <w:p w14:paraId="51863083" w14:textId="77777777" w:rsidR="000E7D89" w:rsidRDefault="000E7D89" w:rsidP="000E7D89">
      <w:pPr>
        <w:pStyle w:val="NoSpacing"/>
      </w:pPr>
    </w:p>
    <w:p w14:paraId="2F8F8340" w14:textId="77777777" w:rsidR="000E7D89" w:rsidRDefault="000E7D89" w:rsidP="000E7D89">
      <w:pPr>
        <w:pStyle w:val="NoSpacing"/>
      </w:pPr>
    </w:p>
    <w:p w14:paraId="69606038" w14:textId="77777777" w:rsidR="00CE2A1A" w:rsidRDefault="00CE2A1A" w:rsidP="000E7D89">
      <w:pPr>
        <w:pStyle w:val="NoSpacing"/>
      </w:pPr>
    </w:p>
    <w:p w14:paraId="20E61092" w14:textId="77777777" w:rsidR="00CE2A1A" w:rsidRDefault="00CE2A1A" w:rsidP="000E7D89">
      <w:pPr>
        <w:pStyle w:val="NoSpacing"/>
      </w:pPr>
    </w:p>
    <w:p w14:paraId="38E11931" w14:textId="77777777" w:rsidR="00CE2A1A" w:rsidRDefault="00CE2A1A" w:rsidP="000E7D89">
      <w:pPr>
        <w:pStyle w:val="NoSpacing"/>
      </w:pPr>
    </w:p>
    <w:p w14:paraId="7009D236" w14:textId="77777777" w:rsidR="00CE2A1A" w:rsidRDefault="00CE2A1A" w:rsidP="000E7D89">
      <w:pPr>
        <w:pStyle w:val="NoSpacing"/>
      </w:pPr>
    </w:p>
    <w:p w14:paraId="79193117" w14:textId="77777777" w:rsidR="00CE2A1A" w:rsidRDefault="00CE2A1A" w:rsidP="000E7D89">
      <w:pPr>
        <w:pStyle w:val="NoSpacing"/>
      </w:pPr>
    </w:p>
    <w:p w14:paraId="380BCB4A" w14:textId="77777777" w:rsidR="00C50756" w:rsidRDefault="00C50756" w:rsidP="000E7D89">
      <w:pPr>
        <w:pStyle w:val="NoSpacing"/>
      </w:pPr>
    </w:p>
    <w:p w14:paraId="1B3EC241" w14:textId="77777777" w:rsidR="00CE2A1A" w:rsidRDefault="00CE2A1A" w:rsidP="000E7D89">
      <w:pPr>
        <w:pStyle w:val="NoSpacing"/>
      </w:pPr>
    </w:p>
    <w:p w14:paraId="40AE29CF" w14:textId="77777777" w:rsidR="00CE2A1A" w:rsidRDefault="00CE2A1A" w:rsidP="000E7D89">
      <w:pPr>
        <w:pStyle w:val="NoSpacing"/>
      </w:pPr>
    </w:p>
    <w:p w14:paraId="7157E296" w14:textId="77777777" w:rsidR="00CE2A1A" w:rsidRDefault="00CE2A1A" w:rsidP="000E7D89">
      <w:pPr>
        <w:pStyle w:val="NoSpacing"/>
      </w:pPr>
    </w:p>
    <w:p w14:paraId="377A5400" w14:textId="77777777" w:rsidR="00CE2A1A" w:rsidRDefault="00CE2A1A" w:rsidP="000E7D89">
      <w:pPr>
        <w:pStyle w:val="NoSpacing"/>
      </w:pPr>
    </w:p>
    <w:p w14:paraId="60D90164" w14:textId="77777777" w:rsidR="00CE2A1A" w:rsidRDefault="00CE2A1A" w:rsidP="000E7D89">
      <w:pPr>
        <w:pStyle w:val="NoSpacing"/>
      </w:pPr>
    </w:p>
    <w:p w14:paraId="15D081C3" w14:textId="77777777" w:rsidR="00CE2A1A" w:rsidRDefault="00CE2A1A" w:rsidP="000E7D89">
      <w:pPr>
        <w:pStyle w:val="NoSpacing"/>
      </w:pPr>
    </w:p>
    <w:p w14:paraId="00B88E7C" w14:textId="77777777" w:rsidR="00CE2A1A" w:rsidRDefault="00CE2A1A" w:rsidP="000E7D89">
      <w:pPr>
        <w:pStyle w:val="NoSpacing"/>
      </w:pPr>
    </w:p>
    <w:p w14:paraId="5AA4321D" w14:textId="77777777" w:rsidR="00CE2A1A" w:rsidRDefault="00CE2A1A" w:rsidP="000E7D89">
      <w:pPr>
        <w:pStyle w:val="NoSpacing"/>
      </w:pPr>
    </w:p>
    <w:p w14:paraId="335E9539" w14:textId="77777777" w:rsidR="00CE2A1A" w:rsidRDefault="00CE2A1A" w:rsidP="000E7D89">
      <w:pPr>
        <w:pStyle w:val="NoSpacing"/>
      </w:pPr>
    </w:p>
    <w:p w14:paraId="7305FD66" w14:textId="42030374" w:rsidR="00CE2A1A" w:rsidRDefault="00CE2A1A" w:rsidP="00C50756">
      <w:pPr>
        <w:pStyle w:val="NoSpacing"/>
        <w:jc w:val="center"/>
        <w:rPr>
          <w:b/>
          <w:bCs/>
          <w:sz w:val="28"/>
          <w:szCs w:val="28"/>
        </w:rPr>
      </w:pPr>
      <w:r w:rsidRPr="00C50756">
        <w:rPr>
          <w:b/>
          <w:bCs/>
          <w:sz w:val="28"/>
          <w:szCs w:val="28"/>
        </w:rPr>
        <w:lastRenderedPageBreak/>
        <w:t>Table of conte</w:t>
      </w:r>
      <w:r w:rsidR="00C50756" w:rsidRPr="00C50756">
        <w:rPr>
          <w:b/>
          <w:bCs/>
          <w:sz w:val="28"/>
          <w:szCs w:val="28"/>
        </w:rPr>
        <w:t>nts:</w:t>
      </w:r>
    </w:p>
    <w:p w14:paraId="1B2745DC" w14:textId="77777777" w:rsidR="00C50756" w:rsidRPr="00C50756" w:rsidRDefault="00C50756" w:rsidP="00C50756">
      <w:pPr>
        <w:pStyle w:val="NoSpacing"/>
        <w:jc w:val="center"/>
        <w:rPr>
          <w:b/>
          <w:bCs/>
          <w:sz w:val="28"/>
          <w:szCs w:val="28"/>
        </w:rPr>
      </w:pPr>
    </w:p>
    <w:p w14:paraId="3A7350A7" w14:textId="0D79DF58" w:rsidR="00C50756" w:rsidRPr="00C50756" w:rsidRDefault="00C50756" w:rsidP="00C50756">
      <w:pPr>
        <w:pStyle w:val="NoSpacing"/>
        <w:rPr>
          <w:rFonts w:ascii="Times New Roman" w:hAnsi="Times New Roman" w:cs="Times New Roman"/>
        </w:rPr>
      </w:pPr>
      <w:r w:rsidRPr="00C50756">
        <w:rPr>
          <w:rFonts w:ascii="Times New Roman" w:hAnsi="Times New Roman" w:cs="Times New Roman"/>
        </w:rPr>
        <w:t>Introduction………………………………………………………………………………………….3</w:t>
      </w:r>
    </w:p>
    <w:p w14:paraId="38B30A4C" w14:textId="58C9C921" w:rsidR="00C50756" w:rsidRPr="00C50756" w:rsidRDefault="00C50756" w:rsidP="00C50756">
      <w:pPr>
        <w:pStyle w:val="NoSpacing"/>
        <w:rPr>
          <w:rFonts w:ascii="Times New Roman" w:hAnsi="Times New Roman" w:cs="Times New Roman"/>
        </w:rPr>
      </w:pPr>
      <w:r w:rsidRPr="00C50756">
        <w:rPr>
          <w:rFonts w:ascii="Times New Roman" w:hAnsi="Times New Roman" w:cs="Times New Roman"/>
        </w:rPr>
        <w:t>Company background……………………………………………………………………………</w:t>
      </w:r>
      <w:r>
        <w:rPr>
          <w:rFonts w:ascii="Times New Roman" w:hAnsi="Times New Roman" w:cs="Times New Roman"/>
        </w:rPr>
        <w:t>….</w:t>
      </w:r>
      <w:r w:rsidRPr="00C50756">
        <w:rPr>
          <w:rFonts w:ascii="Times New Roman" w:hAnsi="Times New Roman" w:cs="Times New Roman"/>
        </w:rPr>
        <w:t>3</w:t>
      </w:r>
    </w:p>
    <w:p w14:paraId="7C9461C9" w14:textId="360B3A77" w:rsidR="00C50756" w:rsidRPr="00C50756" w:rsidRDefault="00C50756" w:rsidP="00C50756">
      <w:pPr>
        <w:pStyle w:val="NoSpacing"/>
        <w:rPr>
          <w:rFonts w:ascii="Times New Roman" w:hAnsi="Times New Roman" w:cs="Times New Roman"/>
        </w:rPr>
      </w:pPr>
      <w:r w:rsidRPr="00C50756">
        <w:rPr>
          <w:rFonts w:ascii="Times New Roman" w:hAnsi="Times New Roman" w:cs="Times New Roman"/>
        </w:rPr>
        <w:t>SWOT Analysis………………………………………………………………………………</w:t>
      </w:r>
      <w:proofErr w:type="gramStart"/>
      <w:r w:rsidRPr="00C50756">
        <w:rPr>
          <w:rFonts w:ascii="Times New Roman" w:hAnsi="Times New Roman" w:cs="Times New Roman"/>
        </w:rPr>
        <w:t>…</w:t>
      </w:r>
      <w:r>
        <w:rPr>
          <w:rFonts w:ascii="Times New Roman" w:hAnsi="Times New Roman" w:cs="Times New Roman"/>
        </w:rPr>
        <w:t>..</w:t>
      </w:r>
      <w:proofErr w:type="gramEnd"/>
      <w:r w:rsidRPr="00C50756">
        <w:rPr>
          <w:rFonts w:ascii="Times New Roman" w:hAnsi="Times New Roman" w:cs="Times New Roman"/>
        </w:rPr>
        <w:t>….4</w:t>
      </w:r>
    </w:p>
    <w:p w14:paraId="1326EBB8" w14:textId="58D5F358" w:rsidR="00C50756" w:rsidRPr="00C50756" w:rsidRDefault="00C50756" w:rsidP="00C50756">
      <w:pPr>
        <w:pStyle w:val="NoSpacing"/>
        <w:rPr>
          <w:rFonts w:ascii="Times New Roman" w:hAnsi="Times New Roman" w:cs="Times New Roman"/>
        </w:rPr>
      </w:pPr>
      <w:r w:rsidRPr="00C50756">
        <w:rPr>
          <w:rFonts w:ascii="Times New Roman" w:hAnsi="Times New Roman" w:cs="Times New Roman"/>
        </w:rPr>
        <w:t>Business and corporate strategies…………………………………………………………</w:t>
      </w:r>
      <w:r>
        <w:rPr>
          <w:rFonts w:ascii="Times New Roman" w:hAnsi="Times New Roman" w:cs="Times New Roman"/>
        </w:rPr>
        <w:t>………...</w:t>
      </w:r>
      <w:r w:rsidRPr="00C50756">
        <w:rPr>
          <w:rFonts w:ascii="Times New Roman" w:hAnsi="Times New Roman" w:cs="Times New Roman"/>
        </w:rPr>
        <w:t>.4</w:t>
      </w:r>
    </w:p>
    <w:p w14:paraId="47E86B87" w14:textId="723A23D8" w:rsidR="00C50756" w:rsidRPr="00C50756" w:rsidRDefault="00C50756" w:rsidP="00C50756">
      <w:pPr>
        <w:pStyle w:val="NoSpacing"/>
        <w:rPr>
          <w:rFonts w:ascii="Times New Roman" w:hAnsi="Times New Roman" w:cs="Times New Roman"/>
        </w:rPr>
      </w:pPr>
      <w:r w:rsidRPr="00C50756">
        <w:rPr>
          <w:rFonts w:ascii="Times New Roman" w:hAnsi="Times New Roman" w:cs="Times New Roman"/>
        </w:rPr>
        <w:t>Porter’s Five Forces………………………………………………………………………</w:t>
      </w:r>
      <w:r>
        <w:rPr>
          <w:rFonts w:ascii="Times New Roman" w:hAnsi="Times New Roman" w:cs="Times New Roman"/>
        </w:rPr>
        <w:t>……</w:t>
      </w:r>
      <w:r w:rsidRPr="00C50756">
        <w:rPr>
          <w:rFonts w:ascii="Times New Roman" w:hAnsi="Times New Roman" w:cs="Times New Roman"/>
        </w:rPr>
        <w:t>…</w:t>
      </w:r>
      <w:proofErr w:type="gramStart"/>
      <w:r w:rsidRPr="00C50756">
        <w:rPr>
          <w:rFonts w:ascii="Times New Roman" w:hAnsi="Times New Roman" w:cs="Times New Roman"/>
        </w:rPr>
        <w:t>…..</w:t>
      </w:r>
      <w:proofErr w:type="gramEnd"/>
      <w:r w:rsidRPr="00C50756">
        <w:rPr>
          <w:rFonts w:ascii="Times New Roman" w:hAnsi="Times New Roman" w:cs="Times New Roman"/>
        </w:rPr>
        <w:t>5</w:t>
      </w:r>
    </w:p>
    <w:p w14:paraId="692E3C7A" w14:textId="20BAFD56" w:rsidR="00C50756" w:rsidRPr="00C50756" w:rsidRDefault="00C50756" w:rsidP="00C50756">
      <w:pPr>
        <w:pStyle w:val="NoSpacing"/>
        <w:rPr>
          <w:rFonts w:ascii="Times New Roman" w:hAnsi="Times New Roman" w:cs="Times New Roman"/>
        </w:rPr>
      </w:pPr>
      <w:r w:rsidRPr="00C50756">
        <w:rPr>
          <w:rFonts w:ascii="Times New Roman" w:hAnsi="Times New Roman" w:cs="Times New Roman"/>
        </w:rPr>
        <w:t>Ansoff Matrix Analysis………………………………………………………………………</w:t>
      </w:r>
      <w:r>
        <w:rPr>
          <w:rFonts w:ascii="Times New Roman" w:hAnsi="Times New Roman" w:cs="Times New Roman"/>
        </w:rPr>
        <w:t>…</w:t>
      </w:r>
      <w:r w:rsidRPr="00C50756">
        <w:rPr>
          <w:rFonts w:ascii="Times New Roman" w:hAnsi="Times New Roman" w:cs="Times New Roman"/>
        </w:rPr>
        <w:t>……6</w:t>
      </w:r>
    </w:p>
    <w:p w14:paraId="4E229E94" w14:textId="52E89F22" w:rsidR="00C50756" w:rsidRPr="00C50756" w:rsidRDefault="00C50756" w:rsidP="00C50756">
      <w:pPr>
        <w:pStyle w:val="NoSpacing"/>
        <w:rPr>
          <w:rFonts w:ascii="Times New Roman" w:hAnsi="Times New Roman" w:cs="Times New Roman"/>
        </w:rPr>
      </w:pPr>
      <w:r w:rsidRPr="00C50756">
        <w:rPr>
          <w:rFonts w:ascii="Times New Roman" w:hAnsi="Times New Roman" w:cs="Times New Roman"/>
        </w:rPr>
        <w:t>Resources and capabilities……………………………………………………………</w:t>
      </w:r>
      <w:r>
        <w:rPr>
          <w:rFonts w:ascii="Times New Roman" w:hAnsi="Times New Roman" w:cs="Times New Roman"/>
        </w:rPr>
        <w:t>…</w:t>
      </w:r>
      <w:proofErr w:type="gramStart"/>
      <w:r>
        <w:rPr>
          <w:rFonts w:ascii="Times New Roman" w:hAnsi="Times New Roman" w:cs="Times New Roman"/>
        </w:rPr>
        <w:t>…..</w:t>
      </w:r>
      <w:proofErr w:type="gramEnd"/>
      <w:r w:rsidRPr="00C50756">
        <w:rPr>
          <w:rFonts w:ascii="Times New Roman" w:hAnsi="Times New Roman" w:cs="Times New Roman"/>
        </w:rPr>
        <w:t>………..6</w:t>
      </w:r>
    </w:p>
    <w:p w14:paraId="43D09909" w14:textId="412DADEC" w:rsidR="00C50756" w:rsidRPr="00C50756" w:rsidRDefault="00C50756" w:rsidP="00C50756">
      <w:pPr>
        <w:pStyle w:val="NoSpacing"/>
        <w:rPr>
          <w:rFonts w:ascii="Times New Roman" w:hAnsi="Times New Roman" w:cs="Times New Roman"/>
        </w:rPr>
      </w:pPr>
      <w:r w:rsidRPr="00C50756">
        <w:rPr>
          <w:rFonts w:ascii="Times New Roman" w:hAnsi="Times New Roman" w:cs="Times New Roman"/>
        </w:rPr>
        <w:t>VRIO Analysis……………………………………………………………………………………….7</w:t>
      </w:r>
    </w:p>
    <w:p w14:paraId="67EF2D88" w14:textId="72DAA0BC" w:rsidR="00C50756" w:rsidRPr="00C50756" w:rsidRDefault="00C50756" w:rsidP="00C50756">
      <w:pPr>
        <w:pStyle w:val="NoSpacing"/>
        <w:rPr>
          <w:rFonts w:ascii="Times New Roman" w:hAnsi="Times New Roman" w:cs="Times New Roman"/>
        </w:rPr>
      </w:pPr>
      <w:r w:rsidRPr="00C50756">
        <w:rPr>
          <w:rFonts w:ascii="Times New Roman" w:hAnsi="Times New Roman" w:cs="Times New Roman"/>
        </w:rPr>
        <w:t>Evaluating Strategy in action……………………………………………………………</w:t>
      </w:r>
      <w:r>
        <w:rPr>
          <w:rFonts w:ascii="Times New Roman" w:hAnsi="Times New Roman" w:cs="Times New Roman"/>
        </w:rPr>
        <w:t>….….</w:t>
      </w:r>
      <w:r w:rsidRPr="00C50756">
        <w:rPr>
          <w:rFonts w:ascii="Times New Roman" w:hAnsi="Times New Roman" w:cs="Times New Roman"/>
        </w:rPr>
        <w:t>…</w:t>
      </w:r>
      <w:proofErr w:type="gramStart"/>
      <w:r w:rsidRPr="00C50756">
        <w:rPr>
          <w:rFonts w:ascii="Times New Roman" w:hAnsi="Times New Roman" w:cs="Times New Roman"/>
        </w:rPr>
        <w:t>…..</w:t>
      </w:r>
      <w:proofErr w:type="gramEnd"/>
      <w:r w:rsidRPr="00C50756">
        <w:rPr>
          <w:rFonts w:ascii="Times New Roman" w:hAnsi="Times New Roman" w:cs="Times New Roman"/>
        </w:rPr>
        <w:t>8</w:t>
      </w:r>
    </w:p>
    <w:p w14:paraId="659F5274" w14:textId="594623DC" w:rsidR="00C50756" w:rsidRPr="00C50756" w:rsidRDefault="00C50756" w:rsidP="00C50756">
      <w:pPr>
        <w:pStyle w:val="NoSpacing"/>
        <w:rPr>
          <w:rFonts w:ascii="Times New Roman" w:hAnsi="Times New Roman" w:cs="Times New Roman"/>
        </w:rPr>
      </w:pPr>
      <w:r w:rsidRPr="00C50756">
        <w:rPr>
          <w:rFonts w:ascii="Times New Roman" w:hAnsi="Times New Roman" w:cs="Times New Roman"/>
        </w:rPr>
        <w:t>Evaluating Sustainability efforts…………………………………………………</w:t>
      </w:r>
      <w:r>
        <w:rPr>
          <w:rFonts w:ascii="Times New Roman" w:hAnsi="Times New Roman" w:cs="Times New Roman"/>
        </w:rPr>
        <w:t>………</w:t>
      </w:r>
      <w:r w:rsidRPr="00C50756">
        <w:rPr>
          <w:rFonts w:ascii="Times New Roman" w:hAnsi="Times New Roman" w:cs="Times New Roman"/>
        </w:rPr>
        <w:t>………</w:t>
      </w:r>
      <w:proofErr w:type="gramStart"/>
      <w:r w:rsidRPr="00C50756">
        <w:rPr>
          <w:rFonts w:ascii="Times New Roman" w:hAnsi="Times New Roman" w:cs="Times New Roman"/>
        </w:rPr>
        <w:t>…..</w:t>
      </w:r>
      <w:proofErr w:type="gramEnd"/>
      <w:r w:rsidRPr="00C50756">
        <w:rPr>
          <w:rFonts w:ascii="Times New Roman" w:hAnsi="Times New Roman" w:cs="Times New Roman"/>
        </w:rPr>
        <w:t>10</w:t>
      </w:r>
    </w:p>
    <w:p w14:paraId="305292E1" w14:textId="34677C06" w:rsidR="00C50756" w:rsidRPr="00C50756" w:rsidRDefault="00C50756" w:rsidP="00C50756">
      <w:pPr>
        <w:pStyle w:val="NoSpacing"/>
        <w:rPr>
          <w:rFonts w:ascii="Times New Roman" w:hAnsi="Times New Roman" w:cs="Times New Roman"/>
        </w:rPr>
      </w:pPr>
      <w:r w:rsidRPr="00C50756">
        <w:rPr>
          <w:rFonts w:ascii="Times New Roman" w:hAnsi="Times New Roman" w:cs="Times New Roman"/>
        </w:rPr>
        <w:t>Conclusion……………………………………………………………………………</w:t>
      </w:r>
      <w:proofErr w:type="gramStart"/>
      <w:r>
        <w:rPr>
          <w:rFonts w:ascii="Times New Roman" w:hAnsi="Times New Roman" w:cs="Times New Roman"/>
        </w:rPr>
        <w:t>…..</w:t>
      </w:r>
      <w:proofErr w:type="gramEnd"/>
      <w:r w:rsidRPr="00C50756">
        <w:rPr>
          <w:rFonts w:ascii="Times New Roman" w:hAnsi="Times New Roman" w:cs="Times New Roman"/>
        </w:rPr>
        <w:t>…………..11</w:t>
      </w:r>
    </w:p>
    <w:p w14:paraId="100EF72F" w14:textId="51C1D693" w:rsidR="00C50756" w:rsidRPr="00C50756" w:rsidRDefault="00C50756" w:rsidP="00C50756">
      <w:pPr>
        <w:pStyle w:val="NoSpacing"/>
        <w:rPr>
          <w:rFonts w:ascii="Times New Roman" w:hAnsi="Times New Roman" w:cs="Times New Roman"/>
        </w:rPr>
      </w:pPr>
      <w:r w:rsidRPr="00C50756">
        <w:rPr>
          <w:rFonts w:ascii="Times New Roman" w:hAnsi="Times New Roman" w:cs="Times New Roman"/>
        </w:rPr>
        <w:t>References………………………………………………………………………………</w:t>
      </w:r>
      <w:proofErr w:type="gramStart"/>
      <w:r w:rsidRPr="00C50756">
        <w:rPr>
          <w:rFonts w:ascii="Times New Roman" w:hAnsi="Times New Roman" w:cs="Times New Roman"/>
        </w:rPr>
        <w:t>…</w:t>
      </w:r>
      <w:r>
        <w:rPr>
          <w:rFonts w:ascii="Times New Roman" w:hAnsi="Times New Roman" w:cs="Times New Roman"/>
        </w:rPr>
        <w:t>..</w:t>
      </w:r>
      <w:proofErr w:type="gramEnd"/>
      <w:r w:rsidRPr="00C50756">
        <w:rPr>
          <w:rFonts w:ascii="Times New Roman" w:hAnsi="Times New Roman" w:cs="Times New Roman"/>
        </w:rPr>
        <w:t>………..12</w:t>
      </w:r>
    </w:p>
    <w:p w14:paraId="261205F1" w14:textId="77777777" w:rsidR="00C50756" w:rsidRDefault="00C50756" w:rsidP="00C50756">
      <w:pPr>
        <w:pStyle w:val="NoSpacing"/>
        <w:jc w:val="center"/>
      </w:pPr>
    </w:p>
    <w:p w14:paraId="4B196898" w14:textId="77777777" w:rsidR="00CE2A1A" w:rsidRDefault="00CE2A1A" w:rsidP="000E7D89">
      <w:pPr>
        <w:pStyle w:val="NoSpacing"/>
      </w:pPr>
    </w:p>
    <w:p w14:paraId="2500878A" w14:textId="77777777" w:rsidR="00CE2A1A" w:rsidRDefault="00CE2A1A" w:rsidP="000E7D89">
      <w:pPr>
        <w:pStyle w:val="NoSpacing"/>
      </w:pPr>
    </w:p>
    <w:p w14:paraId="17DBAA86" w14:textId="77777777" w:rsidR="00CE2A1A" w:rsidRDefault="00CE2A1A" w:rsidP="000E7D89">
      <w:pPr>
        <w:pStyle w:val="NoSpacing"/>
      </w:pPr>
    </w:p>
    <w:p w14:paraId="12FC02D1" w14:textId="77777777" w:rsidR="00CE2A1A" w:rsidRDefault="00CE2A1A" w:rsidP="000E7D89">
      <w:pPr>
        <w:pStyle w:val="NoSpacing"/>
      </w:pPr>
    </w:p>
    <w:p w14:paraId="775D7682" w14:textId="77777777" w:rsidR="00CE2A1A" w:rsidRDefault="00CE2A1A" w:rsidP="000E7D89">
      <w:pPr>
        <w:pStyle w:val="NoSpacing"/>
      </w:pPr>
    </w:p>
    <w:p w14:paraId="08FF55E8" w14:textId="77777777" w:rsidR="00CE2A1A" w:rsidRDefault="00CE2A1A" w:rsidP="000E7D89">
      <w:pPr>
        <w:pStyle w:val="NoSpacing"/>
      </w:pPr>
    </w:p>
    <w:p w14:paraId="04443C8A" w14:textId="77777777" w:rsidR="00CE2A1A" w:rsidRDefault="00CE2A1A" w:rsidP="000E7D89">
      <w:pPr>
        <w:pStyle w:val="NoSpacing"/>
      </w:pPr>
    </w:p>
    <w:p w14:paraId="6A5296C7" w14:textId="77777777" w:rsidR="00CE2A1A" w:rsidRDefault="00CE2A1A" w:rsidP="000E7D89">
      <w:pPr>
        <w:pStyle w:val="NoSpacing"/>
      </w:pPr>
    </w:p>
    <w:p w14:paraId="31E8CFE3" w14:textId="77777777" w:rsidR="00CE2A1A" w:rsidRDefault="00CE2A1A" w:rsidP="000E7D89">
      <w:pPr>
        <w:pStyle w:val="NoSpacing"/>
      </w:pPr>
    </w:p>
    <w:p w14:paraId="71EA2C6B" w14:textId="77777777" w:rsidR="00CE2A1A" w:rsidRDefault="00CE2A1A" w:rsidP="000E7D89">
      <w:pPr>
        <w:pStyle w:val="NoSpacing"/>
      </w:pPr>
    </w:p>
    <w:p w14:paraId="6A5EC640" w14:textId="77777777" w:rsidR="00CE2A1A" w:rsidRDefault="00CE2A1A" w:rsidP="000E7D89">
      <w:pPr>
        <w:pStyle w:val="NoSpacing"/>
      </w:pPr>
    </w:p>
    <w:p w14:paraId="0334E63D" w14:textId="77777777" w:rsidR="00CE2A1A" w:rsidRDefault="00CE2A1A" w:rsidP="000E7D89">
      <w:pPr>
        <w:pStyle w:val="NoSpacing"/>
      </w:pPr>
    </w:p>
    <w:p w14:paraId="5D4F04A3" w14:textId="77777777" w:rsidR="00CE2A1A" w:rsidRDefault="00CE2A1A" w:rsidP="000E7D89">
      <w:pPr>
        <w:pStyle w:val="NoSpacing"/>
      </w:pPr>
    </w:p>
    <w:p w14:paraId="168649B9" w14:textId="77777777" w:rsidR="00CE2A1A" w:rsidRDefault="00CE2A1A" w:rsidP="000E7D89">
      <w:pPr>
        <w:pStyle w:val="NoSpacing"/>
      </w:pPr>
    </w:p>
    <w:p w14:paraId="4709AC04" w14:textId="77777777" w:rsidR="00CE2A1A" w:rsidRDefault="00CE2A1A" w:rsidP="000E7D89">
      <w:pPr>
        <w:pStyle w:val="NoSpacing"/>
      </w:pPr>
    </w:p>
    <w:p w14:paraId="2E10D15E" w14:textId="77777777" w:rsidR="00CE2A1A" w:rsidRDefault="00CE2A1A" w:rsidP="000E7D89">
      <w:pPr>
        <w:pStyle w:val="NoSpacing"/>
      </w:pPr>
    </w:p>
    <w:p w14:paraId="73959A04" w14:textId="77777777" w:rsidR="00CE2A1A" w:rsidRDefault="00CE2A1A" w:rsidP="000E7D89">
      <w:pPr>
        <w:pStyle w:val="NoSpacing"/>
      </w:pPr>
    </w:p>
    <w:p w14:paraId="0C48058B" w14:textId="77777777" w:rsidR="00CE2A1A" w:rsidRDefault="00CE2A1A" w:rsidP="000E7D89">
      <w:pPr>
        <w:pStyle w:val="NoSpacing"/>
      </w:pPr>
    </w:p>
    <w:p w14:paraId="7970D39A" w14:textId="77777777" w:rsidR="00CE2A1A" w:rsidRDefault="00CE2A1A" w:rsidP="000E7D89">
      <w:pPr>
        <w:pStyle w:val="NoSpacing"/>
      </w:pPr>
    </w:p>
    <w:p w14:paraId="655FC884" w14:textId="77777777" w:rsidR="00CE2A1A" w:rsidRDefault="00CE2A1A" w:rsidP="000E7D89">
      <w:pPr>
        <w:pStyle w:val="NoSpacing"/>
      </w:pPr>
    </w:p>
    <w:p w14:paraId="58E992D3" w14:textId="77777777" w:rsidR="00CE2A1A" w:rsidRDefault="00CE2A1A" w:rsidP="000E7D89">
      <w:pPr>
        <w:pStyle w:val="NoSpacing"/>
      </w:pPr>
    </w:p>
    <w:p w14:paraId="44E58F2F" w14:textId="77777777" w:rsidR="00CE2A1A" w:rsidRDefault="00CE2A1A" w:rsidP="000E7D89">
      <w:pPr>
        <w:pStyle w:val="NoSpacing"/>
      </w:pPr>
    </w:p>
    <w:p w14:paraId="28378783" w14:textId="77777777" w:rsidR="00CE2A1A" w:rsidRDefault="00CE2A1A" w:rsidP="000E7D89">
      <w:pPr>
        <w:pStyle w:val="NoSpacing"/>
      </w:pPr>
    </w:p>
    <w:p w14:paraId="0E9073C3" w14:textId="77777777" w:rsidR="00CE2A1A" w:rsidRDefault="00CE2A1A" w:rsidP="000E7D89">
      <w:pPr>
        <w:pStyle w:val="NoSpacing"/>
      </w:pPr>
    </w:p>
    <w:p w14:paraId="172DD3C0" w14:textId="77777777" w:rsidR="00CE2A1A" w:rsidRDefault="00CE2A1A" w:rsidP="000E7D89">
      <w:pPr>
        <w:pStyle w:val="NoSpacing"/>
      </w:pPr>
    </w:p>
    <w:p w14:paraId="1895C373" w14:textId="77777777" w:rsidR="00CE2A1A" w:rsidRDefault="00CE2A1A" w:rsidP="000E7D89">
      <w:pPr>
        <w:pStyle w:val="NoSpacing"/>
      </w:pPr>
    </w:p>
    <w:p w14:paraId="41F1FDCD" w14:textId="77777777" w:rsidR="00CE2A1A" w:rsidRDefault="00CE2A1A" w:rsidP="000E7D89">
      <w:pPr>
        <w:pStyle w:val="NoSpacing"/>
      </w:pPr>
    </w:p>
    <w:p w14:paraId="25C8A20F" w14:textId="77777777" w:rsidR="00CE2A1A" w:rsidRDefault="00CE2A1A" w:rsidP="000E7D89">
      <w:pPr>
        <w:pStyle w:val="NoSpacing"/>
      </w:pPr>
    </w:p>
    <w:p w14:paraId="556B2F8E" w14:textId="77777777" w:rsidR="00CE2A1A" w:rsidRDefault="00CE2A1A" w:rsidP="000E7D89">
      <w:pPr>
        <w:pStyle w:val="NoSpacing"/>
      </w:pPr>
    </w:p>
    <w:p w14:paraId="4B32CC0C" w14:textId="77777777" w:rsidR="00CE2A1A" w:rsidRDefault="00CE2A1A" w:rsidP="000E7D89">
      <w:pPr>
        <w:pStyle w:val="NoSpacing"/>
      </w:pPr>
    </w:p>
    <w:p w14:paraId="596C8883" w14:textId="77777777" w:rsidR="00CE2A1A" w:rsidRDefault="00CE2A1A" w:rsidP="000E7D89">
      <w:pPr>
        <w:pStyle w:val="NoSpacing"/>
      </w:pPr>
    </w:p>
    <w:p w14:paraId="17D8F87B" w14:textId="77777777" w:rsidR="00CE2A1A" w:rsidRDefault="00CE2A1A" w:rsidP="000E7D89">
      <w:pPr>
        <w:pStyle w:val="NoSpacing"/>
      </w:pPr>
    </w:p>
    <w:p w14:paraId="04400FD0" w14:textId="77777777" w:rsidR="00CE2A1A" w:rsidRDefault="00CE2A1A" w:rsidP="000E7D89">
      <w:pPr>
        <w:pStyle w:val="NoSpacing"/>
      </w:pPr>
    </w:p>
    <w:p w14:paraId="4F7CDB0C" w14:textId="77777777" w:rsidR="00CE2A1A" w:rsidRDefault="00CE2A1A" w:rsidP="000E7D89">
      <w:pPr>
        <w:pStyle w:val="NoSpacing"/>
      </w:pPr>
    </w:p>
    <w:p w14:paraId="16744634" w14:textId="77777777" w:rsidR="00CE2A1A" w:rsidRDefault="00CE2A1A" w:rsidP="000E7D89">
      <w:pPr>
        <w:pStyle w:val="NoSpacing"/>
      </w:pPr>
    </w:p>
    <w:p w14:paraId="31CEC614" w14:textId="77777777" w:rsidR="00CE2A1A" w:rsidRDefault="00CE2A1A" w:rsidP="000E7D89">
      <w:pPr>
        <w:pStyle w:val="NoSpacing"/>
      </w:pPr>
    </w:p>
    <w:p w14:paraId="4D2905A2" w14:textId="77777777" w:rsidR="000E7D89" w:rsidRDefault="000E7D89" w:rsidP="000E7D89">
      <w:pPr>
        <w:pStyle w:val="NoSpacing"/>
      </w:pPr>
    </w:p>
    <w:p w14:paraId="72E5F902" w14:textId="2FAAF941" w:rsidR="00296C23" w:rsidRPr="000E7D89" w:rsidRDefault="00801555" w:rsidP="000E7D89">
      <w:pPr>
        <w:pStyle w:val="Heading1"/>
      </w:pPr>
      <w:r w:rsidRPr="000E7D89">
        <w:lastRenderedPageBreak/>
        <w:t>Introduction:</w:t>
      </w:r>
      <w:r w:rsidR="001A17F4" w:rsidRPr="000E7D89">
        <w:t xml:space="preserve"> </w:t>
      </w:r>
    </w:p>
    <w:p w14:paraId="7046EDC6" w14:textId="16331634" w:rsidR="001067CE" w:rsidRDefault="00CE2A1A" w:rsidP="00CE2A1A">
      <w:pPr>
        <w:shd w:val="clear" w:color="auto" w:fill="FFFFFF" w:themeFill="background1"/>
        <w:spacing w:after="0"/>
        <w:jc w:val="both"/>
        <w:rPr>
          <w:rFonts w:ascii="Times New Roman" w:hAnsi="Times New Roman" w:cs="Times New Roman"/>
          <w:color w:val="000000"/>
          <w:szCs w:val="24"/>
        </w:rPr>
      </w:pPr>
      <w:r w:rsidRPr="00CE2A1A">
        <w:rPr>
          <w:rFonts w:ascii="Times New Roman" w:hAnsi="Times New Roman" w:cs="Times New Roman"/>
          <w:color w:val="000000"/>
          <w:szCs w:val="24"/>
        </w:rPr>
        <w:t>As a strategic planner for Unilever, a renowned British public limited company listed on the London Stock Exchange, I am doing a thorough evaluation of our corporate and business plans. This research examines the strategic decisions taken by Unilever and assesses the effectiveness of their execution. The aim is to assess the company's achievement in matching its operations with its strategic vision, guaranteeing long-term development and a competitive edge. The purpose of this research is to provide significant insights that will guide future strategic choices and enhance Unilever's ongoing success in the global market.</w:t>
      </w:r>
    </w:p>
    <w:p w14:paraId="42B087DB" w14:textId="77777777" w:rsidR="00CE2A1A" w:rsidRPr="00CE2A1A" w:rsidRDefault="00CE2A1A" w:rsidP="00CE2A1A">
      <w:pPr>
        <w:shd w:val="clear" w:color="auto" w:fill="FFFFFF" w:themeFill="background1"/>
        <w:spacing w:after="0"/>
        <w:jc w:val="both"/>
        <w:rPr>
          <w:rFonts w:ascii="Times New Roman" w:eastAsia="Times New Roman" w:hAnsi="Times New Roman" w:cs="Times New Roman"/>
          <w:color w:val="374151"/>
          <w:kern w:val="0"/>
          <w:szCs w:val="24"/>
          <w:lang w:eastAsia="en-GB"/>
          <w14:ligatures w14:val="none"/>
        </w:rPr>
      </w:pPr>
    </w:p>
    <w:p w14:paraId="5197476A" w14:textId="77777777" w:rsidR="00296C23" w:rsidRDefault="001110C9" w:rsidP="000E7D89">
      <w:pPr>
        <w:pStyle w:val="Heading1"/>
        <w:rPr>
          <w:lang w:eastAsia="en-GB"/>
        </w:rPr>
      </w:pPr>
      <w:r w:rsidRPr="001110C9">
        <w:rPr>
          <w:lang w:eastAsia="en-GB"/>
        </w:rPr>
        <w:t>Company Background</w:t>
      </w:r>
    </w:p>
    <w:p w14:paraId="28224181" w14:textId="3348175D" w:rsidR="00CE2A1A" w:rsidRPr="00C50756" w:rsidRDefault="00CE2A1A" w:rsidP="00CE2A1A">
      <w:pPr>
        <w:spacing w:after="0"/>
        <w:jc w:val="both"/>
        <w:rPr>
          <w:rFonts w:ascii="Times New Roman" w:eastAsia="Times New Roman" w:hAnsi="Times New Roman" w:cs="Times New Roman"/>
          <w:color w:val="000000"/>
          <w:kern w:val="0"/>
          <w:szCs w:val="24"/>
          <w:lang w:eastAsia="en-GB"/>
          <w14:ligatures w14:val="none"/>
        </w:rPr>
      </w:pPr>
      <w:r w:rsidRPr="00CE2A1A">
        <w:rPr>
          <w:rFonts w:ascii="Times New Roman" w:eastAsia="Times New Roman" w:hAnsi="Times New Roman" w:cs="Times New Roman"/>
          <w:color w:val="000000"/>
          <w:kern w:val="0"/>
          <w:szCs w:val="24"/>
          <w:lang w:eastAsia="en-GB"/>
          <w14:ligatures w14:val="none"/>
        </w:rPr>
        <w:t>Unilever is a multinational corporation that produces a diverse array of consumer goods, including food, soap, and cleaning supplies. It was established in the distant past when two smaller enterprises agreed to collaborate. Currently, its goods are distributed in almost every nation worldwide. Chances are, you have used some of its renowned labels such as Dove soap</w:t>
      </w:r>
      <w:r>
        <w:rPr>
          <w:rFonts w:ascii="Times New Roman" w:eastAsia="Times New Roman" w:hAnsi="Times New Roman" w:cs="Times New Roman"/>
          <w:color w:val="000000"/>
          <w:kern w:val="0"/>
          <w:szCs w:val="24"/>
          <w:lang w:eastAsia="en-GB"/>
          <w14:ligatures w14:val="none"/>
        </w:rPr>
        <w:t>.</w:t>
      </w:r>
      <w:r w:rsidRPr="00CE2A1A">
        <w:rPr>
          <w:rFonts w:ascii="Times New Roman" w:eastAsia="Times New Roman" w:hAnsi="Times New Roman" w:cs="Times New Roman"/>
          <w:color w:val="000000"/>
          <w:kern w:val="0"/>
          <w:szCs w:val="24"/>
          <w:lang w:eastAsia="en-GB"/>
          <w14:ligatures w14:val="none"/>
        </w:rPr>
        <w:t> </w:t>
      </w:r>
      <w:r w:rsidRPr="00CE2A1A">
        <w:rPr>
          <w:rFonts w:ascii="Times New Roman" w:eastAsia="Times New Roman" w:hAnsi="Times New Roman" w:cs="Times New Roman"/>
          <w:color w:val="000000"/>
          <w:kern w:val="0"/>
          <w:szCs w:val="24"/>
          <w:lang w:eastAsia="en-GB"/>
          <w14:ligatures w14:val="none"/>
        </w:rPr>
        <w:br/>
      </w:r>
      <w:r w:rsidRPr="00CE2A1A">
        <w:rPr>
          <w:rFonts w:ascii="Times New Roman" w:eastAsia="Times New Roman" w:hAnsi="Times New Roman" w:cs="Times New Roman"/>
          <w:color w:val="000000"/>
          <w:kern w:val="0"/>
          <w:szCs w:val="24"/>
          <w:lang w:eastAsia="en-GB"/>
          <w14:ligatures w14:val="none"/>
        </w:rPr>
        <w:br/>
        <w:t>What distinguishes Unilever is its emphasis on promoting environmental and social well-being. The company initiated a strategy known as the Sustainable Living Plan with the objective of reducing its ecological footprint and supporting local communities. Unilever actively stays abreast of people's desires and requirements, constantly developing novel concepts and sometimes acquiring other firms to enhance its commercial prowess. Unilever's success in the consumer products market may be attributed to its combination of concern for both people and the earth, along with its commitment to innovation.</w:t>
      </w:r>
      <w:r w:rsidR="00C50756">
        <w:rPr>
          <w:rFonts w:ascii="Times New Roman" w:eastAsia="Times New Roman" w:hAnsi="Times New Roman" w:cs="Times New Roman"/>
          <w:color w:val="000000"/>
          <w:kern w:val="0"/>
          <w:szCs w:val="24"/>
          <w:lang w:eastAsia="en-GB"/>
          <w14:ligatures w14:val="none"/>
        </w:rPr>
        <w:t xml:space="preserve"> </w:t>
      </w:r>
    </w:p>
    <w:p w14:paraId="3317D5F1" w14:textId="77777777" w:rsidR="00C50756" w:rsidRDefault="00C50756" w:rsidP="00CE2A1A">
      <w:pPr>
        <w:spacing w:after="0"/>
        <w:jc w:val="both"/>
        <w:rPr>
          <w:rFonts w:ascii="Times New Roman" w:eastAsia="Times New Roman" w:hAnsi="Times New Roman" w:cs="Times New Roman"/>
          <w:color w:val="000000"/>
          <w:kern w:val="0"/>
          <w:szCs w:val="24"/>
          <w:lang w:eastAsia="en-GB"/>
          <w14:ligatures w14:val="none"/>
        </w:rPr>
      </w:pPr>
    </w:p>
    <w:p w14:paraId="728C8A87" w14:textId="77777777" w:rsidR="00C50756" w:rsidRDefault="00C50756" w:rsidP="00CE2A1A">
      <w:pPr>
        <w:spacing w:after="0"/>
        <w:jc w:val="both"/>
        <w:rPr>
          <w:rFonts w:ascii="Times New Roman" w:eastAsia="Times New Roman" w:hAnsi="Times New Roman" w:cs="Times New Roman"/>
          <w:color w:val="000000"/>
          <w:kern w:val="0"/>
          <w:szCs w:val="24"/>
          <w:lang w:eastAsia="en-GB"/>
          <w14:ligatures w14:val="none"/>
        </w:rPr>
      </w:pPr>
    </w:p>
    <w:p w14:paraId="0B33C1EF" w14:textId="77777777" w:rsidR="00C50756" w:rsidRDefault="00C50756" w:rsidP="00CE2A1A">
      <w:pPr>
        <w:spacing w:after="0"/>
        <w:jc w:val="both"/>
        <w:rPr>
          <w:rFonts w:ascii="Times New Roman" w:eastAsia="Times New Roman" w:hAnsi="Times New Roman" w:cs="Times New Roman"/>
          <w:color w:val="000000"/>
          <w:kern w:val="0"/>
          <w:szCs w:val="24"/>
          <w:lang w:eastAsia="en-GB"/>
          <w14:ligatures w14:val="none"/>
        </w:rPr>
      </w:pPr>
    </w:p>
    <w:p w14:paraId="32BA12C1" w14:textId="77777777" w:rsidR="00C50756" w:rsidRDefault="00C50756" w:rsidP="00CE2A1A">
      <w:pPr>
        <w:spacing w:after="0"/>
        <w:jc w:val="both"/>
        <w:rPr>
          <w:rFonts w:ascii="Times New Roman" w:eastAsia="Times New Roman" w:hAnsi="Times New Roman" w:cs="Times New Roman"/>
          <w:color w:val="000000"/>
          <w:kern w:val="0"/>
          <w:szCs w:val="24"/>
          <w:lang w:eastAsia="en-GB"/>
          <w14:ligatures w14:val="none"/>
        </w:rPr>
      </w:pPr>
    </w:p>
    <w:p w14:paraId="4B325584" w14:textId="77777777" w:rsidR="00C50756" w:rsidRDefault="00C50756" w:rsidP="00CE2A1A">
      <w:pPr>
        <w:spacing w:after="0"/>
        <w:jc w:val="both"/>
        <w:rPr>
          <w:rFonts w:ascii="Times New Roman" w:eastAsia="Times New Roman" w:hAnsi="Times New Roman" w:cs="Times New Roman"/>
          <w:color w:val="000000"/>
          <w:kern w:val="0"/>
          <w:szCs w:val="24"/>
          <w:lang w:eastAsia="en-GB"/>
          <w14:ligatures w14:val="none"/>
        </w:rPr>
      </w:pPr>
    </w:p>
    <w:p w14:paraId="6AAD68E0" w14:textId="77777777" w:rsidR="00C50756" w:rsidRDefault="00C50756" w:rsidP="00CE2A1A">
      <w:pPr>
        <w:spacing w:after="0"/>
        <w:jc w:val="both"/>
        <w:rPr>
          <w:rFonts w:ascii="Times New Roman" w:eastAsia="Times New Roman" w:hAnsi="Times New Roman" w:cs="Times New Roman"/>
          <w:color w:val="000000"/>
          <w:kern w:val="0"/>
          <w:szCs w:val="24"/>
          <w:lang w:eastAsia="en-GB"/>
          <w14:ligatures w14:val="none"/>
        </w:rPr>
      </w:pPr>
    </w:p>
    <w:p w14:paraId="41941631" w14:textId="77777777" w:rsidR="00C50756" w:rsidRDefault="00C50756" w:rsidP="00CE2A1A">
      <w:pPr>
        <w:spacing w:after="0"/>
        <w:jc w:val="both"/>
        <w:rPr>
          <w:rFonts w:ascii="Times New Roman" w:eastAsia="Times New Roman" w:hAnsi="Times New Roman" w:cs="Times New Roman"/>
          <w:color w:val="000000"/>
          <w:kern w:val="0"/>
          <w:szCs w:val="24"/>
          <w:lang w:eastAsia="en-GB"/>
          <w14:ligatures w14:val="none"/>
        </w:rPr>
      </w:pPr>
    </w:p>
    <w:p w14:paraId="1FB9BB03" w14:textId="77777777" w:rsidR="00C50756" w:rsidRDefault="00C50756" w:rsidP="00CE2A1A">
      <w:pPr>
        <w:spacing w:after="0"/>
        <w:jc w:val="both"/>
        <w:rPr>
          <w:rFonts w:ascii="Times New Roman" w:eastAsia="Times New Roman" w:hAnsi="Times New Roman" w:cs="Times New Roman"/>
          <w:color w:val="000000"/>
          <w:kern w:val="0"/>
          <w:szCs w:val="24"/>
          <w:lang w:eastAsia="en-GB"/>
          <w14:ligatures w14:val="none"/>
        </w:rPr>
      </w:pPr>
    </w:p>
    <w:p w14:paraId="1422761A" w14:textId="77777777" w:rsidR="00C50756" w:rsidRDefault="00C50756" w:rsidP="00CE2A1A">
      <w:pPr>
        <w:spacing w:after="0"/>
        <w:jc w:val="both"/>
        <w:rPr>
          <w:rFonts w:ascii="Times New Roman" w:eastAsia="Times New Roman" w:hAnsi="Times New Roman" w:cs="Times New Roman"/>
          <w:b/>
          <w:bCs/>
          <w:color w:val="000000"/>
          <w:kern w:val="0"/>
          <w:szCs w:val="24"/>
          <w:lang w:eastAsia="en-GB"/>
          <w14:ligatures w14:val="none"/>
        </w:rPr>
      </w:pPr>
    </w:p>
    <w:p w14:paraId="309251CE" w14:textId="77777777" w:rsidR="00C50756" w:rsidRDefault="00C50756" w:rsidP="00CE2A1A">
      <w:pPr>
        <w:spacing w:after="0"/>
        <w:jc w:val="both"/>
        <w:rPr>
          <w:rFonts w:ascii="Times New Roman" w:eastAsia="Times New Roman" w:hAnsi="Times New Roman" w:cs="Times New Roman"/>
          <w:b/>
          <w:bCs/>
          <w:color w:val="000000"/>
          <w:kern w:val="0"/>
          <w:szCs w:val="24"/>
          <w:lang w:eastAsia="en-GB"/>
          <w14:ligatures w14:val="none"/>
        </w:rPr>
      </w:pPr>
    </w:p>
    <w:p w14:paraId="5E64CA15" w14:textId="1E486058" w:rsidR="00C50756" w:rsidRPr="00C50756" w:rsidRDefault="00C50756" w:rsidP="00CE2A1A">
      <w:pPr>
        <w:spacing w:after="0"/>
        <w:jc w:val="both"/>
        <w:rPr>
          <w:rFonts w:ascii="Times New Roman" w:eastAsia="Times New Roman" w:hAnsi="Times New Roman" w:cs="Times New Roman"/>
          <w:b/>
          <w:bCs/>
          <w:color w:val="000000"/>
          <w:kern w:val="0"/>
          <w:szCs w:val="24"/>
          <w:lang w:eastAsia="en-GB"/>
          <w14:ligatures w14:val="none"/>
        </w:rPr>
      </w:pPr>
      <w:r w:rsidRPr="00C50756">
        <w:rPr>
          <w:rFonts w:ascii="Times New Roman" w:eastAsia="Times New Roman" w:hAnsi="Times New Roman" w:cs="Times New Roman"/>
          <w:b/>
          <w:bCs/>
          <w:color w:val="000000"/>
          <w:kern w:val="0"/>
          <w:szCs w:val="24"/>
          <w:lang w:eastAsia="en-GB"/>
          <w14:ligatures w14:val="none"/>
        </w:rPr>
        <w:lastRenderedPageBreak/>
        <w:t>SWOT Analysis of Unilever</w:t>
      </w:r>
      <w:r>
        <w:rPr>
          <w:rFonts w:ascii="Times New Roman" w:eastAsia="Times New Roman" w:hAnsi="Times New Roman" w:cs="Times New Roman"/>
          <w:b/>
          <w:bCs/>
          <w:color w:val="000000"/>
          <w:kern w:val="0"/>
          <w:szCs w:val="24"/>
          <w:lang w:eastAsia="en-GB"/>
          <w14:ligatures w14:val="none"/>
        </w:rPr>
        <w:t>:</w:t>
      </w:r>
    </w:p>
    <w:p w14:paraId="48265C70" w14:textId="77777777" w:rsidR="00C50756" w:rsidRDefault="00C50756" w:rsidP="00CE2A1A">
      <w:pPr>
        <w:spacing w:after="0"/>
        <w:jc w:val="both"/>
        <w:rPr>
          <w:rFonts w:ascii="Times New Roman" w:eastAsia="Times New Roman" w:hAnsi="Times New Roman" w:cs="Times New Roman"/>
          <w:color w:val="000000"/>
          <w:kern w:val="0"/>
          <w:szCs w:val="24"/>
          <w:lang w:eastAsia="en-GB"/>
          <w14:ligatures w14:val="none"/>
        </w:rPr>
      </w:pPr>
    </w:p>
    <w:p w14:paraId="691D0EC3" w14:textId="3DB226E3" w:rsidR="00C50756" w:rsidRDefault="00C50756" w:rsidP="00CE2A1A">
      <w:pPr>
        <w:spacing w:after="0"/>
        <w:jc w:val="both"/>
        <w:rPr>
          <w:rFonts w:ascii="Times New Roman" w:eastAsia="Times New Roman" w:hAnsi="Times New Roman" w:cs="Times New Roman"/>
          <w:color w:val="000000"/>
          <w:kern w:val="0"/>
          <w:szCs w:val="24"/>
          <w:lang w:eastAsia="en-GB"/>
          <w14:ligatures w14:val="none"/>
        </w:rPr>
      </w:pPr>
      <w:r>
        <w:rPr>
          <w:rFonts w:ascii="Times New Roman" w:eastAsia="Times New Roman" w:hAnsi="Times New Roman" w:cs="Times New Roman"/>
          <w:noProof/>
          <w:color w:val="000000"/>
          <w:kern w:val="0"/>
          <w:szCs w:val="24"/>
          <w:lang w:eastAsia="en-GB"/>
        </w:rPr>
        <w:drawing>
          <wp:inline distT="0" distB="0" distL="0" distR="0" wp14:anchorId="768AA99A" wp14:editId="41BF23D9">
            <wp:extent cx="5486400" cy="3200400"/>
            <wp:effectExtent l="0" t="0" r="0" b="12700"/>
            <wp:docPr id="59657434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BF80A2A" w14:textId="6472A6BB" w:rsidR="00C50756" w:rsidRPr="00C50756" w:rsidRDefault="00C50756" w:rsidP="00CE2A1A">
      <w:pPr>
        <w:spacing w:after="0"/>
        <w:jc w:val="both"/>
        <w:rPr>
          <w:rFonts w:ascii="Times New Roman" w:eastAsia="Times New Roman" w:hAnsi="Times New Roman" w:cs="Times New Roman"/>
          <w:color w:val="000000"/>
          <w:kern w:val="0"/>
          <w:szCs w:val="24"/>
          <w:lang w:eastAsia="en-GB"/>
          <w14:ligatures w14:val="none"/>
        </w:rPr>
      </w:pPr>
      <w:r w:rsidRPr="00C50756">
        <w:rPr>
          <w:rFonts w:ascii="Times New Roman" w:hAnsi="Times New Roman" w:cs="Times New Roman"/>
          <w:color w:val="000000"/>
          <w:szCs w:val="24"/>
        </w:rPr>
        <w:t>Unilever may use its advantages, overcome its disadvantages, take advantage of favourable circumstances, and reduce the impact of potential risks in order to maintain its competitive advantage and promote expansion.</w:t>
      </w:r>
    </w:p>
    <w:p w14:paraId="2F48C11A" w14:textId="77777777" w:rsidR="00CE2A1A" w:rsidRPr="00CE2A1A" w:rsidRDefault="00CE2A1A" w:rsidP="00CE2A1A">
      <w:pPr>
        <w:spacing w:after="0"/>
        <w:jc w:val="both"/>
        <w:rPr>
          <w:rFonts w:ascii="Times New Roman" w:eastAsia="Times New Roman" w:hAnsi="Times New Roman" w:cs="Times New Roman"/>
          <w:color w:val="000000"/>
          <w:kern w:val="0"/>
          <w:szCs w:val="24"/>
          <w:lang w:eastAsia="en-GB"/>
          <w14:ligatures w14:val="none"/>
        </w:rPr>
      </w:pPr>
    </w:p>
    <w:p w14:paraId="62E33952" w14:textId="77777777" w:rsidR="00801555" w:rsidRPr="00CE2A1A" w:rsidRDefault="00801555" w:rsidP="000E7D89">
      <w:pPr>
        <w:pStyle w:val="Heading2"/>
        <w:rPr>
          <w:sz w:val="28"/>
          <w:szCs w:val="28"/>
          <w:lang w:eastAsia="en-GB"/>
        </w:rPr>
      </w:pPr>
      <w:r w:rsidRPr="00CE2A1A">
        <w:rPr>
          <w:sz w:val="28"/>
          <w:szCs w:val="28"/>
          <w:lang w:eastAsia="en-GB"/>
        </w:rPr>
        <w:t>Identifying Key Business and Corporate Strategies (Strategic Choice)</w:t>
      </w:r>
    </w:p>
    <w:p w14:paraId="461C4C4D" w14:textId="3380A9BA" w:rsidR="00CE2A1A" w:rsidRPr="00CE2A1A" w:rsidRDefault="00CE2A1A" w:rsidP="00CE2A1A">
      <w:pPr>
        <w:pStyle w:val="ListParagraph"/>
        <w:numPr>
          <w:ilvl w:val="0"/>
          <w:numId w:val="15"/>
        </w:numPr>
        <w:shd w:val="clear" w:color="auto" w:fill="FFFFFF" w:themeFill="background1"/>
        <w:spacing w:after="0"/>
        <w:jc w:val="both"/>
        <w:rPr>
          <w:rFonts w:eastAsia="Times New Roman" w:cstheme="majorBidi"/>
          <w:color w:val="374151"/>
          <w:kern w:val="0"/>
          <w:szCs w:val="24"/>
          <w:lang w:eastAsia="en-GB"/>
          <w14:ligatures w14:val="none"/>
        </w:rPr>
      </w:pPr>
      <w:r w:rsidRPr="00CE2A1A">
        <w:rPr>
          <w:rFonts w:eastAsia="Times New Roman" w:cstheme="majorBidi"/>
          <w:b/>
          <w:bCs/>
          <w:color w:val="374151"/>
          <w:kern w:val="0"/>
          <w:szCs w:val="24"/>
          <w:lang w:eastAsia="en-GB"/>
          <w14:ligatures w14:val="none"/>
        </w:rPr>
        <w:t>Product Diversification:</w:t>
      </w:r>
      <w:r w:rsidRPr="00CE2A1A">
        <w:rPr>
          <w:rFonts w:ascii="-webkit-standard" w:hAnsi="-webkit-standard"/>
          <w:color w:val="000000"/>
          <w:sz w:val="27"/>
          <w:szCs w:val="27"/>
        </w:rPr>
        <w:t xml:space="preserve"> </w:t>
      </w:r>
      <w:r w:rsidRPr="00CE2A1A">
        <w:rPr>
          <w:rFonts w:ascii="Times New Roman" w:hAnsi="Times New Roman" w:cs="Times New Roman"/>
          <w:color w:val="000000"/>
          <w:szCs w:val="24"/>
        </w:rPr>
        <w:t>Unilever has implemented a strategy of diversification by broadening its range of products across many areas. Unilever's expansion into new areas and consumer sectors is evident via its purchase of brands such as Ben &amp; Jerry's ice cream and Dollar Shave Club.</w:t>
      </w:r>
    </w:p>
    <w:p w14:paraId="45A26939" w14:textId="7E03E6AA" w:rsidR="00CE2A1A" w:rsidRPr="00CE2A1A" w:rsidRDefault="00CE2A1A" w:rsidP="000E7D89">
      <w:pPr>
        <w:pStyle w:val="ListParagraph"/>
        <w:numPr>
          <w:ilvl w:val="0"/>
          <w:numId w:val="15"/>
        </w:numPr>
        <w:shd w:val="clear" w:color="auto" w:fill="FFFFFF" w:themeFill="background1"/>
        <w:spacing w:after="0"/>
        <w:jc w:val="both"/>
        <w:rPr>
          <w:rFonts w:eastAsia="Times New Roman" w:cstheme="majorBidi"/>
          <w:color w:val="374151"/>
          <w:kern w:val="0"/>
          <w:szCs w:val="24"/>
          <w:lang w:eastAsia="en-GB"/>
          <w14:ligatures w14:val="none"/>
        </w:rPr>
      </w:pPr>
      <w:r w:rsidRPr="00CE2A1A">
        <w:rPr>
          <w:rFonts w:eastAsia="Times New Roman" w:cstheme="majorBidi"/>
          <w:b/>
          <w:bCs/>
          <w:color w:val="374151"/>
          <w:kern w:val="0"/>
          <w:szCs w:val="24"/>
          <w:lang w:eastAsia="en-GB"/>
          <w14:ligatures w14:val="none"/>
        </w:rPr>
        <w:t>Sustainability Focus:</w:t>
      </w:r>
      <w:r>
        <w:rPr>
          <w:rFonts w:eastAsia="Times New Roman" w:cstheme="majorBidi"/>
          <w:color w:val="374151"/>
          <w:kern w:val="0"/>
          <w:szCs w:val="24"/>
          <w:lang w:eastAsia="en-GB"/>
          <w14:ligatures w14:val="none"/>
        </w:rPr>
        <w:t xml:space="preserve"> </w:t>
      </w:r>
      <w:r w:rsidRPr="00CE2A1A">
        <w:rPr>
          <w:rFonts w:ascii="Times New Roman" w:hAnsi="Times New Roman" w:cs="Times New Roman"/>
          <w:color w:val="000000"/>
          <w:szCs w:val="24"/>
        </w:rPr>
        <w:t>Unilever has implemented a company strategy that focuses on sustainability and social responsibility. The devotion is shown by the establishment of the Sustainable Living Plan in 2010. Unilever's objective with this strategy is to decrease its impact on the environment, improve the quality of life for individuals, and have a good impact on society. Unilever's commitment to sustainable sourcing procedures is shown by its aim to procure all of its agricultural raw materials responsibly by 2020.</w:t>
      </w:r>
    </w:p>
    <w:p w14:paraId="0CF64752" w14:textId="77777777" w:rsidR="00C50756" w:rsidRPr="00C50756" w:rsidRDefault="00CE2A1A" w:rsidP="000E7D89">
      <w:pPr>
        <w:pStyle w:val="ListParagraph"/>
        <w:numPr>
          <w:ilvl w:val="0"/>
          <w:numId w:val="15"/>
        </w:numPr>
        <w:shd w:val="clear" w:color="auto" w:fill="FFFFFF" w:themeFill="background1"/>
        <w:spacing w:after="0"/>
        <w:jc w:val="both"/>
        <w:rPr>
          <w:rFonts w:eastAsia="Times New Roman" w:cstheme="majorBidi"/>
          <w:color w:val="374151"/>
          <w:kern w:val="0"/>
          <w:szCs w:val="24"/>
          <w:lang w:eastAsia="en-GB"/>
          <w14:ligatures w14:val="none"/>
        </w:rPr>
      </w:pPr>
      <w:r>
        <w:rPr>
          <w:rFonts w:eastAsia="Times New Roman" w:cstheme="majorBidi"/>
          <w:b/>
          <w:bCs/>
          <w:color w:val="374151"/>
          <w:kern w:val="0"/>
          <w:szCs w:val="24"/>
          <w:lang w:eastAsia="en-GB"/>
          <w14:ligatures w14:val="none"/>
        </w:rPr>
        <w:t>Global Expansion:</w:t>
      </w:r>
      <w:r>
        <w:rPr>
          <w:rFonts w:eastAsia="Times New Roman" w:cstheme="majorBidi"/>
          <w:color w:val="374151"/>
          <w:kern w:val="0"/>
          <w:szCs w:val="24"/>
          <w:lang w:eastAsia="en-GB"/>
          <w14:ligatures w14:val="none"/>
        </w:rPr>
        <w:t xml:space="preserve"> </w:t>
      </w:r>
      <w:r w:rsidRPr="00CE2A1A">
        <w:rPr>
          <w:rFonts w:ascii="Times New Roman" w:hAnsi="Times New Roman" w:cs="Times New Roman"/>
          <w:color w:val="000000"/>
          <w:szCs w:val="24"/>
        </w:rPr>
        <w:t xml:space="preserve">Unilever has implemented a strategy of worldwide growth in order to take advantage of developing markets and broaden its sources of income. </w:t>
      </w:r>
    </w:p>
    <w:p w14:paraId="1764581F" w14:textId="785917E3" w:rsidR="00CE2A1A" w:rsidRPr="00C50756" w:rsidRDefault="00CE2A1A" w:rsidP="00C50756">
      <w:pPr>
        <w:pStyle w:val="ListParagraph"/>
        <w:shd w:val="clear" w:color="auto" w:fill="FFFFFF" w:themeFill="background1"/>
        <w:spacing w:after="0"/>
        <w:jc w:val="both"/>
        <w:rPr>
          <w:rFonts w:eastAsia="Times New Roman" w:cstheme="majorBidi"/>
          <w:color w:val="374151"/>
          <w:kern w:val="0"/>
          <w:szCs w:val="24"/>
          <w:lang w:eastAsia="en-GB"/>
          <w14:ligatures w14:val="none"/>
        </w:rPr>
      </w:pPr>
      <w:r w:rsidRPr="00CE2A1A">
        <w:rPr>
          <w:rFonts w:ascii="Times New Roman" w:hAnsi="Times New Roman" w:cs="Times New Roman"/>
          <w:color w:val="000000"/>
          <w:szCs w:val="24"/>
        </w:rPr>
        <w:lastRenderedPageBreak/>
        <w:t>The great prevalence of this phenomenon is seen in places such as Asia, Africa, and Latin America, where it has successfully created production facilities and distribution networks to meet the demands of local customers.</w:t>
      </w:r>
    </w:p>
    <w:p w14:paraId="5EEA0FBE" w14:textId="77777777" w:rsidR="00C50756" w:rsidRDefault="00C50756" w:rsidP="00C50756">
      <w:pPr>
        <w:shd w:val="clear" w:color="auto" w:fill="FFFFFF" w:themeFill="background1"/>
        <w:spacing w:after="0"/>
        <w:jc w:val="both"/>
        <w:rPr>
          <w:rFonts w:ascii="Times New Roman" w:eastAsia="Times New Roman" w:hAnsi="Times New Roman" w:cs="Times New Roman"/>
          <w:b/>
          <w:bCs/>
          <w:color w:val="374151"/>
          <w:kern w:val="0"/>
          <w:sz w:val="28"/>
          <w:szCs w:val="28"/>
          <w:lang w:eastAsia="en-GB"/>
          <w14:ligatures w14:val="none"/>
        </w:rPr>
      </w:pPr>
    </w:p>
    <w:p w14:paraId="16D5B5CA" w14:textId="79A8E1C4" w:rsidR="00C50756" w:rsidRPr="00C50756" w:rsidRDefault="00C50756" w:rsidP="00C50756">
      <w:pPr>
        <w:shd w:val="clear" w:color="auto" w:fill="FFFFFF" w:themeFill="background1"/>
        <w:spacing w:after="0"/>
        <w:jc w:val="both"/>
        <w:rPr>
          <w:rFonts w:ascii="Times New Roman" w:eastAsia="Times New Roman" w:hAnsi="Times New Roman" w:cs="Times New Roman"/>
          <w:b/>
          <w:bCs/>
          <w:color w:val="374151"/>
          <w:kern w:val="0"/>
          <w:sz w:val="28"/>
          <w:szCs w:val="28"/>
          <w:lang w:eastAsia="en-GB"/>
          <w14:ligatures w14:val="none"/>
        </w:rPr>
      </w:pPr>
      <w:r w:rsidRPr="00C50756">
        <w:rPr>
          <w:rFonts w:ascii="Times New Roman" w:eastAsia="Times New Roman" w:hAnsi="Times New Roman" w:cs="Times New Roman"/>
          <w:b/>
          <w:bCs/>
          <w:color w:val="374151"/>
          <w:kern w:val="0"/>
          <w:sz w:val="28"/>
          <w:szCs w:val="28"/>
          <w:lang w:eastAsia="en-GB"/>
          <w14:ligatures w14:val="none"/>
        </w:rPr>
        <w:t>Porter</w:t>
      </w:r>
      <w:r>
        <w:rPr>
          <w:rFonts w:ascii="Times New Roman" w:eastAsia="Times New Roman" w:hAnsi="Times New Roman" w:cs="Times New Roman"/>
          <w:b/>
          <w:bCs/>
          <w:color w:val="374151"/>
          <w:kern w:val="0"/>
          <w:sz w:val="28"/>
          <w:szCs w:val="28"/>
          <w:lang w:eastAsia="en-GB"/>
          <w14:ligatures w14:val="none"/>
        </w:rPr>
        <w:t>’s</w:t>
      </w:r>
      <w:r w:rsidRPr="00C50756">
        <w:rPr>
          <w:rFonts w:ascii="Times New Roman" w:eastAsia="Times New Roman" w:hAnsi="Times New Roman" w:cs="Times New Roman"/>
          <w:b/>
          <w:bCs/>
          <w:color w:val="374151"/>
          <w:kern w:val="0"/>
          <w:sz w:val="28"/>
          <w:szCs w:val="28"/>
          <w:lang w:eastAsia="en-GB"/>
          <w14:ligatures w14:val="none"/>
        </w:rPr>
        <w:t xml:space="preserve"> </w:t>
      </w:r>
      <w:r>
        <w:rPr>
          <w:rFonts w:ascii="Times New Roman" w:eastAsia="Times New Roman" w:hAnsi="Times New Roman" w:cs="Times New Roman"/>
          <w:b/>
          <w:bCs/>
          <w:color w:val="374151"/>
          <w:kern w:val="0"/>
          <w:sz w:val="28"/>
          <w:szCs w:val="28"/>
          <w:lang w:eastAsia="en-GB"/>
          <w14:ligatures w14:val="none"/>
        </w:rPr>
        <w:t>F</w:t>
      </w:r>
      <w:r w:rsidRPr="00C50756">
        <w:rPr>
          <w:rFonts w:ascii="Times New Roman" w:eastAsia="Times New Roman" w:hAnsi="Times New Roman" w:cs="Times New Roman"/>
          <w:b/>
          <w:bCs/>
          <w:color w:val="374151"/>
          <w:kern w:val="0"/>
          <w:sz w:val="28"/>
          <w:szCs w:val="28"/>
          <w:lang w:eastAsia="en-GB"/>
          <w14:ligatures w14:val="none"/>
        </w:rPr>
        <w:t xml:space="preserve">ive </w:t>
      </w:r>
      <w:r>
        <w:rPr>
          <w:rFonts w:ascii="Times New Roman" w:eastAsia="Times New Roman" w:hAnsi="Times New Roman" w:cs="Times New Roman"/>
          <w:b/>
          <w:bCs/>
          <w:color w:val="374151"/>
          <w:kern w:val="0"/>
          <w:sz w:val="28"/>
          <w:szCs w:val="28"/>
          <w:lang w:eastAsia="en-GB"/>
          <w14:ligatures w14:val="none"/>
        </w:rPr>
        <w:t>F</w:t>
      </w:r>
      <w:r w:rsidRPr="00C50756">
        <w:rPr>
          <w:rFonts w:ascii="Times New Roman" w:eastAsia="Times New Roman" w:hAnsi="Times New Roman" w:cs="Times New Roman"/>
          <w:b/>
          <w:bCs/>
          <w:color w:val="374151"/>
          <w:kern w:val="0"/>
          <w:sz w:val="28"/>
          <w:szCs w:val="28"/>
          <w:lang w:eastAsia="en-GB"/>
          <w14:ligatures w14:val="none"/>
        </w:rPr>
        <w:t>orces</w:t>
      </w:r>
      <w:r>
        <w:rPr>
          <w:rFonts w:ascii="Times New Roman" w:eastAsia="Times New Roman" w:hAnsi="Times New Roman" w:cs="Times New Roman"/>
          <w:b/>
          <w:bCs/>
          <w:color w:val="374151"/>
          <w:kern w:val="0"/>
          <w:sz w:val="28"/>
          <w:szCs w:val="28"/>
          <w:lang w:eastAsia="en-GB"/>
          <w14:ligatures w14:val="none"/>
        </w:rPr>
        <w:t xml:space="preserve"> Model</w:t>
      </w:r>
    </w:p>
    <w:p w14:paraId="2452A664" w14:textId="3236A93C" w:rsidR="00C50756" w:rsidRDefault="00C50756" w:rsidP="00C50756">
      <w:pPr>
        <w:pStyle w:val="ListParagraph"/>
        <w:numPr>
          <w:ilvl w:val="0"/>
          <w:numId w:val="25"/>
        </w:numPr>
        <w:shd w:val="clear" w:color="auto" w:fill="FFFFFF" w:themeFill="background1"/>
        <w:spacing w:after="0"/>
        <w:jc w:val="both"/>
        <w:rPr>
          <w:rFonts w:eastAsia="Times New Roman" w:cstheme="majorBidi"/>
          <w:color w:val="374151"/>
          <w:kern w:val="0"/>
          <w:szCs w:val="24"/>
          <w:lang w:eastAsia="en-GB"/>
          <w14:ligatures w14:val="none"/>
        </w:rPr>
      </w:pPr>
      <w:r w:rsidRPr="00C50756">
        <w:rPr>
          <w:rFonts w:eastAsia="Times New Roman" w:cstheme="majorBidi"/>
          <w:b/>
          <w:bCs/>
          <w:color w:val="374151"/>
          <w:kern w:val="0"/>
          <w:szCs w:val="24"/>
          <w:lang w:eastAsia="en-GB"/>
          <w14:ligatures w14:val="none"/>
        </w:rPr>
        <w:t>Competitive rivalry:</w:t>
      </w:r>
      <w:r>
        <w:rPr>
          <w:rFonts w:eastAsia="Times New Roman" w:cstheme="majorBidi"/>
          <w:color w:val="374151"/>
          <w:kern w:val="0"/>
          <w:szCs w:val="24"/>
          <w:lang w:eastAsia="en-GB"/>
          <w14:ligatures w14:val="none"/>
        </w:rPr>
        <w:t xml:space="preserve"> </w:t>
      </w:r>
      <w:r w:rsidRPr="00C50756">
        <w:rPr>
          <w:rFonts w:eastAsia="Times New Roman" w:cstheme="majorBidi"/>
          <w:color w:val="374151"/>
          <w:kern w:val="0"/>
          <w:szCs w:val="24"/>
          <w:lang w:eastAsia="en-GB"/>
          <w14:ligatures w14:val="none"/>
        </w:rPr>
        <w:t>Unilever faces intense rivalry in the sector due to the presence of other businesses offering identical goods. Additionally, the corporation is vulnerable to the prospect of customers easily moving to competitors due to the fierce competition in the market. Nestle and P&amp;G are significant adversaries in the market.</w:t>
      </w:r>
    </w:p>
    <w:p w14:paraId="0CC28101" w14:textId="0404E07E" w:rsidR="00C50756" w:rsidRPr="00C50756" w:rsidRDefault="00C50756" w:rsidP="00C50756">
      <w:pPr>
        <w:pStyle w:val="ListParagraph"/>
        <w:numPr>
          <w:ilvl w:val="0"/>
          <w:numId w:val="25"/>
        </w:numPr>
        <w:shd w:val="clear" w:color="auto" w:fill="FFFFFF" w:themeFill="background1"/>
        <w:spacing w:after="0"/>
        <w:jc w:val="both"/>
        <w:rPr>
          <w:rFonts w:eastAsia="Times New Roman" w:cstheme="majorBidi"/>
          <w:color w:val="374151"/>
          <w:kern w:val="0"/>
          <w:szCs w:val="24"/>
          <w:lang w:eastAsia="en-GB"/>
          <w14:ligatures w14:val="none"/>
        </w:rPr>
      </w:pPr>
      <w:r w:rsidRPr="00C50756">
        <w:rPr>
          <w:rFonts w:eastAsia="Times New Roman" w:cstheme="majorBidi"/>
          <w:b/>
          <w:bCs/>
          <w:color w:val="374151"/>
          <w:kern w:val="0"/>
          <w:szCs w:val="24"/>
          <w:lang w:eastAsia="en-GB"/>
          <w14:ligatures w14:val="none"/>
        </w:rPr>
        <w:t>Bargaining power of consumers:</w:t>
      </w:r>
      <w:r>
        <w:rPr>
          <w:rFonts w:eastAsia="Times New Roman" w:cstheme="majorBidi"/>
          <w:color w:val="374151"/>
          <w:kern w:val="0"/>
          <w:szCs w:val="24"/>
          <w:lang w:eastAsia="en-GB"/>
          <w14:ligatures w14:val="none"/>
        </w:rPr>
        <w:t xml:space="preserve"> </w:t>
      </w:r>
      <w:r w:rsidRPr="00C50756">
        <w:rPr>
          <w:rFonts w:ascii="Times New Roman" w:hAnsi="Times New Roman" w:cs="Times New Roman"/>
          <w:color w:val="000000"/>
          <w:szCs w:val="24"/>
        </w:rPr>
        <w:t>Unilever benefits from strong consumer bargaining power due to the availability of alternative goods from rivals and the cheap cost of switching. The corporation considers the availability of information about other items to be a potential threat to its business.</w:t>
      </w:r>
    </w:p>
    <w:p w14:paraId="09571E51" w14:textId="05716CE0" w:rsidR="00C50756" w:rsidRPr="00C50756" w:rsidRDefault="00C50756" w:rsidP="00C50756">
      <w:pPr>
        <w:pStyle w:val="ListParagraph"/>
        <w:numPr>
          <w:ilvl w:val="0"/>
          <w:numId w:val="25"/>
        </w:numPr>
        <w:shd w:val="clear" w:color="auto" w:fill="FFFFFF" w:themeFill="background1"/>
        <w:spacing w:after="0"/>
        <w:jc w:val="both"/>
        <w:rPr>
          <w:rFonts w:eastAsia="Times New Roman" w:cstheme="majorBidi"/>
          <w:color w:val="374151"/>
          <w:kern w:val="0"/>
          <w:szCs w:val="24"/>
          <w:lang w:eastAsia="en-GB"/>
          <w14:ligatures w14:val="none"/>
        </w:rPr>
      </w:pPr>
      <w:r w:rsidRPr="00C50756">
        <w:rPr>
          <w:rFonts w:ascii="Times New Roman" w:hAnsi="Times New Roman" w:cs="Times New Roman"/>
          <w:b/>
          <w:bCs/>
          <w:color w:val="000000"/>
          <w:szCs w:val="24"/>
        </w:rPr>
        <w:t>Bargaining power of suppliers:</w:t>
      </w:r>
      <w:r>
        <w:rPr>
          <w:rFonts w:ascii="Times New Roman" w:hAnsi="Times New Roman" w:cs="Times New Roman"/>
          <w:color w:val="000000"/>
          <w:szCs w:val="24"/>
        </w:rPr>
        <w:t xml:space="preserve"> </w:t>
      </w:r>
      <w:r w:rsidRPr="00C50756">
        <w:rPr>
          <w:rFonts w:ascii="Times New Roman" w:hAnsi="Times New Roman" w:cs="Times New Roman"/>
          <w:color w:val="000000"/>
          <w:szCs w:val="24"/>
        </w:rPr>
        <w:t>The suppliers' power is a bit modest since the limited supply of suppliers prevents them from exerting significant influence. Unilever's partner-to-win approach exemplifies its dominance inside the supplier network.</w:t>
      </w:r>
    </w:p>
    <w:p w14:paraId="289C0710" w14:textId="09652F1C" w:rsidR="00C50756" w:rsidRPr="00C50756" w:rsidRDefault="00C50756" w:rsidP="00C50756">
      <w:pPr>
        <w:pStyle w:val="ListParagraph"/>
        <w:numPr>
          <w:ilvl w:val="0"/>
          <w:numId w:val="25"/>
        </w:numPr>
        <w:shd w:val="clear" w:color="auto" w:fill="FFFFFF" w:themeFill="background1"/>
        <w:spacing w:after="0"/>
        <w:jc w:val="both"/>
        <w:rPr>
          <w:rFonts w:eastAsia="Times New Roman" w:cstheme="majorBidi"/>
          <w:color w:val="374151"/>
          <w:kern w:val="0"/>
          <w:szCs w:val="24"/>
          <w:lang w:eastAsia="en-GB"/>
          <w14:ligatures w14:val="none"/>
        </w:rPr>
      </w:pPr>
      <w:r w:rsidRPr="00C50756">
        <w:rPr>
          <w:rFonts w:ascii="Times New Roman" w:hAnsi="Times New Roman" w:cs="Times New Roman"/>
          <w:b/>
          <w:bCs/>
          <w:color w:val="000000"/>
          <w:szCs w:val="24"/>
        </w:rPr>
        <w:t>Substitution threat:</w:t>
      </w:r>
      <w:r>
        <w:rPr>
          <w:rFonts w:ascii="Times New Roman" w:hAnsi="Times New Roman" w:cs="Times New Roman"/>
          <w:color w:val="000000"/>
          <w:szCs w:val="24"/>
        </w:rPr>
        <w:t xml:space="preserve"> </w:t>
      </w:r>
      <w:r w:rsidRPr="00C50756">
        <w:rPr>
          <w:rFonts w:ascii="-webkit-standard" w:hAnsi="-webkit-standard"/>
          <w:color w:val="000000"/>
          <w:szCs w:val="24"/>
        </w:rPr>
        <w:t xml:space="preserve">The cost element poses a danger to Unilever in terms of </w:t>
      </w:r>
      <w:proofErr w:type="gramStart"/>
      <w:r w:rsidRPr="00C50756">
        <w:rPr>
          <w:rFonts w:ascii="-webkit-standard" w:hAnsi="-webkit-standard"/>
          <w:color w:val="000000"/>
          <w:szCs w:val="24"/>
        </w:rPr>
        <w:t>replacement,</w:t>
      </w:r>
      <w:proofErr w:type="gramEnd"/>
      <w:r w:rsidRPr="00C50756">
        <w:rPr>
          <w:rFonts w:ascii="-webkit-standard" w:hAnsi="-webkit-standard"/>
          <w:color w:val="000000"/>
          <w:szCs w:val="24"/>
        </w:rPr>
        <w:t xml:space="preserve"> however, the limited availability of alternative goods has a significant influence on the corporation. The subpar performance and inadequate consumer satisfaction of alternative items heighten the likelihood of the firm establishing a strong brand presence.</w:t>
      </w:r>
    </w:p>
    <w:p w14:paraId="1FD7642B" w14:textId="4CD47230" w:rsidR="00C50756" w:rsidRPr="00C50756" w:rsidRDefault="00C50756" w:rsidP="00C50756">
      <w:pPr>
        <w:pStyle w:val="ListParagraph"/>
        <w:numPr>
          <w:ilvl w:val="0"/>
          <w:numId w:val="25"/>
        </w:numPr>
        <w:shd w:val="clear" w:color="auto" w:fill="FFFFFF" w:themeFill="background1"/>
        <w:spacing w:after="0"/>
        <w:jc w:val="both"/>
        <w:rPr>
          <w:rFonts w:eastAsia="Times New Roman" w:cstheme="majorBidi"/>
          <w:color w:val="374151"/>
          <w:kern w:val="0"/>
          <w:szCs w:val="24"/>
          <w:lang w:eastAsia="en-GB"/>
          <w14:ligatures w14:val="none"/>
        </w:rPr>
      </w:pPr>
      <w:r w:rsidRPr="00C50756">
        <w:rPr>
          <w:rFonts w:ascii="-webkit-standard" w:hAnsi="-webkit-standard"/>
          <w:b/>
          <w:bCs/>
          <w:color w:val="000000"/>
          <w:szCs w:val="24"/>
        </w:rPr>
        <w:t>New entry threat:</w:t>
      </w:r>
      <w:r>
        <w:rPr>
          <w:rFonts w:ascii="-webkit-standard" w:hAnsi="-webkit-standard"/>
          <w:color w:val="000000"/>
          <w:szCs w:val="24"/>
        </w:rPr>
        <w:t xml:space="preserve"> </w:t>
      </w:r>
      <w:r w:rsidRPr="00C50756">
        <w:rPr>
          <w:rFonts w:ascii="Times New Roman" w:hAnsi="Times New Roman" w:cs="Times New Roman"/>
          <w:color w:val="000000"/>
          <w:szCs w:val="24"/>
        </w:rPr>
        <w:t>Unilever has a minimal danger of new competitors entering the market due to the high cost of brand creation. Unilever benefits from significant economies of scale and a strong competitive edge in the market, which puts emerging competitors at a disadvantage.</w:t>
      </w:r>
    </w:p>
    <w:p w14:paraId="3AB70E5E" w14:textId="77777777" w:rsidR="00C50756" w:rsidRPr="00C50756" w:rsidRDefault="00C50756" w:rsidP="00C50756">
      <w:pPr>
        <w:shd w:val="clear" w:color="auto" w:fill="FFFFFF" w:themeFill="background1"/>
        <w:spacing w:after="0"/>
        <w:jc w:val="both"/>
        <w:rPr>
          <w:rFonts w:eastAsia="Times New Roman" w:cstheme="majorBidi"/>
          <w:color w:val="374151"/>
          <w:kern w:val="0"/>
          <w:szCs w:val="24"/>
          <w:lang w:eastAsia="en-GB"/>
          <w14:ligatures w14:val="none"/>
        </w:rPr>
      </w:pPr>
    </w:p>
    <w:p w14:paraId="0A5B2AF0" w14:textId="3AF0C6D0" w:rsidR="00CE2A1A" w:rsidRPr="00C50756" w:rsidRDefault="00CE2A1A" w:rsidP="00C50756">
      <w:pPr>
        <w:rPr>
          <w:b/>
          <w:bCs/>
          <w:lang w:eastAsia="en-GB"/>
        </w:rPr>
      </w:pPr>
      <w:r w:rsidRPr="00CE2A1A">
        <w:rPr>
          <w:b/>
          <w:bCs/>
          <w:lang w:eastAsia="en-GB"/>
        </w:rPr>
        <w:t>Porter’s Generic Strategies</w:t>
      </w:r>
      <w:r w:rsidR="00C50756">
        <w:rPr>
          <w:b/>
          <w:bCs/>
          <w:lang w:eastAsia="en-GB"/>
        </w:rPr>
        <w:t>:</w:t>
      </w:r>
      <w:r w:rsidR="00C50756">
        <w:rPr>
          <w:rFonts w:ascii="Times New Roman" w:hAnsi="Times New Roman" w:cs="Times New Roman"/>
          <w:bCs/>
          <w:color w:val="000000"/>
          <w:szCs w:val="24"/>
        </w:rPr>
        <w:t xml:space="preserve"> </w:t>
      </w:r>
      <w:r w:rsidRPr="00CE2A1A">
        <w:rPr>
          <w:rFonts w:ascii="Times New Roman" w:hAnsi="Times New Roman" w:cs="Times New Roman"/>
          <w:bCs/>
          <w:color w:val="000000"/>
          <w:szCs w:val="24"/>
        </w:rPr>
        <w:t>Unilever employs a blend of differentiation and cost leadership techniques to establish its market position. The company distinguishes its goods based on its brand recognition, quality, and innovation, as shown by brands such as Dove and Knorr. Unilever aims to create operational efficiency and cost savings by using economies of scale and optimising its supply chain. This allows the company to provide competitive pricing to customers while still preserving profitability.</w:t>
      </w:r>
    </w:p>
    <w:p w14:paraId="37F80283" w14:textId="77777777" w:rsidR="00CE2A1A" w:rsidRPr="00CE2A1A" w:rsidRDefault="00CE2A1A" w:rsidP="00CE2A1A">
      <w:pPr>
        <w:rPr>
          <w:b/>
          <w:bCs/>
        </w:rPr>
      </w:pPr>
    </w:p>
    <w:p w14:paraId="7F619D92" w14:textId="2312B81A" w:rsidR="00CE2A1A" w:rsidRPr="00CE2A1A" w:rsidRDefault="00CE2A1A" w:rsidP="00CE2A1A">
      <w:pPr>
        <w:rPr>
          <w:b/>
          <w:bCs/>
        </w:rPr>
      </w:pPr>
      <w:r w:rsidRPr="00CE2A1A">
        <w:rPr>
          <w:b/>
          <w:bCs/>
        </w:rPr>
        <w:lastRenderedPageBreak/>
        <w:t>Ansoff Matrix Analysis:</w:t>
      </w:r>
    </w:p>
    <w:p w14:paraId="4F7F843B" w14:textId="6EF562EE" w:rsidR="00CE2A1A" w:rsidRPr="00CE2A1A" w:rsidRDefault="00CE2A1A" w:rsidP="00CE2A1A">
      <w:pPr>
        <w:pStyle w:val="ListParagraph"/>
        <w:numPr>
          <w:ilvl w:val="0"/>
          <w:numId w:val="16"/>
        </w:numPr>
        <w:jc w:val="both"/>
      </w:pPr>
      <w:r w:rsidRPr="00CE2A1A">
        <w:rPr>
          <w:b/>
          <w:bCs/>
        </w:rPr>
        <w:t>Market Penetration:</w:t>
      </w:r>
      <w:r>
        <w:t xml:space="preserve"> </w:t>
      </w:r>
      <w:r w:rsidRPr="00CE2A1A">
        <w:rPr>
          <w:rFonts w:ascii="Times New Roman" w:hAnsi="Times New Roman" w:cs="Times New Roman"/>
          <w:color w:val="000000"/>
          <w:szCs w:val="24"/>
        </w:rPr>
        <w:t>Unilever consistently aims to expand its presence in established areas by enhancing its market share and boosting sales of its existing items. As an example, it allocates resources towards marketing campaigns and product improvements in order to sustain customer interest and loyalty in well-established brands such as Axe and Hellmann's.</w:t>
      </w:r>
    </w:p>
    <w:p w14:paraId="40E2222E" w14:textId="071A05EC" w:rsidR="00CE2A1A" w:rsidRPr="00CE2A1A" w:rsidRDefault="00CE2A1A" w:rsidP="00CE2A1A">
      <w:pPr>
        <w:pStyle w:val="ListParagraph"/>
        <w:numPr>
          <w:ilvl w:val="0"/>
          <w:numId w:val="16"/>
        </w:numPr>
        <w:jc w:val="both"/>
      </w:pPr>
      <w:r>
        <w:rPr>
          <w:b/>
          <w:bCs/>
        </w:rPr>
        <w:t>Product Development:</w:t>
      </w:r>
      <w:r>
        <w:t xml:space="preserve"> </w:t>
      </w:r>
      <w:r w:rsidRPr="00CE2A1A">
        <w:rPr>
          <w:rFonts w:ascii="Times New Roman" w:hAnsi="Times New Roman" w:cs="Times New Roman"/>
          <w:color w:val="000000"/>
          <w:szCs w:val="24"/>
        </w:rPr>
        <w:t xml:space="preserve">Unilever investigates possibilities for product expansion via the introduction of new items or variations within established markets. This approach is seen in its implementation of environmentally friendly packaging for products like as </w:t>
      </w:r>
      <w:proofErr w:type="spellStart"/>
      <w:r w:rsidRPr="00CE2A1A">
        <w:rPr>
          <w:rFonts w:ascii="Times New Roman" w:hAnsi="Times New Roman" w:cs="Times New Roman"/>
          <w:color w:val="000000"/>
          <w:szCs w:val="24"/>
        </w:rPr>
        <w:t>Sunsilk</w:t>
      </w:r>
      <w:proofErr w:type="spellEnd"/>
      <w:r w:rsidRPr="00CE2A1A">
        <w:rPr>
          <w:rFonts w:ascii="Times New Roman" w:hAnsi="Times New Roman" w:cs="Times New Roman"/>
          <w:color w:val="000000"/>
          <w:szCs w:val="24"/>
        </w:rPr>
        <w:t xml:space="preserve"> shampoo and its development of plant-based alternatives in response to changing customer desires for healthier and more sustainable choices.</w:t>
      </w:r>
    </w:p>
    <w:p w14:paraId="12B6B828" w14:textId="385F4B98" w:rsidR="00CE2A1A" w:rsidRPr="00CE2A1A" w:rsidRDefault="00CE2A1A" w:rsidP="00CE2A1A">
      <w:pPr>
        <w:pStyle w:val="ListParagraph"/>
        <w:numPr>
          <w:ilvl w:val="0"/>
          <w:numId w:val="16"/>
        </w:numPr>
        <w:jc w:val="both"/>
      </w:pPr>
      <w:r>
        <w:rPr>
          <w:b/>
          <w:bCs/>
        </w:rPr>
        <w:t>Market Development:</w:t>
      </w:r>
      <w:r>
        <w:t xml:space="preserve"> </w:t>
      </w:r>
      <w:r w:rsidRPr="00CE2A1A">
        <w:rPr>
          <w:rFonts w:ascii="Times New Roman" w:hAnsi="Times New Roman" w:cs="Times New Roman"/>
          <w:color w:val="000000"/>
          <w:szCs w:val="24"/>
        </w:rPr>
        <w:t>Unilever enters new geographic areas by modifying its current goods to align with local tastes and customs. For example, it customises its skincare products to cater to the particular requirements of customers in growing regions such as India and China, thereby accessing untapped client groups and fostering expansion.</w:t>
      </w:r>
    </w:p>
    <w:p w14:paraId="755B8B29" w14:textId="50EAF940" w:rsidR="00CE2A1A" w:rsidRPr="00CE2A1A" w:rsidRDefault="00CE2A1A" w:rsidP="000E7D89">
      <w:pPr>
        <w:pStyle w:val="ListParagraph"/>
        <w:numPr>
          <w:ilvl w:val="0"/>
          <w:numId w:val="16"/>
        </w:numPr>
        <w:jc w:val="both"/>
      </w:pPr>
      <w:r>
        <w:rPr>
          <w:b/>
          <w:bCs/>
        </w:rPr>
        <w:t>Diversification:</w:t>
      </w:r>
      <w:r>
        <w:t xml:space="preserve"> </w:t>
      </w:r>
      <w:r w:rsidRPr="00CE2A1A">
        <w:rPr>
          <w:rFonts w:ascii="Times New Roman" w:hAnsi="Times New Roman" w:cs="Times New Roman"/>
          <w:color w:val="000000"/>
          <w:szCs w:val="24"/>
        </w:rPr>
        <w:t>Unilever expands its company by venturing into other markets or sectors. This is seen in Unilever's purchase of firms such as Dollar Shave Club, which enabled Unilever to penetrate the male grooming market and expand its range of products outside its usual areas of concentration.</w:t>
      </w:r>
    </w:p>
    <w:p w14:paraId="608627C7" w14:textId="77777777" w:rsidR="00CE2A1A" w:rsidRDefault="00CE2A1A" w:rsidP="00CE2A1A">
      <w:pPr>
        <w:pStyle w:val="ListParagraph"/>
        <w:jc w:val="both"/>
      </w:pPr>
    </w:p>
    <w:p w14:paraId="289457D4" w14:textId="3FB3F219" w:rsidR="00801555" w:rsidRDefault="00801555" w:rsidP="000E7D89">
      <w:pPr>
        <w:pStyle w:val="Heading2"/>
        <w:rPr>
          <w:lang w:eastAsia="en-GB"/>
        </w:rPr>
      </w:pPr>
      <w:r w:rsidRPr="00F46FC2">
        <w:rPr>
          <w:lang w:eastAsia="en-GB"/>
        </w:rPr>
        <w:t>Analysing Resources and Capabilities (Alignment with Strategy)</w:t>
      </w:r>
    </w:p>
    <w:p w14:paraId="23ADEA43" w14:textId="4710402C" w:rsidR="00CE2A1A" w:rsidRDefault="00CE2A1A" w:rsidP="00CE2A1A">
      <w:pPr>
        <w:jc w:val="both"/>
        <w:rPr>
          <w:rStyle w:val="apple-converted-space"/>
          <w:rFonts w:ascii="Times New Roman" w:hAnsi="Times New Roman" w:cs="Times New Roman"/>
          <w:color w:val="000000"/>
          <w:szCs w:val="24"/>
        </w:rPr>
      </w:pPr>
      <w:r w:rsidRPr="00CE2A1A">
        <w:rPr>
          <w:rFonts w:ascii="Times New Roman" w:hAnsi="Times New Roman" w:cs="Times New Roman"/>
          <w:color w:val="000000"/>
          <w:szCs w:val="24"/>
        </w:rPr>
        <w:t xml:space="preserve">As stated by </w:t>
      </w:r>
      <w:proofErr w:type="spellStart"/>
      <w:r w:rsidRPr="00CE2A1A">
        <w:rPr>
          <w:rFonts w:ascii="Times New Roman" w:hAnsi="Times New Roman" w:cs="Times New Roman"/>
          <w:color w:val="000000"/>
          <w:szCs w:val="24"/>
        </w:rPr>
        <w:t>Peteraf</w:t>
      </w:r>
      <w:proofErr w:type="spellEnd"/>
      <w:r w:rsidRPr="00CE2A1A">
        <w:rPr>
          <w:rFonts w:ascii="Times New Roman" w:hAnsi="Times New Roman" w:cs="Times New Roman"/>
          <w:color w:val="000000"/>
          <w:szCs w:val="24"/>
        </w:rPr>
        <w:t xml:space="preserve"> (1993), resources refer to the many inputs used by a company in its production process, including both physical and non-physical assets. Resources may be classified into four categories: physical, human, organisational, and intangible assets. Each of these categories plays a role in enhancing a firm's competitive edge.</w:t>
      </w:r>
      <w:r w:rsidRPr="00CE2A1A">
        <w:rPr>
          <w:rStyle w:val="apple-converted-space"/>
          <w:rFonts w:ascii="Times New Roman" w:hAnsi="Times New Roman" w:cs="Times New Roman"/>
          <w:color w:val="000000"/>
          <w:szCs w:val="24"/>
        </w:rPr>
        <w:t> </w:t>
      </w:r>
      <w:r w:rsidRPr="00CE2A1A">
        <w:rPr>
          <w:rFonts w:ascii="Times New Roman" w:hAnsi="Times New Roman" w:cs="Times New Roman"/>
          <w:color w:val="000000"/>
          <w:szCs w:val="24"/>
        </w:rPr>
        <w:t>Prahalad and Hamel (1990) highlight the significance of talents in driving competitive advantage. Capabilities are defined as the organization's capacity to effectively coordinate and use its resources and competences in order to generate value for customers.</w:t>
      </w:r>
      <w:r w:rsidRPr="00CE2A1A">
        <w:rPr>
          <w:rStyle w:val="apple-converted-space"/>
          <w:rFonts w:ascii="Times New Roman" w:hAnsi="Times New Roman" w:cs="Times New Roman"/>
          <w:color w:val="000000"/>
          <w:szCs w:val="24"/>
        </w:rPr>
        <w:t> </w:t>
      </w:r>
    </w:p>
    <w:p w14:paraId="037B0312" w14:textId="4EEB1718" w:rsidR="00CE2A1A" w:rsidRDefault="00CE2A1A" w:rsidP="00CE2A1A">
      <w:pPr>
        <w:rPr>
          <w:rStyle w:val="Emphasis"/>
          <w:b/>
          <w:bCs/>
          <w:i w:val="0"/>
          <w:iCs w:val="0"/>
          <w:szCs w:val="24"/>
        </w:rPr>
      </w:pPr>
      <w:r w:rsidRPr="00CE2A1A">
        <w:rPr>
          <w:rStyle w:val="Emphasis"/>
          <w:b/>
          <w:bCs/>
          <w:i w:val="0"/>
          <w:iCs w:val="0"/>
          <w:szCs w:val="24"/>
        </w:rPr>
        <w:t>Resources and Capabilities of Unilever:</w:t>
      </w:r>
    </w:p>
    <w:p w14:paraId="1A313F59" w14:textId="2DBE45A9" w:rsidR="00CE2A1A" w:rsidRPr="00CE2A1A" w:rsidRDefault="00CE2A1A" w:rsidP="00CE2A1A">
      <w:pPr>
        <w:pStyle w:val="ListParagraph"/>
        <w:numPr>
          <w:ilvl w:val="0"/>
          <w:numId w:val="17"/>
        </w:numPr>
        <w:jc w:val="both"/>
        <w:rPr>
          <w:rFonts w:ascii="Times New Roman" w:hAnsi="Times New Roman" w:cs="Times New Roman"/>
          <w:b/>
          <w:bCs/>
          <w:szCs w:val="24"/>
        </w:rPr>
      </w:pPr>
      <w:r>
        <w:rPr>
          <w:rStyle w:val="Emphasis"/>
          <w:b/>
          <w:bCs/>
          <w:i w:val="0"/>
          <w:iCs w:val="0"/>
          <w:szCs w:val="24"/>
        </w:rPr>
        <w:t xml:space="preserve">Brands: </w:t>
      </w:r>
      <w:r w:rsidRPr="00CE2A1A">
        <w:rPr>
          <w:rFonts w:ascii="Times New Roman" w:hAnsi="Times New Roman" w:cs="Times New Roman"/>
          <w:color w:val="000000"/>
          <w:szCs w:val="24"/>
        </w:rPr>
        <w:t>Unilever has a collection of internationally renowned brands such as Dove, Lipton, and Hellmann's, which have a significant following of dedicated consumers and a strong presence in the market.</w:t>
      </w:r>
    </w:p>
    <w:p w14:paraId="61533BAD" w14:textId="53D3C7B7" w:rsidR="00CE2A1A" w:rsidRPr="00CE2A1A" w:rsidRDefault="00CE2A1A" w:rsidP="00CE2A1A">
      <w:pPr>
        <w:pStyle w:val="ListParagraph"/>
        <w:numPr>
          <w:ilvl w:val="0"/>
          <w:numId w:val="17"/>
        </w:numPr>
        <w:jc w:val="both"/>
        <w:rPr>
          <w:rFonts w:ascii="Times New Roman" w:hAnsi="Times New Roman" w:cs="Times New Roman"/>
          <w:b/>
          <w:bCs/>
          <w:szCs w:val="24"/>
        </w:rPr>
      </w:pPr>
      <w:r>
        <w:rPr>
          <w:rStyle w:val="Emphasis"/>
          <w:b/>
          <w:bCs/>
          <w:i w:val="0"/>
          <w:iCs w:val="0"/>
          <w:szCs w:val="24"/>
        </w:rPr>
        <w:lastRenderedPageBreak/>
        <w:t>Research and Development:</w:t>
      </w:r>
      <w:r>
        <w:rPr>
          <w:rStyle w:val="Emphasis"/>
          <w:rFonts w:ascii="Times New Roman" w:hAnsi="Times New Roman" w:cs="Times New Roman"/>
          <w:b/>
          <w:bCs/>
          <w:i w:val="0"/>
          <w:iCs w:val="0"/>
          <w:szCs w:val="24"/>
        </w:rPr>
        <w:t xml:space="preserve"> </w:t>
      </w:r>
      <w:r w:rsidRPr="00CE2A1A">
        <w:rPr>
          <w:rFonts w:ascii="Times New Roman" w:hAnsi="Times New Roman" w:cs="Times New Roman"/>
          <w:color w:val="000000"/>
          <w:szCs w:val="24"/>
        </w:rPr>
        <w:t>Unilever allocates significant resources to research and development in order to create new and improved goods and to provide sustainable solutions. This strategy helps Unilever maintain a competitive advantage and meet the changing needs of consumers.</w:t>
      </w:r>
    </w:p>
    <w:p w14:paraId="53A6B40D" w14:textId="519FB10E" w:rsidR="00CE2A1A" w:rsidRPr="00CE2A1A" w:rsidRDefault="00CE2A1A" w:rsidP="00CE2A1A">
      <w:pPr>
        <w:pStyle w:val="ListParagraph"/>
        <w:numPr>
          <w:ilvl w:val="0"/>
          <w:numId w:val="17"/>
        </w:numPr>
        <w:jc w:val="both"/>
        <w:rPr>
          <w:rFonts w:ascii="Times New Roman" w:hAnsi="Times New Roman" w:cs="Times New Roman"/>
          <w:b/>
          <w:bCs/>
          <w:szCs w:val="24"/>
        </w:rPr>
      </w:pPr>
      <w:r>
        <w:rPr>
          <w:rStyle w:val="Emphasis"/>
          <w:b/>
          <w:bCs/>
          <w:i w:val="0"/>
          <w:iCs w:val="0"/>
          <w:szCs w:val="24"/>
        </w:rPr>
        <w:t>Supply Chain:</w:t>
      </w:r>
      <w:r>
        <w:rPr>
          <w:rStyle w:val="Emphasis"/>
          <w:rFonts w:ascii="Times New Roman" w:hAnsi="Times New Roman" w:cs="Times New Roman"/>
          <w:b/>
          <w:bCs/>
          <w:i w:val="0"/>
          <w:iCs w:val="0"/>
          <w:szCs w:val="24"/>
        </w:rPr>
        <w:t xml:space="preserve"> </w:t>
      </w:r>
      <w:r w:rsidRPr="00CE2A1A">
        <w:rPr>
          <w:rFonts w:ascii="Times New Roman" w:hAnsi="Times New Roman" w:cs="Times New Roman"/>
          <w:color w:val="000000"/>
          <w:szCs w:val="24"/>
        </w:rPr>
        <w:t>Unilever has a vast supply chain network that allows for efficient sourcing, production, and distribution of its goods on a global scale.</w:t>
      </w:r>
    </w:p>
    <w:p w14:paraId="60CF1642" w14:textId="11EB6C7E" w:rsidR="00CE2A1A" w:rsidRPr="00CE2A1A" w:rsidRDefault="00CE2A1A" w:rsidP="00CE2A1A">
      <w:pPr>
        <w:pStyle w:val="ListParagraph"/>
        <w:numPr>
          <w:ilvl w:val="0"/>
          <w:numId w:val="17"/>
        </w:numPr>
        <w:jc w:val="both"/>
        <w:rPr>
          <w:rFonts w:ascii="Times New Roman" w:hAnsi="Times New Roman" w:cs="Times New Roman"/>
          <w:b/>
          <w:bCs/>
          <w:szCs w:val="24"/>
        </w:rPr>
      </w:pPr>
      <w:r>
        <w:rPr>
          <w:rStyle w:val="Emphasis"/>
          <w:b/>
          <w:bCs/>
          <w:i w:val="0"/>
          <w:iCs w:val="0"/>
          <w:szCs w:val="24"/>
        </w:rPr>
        <w:t>Human Capital:</w:t>
      </w:r>
      <w:r>
        <w:rPr>
          <w:rStyle w:val="Emphasis"/>
          <w:rFonts w:ascii="Times New Roman" w:hAnsi="Times New Roman" w:cs="Times New Roman"/>
          <w:b/>
          <w:bCs/>
          <w:i w:val="0"/>
          <w:iCs w:val="0"/>
          <w:szCs w:val="24"/>
        </w:rPr>
        <w:t xml:space="preserve"> </w:t>
      </w:r>
      <w:r w:rsidRPr="00CE2A1A">
        <w:rPr>
          <w:rFonts w:ascii="Times New Roman" w:hAnsi="Times New Roman" w:cs="Times New Roman"/>
          <w:color w:val="000000"/>
          <w:szCs w:val="24"/>
        </w:rPr>
        <w:t>Unilever cultivates a varied and skilled staff specialising in marketing, innovation, and sustainability, which propels its strategic ambitions.</w:t>
      </w:r>
    </w:p>
    <w:p w14:paraId="051F9F1A" w14:textId="7E4C99A8" w:rsidR="00CE2A1A" w:rsidRPr="00CE2A1A" w:rsidRDefault="00CE2A1A" w:rsidP="00CE2A1A">
      <w:pPr>
        <w:jc w:val="both"/>
        <w:rPr>
          <w:rStyle w:val="Emphasis"/>
          <w:rFonts w:ascii="Times New Roman" w:hAnsi="Times New Roman" w:cs="Times New Roman"/>
          <w:b/>
          <w:bCs/>
          <w:i w:val="0"/>
          <w:iCs w:val="0"/>
          <w:szCs w:val="24"/>
        </w:rPr>
      </w:pPr>
      <w:r w:rsidRPr="00CE2A1A">
        <w:rPr>
          <w:rFonts w:ascii="Times New Roman" w:hAnsi="Times New Roman" w:cs="Times New Roman"/>
          <w:color w:val="000000"/>
          <w:szCs w:val="24"/>
        </w:rPr>
        <w:t>Unilever utilises its resources and capabilities to sustain its strategic position as a frontrunner in the consumer products market. Unilever uses Value Chain analysis to streamline its supply chain, aiming to reduce expenses while ensuring the delivery of top-notch goods to customers. Furthermore, it allocates resources towards marketing and product development in order to improve brand value and distinguish itself from competitors, so strengthening its competitive edge.</w:t>
      </w:r>
    </w:p>
    <w:p w14:paraId="3FA0FDD7" w14:textId="64A9A0BD" w:rsidR="00CE2A1A" w:rsidRDefault="00CE2A1A" w:rsidP="00CE2A1A">
      <w:pPr>
        <w:jc w:val="both"/>
        <w:rPr>
          <w:rFonts w:ascii="Times New Roman" w:hAnsi="Times New Roman" w:cs="Times New Roman"/>
          <w:color w:val="000000"/>
          <w:szCs w:val="24"/>
        </w:rPr>
      </w:pPr>
      <w:r w:rsidRPr="00CE2A1A">
        <w:rPr>
          <w:rFonts w:ascii="Times New Roman" w:hAnsi="Times New Roman" w:cs="Times New Roman"/>
          <w:color w:val="000000"/>
          <w:szCs w:val="24"/>
        </w:rPr>
        <w:t>Unilever's resource allocation is apparent at every stage of its value chain, starting with the sustainable procurement of raw materials to the delivery of goods to end customers. Every individual operation enhances the worth of the end product, hence adding to Unilever's market standing and financial gain. Unilever's emphasis on innovation and marketing improves the value proposition of its brands, while effective supply chain management lowers costs and guarantees prompt delivery.</w:t>
      </w:r>
    </w:p>
    <w:p w14:paraId="2CB29576" w14:textId="47B5959E" w:rsidR="00CE2A1A" w:rsidRDefault="00CE2A1A" w:rsidP="00CE2A1A">
      <w:pPr>
        <w:jc w:val="both"/>
        <w:rPr>
          <w:rFonts w:ascii="Times New Roman" w:hAnsi="Times New Roman" w:cs="Times New Roman"/>
          <w:b/>
          <w:bCs/>
          <w:color w:val="000000"/>
          <w:szCs w:val="24"/>
        </w:rPr>
      </w:pPr>
      <w:r w:rsidRPr="00CE2A1A">
        <w:rPr>
          <w:rFonts w:ascii="Times New Roman" w:hAnsi="Times New Roman" w:cs="Times New Roman"/>
          <w:b/>
          <w:bCs/>
          <w:color w:val="000000"/>
          <w:szCs w:val="24"/>
        </w:rPr>
        <w:t>VRIO Analysis:</w:t>
      </w:r>
    </w:p>
    <w:p w14:paraId="4148E85B" w14:textId="3C9EAB6B" w:rsidR="00CE2A1A" w:rsidRPr="00CE2A1A" w:rsidRDefault="00CE2A1A" w:rsidP="00CE2A1A">
      <w:pPr>
        <w:pStyle w:val="ListParagraph"/>
        <w:numPr>
          <w:ilvl w:val="0"/>
          <w:numId w:val="18"/>
        </w:numPr>
        <w:jc w:val="both"/>
        <w:rPr>
          <w:rFonts w:ascii="Times New Roman" w:hAnsi="Times New Roman" w:cs="Times New Roman"/>
          <w:b/>
          <w:bCs/>
          <w:color w:val="000000"/>
          <w:szCs w:val="24"/>
        </w:rPr>
      </w:pPr>
      <w:r>
        <w:rPr>
          <w:rFonts w:ascii="Times New Roman" w:hAnsi="Times New Roman" w:cs="Times New Roman"/>
          <w:b/>
          <w:bCs/>
          <w:color w:val="000000"/>
          <w:szCs w:val="24"/>
        </w:rPr>
        <w:t xml:space="preserve">Brands: </w:t>
      </w:r>
      <w:r w:rsidRPr="00CE2A1A">
        <w:rPr>
          <w:rFonts w:ascii="Times New Roman" w:hAnsi="Times New Roman" w:cs="Times New Roman"/>
          <w:color w:val="000000"/>
          <w:szCs w:val="24"/>
        </w:rPr>
        <w:t>Unilever's brands reflect VRIO attributes, since they are valuable, unusual, and difficult to replicate, resulting in a long-lasting competitive advantage. For instance, the strong brand value and customer confidence in Dove play a significant role in Unilever's dominant position in the personal care goods industry.</w:t>
      </w:r>
    </w:p>
    <w:p w14:paraId="3CD551F7" w14:textId="33315B7E" w:rsidR="00CE2A1A" w:rsidRPr="00CE2A1A" w:rsidRDefault="00CE2A1A" w:rsidP="00CE2A1A">
      <w:pPr>
        <w:pStyle w:val="ListParagraph"/>
        <w:numPr>
          <w:ilvl w:val="0"/>
          <w:numId w:val="18"/>
        </w:numPr>
        <w:jc w:val="both"/>
        <w:rPr>
          <w:rFonts w:ascii="Times New Roman" w:hAnsi="Times New Roman" w:cs="Times New Roman"/>
          <w:b/>
          <w:bCs/>
          <w:color w:val="000000"/>
          <w:szCs w:val="24"/>
        </w:rPr>
      </w:pPr>
      <w:r>
        <w:rPr>
          <w:rFonts w:ascii="Times New Roman" w:hAnsi="Times New Roman" w:cs="Times New Roman"/>
          <w:b/>
          <w:bCs/>
          <w:color w:val="000000"/>
          <w:szCs w:val="24"/>
        </w:rPr>
        <w:t xml:space="preserve">R&amp;D: </w:t>
      </w:r>
      <w:r w:rsidRPr="00CE2A1A">
        <w:rPr>
          <w:rFonts w:ascii="Times New Roman" w:hAnsi="Times New Roman" w:cs="Times New Roman"/>
          <w:color w:val="000000"/>
          <w:szCs w:val="24"/>
        </w:rPr>
        <w:t>Unilever's research and development (R&amp;D) talents provide them a competitive edge by allowing them to create new and inventive goods as well as sustainable solutions. Unilever's valuable, uncommon, and difficult-to-replicate qualities position it as an industry pioneer.</w:t>
      </w:r>
    </w:p>
    <w:p w14:paraId="6F3ED96E" w14:textId="06C71F68" w:rsidR="00CE2A1A" w:rsidRPr="00CE2A1A" w:rsidRDefault="00CE2A1A" w:rsidP="00CE2A1A">
      <w:pPr>
        <w:pStyle w:val="ListParagraph"/>
        <w:numPr>
          <w:ilvl w:val="0"/>
          <w:numId w:val="18"/>
        </w:numPr>
        <w:jc w:val="both"/>
        <w:rPr>
          <w:rFonts w:ascii="Times New Roman" w:hAnsi="Times New Roman" w:cs="Times New Roman"/>
          <w:b/>
          <w:bCs/>
          <w:color w:val="000000"/>
          <w:szCs w:val="24"/>
        </w:rPr>
      </w:pPr>
      <w:r>
        <w:rPr>
          <w:rFonts w:ascii="Times New Roman" w:hAnsi="Times New Roman" w:cs="Times New Roman"/>
          <w:b/>
          <w:bCs/>
          <w:color w:val="000000"/>
          <w:szCs w:val="24"/>
        </w:rPr>
        <w:t xml:space="preserve">Supply Chain: </w:t>
      </w:r>
      <w:r w:rsidRPr="00CE2A1A">
        <w:rPr>
          <w:rFonts w:ascii="Times New Roman" w:hAnsi="Times New Roman" w:cs="Times New Roman"/>
          <w:color w:val="000000"/>
          <w:sz w:val="27"/>
          <w:szCs w:val="27"/>
        </w:rPr>
        <w:t xml:space="preserve">Unilever's supply chain management is efficient and profitable, but it is not necessarily unique or difficult to replicate, since other </w:t>
      </w:r>
      <w:r w:rsidRPr="00CE2A1A">
        <w:rPr>
          <w:rFonts w:ascii="Times New Roman" w:hAnsi="Times New Roman" w:cs="Times New Roman"/>
          <w:color w:val="000000"/>
          <w:sz w:val="27"/>
          <w:szCs w:val="27"/>
        </w:rPr>
        <w:lastRenderedPageBreak/>
        <w:t>organisations may also build comparable skills. Thus, while significant, this element alone may not provide a lasting competitive advantage.</w:t>
      </w:r>
    </w:p>
    <w:p w14:paraId="72C9B37D" w14:textId="77CCFB7D" w:rsidR="00CE2A1A" w:rsidRPr="00CE2A1A" w:rsidRDefault="00CE2A1A" w:rsidP="00CE2A1A">
      <w:pPr>
        <w:pStyle w:val="ListParagraph"/>
        <w:numPr>
          <w:ilvl w:val="0"/>
          <w:numId w:val="18"/>
        </w:numPr>
        <w:jc w:val="both"/>
        <w:rPr>
          <w:rFonts w:ascii="Times New Roman" w:hAnsi="Times New Roman" w:cs="Times New Roman"/>
          <w:b/>
          <w:bCs/>
          <w:color w:val="000000"/>
          <w:szCs w:val="24"/>
        </w:rPr>
      </w:pPr>
      <w:r>
        <w:rPr>
          <w:rFonts w:ascii="Times New Roman" w:hAnsi="Times New Roman" w:cs="Times New Roman"/>
          <w:b/>
          <w:bCs/>
          <w:color w:val="000000"/>
          <w:szCs w:val="24"/>
        </w:rPr>
        <w:t xml:space="preserve">Human Capital: </w:t>
      </w:r>
      <w:r w:rsidRPr="00CE2A1A">
        <w:rPr>
          <w:rFonts w:ascii="Times New Roman" w:hAnsi="Times New Roman" w:cs="Times New Roman"/>
          <w:color w:val="000000"/>
          <w:sz w:val="27"/>
          <w:szCs w:val="27"/>
        </w:rPr>
        <w:t>Unilever has a valuable and varied workforce, which is not necessarily unique or difficult to duplicate in isolation. Nevertheless, when integrated with Unilever's robust corporate culture and focus on sustainability, it enhances a distinctive competitive edge.</w:t>
      </w:r>
    </w:p>
    <w:p w14:paraId="56C20D6F" w14:textId="77777777" w:rsidR="00CE2A1A" w:rsidRPr="00CE2A1A" w:rsidRDefault="00CE2A1A" w:rsidP="00CE2A1A">
      <w:pPr>
        <w:rPr>
          <w:lang w:eastAsia="en-GB"/>
        </w:rPr>
      </w:pPr>
    </w:p>
    <w:p w14:paraId="333BAA99" w14:textId="20DB2377" w:rsidR="00801555" w:rsidRPr="00F46FC2" w:rsidRDefault="00801555" w:rsidP="000E7D89">
      <w:pPr>
        <w:pStyle w:val="Heading2"/>
        <w:rPr>
          <w:lang w:eastAsia="en-GB"/>
        </w:rPr>
      </w:pPr>
      <w:r w:rsidRPr="00F46FC2">
        <w:rPr>
          <w:lang w:eastAsia="en-GB"/>
        </w:rPr>
        <w:t xml:space="preserve">Evaluating Strategy in Action </w:t>
      </w:r>
      <w:r w:rsidR="00A66DF9">
        <w:rPr>
          <w:lang w:eastAsia="en-GB"/>
        </w:rPr>
        <w:t xml:space="preserve"> </w:t>
      </w:r>
    </w:p>
    <w:p w14:paraId="021EA3FE" w14:textId="77777777" w:rsidR="00CE2A1A" w:rsidRPr="00CE2A1A" w:rsidRDefault="00CE2A1A" w:rsidP="00CE2A1A">
      <w:pPr>
        <w:spacing w:after="0"/>
        <w:jc w:val="both"/>
        <w:rPr>
          <w:rFonts w:ascii="Times New Roman" w:eastAsia="Times New Roman" w:hAnsi="Times New Roman" w:cs="Times New Roman"/>
          <w:kern w:val="0"/>
          <w:szCs w:val="24"/>
          <w:lang w:eastAsia="en-GB"/>
          <w14:ligatures w14:val="none"/>
        </w:rPr>
      </w:pPr>
      <w:r w:rsidRPr="00CE2A1A">
        <w:rPr>
          <w:rFonts w:ascii="Times New Roman" w:eastAsia="Times New Roman" w:hAnsi="Times New Roman" w:cs="Times New Roman"/>
          <w:color w:val="000000"/>
          <w:kern w:val="0"/>
          <w:szCs w:val="24"/>
          <w:lang w:eastAsia="en-GB"/>
          <w14:ligatures w14:val="none"/>
        </w:rPr>
        <w:t>Unilever has had significant success in executing its chosen business and corporate strategies, establishing itself as a strong competitor in the consumer products industry and developing long-lasting competitive advantages over its competitors.</w:t>
      </w:r>
    </w:p>
    <w:p w14:paraId="4777D471" w14:textId="77777777" w:rsidR="00CE2A1A" w:rsidRDefault="00CE2A1A" w:rsidP="00CE2A1A">
      <w:pPr>
        <w:shd w:val="clear" w:color="auto" w:fill="FFFFFF" w:themeFill="background1"/>
        <w:spacing w:after="0" w:line="240" w:lineRule="auto"/>
        <w:rPr>
          <w:rFonts w:eastAsia="Times New Roman" w:cstheme="majorBidi"/>
          <w:b/>
          <w:bCs/>
          <w:color w:val="374151"/>
          <w:kern w:val="0"/>
          <w:szCs w:val="24"/>
          <w:lang w:eastAsia="en-GB"/>
          <w14:ligatures w14:val="none"/>
        </w:rPr>
      </w:pPr>
    </w:p>
    <w:p w14:paraId="259EB98D" w14:textId="7C36D7EA" w:rsidR="00CE2A1A" w:rsidRDefault="00801555" w:rsidP="00CE2A1A">
      <w:pPr>
        <w:shd w:val="clear" w:color="auto" w:fill="FFFFFF" w:themeFill="background1"/>
        <w:spacing w:after="0" w:line="240" w:lineRule="auto"/>
        <w:rPr>
          <w:rFonts w:eastAsia="Times New Roman" w:cstheme="majorBidi"/>
          <w:b/>
          <w:bCs/>
          <w:color w:val="374151"/>
          <w:kern w:val="0"/>
          <w:szCs w:val="24"/>
          <w:lang w:eastAsia="en-GB"/>
          <w14:ligatures w14:val="none"/>
        </w:rPr>
      </w:pPr>
      <w:r w:rsidRPr="00CE2A1A">
        <w:rPr>
          <w:rFonts w:eastAsia="Times New Roman" w:cstheme="majorBidi"/>
          <w:b/>
          <w:bCs/>
          <w:color w:val="374151"/>
          <w:kern w:val="0"/>
          <w:szCs w:val="24"/>
          <w:lang w:eastAsia="en-GB"/>
          <w14:ligatures w14:val="none"/>
        </w:rPr>
        <w:t>SAF</w:t>
      </w:r>
      <w:r w:rsidR="003A6834" w:rsidRPr="00CE2A1A">
        <w:rPr>
          <w:rFonts w:eastAsia="Times New Roman" w:cstheme="majorBidi"/>
          <w:b/>
          <w:bCs/>
          <w:color w:val="374151"/>
          <w:kern w:val="0"/>
          <w:szCs w:val="24"/>
          <w:lang w:eastAsia="en-GB"/>
          <w14:ligatures w14:val="none"/>
        </w:rPr>
        <w:t xml:space="preserve"> (Suitability, acceptability and Feasibility)</w:t>
      </w:r>
      <w:r w:rsidRPr="00CE2A1A">
        <w:rPr>
          <w:rFonts w:eastAsia="Times New Roman" w:cstheme="majorBidi"/>
          <w:b/>
          <w:bCs/>
          <w:color w:val="374151"/>
          <w:kern w:val="0"/>
          <w:szCs w:val="24"/>
          <w:lang w:eastAsia="en-GB"/>
          <w14:ligatures w14:val="none"/>
        </w:rPr>
        <w:t xml:space="preserve"> framework</w:t>
      </w:r>
      <w:r w:rsidR="0041642A" w:rsidRPr="00CE2A1A">
        <w:rPr>
          <w:rFonts w:eastAsia="Times New Roman" w:cstheme="majorBidi"/>
          <w:b/>
          <w:bCs/>
          <w:color w:val="374151"/>
          <w:kern w:val="0"/>
          <w:szCs w:val="24"/>
          <w:lang w:eastAsia="en-GB"/>
          <w14:ligatures w14:val="none"/>
        </w:rPr>
        <w:t xml:space="preserve"> </w:t>
      </w:r>
    </w:p>
    <w:p w14:paraId="5CCCE89B" w14:textId="77777777" w:rsidR="00CE2A1A" w:rsidRDefault="00CE2A1A" w:rsidP="00CE2A1A">
      <w:pPr>
        <w:shd w:val="clear" w:color="auto" w:fill="FFFFFF" w:themeFill="background1"/>
        <w:spacing w:after="0" w:line="240" w:lineRule="auto"/>
        <w:rPr>
          <w:rFonts w:eastAsia="Times New Roman" w:cstheme="majorBidi"/>
          <w:b/>
          <w:bCs/>
          <w:color w:val="374151"/>
          <w:kern w:val="0"/>
          <w:szCs w:val="24"/>
          <w:lang w:eastAsia="en-GB"/>
          <w14:ligatures w14:val="none"/>
        </w:rPr>
      </w:pPr>
    </w:p>
    <w:p w14:paraId="127A5F80" w14:textId="28D28D88" w:rsidR="00CE2A1A" w:rsidRPr="00CE2A1A" w:rsidRDefault="00CE2A1A" w:rsidP="00CE2A1A">
      <w:pPr>
        <w:pStyle w:val="ListParagraph"/>
        <w:numPr>
          <w:ilvl w:val="0"/>
          <w:numId w:val="19"/>
        </w:numPr>
        <w:shd w:val="clear" w:color="auto" w:fill="FFFFFF" w:themeFill="background1"/>
        <w:spacing w:after="0"/>
        <w:jc w:val="both"/>
        <w:rPr>
          <w:rFonts w:eastAsia="Times New Roman" w:cstheme="majorBidi"/>
          <w:color w:val="374151"/>
          <w:kern w:val="0"/>
          <w:szCs w:val="24"/>
          <w:lang w:eastAsia="en-GB"/>
          <w14:ligatures w14:val="none"/>
        </w:rPr>
      </w:pPr>
      <w:r w:rsidRPr="00CE2A1A">
        <w:rPr>
          <w:rFonts w:eastAsia="Times New Roman" w:cstheme="majorBidi"/>
          <w:b/>
          <w:bCs/>
          <w:color w:val="374151"/>
          <w:kern w:val="0"/>
          <w:szCs w:val="24"/>
          <w:lang w:eastAsia="en-GB"/>
          <w14:ligatures w14:val="none"/>
        </w:rPr>
        <w:t>Suitability:</w:t>
      </w:r>
      <w:r>
        <w:rPr>
          <w:rFonts w:eastAsia="Times New Roman" w:cstheme="majorBidi"/>
          <w:color w:val="374151"/>
          <w:kern w:val="0"/>
          <w:szCs w:val="24"/>
          <w:lang w:eastAsia="en-GB"/>
          <w14:ligatures w14:val="none"/>
        </w:rPr>
        <w:t xml:space="preserve"> </w:t>
      </w:r>
      <w:r>
        <w:rPr>
          <w:rFonts w:ascii="system-ui" w:hAnsi="system-ui"/>
          <w:color w:val="0D0D0D"/>
          <w:shd w:val="clear" w:color="auto" w:fill="FFFFFF"/>
        </w:rPr>
        <w:t>Unilever's focus on product diversification and sustainability resonates with market trends and consumer preferences, as indicated by (</w:t>
      </w:r>
      <w:proofErr w:type="spellStart"/>
      <w:r>
        <w:rPr>
          <w:rFonts w:ascii="system-ui" w:hAnsi="system-ui"/>
          <w:color w:val="0D0D0D"/>
          <w:shd w:val="clear" w:color="auto" w:fill="FFFFFF"/>
        </w:rPr>
        <w:t>Prajogo</w:t>
      </w:r>
      <w:proofErr w:type="spellEnd"/>
      <w:r>
        <w:rPr>
          <w:rFonts w:ascii="system-ui" w:hAnsi="system-ui"/>
          <w:color w:val="0D0D0D"/>
          <w:shd w:val="clear" w:color="auto" w:fill="FFFFFF"/>
        </w:rPr>
        <w:t xml:space="preserve"> &amp; McDermott 2014). This alignment suggests that Unilever's strategies are well-suited to capitalize on emerging opportunities and reinforce its competitive position in the industry. Additionally, Gupta et al. (2020) </w:t>
      </w:r>
      <w:proofErr w:type="gramStart"/>
      <w:r>
        <w:rPr>
          <w:rFonts w:ascii="system-ui" w:hAnsi="system-ui"/>
          <w:color w:val="0D0D0D"/>
          <w:shd w:val="clear" w:color="auto" w:fill="FFFFFF"/>
        </w:rPr>
        <w:t>emphasize</w:t>
      </w:r>
      <w:proofErr w:type="gramEnd"/>
      <w:r>
        <w:rPr>
          <w:rFonts w:ascii="system-ui" w:hAnsi="system-ui"/>
          <w:color w:val="0D0D0D"/>
          <w:shd w:val="clear" w:color="auto" w:fill="FFFFFF"/>
        </w:rPr>
        <w:t xml:space="preserve"> the suitability of Unilever's sustainability initiatives in creating long-term value and differentiation.</w:t>
      </w:r>
    </w:p>
    <w:p w14:paraId="09D44DDF" w14:textId="1CCFF689" w:rsidR="00CE2A1A" w:rsidRPr="00CE2A1A" w:rsidRDefault="00CE2A1A" w:rsidP="00CE2A1A">
      <w:pPr>
        <w:pStyle w:val="ListParagraph"/>
        <w:numPr>
          <w:ilvl w:val="0"/>
          <w:numId w:val="19"/>
        </w:numPr>
        <w:shd w:val="clear" w:color="auto" w:fill="FFFFFF" w:themeFill="background1"/>
        <w:spacing w:after="0"/>
        <w:jc w:val="both"/>
        <w:rPr>
          <w:rFonts w:eastAsia="Times New Roman" w:cstheme="majorBidi"/>
          <w:color w:val="374151"/>
          <w:kern w:val="0"/>
          <w:szCs w:val="24"/>
          <w:lang w:eastAsia="en-GB"/>
          <w14:ligatures w14:val="none"/>
        </w:rPr>
      </w:pPr>
      <w:r>
        <w:rPr>
          <w:rFonts w:eastAsia="Times New Roman" w:cstheme="majorBidi"/>
          <w:b/>
          <w:bCs/>
          <w:color w:val="374151"/>
          <w:kern w:val="0"/>
          <w:szCs w:val="24"/>
          <w:lang w:eastAsia="en-GB"/>
          <w14:ligatures w14:val="none"/>
        </w:rPr>
        <w:t>Acceptability:</w:t>
      </w:r>
      <w:r>
        <w:rPr>
          <w:rFonts w:eastAsia="Times New Roman" w:cstheme="majorBidi"/>
          <w:color w:val="374151"/>
          <w:kern w:val="0"/>
          <w:szCs w:val="24"/>
          <w:lang w:eastAsia="en-GB"/>
          <w14:ligatures w14:val="none"/>
        </w:rPr>
        <w:t xml:space="preserve"> </w:t>
      </w:r>
      <w:r w:rsidRPr="00CE2A1A">
        <w:rPr>
          <w:rFonts w:ascii="Times New Roman" w:hAnsi="Times New Roman" w:cs="Times New Roman"/>
          <w:color w:val="000000"/>
          <w:szCs w:val="24"/>
        </w:rPr>
        <w:t>Unilever's strategy decisions are generally acknowledged by stakeholders, with customers expressing appreciation for its sustainability initiatives, resulting in increased brand loyalty (Gupta et al., 2020). Investors see Unilever's strategy favourably, as shown by its steady financial success and the trust they have in the company (</w:t>
      </w:r>
      <w:proofErr w:type="spellStart"/>
      <w:r w:rsidRPr="00CE2A1A">
        <w:rPr>
          <w:rFonts w:ascii="Times New Roman" w:hAnsi="Times New Roman" w:cs="Times New Roman"/>
          <w:color w:val="000000"/>
          <w:szCs w:val="24"/>
        </w:rPr>
        <w:t>Prajogo</w:t>
      </w:r>
      <w:proofErr w:type="spellEnd"/>
      <w:r w:rsidRPr="00CE2A1A">
        <w:rPr>
          <w:rFonts w:ascii="Times New Roman" w:hAnsi="Times New Roman" w:cs="Times New Roman"/>
          <w:color w:val="000000"/>
          <w:szCs w:val="24"/>
        </w:rPr>
        <w:t xml:space="preserve"> &amp; McDermott, 2014).</w:t>
      </w:r>
    </w:p>
    <w:p w14:paraId="4A76E0EC" w14:textId="060AA960" w:rsidR="00CE2A1A" w:rsidRPr="00C50756" w:rsidRDefault="00CE2A1A" w:rsidP="00C50756">
      <w:pPr>
        <w:pStyle w:val="ListParagraph"/>
        <w:numPr>
          <w:ilvl w:val="0"/>
          <w:numId w:val="19"/>
        </w:numPr>
        <w:shd w:val="clear" w:color="auto" w:fill="FFFFFF" w:themeFill="background1"/>
        <w:spacing w:after="0"/>
        <w:jc w:val="both"/>
        <w:rPr>
          <w:rFonts w:eastAsia="Times New Roman" w:cstheme="majorBidi"/>
          <w:color w:val="374151"/>
          <w:kern w:val="0"/>
          <w:szCs w:val="24"/>
          <w:lang w:eastAsia="en-GB"/>
          <w14:ligatures w14:val="none"/>
        </w:rPr>
      </w:pPr>
      <w:r>
        <w:rPr>
          <w:rFonts w:eastAsia="Times New Roman" w:cstheme="majorBidi"/>
          <w:b/>
          <w:bCs/>
          <w:color w:val="374151"/>
          <w:kern w:val="0"/>
          <w:szCs w:val="24"/>
          <w:lang w:eastAsia="en-GB"/>
          <w14:ligatures w14:val="none"/>
        </w:rPr>
        <w:t>Feasibility:</w:t>
      </w:r>
      <w:r>
        <w:rPr>
          <w:rFonts w:eastAsia="Times New Roman" w:cstheme="majorBidi"/>
          <w:color w:val="374151"/>
          <w:kern w:val="0"/>
          <w:szCs w:val="24"/>
          <w:lang w:eastAsia="en-GB"/>
          <w14:ligatures w14:val="none"/>
        </w:rPr>
        <w:t xml:space="preserve"> </w:t>
      </w:r>
      <w:r w:rsidRPr="00CE2A1A">
        <w:rPr>
          <w:rFonts w:ascii="Times New Roman" w:hAnsi="Times New Roman" w:cs="Times New Roman"/>
          <w:color w:val="000000"/>
          <w:szCs w:val="24"/>
        </w:rPr>
        <w:t>Unilever's strategy decisions are backed by its strong resources, competencies, and organisational infrastructure, allowing for efficient execution. The company's investments in research and development, supply chain management, and human resources serve as the essential basis for effectively implementing its strategy (Barney, 1991; Prahalad &amp; Hamel, 1990). This feasibility assessment guarantees that Unilever can effectively convert its strategic vision into concrete actions and results, therefore maintaining its competitive edge in the market.</w:t>
      </w:r>
    </w:p>
    <w:p w14:paraId="4092EAD9" w14:textId="2AB7063B" w:rsidR="00CE2A1A" w:rsidRDefault="00CE2A1A" w:rsidP="00CE2A1A">
      <w:pPr>
        <w:shd w:val="clear" w:color="auto" w:fill="FFFFFF" w:themeFill="background1"/>
        <w:spacing w:after="0" w:line="240" w:lineRule="auto"/>
        <w:rPr>
          <w:rFonts w:ascii="Times New Roman" w:hAnsi="Times New Roman" w:cs="Times New Roman"/>
          <w:color w:val="000000"/>
          <w:szCs w:val="24"/>
        </w:rPr>
      </w:pPr>
      <w:r w:rsidRPr="00CE2A1A">
        <w:rPr>
          <w:rFonts w:ascii="Times New Roman" w:hAnsi="Times New Roman" w:cs="Times New Roman"/>
          <w:color w:val="000000"/>
          <w:szCs w:val="24"/>
        </w:rPr>
        <w:lastRenderedPageBreak/>
        <w:t>Here are a few examples when Unilever has effectively implemented its strategy and faced challenges:</w:t>
      </w:r>
    </w:p>
    <w:p w14:paraId="7D47A26D" w14:textId="77777777" w:rsidR="00CE2A1A" w:rsidRDefault="00CE2A1A" w:rsidP="00CE2A1A">
      <w:pPr>
        <w:shd w:val="clear" w:color="auto" w:fill="FFFFFF" w:themeFill="background1"/>
        <w:spacing w:after="0" w:line="240" w:lineRule="auto"/>
        <w:rPr>
          <w:rFonts w:ascii="Times New Roman" w:hAnsi="Times New Roman" w:cs="Times New Roman"/>
          <w:color w:val="000000"/>
          <w:szCs w:val="24"/>
        </w:rPr>
      </w:pPr>
    </w:p>
    <w:p w14:paraId="7C20A87A" w14:textId="5B3FED97" w:rsidR="00CE2A1A" w:rsidRDefault="00CE2A1A" w:rsidP="00CE2A1A">
      <w:pPr>
        <w:pStyle w:val="ListParagraph"/>
        <w:numPr>
          <w:ilvl w:val="0"/>
          <w:numId w:val="22"/>
        </w:numPr>
        <w:shd w:val="clear" w:color="auto" w:fill="FFFFFF" w:themeFill="background1"/>
        <w:spacing w:after="0" w:line="240" w:lineRule="auto"/>
        <w:rPr>
          <w:rFonts w:ascii="Times New Roman" w:eastAsia="Times New Roman" w:hAnsi="Times New Roman" w:cs="Times New Roman"/>
          <w:color w:val="374151"/>
          <w:kern w:val="0"/>
          <w:szCs w:val="24"/>
          <w:lang w:eastAsia="en-GB"/>
          <w14:ligatures w14:val="none"/>
        </w:rPr>
      </w:pPr>
      <w:r>
        <w:rPr>
          <w:rFonts w:ascii="Times New Roman" w:eastAsia="Times New Roman" w:hAnsi="Times New Roman" w:cs="Times New Roman"/>
          <w:color w:val="374151"/>
          <w:kern w:val="0"/>
          <w:szCs w:val="24"/>
          <w:lang w:eastAsia="en-GB"/>
          <w14:ligatures w14:val="none"/>
        </w:rPr>
        <w:t>Successful Execution:</w:t>
      </w:r>
    </w:p>
    <w:p w14:paraId="6CC842F6" w14:textId="77777777" w:rsidR="00CE2A1A" w:rsidRPr="00CE2A1A" w:rsidRDefault="00CE2A1A" w:rsidP="00CE2A1A">
      <w:pPr>
        <w:pStyle w:val="ListParagraph"/>
        <w:shd w:val="clear" w:color="auto" w:fill="FFFFFF" w:themeFill="background1"/>
        <w:spacing w:after="0" w:line="240" w:lineRule="auto"/>
        <w:rPr>
          <w:rFonts w:ascii="Times New Roman" w:eastAsia="Times New Roman" w:hAnsi="Times New Roman" w:cs="Times New Roman"/>
          <w:color w:val="374151"/>
          <w:kern w:val="0"/>
          <w:szCs w:val="24"/>
          <w:lang w:eastAsia="en-GB"/>
          <w14:ligatures w14:val="none"/>
        </w:rPr>
      </w:pPr>
    </w:p>
    <w:p w14:paraId="756F86A3" w14:textId="5A15E1F0" w:rsidR="00CE2A1A" w:rsidRPr="00CE2A1A" w:rsidRDefault="00CE2A1A" w:rsidP="00CE2A1A">
      <w:pPr>
        <w:pStyle w:val="ListParagraph"/>
        <w:shd w:val="clear" w:color="auto" w:fill="FFFFFF" w:themeFill="background1"/>
        <w:spacing w:after="0" w:line="240" w:lineRule="auto"/>
        <w:rPr>
          <w:rFonts w:eastAsia="Times New Roman" w:cstheme="majorBidi"/>
          <w:b/>
          <w:bCs/>
          <w:color w:val="374151"/>
          <w:kern w:val="0"/>
          <w:szCs w:val="24"/>
          <w:lang w:eastAsia="en-GB"/>
          <w14:ligatures w14:val="none"/>
        </w:rPr>
      </w:pPr>
      <w:r w:rsidRPr="00CE2A1A">
        <w:rPr>
          <w:rFonts w:eastAsia="Times New Roman" w:cstheme="majorBidi"/>
          <w:b/>
          <w:bCs/>
          <w:color w:val="374151"/>
          <w:kern w:val="0"/>
          <w:szCs w:val="24"/>
          <w:lang w:eastAsia="en-GB"/>
          <w14:ligatures w14:val="none"/>
        </w:rPr>
        <w:t xml:space="preserve">Product Diversification and Innovation: </w:t>
      </w:r>
    </w:p>
    <w:p w14:paraId="002545A9" w14:textId="4348A783" w:rsidR="00CE2A1A" w:rsidRPr="00CE2A1A" w:rsidRDefault="00CE2A1A" w:rsidP="00CE2A1A">
      <w:pPr>
        <w:pStyle w:val="ListParagraph"/>
        <w:numPr>
          <w:ilvl w:val="0"/>
          <w:numId w:val="21"/>
        </w:numPr>
        <w:shd w:val="clear" w:color="auto" w:fill="FFFFFF" w:themeFill="background1"/>
        <w:spacing w:after="0"/>
        <w:jc w:val="both"/>
        <w:rPr>
          <w:rFonts w:ascii="Times New Roman" w:eastAsia="Times New Roman" w:hAnsi="Times New Roman" w:cs="Times New Roman"/>
          <w:color w:val="374151"/>
          <w:kern w:val="0"/>
          <w:szCs w:val="24"/>
          <w:lang w:eastAsia="en-GB"/>
          <w14:ligatures w14:val="none"/>
        </w:rPr>
      </w:pPr>
      <w:r w:rsidRPr="00CE2A1A">
        <w:rPr>
          <w:rFonts w:ascii="Times New Roman" w:eastAsia="Times New Roman" w:hAnsi="Times New Roman" w:cs="Times New Roman"/>
          <w:i/>
          <w:iCs/>
          <w:color w:val="374151"/>
          <w:kern w:val="0"/>
          <w:szCs w:val="24"/>
          <w:lang w:eastAsia="en-GB"/>
          <w14:ligatures w14:val="none"/>
        </w:rPr>
        <w:t>Evidence:</w:t>
      </w:r>
      <w:r w:rsidRPr="00CE2A1A">
        <w:rPr>
          <w:rFonts w:ascii="Times New Roman" w:eastAsia="Times New Roman" w:hAnsi="Times New Roman" w:cs="Times New Roman"/>
          <w:color w:val="374151"/>
          <w:kern w:val="0"/>
          <w:szCs w:val="24"/>
          <w:lang w:eastAsia="en-GB"/>
          <w14:ligatures w14:val="none"/>
        </w:rPr>
        <w:t xml:space="preserve"> </w:t>
      </w:r>
      <w:r w:rsidRPr="00CE2A1A">
        <w:rPr>
          <w:rFonts w:ascii="Times New Roman" w:hAnsi="Times New Roman" w:cs="Times New Roman"/>
          <w:color w:val="000000"/>
          <w:szCs w:val="24"/>
        </w:rPr>
        <w:t>The purchase of Dollar Shave Club by Unilever in 2016 demonstrates the effective implementation of Unilever's plan to diversify its product offerings. Unilever was able to penetrate the male grooming industry and expand its range of products beyond conventional personal care goods as a result of this purchase.</w:t>
      </w:r>
    </w:p>
    <w:p w14:paraId="2DB786AB" w14:textId="65E502DC" w:rsidR="00CE2A1A" w:rsidRPr="00CE2A1A" w:rsidRDefault="00CE2A1A" w:rsidP="00CE2A1A">
      <w:pPr>
        <w:pStyle w:val="ListParagraph"/>
        <w:numPr>
          <w:ilvl w:val="0"/>
          <w:numId w:val="21"/>
        </w:numPr>
        <w:shd w:val="clear" w:color="auto" w:fill="FFFFFF" w:themeFill="background1"/>
        <w:spacing w:after="0"/>
        <w:jc w:val="both"/>
        <w:rPr>
          <w:rFonts w:ascii="Times New Roman" w:eastAsia="Times New Roman" w:hAnsi="Times New Roman" w:cs="Times New Roman"/>
          <w:color w:val="374151"/>
          <w:kern w:val="0"/>
          <w:szCs w:val="24"/>
          <w:lang w:eastAsia="en-GB"/>
          <w14:ligatures w14:val="none"/>
        </w:rPr>
      </w:pPr>
      <w:proofErr w:type="spellStart"/>
      <w:r w:rsidRPr="00CE2A1A">
        <w:rPr>
          <w:rFonts w:ascii="Times New Roman" w:hAnsi="Times New Roman" w:cs="Times New Roman"/>
          <w:i/>
          <w:iCs/>
          <w:color w:val="000000"/>
          <w:szCs w:val="24"/>
        </w:rPr>
        <w:t>Exemple</w:t>
      </w:r>
      <w:proofErr w:type="spellEnd"/>
      <w:r>
        <w:rPr>
          <w:rFonts w:ascii="Times New Roman" w:hAnsi="Times New Roman" w:cs="Times New Roman"/>
          <w:i/>
          <w:iCs/>
          <w:color w:val="000000"/>
          <w:szCs w:val="24"/>
        </w:rPr>
        <w:t>:</w:t>
      </w:r>
      <w:r w:rsidRPr="00CE2A1A">
        <w:rPr>
          <w:rFonts w:ascii="Times New Roman" w:hAnsi="Times New Roman" w:cs="Times New Roman"/>
          <w:color w:val="000000"/>
          <w:szCs w:val="24"/>
        </w:rPr>
        <w:t xml:space="preserve"> Dollar Shave Club changed the market by introducing a subscription-based business model and selling directly to consumers. Unilever used this inventive business concept to strengthen its position in the expanding market for male grooming goods.</w:t>
      </w:r>
    </w:p>
    <w:p w14:paraId="79038823" w14:textId="63324959" w:rsidR="00CE2A1A" w:rsidRPr="00CE2A1A" w:rsidRDefault="00CE2A1A" w:rsidP="00CE2A1A">
      <w:pPr>
        <w:shd w:val="clear" w:color="auto" w:fill="FFFFFF" w:themeFill="background1"/>
        <w:spacing w:after="0"/>
        <w:ind w:left="1080"/>
        <w:jc w:val="both"/>
        <w:rPr>
          <w:rFonts w:ascii="Times New Roman" w:eastAsia="Times New Roman" w:hAnsi="Times New Roman" w:cs="Times New Roman"/>
          <w:b/>
          <w:bCs/>
          <w:color w:val="374151"/>
          <w:kern w:val="0"/>
          <w:szCs w:val="24"/>
          <w:lang w:eastAsia="en-GB"/>
          <w14:ligatures w14:val="none"/>
        </w:rPr>
      </w:pPr>
      <w:r w:rsidRPr="00CE2A1A">
        <w:rPr>
          <w:rFonts w:ascii="Times New Roman" w:eastAsia="Times New Roman" w:hAnsi="Times New Roman" w:cs="Times New Roman"/>
          <w:b/>
          <w:bCs/>
          <w:color w:val="374151"/>
          <w:kern w:val="0"/>
          <w:szCs w:val="24"/>
          <w:lang w:eastAsia="en-GB"/>
          <w14:ligatures w14:val="none"/>
        </w:rPr>
        <w:t>Sustainability Initiatives:</w:t>
      </w:r>
    </w:p>
    <w:p w14:paraId="517E7A7D" w14:textId="44D8111E" w:rsidR="00CE2A1A" w:rsidRPr="00CE2A1A" w:rsidRDefault="00CE2A1A" w:rsidP="00CE2A1A">
      <w:pPr>
        <w:pStyle w:val="ListParagraph"/>
        <w:numPr>
          <w:ilvl w:val="0"/>
          <w:numId w:val="24"/>
        </w:numPr>
        <w:shd w:val="clear" w:color="auto" w:fill="FFFFFF" w:themeFill="background1"/>
        <w:spacing w:after="0"/>
        <w:jc w:val="both"/>
        <w:rPr>
          <w:rFonts w:ascii="Times New Roman" w:eastAsia="Times New Roman" w:hAnsi="Times New Roman" w:cs="Times New Roman"/>
          <w:color w:val="374151"/>
          <w:kern w:val="0"/>
          <w:szCs w:val="24"/>
          <w:lang w:eastAsia="en-GB"/>
          <w14:ligatures w14:val="none"/>
        </w:rPr>
      </w:pPr>
      <w:r w:rsidRPr="00CE2A1A">
        <w:rPr>
          <w:rFonts w:ascii="Times New Roman" w:eastAsia="Times New Roman" w:hAnsi="Times New Roman" w:cs="Times New Roman"/>
          <w:i/>
          <w:iCs/>
          <w:color w:val="374151"/>
          <w:kern w:val="0"/>
          <w:szCs w:val="24"/>
          <w:lang w:eastAsia="en-GB"/>
          <w14:ligatures w14:val="none"/>
        </w:rPr>
        <w:t>Evidence:</w:t>
      </w:r>
      <w:r>
        <w:rPr>
          <w:rFonts w:ascii="Times New Roman" w:eastAsia="Times New Roman" w:hAnsi="Times New Roman" w:cs="Times New Roman"/>
          <w:color w:val="374151"/>
          <w:kern w:val="0"/>
          <w:szCs w:val="24"/>
          <w:lang w:eastAsia="en-GB"/>
          <w14:ligatures w14:val="none"/>
        </w:rPr>
        <w:t xml:space="preserve"> </w:t>
      </w:r>
      <w:r w:rsidRPr="00CE2A1A">
        <w:rPr>
          <w:rFonts w:ascii="Times New Roman" w:hAnsi="Times New Roman" w:cs="Times New Roman"/>
          <w:color w:val="000000"/>
          <w:szCs w:val="24"/>
        </w:rPr>
        <w:t>Unilever's Sustainable Living Plan, initiated in 2010, showcases its dedication to sustainability and social responsibility. This programme comprises a range of objectives, which include minimising the negative effects on the environment and enhancing the well-being of society at every stage of its production and distribution process.</w:t>
      </w:r>
    </w:p>
    <w:p w14:paraId="106E1600" w14:textId="1DE815A8" w:rsidR="00CE2A1A" w:rsidRPr="00CE2A1A" w:rsidRDefault="00CE2A1A" w:rsidP="00CE2A1A">
      <w:pPr>
        <w:pStyle w:val="ListParagraph"/>
        <w:numPr>
          <w:ilvl w:val="0"/>
          <w:numId w:val="24"/>
        </w:numPr>
        <w:shd w:val="clear" w:color="auto" w:fill="FFFFFF" w:themeFill="background1"/>
        <w:spacing w:after="0"/>
        <w:jc w:val="both"/>
        <w:rPr>
          <w:rFonts w:ascii="Times New Roman" w:eastAsia="Times New Roman" w:hAnsi="Times New Roman" w:cs="Times New Roman"/>
          <w:color w:val="374151"/>
          <w:kern w:val="0"/>
          <w:szCs w:val="24"/>
          <w:lang w:eastAsia="en-GB"/>
          <w14:ligatures w14:val="none"/>
        </w:rPr>
      </w:pPr>
      <w:proofErr w:type="spellStart"/>
      <w:r w:rsidRPr="00CE2A1A">
        <w:rPr>
          <w:rFonts w:ascii="Times New Roman" w:hAnsi="Times New Roman" w:cs="Times New Roman"/>
          <w:i/>
          <w:iCs/>
          <w:color w:val="000000"/>
          <w:szCs w:val="24"/>
        </w:rPr>
        <w:t>Exemple</w:t>
      </w:r>
      <w:proofErr w:type="spellEnd"/>
      <w:r w:rsidRPr="00CE2A1A">
        <w:rPr>
          <w:rFonts w:ascii="Times New Roman" w:hAnsi="Times New Roman" w:cs="Times New Roman"/>
          <w:i/>
          <w:iCs/>
          <w:color w:val="000000"/>
          <w:szCs w:val="24"/>
        </w:rPr>
        <w:t>:</w:t>
      </w:r>
      <w:r>
        <w:rPr>
          <w:rFonts w:ascii="Times New Roman" w:hAnsi="Times New Roman" w:cs="Times New Roman"/>
          <w:color w:val="000000"/>
          <w:szCs w:val="24"/>
        </w:rPr>
        <w:t xml:space="preserve"> </w:t>
      </w:r>
      <w:r w:rsidRPr="00CE2A1A">
        <w:rPr>
          <w:rFonts w:ascii="Times New Roman" w:hAnsi="Times New Roman" w:cs="Times New Roman"/>
          <w:color w:val="000000"/>
          <w:szCs w:val="24"/>
        </w:rPr>
        <w:t>Unilever has achieved substantial advancements in reaching its sustainability objectives, including the target of sustainably obtaining 100% of its agricultural raw materials by 2020. The firm has received recognition for its efforts, such as being designated as the leading sustainability leader in the Dow Jones Sustainability Index.</w:t>
      </w:r>
    </w:p>
    <w:p w14:paraId="2449D90A" w14:textId="77777777" w:rsidR="00CE2A1A" w:rsidRDefault="00CE2A1A" w:rsidP="00CE2A1A">
      <w:pPr>
        <w:pStyle w:val="ListParagraph"/>
        <w:numPr>
          <w:ilvl w:val="0"/>
          <w:numId w:val="22"/>
        </w:numPr>
        <w:shd w:val="clear" w:color="auto" w:fill="FFFFFF" w:themeFill="background1"/>
        <w:spacing w:after="0"/>
        <w:jc w:val="both"/>
        <w:rPr>
          <w:rFonts w:ascii="Times New Roman" w:eastAsia="Times New Roman" w:hAnsi="Times New Roman" w:cs="Times New Roman"/>
          <w:color w:val="374151"/>
          <w:kern w:val="0"/>
          <w:szCs w:val="24"/>
          <w:lang w:eastAsia="en-GB"/>
          <w14:ligatures w14:val="none"/>
        </w:rPr>
      </w:pPr>
      <w:r>
        <w:rPr>
          <w:rFonts w:ascii="Times New Roman" w:eastAsia="Times New Roman" w:hAnsi="Times New Roman" w:cs="Times New Roman"/>
          <w:color w:val="374151"/>
          <w:kern w:val="0"/>
          <w:szCs w:val="24"/>
          <w:lang w:eastAsia="en-GB"/>
          <w14:ligatures w14:val="none"/>
        </w:rPr>
        <w:t>Challenges Faced:</w:t>
      </w:r>
    </w:p>
    <w:p w14:paraId="03762742" w14:textId="38AB7239" w:rsidR="00CE2A1A" w:rsidRPr="00CE2A1A" w:rsidRDefault="00CE2A1A" w:rsidP="00CE2A1A">
      <w:pPr>
        <w:pStyle w:val="ListParagraph"/>
        <w:shd w:val="clear" w:color="auto" w:fill="FFFFFF" w:themeFill="background1"/>
        <w:spacing w:after="0"/>
        <w:jc w:val="both"/>
        <w:rPr>
          <w:rFonts w:ascii="Times New Roman" w:eastAsia="Times New Roman" w:hAnsi="Times New Roman" w:cs="Times New Roman"/>
          <w:color w:val="374151"/>
          <w:kern w:val="0"/>
          <w:szCs w:val="24"/>
          <w:lang w:eastAsia="en-GB"/>
          <w14:ligatures w14:val="none"/>
        </w:rPr>
      </w:pPr>
      <w:r w:rsidRPr="00CE2A1A">
        <w:rPr>
          <w:rFonts w:ascii="Times New Roman" w:eastAsia="Times New Roman" w:hAnsi="Times New Roman" w:cs="Times New Roman"/>
          <w:b/>
          <w:bCs/>
          <w:color w:val="374151"/>
          <w:kern w:val="0"/>
          <w:szCs w:val="24"/>
          <w:lang w:eastAsia="en-GB"/>
          <w14:ligatures w14:val="none"/>
        </w:rPr>
        <w:t>Market Competition:</w:t>
      </w:r>
    </w:p>
    <w:p w14:paraId="59C223E6" w14:textId="77777777" w:rsidR="00CE2A1A" w:rsidRPr="00CE2A1A" w:rsidRDefault="00CE2A1A" w:rsidP="00CE2A1A">
      <w:pPr>
        <w:pStyle w:val="ListParagraph"/>
        <w:numPr>
          <w:ilvl w:val="0"/>
          <w:numId w:val="23"/>
        </w:numPr>
        <w:shd w:val="clear" w:color="auto" w:fill="FFFFFF" w:themeFill="background1"/>
        <w:spacing w:after="0"/>
        <w:jc w:val="both"/>
        <w:rPr>
          <w:rFonts w:ascii="Times New Roman" w:eastAsia="Times New Roman" w:hAnsi="Times New Roman" w:cs="Times New Roman"/>
          <w:color w:val="374151"/>
          <w:kern w:val="0"/>
          <w:szCs w:val="24"/>
          <w:lang w:eastAsia="en-GB"/>
          <w14:ligatures w14:val="none"/>
        </w:rPr>
      </w:pPr>
      <w:r w:rsidRPr="00CE2A1A">
        <w:rPr>
          <w:rFonts w:ascii="Times New Roman" w:eastAsia="Times New Roman" w:hAnsi="Times New Roman" w:cs="Times New Roman"/>
          <w:i/>
          <w:iCs/>
          <w:color w:val="374151"/>
          <w:kern w:val="0"/>
          <w:szCs w:val="24"/>
          <w:lang w:eastAsia="en-GB"/>
          <w14:ligatures w14:val="none"/>
        </w:rPr>
        <w:t>Evidence:</w:t>
      </w:r>
      <w:r>
        <w:rPr>
          <w:rFonts w:ascii="Times New Roman" w:eastAsia="Times New Roman" w:hAnsi="Times New Roman" w:cs="Times New Roman"/>
          <w:color w:val="374151"/>
          <w:kern w:val="0"/>
          <w:szCs w:val="24"/>
          <w:lang w:eastAsia="en-GB"/>
          <w14:ligatures w14:val="none"/>
        </w:rPr>
        <w:t xml:space="preserve"> </w:t>
      </w:r>
      <w:r w:rsidRPr="00CE2A1A">
        <w:rPr>
          <w:rFonts w:ascii="Times New Roman" w:hAnsi="Times New Roman" w:cs="Times New Roman"/>
          <w:color w:val="000000"/>
          <w:szCs w:val="24"/>
        </w:rPr>
        <w:t>Unilever operates in a very competitive market where margins are under pressure owing to reasons such as intense price rivalry and increasing input costs. This presents difficulties in sustaining profitability while simultaneously investing in expansion and innovation</w:t>
      </w:r>
      <w:r>
        <w:rPr>
          <w:rFonts w:ascii="-webkit-standard" w:hAnsi="-webkit-standard"/>
          <w:color w:val="000000"/>
          <w:sz w:val="27"/>
          <w:szCs w:val="27"/>
        </w:rPr>
        <w:t>.</w:t>
      </w:r>
    </w:p>
    <w:p w14:paraId="1E004AA6" w14:textId="374C7168" w:rsidR="00CE2A1A" w:rsidRPr="00CE2A1A" w:rsidRDefault="00CE2A1A" w:rsidP="00CE2A1A">
      <w:pPr>
        <w:pStyle w:val="ListParagraph"/>
        <w:numPr>
          <w:ilvl w:val="0"/>
          <w:numId w:val="23"/>
        </w:numPr>
        <w:shd w:val="clear" w:color="auto" w:fill="FFFFFF" w:themeFill="background1"/>
        <w:spacing w:after="0"/>
        <w:jc w:val="both"/>
        <w:rPr>
          <w:rFonts w:ascii="Times New Roman" w:eastAsia="Times New Roman" w:hAnsi="Times New Roman" w:cs="Times New Roman"/>
          <w:color w:val="374151"/>
          <w:kern w:val="0"/>
          <w:szCs w:val="24"/>
          <w:lang w:eastAsia="en-GB"/>
          <w14:ligatures w14:val="none"/>
        </w:rPr>
      </w:pPr>
      <w:proofErr w:type="spellStart"/>
      <w:r w:rsidRPr="00CE2A1A">
        <w:rPr>
          <w:rFonts w:ascii="Times New Roman" w:hAnsi="Times New Roman" w:cs="Times New Roman"/>
          <w:i/>
          <w:iCs/>
          <w:color w:val="000000"/>
          <w:szCs w:val="24"/>
        </w:rPr>
        <w:t>Exemple</w:t>
      </w:r>
      <w:proofErr w:type="spellEnd"/>
      <w:r w:rsidRPr="00CE2A1A">
        <w:rPr>
          <w:rFonts w:ascii="Times New Roman" w:hAnsi="Times New Roman" w:cs="Times New Roman"/>
          <w:i/>
          <w:iCs/>
          <w:color w:val="000000"/>
          <w:szCs w:val="24"/>
        </w:rPr>
        <w:t>:</w:t>
      </w:r>
      <w:r w:rsidRPr="00CE2A1A">
        <w:rPr>
          <w:rFonts w:ascii="Times New Roman" w:hAnsi="Times New Roman" w:cs="Times New Roman"/>
          <w:color w:val="000000"/>
          <w:szCs w:val="24"/>
        </w:rPr>
        <w:t xml:space="preserve"> </w:t>
      </w:r>
      <w:r w:rsidRPr="00CE2A1A">
        <w:rPr>
          <w:rFonts w:ascii="Times New Roman" w:eastAsia="Times New Roman" w:hAnsi="Times New Roman" w:cs="Times New Roman"/>
          <w:color w:val="000000"/>
          <w:kern w:val="0"/>
          <w:szCs w:val="24"/>
          <w:lang w:eastAsia="en-GB"/>
          <w14:ligatures w14:val="none"/>
        </w:rPr>
        <w:t xml:space="preserve">Unilever encounters strong competition from established competitors as well as emerging players across several product segments. In the personal care industry, it faces competition from large international companies like as </w:t>
      </w:r>
      <w:r w:rsidRPr="00CE2A1A">
        <w:rPr>
          <w:rFonts w:ascii="Times New Roman" w:eastAsia="Times New Roman" w:hAnsi="Times New Roman" w:cs="Times New Roman"/>
          <w:color w:val="000000"/>
          <w:kern w:val="0"/>
          <w:szCs w:val="24"/>
          <w:lang w:eastAsia="en-GB"/>
          <w14:ligatures w14:val="none"/>
        </w:rPr>
        <w:lastRenderedPageBreak/>
        <w:t>Procter &amp; Gamble, as well as smaller companies that specialise in natural or organic products.</w:t>
      </w:r>
    </w:p>
    <w:p w14:paraId="210F2083" w14:textId="22078196" w:rsidR="00CE2A1A" w:rsidRPr="00CE2A1A" w:rsidRDefault="00E05225" w:rsidP="00CE2A1A">
      <w:pPr>
        <w:pStyle w:val="Heading2"/>
        <w:rPr>
          <w:lang w:eastAsia="en-GB"/>
        </w:rPr>
      </w:pPr>
      <w:r w:rsidRPr="001F41B9">
        <w:rPr>
          <w:lang w:eastAsia="en-GB"/>
        </w:rPr>
        <w:t>Evaluating</w:t>
      </w:r>
      <w:r w:rsidR="00801555" w:rsidRPr="001F41B9">
        <w:rPr>
          <w:lang w:eastAsia="en-GB"/>
        </w:rPr>
        <w:t xml:space="preserve"> Sustainability Efforts</w:t>
      </w:r>
      <w:r w:rsidR="00A66DF9">
        <w:rPr>
          <w:lang w:eastAsia="en-GB"/>
        </w:rPr>
        <w:t xml:space="preserve"> </w:t>
      </w:r>
      <w:r w:rsidR="00CE2A1A" w:rsidRPr="00CE2A1A">
        <w:rPr>
          <w:rFonts w:ascii="Times New Roman" w:eastAsia="Times New Roman" w:hAnsi="Times New Roman" w:cs="Times New Roman"/>
          <w:color w:val="000000"/>
          <w:kern w:val="0"/>
          <w:sz w:val="24"/>
          <w:szCs w:val="24"/>
          <w:lang w:eastAsia="en-GB"/>
          <w14:ligatures w14:val="none"/>
        </w:rPr>
        <w:br/>
      </w:r>
      <w:r w:rsidR="00CE2A1A" w:rsidRPr="00CE2A1A">
        <w:rPr>
          <w:rFonts w:ascii="Times New Roman" w:eastAsia="Times New Roman" w:hAnsi="Times New Roman" w:cs="Times New Roman"/>
          <w:b w:val="0"/>
          <w:bCs/>
          <w:color w:val="000000"/>
          <w:kern w:val="0"/>
          <w:sz w:val="24"/>
          <w:szCs w:val="24"/>
          <w:lang w:eastAsia="en-GB"/>
          <w14:ligatures w14:val="none"/>
        </w:rPr>
        <w:t>Unilever's commitment to sustainability, as shown in its annual reports, corporate sustainability reports, and official policies, is firmly integrated into its strategic framework. The company's Sustainable Living Plan (SLP), initiated in 2010, acts as a fundamental basis for its sustainability objectives, including a range of aims from minimising environmental impact to improving social well-being across the value chain.</w:t>
      </w:r>
      <w:r w:rsidR="00CE2A1A" w:rsidRPr="00CE2A1A">
        <w:rPr>
          <w:rFonts w:ascii="Times New Roman" w:eastAsia="Times New Roman" w:hAnsi="Times New Roman" w:cs="Times New Roman"/>
          <w:b w:val="0"/>
          <w:bCs/>
          <w:color w:val="000000"/>
          <w:kern w:val="0"/>
          <w:sz w:val="24"/>
          <w:szCs w:val="24"/>
          <w:lang w:eastAsia="en-GB"/>
          <w14:ligatures w14:val="none"/>
        </w:rPr>
        <w:br/>
      </w:r>
      <w:r w:rsidR="00CE2A1A" w:rsidRPr="00CE2A1A">
        <w:rPr>
          <w:rFonts w:ascii="Times New Roman" w:eastAsia="Times New Roman" w:hAnsi="Times New Roman" w:cs="Times New Roman"/>
          <w:b w:val="0"/>
          <w:bCs/>
          <w:color w:val="000000"/>
          <w:kern w:val="0"/>
          <w:sz w:val="24"/>
          <w:szCs w:val="24"/>
          <w:lang w:eastAsia="en-GB"/>
          <w14:ligatures w14:val="none"/>
        </w:rPr>
        <w:br/>
        <w:t>Gupta et al. (2020) conducted study that found Unilever's sustainability objectives are deeply integrated into its corporate strategy, demonstrating a dedication to ethical and responsible business practices. This connection not only strengthens Unilever's brand image but also promotes the production of long-term value for both stakeholders and shareholders.</w:t>
      </w:r>
      <w:r w:rsidR="00CE2A1A" w:rsidRPr="00CE2A1A">
        <w:rPr>
          <w:rFonts w:ascii="Times New Roman" w:eastAsia="Times New Roman" w:hAnsi="Times New Roman" w:cs="Times New Roman"/>
          <w:b w:val="0"/>
          <w:bCs/>
          <w:color w:val="000000"/>
          <w:kern w:val="0"/>
          <w:sz w:val="24"/>
          <w:szCs w:val="24"/>
          <w:lang w:eastAsia="en-GB"/>
          <w14:ligatures w14:val="none"/>
        </w:rPr>
        <w:br/>
      </w:r>
      <w:r w:rsidR="00CE2A1A" w:rsidRPr="00CE2A1A">
        <w:rPr>
          <w:rFonts w:ascii="Times New Roman" w:eastAsia="Times New Roman" w:hAnsi="Times New Roman" w:cs="Times New Roman"/>
          <w:b w:val="0"/>
          <w:bCs/>
          <w:color w:val="000000"/>
          <w:kern w:val="0"/>
          <w:sz w:val="24"/>
          <w:szCs w:val="24"/>
          <w:lang w:eastAsia="en-GB"/>
          <w14:ligatures w14:val="none"/>
        </w:rPr>
        <w:br/>
        <w:t>Unilever's objective is to include sustainability into its fundamental operations in order to reduce the potential dangers linked to environmental deterioration and social inequity, while also taking advantage of growing prospects in the green economy. The concept of strategic alignment is reinforced by the Resource-Based View (RBV) approach, which suggests that durable competitive advantages arise from resources and skills that are valued, scarce, and cannot be easily replaced (Barney, 1991).</w:t>
      </w:r>
      <w:r w:rsidR="00CE2A1A" w:rsidRPr="00CE2A1A">
        <w:rPr>
          <w:rFonts w:ascii="Times New Roman" w:eastAsia="Times New Roman" w:hAnsi="Times New Roman" w:cs="Times New Roman"/>
          <w:b w:val="0"/>
          <w:bCs/>
          <w:color w:val="000000"/>
          <w:kern w:val="0"/>
          <w:sz w:val="24"/>
          <w:szCs w:val="24"/>
          <w:lang w:eastAsia="en-GB"/>
          <w14:ligatures w14:val="none"/>
        </w:rPr>
        <w:br/>
        <w:t>Unilever demonstrates its commitment to attaining sustainability objectives and promoting innovation and development by proactive monitoring, reporting, and engaging with stakeholders. Unilever's strategic incorporation of sustainability highlights its role as a pioneer in sustainable business practices, which enhances its competitive edge and long-term durability in the ever-changing consumer products industry.</w:t>
      </w:r>
    </w:p>
    <w:p w14:paraId="48015C1D" w14:textId="77777777" w:rsidR="00C50756" w:rsidRDefault="00C50756" w:rsidP="000E7D89">
      <w:pPr>
        <w:pStyle w:val="Heading1"/>
        <w:rPr>
          <w:lang w:eastAsia="en-GB"/>
        </w:rPr>
      </w:pPr>
    </w:p>
    <w:p w14:paraId="2E196D92" w14:textId="77777777" w:rsidR="00C50756" w:rsidRPr="00C50756" w:rsidRDefault="00C50756" w:rsidP="00C50756">
      <w:pPr>
        <w:rPr>
          <w:lang w:eastAsia="en-GB"/>
        </w:rPr>
      </w:pPr>
    </w:p>
    <w:p w14:paraId="4929E748" w14:textId="77777777" w:rsidR="00C50756" w:rsidRDefault="00C50756" w:rsidP="000E7D89">
      <w:pPr>
        <w:pStyle w:val="Heading1"/>
        <w:rPr>
          <w:lang w:eastAsia="en-GB"/>
        </w:rPr>
      </w:pPr>
    </w:p>
    <w:p w14:paraId="66E946A7" w14:textId="77777777" w:rsidR="00C50756" w:rsidRPr="00C50756" w:rsidRDefault="00C50756" w:rsidP="00C50756">
      <w:pPr>
        <w:rPr>
          <w:lang w:eastAsia="en-GB"/>
        </w:rPr>
      </w:pPr>
    </w:p>
    <w:p w14:paraId="16D5DA50" w14:textId="6D3FF1BE" w:rsidR="001438FF" w:rsidRDefault="00801555" w:rsidP="000E7D89">
      <w:pPr>
        <w:pStyle w:val="Heading1"/>
        <w:rPr>
          <w:lang w:eastAsia="en-GB"/>
        </w:rPr>
      </w:pPr>
      <w:r w:rsidRPr="00F46FC2">
        <w:rPr>
          <w:lang w:eastAsia="en-GB"/>
        </w:rPr>
        <w:lastRenderedPageBreak/>
        <w:t>Conclusion</w:t>
      </w:r>
    </w:p>
    <w:p w14:paraId="35C9D12C" w14:textId="10A62A54" w:rsidR="00C50756" w:rsidRPr="00C50756" w:rsidRDefault="00CE2A1A" w:rsidP="00C50756">
      <w:pPr>
        <w:spacing w:after="0"/>
        <w:jc w:val="both"/>
        <w:rPr>
          <w:rFonts w:ascii="Times New Roman" w:eastAsia="Times New Roman" w:hAnsi="Times New Roman" w:cs="Times New Roman"/>
          <w:kern w:val="0"/>
          <w:szCs w:val="24"/>
          <w:lang w:eastAsia="en-GB"/>
          <w14:ligatures w14:val="none"/>
        </w:rPr>
      </w:pPr>
      <w:r w:rsidRPr="00CE2A1A">
        <w:rPr>
          <w:rFonts w:ascii="Times New Roman" w:eastAsia="Times New Roman" w:hAnsi="Times New Roman" w:cs="Times New Roman"/>
          <w:color w:val="000000"/>
          <w:kern w:val="0"/>
          <w:szCs w:val="24"/>
          <w:lang w:eastAsia="en-GB"/>
          <w14:ligatures w14:val="none"/>
        </w:rPr>
        <w:t>The research focuses on Unilever's strategic decisions, the actions taken to execute them, and their impact on the market. Unilever has implemented a comprehensive plan that encompasses product diversification, innovation, and sustainability activities. Unilever has broadened its range of products and improved its brand image by acquiring companies such as Dollar Shave Club and prioritising sustainable sourcing. The effective implementation of these strategies is seen in Unilever's continued financial performance and dominant position in the consumer</w:t>
      </w:r>
      <w:r w:rsidR="00C50756">
        <w:rPr>
          <w:rFonts w:ascii="Times New Roman" w:eastAsia="Times New Roman" w:hAnsi="Times New Roman" w:cs="Times New Roman"/>
          <w:color w:val="000000"/>
          <w:kern w:val="0"/>
          <w:szCs w:val="24"/>
          <w:lang w:eastAsia="en-GB"/>
          <w14:ligatures w14:val="none"/>
        </w:rPr>
        <w:t xml:space="preserve"> </w:t>
      </w:r>
      <w:r w:rsidRPr="00CE2A1A">
        <w:rPr>
          <w:rFonts w:ascii="Times New Roman" w:eastAsia="Times New Roman" w:hAnsi="Times New Roman" w:cs="Times New Roman"/>
          <w:color w:val="000000"/>
          <w:kern w:val="0"/>
          <w:szCs w:val="24"/>
          <w:lang w:eastAsia="en-GB"/>
          <w14:ligatures w14:val="none"/>
        </w:rPr>
        <w:t>sector.</w:t>
      </w:r>
      <w:r w:rsidRPr="00CE2A1A">
        <w:rPr>
          <w:rFonts w:ascii="Times New Roman" w:eastAsia="Times New Roman" w:hAnsi="Times New Roman" w:cs="Times New Roman"/>
          <w:color w:val="000000"/>
          <w:kern w:val="0"/>
          <w:szCs w:val="24"/>
          <w:lang w:eastAsia="en-GB"/>
          <w14:ligatures w14:val="none"/>
        </w:rPr>
        <w:br/>
      </w:r>
      <w:r w:rsidRPr="00CE2A1A">
        <w:rPr>
          <w:rFonts w:ascii="Times New Roman" w:eastAsia="Times New Roman" w:hAnsi="Times New Roman" w:cs="Times New Roman"/>
          <w:color w:val="000000"/>
          <w:kern w:val="0"/>
          <w:szCs w:val="24"/>
          <w:lang w:eastAsia="en-GB"/>
          <w14:ligatures w14:val="none"/>
        </w:rPr>
        <w:br/>
        <w:t>Unilever has effectively integrated its environmental aims with its business strategy, taking advantage of evolving consumer trends and social expectations. Nevertheless, there are ongoing difficulties, namely in the intricacies of implementing sustainability and the rivalry within the industry. Nevertheless, Unilever's ability to quickly adapt and its strong dedication to introducing new ideas have allowed it to successfully overcome these obstacles.</w:t>
      </w:r>
      <w:r w:rsidRPr="00CE2A1A">
        <w:rPr>
          <w:rFonts w:ascii="Times New Roman" w:eastAsia="Times New Roman" w:hAnsi="Times New Roman" w:cs="Times New Roman"/>
          <w:color w:val="000000"/>
          <w:kern w:val="0"/>
          <w:szCs w:val="24"/>
          <w:lang w:eastAsia="en-GB"/>
          <w14:ligatures w14:val="none"/>
        </w:rPr>
        <w:br/>
      </w:r>
      <w:r w:rsidRPr="00CE2A1A">
        <w:rPr>
          <w:rFonts w:ascii="Times New Roman" w:eastAsia="Times New Roman" w:hAnsi="Times New Roman" w:cs="Times New Roman"/>
          <w:color w:val="000000"/>
          <w:kern w:val="0"/>
          <w:szCs w:val="24"/>
          <w:lang w:eastAsia="en-GB"/>
          <w14:ligatures w14:val="none"/>
        </w:rPr>
        <w:br/>
        <w:t>Unilever's strategic decisions and actions have established it as a frontrunner in sustainable business practices, resulting in both financial success and beneficial social influence. Unilever's ability to consistently adjust to changes in the market and use its key advantages puts it in a strong position for long-term success in the highly competitive consumer products industry</w:t>
      </w:r>
    </w:p>
    <w:p w14:paraId="7BA54EC3" w14:textId="77777777" w:rsidR="00C50756" w:rsidRDefault="00C50756" w:rsidP="000E7D89">
      <w:pPr>
        <w:pStyle w:val="Heading1"/>
        <w:rPr>
          <w:lang w:eastAsia="en-GB"/>
        </w:rPr>
      </w:pPr>
    </w:p>
    <w:p w14:paraId="10E7B767" w14:textId="77777777" w:rsidR="00C50756" w:rsidRDefault="00C50756" w:rsidP="000E7D89">
      <w:pPr>
        <w:pStyle w:val="Heading1"/>
        <w:rPr>
          <w:lang w:eastAsia="en-GB"/>
        </w:rPr>
      </w:pPr>
    </w:p>
    <w:p w14:paraId="02634D08" w14:textId="77777777" w:rsidR="00C50756" w:rsidRDefault="00C50756" w:rsidP="000E7D89">
      <w:pPr>
        <w:pStyle w:val="Heading1"/>
        <w:rPr>
          <w:lang w:eastAsia="en-GB"/>
        </w:rPr>
      </w:pPr>
    </w:p>
    <w:p w14:paraId="21DA6741" w14:textId="77777777" w:rsidR="00C50756" w:rsidRDefault="00C50756" w:rsidP="000E7D89">
      <w:pPr>
        <w:pStyle w:val="Heading1"/>
        <w:rPr>
          <w:lang w:eastAsia="en-GB"/>
        </w:rPr>
      </w:pPr>
    </w:p>
    <w:p w14:paraId="72D96C25" w14:textId="77777777" w:rsidR="00C50756" w:rsidRDefault="00C50756" w:rsidP="000E7D89">
      <w:pPr>
        <w:pStyle w:val="Heading1"/>
        <w:rPr>
          <w:lang w:eastAsia="en-GB"/>
        </w:rPr>
      </w:pPr>
    </w:p>
    <w:p w14:paraId="759CE634" w14:textId="77777777" w:rsidR="00C50756" w:rsidRDefault="00C50756" w:rsidP="000E7D89">
      <w:pPr>
        <w:pStyle w:val="Heading1"/>
        <w:rPr>
          <w:lang w:eastAsia="en-GB"/>
        </w:rPr>
      </w:pPr>
    </w:p>
    <w:p w14:paraId="148DA1D2" w14:textId="77777777" w:rsidR="00C50756" w:rsidRDefault="00C50756" w:rsidP="00C50756">
      <w:pPr>
        <w:rPr>
          <w:lang w:eastAsia="en-GB"/>
        </w:rPr>
      </w:pPr>
    </w:p>
    <w:p w14:paraId="5A51FCC1" w14:textId="77777777" w:rsidR="00C50756" w:rsidRDefault="00C50756" w:rsidP="00C50756">
      <w:pPr>
        <w:rPr>
          <w:lang w:eastAsia="en-GB"/>
        </w:rPr>
      </w:pPr>
    </w:p>
    <w:p w14:paraId="233D4159" w14:textId="77777777" w:rsidR="00C50756" w:rsidRDefault="00C50756" w:rsidP="00C50756">
      <w:pPr>
        <w:rPr>
          <w:lang w:eastAsia="en-GB"/>
        </w:rPr>
      </w:pPr>
    </w:p>
    <w:p w14:paraId="14B746ED" w14:textId="3E480B54" w:rsidR="001438FF" w:rsidRDefault="00801555" w:rsidP="000E7D89">
      <w:pPr>
        <w:pStyle w:val="Heading1"/>
        <w:rPr>
          <w:lang w:eastAsia="en-GB"/>
        </w:rPr>
      </w:pPr>
      <w:r w:rsidRPr="00F46FC2">
        <w:rPr>
          <w:lang w:eastAsia="en-GB"/>
        </w:rPr>
        <w:lastRenderedPageBreak/>
        <w:t>References</w:t>
      </w:r>
    </w:p>
    <w:p w14:paraId="02763014" w14:textId="287B0EB6" w:rsidR="00C50756" w:rsidRDefault="00C50756" w:rsidP="00C50756">
      <w:pPr>
        <w:pStyle w:val="ListParagraph"/>
        <w:numPr>
          <w:ilvl w:val="0"/>
          <w:numId w:val="27"/>
        </w:numPr>
        <w:jc w:val="both"/>
      </w:pPr>
      <w:proofErr w:type="spellStart"/>
      <w:r w:rsidRPr="00C50756">
        <w:t>Adeani</w:t>
      </w:r>
      <w:proofErr w:type="spellEnd"/>
      <w:r w:rsidRPr="00C50756">
        <w:t xml:space="preserve">, I.S., </w:t>
      </w:r>
      <w:proofErr w:type="spellStart"/>
      <w:r w:rsidRPr="00C50756">
        <w:t>Febriani</w:t>
      </w:r>
      <w:proofErr w:type="spellEnd"/>
      <w:r w:rsidRPr="00C50756">
        <w:t xml:space="preserve">, R.B. and </w:t>
      </w:r>
      <w:proofErr w:type="spellStart"/>
      <w:r w:rsidRPr="00C50756">
        <w:t>Syafryadin</w:t>
      </w:r>
      <w:proofErr w:type="spellEnd"/>
      <w:r w:rsidRPr="00C50756">
        <w:t xml:space="preserve">, S. (2020). USING GIBBS’ REFLECTIVE CYCLE IN MAKING REFLECTIONS OF LITERARY </w:t>
      </w:r>
      <w:proofErr w:type="spellStart"/>
      <w:r w:rsidRPr="00C50756">
        <w:t>ANALYSIS.Indonesian</w:t>
      </w:r>
      <w:proofErr w:type="spellEnd"/>
      <w:r w:rsidRPr="00C50756">
        <w:t xml:space="preserve"> EFL Journal, [online] 6(2), p.139. Available at: </w:t>
      </w:r>
      <w:hyperlink r:id="rId13" w:history="1">
        <w:r w:rsidRPr="00453FA5">
          <w:rPr>
            <w:rStyle w:val="Hyperlink"/>
          </w:rPr>
          <w:t>https://www.researchgate.net/profile/Syafryadin</w:t>
        </w:r>
      </w:hyperlink>
    </w:p>
    <w:p w14:paraId="5A548D79" w14:textId="7A0DE77A" w:rsidR="00C50756" w:rsidRDefault="00C50756" w:rsidP="00C50756">
      <w:pPr>
        <w:pStyle w:val="ListParagraph"/>
        <w:numPr>
          <w:ilvl w:val="0"/>
          <w:numId w:val="27"/>
        </w:numPr>
        <w:jc w:val="both"/>
      </w:pPr>
      <w:r w:rsidRPr="00C50756">
        <w:t>Syafryadin/publication/343599316_Using_GIBBS%27_reflective_cycle_in_making_reflections_of_literary_analysis /links/5f335a50a6fdcccc43c20399/Using-GIBBS-reflective-cycle-in-making- reflections-of-literary-analysis.pdf [Accessed 19 Jul. 2021].</w:t>
      </w:r>
    </w:p>
    <w:p w14:paraId="4A56C85F" w14:textId="3CFC7802" w:rsidR="00C50756" w:rsidRPr="00C50756" w:rsidRDefault="00C50756" w:rsidP="00C50756">
      <w:pPr>
        <w:pStyle w:val="ListParagraph"/>
        <w:numPr>
          <w:ilvl w:val="0"/>
          <w:numId w:val="27"/>
        </w:numPr>
        <w:jc w:val="both"/>
        <w:rPr>
          <w:rStyle w:val="apple-converted-space"/>
          <w:rFonts w:ascii="Georgia" w:eastAsiaTheme="majorEastAsia" w:hAnsi="Georgia"/>
          <w:color w:val="535353"/>
          <w:sz w:val="23"/>
          <w:szCs w:val="23"/>
          <w:shd w:val="clear" w:color="auto" w:fill="FFFFFF"/>
        </w:rPr>
      </w:pPr>
      <w:r w:rsidRPr="00C50756">
        <w:rPr>
          <w:shd w:val="clear" w:color="auto" w:fill="FFFFFF"/>
        </w:rPr>
        <w:t xml:space="preserve">Hussain, S.T., Lei, S., </w:t>
      </w:r>
      <w:proofErr w:type="spellStart"/>
      <w:r w:rsidRPr="00C50756">
        <w:rPr>
          <w:shd w:val="clear" w:color="auto" w:fill="FFFFFF"/>
        </w:rPr>
        <w:t>Akram</w:t>
      </w:r>
      <w:proofErr w:type="spellEnd"/>
      <w:r w:rsidRPr="00C50756">
        <w:rPr>
          <w:shd w:val="clear" w:color="auto" w:fill="FFFFFF"/>
        </w:rPr>
        <w:t xml:space="preserve">, T., Haider, M.J., Hussain, S.H. and Ali, M. (2016). Kurt Lewin’s Change model: a Critical Review of the Role of Leadership and Employee Involvement in Organizational Change. Journal of Innovation &amp; Knowledge, [online] 3(3), pp.123–127. </w:t>
      </w:r>
    </w:p>
    <w:p w14:paraId="6EB445EF" w14:textId="6B2BF579" w:rsidR="00C50756" w:rsidRPr="00C50756" w:rsidRDefault="00C50756" w:rsidP="00C50756">
      <w:pPr>
        <w:pStyle w:val="ListParagraph"/>
        <w:numPr>
          <w:ilvl w:val="0"/>
          <w:numId w:val="27"/>
        </w:numPr>
        <w:jc w:val="both"/>
        <w:rPr>
          <w:shd w:val="clear" w:color="auto" w:fill="FFFFFF"/>
        </w:rPr>
      </w:pPr>
      <w:r w:rsidRPr="00C50756">
        <w:rPr>
          <w:shd w:val="clear" w:color="auto" w:fill="FFFFFF"/>
        </w:rPr>
        <w:t>https://www.sciencedirect.com/science/article/pii/S2444569X16300087 [Accessed 19 Jul. 2021].</w:t>
      </w:r>
    </w:p>
    <w:p w14:paraId="0552B30B" w14:textId="4C66546F" w:rsidR="00C50756" w:rsidRPr="00C50756" w:rsidRDefault="00C50756" w:rsidP="00C50756">
      <w:pPr>
        <w:pStyle w:val="ListParagraph"/>
        <w:numPr>
          <w:ilvl w:val="0"/>
          <w:numId w:val="27"/>
        </w:numPr>
        <w:jc w:val="both"/>
        <w:rPr>
          <w:shd w:val="clear" w:color="auto" w:fill="FFFFFF"/>
        </w:rPr>
      </w:pPr>
      <w:proofErr w:type="spellStart"/>
      <w:r w:rsidRPr="00C50756">
        <w:rPr>
          <w:shd w:val="clear" w:color="auto" w:fill="FFFFFF"/>
        </w:rPr>
        <w:t>Khankasi</w:t>
      </w:r>
      <w:proofErr w:type="spellEnd"/>
      <w:r w:rsidRPr="00C50756">
        <w:rPr>
          <w:shd w:val="clear" w:color="auto" w:fill="FFFFFF"/>
        </w:rPr>
        <w:t>, A. (2020). Ansoff Matrix for Unilever. [online] Ansoff Matrix. Available at: https://ansoffs.com/ansoff-matrix-for-unilever/ [Accessed 20 Jul. 2021].</w:t>
      </w:r>
    </w:p>
    <w:p w14:paraId="30543167" w14:textId="052CC318" w:rsidR="00C50756" w:rsidRPr="00C50756" w:rsidRDefault="00C50756" w:rsidP="00C50756">
      <w:pPr>
        <w:pStyle w:val="ListParagraph"/>
        <w:numPr>
          <w:ilvl w:val="0"/>
          <w:numId w:val="27"/>
        </w:numPr>
        <w:jc w:val="both"/>
        <w:rPr>
          <w:shd w:val="clear" w:color="auto" w:fill="FFFFFF"/>
        </w:rPr>
      </w:pPr>
      <w:r w:rsidRPr="00C50756">
        <w:rPr>
          <w:shd w:val="clear" w:color="auto" w:fill="FFFFFF"/>
        </w:rPr>
        <w:t>Unilever (2015</w:t>
      </w:r>
      <w:proofErr w:type="gramStart"/>
      <w:r w:rsidRPr="00C50756">
        <w:rPr>
          <w:shd w:val="clear" w:color="auto" w:fill="FFFFFF"/>
        </w:rPr>
        <w:t>).The</w:t>
      </w:r>
      <w:proofErr w:type="gramEnd"/>
      <w:r w:rsidRPr="00C50756">
        <w:rPr>
          <w:shd w:val="clear" w:color="auto" w:fill="FFFFFF"/>
        </w:rPr>
        <w:t xml:space="preserve"> Formation of Unilever. [online] unilever.co.uk. Available at: https://www.unilever.co.uk/Images/the-formation-of-unilever_tcm1252-520314_en.pdf [Accessed 20 Jul. 2021].</w:t>
      </w:r>
    </w:p>
    <w:p w14:paraId="66DC9C39" w14:textId="3989F018" w:rsidR="00C50756" w:rsidRPr="00C50756" w:rsidRDefault="00C50756" w:rsidP="00C50756">
      <w:pPr>
        <w:pStyle w:val="ListParagraph"/>
        <w:numPr>
          <w:ilvl w:val="0"/>
          <w:numId w:val="27"/>
        </w:numPr>
        <w:jc w:val="both"/>
        <w:rPr>
          <w:shd w:val="clear" w:color="auto" w:fill="FFFFFF"/>
        </w:rPr>
      </w:pPr>
      <w:r w:rsidRPr="00C50756">
        <w:rPr>
          <w:shd w:val="clear" w:color="auto" w:fill="FFFFFF"/>
        </w:rPr>
        <w:t xml:space="preserve">Young, J. (2016). Unilever’s Generic Strategy &amp; Intensive Growth Strategies. [online] </w:t>
      </w:r>
      <w:proofErr w:type="spellStart"/>
      <w:r w:rsidRPr="00C50756">
        <w:rPr>
          <w:shd w:val="clear" w:color="auto" w:fill="FFFFFF"/>
        </w:rPr>
        <w:t>Panmore</w:t>
      </w:r>
      <w:proofErr w:type="spellEnd"/>
      <w:r w:rsidRPr="00C50756">
        <w:rPr>
          <w:shd w:val="clear" w:color="auto" w:fill="FFFFFF"/>
        </w:rPr>
        <w:t xml:space="preserve"> Institute. Available at: http://panmore.com/unilever-generic-strategy-intensive-growth-strategies#:~:text=thereby%20supporting%20growth.- [Accessed 20 Jul. 2021].</w:t>
      </w:r>
    </w:p>
    <w:p w14:paraId="5AD1D4E8" w14:textId="7985DE1B" w:rsidR="00C50756" w:rsidRPr="00C50756" w:rsidRDefault="00C50756" w:rsidP="00C50756">
      <w:pPr>
        <w:pStyle w:val="ListParagraph"/>
        <w:numPr>
          <w:ilvl w:val="0"/>
          <w:numId w:val="27"/>
        </w:numPr>
        <w:jc w:val="both"/>
      </w:pPr>
      <w:r w:rsidRPr="00C50756">
        <w:rPr>
          <w:shd w:val="clear" w:color="auto" w:fill="FFFFFF"/>
        </w:rPr>
        <w:t xml:space="preserve">Burnes, B. (2019). The Origins of Lewin’s Three-Step Model of Change. The Journal of Applied </w:t>
      </w:r>
      <w:proofErr w:type="spellStart"/>
      <w:r w:rsidRPr="00C50756">
        <w:rPr>
          <w:shd w:val="clear" w:color="auto" w:fill="FFFFFF"/>
        </w:rPr>
        <w:t>Behavioral</w:t>
      </w:r>
      <w:proofErr w:type="spellEnd"/>
      <w:r w:rsidRPr="00C50756">
        <w:rPr>
          <w:shd w:val="clear" w:color="auto" w:fill="FFFFFF"/>
        </w:rPr>
        <w:t xml:space="preserve"> Science, [online] 56(1), pp.32–59. Available at: https://journals.sagepub.com/doi/full/10.1177/0021886319892685 [Accessed 19 Jul. 2021].</w:t>
      </w:r>
    </w:p>
    <w:p w14:paraId="78C45037" w14:textId="77777777" w:rsidR="00C50756" w:rsidRPr="00C50756" w:rsidRDefault="00C50756" w:rsidP="00C50756">
      <w:pPr>
        <w:spacing w:after="0" w:line="240" w:lineRule="auto"/>
        <w:rPr>
          <w:rFonts w:ascii="Times New Roman" w:eastAsia="Times New Roman" w:hAnsi="Times New Roman" w:cs="Times New Roman"/>
          <w:kern w:val="0"/>
          <w:szCs w:val="24"/>
          <w:lang w:eastAsia="en-GB"/>
          <w14:ligatures w14:val="none"/>
        </w:rPr>
      </w:pPr>
    </w:p>
    <w:p w14:paraId="05DE32B3" w14:textId="1E465873" w:rsidR="003E56F7" w:rsidRPr="00F46FC2" w:rsidRDefault="003E56F7">
      <w:pPr>
        <w:rPr>
          <w:rFonts w:cstheme="majorBidi"/>
        </w:rPr>
      </w:pPr>
    </w:p>
    <w:sectPr w:rsidR="003E56F7" w:rsidRPr="00F46FC2">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CD5D3" w14:textId="77777777" w:rsidR="00FC27D3" w:rsidRDefault="00FC27D3" w:rsidP="00C50756">
      <w:pPr>
        <w:spacing w:after="0" w:line="240" w:lineRule="auto"/>
      </w:pPr>
      <w:r>
        <w:separator/>
      </w:r>
    </w:p>
  </w:endnote>
  <w:endnote w:type="continuationSeparator" w:id="0">
    <w:p w14:paraId="4B0BC482" w14:textId="77777777" w:rsidR="00FC27D3" w:rsidRDefault="00FC27D3" w:rsidP="00C507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stem-ui">
    <w:altName w:val="Cambria"/>
    <w:panose1 w:val="020B0604020202020204"/>
    <w:charset w:val="00"/>
    <w:family w:val="roman"/>
    <w:notTrueType/>
    <w:pitch w:val="default"/>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96426036"/>
      <w:docPartObj>
        <w:docPartGallery w:val="Page Numbers (Bottom of Page)"/>
        <w:docPartUnique/>
      </w:docPartObj>
    </w:sdtPr>
    <w:sdtContent>
      <w:p w14:paraId="4DA34B90" w14:textId="09EDF4D2" w:rsidR="00C50756" w:rsidRDefault="00C50756" w:rsidP="00453FA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D64F0C" w14:textId="77777777" w:rsidR="00C50756" w:rsidRDefault="00C50756" w:rsidP="00C5075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41420763"/>
      <w:docPartObj>
        <w:docPartGallery w:val="Page Numbers (Bottom of Page)"/>
        <w:docPartUnique/>
      </w:docPartObj>
    </w:sdtPr>
    <w:sdtContent>
      <w:p w14:paraId="08384B97" w14:textId="21B34D0D" w:rsidR="00C50756" w:rsidRDefault="00C50756" w:rsidP="00453FA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3FE921D" w14:textId="77777777" w:rsidR="00C50756" w:rsidRDefault="00C50756" w:rsidP="00C5075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018D9C" w14:textId="77777777" w:rsidR="00FC27D3" w:rsidRDefault="00FC27D3" w:rsidP="00C50756">
      <w:pPr>
        <w:spacing w:after="0" w:line="240" w:lineRule="auto"/>
      </w:pPr>
      <w:r>
        <w:separator/>
      </w:r>
    </w:p>
  </w:footnote>
  <w:footnote w:type="continuationSeparator" w:id="0">
    <w:p w14:paraId="2B7C3C39" w14:textId="77777777" w:rsidR="00FC27D3" w:rsidRDefault="00FC27D3" w:rsidP="00C507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D160D"/>
    <w:multiLevelType w:val="hybridMultilevel"/>
    <w:tmpl w:val="31F27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225D23"/>
    <w:multiLevelType w:val="hybridMultilevel"/>
    <w:tmpl w:val="9D1A91A4"/>
    <w:lvl w:ilvl="0" w:tplc="DE68E37A">
      <w:start w:val="1"/>
      <w:numFmt w:val="bullet"/>
      <w:lvlText w:val="•"/>
      <w:lvlJc w:val="left"/>
      <w:pPr>
        <w:tabs>
          <w:tab w:val="num" w:pos="720"/>
        </w:tabs>
        <w:ind w:left="720" w:hanging="360"/>
      </w:pPr>
      <w:rPr>
        <w:rFonts w:ascii="Arial" w:hAnsi="Arial" w:hint="default"/>
      </w:rPr>
    </w:lvl>
    <w:lvl w:ilvl="1" w:tplc="7370F078" w:tentative="1">
      <w:start w:val="1"/>
      <w:numFmt w:val="bullet"/>
      <w:lvlText w:val="•"/>
      <w:lvlJc w:val="left"/>
      <w:pPr>
        <w:tabs>
          <w:tab w:val="num" w:pos="1440"/>
        </w:tabs>
        <w:ind w:left="1440" w:hanging="360"/>
      </w:pPr>
      <w:rPr>
        <w:rFonts w:ascii="Arial" w:hAnsi="Arial" w:hint="default"/>
      </w:rPr>
    </w:lvl>
    <w:lvl w:ilvl="2" w:tplc="DC52DE56" w:tentative="1">
      <w:start w:val="1"/>
      <w:numFmt w:val="bullet"/>
      <w:lvlText w:val="•"/>
      <w:lvlJc w:val="left"/>
      <w:pPr>
        <w:tabs>
          <w:tab w:val="num" w:pos="2160"/>
        </w:tabs>
        <w:ind w:left="2160" w:hanging="360"/>
      </w:pPr>
      <w:rPr>
        <w:rFonts w:ascii="Arial" w:hAnsi="Arial" w:hint="default"/>
      </w:rPr>
    </w:lvl>
    <w:lvl w:ilvl="3" w:tplc="1AB29DDA" w:tentative="1">
      <w:start w:val="1"/>
      <w:numFmt w:val="bullet"/>
      <w:lvlText w:val="•"/>
      <w:lvlJc w:val="left"/>
      <w:pPr>
        <w:tabs>
          <w:tab w:val="num" w:pos="2880"/>
        </w:tabs>
        <w:ind w:left="2880" w:hanging="360"/>
      </w:pPr>
      <w:rPr>
        <w:rFonts w:ascii="Arial" w:hAnsi="Arial" w:hint="default"/>
      </w:rPr>
    </w:lvl>
    <w:lvl w:ilvl="4" w:tplc="2FC88400" w:tentative="1">
      <w:start w:val="1"/>
      <w:numFmt w:val="bullet"/>
      <w:lvlText w:val="•"/>
      <w:lvlJc w:val="left"/>
      <w:pPr>
        <w:tabs>
          <w:tab w:val="num" w:pos="3600"/>
        </w:tabs>
        <w:ind w:left="3600" w:hanging="360"/>
      </w:pPr>
      <w:rPr>
        <w:rFonts w:ascii="Arial" w:hAnsi="Arial" w:hint="default"/>
      </w:rPr>
    </w:lvl>
    <w:lvl w:ilvl="5" w:tplc="89A28EA0" w:tentative="1">
      <w:start w:val="1"/>
      <w:numFmt w:val="bullet"/>
      <w:lvlText w:val="•"/>
      <w:lvlJc w:val="left"/>
      <w:pPr>
        <w:tabs>
          <w:tab w:val="num" w:pos="4320"/>
        </w:tabs>
        <w:ind w:left="4320" w:hanging="360"/>
      </w:pPr>
      <w:rPr>
        <w:rFonts w:ascii="Arial" w:hAnsi="Arial" w:hint="default"/>
      </w:rPr>
    </w:lvl>
    <w:lvl w:ilvl="6" w:tplc="295E54E4" w:tentative="1">
      <w:start w:val="1"/>
      <w:numFmt w:val="bullet"/>
      <w:lvlText w:val="•"/>
      <w:lvlJc w:val="left"/>
      <w:pPr>
        <w:tabs>
          <w:tab w:val="num" w:pos="5040"/>
        </w:tabs>
        <w:ind w:left="5040" w:hanging="360"/>
      </w:pPr>
      <w:rPr>
        <w:rFonts w:ascii="Arial" w:hAnsi="Arial" w:hint="default"/>
      </w:rPr>
    </w:lvl>
    <w:lvl w:ilvl="7" w:tplc="0F8CC3AE" w:tentative="1">
      <w:start w:val="1"/>
      <w:numFmt w:val="bullet"/>
      <w:lvlText w:val="•"/>
      <w:lvlJc w:val="left"/>
      <w:pPr>
        <w:tabs>
          <w:tab w:val="num" w:pos="5760"/>
        </w:tabs>
        <w:ind w:left="5760" w:hanging="360"/>
      </w:pPr>
      <w:rPr>
        <w:rFonts w:ascii="Arial" w:hAnsi="Arial" w:hint="default"/>
      </w:rPr>
    </w:lvl>
    <w:lvl w:ilvl="8" w:tplc="6AB6432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1175B9B"/>
    <w:multiLevelType w:val="hybridMultilevel"/>
    <w:tmpl w:val="300EFB8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2916D47"/>
    <w:multiLevelType w:val="hybridMultilevel"/>
    <w:tmpl w:val="33908C8E"/>
    <w:lvl w:ilvl="0" w:tplc="791EFDD4">
      <w:start w:val="1"/>
      <w:numFmt w:val="decimal"/>
      <w:lvlText w:val="%1."/>
      <w:lvlJc w:val="left"/>
      <w:pPr>
        <w:ind w:left="720" w:hanging="360"/>
      </w:pPr>
      <w:rPr>
        <w:rFonts w:eastAsiaTheme="minorHAnsi"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49427A"/>
    <w:multiLevelType w:val="multilevel"/>
    <w:tmpl w:val="ED241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D4105C0"/>
    <w:multiLevelType w:val="hybridMultilevel"/>
    <w:tmpl w:val="CF0A29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206B64"/>
    <w:multiLevelType w:val="hybridMultilevel"/>
    <w:tmpl w:val="986A8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A33F26"/>
    <w:multiLevelType w:val="hybridMultilevel"/>
    <w:tmpl w:val="FF4813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C374E3"/>
    <w:multiLevelType w:val="hybridMultilevel"/>
    <w:tmpl w:val="D63C7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784642"/>
    <w:multiLevelType w:val="hybridMultilevel"/>
    <w:tmpl w:val="37AA06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5032F94"/>
    <w:multiLevelType w:val="multilevel"/>
    <w:tmpl w:val="00E490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D8F7B2A"/>
    <w:multiLevelType w:val="hybridMultilevel"/>
    <w:tmpl w:val="B2F2A5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EB17539"/>
    <w:multiLevelType w:val="multilevel"/>
    <w:tmpl w:val="CA3AB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4A00D5A"/>
    <w:multiLevelType w:val="multilevel"/>
    <w:tmpl w:val="E1144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7265B13"/>
    <w:multiLevelType w:val="hybridMultilevel"/>
    <w:tmpl w:val="6EC29DB8"/>
    <w:lvl w:ilvl="0" w:tplc="0809000F">
      <w:start w:val="1"/>
      <w:numFmt w:val="decimal"/>
      <w:lvlText w:val="%1."/>
      <w:lvlJc w:val="left"/>
      <w:pPr>
        <w:ind w:left="720" w:hanging="360"/>
      </w:pPr>
      <w:rPr>
        <w:rFonts w:hint="default"/>
      </w:rPr>
    </w:lvl>
    <w:lvl w:ilvl="1" w:tplc="069E3864">
      <w:start w:val="4"/>
      <w:numFmt w:val="bullet"/>
      <w:lvlText w:val="•"/>
      <w:lvlJc w:val="left"/>
      <w:pPr>
        <w:ind w:left="1440" w:hanging="360"/>
      </w:pPr>
      <w:rPr>
        <w:rFonts w:ascii="system-ui" w:eastAsia="Times New Roman" w:hAnsi="system-ui" w:cs="Times New Roman"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BC54678"/>
    <w:multiLevelType w:val="hybridMultilevel"/>
    <w:tmpl w:val="7A0EC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017B07"/>
    <w:multiLevelType w:val="hybridMultilevel"/>
    <w:tmpl w:val="0AB898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7D03F51"/>
    <w:multiLevelType w:val="multilevel"/>
    <w:tmpl w:val="6CB4D7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B9E242C"/>
    <w:multiLevelType w:val="hybridMultilevel"/>
    <w:tmpl w:val="E9A60CA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9" w15:restartNumberingAfterBreak="0">
    <w:nsid w:val="4BC21332"/>
    <w:multiLevelType w:val="hybridMultilevel"/>
    <w:tmpl w:val="272E8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90344A"/>
    <w:multiLevelType w:val="hybridMultilevel"/>
    <w:tmpl w:val="FDF683C2"/>
    <w:lvl w:ilvl="0" w:tplc="267476C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4E907A7"/>
    <w:multiLevelType w:val="multilevel"/>
    <w:tmpl w:val="5FB63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5734963"/>
    <w:multiLevelType w:val="hybridMultilevel"/>
    <w:tmpl w:val="457E7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DE78F2"/>
    <w:multiLevelType w:val="multilevel"/>
    <w:tmpl w:val="7E9C891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24" w15:restartNumberingAfterBreak="0">
    <w:nsid w:val="71DD03F1"/>
    <w:multiLevelType w:val="multilevel"/>
    <w:tmpl w:val="E47C12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46175C5"/>
    <w:multiLevelType w:val="hybridMultilevel"/>
    <w:tmpl w:val="B90A31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F246BAB"/>
    <w:multiLevelType w:val="multilevel"/>
    <w:tmpl w:val="7F263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43969100">
    <w:abstractNumId w:val="14"/>
  </w:num>
  <w:num w:numId="2" w16cid:durableId="2103135465">
    <w:abstractNumId w:val="12"/>
  </w:num>
  <w:num w:numId="3" w16cid:durableId="971708905">
    <w:abstractNumId w:val="17"/>
  </w:num>
  <w:num w:numId="4" w16cid:durableId="534077342">
    <w:abstractNumId w:val="10"/>
  </w:num>
  <w:num w:numId="5" w16cid:durableId="398595586">
    <w:abstractNumId w:val="24"/>
  </w:num>
  <w:num w:numId="6" w16cid:durableId="2041777970">
    <w:abstractNumId w:val="23"/>
  </w:num>
  <w:num w:numId="7" w16cid:durableId="1416587147">
    <w:abstractNumId w:val="4"/>
  </w:num>
  <w:num w:numId="8" w16cid:durableId="677654723">
    <w:abstractNumId w:val="26"/>
  </w:num>
  <w:num w:numId="9" w16cid:durableId="1171259532">
    <w:abstractNumId w:val="21"/>
  </w:num>
  <w:num w:numId="10" w16cid:durableId="2145388141">
    <w:abstractNumId w:val="13"/>
  </w:num>
  <w:num w:numId="11" w16cid:durableId="1088187485">
    <w:abstractNumId w:val="1"/>
  </w:num>
  <w:num w:numId="12" w16cid:durableId="1323048615">
    <w:abstractNumId w:val="8"/>
  </w:num>
  <w:num w:numId="13" w16cid:durableId="1338465577">
    <w:abstractNumId w:val="15"/>
  </w:num>
  <w:num w:numId="14" w16cid:durableId="1811173070">
    <w:abstractNumId w:val="0"/>
  </w:num>
  <w:num w:numId="15" w16cid:durableId="1878732598">
    <w:abstractNumId w:val="25"/>
  </w:num>
  <w:num w:numId="16" w16cid:durableId="1801142282">
    <w:abstractNumId w:val="19"/>
  </w:num>
  <w:num w:numId="17" w16cid:durableId="1535193911">
    <w:abstractNumId w:val="7"/>
  </w:num>
  <w:num w:numId="18" w16cid:durableId="472219041">
    <w:abstractNumId w:val="6"/>
  </w:num>
  <w:num w:numId="19" w16cid:durableId="1307123844">
    <w:abstractNumId w:val="20"/>
  </w:num>
  <w:num w:numId="20" w16cid:durableId="1518614420">
    <w:abstractNumId w:val="5"/>
  </w:num>
  <w:num w:numId="21" w16cid:durableId="1907453733">
    <w:abstractNumId w:val="9"/>
  </w:num>
  <w:num w:numId="22" w16cid:durableId="1683429288">
    <w:abstractNumId w:val="3"/>
  </w:num>
  <w:num w:numId="23" w16cid:durableId="80570356">
    <w:abstractNumId w:val="16"/>
  </w:num>
  <w:num w:numId="24" w16cid:durableId="1696535040">
    <w:abstractNumId w:val="18"/>
  </w:num>
  <w:num w:numId="25" w16cid:durableId="496070250">
    <w:abstractNumId w:val="11"/>
  </w:num>
  <w:num w:numId="26" w16cid:durableId="1561090279">
    <w:abstractNumId w:val="22"/>
  </w:num>
  <w:num w:numId="27" w16cid:durableId="3554217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555"/>
    <w:rsid w:val="00070F4F"/>
    <w:rsid w:val="00095004"/>
    <w:rsid w:val="000B11A4"/>
    <w:rsid w:val="000D544F"/>
    <w:rsid w:val="000E7D89"/>
    <w:rsid w:val="001067CE"/>
    <w:rsid w:val="001110C9"/>
    <w:rsid w:val="001438FF"/>
    <w:rsid w:val="00157105"/>
    <w:rsid w:val="0016732D"/>
    <w:rsid w:val="001A17F4"/>
    <w:rsid w:val="001D3D8A"/>
    <w:rsid w:val="001E75DA"/>
    <w:rsid w:val="001F41B9"/>
    <w:rsid w:val="00246A83"/>
    <w:rsid w:val="002700EB"/>
    <w:rsid w:val="00296C23"/>
    <w:rsid w:val="0035675E"/>
    <w:rsid w:val="003A6834"/>
    <w:rsid w:val="003E56F7"/>
    <w:rsid w:val="003F23E8"/>
    <w:rsid w:val="00412714"/>
    <w:rsid w:val="0041642A"/>
    <w:rsid w:val="00431958"/>
    <w:rsid w:val="004366E1"/>
    <w:rsid w:val="004415D9"/>
    <w:rsid w:val="004D19C1"/>
    <w:rsid w:val="004D4DD5"/>
    <w:rsid w:val="004E276B"/>
    <w:rsid w:val="00531DC3"/>
    <w:rsid w:val="00564E65"/>
    <w:rsid w:val="005E4670"/>
    <w:rsid w:val="00666F72"/>
    <w:rsid w:val="00671548"/>
    <w:rsid w:val="006C51DF"/>
    <w:rsid w:val="00720EDA"/>
    <w:rsid w:val="00774C48"/>
    <w:rsid w:val="007871F6"/>
    <w:rsid w:val="00801555"/>
    <w:rsid w:val="00860BF6"/>
    <w:rsid w:val="0088622E"/>
    <w:rsid w:val="009033E7"/>
    <w:rsid w:val="00950A47"/>
    <w:rsid w:val="009B36BF"/>
    <w:rsid w:val="00A441C7"/>
    <w:rsid w:val="00A52E44"/>
    <w:rsid w:val="00A66DF9"/>
    <w:rsid w:val="00AD3AE6"/>
    <w:rsid w:val="00AE6D3D"/>
    <w:rsid w:val="00AF6926"/>
    <w:rsid w:val="00B012B9"/>
    <w:rsid w:val="00B237EA"/>
    <w:rsid w:val="00C2464F"/>
    <w:rsid w:val="00C45D98"/>
    <w:rsid w:val="00C50756"/>
    <w:rsid w:val="00C70549"/>
    <w:rsid w:val="00CE2A1A"/>
    <w:rsid w:val="00D323FB"/>
    <w:rsid w:val="00D74F61"/>
    <w:rsid w:val="00DD0459"/>
    <w:rsid w:val="00E05225"/>
    <w:rsid w:val="00E17BFB"/>
    <w:rsid w:val="00E313F0"/>
    <w:rsid w:val="00E34505"/>
    <w:rsid w:val="00E96043"/>
    <w:rsid w:val="00E97E91"/>
    <w:rsid w:val="00EC16E1"/>
    <w:rsid w:val="00ED12A1"/>
    <w:rsid w:val="00F46FC2"/>
    <w:rsid w:val="00F70B25"/>
    <w:rsid w:val="00F86D28"/>
    <w:rsid w:val="00FC27D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44F7F"/>
  <w15:chartTrackingRefBased/>
  <w15:docId w15:val="{1085EAF5-BC95-451D-8448-6D242B825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7D89"/>
    <w:pPr>
      <w:spacing w:after="120" w:line="360" w:lineRule="auto"/>
    </w:pPr>
    <w:rPr>
      <w:rFonts w:asciiTheme="majorBidi" w:hAnsiTheme="majorBidi"/>
      <w:sz w:val="24"/>
    </w:rPr>
  </w:style>
  <w:style w:type="paragraph" w:styleId="Heading1">
    <w:name w:val="heading 1"/>
    <w:basedOn w:val="Normal"/>
    <w:next w:val="Normal"/>
    <w:link w:val="Heading1Char"/>
    <w:uiPriority w:val="9"/>
    <w:qFormat/>
    <w:rsid w:val="000E7D89"/>
    <w:pPr>
      <w:keepNext/>
      <w:keepLines/>
      <w:spacing w:before="12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0E7D89"/>
    <w:pPr>
      <w:keepNext/>
      <w:keepLines/>
      <w:spacing w:before="12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CE2A1A"/>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1555"/>
    <w:pPr>
      <w:ind w:left="720"/>
      <w:contextualSpacing/>
    </w:pPr>
  </w:style>
  <w:style w:type="character" w:customStyle="1" w:styleId="Heading1Char">
    <w:name w:val="Heading 1 Char"/>
    <w:basedOn w:val="DefaultParagraphFont"/>
    <w:link w:val="Heading1"/>
    <w:uiPriority w:val="9"/>
    <w:rsid w:val="000E7D89"/>
    <w:rPr>
      <w:rFonts w:asciiTheme="majorBidi" w:eastAsiaTheme="majorEastAsia" w:hAnsiTheme="majorBidi" w:cstheme="majorBidi"/>
      <w:b/>
      <w:sz w:val="28"/>
      <w:szCs w:val="32"/>
    </w:rPr>
  </w:style>
  <w:style w:type="character" w:customStyle="1" w:styleId="Heading2Char">
    <w:name w:val="Heading 2 Char"/>
    <w:basedOn w:val="DefaultParagraphFont"/>
    <w:link w:val="Heading2"/>
    <w:uiPriority w:val="9"/>
    <w:rsid w:val="000E7D89"/>
    <w:rPr>
      <w:rFonts w:asciiTheme="majorBidi" w:eastAsiaTheme="majorEastAsia" w:hAnsiTheme="majorBidi" w:cstheme="majorBidi"/>
      <w:b/>
      <w:sz w:val="26"/>
      <w:szCs w:val="26"/>
    </w:rPr>
  </w:style>
  <w:style w:type="paragraph" w:styleId="NoSpacing">
    <w:name w:val="No Spacing"/>
    <w:uiPriority w:val="1"/>
    <w:qFormat/>
    <w:rsid w:val="000E7D89"/>
    <w:pPr>
      <w:spacing w:after="0" w:line="240" w:lineRule="auto"/>
    </w:pPr>
  </w:style>
  <w:style w:type="paragraph" w:styleId="TOCHeading">
    <w:name w:val="TOC Heading"/>
    <w:basedOn w:val="Heading1"/>
    <w:next w:val="Normal"/>
    <w:uiPriority w:val="39"/>
    <w:unhideWhenUsed/>
    <w:qFormat/>
    <w:rsid w:val="00157105"/>
    <w:pPr>
      <w:spacing w:before="240" w:after="0" w:line="259" w:lineRule="auto"/>
      <w:outlineLvl w:val="9"/>
    </w:pPr>
    <w:rPr>
      <w:rFonts w:asciiTheme="majorHAnsi" w:hAnsiTheme="majorHAnsi"/>
      <w:b w:val="0"/>
      <w:color w:val="2F5496" w:themeColor="accent1" w:themeShade="BF"/>
      <w:kern w:val="0"/>
      <w:sz w:val="32"/>
      <w:lang w:eastAsia="en-GB"/>
      <w14:ligatures w14:val="none"/>
    </w:rPr>
  </w:style>
  <w:style w:type="paragraph" w:styleId="TOC1">
    <w:name w:val="toc 1"/>
    <w:basedOn w:val="Normal"/>
    <w:next w:val="Normal"/>
    <w:autoRedefine/>
    <w:uiPriority w:val="39"/>
    <w:unhideWhenUsed/>
    <w:rsid w:val="00157105"/>
    <w:pPr>
      <w:spacing w:after="100"/>
    </w:pPr>
  </w:style>
  <w:style w:type="paragraph" w:styleId="TOC2">
    <w:name w:val="toc 2"/>
    <w:basedOn w:val="Normal"/>
    <w:next w:val="Normal"/>
    <w:autoRedefine/>
    <w:uiPriority w:val="39"/>
    <w:unhideWhenUsed/>
    <w:rsid w:val="00157105"/>
    <w:pPr>
      <w:spacing w:after="100"/>
      <w:ind w:left="240"/>
    </w:pPr>
  </w:style>
  <w:style w:type="character" w:styleId="Hyperlink">
    <w:name w:val="Hyperlink"/>
    <w:basedOn w:val="DefaultParagraphFont"/>
    <w:uiPriority w:val="99"/>
    <w:unhideWhenUsed/>
    <w:rsid w:val="00157105"/>
    <w:rPr>
      <w:color w:val="0563C1" w:themeColor="hyperlink"/>
      <w:u w:val="single"/>
    </w:rPr>
  </w:style>
  <w:style w:type="character" w:customStyle="1" w:styleId="apple-converted-space">
    <w:name w:val="apple-converted-space"/>
    <w:basedOn w:val="DefaultParagraphFont"/>
    <w:rsid w:val="00CE2A1A"/>
  </w:style>
  <w:style w:type="character" w:styleId="Strong">
    <w:name w:val="Strong"/>
    <w:basedOn w:val="DefaultParagraphFont"/>
    <w:uiPriority w:val="22"/>
    <w:qFormat/>
    <w:rsid w:val="00CE2A1A"/>
    <w:rPr>
      <w:b/>
      <w:bCs/>
    </w:rPr>
  </w:style>
  <w:style w:type="character" w:customStyle="1" w:styleId="Heading3Char">
    <w:name w:val="Heading 3 Char"/>
    <w:basedOn w:val="DefaultParagraphFont"/>
    <w:link w:val="Heading3"/>
    <w:uiPriority w:val="9"/>
    <w:rsid w:val="00CE2A1A"/>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CE2A1A"/>
    <w:rPr>
      <w:i/>
      <w:iCs/>
    </w:rPr>
  </w:style>
  <w:style w:type="paragraph" w:customStyle="1" w:styleId="assignmentfont">
    <w:name w:val="assignmentfont"/>
    <w:basedOn w:val="Normal"/>
    <w:rsid w:val="00C50756"/>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 w:type="character" w:styleId="UnresolvedMention">
    <w:name w:val="Unresolved Mention"/>
    <w:basedOn w:val="DefaultParagraphFont"/>
    <w:uiPriority w:val="99"/>
    <w:semiHidden/>
    <w:unhideWhenUsed/>
    <w:rsid w:val="00C50756"/>
    <w:rPr>
      <w:color w:val="605E5C"/>
      <w:shd w:val="clear" w:color="auto" w:fill="E1DFDD"/>
    </w:rPr>
  </w:style>
  <w:style w:type="paragraph" w:styleId="Footer">
    <w:name w:val="footer"/>
    <w:basedOn w:val="Normal"/>
    <w:link w:val="FooterChar"/>
    <w:uiPriority w:val="99"/>
    <w:unhideWhenUsed/>
    <w:rsid w:val="00C507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0756"/>
    <w:rPr>
      <w:rFonts w:asciiTheme="majorBidi" w:hAnsiTheme="majorBidi"/>
      <w:sz w:val="24"/>
    </w:rPr>
  </w:style>
  <w:style w:type="character" w:styleId="PageNumber">
    <w:name w:val="page number"/>
    <w:basedOn w:val="DefaultParagraphFont"/>
    <w:uiPriority w:val="99"/>
    <w:semiHidden/>
    <w:unhideWhenUsed/>
    <w:rsid w:val="00C507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370166">
      <w:bodyDiv w:val="1"/>
      <w:marLeft w:val="0"/>
      <w:marRight w:val="0"/>
      <w:marTop w:val="0"/>
      <w:marBottom w:val="0"/>
      <w:divBdr>
        <w:top w:val="none" w:sz="0" w:space="0" w:color="auto"/>
        <w:left w:val="none" w:sz="0" w:space="0" w:color="auto"/>
        <w:bottom w:val="none" w:sz="0" w:space="0" w:color="auto"/>
        <w:right w:val="none" w:sz="0" w:space="0" w:color="auto"/>
      </w:divBdr>
      <w:divsChild>
        <w:div w:id="1504512194">
          <w:marLeft w:val="360"/>
          <w:marRight w:val="0"/>
          <w:marTop w:val="200"/>
          <w:marBottom w:val="0"/>
          <w:divBdr>
            <w:top w:val="none" w:sz="0" w:space="0" w:color="auto"/>
            <w:left w:val="none" w:sz="0" w:space="0" w:color="auto"/>
            <w:bottom w:val="none" w:sz="0" w:space="0" w:color="auto"/>
            <w:right w:val="none" w:sz="0" w:space="0" w:color="auto"/>
          </w:divBdr>
        </w:div>
      </w:divsChild>
    </w:div>
    <w:div w:id="795950867">
      <w:bodyDiv w:val="1"/>
      <w:marLeft w:val="0"/>
      <w:marRight w:val="0"/>
      <w:marTop w:val="0"/>
      <w:marBottom w:val="0"/>
      <w:divBdr>
        <w:top w:val="none" w:sz="0" w:space="0" w:color="auto"/>
        <w:left w:val="none" w:sz="0" w:space="0" w:color="auto"/>
        <w:bottom w:val="none" w:sz="0" w:space="0" w:color="auto"/>
        <w:right w:val="none" w:sz="0" w:space="0" w:color="auto"/>
      </w:divBdr>
    </w:div>
    <w:div w:id="853110656">
      <w:bodyDiv w:val="1"/>
      <w:marLeft w:val="0"/>
      <w:marRight w:val="0"/>
      <w:marTop w:val="0"/>
      <w:marBottom w:val="0"/>
      <w:divBdr>
        <w:top w:val="none" w:sz="0" w:space="0" w:color="auto"/>
        <w:left w:val="none" w:sz="0" w:space="0" w:color="auto"/>
        <w:bottom w:val="none" w:sz="0" w:space="0" w:color="auto"/>
        <w:right w:val="none" w:sz="0" w:space="0" w:color="auto"/>
      </w:divBdr>
    </w:div>
    <w:div w:id="1148865617">
      <w:bodyDiv w:val="1"/>
      <w:marLeft w:val="0"/>
      <w:marRight w:val="0"/>
      <w:marTop w:val="0"/>
      <w:marBottom w:val="0"/>
      <w:divBdr>
        <w:top w:val="none" w:sz="0" w:space="0" w:color="auto"/>
        <w:left w:val="none" w:sz="0" w:space="0" w:color="auto"/>
        <w:bottom w:val="none" w:sz="0" w:space="0" w:color="auto"/>
        <w:right w:val="none" w:sz="0" w:space="0" w:color="auto"/>
      </w:divBdr>
    </w:div>
    <w:div w:id="1803575761">
      <w:bodyDiv w:val="1"/>
      <w:marLeft w:val="0"/>
      <w:marRight w:val="0"/>
      <w:marTop w:val="0"/>
      <w:marBottom w:val="0"/>
      <w:divBdr>
        <w:top w:val="none" w:sz="0" w:space="0" w:color="auto"/>
        <w:left w:val="none" w:sz="0" w:space="0" w:color="auto"/>
        <w:bottom w:val="none" w:sz="0" w:space="0" w:color="auto"/>
        <w:right w:val="none" w:sz="0" w:space="0" w:color="auto"/>
      </w:divBdr>
    </w:div>
    <w:div w:id="1837069985">
      <w:bodyDiv w:val="1"/>
      <w:marLeft w:val="0"/>
      <w:marRight w:val="0"/>
      <w:marTop w:val="0"/>
      <w:marBottom w:val="0"/>
      <w:divBdr>
        <w:top w:val="none" w:sz="0" w:space="0" w:color="auto"/>
        <w:left w:val="none" w:sz="0" w:space="0" w:color="auto"/>
        <w:bottom w:val="none" w:sz="0" w:space="0" w:color="auto"/>
        <w:right w:val="none" w:sz="0" w:space="0" w:color="auto"/>
      </w:divBdr>
    </w:div>
    <w:div w:id="1851792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www.researchgate.net/profile/Syafryadin"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768AA55-3517-B941-AA0D-685B48EDE713}" type="doc">
      <dgm:prSet loTypeId="urn:microsoft.com/office/officeart/2005/8/layout/cycle4" loCatId="" qsTypeId="urn:microsoft.com/office/officeart/2005/8/quickstyle/simple4" qsCatId="simple" csTypeId="urn:microsoft.com/office/officeart/2005/8/colors/colorful2" csCatId="colorful" phldr="1"/>
      <dgm:spPr/>
      <dgm:t>
        <a:bodyPr/>
        <a:lstStyle/>
        <a:p>
          <a:endParaRPr lang="en-GB"/>
        </a:p>
      </dgm:t>
    </dgm:pt>
    <dgm:pt modelId="{29E24E78-B77E-1041-8193-8B4BAB0A5E4D}">
      <dgm:prSet phldrT="[Text]"/>
      <dgm:spPr/>
      <dgm:t>
        <a:bodyPr/>
        <a:lstStyle/>
        <a:p>
          <a:r>
            <a:rPr lang="en-GB"/>
            <a:t>1. Strong brand portofolio</a:t>
          </a:r>
        </a:p>
        <a:p>
          <a:r>
            <a:rPr lang="en-GB"/>
            <a:t>2.Innovation driven</a:t>
          </a:r>
        </a:p>
        <a:p>
          <a:r>
            <a:rPr lang="en-GB"/>
            <a:t>3.Global presence</a:t>
          </a:r>
        </a:p>
        <a:p>
          <a:r>
            <a:rPr lang="en-GB"/>
            <a:t>4.Sustainability leadership</a:t>
          </a:r>
        </a:p>
      </dgm:t>
    </dgm:pt>
    <dgm:pt modelId="{1A71D13D-EEDD-2945-B30E-A945A23A8A2A}" type="parTrans" cxnId="{1525429E-D8DC-714C-81FC-7FE8F4593667}">
      <dgm:prSet/>
      <dgm:spPr/>
      <dgm:t>
        <a:bodyPr/>
        <a:lstStyle/>
        <a:p>
          <a:endParaRPr lang="en-GB"/>
        </a:p>
      </dgm:t>
    </dgm:pt>
    <dgm:pt modelId="{8ABD1F1D-22A5-DE4F-86B1-654ABA6D280F}" type="sibTrans" cxnId="{1525429E-D8DC-714C-81FC-7FE8F4593667}">
      <dgm:prSet/>
      <dgm:spPr/>
      <dgm:t>
        <a:bodyPr/>
        <a:lstStyle/>
        <a:p>
          <a:endParaRPr lang="en-GB"/>
        </a:p>
      </dgm:t>
    </dgm:pt>
    <dgm:pt modelId="{A034FA5B-8CDF-2444-BDB0-14C2E345CB0E}">
      <dgm:prSet phldrT="[Text]"/>
      <dgm:spPr/>
      <dgm:t>
        <a:bodyPr/>
        <a:lstStyle/>
        <a:p>
          <a:r>
            <a:rPr lang="en-GB"/>
            <a:t>Strenghs</a:t>
          </a:r>
        </a:p>
      </dgm:t>
    </dgm:pt>
    <dgm:pt modelId="{F62F1721-44E3-E84A-B577-8771FA8A40EF}" type="parTrans" cxnId="{943DDFD5-FC63-A04B-836D-AF878A539C35}">
      <dgm:prSet/>
      <dgm:spPr/>
      <dgm:t>
        <a:bodyPr/>
        <a:lstStyle/>
        <a:p>
          <a:endParaRPr lang="en-GB"/>
        </a:p>
      </dgm:t>
    </dgm:pt>
    <dgm:pt modelId="{4911981F-CC4F-104A-9081-3A31B571FC23}" type="sibTrans" cxnId="{943DDFD5-FC63-A04B-836D-AF878A539C35}">
      <dgm:prSet/>
      <dgm:spPr/>
      <dgm:t>
        <a:bodyPr/>
        <a:lstStyle/>
        <a:p>
          <a:endParaRPr lang="en-GB"/>
        </a:p>
      </dgm:t>
    </dgm:pt>
    <dgm:pt modelId="{838C2DD9-7A0B-814D-881C-BB04DD154384}">
      <dgm:prSet phldrT="[Text]"/>
      <dgm:spPr/>
      <dgm:t>
        <a:bodyPr/>
        <a:lstStyle/>
        <a:p>
          <a:r>
            <a:rPr lang="en-GB"/>
            <a:t>1. Emerging markets expansion</a:t>
          </a:r>
        </a:p>
        <a:p>
          <a:r>
            <a:rPr lang="en-GB"/>
            <a:t>2. E- commerce growth</a:t>
          </a:r>
        </a:p>
        <a:p>
          <a:r>
            <a:rPr lang="en-GB"/>
            <a:t>3. Health and wellness trends</a:t>
          </a:r>
        </a:p>
        <a:p>
          <a:r>
            <a:rPr lang="en-GB"/>
            <a:t>4. Strategic acquisitions</a:t>
          </a:r>
        </a:p>
      </dgm:t>
    </dgm:pt>
    <dgm:pt modelId="{9E4846EF-E232-3D4F-8128-947CED67AFC1}" type="parTrans" cxnId="{8080D0EC-C290-D349-BDC0-413BA5E2AD2C}">
      <dgm:prSet/>
      <dgm:spPr/>
      <dgm:t>
        <a:bodyPr/>
        <a:lstStyle/>
        <a:p>
          <a:endParaRPr lang="en-GB"/>
        </a:p>
      </dgm:t>
    </dgm:pt>
    <dgm:pt modelId="{2C16572A-3649-D141-8643-05EB9DD9B15F}" type="sibTrans" cxnId="{8080D0EC-C290-D349-BDC0-413BA5E2AD2C}">
      <dgm:prSet/>
      <dgm:spPr/>
      <dgm:t>
        <a:bodyPr/>
        <a:lstStyle/>
        <a:p>
          <a:endParaRPr lang="en-GB"/>
        </a:p>
      </dgm:t>
    </dgm:pt>
    <dgm:pt modelId="{D61ACFB3-FA25-564C-B804-9E0B25754FD5}">
      <dgm:prSet phldrT="[Text]"/>
      <dgm:spPr/>
      <dgm:t>
        <a:bodyPr/>
        <a:lstStyle/>
        <a:p>
          <a:r>
            <a:rPr lang="en-GB"/>
            <a:t>Opportunities</a:t>
          </a:r>
        </a:p>
      </dgm:t>
    </dgm:pt>
    <dgm:pt modelId="{2009A744-05CA-454E-808E-44114ADF9B1C}" type="parTrans" cxnId="{39D7F63A-2D4A-244D-A41A-4F12B57DF27B}">
      <dgm:prSet/>
      <dgm:spPr/>
      <dgm:t>
        <a:bodyPr/>
        <a:lstStyle/>
        <a:p>
          <a:endParaRPr lang="en-GB"/>
        </a:p>
      </dgm:t>
    </dgm:pt>
    <dgm:pt modelId="{74EE13ED-4EE3-244D-A606-21C20B52772B}" type="sibTrans" cxnId="{39D7F63A-2D4A-244D-A41A-4F12B57DF27B}">
      <dgm:prSet/>
      <dgm:spPr/>
      <dgm:t>
        <a:bodyPr/>
        <a:lstStyle/>
        <a:p>
          <a:endParaRPr lang="en-GB"/>
        </a:p>
      </dgm:t>
    </dgm:pt>
    <dgm:pt modelId="{F94F6013-F740-B142-AA3E-919440E17C38}">
      <dgm:prSet phldrT="[Text]"/>
      <dgm:spPr/>
      <dgm:t>
        <a:bodyPr/>
        <a:lstStyle/>
        <a:p>
          <a:r>
            <a:rPr lang="en-GB"/>
            <a:t>1. Intense competition</a:t>
          </a:r>
        </a:p>
        <a:p>
          <a:r>
            <a:rPr lang="en-GB"/>
            <a:t>2. regulatory compliance complexities</a:t>
          </a:r>
        </a:p>
        <a:p>
          <a:r>
            <a:rPr lang="en-GB"/>
            <a:t>3. Economic uncertainly</a:t>
          </a:r>
        </a:p>
        <a:p>
          <a:r>
            <a:rPr lang="en-GB"/>
            <a:t>4. Changing consumer preferences</a:t>
          </a:r>
        </a:p>
      </dgm:t>
    </dgm:pt>
    <dgm:pt modelId="{918FDFD2-F974-174D-861C-B13660996F19}" type="parTrans" cxnId="{0947EA9D-2B62-BD42-AE21-DC2E06A942CD}">
      <dgm:prSet/>
      <dgm:spPr/>
      <dgm:t>
        <a:bodyPr/>
        <a:lstStyle/>
        <a:p>
          <a:endParaRPr lang="en-GB"/>
        </a:p>
      </dgm:t>
    </dgm:pt>
    <dgm:pt modelId="{9F699EE2-2B79-BA4E-8F41-E27CE17C387A}" type="sibTrans" cxnId="{0947EA9D-2B62-BD42-AE21-DC2E06A942CD}">
      <dgm:prSet/>
      <dgm:spPr/>
      <dgm:t>
        <a:bodyPr/>
        <a:lstStyle/>
        <a:p>
          <a:endParaRPr lang="en-GB"/>
        </a:p>
      </dgm:t>
    </dgm:pt>
    <dgm:pt modelId="{C3F894F5-9C5F-644E-B428-6F607D77677C}">
      <dgm:prSet phldrT="[Text]"/>
      <dgm:spPr/>
      <dgm:t>
        <a:bodyPr/>
        <a:lstStyle/>
        <a:p>
          <a:r>
            <a:rPr lang="en-GB"/>
            <a:t>Threats</a:t>
          </a:r>
        </a:p>
      </dgm:t>
    </dgm:pt>
    <dgm:pt modelId="{EC3B2D89-393E-2E41-84B4-9DA2771CDEEB}" type="parTrans" cxnId="{CADC310F-850A-CB4C-9048-94B6859EE4AF}">
      <dgm:prSet/>
      <dgm:spPr/>
      <dgm:t>
        <a:bodyPr/>
        <a:lstStyle/>
        <a:p>
          <a:endParaRPr lang="en-GB"/>
        </a:p>
      </dgm:t>
    </dgm:pt>
    <dgm:pt modelId="{C95CC72F-1DDB-E148-A06D-147F5E526825}" type="sibTrans" cxnId="{CADC310F-850A-CB4C-9048-94B6859EE4AF}">
      <dgm:prSet/>
      <dgm:spPr/>
      <dgm:t>
        <a:bodyPr/>
        <a:lstStyle/>
        <a:p>
          <a:endParaRPr lang="en-GB"/>
        </a:p>
      </dgm:t>
    </dgm:pt>
    <dgm:pt modelId="{A22CA22E-4540-1943-A81F-566C809A435A}">
      <dgm:prSet phldrT="[Text]"/>
      <dgm:spPr/>
      <dgm:t>
        <a:bodyPr/>
        <a:lstStyle/>
        <a:p>
          <a:r>
            <a:rPr lang="en-GB"/>
            <a:t>1. Overrliance on ature markets</a:t>
          </a:r>
        </a:p>
        <a:p>
          <a:r>
            <a:rPr lang="en-GB"/>
            <a:t>2. Complex supply chain</a:t>
          </a:r>
        </a:p>
        <a:p>
          <a:r>
            <a:rPr lang="en-GB"/>
            <a:t>3. Brand dilution risks</a:t>
          </a:r>
        </a:p>
        <a:p>
          <a:r>
            <a:rPr lang="en-GB"/>
            <a:t>4. Cost structure challenges</a:t>
          </a:r>
        </a:p>
      </dgm:t>
    </dgm:pt>
    <dgm:pt modelId="{AC0B95E7-690E-1048-95E5-4A7CCD5AEE07}" type="parTrans" cxnId="{F4A21A01-EBAD-824A-B4BF-8E89383C7F28}">
      <dgm:prSet/>
      <dgm:spPr/>
      <dgm:t>
        <a:bodyPr/>
        <a:lstStyle/>
        <a:p>
          <a:endParaRPr lang="en-GB"/>
        </a:p>
      </dgm:t>
    </dgm:pt>
    <dgm:pt modelId="{8A4ADFBE-E45F-6043-BEFB-F9C6FA3E04A0}" type="sibTrans" cxnId="{F4A21A01-EBAD-824A-B4BF-8E89383C7F28}">
      <dgm:prSet/>
      <dgm:spPr/>
      <dgm:t>
        <a:bodyPr/>
        <a:lstStyle/>
        <a:p>
          <a:endParaRPr lang="en-GB"/>
        </a:p>
      </dgm:t>
    </dgm:pt>
    <dgm:pt modelId="{1ABC04EC-42ED-CA4B-88AB-F4463A080267}">
      <dgm:prSet phldrT="[Text]"/>
      <dgm:spPr/>
      <dgm:t>
        <a:bodyPr/>
        <a:lstStyle/>
        <a:p>
          <a:r>
            <a:rPr lang="en-GB"/>
            <a:t>Weaknesses</a:t>
          </a:r>
        </a:p>
      </dgm:t>
    </dgm:pt>
    <dgm:pt modelId="{21284EFD-898E-2C49-87D8-8F3CA325B9AE}" type="parTrans" cxnId="{52CC6B15-A920-9842-8071-19151F1EA02E}">
      <dgm:prSet/>
      <dgm:spPr/>
      <dgm:t>
        <a:bodyPr/>
        <a:lstStyle/>
        <a:p>
          <a:endParaRPr lang="en-GB"/>
        </a:p>
      </dgm:t>
    </dgm:pt>
    <dgm:pt modelId="{4B7B0621-A9C3-3D4F-8B13-4A51914614CF}" type="sibTrans" cxnId="{52CC6B15-A920-9842-8071-19151F1EA02E}">
      <dgm:prSet/>
      <dgm:spPr/>
      <dgm:t>
        <a:bodyPr/>
        <a:lstStyle/>
        <a:p>
          <a:endParaRPr lang="en-GB"/>
        </a:p>
      </dgm:t>
    </dgm:pt>
    <dgm:pt modelId="{420B9809-9D71-6244-8D6E-95E8568170EE}" type="pres">
      <dgm:prSet presAssocID="{F768AA55-3517-B941-AA0D-685B48EDE713}" presName="cycleMatrixDiagram" presStyleCnt="0">
        <dgm:presLayoutVars>
          <dgm:chMax val="1"/>
          <dgm:dir/>
          <dgm:animLvl val="lvl"/>
          <dgm:resizeHandles val="exact"/>
        </dgm:presLayoutVars>
      </dgm:prSet>
      <dgm:spPr/>
    </dgm:pt>
    <dgm:pt modelId="{F1C14592-5601-D34B-9C2B-A59C4527177B}" type="pres">
      <dgm:prSet presAssocID="{F768AA55-3517-B941-AA0D-685B48EDE713}" presName="children" presStyleCnt="0"/>
      <dgm:spPr/>
    </dgm:pt>
    <dgm:pt modelId="{01E2A008-B272-6C4B-911D-3876DA726AF0}" type="pres">
      <dgm:prSet presAssocID="{F768AA55-3517-B941-AA0D-685B48EDE713}" presName="child1group" presStyleCnt="0"/>
      <dgm:spPr/>
    </dgm:pt>
    <dgm:pt modelId="{5F524C43-D863-5844-90DB-B82797E1A251}" type="pres">
      <dgm:prSet presAssocID="{F768AA55-3517-B941-AA0D-685B48EDE713}" presName="child1" presStyleLbl="bgAcc1" presStyleIdx="0" presStyleCnt="4"/>
      <dgm:spPr/>
    </dgm:pt>
    <dgm:pt modelId="{EE5B8FFC-2C6A-BA44-9C1D-5927F9C421B0}" type="pres">
      <dgm:prSet presAssocID="{F768AA55-3517-B941-AA0D-685B48EDE713}" presName="child1Text" presStyleLbl="bgAcc1" presStyleIdx="0" presStyleCnt="4">
        <dgm:presLayoutVars>
          <dgm:bulletEnabled val="1"/>
        </dgm:presLayoutVars>
      </dgm:prSet>
      <dgm:spPr/>
    </dgm:pt>
    <dgm:pt modelId="{6938C57A-986B-774A-BEC3-AC9D3433B74C}" type="pres">
      <dgm:prSet presAssocID="{F768AA55-3517-B941-AA0D-685B48EDE713}" presName="child2group" presStyleCnt="0"/>
      <dgm:spPr/>
    </dgm:pt>
    <dgm:pt modelId="{663601F5-C065-D643-B743-B23C7229A375}" type="pres">
      <dgm:prSet presAssocID="{F768AA55-3517-B941-AA0D-685B48EDE713}" presName="child2" presStyleLbl="bgAcc1" presStyleIdx="1" presStyleCnt="4"/>
      <dgm:spPr/>
    </dgm:pt>
    <dgm:pt modelId="{3C4C763B-6670-3C43-BE59-06AF82EE2447}" type="pres">
      <dgm:prSet presAssocID="{F768AA55-3517-B941-AA0D-685B48EDE713}" presName="child2Text" presStyleLbl="bgAcc1" presStyleIdx="1" presStyleCnt="4">
        <dgm:presLayoutVars>
          <dgm:bulletEnabled val="1"/>
        </dgm:presLayoutVars>
      </dgm:prSet>
      <dgm:spPr/>
    </dgm:pt>
    <dgm:pt modelId="{0B6712C6-846B-AD4D-89C5-2347548DA954}" type="pres">
      <dgm:prSet presAssocID="{F768AA55-3517-B941-AA0D-685B48EDE713}" presName="child3group" presStyleCnt="0"/>
      <dgm:spPr/>
    </dgm:pt>
    <dgm:pt modelId="{4C7567A8-ED34-A144-8A1F-F5ADDCEEE75E}" type="pres">
      <dgm:prSet presAssocID="{F768AA55-3517-B941-AA0D-685B48EDE713}" presName="child3" presStyleLbl="bgAcc1" presStyleIdx="2" presStyleCnt="4"/>
      <dgm:spPr/>
    </dgm:pt>
    <dgm:pt modelId="{4A5CD18B-017C-9B45-8FF6-B6020EECA946}" type="pres">
      <dgm:prSet presAssocID="{F768AA55-3517-B941-AA0D-685B48EDE713}" presName="child3Text" presStyleLbl="bgAcc1" presStyleIdx="2" presStyleCnt="4">
        <dgm:presLayoutVars>
          <dgm:bulletEnabled val="1"/>
        </dgm:presLayoutVars>
      </dgm:prSet>
      <dgm:spPr/>
    </dgm:pt>
    <dgm:pt modelId="{D445E9EA-C489-AB47-84D8-B898201A1B38}" type="pres">
      <dgm:prSet presAssocID="{F768AA55-3517-B941-AA0D-685B48EDE713}" presName="child4group" presStyleCnt="0"/>
      <dgm:spPr/>
    </dgm:pt>
    <dgm:pt modelId="{375F1273-CD76-794B-9B49-93108BB2B777}" type="pres">
      <dgm:prSet presAssocID="{F768AA55-3517-B941-AA0D-685B48EDE713}" presName="child4" presStyleLbl="bgAcc1" presStyleIdx="3" presStyleCnt="4"/>
      <dgm:spPr/>
    </dgm:pt>
    <dgm:pt modelId="{25F8A89A-EAB8-0448-AACE-E278940BD376}" type="pres">
      <dgm:prSet presAssocID="{F768AA55-3517-B941-AA0D-685B48EDE713}" presName="child4Text" presStyleLbl="bgAcc1" presStyleIdx="3" presStyleCnt="4">
        <dgm:presLayoutVars>
          <dgm:bulletEnabled val="1"/>
        </dgm:presLayoutVars>
      </dgm:prSet>
      <dgm:spPr/>
    </dgm:pt>
    <dgm:pt modelId="{12C2BE64-F6C0-CB43-B574-A0FC12F6C040}" type="pres">
      <dgm:prSet presAssocID="{F768AA55-3517-B941-AA0D-685B48EDE713}" presName="childPlaceholder" presStyleCnt="0"/>
      <dgm:spPr/>
    </dgm:pt>
    <dgm:pt modelId="{78F5CE43-29BA-3945-96E7-3A3D18064300}" type="pres">
      <dgm:prSet presAssocID="{F768AA55-3517-B941-AA0D-685B48EDE713}" presName="circle" presStyleCnt="0"/>
      <dgm:spPr/>
    </dgm:pt>
    <dgm:pt modelId="{D63DA8AF-5F11-7245-B6B7-CAD0FF2804B2}" type="pres">
      <dgm:prSet presAssocID="{F768AA55-3517-B941-AA0D-685B48EDE713}" presName="quadrant1" presStyleLbl="node1" presStyleIdx="0" presStyleCnt="4">
        <dgm:presLayoutVars>
          <dgm:chMax val="1"/>
          <dgm:bulletEnabled val="1"/>
        </dgm:presLayoutVars>
      </dgm:prSet>
      <dgm:spPr/>
    </dgm:pt>
    <dgm:pt modelId="{E0AE757D-F635-7448-B64D-A4CC85202748}" type="pres">
      <dgm:prSet presAssocID="{F768AA55-3517-B941-AA0D-685B48EDE713}" presName="quadrant2" presStyleLbl="node1" presStyleIdx="1" presStyleCnt="4">
        <dgm:presLayoutVars>
          <dgm:chMax val="1"/>
          <dgm:bulletEnabled val="1"/>
        </dgm:presLayoutVars>
      </dgm:prSet>
      <dgm:spPr/>
    </dgm:pt>
    <dgm:pt modelId="{3228F45C-2127-9346-B693-1BAB88080322}" type="pres">
      <dgm:prSet presAssocID="{F768AA55-3517-B941-AA0D-685B48EDE713}" presName="quadrant3" presStyleLbl="node1" presStyleIdx="2" presStyleCnt="4">
        <dgm:presLayoutVars>
          <dgm:chMax val="1"/>
          <dgm:bulletEnabled val="1"/>
        </dgm:presLayoutVars>
      </dgm:prSet>
      <dgm:spPr/>
    </dgm:pt>
    <dgm:pt modelId="{9A6FFF7B-3BEB-7540-80DA-C9CC98EFF44B}" type="pres">
      <dgm:prSet presAssocID="{F768AA55-3517-B941-AA0D-685B48EDE713}" presName="quadrant4" presStyleLbl="node1" presStyleIdx="3" presStyleCnt="4">
        <dgm:presLayoutVars>
          <dgm:chMax val="1"/>
          <dgm:bulletEnabled val="1"/>
        </dgm:presLayoutVars>
      </dgm:prSet>
      <dgm:spPr/>
    </dgm:pt>
    <dgm:pt modelId="{7CDC5A8E-3E79-7249-B085-EA7515140313}" type="pres">
      <dgm:prSet presAssocID="{F768AA55-3517-B941-AA0D-685B48EDE713}" presName="quadrantPlaceholder" presStyleCnt="0"/>
      <dgm:spPr/>
    </dgm:pt>
    <dgm:pt modelId="{121CF64A-CE17-EF4E-961C-9DA7AD957D0B}" type="pres">
      <dgm:prSet presAssocID="{F768AA55-3517-B941-AA0D-685B48EDE713}" presName="center1" presStyleLbl="fgShp" presStyleIdx="0" presStyleCnt="2"/>
      <dgm:spPr/>
    </dgm:pt>
    <dgm:pt modelId="{3C7023C6-4B92-7A4B-81B2-59E9DD8E45A0}" type="pres">
      <dgm:prSet presAssocID="{F768AA55-3517-B941-AA0D-685B48EDE713}" presName="center2" presStyleLbl="fgShp" presStyleIdx="1" presStyleCnt="2"/>
      <dgm:spPr/>
    </dgm:pt>
  </dgm:ptLst>
  <dgm:cxnLst>
    <dgm:cxn modelId="{F4A21A01-EBAD-824A-B4BF-8E89383C7F28}" srcId="{F768AA55-3517-B941-AA0D-685B48EDE713}" destId="{A22CA22E-4540-1943-A81F-566C809A435A}" srcOrd="3" destOrd="0" parTransId="{AC0B95E7-690E-1048-95E5-4A7CCD5AEE07}" sibTransId="{8A4ADFBE-E45F-6043-BEFB-F9C6FA3E04A0}"/>
    <dgm:cxn modelId="{CADC310F-850A-CB4C-9048-94B6859EE4AF}" srcId="{F94F6013-F740-B142-AA3E-919440E17C38}" destId="{C3F894F5-9C5F-644E-B428-6F607D77677C}" srcOrd="0" destOrd="0" parTransId="{EC3B2D89-393E-2E41-84B4-9DA2771CDEEB}" sibTransId="{C95CC72F-1DDB-E148-A06D-147F5E526825}"/>
    <dgm:cxn modelId="{52CC6B15-A920-9842-8071-19151F1EA02E}" srcId="{A22CA22E-4540-1943-A81F-566C809A435A}" destId="{1ABC04EC-42ED-CA4B-88AB-F4463A080267}" srcOrd="0" destOrd="0" parTransId="{21284EFD-898E-2C49-87D8-8F3CA325B9AE}" sibTransId="{4B7B0621-A9C3-3D4F-8B13-4A51914614CF}"/>
    <dgm:cxn modelId="{7D507215-B42D-3846-92D3-BE9584961535}" type="presOf" srcId="{29E24E78-B77E-1041-8193-8B4BAB0A5E4D}" destId="{D63DA8AF-5F11-7245-B6B7-CAD0FF2804B2}" srcOrd="0" destOrd="0" presId="urn:microsoft.com/office/officeart/2005/8/layout/cycle4"/>
    <dgm:cxn modelId="{71424E2D-E04C-C742-B6BE-7854254B6BF1}" type="presOf" srcId="{C3F894F5-9C5F-644E-B428-6F607D77677C}" destId="{4C7567A8-ED34-A144-8A1F-F5ADDCEEE75E}" srcOrd="0" destOrd="0" presId="urn:microsoft.com/office/officeart/2005/8/layout/cycle4"/>
    <dgm:cxn modelId="{2E9B0F35-9E4A-9344-AB4F-624CB1D1E257}" type="presOf" srcId="{C3F894F5-9C5F-644E-B428-6F607D77677C}" destId="{4A5CD18B-017C-9B45-8FF6-B6020EECA946}" srcOrd="1" destOrd="0" presId="urn:microsoft.com/office/officeart/2005/8/layout/cycle4"/>
    <dgm:cxn modelId="{0C015B36-31DD-764E-AC66-8F280062DB9E}" type="presOf" srcId="{D61ACFB3-FA25-564C-B804-9E0B25754FD5}" destId="{3C4C763B-6670-3C43-BE59-06AF82EE2447}" srcOrd="1" destOrd="0" presId="urn:microsoft.com/office/officeart/2005/8/layout/cycle4"/>
    <dgm:cxn modelId="{39D7F63A-2D4A-244D-A41A-4F12B57DF27B}" srcId="{838C2DD9-7A0B-814D-881C-BB04DD154384}" destId="{D61ACFB3-FA25-564C-B804-9E0B25754FD5}" srcOrd="0" destOrd="0" parTransId="{2009A744-05CA-454E-808E-44114ADF9B1C}" sibTransId="{74EE13ED-4EE3-244D-A606-21C20B52772B}"/>
    <dgm:cxn modelId="{0018943D-E964-7046-9050-1CAE3D283B95}" type="presOf" srcId="{A22CA22E-4540-1943-A81F-566C809A435A}" destId="{9A6FFF7B-3BEB-7540-80DA-C9CC98EFF44B}" srcOrd="0" destOrd="0" presId="urn:microsoft.com/office/officeart/2005/8/layout/cycle4"/>
    <dgm:cxn modelId="{4FF0E04D-EF29-E641-A572-04121045EFBA}" type="presOf" srcId="{F768AA55-3517-B941-AA0D-685B48EDE713}" destId="{420B9809-9D71-6244-8D6E-95E8568170EE}" srcOrd="0" destOrd="0" presId="urn:microsoft.com/office/officeart/2005/8/layout/cycle4"/>
    <dgm:cxn modelId="{B6FA1860-F3EE-5F4A-84A4-37E0C62D0248}" type="presOf" srcId="{838C2DD9-7A0B-814D-881C-BB04DD154384}" destId="{E0AE757D-F635-7448-B64D-A4CC85202748}" srcOrd="0" destOrd="0" presId="urn:microsoft.com/office/officeart/2005/8/layout/cycle4"/>
    <dgm:cxn modelId="{EAB7DC77-0378-304E-8C59-A93B016F9768}" type="presOf" srcId="{D61ACFB3-FA25-564C-B804-9E0B25754FD5}" destId="{663601F5-C065-D643-B743-B23C7229A375}" srcOrd="0" destOrd="0" presId="urn:microsoft.com/office/officeart/2005/8/layout/cycle4"/>
    <dgm:cxn modelId="{64B5429D-925B-E049-92D5-A2A71F836C74}" type="presOf" srcId="{A034FA5B-8CDF-2444-BDB0-14C2E345CB0E}" destId="{5F524C43-D863-5844-90DB-B82797E1A251}" srcOrd="0" destOrd="0" presId="urn:microsoft.com/office/officeart/2005/8/layout/cycle4"/>
    <dgm:cxn modelId="{0947EA9D-2B62-BD42-AE21-DC2E06A942CD}" srcId="{F768AA55-3517-B941-AA0D-685B48EDE713}" destId="{F94F6013-F740-B142-AA3E-919440E17C38}" srcOrd="2" destOrd="0" parTransId="{918FDFD2-F974-174D-861C-B13660996F19}" sibTransId="{9F699EE2-2B79-BA4E-8F41-E27CE17C387A}"/>
    <dgm:cxn modelId="{1525429E-D8DC-714C-81FC-7FE8F4593667}" srcId="{F768AA55-3517-B941-AA0D-685B48EDE713}" destId="{29E24E78-B77E-1041-8193-8B4BAB0A5E4D}" srcOrd="0" destOrd="0" parTransId="{1A71D13D-EEDD-2945-B30E-A945A23A8A2A}" sibTransId="{8ABD1F1D-22A5-DE4F-86B1-654ABA6D280F}"/>
    <dgm:cxn modelId="{EC5D54B8-5809-3D44-A21F-F89CB9074C9D}" type="presOf" srcId="{A034FA5B-8CDF-2444-BDB0-14C2E345CB0E}" destId="{EE5B8FFC-2C6A-BA44-9C1D-5927F9C421B0}" srcOrd="1" destOrd="0" presId="urn:microsoft.com/office/officeart/2005/8/layout/cycle4"/>
    <dgm:cxn modelId="{943DDFD5-FC63-A04B-836D-AF878A539C35}" srcId="{29E24E78-B77E-1041-8193-8B4BAB0A5E4D}" destId="{A034FA5B-8CDF-2444-BDB0-14C2E345CB0E}" srcOrd="0" destOrd="0" parTransId="{F62F1721-44E3-E84A-B577-8771FA8A40EF}" sibTransId="{4911981F-CC4F-104A-9081-3A31B571FC23}"/>
    <dgm:cxn modelId="{251AAEE6-ADF4-4D4F-831D-FBCA5E62B0E9}" type="presOf" srcId="{F94F6013-F740-B142-AA3E-919440E17C38}" destId="{3228F45C-2127-9346-B693-1BAB88080322}" srcOrd="0" destOrd="0" presId="urn:microsoft.com/office/officeart/2005/8/layout/cycle4"/>
    <dgm:cxn modelId="{8080D0EC-C290-D349-BDC0-413BA5E2AD2C}" srcId="{F768AA55-3517-B941-AA0D-685B48EDE713}" destId="{838C2DD9-7A0B-814D-881C-BB04DD154384}" srcOrd="1" destOrd="0" parTransId="{9E4846EF-E232-3D4F-8128-947CED67AFC1}" sibTransId="{2C16572A-3649-D141-8643-05EB9DD9B15F}"/>
    <dgm:cxn modelId="{01C0F6F1-F493-7047-B812-580C0A35E6C8}" type="presOf" srcId="{1ABC04EC-42ED-CA4B-88AB-F4463A080267}" destId="{375F1273-CD76-794B-9B49-93108BB2B777}" srcOrd="0" destOrd="0" presId="urn:microsoft.com/office/officeart/2005/8/layout/cycle4"/>
    <dgm:cxn modelId="{151679FC-25E3-5D4B-94A0-4CD745E34F74}" type="presOf" srcId="{1ABC04EC-42ED-CA4B-88AB-F4463A080267}" destId="{25F8A89A-EAB8-0448-AACE-E278940BD376}" srcOrd="1" destOrd="0" presId="urn:microsoft.com/office/officeart/2005/8/layout/cycle4"/>
    <dgm:cxn modelId="{56934939-C178-EA49-9C2C-60246F415095}" type="presParOf" srcId="{420B9809-9D71-6244-8D6E-95E8568170EE}" destId="{F1C14592-5601-D34B-9C2B-A59C4527177B}" srcOrd="0" destOrd="0" presId="urn:microsoft.com/office/officeart/2005/8/layout/cycle4"/>
    <dgm:cxn modelId="{CCAF60AC-5388-5A4B-8EAD-2FD0751283BD}" type="presParOf" srcId="{F1C14592-5601-D34B-9C2B-A59C4527177B}" destId="{01E2A008-B272-6C4B-911D-3876DA726AF0}" srcOrd="0" destOrd="0" presId="urn:microsoft.com/office/officeart/2005/8/layout/cycle4"/>
    <dgm:cxn modelId="{7E1B17F5-9BE1-0346-82B5-71D26891493A}" type="presParOf" srcId="{01E2A008-B272-6C4B-911D-3876DA726AF0}" destId="{5F524C43-D863-5844-90DB-B82797E1A251}" srcOrd="0" destOrd="0" presId="urn:microsoft.com/office/officeart/2005/8/layout/cycle4"/>
    <dgm:cxn modelId="{0FF0DCF7-F19B-0B49-8AD5-C10014C3008B}" type="presParOf" srcId="{01E2A008-B272-6C4B-911D-3876DA726AF0}" destId="{EE5B8FFC-2C6A-BA44-9C1D-5927F9C421B0}" srcOrd="1" destOrd="0" presId="urn:microsoft.com/office/officeart/2005/8/layout/cycle4"/>
    <dgm:cxn modelId="{7C0E2C90-4E1A-3A48-AD26-5EEEAD38952E}" type="presParOf" srcId="{F1C14592-5601-D34B-9C2B-A59C4527177B}" destId="{6938C57A-986B-774A-BEC3-AC9D3433B74C}" srcOrd="1" destOrd="0" presId="urn:microsoft.com/office/officeart/2005/8/layout/cycle4"/>
    <dgm:cxn modelId="{5F113206-56D3-D745-B5D6-814ED3C49ED0}" type="presParOf" srcId="{6938C57A-986B-774A-BEC3-AC9D3433B74C}" destId="{663601F5-C065-D643-B743-B23C7229A375}" srcOrd="0" destOrd="0" presId="urn:microsoft.com/office/officeart/2005/8/layout/cycle4"/>
    <dgm:cxn modelId="{3734A037-DA48-1647-85AE-1A29E83F11C5}" type="presParOf" srcId="{6938C57A-986B-774A-BEC3-AC9D3433B74C}" destId="{3C4C763B-6670-3C43-BE59-06AF82EE2447}" srcOrd="1" destOrd="0" presId="urn:microsoft.com/office/officeart/2005/8/layout/cycle4"/>
    <dgm:cxn modelId="{2015D22C-ED16-8144-8CF9-CAEA8004604F}" type="presParOf" srcId="{F1C14592-5601-D34B-9C2B-A59C4527177B}" destId="{0B6712C6-846B-AD4D-89C5-2347548DA954}" srcOrd="2" destOrd="0" presId="urn:microsoft.com/office/officeart/2005/8/layout/cycle4"/>
    <dgm:cxn modelId="{DD62EE76-F2B2-5C4E-A310-631C944657E9}" type="presParOf" srcId="{0B6712C6-846B-AD4D-89C5-2347548DA954}" destId="{4C7567A8-ED34-A144-8A1F-F5ADDCEEE75E}" srcOrd="0" destOrd="0" presId="urn:microsoft.com/office/officeart/2005/8/layout/cycle4"/>
    <dgm:cxn modelId="{D70424DB-3734-9A41-ABD6-8ABE5B4F5909}" type="presParOf" srcId="{0B6712C6-846B-AD4D-89C5-2347548DA954}" destId="{4A5CD18B-017C-9B45-8FF6-B6020EECA946}" srcOrd="1" destOrd="0" presId="urn:microsoft.com/office/officeart/2005/8/layout/cycle4"/>
    <dgm:cxn modelId="{7B272902-C4A3-EA4F-ABAC-EA55CAC08E8A}" type="presParOf" srcId="{F1C14592-5601-D34B-9C2B-A59C4527177B}" destId="{D445E9EA-C489-AB47-84D8-B898201A1B38}" srcOrd="3" destOrd="0" presId="urn:microsoft.com/office/officeart/2005/8/layout/cycle4"/>
    <dgm:cxn modelId="{56BE92F1-BDF0-1348-B17C-9693950CE3A2}" type="presParOf" srcId="{D445E9EA-C489-AB47-84D8-B898201A1B38}" destId="{375F1273-CD76-794B-9B49-93108BB2B777}" srcOrd="0" destOrd="0" presId="urn:microsoft.com/office/officeart/2005/8/layout/cycle4"/>
    <dgm:cxn modelId="{C7963066-1A3C-5B48-8C79-BA5B02EE40C3}" type="presParOf" srcId="{D445E9EA-C489-AB47-84D8-B898201A1B38}" destId="{25F8A89A-EAB8-0448-AACE-E278940BD376}" srcOrd="1" destOrd="0" presId="urn:microsoft.com/office/officeart/2005/8/layout/cycle4"/>
    <dgm:cxn modelId="{FB679A04-72C0-8A42-9274-FDC3AC324468}" type="presParOf" srcId="{F1C14592-5601-D34B-9C2B-A59C4527177B}" destId="{12C2BE64-F6C0-CB43-B574-A0FC12F6C040}" srcOrd="4" destOrd="0" presId="urn:microsoft.com/office/officeart/2005/8/layout/cycle4"/>
    <dgm:cxn modelId="{F07D2065-4612-464D-945B-152A26919335}" type="presParOf" srcId="{420B9809-9D71-6244-8D6E-95E8568170EE}" destId="{78F5CE43-29BA-3945-96E7-3A3D18064300}" srcOrd="1" destOrd="0" presId="urn:microsoft.com/office/officeart/2005/8/layout/cycle4"/>
    <dgm:cxn modelId="{B30F77C4-B0A3-8741-BC84-E3E706CD2A1D}" type="presParOf" srcId="{78F5CE43-29BA-3945-96E7-3A3D18064300}" destId="{D63DA8AF-5F11-7245-B6B7-CAD0FF2804B2}" srcOrd="0" destOrd="0" presId="urn:microsoft.com/office/officeart/2005/8/layout/cycle4"/>
    <dgm:cxn modelId="{20669FA7-235A-A142-A7AB-1CD498833CE8}" type="presParOf" srcId="{78F5CE43-29BA-3945-96E7-3A3D18064300}" destId="{E0AE757D-F635-7448-B64D-A4CC85202748}" srcOrd="1" destOrd="0" presId="urn:microsoft.com/office/officeart/2005/8/layout/cycle4"/>
    <dgm:cxn modelId="{9D89E248-35A9-E847-BEC1-8CEB2D6ECD91}" type="presParOf" srcId="{78F5CE43-29BA-3945-96E7-3A3D18064300}" destId="{3228F45C-2127-9346-B693-1BAB88080322}" srcOrd="2" destOrd="0" presId="urn:microsoft.com/office/officeart/2005/8/layout/cycle4"/>
    <dgm:cxn modelId="{F3CF198D-7522-A44D-BAC9-247BAB2BFEA4}" type="presParOf" srcId="{78F5CE43-29BA-3945-96E7-3A3D18064300}" destId="{9A6FFF7B-3BEB-7540-80DA-C9CC98EFF44B}" srcOrd="3" destOrd="0" presId="urn:microsoft.com/office/officeart/2005/8/layout/cycle4"/>
    <dgm:cxn modelId="{7230534F-82D4-3046-8BC2-207ADA98CFE9}" type="presParOf" srcId="{78F5CE43-29BA-3945-96E7-3A3D18064300}" destId="{7CDC5A8E-3E79-7249-B085-EA7515140313}" srcOrd="4" destOrd="0" presId="urn:microsoft.com/office/officeart/2005/8/layout/cycle4"/>
    <dgm:cxn modelId="{2536AAA5-774C-D842-A501-37FAAE308C49}" type="presParOf" srcId="{420B9809-9D71-6244-8D6E-95E8568170EE}" destId="{121CF64A-CE17-EF4E-961C-9DA7AD957D0B}" srcOrd="2" destOrd="0" presId="urn:microsoft.com/office/officeart/2005/8/layout/cycle4"/>
    <dgm:cxn modelId="{8624BBFF-AED0-2248-BABA-E07A06695A9C}" type="presParOf" srcId="{420B9809-9D71-6244-8D6E-95E8568170EE}" destId="{3C7023C6-4B92-7A4B-81B2-59E9DD8E45A0}" srcOrd="3" destOrd="0" presId="urn:microsoft.com/office/officeart/2005/8/layout/cycle4"/>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7567A8-ED34-A144-8A1F-F5ADDCEEE75E}">
      <dsp:nvSpPr>
        <dsp:cNvPr id="0" name=""/>
        <dsp:cNvSpPr/>
      </dsp:nvSpPr>
      <dsp:spPr>
        <a:xfrm>
          <a:off x="3242462" y="2176272"/>
          <a:ext cx="1580997" cy="1024128"/>
        </a:xfrm>
        <a:prstGeom prst="roundRect">
          <a:avLst>
            <a:gd name="adj" fmla="val 10000"/>
          </a:avLst>
        </a:prstGeom>
        <a:solidFill>
          <a:schemeClr val="lt1">
            <a:alpha val="90000"/>
            <a:hueOff val="0"/>
            <a:satOff val="0"/>
            <a:lumOff val="0"/>
            <a:alphaOff val="0"/>
          </a:schemeClr>
        </a:solidFill>
        <a:ln w="6350" cap="flat" cmpd="sng" algn="ctr">
          <a:solidFill>
            <a:schemeClr val="accent2">
              <a:hueOff val="-970242"/>
              <a:satOff val="-55952"/>
              <a:lumOff val="5752"/>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57150" lvl="1" indent="-57150" algn="l" defTabSz="488950">
            <a:lnSpc>
              <a:spcPct val="90000"/>
            </a:lnSpc>
            <a:spcBef>
              <a:spcPct val="0"/>
            </a:spcBef>
            <a:spcAft>
              <a:spcPct val="15000"/>
            </a:spcAft>
            <a:buChar char="•"/>
          </a:pPr>
          <a:r>
            <a:rPr lang="en-GB" sz="1100" kern="1200"/>
            <a:t>Threats</a:t>
          </a:r>
        </a:p>
      </dsp:txBody>
      <dsp:txXfrm>
        <a:off x="3739258" y="2454800"/>
        <a:ext cx="1061704" cy="723102"/>
      </dsp:txXfrm>
    </dsp:sp>
    <dsp:sp modelId="{375F1273-CD76-794B-9B49-93108BB2B777}">
      <dsp:nvSpPr>
        <dsp:cNvPr id="0" name=""/>
        <dsp:cNvSpPr/>
      </dsp:nvSpPr>
      <dsp:spPr>
        <a:xfrm>
          <a:off x="662940" y="2176272"/>
          <a:ext cx="1580997" cy="1024128"/>
        </a:xfrm>
        <a:prstGeom prst="roundRect">
          <a:avLst>
            <a:gd name="adj" fmla="val 10000"/>
          </a:avLst>
        </a:prstGeom>
        <a:solidFill>
          <a:schemeClr val="lt1">
            <a:alpha val="90000"/>
            <a:hueOff val="0"/>
            <a:satOff val="0"/>
            <a:lumOff val="0"/>
            <a:alphaOff val="0"/>
          </a:schemeClr>
        </a:solidFill>
        <a:ln w="6350" cap="flat" cmpd="sng" algn="ctr">
          <a:solidFill>
            <a:schemeClr val="accent2">
              <a:hueOff val="-1455363"/>
              <a:satOff val="-83928"/>
              <a:lumOff val="8628"/>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57150" lvl="1" indent="-57150" algn="l" defTabSz="488950">
            <a:lnSpc>
              <a:spcPct val="90000"/>
            </a:lnSpc>
            <a:spcBef>
              <a:spcPct val="0"/>
            </a:spcBef>
            <a:spcAft>
              <a:spcPct val="15000"/>
            </a:spcAft>
            <a:buChar char="•"/>
          </a:pPr>
          <a:r>
            <a:rPr lang="en-GB" sz="1100" kern="1200"/>
            <a:t>Weaknesses</a:t>
          </a:r>
        </a:p>
      </dsp:txBody>
      <dsp:txXfrm>
        <a:off x="685437" y="2454800"/>
        <a:ext cx="1061704" cy="723102"/>
      </dsp:txXfrm>
    </dsp:sp>
    <dsp:sp modelId="{663601F5-C065-D643-B743-B23C7229A375}">
      <dsp:nvSpPr>
        <dsp:cNvPr id="0" name=""/>
        <dsp:cNvSpPr/>
      </dsp:nvSpPr>
      <dsp:spPr>
        <a:xfrm>
          <a:off x="3242462" y="0"/>
          <a:ext cx="1580997" cy="1024128"/>
        </a:xfrm>
        <a:prstGeom prst="roundRect">
          <a:avLst>
            <a:gd name="adj" fmla="val 10000"/>
          </a:avLst>
        </a:prstGeom>
        <a:solidFill>
          <a:schemeClr val="lt1">
            <a:alpha val="90000"/>
            <a:hueOff val="0"/>
            <a:satOff val="0"/>
            <a:lumOff val="0"/>
            <a:alphaOff val="0"/>
          </a:schemeClr>
        </a:solidFill>
        <a:ln w="6350" cap="flat" cmpd="sng" algn="ctr">
          <a:solidFill>
            <a:schemeClr val="accent2">
              <a:hueOff val="-485121"/>
              <a:satOff val="-27976"/>
              <a:lumOff val="2876"/>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57150" lvl="1" indent="-57150" algn="l" defTabSz="488950">
            <a:lnSpc>
              <a:spcPct val="90000"/>
            </a:lnSpc>
            <a:spcBef>
              <a:spcPct val="0"/>
            </a:spcBef>
            <a:spcAft>
              <a:spcPct val="15000"/>
            </a:spcAft>
            <a:buChar char="•"/>
          </a:pPr>
          <a:r>
            <a:rPr lang="en-GB" sz="1100" kern="1200"/>
            <a:t>Opportunities</a:t>
          </a:r>
        </a:p>
      </dsp:txBody>
      <dsp:txXfrm>
        <a:off x="3739258" y="22497"/>
        <a:ext cx="1061704" cy="723102"/>
      </dsp:txXfrm>
    </dsp:sp>
    <dsp:sp modelId="{5F524C43-D863-5844-90DB-B82797E1A251}">
      <dsp:nvSpPr>
        <dsp:cNvPr id="0" name=""/>
        <dsp:cNvSpPr/>
      </dsp:nvSpPr>
      <dsp:spPr>
        <a:xfrm>
          <a:off x="662940" y="0"/>
          <a:ext cx="1580997" cy="1024128"/>
        </a:xfrm>
        <a:prstGeom prst="roundRect">
          <a:avLst>
            <a:gd name="adj" fmla="val 10000"/>
          </a:avLst>
        </a:prstGeom>
        <a:solidFill>
          <a:schemeClr val="lt1">
            <a:alpha val="90000"/>
            <a:hueOff val="0"/>
            <a:satOff val="0"/>
            <a:lumOff val="0"/>
            <a:alphaOff val="0"/>
          </a:schemeClr>
        </a:solidFill>
        <a:ln w="6350" cap="flat" cmpd="sng" algn="ctr">
          <a:solidFill>
            <a:schemeClr val="accent2">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57150" lvl="1" indent="-57150" algn="l" defTabSz="488950">
            <a:lnSpc>
              <a:spcPct val="90000"/>
            </a:lnSpc>
            <a:spcBef>
              <a:spcPct val="0"/>
            </a:spcBef>
            <a:spcAft>
              <a:spcPct val="15000"/>
            </a:spcAft>
            <a:buChar char="•"/>
          </a:pPr>
          <a:r>
            <a:rPr lang="en-GB" sz="1100" kern="1200"/>
            <a:t>Strenghs</a:t>
          </a:r>
        </a:p>
      </dsp:txBody>
      <dsp:txXfrm>
        <a:off x="685437" y="22497"/>
        <a:ext cx="1061704" cy="723102"/>
      </dsp:txXfrm>
    </dsp:sp>
    <dsp:sp modelId="{D63DA8AF-5F11-7245-B6B7-CAD0FF2804B2}">
      <dsp:nvSpPr>
        <dsp:cNvPr id="0" name=""/>
        <dsp:cNvSpPr/>
      </dsp:nvSpPr>
      <dsp:spPr>
        <a:xfrm>
          <a:off x="1325422" y="182422"/>
          <a:ext cx="1385773" cy="1385773"/>
        </a:xfrm>
        <a:prstGeom prst="pieWedg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GB" sz="700" kern="1200"/>
            <a:t>1. Strong brand portofolio</a:t>
          </a:r>
        </a:p>
        <a:p>
          <a:pPr marL="0" lvl="0" indent="0" algn="ctr" defTabSz="311150">
            <a:lnSpc>
              <a:spcPct val="90000"/>
            </a:lnSpc>
            <a:spcBef>
              <a:spcPct val="0"/>
            </a:spcBef>
            <a:spcAft>
              <a:spcPct val="35000"/>
            </a:spcAft>
            <a:buNone/>
          </a:pPr>
          <a:r>
            <a:rPr lang="en-GB" sz="700" kern="1200"/>
            <a:t>2.Innovation driven</a:t>
          </a:r>
        </a:p>
        <a:p>
          <a:pPr marL="0" lvl="0" indent="0" algn="ctr" defTabSz="311150">
            <a:lnSpc>
              <a:spcPct val="90000"/>
            </a:lnSpc>
            <a:spcBef>
              <a:spcPct val="0"/>
            </a:spcBef>
            <a:spcAft>
              <a:spcPct val="35000"/>
            </a:spcAft>
            <a:buNone/>
          </a:pPr>
          <a:r>
            <a:rPr lang="en-GB" sz="700" kern="1200"/>
            <a:t>3.Global presence</a:t>
          </a:r>
        </a:p>
        <a:p>
          <a:pPr marL="0" lvl="0" indent="0" algn="ctr" defTabSz="311150">
            <a:lnSpc>
              <a:spcPct val="90000"/>
            </a:lnSpc>
            <a:spcBef>
              <a:spcPct val="0"/>
            </a:spcBef>
            <a:spcAft>
              <a:spcPct val="35000"/>
            </a:spcAft>
            <a:buNone/>
          </a:pPr>
          <a:r>
            <a:rPr lang="en-GB" sz="700" kern="1200"/>
            <a:t>4.Sustainability leadership</a:t>
          </a:r>
        </a:p>
      </dsp:txBody>
      <dsp:txXfrm>
        <a:off x="1731306" y="588306"/>
        <a:ext cx="979889" cy="979889"/>
      </dsp:txXfrm>
    </dsp:sp>
    <dsp:sp modelId="{E0AE757D-F635-7448-B64D-A4CC85202748}">
      <dsp:nvSpPr>
        <dsp:cNvPr id="0" name=""/>
        <dsp:cNvSpPr/>
      </dsp:nvSpPr>
      <dsp:spPr>
        <a:xfrm rot="5400000">
          <a:off x="2775204" y="182422"/>
          <a:ext cx="1385773" cy="1385773"/>
        </a:xfrm>
        <a:prstGeom prst="pieWedge">
          <a:avLst/>
        </a:prstGeom>
        <a:gradFill rotWithShape="0">
          <a:gsLst>
            <a:gs pos="0">
              <a:schemeClr val="accent2">
                <a:hueOff val="-485121"/>
                <a:satOff val="-27976"/>
                <a:lumOff val="2876"/>
                <a:alphaOff val="0"/>
                <a:satMod val="103000"/>
                <a:lumMod val="102000"/>
                <a:tint val="94000"/>
              </a:schemeClr>
            </a:gs>
            <a:gs pos="50000">
              <a:schemeClr val="accent2">
                <a:hueOff val="-485121"/>
                <a:satOff val="-27976"/>
                <a:lumOff val="2876"/>
                <a:alphaOff val="0"/>
                <a:satMod val="110000"/>
                <a:lumMod val="100000"/>
                <a:shade val="100000"/>
              </a:schemeClr>
            </a:gs>
            <a:gs pos="100000">
              <a:schemeClr val="accent2">
                <a:hueOff val="-485121"/>
                <a:satOff val="-27976"/>
                <a:lumOff val="2876"/>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GB" sz="700" kern="1200"/>
            <a:t>1. Emerging markets expansion</a:t>
          </a:r>
        </a:p>
        <a:p>
          <a:pPr marL="0" lvl="0" indent="0" algn="ctr" defTabSz="311150">
            <a:lnSpc>
              <a:spcPct val="90000"/>
            </a:lnSpc>
            <a:spcBef>
              <a:spcPct val="0"/>
            </a:spcBef>
            <a:spcAft>
              <a:spcPct val="35000"/>
            </a:spcAft>
            <a:buNone/>
          </a:pPr>
          <a:r>
            <a:rPr lang="en-GB" sz="700" kern="1200"/>
            <a:t>2. E- commerce growth</a:t>
          </a:r>
        </a:p>
        <a:p>
          <a:pPr marL="0" lvl="0" indent="0" algn="ctr" defTabSz="311150">
            <a:lnSpc>
              <a:spcPct val="90000"/>
            </a:lnSpc>
            <a:spcBef>
              <a:spcPct val="0"/>
            </a:spcBef>
            <a:spcAft>
              <a:spcPct val="35000"/>
            </a:spcAft>
            <a:buNone/>
          </a:pPr>
          <a:r>
            <a:rPr lang="en-GB" sz="700" kern="1200"/>
            <a:t>3. Health and wellness trends</a:t>
          </a:r>
        </a:p>
        <a:p>
          <a:pPr marL="0" lvl="0" indent="0" algn="ctr" defTabSz="311150">
            <a:lnSpc>
              <a:spcPct val="90000"/>
            </a:lnSpc>
            <a:spcBef>
              <a:spcPct val="0"/>
            </a:spcBef>
            <a:spcAft>
              <a:spcPct val="35000"/>
            </a:spcAft>
            <a:buNone/>
          </a:pPr>
          <a:r>
            <a:rPr lang="en-GB" sz="700" kern="1200"/>
            <a:t>4. Strategic acquisitions</a:t>
          </a:r>
        </a:p>
      </dsp:txBody>
      <dsp:txXfrm rot="-5400000">
        <a:off x="2775204" y="588306"/>
        <a:ext cx="979889" cy="979889"/>
      </dsp:txXfrm>
    </dsp:sp>
    <dsp:sp modelId="{3228F45C-2127-9346-B693-1BAB88080322}">
      <dsp:nvSpPr>
        <dsp:cNvPr id="0" name=""/>
        <dsp:cNvSpPr/>
      </dsp:nvSpPr>
      <dsp:spPr>
        <a:xfrm rot="10800000">
          <a:off x="2775204" y="1632204"/>
          <a:ext cx="1385773" cy="1385773"/>
        </a:xfrm>
        <a:prstGeom prst="pieWedge">
          <a:avLst/>
        </a:prstGeom>
        <a:gradFill rotWithShape="0">
          <a:gsLst>
            <a:gs pos="0">
              <a:schemeClr val="accent2">
                <a:hueOff val="-970242"/>
                <a:satOff val="-55952"/>
                <a:lumOff val="5752"/>
                <a:alphaOff val="0"/>
                <a:satMod val="103000"/>
                <a:lumMod val="102000"/>
                <a:tint val="94000"/>
              </a:schemeClr>
            </a:gs>
            <a:gs pos="50000">
              <a:schemeClr val="accent2">
                <a:hueOff val="-970242"/>
                <a:satOff val="-55952"/>
                <a:lumOff val="5752"/>
                <a:alphaOff val="0"/>
                <a:satMod val="110000"/>
                <a:lumMod val="100000"/>
                <a:shade val="100000"/>
              </a:schemeClr>
            </a:gs>
            <a:gs pos="100000">
              <a:schemeClr val="accent2">
                <a:hueOff val="-970242"/>
                <a:satOff val="-55952"/>
                <a:lumOff val="5752"/>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GB" sz="700" kern="1200"/>
            <a:t>1. Intense competition</a:t>
          </a:r>
        </a:p>
        <a:p>
          <a:pPr marL="0" lvl="0" indent="0" algn="ctr" defTabSz="311150">
            <a:lnSpc>
              <a:spcPct val="90000"/>
            </a:lnSpc>
            <a:spcBef>
              <a:spcPct val="0"/>
            </a:spcBef>
            <a:spcAft>
              <a:spcPct val="35000"/>
            </a:spcAft>
            <a:buNone/>
          </a:pPr>
          <a:r>
            <a:rPr lang="en-GB" sz="700" kern="1200"/>
            <a:t>2. regulatory compliance complexities</a:t>
          </a:r>
        </a:p>
        <a:p>
          <a:pPr marL="0" lvl="0" indent="0" algn="ctr" defTabSz="311150">
            <a:lnSpc>
              <a:spcPct val="90000"/>
            </a:lnSpc>
            <a:spcBef>
              <a:spcPct val="0"/>
            </a:spcBef>
            <a:spcAft>
              <a:spcPct val="35000"/>
            </a:spcAft>
            <a:buNone/>
          </a:pPr>
          <a:r>
            <a:rPr lang="en-GB" sz="700" kern="1200"/>
            <a:t>3. Economic uncertainly</a:t>
          </a:r>
        </a:p>
        <a:p>
          <a:pPr marL="0" lvl="0" indent="0" algn="ctr" defTabSz="311150">
            <a:lnSpc>
              <a:spcPct val="90000"/>
            </a:lnSpc>
            <a:spcBef>
              <a:spcPct val="0"/>
            </a:spcBef>
            <a:spcAft>
              <a:spcPct val="35000"/>
            </a:spcAft>
            <a:buNone/>
          </a:pPr>
          <a:r>
            <a:rPr lang="en-GB" sz="700" kern="1200"/>
            <a:t>4. Changing consumer preferences</a:t>
          </a:r>
        </a:p>
      </dsp:txBody>
      <dsp:txXfrm rot="10800000">
        <a:off x="2775204" y="1632204"/>
        <a:ext cx="979889" cy="979889"/>
      </dsp:txXfrm>
    </dsp:sp>
    <dsp:sp modelId="{9A6FFF7B-3BEB-7540-80DA-C9CC98EFF44B}">
      <dsp:nvSpPr>
        <dsp:cNvPr id="0" name=""/>
        <dsp:cNvSpPr/>
      </dsp:nvSpPr>
      <dsp:spPr>
        <a:xfrm rot="16200000">
          <a:off x="1325422" y="1632204"/>
          <a:ext cx="1385773" cy="1385773"/>
        </a:xfrm>
        <a:prstGeom prst="pieWedge">
          <a:avLst/>
        </a:prstGeom>
        <a:gradFill rotWithShape="0">
          <a:gsLst>
            <a:gs pos="0">
              <a:schemeClr val="accent2">
                <a:hueOff val="-1455363"/>
                <a:satOff val="-83928"/>
                <a:lumOff val="8628"/>
                <a:alphaOff val="0"/>
                <a:satMod val="103000"/>
                <a:lumMod val="102000"/>
                <a:tint val="94000"/>
              </a:schemeClr>
            </a:gs>
            <a:gs pos="50000">
              <a:schemeClr val="accent2">
                <a:hueOff val="-1455363"/>
                <a:satOff val="-83928"/>
                <a:lumOff val="8628"/>
                <a:alphaOff val="0"/>
                <a:satMod val="110000"/>
                <a:lumMod val="100000"/>
                <a:shade val="100000"/>
              </a:schemeClr>
            </a:gs>
            <a:gs pos="100000">
              <a:schemeClr val="accent2">
                <a:hueOff val="-1455363"/>
                <a:satOff val="-83928"/>
                <a:lumOff val="8628"/>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GB" sz="700" kern="1200"/>
            <a:t>1. Overrliance on ature markets</a:t>
          </a:r>
        </a:p>
        <a:p>
          <a:pPr marL="0" lvl="0" indent="0" algn="ctr" defTabSz="311150">
            <a:lnSpc>
              <a:spcPct val="90000"/>
            </a:lnSpc>
            <a:spcBef>
              <a:spcPct val="0"/>
            </a:spcBef>
            <a:spcAft>
              <a:spcPct val="35000"/>
            </a:spcAft>
            <a:buNone/>
          </a:pPr>
          <a:r>
            <a:rPr lang="en-GB" sz="700" kern="1200"/>
            <a:t>2. Complex supply chain</a:t>
          </a:r>
        </a:p>
        <a:p>
          <a:pPr marL="0" lvl="0" indent="0" algn="ctr" defTabSz="311150">
            <a:lnSpc>
              <a:spcPct val="90000"/>
            </a:lnSpc>
            <a:spcBef>
              <a:spcPct val="0"/>
            </a:spcBef>
            <a:spcAft>
              <a:spcPct val="35000"/>
            </a:spcAft>
            <a:buNone/>
          </a:pPr>
          <a:r>
            <a:rPr lang="en-GB" sz="700" kern="1200"/>
            <a:t>3. Brand dilution risks</a:t>
          </a:r>
        </a:p>
        <a:p>
          <a:pPr marL="0" lvl="0" indent="0" algn="ctr" defTabSz="311150">
            <a:lnSpc>
              <a:spcPct val="90000"/>
            </a:lnSpc>
            <a:spcBef>
              <a:spcPct val="0"/>
            </a:spcBef>
            <a:spcAft>
              <a:spcPct val="35000"/>
            </a:spcAft>
            <a:buNone/>
          </a:pPr>
          <a:r>
            <a:rPr lang="en-GB" sz="700" kern="1200"/>
            <a:t>4. Cost structure challenges</a:t>
          </a:r>
        </a:p>
      </dsp:txBody>
      <dsp:txXfrm rot="5400000">
        <a:off x="1731306" y="1632204"/>
        <a:ext cx="979889" cy="979889"/>
      </dsp:txXfrm>
    </dsp:sp>
    <dsp:sp modelId="{121CF64A-CE17-EF4E-961C-9DA7AD957D0B}">
      <dsp:nvSpPr>
        <dsp:cNvPr id="0" name=""/>
        <dsp:cNvSpPr/>
      </dsp:nvSpPr>
      <dsp:spPr>
        <a:xfrm>
          <a:off x="2503970" y="1312164"/>
          <a:ext cx="478459" cy="416052"/>
        </a:xfrm>
        <a:prstGeom prst="circularArrow">
          <a:avLst/>
        </a:prstGeom>
        <a:gradFill rotWithShape="0">
          <a:gsLst>
            <a:gs pos="0">
              <a:schemeClr val="accent2">
                <a:tint val="40000"/>
                <a:hueOff val="0"/>
                <a:satOff val="0"/>
                <a:lumOff val="0"/>
                <a:alphaOff val="0"/>
                <a:satMod val="103000"/>
                <a:lumMod val="102000"/>
                <a:tint val="94000"/>
              </a:schemeClr>
            </a:gs>
            <a:gs pos="50000">
              <a:schemeClr val="accent2">
                <a:tint val="40000"/>
                <a:hueOff val="0"/>
                <a:satOff val="0"/>
                <a:lumOff val="0"/>
                <a:alphaOff val="0"/>
                <a:satMod val="110000"/>
                <a:lumMod val="100000"/>
                <a:shade val="100000"/>
              </a:schemeClr>
            </a:gs>
            <a:gs pos="100000">
              <a:schemeClr val="accent2">
                <a:tint val="4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dsp:style>
    </dsp:sp>
    <dsp:sp modelId="{3C7023C6-4B92-7A4B-81B2-59E9DD8E45A0}">
      <dsp:nvSpPr>
        <dsp:cNvPr id="0" name=""/>
        <dsp:cNvSpPr/>
      </dsp:nvSpPr>
      <dsp:spPr>
        <a:xfrm rot="10800000">
          <a:off x="2503970" y="1472184"/>
          <a:ext cx="478459" cy="416052"/>
        </a:xfrm>
        <a:prstGeom prst="circularArrow">
          <a:avLst/>
        </a:prstGeom>
        <a:gradFill rotWithShape="0">
          <a:gsLst>
            <a:gs pos="0">
              <a:schemeClr val="accent2">
                <a:tint val="40000"/>
                <a:hueOff val="0"/>
                <a:satOff val="0"/>
                <a:lumOff val="0"/>
                <a:alphaOff val="0"/>
                <a:satMod val="103000"/>
                <a:lumMod val="102000"/>
                <a:tint val="94000"/>
              </a:schemeClr>
            </a:gs>
            <a:gs pos="50000">
              <a:schemeClr val="accent2">
                <a:tint val="40000"/>
                <a:hueOff val="0"/>
                <a:satOff val="0"/>
                <a:lumOff val="0"/>
                <a:alphaOff val="0"/>
                <a:satMod val="110000"/>
                <a:lumMod val="100000"/>
                <a:shade val="100000"/>
              </a:schemeClr>
            </a:gs>
            <a:gs pos="100000">
              <a:schemeClr val="accent2">
                <a:tint val="4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B16BAC-2AEB-4594-99D2-1106B6B92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12</Pages>
  <Words>2980</Words>
  <Characters>16986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Piyumika Kithulgoda Gamage</dc:creator>
  <cp:keywords/>
  <dc:description/>
  <cp:lastModifiedBy>X101</cp:lastModifiedBy>
  <cp:revision>5</cp:revision>
  <dcterms:created xsi:type="dcterms:W3CDTF">2024-03-28T14:18:00Z</dcterms:created>
  <dcterms:modified xsi:type="dcterms:W3CDTF">2024-04-23T22:05:00Z</dcterms:modified>
</cp:coreProperties>
</file>