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ascii="Times New Roman" w:hAnsi="Times New Roman" w:cs="Times New Roman"/>
          <w:b/>
          <w:bCs/>
          <w:sz w:val="24"/>
          <w:szCs w:val="24"/>
        </w:rPr>
      </w:pPr>
      <w:r>
        <w:rPr>
          <w:lang w:eastAsia="en-GB"/>
        </w:rPr>
        <w:drawing>
          <wp:anchor distT="0" distB="0" distL="114300" distR="114300" simplePos="0" relativeHeight="251659264" behindDoc="0" locked="0" layoutInCell="1" allowOverlap="1">
            <wp:simplePos x="0" y="0"/>
            <wp:positionH relativeFrom="margin">
              <wp:posOffset>-218440</wp:posOffset>
            </wp:positionH>
            <wp:positionV relativeFrom="paragraph">
              <wp:posOffset>3810</wp:posOffset>
            </wp:positionV>
            <wp:extent cx="2355215" cy="926465"/>
            <wp:effectExtent l="0" t="0" r="6985" b="6985"/>
            <wp:wrapNone/>
            <wp:docPr id="11" name="Picture 11"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http://www.southwaleschamber.co.uk/UserFiles/Image/Uni%20of%20S%20Wales%20Trinity%20St%20David.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2355215" cy="926465"/>
                    </a:xfrm>
                    <a:prstGeom prst="rect">
                      <a:avLst/>
                    </a:prstGeom>
                    <a:noFill/>
                    <a:ln>
                      <a:noFill/>
                    </a:ln>
                  </pic:spPr>
                </pic:pic>
              </a:graphicData>
            </a:graphic>
          </wp:anchor>
        </w:drawing>
      </w: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jc w:val="center"/>
        <w:rPr>
          <w:rFonts w:ascii="Times New Roman" w:hAnsi="Times New Roman"/>
          <w:b/>
          <w:sz w:val="28"/>
          <w:szCs w:val="28"/>
        </w:rPr>
      </w:pPr>
      <w:r>
        <w:rPr>
          <w:rFonts w:hint="eastAsia" w:ascii="Times New Roman" w:hAnsi="Times New Roman"/>
          <w:b/>
          <w:sz w:val="28"/>
          <w:szCs w:val="28"/>
          <w:lang w:eastAsia="zh-CN"/>
        </w:rPr>
        <w:t xml:space="preserve">Designing an International Marketing Mix: Blue Bottle Coffee </w:t>
      </w:r>
    </w:p>
    <w:p>
      <w:pPr>
        <w:spacing w:line="360" w:lineRule="auto"/>
        <w:jc w:val="center"/>
        <w:rPr>
          <w:rFonts w:ascii="Times New Roman" w:hAnsi="Times New Roman"/>
          <w:b/>
          <w:sz w:val="28"/>
          <w:szCs w:val="28"/>
        </w:rPr>
      </w:pPr>
    </w:p>
    <w:p>
      <w:pPr>
        <w:spacing w:line="360" w:lineRule="auto"/>
        <w:jc w:val="center"/>
        <w:rPr>
          <w:rFonts w:ascii="Times New Roman" w:hAnsi="Times New Roman" w:cs="Times New Roman"/>
          <w:b/>
          <w:bCs/>
          <w:sz w:val="24"/>
          <w:szCs w:val="24"/>
        </w:rPr>
      </w:pPr>
      <w:r>
        <w:rPr>
          <w:rFonts w:hint="eastAsia" w:ascii="Times New Roman" w:hAnsi="Times New Roman" w:cs="Times New Roman"/>
          <w:b/>
          <w:bCs/>
          <w:sz w:val="24"/>
          <w:szCs w:val="24"/>
        </w:rPr>
        <w:drawing>
          <wp:inline distT="0" distB="0" distL="114300" distR="114300">
            <wp:extent cx="5266690" cy="4028440"/>
            <wp:effectExtent l="0" t="0" r="10160" b="10160"/>
            <wp:docPr id="1" name="Picture 1" descr="fb-og-image-default-1c81ddb4bcb02ad6edba3bea1f198ae69821c8825a76f8fb98bddf66a2efc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b-og-image-default-1c81ddb4bcb02ad6edba3bea1f198ae69821c8825a76f8fb98bddf66a2efc912"/>
                    <pic:cNvPicPr>
                      <a:picLocks noChangeAspect="1"/>
                    </pic:cNvPicPr>
                  </pic:nvPicPr>
                  <pic:blipFill>
                    <a:blip r:embed="rId12"/>
                    <a:stretch>
                      <a:fillRect/>
                    </a:stretch>
                  </pic:blipFill>
                  <pic:spPr>
                    <a:xfrm>
                      <a:off x="0" y="0"/>
                      <a:ext cx="5266690" cy="4028440"/>
                    </a:xfrm>
                    <a:prstGeom prst="rect">
                      <a:avLst/>
                    </a:prstGeom>
                  </pic:spPr>
                </pic:pic>
              </a:graphicData>
            </a:graphic>
          </wp:inline>
        </w:drawing>
      </w:r>
    </w:p>
    <w:p>
      <w:pPr>
        <w:spacing w:line="360" w:lineRule="auto"/>
        <w:jc w:val="center"/>
        <w:rPr>
          <w:rFonts w:ascii="Times New Roman" w:hAnsi="Times New Roman"/>
          <w:b/>
          <w:bCs/>
          <w:sz w:val="24"/>
          <w:szCs w:val="24"/>
        </w:rPr>
      </w:pPr>
      <w:r>
        <w:rPr>
          <w:rFonts w:ascii="Times New Roman" w:hAnsi="Times New Roman"/>
          <w:b/>
          <w:bCs/>
          <w:sz w:val="24"/>
          <w:szCs w:val="24"/>
        </w:rPr>
        <w:t>MODULE NAME:</w:t>
      </w:r>
      <w:r>
        <w:rPr>
          <w:rFonts w:ascii="Times New Roman" w:hAnsi="Times New Roman"/>
          <w:b/>
          <w:bCs/>
          <w:sz w:val="24"/>
          <w:szCs w:val="24"/>
        </w:rPr>
        <w:tab/>
      </w:r>
      <w:r>
        <w:rPr>
          <w:rFonts w:ascii="Times New Roman" w:hAnsi="Times New Roman"/>
          <w:b/>
          <w:bCs/>
          <w:sz w:val="24"/>
          <w:szCs w:val="24"/>
        </w:rPr>
        <w:tab/>
      </w:r>
      <w:r>
        <w:rPr>
          <w:rFonts w:ascii="Times New Roman" w:hAnsi="Times New Roman"/>
          <w:b/>
          <w:bCs/>
          <w:sz w:val="24"/>
          <w:szCs w:val="24"/>
        </w:rPr>
        <w:t>Global Marketing Strategy (M3X9086)</w:t>
      </w:r>
    </w:p>
    <w:p>
      <w:pPr>
        <w:spacing w:line="360" w:lineRule="auto"/>
        <w:jc w:val="center"/>
        <w:rPr>
          <w:rFonts w:ascii="Times New Roman" w:hAnsi="Times New Roman"/>
          <w:b/>
          <w:bCs/>
          <w:sz w:val="24"/>
          <w:szCs w:val="24"/>
        </w:rPr>
      </w:pPr>
      <w:r>
        <w:rPr>
          <w:rFonts w:ascii="Times New Roman" w:hAnsi="Times New Roman"/>
          <w:b/>
          <w:bCs/>
          <w:sz w:val="24"/>
          <w:szCs w:val="24"/>
        </w:rPr>
        <w:t>Name:</w:t>
      </w:r>
      <w:r>
        <w:rPr>
          <w:rFonts w:ascii="Times New Roman" w:hAnsi="Times New Roman"/>
          <w:b/>
          <w:bCs/>
          <w:sz w:val="24"/>
          <w:szCs w:val="24"/>
        </w:rPr>
        <w:tab/>
      </w:r>
      <w:r>
        <w:rPr>
          <w:rFonts w:ascii="Times New Roman" w:hAnsi="Times New Roman"/>
          <w:b/>
          <w:bCs/>
          <w:sz w:val="24"/>
          <w:szCs w:val="24"/>
        </w:rPr>
        <w:tab/>
      </w:r>
      <w:r>
        <w:rPr>
          <w:rFonts w:ascii="Times New Roman" w:hAnsi="Times New Roman"/>
          <w:b/>
          <w:bCs/>
          <w:sz w:val="24"/>
          <w:szCs w:val="24"/>
        </w:rPr>
        <w:tab/>
      </w:r>
      <w:r>
        <w:rPr>
          <w:rFonts w:ascii="Times New Roman" w:hAnsi="Times New Roman"/>
          <w:b/>
          <w:bCs/>
          <w:sz w:val="24"/>
          <w:szCs w:val="24"/>
        </w:rPr>
        <w:tab/>
      </w:r>
      <w:r>
        <w:rPr>
          <w:rFonts w:ascii="Times New Roman" w:hAnsi="Times New Roman"/>
          <w:b/>
          <w:bCs/>
          <w:sz w:val="24"/>
          <w:szCs w:val="24"/>
        </w:rPr>
        <w:t>Jiankai Gao</w:t>
      </w:r>
    </w:p>
    <w:p>
      <w:pPr>
        <w:spacing w:line="360" w:lineRule="auto"/>
        <w:jc w:val="center"/>
        <w:rPr>
          <w:rFonts w:ascii="Times New Roman" w:hAnsi="Times New Roman" w:cs="Times New Roman"/>
          <w:b/>
          <w:bCs/>
          <w:sz w:val="24"/>
          <w:szCs w:val="24"/>
        </w:rPr>
      </w:pPr>
      <w:r>
        <w:rPr>
          <w:rFonts w:ascii="Times New Roman" w:hAnsi="Times New Roman"/>
          <w:b/>
          <w:bCs/>
          <w:sz w:val="24"/>
          <w:szCs w:val="24"/>
        </w:rPr>
        <w:t>Student Number:</w:t>
      </w:r>
      <w:r>
        <w:rPr>
          <w:rFonts w:ascii="Times New Roman" w:hAnsi="Times New Roman"/>
          <w:b/>
          <w:bCs/>
          <w:sz w:val="24"/>
          <w:szCs w:val="24"/>
        </w:rPr>
        <w:tab/>
      </w:r>
      <w:r>
        <w:rPr>
          <w:rFonts w:ascii="Times New Roman" w:hAnsi="Times New Roman"/>
          <w:b/>
          <w:bCs/>
          <w:sz w:val="24"/>
          <w:szCs w:val="24"/>
        </w:rPr>
        <w:tab/>
      </w:r>
      <w:r>
        <w:rPr>
          <w:rFonts w:ascii="Times New Roman" w:hAnsi="Times New Roman"/>
          <w:b/>
          <w:bCs/>
          <w:sz w:val="24"/>
          <w:szCs w:val="24"/>
        </w:rPr>
        <w:t>1904304</w:t>
      </w:r>
    </w:p>
    <w:p>
      <w:pPr>
        <w:spacing w:line="360" w:lineRule="auto"/>
        <w:rPr>
          <w:rFonts w:ascii="Times New Roman" w:hAnsi="Times New Roman" w:cs="Times New Roman"/>
          <w:b/>
          <w:bCs/>
          <w:sz w:val="24"/>
          <w:szCs w:val="24"/>
        </w:rPr>
      </w:pPr>
    </w:p>
    <w:p>
      <w:pPr>
        <w:spacing w:line="360" w:lineRule="auto"/>
        <w:jc w:val="right"/>
        <w:rPr>
          <w:rFonts w:ascii="Times New Roman" w:hAnsi="Times New Roman"/>
          <w:b/>
          <w:bCs/>
          <w:sz w:val="24"/>
          <w:szCs w:val="24"/>
        </w:rPr>
      </w:pPr>
    </w:p>
    <w:p>
      <w:pPr>
        <w:spacing w:line="360" w:lineRule="auto"/>
        <w:jc w:val="center"/>
        <w:rPr>
          <w:rFonts w:ascii="Times New Roman" w:hAnsi="Times New Roman" w:cs="Times New Roman"/>
          <w:b/>
          <w:bCs/>
          <w:sz w:val="24"/>
          <w:szCs w:val="24"/>
        </w:rPr>
      </w:pPr>
      <w:r>
        <w:rPr>
          <w:rFonts w:hint="eastAsia" w:ascii="Times New Roman" w:hAnsi="Times New Roman"/>
          <w:b/>
          <w:bCs/>
          <w:sz w:val="24"/>
          <w:szCs w:val="24"/>
          <w:lang w:val="en-US" w:eastAsia="zh-CN"/>
        </w:rPr>
        <w:t>28</w:t>
      </w:r>
      <w:bookmarkStart w:id="17" w:name="_GoBack"/>
      <w:bookmarkEnd w:id="17"/>
      <w:r>
        <w:rPr>
          <w:rFonts w:hint="eastAsia" w:ascii="Times New Roman" w:hAnsi="Times New Roman"/>
          <w:b/>
          <w:bCs/>
          <w:sz w:val="24"/>
          <w:szCs w:val="24"/>
          <w:vertAlign w:val="superscript"/>
          <w:lang w:eastAsia="zh-CN"/>
        </w:rPr>
        <w:t>th</w:t>
      </w:r>
      <w:r>
        <w:rPr>
          <w:rFonts w:ascii="Times New Roman" w:hAnsi="Times New Roman"/>
          <w:b/>
          <w:bCs/>
          <w:sz w:val="24"/>
          <w:szCs w:val="24"/>
        </w:rPr>
        <w:t>/</w:t>
      </w:r>
      <w:r>
        <w:rPr>
          <w:rFonts w:hint="eastAsia" w:ascii="Times New Roman" w:hAnsi="Times New Roman"/>
          <w:b/>
          <w:bCs/>
          <w:sz w:val="24"/>
          <w:szCs w:val="24"/>
          <w:lang w:eastAsia="zh-CN"/>
        </w:rPr>
        <w:t>May</w:t>
      </w:r>
      <w:r>
        <w:rPr>
          <w:rFonts w:ascii="Times New Roman" w:hAnsi="Times New Roman"/>
          <w:b/>
          <w:bCs/>
          <w:sz w:val="24"/>
          <w:szCs w:val="24"/>
        </w:rPr>
        <w:t>/2020</w:t>
      </w:r>
    </w:p>
    <w:p>
      <w:pPr>
        <w:spacing w:line="360" w:lineRule="auto"/>
        <w:rPr>
          <w:rFonts w:cs="Arial"/>
          <w:lang w:val="en-GB"/>
        </w:rPr>
      </w:pPr>
    </w:p>
    <w:p>
      <w:pPr>
        <w:spacing w:line="360" w:lineRule="auto"/>
        <w:rPr>
          <w:rFonts w:cs="Arial"/>
          <w:lang w:val="en-GB"/>
        </w:rPr>
      </w:pPr>
    </w:p>
    <w:p>
      <w:pPr>
        <w:pStyle w:val="2"/>
        <w:pageBreakBefore/>
        <w:spacing w:before="120" w:after="120" w:line="360" w:lineRule="auto"/>
        <w:jc w:val="left"/>
        <w:rPr>
          <w:lang w:val="en-GB"/>
        </w:rPr>
        <w:sectPr>
          <w:footerReference r:id="rId4" w:type="first"/>
          <w:footerReference r:id="rId3" w:type="default"/>
          <w:pgSz w:w="12240" w:h="15840"/>
          <w:pgMar w:top="1440" w:right="1440" w:bottom="1440" w:left="1440" w:header="720" w:footer="720" w:gutter="0"/>
          <w:pgNumType w:fmt="decimal" w:start="1"/>
          <w:cols w:space="720" w:num="1"/>
          <w:titlePg/>
          <w:docGrid w:linePitch="360" w:charSpace="0"/>
        </w:sectPr>
      </w:pPr>
    </w:p>
    <w:p>
      <w:pPr>
        <w:pStyle w:val="2"/>
        <w:pageBreakBefore/>
        <w:spacing w:before="120" w:after="120" w:line="360" w:lineRule="auto"/>
        <w:jc w:val="left"/>
        <w:rPr>
          <w:lang w:val="en-GB"/>
        </w:rPr>
      </w:pPr>
      <w:bookmarkStart w:id="0" w:name="_Toc40524919"/>
      <w:r>
        <w:rPr>
          <w:lang w:val="en-GB"/>
        </w:rPr>
        <w:t>Executive Summary</w:t>
      </w:r>
      <w:bookmarkEnd w:id="0"/>
    </w:p>
    <w:p>
      <w:pPr>
        <w:spacing w:line="360" w:lineRule="auto"/>
        <w:rPr>
          <w:lang w:val="en-GB"/>
        </w:rPr>
      </w:pPr>
      <w:r>
        <w:rPr>
          <w:lang w:val="en-GB"/>
        </w:rPr>
        <w:t xml:space="preserve">This report presents the key considerations for Blue Bottle Coffee as it plans to enter the Chinese market through a joint venture. The considerations are guided by the marketing mix, which presents important factors relating to product, place, price, promotion, people, process, and physical evidence aspects that can affect the success of the venture. For Product, the analysis finds that coffee culture is still in its early stages of development, and hence, the country has a low per capita coffee. In this case, Blue Bottle Coffee should offer traditional coffee formats such as instant coffee, Lattes, espressos, and cappuccinos, which are preferred by new coffee drinkers. In addition, it should introduce some of its specialty brands such as Cold Brew, Chemex and AeroPress to cater for more avid drinkers who are ready to try new coffee formats. In Place, Coffee is predominantly consumed in major cities where incomes are higher, have more educated people, and more integration with the rest of the world. The report recommends that Blue Bottle Coffee should offer products through cafes in tier 1 cities and have online presence through mobile apps that can allow consumers to order for both on-premise and delivery basis. In Pricing, the company should offer competitive prices for its regular/traditional coffee formats as an entry strategy. However, for its specialty products, the company should use value-driven pricing approach that allows such products to have a premium value in the market. In Promotional activities, Blue Bottle Coffee should use online advertising through popular sites such as search engines and microblogging companies. Baidu, Sogou, Hansou, Weibo, and WeChat would be the most appropriate as they have a wide reach in the market. People are the backbone of any business. To this end, Blue Bottle Coffee should hire and train local coffee baristas to replicate its quality and hire locally to add the Chinese “feel and touch” into its outlets. The company should also provide for spaces for groups and families in response to the collectivist culture found in China. In process, the company should have well laid out procedures that are used by employees in delivering services to maintain its brand. Lastly, in Physical evidence, the company should ensure it has branded items including coffee cups, receipts, and, its minimalist design characterised by white and blue colours to reflect its brand. Lastly, in choosing the entry mode, Joint Venture offers important advantages including reduced risk due to co-financing with a local company, meeting regulatory requirements, and essentially, getting a partner with expertise in the market. Hence, these measures will ensure that Blue Bottle Coffee establishes itself fast in the Chinese Market. </w:t>
      </w:r>
    </w:p>
    <w:p>
      <w:pPr>
        <w:pStyle w:val="2"/>
        <w:pageBreakBefore/>
        <w:spacing w:line="360" w:lineRule="auto"/>
        <w:rPr>
          <w:b w:val="0"/>
          <w:bCs w:val="0"/>
          <w:lang w:val="en-GB"/>
        </w:rPr>
      </w:pPr>
      <w:bookmarkStart w:id="1" w:name="_Toc40524920"/>
      <w:r>
        <w:rPr>
          <w:b w:val="0"/>
          <w:bCs w:val="0"/>
          <w:lang w:val="en-GB"/>
        </w:rPr>
        <w:t>Table of Contents</w:t>
      </w:r>
      <w:bookmarkEnd w:id="1"/>
    </w:p>
    <w:p>
      <w:pPr>
        <w:pStyle w:val="11"/>
        <w:tabs>
          <w:tab w:val="right" w:leader="dot" w:pos="9350"/>
        </w:tabs>
        <w:rPr>
          <w:rFonts w:asciiTheme="minorHAnsi" w:hAnsiTheme="minorHAnsi"/>
          <w:lang w:val="zh-CN" w:eastAsia="zh-CN"/>
        </w:rPr>
      </w:pPr>
      <w:r>
        <w:rPr>
          <w:rFonts w:cs="Arial"/>
          <w:lang w:val="en-GB"/>
        </w:rPr>
        <w:fldChar w:fldCharType="begin"/>
      </w:r>
      <w:r>
        <w:rPr>
          <w:rFonts w:cs="Arial"/>
          <w:lang w:val="en-GB"/>
        </w:rPr>
        <w:instrText xml:space="preserve"> TOC \o "1-3" \h \z \u </w:instrText>
      </w:r>
      <w:r>
        <w:rPr>
          <w:rFonts w:cs="Arial"/>
          <w:lang w:val="en-GB"/>
        </w:rPr>
        <w:fldChar w:fldCharType="separate"/>
      </w:r>
      <w:r>
        <w:fldChar w:fldCharType="begin"/>
      </w:r>
      <w:r>
        <w:instrText xml:space="preserve"> HYPERLINK \l "_Toc40524919" </w:instrText>
      </w:r>
      <w:r>
        <w:fldChar w:fldCharType="separate"/>
      </w:r>
      <w:r>
        <w:rPr>
          <w:rStyle w:val="14"/>
          <w:lang w:val="en-GB"/>
        </w:rPr>
        <w:t>Executive Summary</w:t>
      </w:r>
      <w:r>
        <w:tab/>
      </w:r>
      <w:r>
        <w:fldChar w:fldCharType="begin"/>
      </w:r>
      <w:r>
        <w:instrText xml:space="preserve"> PAGEREF _Toc40524919 \h </w:instrText>
      </w:r>
      <w:r>
        <w:fldChar w:fldCharType="separate"/>
      </w:r>
      <w:r>
        <w:t>1</w:t>
      </w:r>
      <w:r>
        <w:fldChar w:fldCharType="end"/>
      </w:r>
      <w:r>
        <w:fldChar w:fldCharType="end"/>
      </w:r>
    </w:p>
    <w:p>
      <w:pPr>
        <w:pStyle w:val="11"/>
        <w:tabs>
          <w:tab w:val="right" w:leader="dot" w:pos="9350"/>
        </w:tabs>
        <w:rPr>
          <w:rFonts w:asciiTheme="minorHAnsi" w:hAnsiTheme="minorHAnsi"/>
          <w:lang w:val="zh-CN" w:eastAsia="zh-CN"/>
        </w:rPr>
      </w:pPr>
      <w:r>
        <w:fldChar w:fldCharType="begin"/>
      </w:r>
      <w:r>
        <w:instrText xml:space="preserve"> HYPERLINK \l "_Toc40524920" </w:instrText>
      </w:r>
      <w:r>
        <w:fldChar w:fldCharType="separate"/>
      </w:r>
      <w:r>
        <w:rPr>
          <w:rStyle w:val="14"/>
          <w:lang w:val="en-GB"/>
        </w:rPr>
        <w:t>Table of Contents</w:t>
      </w:r>
      <w:r>
        <w:tab/>
      </w:r>
      <w:r>
        <w:fldChar w:fldCharType="begin"/>
      </w:r>
      <w:r>
        <w:instrText xml:space="preserve"> PAGEREF _Toc40524920 \h </w:instrText>
      </w:r>
      <w:r>
        <w:fldChar w:fldCharType="separate"/>
      </w:r>
      <w:r>
        <w:t>2</w:t>
      </w:r>
      <w:r>
        <w:fldChar w:fldCharType="end"/>
      </w:r>
      <w:r>
        <w:fldChar w:fldCharType="end"/>
      </w:r>
    </w:p>
    <w:p>
      <w:pPr>
        <w:pStyle w:val="11"/>
        <w:tabs>
          <w:tab w:val="left" w:pos="660"/>
          <w:tab w:val="right" w:leader="dot" w:pos="9350"/>
        </w:tabs>
        <w:rPr>
          <w:rFonts w:asciiTheme="minorHAnsi" w:hAnsiTheme="minorHAnsi"/>
          <w:lang w:val="zh-CN" w:eastAsia="zh-CN"/>
        </w:rPr>
      </w:pPr>
      <w:r>
        <w:fldChar w:fldCharType="begin"/>
      </w:r>
      <w:r>
        <w:instrText xml:space="preserve"> HYPERLINK \l "_Toc40524921" </w:instrText>
      </w:r>
      <w:r>
        <w:fldChar w:fldCharType="separate"/>
      </w:r>
      <w:r>
        <w:rPr>
          <w:rStyle w:val="14"/>
          <w:lang w:val="en-GB"/>
        </w:rPr>
        <w:t>1.0.</w:t>
      </w:r>
      <w:r>
        <w:rPr>
          <w:rFonts w:asciiTheme="minorHAnsi" w:hAnsiTheme="minorHAnsi"/>
          <w:lang w:val="zh-CN" w:eastAsia="zh-CN"/>
        </w:rPr>
        <w:tab/>
      </w:r>
      <w:r>
        <w:rPr>
          <w:rStyle w:val="14"/>
          <w:lang w:val="en-GB"/>
        </w:rPr>
        <w:t>Introduction</w:t>
      </w:r>
      <w:r>
        <w:tab/>
      </w:r>
      <w:r>
        <w:fldChar w:fldCharType="begin"/>
      </w:r>
      <w:r>
        <w:instrText xml:space="preserve"> PAGEREF _Toc40524921 \h </w:instrText>
      </w:r>
      <w:r>
        <w:fldChar w:fldCharType="separate"/>
      </w:r>
      <w:r>
        <w:t>1</w:t>
      </w:r>
      <w:r>
        <w:fldChar w:fldCharType="end"/>
      </w:r>
      <w:r>
        <w:fldChar w:fldCharType="end"/>
      </w:r>
    </w:p>
    <w:p>
      <w:pPr>
        <w:pStyle w:val="12"/>
        <w:tabs>
          <w:tab w:val="left" w:pos="880"/>
          <w:tab w:val="right" w:leader="dot" w:pos="9350"/>
        </w:tabs>
        <w:rPr>
          <w:rFonts w:asciiTheme="minorHAnsi" w:hAnsiTheme="minorHAnsi"/>
          <w:lang w:val="zh-CN" w:eastAsia="zh-CN"/>
        </w:rPr>
      </w:pPr>
      <w:r>
        <w:fldChar w:fldCharType="begin"/>
      </w:r>
      <w:r>
        <w:instrText xml:space="preserve"> HYPERLINK \l "_Toc40524922" </w:instrText>
      </w:r>
      <w:r>
        <w:fldChar w:fldCharType="separate"/>
      </w:r>
      <w:r>
        <w:rPr>
          <w:rStyle w:val="14"/>
          <w:lang w:val="en-GB"/>
        </w:rPr>
        <w:t>1.1.</w:t>
      </w:r>
      <w:r>
        <w:rPr>
          <w:rFonts w:asciiTheme="minorHAnsi" w:hAnsiTheme="minorHAnsi"/>
          <w:lang w:val="zh-CN" w:eastAsia="zh-CN"/>
        </w:rPr>
        <w:tab/>
      </w:r>
      <w:r>
        <w:rPr>
          <w:rStyle w:val="14"/>
          <w:lang w:val="en-GB"/>
        </w:rPr>
        <w:t>Report Brief</w:t>
      </w:r>
      <w:r>
        <w:tab/>
      </w:r>
      <w:r>
        <w:fldChar w:fldCharType="begin"/>
      </w:r>
      <w:r>
        <w:instrText xml:space="preserve"> PAGEREF _Toc40524922 \h </w:instrText>
      </w:r>
      <w:r>
        <w:fldChar w:fldCharType="separate"/>
      </w:r>
      <w:r>
        <w:t>1</w:t>
      </w:r>
      <w:r>
        <w:fldChar w:fldCharType="end"/>
      </w:r>
      <w:r>
        <w:fldChar w:fldCharType="end"/>
      </w:r>
    </w:p>
    <w:p>
      <w:pPr>
        <w:pStyle w:val="12"/>
        <w:tabs>
          <w:tab w:val="left" w:pos="880"/>
          <w:tab w:val="right" w:leader="dot" w:pos="9350"/>
        </w:tabs>
        <w:rPr>
          <w:rFonts w:asciiTheme="minorHAnsi" w:hAnsiTheme="minorHAnsi"/>
          <w:lang w:val="zh-CN" w:eastAsia="zh-CN"/>
        </w:rPr>
      </w:pPr>
      <w:r>
        <w:fldChar w:fldCharType="begin"/>
      </w:r>
      <w:r>
        <w:instrText xml:space="preserve"> HYPERLINK \l "_Toc40524923" </w:instrText>
      </w:r>
      <w:r>
        <w:fldChar w:fldCharType="separate"/>
      </w:r>
      <w:r>
        <w:rPr>
          <w:rStyle w:val="14"/>
          <w:lang w:val="en-GB"/>
        </w:rPr>
        <w:t>1.2.</w:t>
      </w:r>
      <w:r>
        <w:rPr>
          <w:rFonts w:asciiTheme="minorHAnsi" w:hAnsiTheme="minorHAnsi"/>
          <w:lang w:val="zh-CN" w:eastAsia="zh-CN"/>
        </w:rPr>
        <w:tab/>
      </w:r>
      <w:r>
        <w:rPr>
          <w:rStyle w:val="14"/>
          <w:lang w:val="en-GB"/>
        </w:rPr>
        <w:t>The Background of Blue Bottle Coffee</w:t>
      </w:r>
      <w:r>
        <w:tab/>
      </w:r>
      <w:r>
        <w:fldChar w:fldCharType="begin"/>
      </w:r>
      <w:r>
        <w:instrText xml:space="preserve"> PAGEREF _Toc40524923 \h </w:instrText>
      </w:r>
      <w:r>
        <w:fldChar w:fldCharType="separate"/>
      </w:r>
      <w:r>
        <w:t>1</w:t>
      </w:r>
      <w:r>
        <w:fldChar w:fldCharType="end"/>
      </w:r>
      <w:r>
        <w:fldChar w:fldCharType="end"/>
      </w:r>
    </w:p>
    <w:p>
      <w:pPr>
        <w:pStyle w:val="11"/>
        <w:tabs>
          <w:tab w:val="left" w:pos="660"/>
          <w:tab w:val="right" w:leader="dot" w:pos="9350"/>
        </w:tabs>
        <w:rPr>
          <w:rFonts w:asciiTheme="minorHAnsi" w:hAnsiTheme="minorHAnsi"/>
          <w:lang w:val="zh-CN" w:eastAsia="zh-CN"/>
        </w:rPr>
      </w:pPr>
      <w:r>
        <w:fldChar w:fldCharType="begin"/>
      </w:r>
      <w:r>
        <w:instrText xml:space="preserve"> HYPERLINK \l "_Toc40524924" </w:instrText>
      </w:r>
      <w:r>
        <w:fldChar w:fldCharType="separate"/>
      </w:r>
      <w:r>
        <w:rPr>
          <w:rStyle w:val="14"/>
          <w:lang w:val="en-GB"/>
        </w:rPr>
        <w:t>2.0.</w:t>
      </w:r>
      <w:r>
        <w:rPr>
          <w:rFonts w:asciiTheme="minorHAnsi" w:hAnsiTheme="minorHAnsi"/>
          <w:lang w:val="zh-CN" w:eastAsia="zh-CN"/>
        </w:rPr>
        <w:tab/>
      </w:r>
      <w:r>
        <w:rPr>
          <w:rStyle w:val="14"/>
          <w:lang w:val="en-GB"/>
        </w:rPr>
        <w:t>Marketing Mix Considerations and Recommendations for Blue Coffee Company</w:t>
      </w:r>
      <w:r>
        <w:tab/>
      </w:r>
      <w:r>
        <w:fldChar w:fldCharType="begin"/>
      </w:r>
      <w:r>
        <w:instrText xml:space="preserve"> PAGEREF _Toc40524924 \h </w:instrText>
      </w:r>
      <w:r>
        <w:fldChar w:fldCharType="separate"/>
      </w:r>
      <w:r>
        <w:t>2</w:t>
      </w:r>
      <w:r>
        <w:fldChar w:fldCharType="end"/>
      </w:r>
      <w:r>
        <w:fldChar w:fldCharType="end"/>
      </w:r>
    </w:p>
    <w:p>
      <w:pPr>
        <w:pStyle w:val="12"/>
        <w:tabs>
          <w:tab w:val="left" w:pos="880"/>
          <w:tab w:val="right" w:leader="dot" w:pos="9350"/>
        </w:tabs>
        <w:rPr>
          <w:rFonts w:asciiTheme="minorHAnsi" w:hAnsiTheme="minorHAnsi"/>
          <w:lang w:val="zh-CN" w:eastAsia="zh-CN"/>
        </w:rPr>
      </w:pPr>
      <w:r>
        <w:fldChar w:fldCharType="begin"/>
      </w:r>
      <w:r>
        <w:instrText xml:space="preserve"> HYPERLINK \l "_Toc40524925" </w:instrText>
      </w:r>
      <w:r>
        <w:fldChar w:fldCharType="separate"/>
      </w:r>
      <w:r>
        <w:rPr>
          <w:rStyle w:val="14"/>
          <w:lang w:val="en-GB"/>
        </w:rPr>
        <w:t>2.1.</w:t>
      </w:r>
      <w:r>
        <w:rPr>
          <w:rFonts w:asciiTheme="minorHAnsi" w:hAnsiTheme="minorHAnsi"/>
          <w:lang w:val="zh-CN" w:eastAsia="zh-CN"/>
        </w:rPr>
        <w:tab/>
      </w:r>
      <w:r>
        <w:rPr>
          <w:rStyle w:val="14"/>
          <w:lang w:val="en-GB"/>
        </w:rPr>
        <w:t>Product Considerations in Entering the Chinese Market</w:t>
      </w:r>
      <w:r>
        <w:tab/>
      </w:r>
      <w:r>
        <w:fldChar w:fldCharType="begin"/>
      </w:r>
      <w:r>
        <w:instrText xml:space="preserve"> PAGEREF _Toc40524925 \h </w:instrText>
      </w:r>
      <w:r>
        <w:fldChar w:fldCharType="separate"/>
      </w:r>
      <w:r>
        <w:t>2</w:t>
      </w:r>
      <w:r>
        <w:fldChar w:fldCharType="end"/>
      </w:r>
      <w:r>
        <w:fldChar w:fldCharType="end"/>
      </w:r>
    </w:p>
    <w:p>
      <w:pPr>
        <w:pStyle w:val="12"/>
        <w:tabs>
          <w:tab w:val="left" w:pos="880"/>
          <w:tab w:val="right" w:leader="dot" w:pos="9350"/>
        </w:tabs>
        <w:rPr>
          <w:rFonts w:asciiTheme="minorHAnsi" w:hAnsiTheme="minorHAnsi"/>
          <w:lang w:val="zh-CN" w:eastAsia="zh-CN"/>
        </w:rPr>
      </w:pPr>
      <w:r>
        <w:fldChar w:fldCharType="begin"/>
      </w:r>
      <w:r>
        <w:instrText xml:space="preserve"> HYPERLINK \l "_Toc40524926" </w:instrText>
      </w:r>
      <w:r>
        <w:fldChar w:fldCharType="separate"/>
      </w:r>
      <w:r>
        <w:rPr>
          <w:rStyle w:val="14"/>
          <w:lang w:val="en-GB"/>
        </w:rPr>
        <w:t>2.2.</w:t>
      </w:r>
      <w:r>
        <w:rPr>
          <w:rFonts w:asciiTheme="minorHAnsi" w:hAnsiTheme="minorHAnsi"/>
          <w:lang w:val="zh-CN" w:eastAsia="zh-CN"/>
        </w:rPr>
        <w:tab/>
      </w:r>
      <w:r>
        <w:rPr>
          <w:rStyle w:val="14"/>
          <w:lang w:val="en-GB"/>
        </w:rPr>
        <w:t>Place Considerations in Entering the Chinese Market</w:t>
      </w:r>
      <w:r>
        <w:tab/>
      </w:r>
      <w:r>
        <w:fldChar w:fldCharType="begin"/>
      </w:r>
      <w:r>
        <w:instrText xml:space="preserve"> PAGEREF _Toc40524926 \h </w:instrText>
      </w:r>
      <w:r>
        <w:fldChar w:fldCharType="separate"/>
      </w:r>
      <w:r>
        <w:t>3</w:t>
      </w:r>
      <w:r>
        <w:fldChar w:fldCharType="end"/>
      </w:r>
      <w:r>
        <w:fldChar w:fldCharType="end"/>
      </w:r>
    </w:p>
    <w:p>
      <w:pPr>
        <w:pStyle w:val="12"/>
        <w:tabs>
          <w:tab w:val="left" w:pos="880"/>
          <w:tab w:val="right" w:leader="dot" w:pos="9350"/>
        </w:tabs>
        <w:rPr>
          <w:rFonts w:asciiTheme="minorHAnsi" w:hAnsiTheme="minorHAnsi"/>
          <w:lang w:val="zh-CN" w:eastAsia="zh-CN"/>
        </w:rPr>
      </w:pPr>
      <w:r>
        <w:fldChar w:fldCharType="begin"/>
      </w:r>
      <w:r>
        <w:instrText xml:space="preserve"> HYPERLINK \l "_Toc40524927" </w:instrText>
      </w:r>
      <w:r>
        <w:fldChar w:fldCharType="separate"/>
      </w:r>
      <w:r>
        <w:rPr>
          <w:rStyle w:val="14"/>
          <w:lang w:val="en-GB"/>
        </w:rPr>
        <w:t>2.3.</w:t>
      </w:r>
      <w:r>
        <w:rPr>
          <w:rFonts w:asciiTheme="minorHAnsi" w:hAnsiTheme="minorHAnsi"/>
          <w:lang w:val="zh-CN" w:eastAsia="zh-CN"/>
        </w:rPr>
        <w:tab/>
      </w:r>
      <w:r>
        <w:rPr>
          <w:rStyle w:val="14"/>
          <w:lang w:val="en-GB"/>
        </w:rPr>
        <w:t>Price Considerations in Entering the Chinese Market</w:t>
      </w:r>
      <w:r>
        <w:tab/>
      </w:r>
      <w:r>
        <w:fldChar w:fldCharType="begin"/>
      </w:r>
      <w:r>
        <w:instrText xml:space="preserve"> PAGEREF _Toc40524927 \h </w:instrText>
      </w:r>
      <w:r>
        <w:fldChar w:fldCharType="separate"/>
      </w:r>
      <w:r>
        <w:t>4</w:t>
      </w:r>
      <w:r>
        <w:fldChar w:fldCharType="end"/>
      </w:r>
      <w:r>
        <w:fldChar w:fldCharType="end"/>
      </w:r>
    </w:p>
    <w:p>
      <w:pPr>
        <w:pStyle w:val="12"/>
        <w:tabs>
          <w:tab w:val="left" w:pos="880"/>
          <w:tab w:val="right" w:leader="dot" w:pos="9350"/>
        </w:tabs>
        <w:rPr>
          <w:rFonts w:asciiTheme="minorHAnsi" w:hAnsiTheme="minorHAnsi"/>
          <w:lang w:val="zh-CN" w:eastAsia="zh-CN"/>
        </w:rPr>
      </w:pPr>
      <w:r>
        <w:fldChar w:fldCharType="begin"/>
      </w:r>
      <w:r>
        <w:instrText xml:space="preserve"> HYPERLINK \l "_Toc40524928" </w:instrText>
      </w:r>
      <w:r>
        <w:fldChar w:fldCharType="separate"/>
      </w:r>
      <w:r>
        <w:rPr>
          <w:rStyle w:val="14"/>
          <w:lang w:val="en-GB"/>
        </w:rPr>
        <w:t>2.4.</w:t>
      </w:r>
      <w:r>
        <w:rPr>
          <w:rFonts w:asciiTheme="minorHAnsi" w:hAnsiTheme="minorHAnsi"/>
          <w:lang w:val="zh-CN" w:eastAsia="zh-CN"/>
        </w:rPr>
        <w:tab/>
      </w:r>
      <w:r>
        <w:rPr>
          <w:rStyle w:val="14"/>
          <w:lang w:val="en-GB"/>
        </w:rPr>
        <w:t>Promotion Considerations in Entering the Chinese Market</w:t>
      </w:r>
      <w:r>
        <w:tab/>
      </w:r>
      <w:r>
        <w:fldChar w:fldCharType="begin"/>
      </w:r>
      <w:r>
        <w:instrText xml:space="preserve"> PAGEREF _Toc40524928 \h </w:instrText>
      </w:r>
      <w:r>
        <w:fldChar w:fldCharType="separate"/>
      </w:r>
      <w:r>
        <w:t>4</w:t>
      </w:r>
      <w:r>
        <w:fldChar w:fldCharType="end"/>
      </w:r>
      <w:r>
        <w:fldChar w:fldCharType="end"/>
      </w:r>
    </w:p>
    <w:p>
      <w:pPr>
        <w:pStyle w:val="12"/>
        <w:tabs>
          <w:tab w:val="left" w:pos="880"/>
          <w:tab w:val="right" w:leader="dot" w:pos="9350"/>
        </w:tabs>
        <w:rPr>
          <w:rFonts w:asciiTheme="minorHAnsi" w:hAnsiTheme="minorHAnsi"/>
          <w:lang w:val="zh-CN" w:eastAsia="zh-CN"/>
        </w:rPr>
      </w:pPr>
      <w:r>
        <w:fldChar w:fldCharType="begin"/>
      </w:r>
      <w:r>
        <w:instrText xml:space="preserve"> HYPERLINK \l "_Toc40524929" </w:instrText>
      </w:r>
      <w:r>
        <w:fldChar w:fldCharType="separate"/>
      </w:r>
      <w:r>
        <w:rPr>
          <w:rStyle w:val="14"/>
          <w:lang w:val="en-GB"/>
        </w:rPr>
        <w:t>2.5.</w:t>
      </w:r>
      <w:r>
        <w:rPr>
          <w:rFonts w:asciiTheme="minorHAnsi" w:hAnsiTheme="minorHAnsi"/>
          <w:lang w:val="zh-CN" w:eastAsia="zh-CN"/>
        </w:rPr>
        <w:tab/>
      </w:r>
      <w:r>
        <w:rPr>
          <w:rStyle w:val="14"/>
          <w:lang w:val="en-GB"/>
        </w:rPr>
        <w:t>People Considerations in Entering the Chinese Market</w:t>
      </w:r>
      <w:r>
        <w:tab/>
      </w:r>
      <w:r>
        <w:fldChar w:fldCharType="begin"/>
      </w:r>
      <w:r>
        <w:instrText xml:space="preserve"> PAGEREF _Toc40524929 \h </w:instrText>
      </w:r>
      <w:r>
        <w:fldChar w:fldCharType="separate"/>
      </w:r>
      <w:r>
        <w:t>5</w:t>
      </w:r>
      <w:r>
        <w:fldChar w:fldCharType="end"/>
      </w:r>
      <w:r>
        <w:fldChar w:fldCharType="end"/>
      </w:r>
    </w:p>
    <w:p>
      <w:pPr>
        <w:pStyle w:val="12"/>
        <w:tabs>
          <w:tab w:val="left" w:pos="880"/>
          <w:tab w:val="right" w:leader="dot" w:pos="9350"/>
        </w:tabs>
        <w:rPr>
          <w:rFonts w:asciiTheme="minorHAnsi" w:hAnsiTheme="minorHAnsi"/>
          <w:lang w:val="zh-CN" w:eastAsia="zh-CN"/>
        </w:rPr>
      </w:pPr>
      <w:r>
        <w:fldChar w:fldCharType="begin"/>
      </w:r>
      <w:r>
        <w:instrText xml:space="preserve"> HYPERLINK \l "_Toc40524930" </w:instrText>
      </w:r>
      <w:r>
        <w:fldChar w:fldCharType="separate"/>
      </w:r>
      <w:r>
        <w:rPr>
          <w:rStyle w:val="14"/>
          <w:lang w:val="en-GB"/>
        </w:rPr>
        <w:t>2.6.</w:t>
      </w:r>
      <w:r>
        <w:rPr>
          <w:rFonts w:asciiTheme="minorHAnsi" w:hAnsiTheme="minorHAnsi"/>
          <w:lang w:val="zh-CN" w:eastAsia="zh-CN"/>
        </w:rPr>
        <w:tab/>
      </w:r>
      <w:r>
        <w:rPr>
          <w:rStyle w:val="14"/>
          <w:lang w:val="en-GB"/>
        </w:rPr>
        <w:t>Process Considerations in Entering the Chinese Market</w:t>
      </w:r>
      <w:r>
        <w:tab/>
      </w:r>
      <w:r>
        <w:fldChar w:fldCharType="begin"/>
      </w:r>
      <w:r>
        <w:instrText xml:space="preserve"> PAGEREF _Toc40524930 \h </w:instrText>
      </w:r>
      <w:r>
        <w:fldChar w:fldCharType="separate"/>
      </w:r>
      <w:r>
        <w:t>6</w:t>
      </w:r>
      <w:r>
        <w:fldChar w:fldCharType="end"/>
      </w:r>
      <w:r>
        <w:fldChar w:fldCharType="end"/>
      </w:r>
    </w:p>
    <w:p>
      <w:pPr>
        <w:pStyle w:val="12"/>
        <w:tabs>
          <w:tab w:val="left" w:pos="880"/>
          <w:tab w:val="right" w:leader="dot" w:pos="9350"/>
        </w:tabs>
        <w:rPr>
          <w:rFonts w:asciiTheme="minorHAnsi" w:hAnsiTheme="minorHAnsi"/>
          <w:lang w:val="zh-CN" w:eastAsia="zh-CN"/>
        </w:rPr>
      </w:pPr>
      <w:r>
        <w:fldChar w:fldCharType="begin"/>
      </w:r>
      <w:r>
        <w:instrText xml:space="preserve"> HYPERLINK \l "_Toc40524931" </w:instrText>
      </w:r>
      <w:r>
        <w:fldChar w:fldCharType="separate"/>
      </w:r>
      <w:r>
        <w:rPr>
          <w:rStyle w:val="14"/>
          <w:lang w:val="en-GB"/>
        </w:rPr>
        <w:t>2.7.</w:t>
      </w:r>
      <w:r>
        <w:rPr>
          <w:rFonts w:asciiTheme="minorHAnsi" w:hAnsiTheme="minorHAnsi"/>
          <w:lang w:val="zh-CN" w:eastAsia="zh-CN"/>
        </w:rPr>
        <w:tab/>
      </w:r>
      <w:r>
        <w:rPr>
          <w:rStyle w:val="14"/>
          <w:lang w:val="en-GB"/>
        </w:rPr>
        <w:t>Physical Evidence Considerations in Entering the Chinese Market</w:t>
      </w:r>
      <w:r>
        <w:tab/>
      </w:r>
      <w:r>
        <w:fldChar w:fldCharType="begin"/>
      </w:r>
      <w:r>
        <w:instrText xml:space="preserve"> PAGEREF _Toc40524931 \h </w:instrText>
      </w:r>
      <w:r>
        <w:fldChar w:fldCharType="separate"/>
      </w:r>
      <w:r>
        <w:t>6</w:t>
      </w:r>
      <w:r>
        <w:fldChar w:fldCharType="end"/>
      </w:r>
      <w:r>
        <w:fldChar w:fldCharType="end"/>
      </w:r>
    </w:p>
    <w:p>
      <w:pPr>
        <w:pStyle w:val="11"/>
        <w:tabs>
          <w:tab w:val="left" w:pos="660"/>
          <w:tab w:val="right" w:leader="dot" w:pos="9350"/>
        </w:tabs>
        <w:rPr>
          <w:rFonts w:asciiTheme="minorHAnsi" w:hAnsiTheme="minorHAnsi"/>
          <w:lang w:val="zh-CN" w:eastAsia="zh-CN"/>
        </w:rPr>
      </w:pPr>
      <w:r>
        <w:fldChar w:fldCharType="begin"/>
      </w:r>
      <w:r>
        <w:instrText xml:space="preserve"> HYPERLINK \l "_Toc40524932" </w:instrText>
      </w:r>
      <w:r>
        <w:fldChar w:fldCharType="separate"/>
      </w:r>
      <w:r>
        <w:rPr>
          <w:rStyle w:val="14"/>
          <w:lang w:val="en-GB"/>
        </w:rPr>
        <w:t>3.0.</w:t>
      </w:r>
      <w:r>
        <w:rPr>
          <w:rFonts w:asciiTheme="minorHAnsi" w:hAnsiTheme="minorHAnsi"/>
          <w:lang w:val="zh-CN" w:eastAsia="zh-CN"/>
        </w:rPr>
        <w:tab/>
      </w:r>
      <w:r>
        <w:rPr>
          <w:rStyle w:val="14"/>
          <w:lang w:val="en-GB"/>
        </w:rPr>
        <w:t>Mode of Entry</w:t>
      </w:r>
      <w:r>
        <w:tab/>
      </w:r>
      <w:r>
        <w:fldChar w:fldCharType="begin"/>
      </w:r>
      <w:r>
        <w:instrText xml:space="preserve"> PAGEREF _Toc40524932 \h </w:instrText>
      </w:r>
      <w:r>
        <w:fldChar w:fldCharType="separate"/>
      </w:r>
      <w:r>
        <w:t>7</w:t>
      </w:r>
      <w:r>
        <w:fldChar w:fldCharType="end"/>
      </w:r>
      <w:r>
        <w:fldChar w:fldCharType="end"/>
      </w:r>
    </w:p>
    <w:p>
      <w:pPr>
        <w:pStyle w:val="12"/>
        <w:tabs>
          <w:tab w:val="left" w:pos="880"/>
          <w:tab w:val="right" w:leader="dot" w:pos="9350"/>
        </w:tabs>
        <w:rPr>
          <w:rFonts w:asciiTheme="minorHAnsi" w:hAnsiTheme="minorHAnsi"/>
          <w:lang w:val="zh-CN" w:eastAsia="zh-CN"/>
        </w:rPr>
      </w:pPr>
      <w:r>
        <w:fldChar w:fldCharType="begin"/>
      </w:r>
      <w:r>
        <w:instrText xml:space="preserve"> HYPERLINK \l "_Toc40524933" </w:instrText>
      </w:r>
      <w:r>
        <w:fldChar w:fldCharType="separate"/>
      </w:r>
      <w:r>
        <w:rPr>
          <w:rStyle w:val="14"/>
          <w:lang w:val="en-GB"/>
        </w:rPr>
        <w:t>3.1.</w:t>
      </w:r>
      <w:r>
        <w:rPr>
          <w:rFonts w:asciiTheme="minorHAnsi" w:hAnsiTheme="minorHAnsi"/>
          <w:lang w:val="zh-CN" w:eastAsia="zh-CN"/>
        </w:rPr>
        <w:tab/>
      </w:r>
      <w:r>
        <w:rPr>
          <w:rStyle w:val="14"/>
          <w:lang w:val="en-GB"/>
        </w:rPr>
        <w:t>Joint Venture</w:t>
      </w:r>
      <w:r>
        <w:tab/>
      </w:r>
      <w:r>
        <w:fldChar w:fldCharType="begin"/>
      </w:r>
      <w:r>
        <w:instrText xml:space="preserve"> PAGEREF _Toc40524933 \h </w:instrText>
      </w:r>
      <w:r>
        <w:fldChar w:fldCharType="separate"/>
      </w:r>
      <w:r>
        <w:t>7</w:t>
      </w:r>
      <w:r>
        <w:fldChar w:fldCharType="end"/>
      </w:r>
      <w:r>
        <w:fldChar w:fldCharType="end"/>
      </w:r>
    </w:p>
    <w:p>
      <w:pPr>
        <w:pStyle w:val="11"/>
        <w:tabs>
          <w:tab w:val="left" w:pos="660"/>
          <w:tab w:val="right" w:leader="dot" w:pos="9350"/>
        </w:tabs>
        <w:rPr>
          <w:rFonts w:asciiTheme="minorHAnsi" w:hAnsiTheme="minorHAnsi"/>
          <w:lang w:val="zh-CN" w:eastAsia="zh-CN"/>
        </w:rPr>
      </w:pPr>
      <w:r>
        <w:fldChar w:fldCharType="begin"/>
      </w:r>
      <w:r>
        <w:instrText xml:space="preserve"> HYPERLINK \l "_Toc40524934" </w:instrText>
      </w:r>
      <w:r>
        <w:fldChar w:fldCharType="separate"/>
      </w:r>
      <w:r>
        <w:rPr>
          <w:rStyle w:val="14"/>
          <w:lang w:val="en-GB"/>
        </w:rPr>
        <w:t>4.0.</w:t>
      </w:r>
      <w:r>
        <w:rPr>
          <w:rFonts w:asciiTheme="minorHAnsi" w:hAnsiTheme="minorHAnsi"/>
          <w:lang w:val="zh-CN" w:eastAsia="zh-CN"/>
        </w:rPr>
        <w:tab/>
      </w:r>
      <w:r>
        <w:rPr>
          <w:rStyle w:val="14"/>
          <w:lang w:val="en-GB"/>
        </w:rPr>
        <w:t>Conclusion</w:t>
      </w:r>
      <w:r>
        <w:tab/>
      </w:r>
      <w:r>
        <w:fldChar w:fldCharType="begin"/>
      </w:r>
      <w:r>
        <w:instrText xml:space="preserve"> PAGEREF _Toc40524934 \h </w:instrText>
      </w:r>
      <w:r>
        <w:fldChar w:fldCharType="separate"/>
      </w:r>
      <w:r>
        <w:t>8</w:t>
      </w:r>
      <w:r>
        <w:fldChar w:fldCharType="end"/>
      </w:r>
      <w:r>
        <w:fldChar w:fldCharType="end"/>
      </w:r>
    </w:p>
    <w:p>
      <w:pPr>
        <w:pStyle w:val="11"/>
        <w:tabs>
          <w:tab w:val="right" w:leader="dot" w:pos="9350"/>
        </w:tabs>
        <w:rPr>
          <w:rFonts w:asciiTheme="minorHAnsi" w:hAnsiTheme="minorHAnsi"/>
          <w:lang w:val="zh-CN" w:eastAsia="zh-CN"/>
        </w:rPr>
      </w:pPr>
      <w:r>
        <w:fldChar w:fldCharType="begin"/>
      </w:r>
      <w:r>
        <w:instrText xml:space="preserve"> HYPERLINK \l "_Toc40524935" </w:instrText>
      </w:r>
      <w:r>
        <w:fldChar w:fldCharType="separate"/>
      </w:r>
      <w:r>
        <w:rPr>
          <w:rStyle w:val="14"/>
          <w:lang w:val="en-GB"/>
        </w:rPr>
        <w:t>Reference List</w:t>
      </w:r>
      <w:r>
        <w:tab/>
      </w:r>
      <w:r>
        <w:fldChar w:fldCharType="begin"/>
      </w:r>
      <w:r>
        <w:instrText xml:space="preserve"> PAGEREF _Toc40524935 \h </w:instrText>
      </w:r>
      <w:r>
        <w:fldChar w:fldCharType="separate"/>
      </w:r>
      <w:r>
        <w:t>9</w:t>
      </w:r>
      <w:r>
        <w:fldChar w:fldCharType="end"/>
      </w:r>
      <w:r>
        <w:fldChar w:fldCharType="end"/>
      </w:r>
    </w:p>
    <w:p>
      <w:pPr>
        <w:tabs>
          <w:tab w:val="left" w:pos="1358"/>
        </w:tabs>
        <w:spacing w:line="360" w:lineRule="auto"/>
        <w:rPr>
          <w:rFonts w:cs="Arial"/>
          <w:lang w:val="en-GB"/>
        </w:rPr>
      </w:pPr>
      <w:r>
        <w:rPr>
          <w:rFonts w:cs="Arial"/>
          <w:lang w:val="en-GB"/>
        </w:rPr>
        <w:fldChar w:fldCharType="end"/>
      </w:r>
    </w:p>
    <w:p>
      <w:pPr>
        <w:tabs>
          <w:tab w:val="left" w:pos="1358"/>
        </w:tabs>
        <w:spacing w:line="360" w:lineRule="auto"/>
        <w:rPr>
          <w:rFonts w:cs="Arial"/>
          <w:lang w:val="en-GB"/>
        </w:rPr>
      </w:pPr>
    </w:p>
    <w:p>
      <w:pPr>
        <w:spacing w:line="360" w:lineRule="auto"/>
        <w:rPr>
          <w:lang w:val="en-GB"/>
        </w:rPr>
      </w:pPr>
    </w:p>
    <w:p>
      <w:pPr>
        <w:spacing w:line="360" w:lineRule="auto"/>
        <w:rPr>
          <w:lang w:val="en-GB"/>
        </w:rPr>
      </w:pPr>
    </w:p>
    <w:p>
      <w:pPr>
        <w:pStyle w:val="2"/>
        <w:pageBreakBefore/>
        <w:numPr>
          <w:ilvl w:val="0"/>
          <w:numId w:val="1"/>
        </w:numPr>
        <w:spacing w:before="120" w:after="120" w:line="360" w:lineRule="auto"/>
        <w:jc w:val="left"/>
        <w:rPr>
          <w:lang w:val="en-GB"/>
        </w:rPr>
        <w:sectPr>
          <w:footerReference r:id="rId5" w:type="default"/>
          <w:type w:val="continuous"/>
          <w:pgSz w:w="12240" w:h="15840"/>
          <w:pgMar w:top="1440" w:right="1440" w:bottom="1440" w:left="1440" w:header="720" w:footer="720" w:gutter="0"/>
          <w:pgNumType w:fmt="decimal" w:start="1"/>
          <w:cols w:space="720" w:num="1"/>
          <w:docGrid w:linePitch="360" w:charSpace="0"/>
        </w:sectPr>
      </w:pPr>
    </w:p>
    <w:p>
      <w:pPr>
        <w:pStyle w:val="2"/>
        <w:pageBreakBefore/>
        <w:numPr>
          <w:ilvl w:val="0"/>
          <w:numId w:val="1"/>
        </w:numPr>
        <w:spacing w:before="120" w:after="120" w:line="360" w:lineRule="auto"/>
        <w:jc w:val="left"/>
        <w:rPr>
          <w:lang w:val="en-GB"/>
        </w:rPr>
      </w:pPr>
      <w:bookmarkStart w:id="2" w:name="_Toc40524921"/>
      <w:r>
        <w:rPr>
          <w:lang w:val="en-GB"/>
        </w:rPr>
        <w:t>Introduction</w:t>
      </w:r>
      <w:bookmarkEnd w:id="2"/>
    </w:p>
    <w:p>
      <w:pPr>
        <w:spacing w:before="120" w:after="120" w:line="360" w:lineRule="auto"/>
        <w:rPr>
          <w:lang w:val="en-GB"/>
        </w:rPr>
      </w:pPr>
      <w:r>
        <w:rPr>
          <w:lang w:val="en-GB"/>
        </w:rPr>
        <w:t xml:space="preserve">China represents a fast-growing coffee market that both local and international coffee companies are keen to exploit. For the last 30 years in China, the industry has experienced a 15% year-on-year growth rate as of 2019, which higher than the growth rates of U.S. (5%) and Brazil (9.6%) (Daxue, 2019). Despite the huge population of nearly 1.4 billion people and rapidly growing middle class, China has a low coffee consumption per capita of 0.08KG in 2020 as compared to U.S. which has a per capita coffee consumption of 4.4 KG (Statista, 2020). The U.S. coffee market is worth US$86 billion while that of China is only $9 billion but the latter is growing faster (Statista, 2020; Thomala, 2019a).  For Blue Bottle Company, entering the Chinese market presents a major opportunity to expand its market and become more competitive. </w:t>
      </w:r>
    </w:p>
    <w:p>
      <w:pPr>
        <w:pStyle w:val="3"/>
        <w:numPr>
          <w:ilvl w:val="1"/>
          <w:numId w:val="1"/>
        </w:numPr>
        <w:spacing w:line="360" w:lineRule="auto"/>
        <w:rPr>
          <w:lang w:val="en-GB"/>
        </w:rPr>
      </w:pPr>
      <w:bookmarkStart w:id="3" w:name="_Toc40524922"/>
      <w:r>
        <w:rPr>
          <w:lang w:val="en-GB"/>
        </w:rPr>
        <w:t>Report Brief</w:t>
      </w:r>
      <w:bookmarkEnd w:id="3"/>
      <w:r>
        <w:rPr>
          <w:lang w:val="en-GB"/>
        </w:rPr>
        <w:t xml:space="preserve"> </w:t>
      </w:r>
    </w:p>
    <w:p>
      <w:pPr>
        <w:spacing w:before="120" w:after="120" w:line="360" w:lineRule="auto"/>
        <w:rPr>
          <w:lang w:val="en-GB"/>
        </w:rPr>
      </w:pPr>
      <w:r>
        <w:rPr>
          <w:lang w:val="en-GB"/>
        </w:rPr>
        <w:t xml:space="preserve">This report presents a detailed analysis of the market entry strategy that should guide the recommended Joint Venture approach of Blue Bottle Coffee into China, and the key considerations of entry through the marketing mix. In the quest of understanding the dynamics of the Chinese Coffee market, the report will utilise the marketing mix, which will provide important insights into the marketing considerations that Blue Bottle Coffee has to focus on in ensuring in entering. The marketing mix will analyse the product, place, promotion, price, people, physical evidence, and process aspects that are essential that the company succeeds in the market. Each of the marketing mix elements analysis will have recommendations that the company can consider in its entry into the Chinese market. </w:t>
      </w:r>
    </w:p>
    <w:p>
      <w:pPr>
        <w:pStyle w:val="3"/>
        <w:numPr>
          <w:ilvl w:val="1"/>
          <w:numId w:val="1"/>
        </w:numPr>
        <w:spacing w:line="360" w:lineRule="auto"/>
        <w:rPr>
          <w:lang w:val="en-GB"/>
        </w:rPr>
      </w:pPr>
      <w:bookmarkStart w:id="4" w:name="_Toc40524923"/>
      <w:r>
        <w:rPr>
          <w:lang w:val="en-GB"/>
        </w:rPr>
        <w:t>The Background of Blue Bottle Coffee</w:t>
      </w:r>
      <w:bookmarkEnd w:id="4"/>
    </w:p>
    <w:p>
      <w:pPr>
        <w:spacing w:before="120" w:after="120" w:line="360" w:lineRule="auto"/>
        <w:rPr>
          <w:lang w:val="en-GB"/>
        </w:rPr>
      </w:pPr>
      <w:r>
        <w:rPr>
          <w:lang w:val="en-GB"/>
        </w:rPr>
        <w:t xml:space="preserve">Blue Bottle Coffee is a U.S. based coffee roaster and retailer based on Oakland, California. The company was established in 2002, and has grown rapidly grown and has a presence in the several major cities and states in the U.S. including New York, Boston, Washington D.C., and the State of California, as well as internationally in Hong Kong, South Korea (Seoul), and Japan (Tokyo, Kyoto, and Kobe) (“Locations”, 2020). The success of the company has led it to becoming one of the strongest brands in premium and specialty coffee segment that is emerging, which is referred as the “third wave coffee” movement. The third wave coffee movement refers to specialty coffee retailers who view coffee roasting as a specialty/craft, and hence their interest in high quality and fresh coffee that differs significantly from the traditional coffee businesses where Starbucks lies (Campbell-Schmitt, 2019). In 2017, Nestle Coffee bought a majority state of 68% of the Blue Bottle Coffee, which has given the company resources, expertise, and support that it needs to expand globally (Lynley, 2017). Under this context, the current analysis presents important insights into expanding into the Chinese market, which has a huge potential of growth, and which can give the Blue Bottle Coffee a major platform for accelerated growth internationally. </w:t>
      </w:r>
    </w:p>
    <w:p>
      <w:pPr>
        <w:pStyle w:val="2"/>
        <w:numPr>
          <w:ilvl w:val="0"/>
          <w:numId w:val="1"/>
        </w:numPr>
        <w:spacing w:before="120" w:after="120" w:line="360" w:lineRule="auto"/>
        <w:jc w:val="left"/>
        <w:rPr>
          <w:lang w:val="en-GB"/>
        </w:rPr>
      </w:pPr>
      <w:bookmarkStart w:id="5" w:name="_Toc40524924"/>
      <w:r>
        <w:rPr>
          <w:lang w:val="en-GB"/>
        </w:rPr>
        <w:t>Marketing Mix Considerations and Recommendations for Blue Coffee Company</w:t>
      </w:r>
      <w:bookmarkEnd w:id="5"/>
    </w:p>
    <w:p>
      <w:pPr>
        <w:spacing w:before="120" w:after="120" w:line="360" w:lineRule="auto"/>
        <w:rPr>
          <w:lang w:val="en-GB"/>
        </w:rPr>
      </w:pPr>
      <w:r>
        <w:rPr>
          <w:lang w:val="en-GB"/>
        </w:rPr>
        <w:t xml:space="preserve">The marketing mix tool is essential in guiding businesses when entering a market. For the current report, the 7Ps of the marketing mix will be utilised. According to Jain (2013), the original 4Ps of marketing, while remaining most popular, often fails to capture important aspects in modern marketing environment. The 7Ps of marketing mix, in additional to the 4Ps (Product, Place, Price, and Promotion) also provides for the consideration of People, Process, and Physical Environment (Khan, 2014). Involving the additional Ps will be essential in covering aspects such as cultural considerations, which are important yet are often left out in the traditional 4Ps of the marketing mix. </w:t>
      </w:r>
    </w:p>
    <w:p>
      <w:pPr>
        <w:pStyle w:val="3"/>
        <w:numPr>
          <w:ilvl w:val="1"/>
          <w:numId w:val="1"/>
        </w:numPr>
        <w:spacing w:before="120" w:after="120" w:line="360" w:lineRule="auto"/>
        <w:rPr>
          <w:lang w:val="en-GB"/>
        </w:rPr>
      </w:pPr>
      <w:bookmarkStart w:id="6" w:name="_Toc40524925"/>
      <w:r>
        <w:rPr>
          <w:lang w:val="en-GB"/>
        </w:rPr>
        <w:t>Product Considerations in Entering the Chinese Market</w:t>
      </w:r>
      <w:bookmarkEnd w:id="6"/>
    </w:p>
    <w:p>
      <w:pPr>
        <w:spacing w:before="120" w:after="120" w:line="360" w:lineRule="auto"/>
        <w:rPr>
          <w:lang w:val="en-GB"/>
        </w:rPr>
      </w:pPr>
      <w:r>
        <w:rPr>
          <w:lang w:val="en-GB"/>
        </w:rPr>
        <w:t xml:space="preserve">The first important consideration in the marketing mix for Blue Bottle Coffee company in entering the Chinese market is the kind of product that it should sale to the market. According to Jain (2013), deciding a product is guided by what customers want from a product, which then guides the determination of its features, how and whether customers will use it, and how it will be branded. For Blue Bottle Coffee, the company offers both on-premise coffee as well as retail products that can accessed on its cafes or third-party retailers (Bloomerg, 2020). Based on this, it is essential for the company to define the kind of products from the ones it has, which it will offer to the Chinese market. </w:t>
      </w:r>
    </w:p>
    <w:p>
      <w:pPr>
        <w:spacing w:before="120" w:after="120" w:line="360" w:lineRule="auto"/>
        <w:rPr>
          <w:lang w:val="en-GB"/>
        </w:rPr>
      </w:pPr>
      <w:r>
        <w:rPr>
          <w:lang w:val="en-GB"/>
        </w:rPr>
        <w:t>The Chinese market is dominated by instant coffee, which accounted for approximately $7 billion in the $9 billion-a -year market (Direct China Chamber of Commerce, 2019). However, avid coffee drinkers are moving towards other coffee formats such as ready-to-drink and capsule coffee and on-premise coffee outlets (Li, 2018). In on-premise coffee consumption, people predominantly consume more than one type as follows; cappuccino (52%) or lattes (54%), then followed by Mocha (45%), Americano (38%) flavoured coffee (36%), espresso (26%) and cold brew coffee (23%) (Mintel Press Team, 2019). Such trends show that the market is gradually experimenting with other coffee formats, and hence an indication of the growing coffee drinking culture. Based on the above discussion, the market trends will serve Blue Bottle Company as it strives to serve its unique and specialty coffee blends as well as the general ones such as espressos, lattes, and so on. However, the dominance of the instant coffee sector cannot be ignored, and hence, it should also offer such products to push its brand into the market.</w:t>
      </w:r>
    </w:p>
    <w:p>
      <w:pPr>
        <w:spacing w:before="120" w:after="120" w:line="360" w:lineRule="auto"/>
        <w:rPr>
          <w:i/>
          <w:iCs/>
          <w:lang w:val="en-GB"/>
        </w:rPr>
      </w:pPr>
      <w:r>
        <w:rPr>
          <w:b/>
          <w:bCs/>
          <w:i/>
          <w:iCs/>
          <w:lang w:val="en-GB"/>
        </w:rPr>
        <w:t>Product Recommendation</w:t>
      </w:r>
      <w:r>
        <w:rPr>
          <w:i/>
          <w:iCs/>
          <w:lang w:val="en-GB"/>
        </w:rPr>
        <w:t>: The company should offer Traditional coffee formats (Espressos, Lattes, Cappuccinos, and so on), Instant Coffee, Cold Brew, and Blue Bottle Coffee specialty formats such as Chemex, and AeroPress. This will allow cater for new coffee drinkers who may start with the traditional coffee formats as well as the experienced coffee drinkers who may consume traditional coffee formats and try new formats such as the Cold Brew, Chemex, and Aeropress</w:t>
      </w:r>
    </w:p>
    <w:p>
      <w:pPr>
        <w:pStyle w:val="3"/>
        <w:numPr>
          <w:ilvl w:val="1"/>
          <w:numId w:val="1"/>
        </w:numPr>
        <w:spacing w:before="120" w:after="120" w:line="360" w:lineRule="auto"/>
        <w:rPr>
          <w:lang w:val="en-GB"/>
        </w:rPr>
      </w:pPr>
      <w:bookmarkStart w:id="7" w:name="_Toc40524926"/>
      <w:r>
        <w:rPr>
          <w:lang w:val="en-GB"/>
        </w:rPr>
        <w:t>Place Considerations in Entering the Chinese Market</w:t>
      </w:r>
      <w:bookmarkEnd w:id="7"/>
    </w:p>
    <w:p>
      <w:pPr>
        <w:spacing w:before="120" w:after="120" w:line="360" w:lineRule="auto"/>
        <w:rPr>
          <w:lang w:val="en-GB"/>
        </w:rPr>
      </w:pPr>
      <w:r>
        <w:rPr>
          <w:lang w:val="en-GB"/>
        </w:rPr>
        <w:t xml:space="preserve">In the marketing mix, the place concerns considerations of where a business can set its operations to be accessible to customers. Such places could be malls, specialty outlets, convenience outlets, or even online (Singh, 2012). It is essential for a business to ensure that it establishes its operations in locations or platforms that allow the consumers to easily find and purchase its products (Singh, 2012). For Blue Bottle Coffee Inc., identifying the ideal location to establish its outlets and move its products is essential for success in China. </w:t>
      </w:r>
    </w:p>
    <w:p>
      <w:pPr>
        <w:spacing w:before="120" w:after="120" w:line="360" w:lineRule="auto"/>
        <w:rPr>
          <w:lang w:val="en-GB"/>
        </w:rPr>
      </w:pPr>
      <w:r>
        <w:rPr>
          <w:lang w:val="en-GB"/>
        </w:rPr>
        <w:t xml:space="preserve">The coffee industry in China is experiencing rapid growth as well as changes in regards to the preferences of customers in accessing coffee products. According to Mintel Press Team (2019), despite the rapid growth of coffee sector, the on-premise outlets are expected to grow at a slow rate of only 6% as compared to the industry growth rate of 7.5%. Indeed, the on-premise coffee outlets have been on a negative growth rate of -4.4% in the 2016/17 and -2% in 2017/18, and will be expected to grow by only 1.2% in 2019/20 (Mintel Press Team, 2019). On the other hand, online food ordering and food deliveries are emerging as a major trend. Food delivery apps in China as of 2018 had a reach of 355 million users, representing more than 25% of the population (DCCC, 2019). According to Marketing to China (2018), as many as 46% of the population have purchased something online. Hence, is it important to offer mobile app that can allow consumers to order and have their coffee delivered to them. </w:t>
      </w:r>
    </w:p>
    <w:p>
      <w:pPr>
        <w:spacing w:before="120" w:after="120" w:line="360" w:lineRule="auto"/>
        <w:rPr>
          <w:lang w:val="en-GB"/>
        </w:rPr>
      </w:pPr>
      <w:r>
        <w:rPr>
          <w:lang w:val="en-GB"/>
        </w:rPr>
        <w:t xml:space="preserve">In considering the place, a business should be driven by the desire for ease of access and profitability. Currently, the Chinese Coffee industry is driven by large metropolis, often referred to tier 1 cities (Forsyth, 2017). The tier 1 cities in China include Tianjin, Beijing, Chongqing, Shanghai, and Guangzhou, and are characterised by a higher income, education, and more economic integration with the rest of the world (Forsyth, 2017). With coffee consumers being predominantly young and in major urban centres, the tier 1 cities present a good entry point for new businesses in the coffee industry. </w:t>
      </w:r>
    </w:p>
    <w:p>
      <w:pPr>
        <w:spacing w:before="120" w:after="120" w:line="360" w:lineRule="auto"/>
        <w:rPr>
          <w:i/>
          <w:iCs/>
          <w:lang w:val="en-GB"/>
        </w:rPr>
      </w:pPr>
      <w:r>
        <w:rPr>
          <w:b/>
          <w:bCs/>
          <w:i/>
          <w:iCs/>
          <w:lang w:val="en-GB"/>
        </w:rPr>
        <w:t>Recommendations for Place:</w:t>
      </w:r>
      <w:r>
        <w:rPr>
          <w:i/>
          <w:iCs/>
          <w:lang w:val="en-GB"/>
        </w:rPr>
        <w:t xml:space="preserve"> Blue Bottle Coffee should focus on entering into the Chinese market through tier 1 cities where it will sell its products through its cafes. Additionally, the company should ensure that it has online presence through mobile apps where consumers can order their coffee for both on-premise or delivery basis. </w:t>
      </w:r>
    </w:p>
    <w:p>
      <w:pPr>
        <w:pStyle w:val="3"/>
        <w:numPr>
          <w:ilvl w:val="1"/>
          <w:numId w:val="1"/>
        </w:numPr>
        <w:spacing w:before="120" w:after="120" w:line="360" w:lineRule="auto"/>
        <w:rPr>
          <w:lang w:val="en-GB"/>
        </w:rPr>
      </w:pPr>
      <w:bookmarkStart w:id="8" w:name="_Toc40524927"/>
      <w:r>
        <w:rPr>
          <w:lang w:val="en-GB"/>
        </w:rPr>
        <w:t>Price Considerations in Entering the Chinese Market</w:t>
      </w:r>
      <w:bookmarkEnd w:id="8"/>
    </w:p>
    <w:p>
      <w:pPr>
        <w:spacing w:before="120" w:after="120" w:line="360" w:lineRule="auto"/>
        <w:rPr>
          <w:lang w:val="en-GB"/>
        </w:rPr>
      </w:pPr>
      <w:r>
        <w:rPr>
          <w:lang w:val="en-GB"/>
        </w:rPr>
        <w:t xml:space="preserve">In the marketing mix, pricing is an essential consideration for businesses. Several factors including production costs, perceived value of the product or service to the consumer, customer price sensitivity determine the best pricing for a product (Kienzler and Kowalkowski, 2017). Blue Bottle Coffee should ensure it has a pricing strategy for its products that can ensure competitiveness. </w:t>
      </w:r>
    </w:p>
    <w:p>
      <w:pPr>
        <w:spacing w:before="120" w:after="120" w:line="360" w:lineRule="auto"/>
        <w:rPr>
          <w:lang w:val="en-GB"/>
        </w:rPr>
      </w:pPr>
      <w:r>
        <w:rPr>
          <w:lang w:val="en-GB"/>
        </w:rPr>
        <w:t xml:space="preserve">For Blue Bottle Coffee, the company’s pricing is often guided by two strategies, which are competitive and value driven pricing. The competitive pricing means that a company offers a product at a price that is per the average pricing in the industry (Singh, 2012). The value-driven pricing is where a business prices its product based on the perceived value offered to the consumers. The latter is common in prestige products (Kienzler and Kowalkowski, 2017). In the Chinese market, coffee is often seen as a prestigious drink, and indeed, the market has some of the highest coffee drink prices in the world. For example, in 2015, a cup of medium latte in Starbucks cost </w:t>
      </w:r>
      <w:r>
        <w:rPr>
          <w:rFonts w:cs="Arial"/>
          <w:lang w:val="en-GB"/>
        </w:rPr>
        <w:t>£</w:t>
      </w:r>
      <w:r>
        <w:rPr>
          <w:lang w:val="en-GB"/>
        </w:rPr>
        <w:t xml:space="preserve">3.17 in China as compared to </w:t>
      </w:r>
      <w:r>
        <w:rPr>
          <w:rFonts w:cs="Arial"/>
          <w:lang w:val="en-GB"/>
        </w:rPr>
        <w:t>£</w:t>
      </w:r>
      <w:r>
        <w:rPr>
          <w:lang w:val="en-GB"/>
        </w:rPr>
        <w:t xml:space="preserve">2.6 in London (Duggan, 2015). This trend is common, and shows that Coffee is considered a premium product yet consumers are willing to buy it. </w:t>
      </w:r>
    </w:p>
    <w:p>
      <w:pPr>
        <w:spacing w:before="120" w:after="120" w:line="360" w:lineRule="auto"/>
        <w:rPr>
          <w:lang w:val="en-GB"/>
        </w:rPr>
      </w:pPr>
      <w:r>
        <w:rPr>
          <w:b/>
          <w:bCs/>
          <w:lang w:val="en-GB"/>
        </w:rPr>
        <w:t>Recommendations for Price Considerations:</w:t>
      </w:r>
      <w:r>
        <w:rPr>
          <w:lang w:val="en-GB"/>
        </w:rPr>
        <w:t xml:space="preserve"> For Blue Bottle Coffee, the company should offer a competitive pricing for its regular products such as instant coffee, lattes, espresso, and cappuccinos that will allow it to enter and capture market since it currently does not have a brand recognition in China. For its specialty products, the company should use a value-driven pricing strategy, which will allow it to position itself as a premium coffee company in China. </w:t>
      </w:r>
    </w:p>
    <w:p>
      <w:pPr>
        <w:pStyle w:val="3"/>
        <w:numPr>
          <w:ilvl w:val="1"/>
          <w:numId w:val="1"/>
        </w:numPr>
        <w:spacing w:before="120" w:after="120" w:line="360" w:lineRule="auto"/>
        <w:rPr>
          <w:lang w:val="en-GB"/>
        </w:rPr>
      </w:pPr>
      <w:bookmarkStart w:id="9" w:name="_Toc40524928"/>
      <w:r>
        <w:rPr>
          <w:lang w:val="en-GB"/>
        </w:rPr>
        <w:t>Promotion Considerations in Entering the Chinese Market</w:t>
      </w:r>
      <w:bookmarkEnd w:id="9"/>
    </w:p>
    <w:p>
      <w:pPr>
        <w:spacing w:before="120" w:after="120" w:line="360" w:lineRule="auto"/>
        <w:rPr>
          <w:lang w:val="en-GB"/>
        </w:rPr>
      </w:pPr>
      <w:r>
        <w:rPr>
          <w:lang w:val="en-GB"/>
        </w:rPr>
        <w:t xml:space="preserve">The promotion strategy in marketing mix defines the advertising approaches that a business should utilise to ensure that its messages can reach its audience in the best and timely manner possible (Todorova, 2015). Some of the platforms that businesses can utilise include mainstream advertising, social events, promotional products/offers, online marketing, and many others (Carey, 2014). It is essential for a business to understand the characteristics of the market, and subsequently, focus on the promotional strategy that best fit it. </w:t>
      </w:r>
    </w:p>
    <w:p>
      <w:pPr>
        <w:spacing w:before="120" w:after="120" w:line="360" w:lineRule="auto"/>
        <w:rPr>
          <w:lang w:val="en-GB"/>
        </w:rPr>
      </w:pPr>
      <w:r>
        <w:rPr>
          <w:lang w:val="en-GB"/>
        </w:rPr>
        <w:t xml:space="preserve">Firstly, a major advertising trend in China is digital/online advertising. Currently, China represents the leading nation in terms of people who have access to internet and has one of the most developed mobile phone and related technologies environment. For instance, according to Wong (2019), 1.25 billion people have a mobile phone access with more than two thirds of this population having a smartphone.  Based on this, online advertising is very critical for the success of any business. The other important consideration is promotional pricing, which allows a business to offer cheaper prices to create more awareness about a product (Todorova, 2015). The strategy is important especially when launching a new product or entering a new market, as it allows consumers to try out the products at a lower cost. </w:t>
      </w:r>
    </w:p>
    <w:p>
      <w:pPr>
        <w:spacing w:before="120" w:after="120" w:line="360" w:lineRule="auto"/>
        <w:rPr>
          <w:lang w:val="en-GB"/>
        </w:rPr>
      </w:pPr>
      <w:r>
        <w:rPr>
          <w:b/>
          <w:bCs/>
          <w:lang w:val="en-GB"/>
        </w:rPr>
        <w:t>Recommendations for Promotion:</w:t>
      </w:r>
      <w:r>
        <w:rPr>
          <w:lang w:val="en-GB"/>
        </w:rPr>
        <w:t xml:space="preserve"> Blue Bottle Coffee should utilise online advertising through popular platforms such as the top three search engines which include Baidu, Sogou, and Haosou, which have a market share of 65.35%, 17.56%, and 8.48% of the search engine sector (Global stats, 2020). The company should also advertise on microblogging site such as Weibo which has more than 480 million monthly users (Thomala, 2019b) as well as on WeChat with more than 1.16 billion monthly others (Thomala, 2020), as well as offer products on promotional pricing to attract customers.  </w:t>
      </w:r>
    </w:p>
    <w:p>
      <w:pPr>
        <w:pStyle w:val="3"/>
        <w:numPr>
          <w:ilvl w:val="1"/>
          <w:numId w:val="1"/>
        </w:numPr>
        <w:spacing w:before="120" w:after="120" w:line="360" w:lineRule="auto"/>
        <w:rPr>
          <w:lang w:val="en-GB"/>
        </w:rPr>
      </w:pPr>
      <w:bookmarkStart w:id="10" w:name="_Toc40524929"/>
      <w:r>
        <w:rPr>
          <w:lang w:val="en-GB"/>
        </w:rPr>
        <w:t>People Considerations in Entering the Chinese Market</w:t>
      </w:r>
      <w:bookmarkEnd w:id="10"/>
    </w:p>
    <w:p>
      <w:pPr>
        <w:spacing w:before="120" w:after="120" w:line="360" w:lineRule="auto"/>
        <w:rPr>
          <w:lang w:val="en-GB"/>
        </w:rPr>
      </w:pPr>
      <w:r>
        <w:rPr>
          <w:lang w:val="en-GB"/>
        </w:rPr>
        <w:t>People strategy focuses on ensuring that a business has enough employees, understands the local culture, and how to best deliver customer service (Gordon, 2012). Without people, or understanding their culture, norms, and practices, a business risks failure in a foreign country</w:t>
      </w:r>
    </w:p>
    <w:p>
      <w:pPr>
        <w:spacing w:before="120" w:after="120" w:line="360" w:lineRule="auto"/>
        <w:rPr>
          <w:lang w:val="en-GB"/>
        </w:rPr>
      </w:pPr>
      <w:r>
        <w:rPr>
          <w:lang w:val="en-GB"/>
        </w:rPr>
        <w:t>Firstly, it is essential for a business to determine whether the local market has qualified individuals to employee. If this is not the case, then a business should invest towards training and development to offer employees necessary skills (Noe and Kodwani, 2018). On the other hand, a business should understand the local culture to ensure that it adjusts its management approaches, as well as the way it offers its products, for example, in the setup of its outlets. According to the Hofstede’s Cultural Dimensions, China is a highly collectivist society (Hofstede, 2019)). Hence, a business, especially those in the hotel and restaurant businesses, should ensure that their spaces can allow for groups, families, and so on. For instance, for KFC, in the quest of succeeding in China, made major adjustments to its menu including adding local products that are unique to the Chinese market, and creating huge spaces to accommodate for family/group eating (Silverthorne, 2011). Hence, making adjustments is critical for any company to meet the local tastes of the society, as well as ensure its services can reflect the needs of the consumers.</w:t>
      </w:r>
    </w:p>
    <w:p>
      <w:pPr>
        <w:spacing w:before="120" w:after="120" w:line="360" w:lineRule="auto"/>
        <w:rPr>
          <w:lang w:val="en-GB"/>
        </w:rPr>
      </w:pPr>
      <w:r>
        <w:rPr>
          <w:b/>
          <w:bCs/>
          <w:lang w:val="en-GB"/>
        </w:rPr>
        <w:t>Recommendations for People:</w:t>
      </w:r>
      <w:r>
        <w:rPr>
          <w:lang w:val="en-GB"/>
        </w:rPr>
        <w:t xml:space="preserve"> Blue Bottle Coffee should train local coffee baristas to ensure that it can serve the quality that it is known for. Secondly, the company should ensure that its outlets cater for groups and families. Lastly, the company should hire locally by using local recruitment companies who can fine locals who have experienced in coffee to ensure that maintains the Chinese feel and touch in its services. </w:t>
      </w:r>
    </w:p>
    <w:p>
      <w:pPr>
        <w:pStyle w:val="3"/>
        <w:numPr>
          <w:ilvl w:val="1"/>
          <w:numId w:val="1"/>
        </w:numPr>
        <w:spacing w:before="120" w:after="120" w:line="360" w:lineRule="auto"/>
        <w:rPr>
          <w:lang w:val="en-GB"/>
        </w:rPr>
      </w:pPr>
      <w:bookmarkStart w:id="11" w:name="_Toc40524930"/>
      <w:r>
        <w:rPr>
          <w:lang w:val="en-GB"/>
        </w:rPr>
        <w:t>Process Considerations in Entering the Chinese Market</w:t>
      </w:r>
      <w:bookmarkEnd w:id="11"/>
    </w:p>
    <w:p>
      <w:pPr>
        <w:spacing w:line="360" w:lineRule="auto"/>
        <w:rPr>
          <w:lang w:val="en-GB"/>
        </w:rPr>
      </w:pPr>
      <w:r>
        <w:rPr>
          <w:lang w:val="en-GB"/>
        </w:rPr>
        <w:t xml:space="preserve">The process is an important consideration for a business and relates to the interaction between a company and its consumers (Jain, 2013). In other words, it is essential for customers to be aware and confident that once they engage the company, they will get their product as demanded. The process goes on to consider the activities that are involved in ensuring that the product reaches the customer as demanded (Khan, 2014). This includes the logistical, workforce, and procedures that ensure the consumers receive the end product. </w:t>
      </w:r>
    </w:p>
    <w:p>
      <w:pPr>
        <w:spacing w:line="360" w:lineRule="auto"/>
        <w:rPr>
          <w:lang w:val="en-GB"/>
        </w:rPr>
      </w:pPr>
      <w:r>
        <w:rPr>
          <w:b/>
          <w:bCs/>
          <w:lang w:val="en-GB"/>
        </w:rPr>
        <w:t>Recommendations for Process:</w:t>
      </w:r>
      <w:r>
        <w:rPr>
          <w:lang w:val="en-GB"/>
        </w:rPr>
        <w:t xml:space="preserve"> Blue Bottle Coffee should ensure that it has an elaborate logistics strategy, driven by its local joint venture partner, which has a more understanding of the local market, to ensure effective delivery of required inputs. Most importantly, it should ensure that it has well laid out procedures that are followed by the employees in delivering the products that reflect the company’s brand. The incorporation of mobile app to ensure that consumers can order and track the production of their purchases is also essential in increasing their confidence in the company’s processes. </w:t>
      </w:r>
    </w:p>
    <w:p>
      <w:pPr>
        <w:pStyle w:val="3"/>
        <w:numPr>
          <w:ilvl w:val="1"/>
          <w:numId w:val="1"/>
        </w:numPr>
        <w:spacing w:before="120" w:after="120" w:line="360" w:lineRule="auto"/>
        <w:rPr>
          <w:lang w:val="en-GB"/>
        </w:rPr>
      </w:pPr>
      <w:bookmarkStart w:id="12" w:name="_Toc40524931"/>
      <w:r>
        <w:rPr>
          <w:lang w:val="en-GB"/>
        </w:rPr>
        <w:t>Physical Evidence Considerations in Entering the Chinese Market</w:t>
      </w:r>
      <w:bookmarkEnd w:id="12"/>
    </w:p>
    <w:p>
      <w:pPr>
        <w:spacing w:line="360" w:lineRule="auto"/>
        <w:rPr>
          <w:lang w:val="en-GB"/>
        </w:rPr>
      </w:pPr>
      <w:r>
        <w:rPr>
          <w:lang w:val="en-GB"/>
        </w:rPr>
        <w:t xml:space="preserve">The last important aspect of the physical evidence, which concerns the provision of proof for the services or products that a company offers. The provision of proof of services helps customers have confidence about the existence of the company and hence a sense of reduced risk when trusting the business (Jain, 2013). The physical evidence can include branded packaging, physical locations, and mobile apps, and so on. </w:t>
      </w:r>
    </w:p>
    <w:p>
      <w:pPr>
        <w:spacing w:line="360" w:lineRule="auto"/>
        <w:rPr>
          <w:lang w:val="en-GB"/>
        </w:rPr>
      </w:pPr>
      <w:r>
        <w:rPr>
          <w:b/>
          <w:bCs/>
          <w:lang w:val="en-GB"/>
        </w:rPr>
        <w:t xml:space="preserve">Recommendations for Physical Evidence: </w:t>
      </w:r>
      <w:r>
        <w:rPr>
          <w:lang w:val="en-GB"/>
        </w:rPr>
        <w:t xml:space="preserve">Blue Bottle Coffee company should ensure that it brands its coffee cups, its outlets, and most importantly, offer receipts for purchases to ensure consumers have a sense of credibility and authenticity of the firm. The company should also focus on maintaining its minimalist design of its outlets characterised by themes of white and blue to represent its corporate colours (Morby, 2016). However, to ensure it reflects the local culture of collectivism by providing spaces for larger groups. </w:t>
      </w:r>
    </w:p>
    <w:p>
      <w:pPr>
        <w:pStyle w:val="2"/>
        <w:numPr>
          <w:ilvl w:val="0"/>
          <w:numId w:val="1"/>
        </w:numPr>
        <w:spacing w:line="360" w:lineRule="auto"/>
        <w:jc w:val="left"/>
        <w:rPr>
          <w:lang w:val="en-GB"/>
        </w:rPr>
      </w:pPr>
      <w:bookmarkStart w:id="13" w:name="_Toc40524932"/>
      <w:r>
        <w:rPr>
          <w:lang w:val="en-GB"/>
        </w:rPr>
        <w:t>Mode of Entry</w:t>
      </w:r>
      <w:bookmarkEnd w:id="13"/>
    </w:p>
    <w:p>
      <w:pPr>
        <w:pStyle w:val="3"/>
        <w:numPr>
          <w:ilvl w:val="1"/>
          <w:numId w:val="1"/>
        </w:numPr>
        <w:spacing w:line="360" w:lineRule="auto"/>
        <w:rPr>
          <w:lang w:val="en-GB"/>
        </w:rPr>
      </w:pPr>
      <w:bookmarkStart w:id="14" w:name="_Toc40524933"/>
      <w:r>
        <w:rPr>
          <w:lang w:val="en-GB"/>
        </w:rPr>
        <w:t>Joint Venture</w:t>
      </w:r>
      <w:bookmarkEnd w:id="14"/>
    </w:p>
    <w:p>
      <w:pPr>
        <w:spacing w:line="360" w:lineRule="auto"/>
        <w:rPr>
          <w:lang w:val="en-GB"/>
        </w:rPr>
      </w:pPr>
      <w:r>
        <w:rPr>
          <w:lang w:val="en-GB"/>
        </w:rPr>
        <w:t xml:space="preserve">The most appropriate market entry strategy into the Chinese market for Blue Bottle Coffee is through a Joint Venture. According to Cavusgil, Knight, Riesenberger, Ramal, and Rose (2014), a joint venture (JV) can be defined as a process that allows two or more businesses to come together and enter a market with new or existing products. In JV, each company owns part of the based on the amount of capital they invest into the business or based on the contractual agreement between the entities. JV offers several benefits which make it ideal for Blue Bottle Coffee. Firstly, it helps distribute liability and risks if the venture fails (Khalil, 2020). Secondly, it allows the parties rely on each other’s’ strengths to become more competitive (Khalil, 2020). For instance, a Chinese local partner for Blue Bottle Coffee can bring local expertise, connections, distribution channels to the business, and hence help the former to quickly establish itself in the country. On the other hand, the Chinese market has major restrictions for foreign businesses, and a Joint Venture can help overcome such barriers. </w:t>
      </w:r>
    </w:p>
    <w:p>
      <w:pPr>
        <w:spacing w:line="360" w:lineRule="auto"/>
        <w:rPr>
          <w:lang w:eastAsia="zh-CN"/>
        </w:rPr>
        <w:sectPr>
          <w:type w:val="continuous"/>
          <w:pgSz w:w="12240" w:h="15840"/>
          <w:pgMar w:top="1440" w:right="1440" w:bottom="1440" w:left="1440" w:header="720" w:footer="720" w:gutter="0"/>
          <w:pgNumType w:fmt="decimal" w:start="1"/>
          <w:cols w:space="720" w:num="1"/>
          <w:titlePg/>
          <w:docGrid w:linePitch="360" w:charSpace="0"/>
        </w:sectPr>
      </w:pPr>
      <w:r>
        <w:rPr>
          <w:lang w:val="en-GB"/>
        </w:rPr>
        <w:t>Recommendations for Blue Bottle Coffee Company: The company should consider already existing coffee brands, which is growing and could equally benefit from a joint venture with a foreign. In this case, Blue Bottle Coffee should consider Coffee Box, also known as the Lian Coffee</w:t>
      </w:r>
      <w:r>
        <w:rPr>
          <w:i/>
          <w:iCs/>
          <w:lang w:val="en-GB"/>
        </w:rPr>
        <w:t xml:space="preserve">. </w:t>
      </w:r>
      <w:r>
        <w:rPr>
          <w:lang w:val="en-GB"/>
        </w:rPr>
        <w:t>Coffee Box started as coffee delivery company, and had more approximately 200 outlets as of 2018 (Chu, 2018). Hence, with its experience in coffee delivery as well as in running outlets, Coffee Box can offer Blue Bottle Coffee the ideal partner when joining the Chinese market</w:t>
      </w:r>
      <w:r>
        <w:rPr>
          <w:rFonts w:hint="eastAsia"/>
          <w:lang w:eastAsia="zh-CN"/>
        </w:rPr>
        <w:t>.</w:t>
      </w:r>
    </w:p>
    <w:p>
      <w:pPr>
        <w:spacing w:line="360" w:lineRule="auto"/>
        <w:rPr>
          <w:lang w:eastAsia="zh-CN"/>
        </w:rPr>
        <w:sectPr>
          <w:footerReference r:id="rId6" w:type="default"/>
          <w:pgSz w:w="12240" w:h="15840"/>
          <w:pgMar w:top="1440" w:right="1440" w:bottom="1440" w:left="1440" w:header="720" w:footer="720" w:gutter="0"/>
          <w:pgNumType w:fmt="decimal" w:start="8"/>
          <w:cols w:space="720" w:num="1"/>
          <w:docGrid w:linePitch="360" w:charSpace="0"/>
        </w:sectPr>
      </w:pPr>
    </w:p>
    <w:p>
      <w:pPr>
        <w:pStyle w:val="2"/>
        <w:numPr>
          <w:ilvl w:val="0"/>
          <w:numId w:val="1"/>
        </w:numPr>
        <w:spacing w:line="360" w:lineRule="auto"/>
        <w:jc w:val="left"/>
        <w:rPr>
          <w:lang w:val="en-GB"/>
        </w:rPr>
      </w:pPr>
      <w:bookmarkStart w:id="15" w:name="_Toc40524934"/>
      <w:r>
        <w:rPr>
          <w:lang w:val="en-GB"/>
        </w:rPr>
        <w:t>Conclusion</w:t>
      </w:r>
      <w:bookmarkEnd w:id="15"/>
    </w:p>
    <w:p>
      <w:pPr>
        <w:spacing w:line="360" w:lineRule="auto"/>
        <w:rPr>
          <w:lang w:val="en-GB"/>
        </w:rPr>
      </w:pPr>
      <w:r>
        <w:rPr>
          <w:lang w:val="en-GB"/>
        </w:rPr>
        <w:t xml:space="preserve">The report has presented important guidelines and recommendations for Blue Bottle Coffee company’s entry into the Chinese market. The joint venture strategy gives the company a better opportunity to enter and learn about the market from a local business with experience in the industry. On the other hand, the company ought to consider the recommendations made on the various areas as guided by the marketing mix. In joint venture, Blue Bottle Coffee should consider Coffee Box, which offer expertise in coffee delivery as well as in running outlets in the Chinese market. That way, the company will have a higher opportunity of succeeding in the highly challenging and increasingly competitive coffee industry in China. </w:t>
      </w:r>
    </w:p>
    <w:p>
      <w:pPr>
        <w:pStyle w:val="2"/>
        <w:pageBreakBefore/>
        <w:spacing w:line="360" w:lineRule="auto"/>
        <w:rPr>
          <w:b w:val="0"/>
          <w:bCs w:val="0"/>
          <w:lang w:val="en-GB"/>
        </w:rPr>
        <w:sectPr>
          <w:footerReference r:id="rId7" w:type="default"/>
          <w:type w:val="continuous"/>
          <w:pgSz w:w="12240" w:h="15840"/>
          <w:pgMar w:top="1440" w:right="1440" w:bottom="1440" w:left="1440" w:header="720" w:footer="720" w:gutter="0"/>
          <w:pgNumType w:fmt="decimal" w:start="1"/>
          <w:cols w:space="720" w:num="1"/>
          <w:titlePg/>
          <w:docGrid w:linePitch="360" w:charSpace="0"/>
        </w:sectPr>
      </w:pPr>
    </w:p>
    <w:p>
      <w:pPr>
        <w:pStyle w:val="2"/>
        <w:pageBreakBefore/>
        <w:spacing w:line="360" w:lineRule="auto"/>
        <w:rPr>
          <w:b w:val="0"/>
          <w:bCs w:val="0"/>
          <w:lang w:val="en-GB"/>
        </w:rPr>
      </w:pPr>
      <w:bookmarkStart w:id="16" w:name="_Toc40524935"/>
      <w:r>
        <w:rPr>
          <w:b w:val="0"/>
          <w:bCs w:val="0"/>
          <w:lang w:val="en-GB"/>
        </w:rPr>
        <w:t>Reference List</w:t>
      </w:r>
      <w:bookmarkEnd w:id="16"/>
    </w:p>
    <w:p>
      <w:pPr>
        <w:spacing w:before="120" w:after="120" w:line="360" w:lineRule="auto"/>
        <w:ind w:left="720" w:hanging="720"/>
        <w:rPr>
          <w:rFonts w:cs="Arial"/>
          <w:lang w:val="en-GB"/>
        </w:rPr>
      </w:pPr>
      <w:r>
        <w:rPr>
          <w:lang w:val="en-GB"/>
        </w:rPr>
        <w:t xml:space="preserve">“Locations” (2020). Retrieved from </w:t>
      </w:r>
      <w:r>
        <w:t>https://bluebottlecoffee.com/cafes#kyoto</w:t>
      </w:r>
      <w:r>
        <w:rPr>
          <w:lang w:val="en-GB"/>
        </w:rPr>
        <w:t xml:space="preserve"> </w:t>
      </w:r>
      <w:r>
        <w:rPr>
          <w:rFonts w:cs="Arial"/>
        </w:rPr>
        <w:t>[Accessed 05/05/2020]</w:t>
      </w:r>
    </w:p>
    <w:p>
      <w:pPr>
        <w:spacing w:before="120" w:after="120" w:line="360" w:lineRule="auto"/>
        <w:ind w:left="720" w:hanging="720"/>
      </w:pPr>
      <w:r>
        <w:rPr>
          <w:lang w:val="en-GB"/>
        </w:rPr>
        <w:t xml:space="preserve">Bloomerg. (2020). Blue Bottle Coffee Inc. Retrieved from </w:t>
      </w:r>
      <w:r>
        <w:t xml:space="preserve">https://www.bloomberg.com/profile/company/0945581D:US </w:t>
      </w:r>
      <w:r>
        <w:rPr>
          <w:rFonts w:cs="Arial"/>
        </w:rPr>
        <w:t>[Accessed 12/05/2020]</w:t>
      </w:r>
    </w:p>
    <w:p>
      <w:pPr>
        <w:spacing w:before="120" w:after="120" w:line="360" w:lineRule="auto"/>
        <w:ind w:left="720" w:hanging="720"/>
      </w:pPr>
      <w:r>
        <w:rPr>
          <w:lang w:val="en-GB"/>
        </w:rPr>
        <w:t xml:space="preserve">Campbell-Schmitt, A. (2019). Blue Bottle Wants to brew you a better, faster cup of coffee. Retrieved from </w:t>
      </w:r>
      <w:r>
        <w:t>https://www.foodandwine.com/news/blue-bottle-coffee-moments-notice</w:t>
      </w:r>
    </w:p>
    <w:p>
      <w:pPr>
        <w:spacing w:before="120" w:after="120" w:line="360" w:lineRule="auto"/>
        <w:ind w:left="720" w:hanging="720"/>
        <w:rPr>
          <w:rFonts w:cs="Arial"/>
          <w:shd w:val="clear" w:color="auto" w:fill="FFFFFF"/>
        </w:rPr>
      </w:pPr>
      <w:r>
        <w:rPr>
          <w:rFonts w:cs="Arial"/>
          <w:shd w:val="clear" w:color="auto" w:fill="FFFFFF"/>
        </w:rPr>
        <w:t>Carey, J. W. (2014). Advertising: An institutional approach. In </w:t>
      </w:r>
      <w:r>
        <w:rPr>
          <w:rFonts w:cs="Arial"/>
          <w:i/>
          <w:iCs/>
          <w:shd w:val="clear" w:color="auto" w:fill="FFFFFF"/>
        </w:rPr>
        <w:t>Readings in Advertising, Society, and Consumer Culture</w:t>
      </w:r>
      <w:r>
        <w:rPr>
          <w:rFonts w:cs="Arial"/>
          <w:shd w:val="clear" w:color="auto" w:fill="FFFFFF"/>
        </w:rPr>
        <w:t> (pp. 39-49). Routledge.</w:t>
      </w:r>
    </w:p>
    <w:p>
      <w:pPr>
        <w:spacing w:before="120" w:after="120" w:line="360" w:lineRule="auto"/>
        <w:ind w:left="720" w:hanging="720"/>
      </w:pPr>
      <w:r>
        <w:rPr>
          <w:lang w:val="en-GB"/>
        </w:rPr>
        <w:t xml:space="preserve">Chu, C. (2018). China’s coffee wars: How Luckin Coffee &amp; Coffee Box plan to take on Starbucks. Retrieved from </w:t>
      </w:r>
      <w:r>
        <w:t xml:space="preserve">https://walkthechat.com/chinas-coffee-wars-how-luckin-coffee-coffee-box-plan-to-take-on-starbucks/ </w:t>
      </w:r>
      <w:r>
        <w:rPr>
          <w:rFonts w:cs="Arial"/>
        </w:rPr>
        <w:t>[Accessed 12/05/2020]</w:t>
      </w:r>
    </w:p>
    <w:p>
      <w:pPr>
        <w:spacing w:before="120" w:after="120" w:line="360" w:lineRule="auto"/>
        <w:ind w:left="720" w:hanging="720"/>
        <w:rPr>
          <w:rFonts w:cs="Arial"/>
          <w:lang w:val="en-GB"/>
        </w:rPr>
      </w:pPr>
      <w:r>
        <w:rPr>
          <w:rFonts w:cs="Arial"/>
          <w:lang w:val="en-GB"/>
        </w:rPr>
        <w:t xml:space="preserve">Daxue, W. (2019). The Coffee Market in China: How Luckin Coffee is capturing the lion’s share of the market. Retrieved from https://daxueconsulting.com/coffee-market-china-luckin-coffee/ </w:t>
      </w:r>
      <w:r>
        <w:rPr>
          <w:rFonts w:cs="Arial"/>
        </w:rPr>
        <w:t>[Accessed 05/05/2020]</w:t>
      </w:r>
    </w:p>
    <w:p>
      <w:pPr>
        <w:spacing w:before="120" w:after="120" w:line="360" w:lineRule="auto"/>
        <w:ind w:left="720" w:hanging="720"/>
        <w:rPr>
          <w:rFonts w:cs="Arial"/>
        </w:rPr>
      </w:pPr>
      <w:r>
        <w:rPr>
          <w:rFonts w:cs="Arial"/>
        </w:rPr>
        <w:t>Direct China Chamber of Commerce (DCCC). (2019). Coffee market China is growing larger-coffee consumption and imports China. DCCChina [online]. Retrieved from https://www.dccchina.org/2019/09/coffee-market-china-is-growing-larger-coffee-consumption-imports-opportunities-in-china/ [Accessed 05/05/2020]</w:t>
      </w:r>
    </w:p>
    <w:p>
      <w:pPr>
        <w:spacing w:before="120" w:after="120" w:line="360" w:lineRule="auto"/>
        <w:ind w:left="720" w:hanging="720"/>
      </w:pPr>
      <w:r>
        <w:rPr>
          <w:rFonts w:cs="Arial"/>
          <w:lang w:val="en-GB"/>
        </w:rPr>
        <w:t xml:space="preserve">Duggan, J. (2015). Spilling the beans on China’s booming coffee culture. The Guardian (online) Retrieved from </w:t>
      </w:r>
      <w:r>
        <w:t xml:space="preserve">https://www.theguardian.com/sustainable-business/2015/may/18/spilling-the-beans-chinas-growing-coffee-culture </w:t>
      </w:r>
      <w:r>
        <w:rPr>
          <w:rFonts w:cs="Arial"/>
        </w:rPr>
        <w:t>[Accessed 05/05/2020]</w:t>
      </w:r>
    </w:p>
    <w:p>
      <w:pPr>
        <w:spacing w:before="120" w:after="120" w:line="360" w:lineRule="auto"/>
        <w:ind w:left="720" w:hanging="720"/>
        <w:rPr>
          <w:rFonts w:cs="Arial"/>
          <w:lang w:val="en-GB"/>
        </w:rPr>
      </w:pPr>
      <w:r>
        <w:rPr>
          <w:rFonts w:cs="Arial"/>
          <w:lang w:val="en-GB"/>
        </w:rPr>
        <w:t xml:space="preserve">Forsyth, J. (2017). Encouraging Chinese consumers to wake up and smell the coffee. Mintel research (online). Retrieved from </w:t>
      </w:r>
      <w:r>
        <w:t xml:space="preserve">https://www.mintel.com/blog/drink-market-news/encouraging-chinese-consumers-to-wake-up-and-smell-the-coffee </w:t>
      </w:r>
      <w:r>
        <w:rPr>
          <w:rFonts w:cs="Arial"/>
        </w:rPr>
        <w:t>[Accessed 05/05/2020]</w:t>
      </w:r>
    </w:p>
    <w:p>
      <w:pPr>
        <w:spacing w:before="120" w:after="120" w:line="360" w:lineRule="auto"/>
        <w:ind w:left="720" w:hanging="720"/>
        <w:rPr>
          <w:rFonts w:cs="Arial"/>
          <w:shd w:val="clear" w:color="auto" w:fill="FFFFFF"/>
        </w:rPr>
      </w:pPr>
      <w:r>
        <w:rPr>
          <w:rFonts w:cs="Arial"/>
          <w:shd w:val="clear" w:color="auto" w:fill="FFFFFF"/>
        </w:rPr>
        <w:t>Gordon, R. (2012). Re-thinking and re-tooling the social marketing mix. </w:t>
      </w:r>
      <w:r>
        <w:rPr>
          <w:rFonts w:cs="Arial"/>
          <w:i/>
          <w:iCs/>
          <w:shd w:val="clear" w:color="auto" w:fill="FFFFFF"/>
        </w:rPr>
        <w:t>Australasian Marketing Journal (AMJ)</w:t>
      </w:r>
      <w:r>
        <w:rPr>
          <w:rFonts w:cs="Arial"/>
          <w:shd w:val="clear" w:color="auto" w:fill="FFFFFF"/>
        </w:rPr>
        <w:t>, </w:t>
      </w:r>
      <w:r>
        <w:rPr>
          <w:rFonts w:cs="Arial"/>
          <w:i/>
          <w:iCs/>
          <w:shd w:val="clear" w:color="auto" w:fill="FFFFFF"/>
        </w:rPr>
        <w:t>20</w:t>
      </w:r>
      <w:r>
        <w:rPr>
          <w:rFonts w:cs="Arial"/>
          <w:shd w:val="clear" w:color="auto" w:fill="FFFFFF"/>
        </w:rPr>
        <w:t>(2), 122-126.</w:t>
      </w:r>
    </w:p>
    <w:p>
      <w:pPr>
        <w:spacing w:before="120" w:after="120" w:line="360" w:lineRule="auto"/>
        <w:ind w:left="720" w:hanging="720"/>
        <w:rPr>
          <w:rFonts w:cs="Arial"/>
          <w:shd w:val="clear" w:color="auto" w:fill="FFFFFF"/>
        </w:rPr>
      </w:pPr>
      <w:r>
        <w:rPr>
          <w:rFonts w:cs="Arial"/>
          <w:shd w:val="clear" w:color="auto" w:fill="FFFFFF"/>
        </w:rPr>
        <w:t xml:space="preserve">Hofstede, G. (2009). </w:t>
      </w:r>
      <w:r>
        <w:rPr>
          <w:rFonts w:cs="Arial"/>
          <w:i/>
          <w:iCs/>
          <w:shd w:val="clear" w:color="auto" w:fill="FFFFFF"/>
        </w:rPr>
        <w:t xml:space="preserve">Geert Hofstede cultural dimensions. </w:t>
      </w:r>
      <w:r>
        <w:rPr>
          <w:rFonts w:cs="Arial"/>
          <w:shd w:val="clear" w:color="auto" w:fill="FFFFFF"/>
        </w:rPr>
        <w:t xml:space="preserve">Abingdon-on-Thames, UK: Taylor and Francis. </w:t>
      </w:r>
    </w:p>
    <w:p>
      <w:pPr>
        <w:spacing w:before="120" w:after="120" w:line="360" w:lineRule="auto"/>
        <w:ind w:left="720" w:hanging="720"/>
        <w:rPr>
          <w:rFonts w:cs="Arial"/>
          <w:shd w:val="clear" w:color="auto" w:fill="FFFFFF"/>
        </w:rPr>
      </w:pPr>
      <w:r>
        <w:rPr>
          <w:rFonts w:cs="Arial"/>
          <w:shd w:val="clear" w:color="auto" w:fill="FFFFFF"/>
        </w:rPr>
        <w:t>Jain, M. K. (2013). An analysis of marketing mix: 7Ps or more. </w:t>
      </w:r>
      <w:r>
        <w:rPr>
          <w:rFonts w:cs="Arial"/>
          <w:i/>
          <w:iCs/>
          <w:shd w:val="clear" w:color="auto" w:fill="FFFFFF"/>
        </w:rPr>
        <w:t>Asian Journal of Multidisciplinary Studies</w:t>
      </w:r>
      <w:r>
        <w:rPr>
          <w:rFonts w:cs="Arial"/>
          <w:shd w:val="clear" w:color="auto" w:fill="FFFFFF"/>
        </w:rPr>
        <w:t>, </w:t>
      </w:r>
      <w:r>
        <w:rPr>
          <w:rFonts w:cs="Arial"/>
          <w:i/>
          <w:iCs/>
          <w:shd w:val="clear" w:color="auto" w:fill="FFFFFF"/>
        </w:rPr>
        <w:t>1</w:t>
      </w:r>
      <w:r>
        <w:rPr>
          <w:rFonts w:cs="Arial"/>
          <w:shd w:val="clear" w:color="auto" w:fill="FFFFFF"/>
        </w:rPr>
        <w:t>(4), 23-28.</w:t>
      </w:r>
    </w:p>
    <w:p>
      <w:pPr>
        <w:spacing w:before="120" w:after="120" w:line="360" w:lineRule="auto"/>
        <w:ind w:left="720" w:hanging="720"/>
        <w:rPr>
          <w:rFonts w:cs="Arial"/>
          <w:shd w:val="clear" w:color="auto" w:fill="FFFFFF"/>
        </w:rPr>
      </w:pPr>
      <w:r>
        <w:rPr>
          <w:rFonts w:cs="Arial"/>
          <w:shd w:val="clear" w:color="auto" w:fill="FFFFFF"/>
        </w:rPr>
        <w:t xml:space="preserve">Khalil, K. (2020). Joint ventures in China: advantages and disadvantages. Retrieved from </w:t>
      </w:r>
      <w:r>
        <w:t xml:space="preserve">https://nolasia.net/joint-ventures-in-china-advantages-and-disadvantages/ </w:t>
      </w:r>
      <w:r>
        <w:rPr>
          <w:rFonts w:cs="Arial"/>
        </w:rPr>
        <w:t>[Accessed 12/05/2020]</w:t>
      </w:r>
    </w:p>
    <w:p>
      <w:pPr>
        <w:spacing w:before="120" w:after="120" w:line="360" w:lineRule="auto"/>
        <w:ind w:left="720" w:hanging="720"/>
        <w:rPr>
          <w:rFonts w:cs="Arial"/>
          <w:shd w:val="clear" w:color="auto" w:fill="FFFFFF"/>
        </w:rPr>
      </w:pPr>
      <w:r>
        <w:rPr>
          <w:rFonts w:cs="Arial"/>
          <w:shd w:val="clear" w:color="auto" w:fill="FFFFFF"/>
        </w:rPr>
        <w:t>Khan, M. T. (2014). The concept of 'marketing mix' and its elements (a conceptual review paper). </w:t>
      </w:r>
      <w:r>
        <w:rPr>
          <w:rFonts w:cs="Arial"/>
          <w:i/>
          <w:iCs/>
          <w:shd w:val="clear" w:color="auto" w:fill="FFFFFF"/>
        </w:rPr>
        <w:t>International journal of information, business and management</w:t>
      </w:r>
      <w:r>
        <w:rPr>
          <w:rFonts w:cs="Arial"/>
          <w:shd w:val="clear" w:color="auto" w:fill="FFFFFF"/>
        </w:rPr>
        <w:t>, </w:t>
      </w:r>
      <w:r>
        <w:rPr>
          <w:rFonts w:cs="Arial"/>
          <w:i/>
          <w:iCs/>
          <w:shd w:val="clear" w:color="auto" w:fill="FFFFFF"/>
        </w:rPr>
        <w:t>6</w:t>
      </w:r>
      <w:r>
        <w:rPr>
          <w:rFonts w:cs="Arial"/>
          <w:shd w:val="clear" w:color="auto" w:fill="FFFFFF"/>
        </w:rPr>
        <w:t>(2), 95-107.</w:t>
      </w:r>
    </w:p>
    <w:p>
      <w:pPr>
        <w:spacing w:before="120" w:after="120" w:line="360" w:lineRule="auto"/>
        <w:ind w:left="720" w:hanging="720"/>
        <w:rPr>
          <w:rFonts w:cs="Arial"/>
          <w:shd w:val="clear" w:color="auto" w:fill="FFFFFF"/>
        </w:rPr>
      </w:pPr>
      <w:r>
        <w:rPr>
          <w:rFonts w:cs="Arial"/>
          <w:shd w:val="clear" w:color="auto" w:fill="FFFFFF"/>
        </w:rPr>
        <w:t>Kienzler, M., &amp; Kowalkowski, C. (2017). Pricing strategy: A review of 22 years of marketing research. </w:t>
      </w:r>
      <w:r>
        <w:rPr>
          <w:rFonts w:cs="Arial"/>
          <w:i/>
          <w:iCs/>
          <w:shd w:val="clear" w:color="auto" w:fill="FFFFFF"/>
        </w:rPr>
        <w:t>Journal of Business Research</w:t>
      </w:r>
      <w:r>
        <w:rPr>
          <w:rFonts w:cs="Arial"/>
          <w:shd w:val="clear" w:color="auto" w:fill="FFFFFF"/>
        </w:rPr>
        <w:t>, </w:t>
      </w:r>
      <w:r>
        <w:rPr>
          <w:rFonts w:cs="Arial"/>
          <w:i/>
          <w:iCs/>
          <w:shd w:val="clear" w:color="auto" w:fill="FFFFFF"/>
        </w:rPr>
        <w:t>78</w:t>
      </w:r>
      <w:r>
        <w:rPr>
          <w:rFonts w:cs="Arial"/>
          <w:shd w:val="clear" w:color="auto" w:fill="FFFFFF"/>
        </w:rPr>
        <w:t>, 101-110.</w:t>
      </w:r>
    </w:p>
    <w:p>
      <w:pPr>
        <w:spacing w:before="120" w:after="120" w:line="360" w:lineRule="auto"/>
        <w:ind w:left="720" w:hanging="720"/>
        <w:rPr>
          <w:rFonts w:cs="Arial"/>
          <w:lang w:val="en-GB"/>
        </w:rPr>
      </w:pPr>
      <w:r>
        <w:rPr>
          <w:rFonts w:cs="Arial"/>
          <w:lang w:val="en-GB"/>
        </w:rPr>
        <w:t xml:space="preserve">Li, D (2018). Breathing new life into instant coffee. Shine [online] Available at </w:t>
      </w:r>
      <w:r>
        <w:t xml:space="preserve">https://www.shine.cn/biz/economy/1812257162/ </w:t>
      </w:r>
      <w:r>
        <w:rPr>
          <w:rFonts w:cs="Arial"/>
        </w:rPr>
        <w:t>[Accessed 05/05/2020]</w:t>
      </w:r>
    </w:p>
    <w:p>
      <w:pPr>
        <w:spacing w:before="120" w:after="120" w:line="360" w:lineRule="auto"/>
        <w:ind w:left="720" w:hanging="720"/>
      </w:pPr>
      <w:r>
        <w:rPr>
          <w:lang w:val="en-GB"/>
        </w:rPr>
        <w:t xml:space="preserve">Lynely, M. (2017). Nestle’ acquires a majority stake in Blue Bottle Coffee at a valuation north of $700M. Retrieved from </w:t>
      </w:r>
      <w:r>
        <w:t xml:space="preserve">https://techcrunch.com/2017/09/14/nestle-acquires-a-majority-stake-in-blue-bottle-coffee/ </w:t>
      </w:r>
      <w:r>
        <w:rPr>
          <w:rFonts w:cs="Arial"/>
        </w:rPr>
        <w:t>[Accessed 05/05/2020]</w:t>
      </w:r>
    </w:p>
    <w:p>
      <w:pPr>
        <w:spacing w:before="120" w:after="120" w:line="360" w:lineRule="auto"/>
        <w:ind w:left="720" w:hanging="720"/>
        <w:rPr>
          <w:rFonts w:cs="Arial"/>
          <w:lang w:val="en-GB"/>
        </w:rPr>
      </w:pPr>
      <w:r>
        <w:rPr>
          <w:rFonts w:cs="Arial"/>
          <w:lang w:val="en-GB"/>
        </w:rPr>
        <w:t xml:space="preserve">Marketing to China (2018). Coffee market in China: How to sell your coffee. Marketing to China (online). Retrieved from </w:t>
      </w:r>
      <w:r>
        <w:t xml:space="preserve">https://www.marketingtochina.com/coffee-market-in-china-how-to-sell-your-coffee/ </w:t>
      </w:r>
      <w:r>
        <w:rPr>
          <w:rFonts w:cs="Arial"/>
        </w:rPr>
        <w:t>[Accessed 05/05/2020]</w:t>
      </w:r>
    </w:p>
    <w:p>
      <w:pPr>
        <w:spacing w:before="120" w:after="120" w:line="360" w:lineRule="auto"/>
        <w:ind w:left="720" w:hanging="720"/>
        <w:rPr>
          <w:rFonts w:cs="Arial"/>
          <w:lang w:val="en-GB"/>
        </w:rPr>
      </w:pPr>
      <w:r>
        <w:rPr>
          <w:rFonts w:cs="Arial"/>
          <w:lang w:val="en-GB"/>
        </w:rPr>
        <w:t xml:space="preserve">Mintel Press Team. (2019). China’s on-premise coffee market value reached an estimated RMB64.7 billion in 2018. Mintel Research (online). Retrieved from </w:t>
      </w:r>
      <w:r>
        <w:t xml:space="preserve">https://www.mintel.com/press-centre/food-and-drink/coffee-craze-chinas-on-premise-coffee-market-value-reached-an-estimated-rmb64-7-billion-in-2018 </w:t>
      </w:r>
      <w:r>
        <w:rPr>
          <w:rFonts w:cs="Arial"/>
        </w:rPr>
        <w:t>[Accessed 05/05/2020]</w:t>
      </w:r>
    </w:p>
    <w:p>
      <w:pPr>
        <w:spacing w:line="360" w:lineRule="auto"/>
        <w:ind w:left="567" w:hanging="567"/>
        <w:rPr>
          <w:lang w:val="en-GB"/>
        </w:rPr>
      </w:pPr>
      <w:r>
        <w:rPr>
          <w:lang w:val="en-GB"/>
        </w:rPr>
        <w:t xml:space="preserve">Morby, A. (2016). Schemata Architects creates basswood-lines interior for Blue Bottle Coffee. Retrieved from </w:t>
      </w:r>
      <w:r>
        <w:t xml:space="preserve">https://www.dezeen.com/2016/10/09/schemata-architects-minimalist-cafe-interior-pinewood-blue-bottle-coffee-shop/ </w:t>
      </w:r>
      <w:r>
        <w:rPr>
          <w:rFonts w:cs="Arial"/>
        </w:rPr>
        <w:t>[Accessed 12/05/2020]</w:t>
      </w:r>
    </w:p>
    <w:p>
      <w:pPr>
        <w:spacing w:before="120" w:after="120" w:line="360" w:lineRule="auto"/>
        <w:ind w:left="720" w:hanging="720"/>
        <w:rPr>
          <w:rFonts w:cs="Arial"/>
          <w:shd w:val="clear" w:color="auto" w:fill="FFFFFF"/>
        </w:rPr>
      </w:pPr>
      <w:r>
        <w:rPr>
          <w:rFonts w:cs="Arial"/>
          <w:shd w:val="clear" w:color="auto" w:fill="FFFFFF"/>
        </w:rPr>
        <w:t>Noe, R. A., &amp; Kodwani, A. D. (2018). </w:t>
      </w:r>
      <w:r>
        <w:rPr>
          <w:rFonts w:cs="Arial"/>
          <w:i/>
          <w:iCs/>
          <w:shd w:val="clear" w:color="auto" w:fill="FFFFFF"/>
        </w:rPr>
        <w:t>Employee Training and Development, 7e</w:t>
      </w:r>
      <w:r>
        <w:rPr>
          <w:rFonts w:cs="Arial"/>
          <w:shd w:val="clear" w:color="auto" w:fill="FFFFFF"/>
        </w:rPr>
        <w:t>. McGraw-Hill Education.</w:t>
      </w:r>
    </w:p>
    <w:p>
      <w:pPr>
        <w:spacing w:before="120" w:after="120" w:line="360" w:lineRule="auto"/>
        <w:ind w:left="720" w:hanging="720"/>
        <w:rPr>
          <w:rFonts w:cs="Arial"/>
          <w:shd w:val="clear" w:color="auto" w:fill="FFFFFF"/>
        </w:rPr>
      </w:pPr>
      <w:r>
        <w:rPr>
          <w:lang w:val="en-GB"/>
        </w:rPr>
        <w:t xml:space="preserve">Silverthorne, S. (2011). Secrets to KFC’s dominant success in China. CBS News (Online). Retrieved from </w:t>
      </w:r>
      <w:r>
        <w:t xml:space="preserve">https://www.cbsnews.com/news/secrets-to-kfcs-dominant-success-in-china/ </w:t>
      </w:r>
      <w:r>
        <w:rPr>
          <w:rFonts w:cs="Arial"/>
        </w:rPr>
        <w:t>[Accessed 05/05/2020]</w:t>
      </w:r>
    </w:p>
    <w:p>
      <w:pPr>
        <w:spacing w:before="120" w:after="120" w:line="360" w:lineRule="auto"/>
        <w:ind w:left="720" w:hanging="720"/>
        <w:rPr>
          <w:rFonts w:cs="Arial"/>
          <w:shd w:val="clear" w:color="auto" w:fill="FFFFFF"/>
        </w:rPr>
      </w:pPr>
      <w:r>
        <w:rPr>
          <w:rFonts w:cs="Arial"/>
          <w:shd w:val="clear" w:color="auto" w:fill="FFFFFF"/>
        </w:rPr>
        <w:t>Singh, M. (2012). Marketing mix of 4P’s for competitive advantage. </w:t>
      </w:r>
      <w:r>
        <w:rPr>
          <w:rFonts w:cs="Arial"/>
          <w:i/>
          <w:iCs/>
          <w:shd w:val="clear" w:color="auto" w:fill="FFFFFF"/>
        </w:rPr>
        <w:t>IOSR Journal of Business and Management</w:t>
      </w:r>
      <w:r>
        <w:rPr>
          <w:rFonts w:cs="Arial"/>
          <w:shd w:val="clear" w:color="auto" w:fill="FFFFFF"/>
        </w:rPr>
        <w:t>, </w:t>
      </w:r>
      <w:r>
        <w:rPr>
          <w:rFonts w:cs="Arial"/>
          <w:i/>
          <w:iCs/>
          <w:shd w:val="clear" w:color="auto" w:fill="FFFFFF"/>
        </w:rPr>
        <w:t>3</w:t>
      </w:r>
      <w:r>
        <w:rPr>
          <w:rFonts w:cs="Arial"/>
          <w:shd w:val="clear" w:color="auto" w:fill="FFFFFF"/>
        </w:rPr>
        <w:t>(6), 40-45.</w:t>
      </w:r>
    </w:p>
    <w:p>
      <w:pPr>
        <w:spacing w:line="360" w:lineRule="auto"/>
        <w:ind w:left="567" w:hanging="567"/>
        <w:rPr>
          <w:lang w:val="en-GB"/>
        </w:rPr>
      </w:pPr>
      <w:r>
        <w:rPr>
          <w:shd w:val="clear" w:color="auto" w:fill="FFFFFF"/>
        </w:rPr>
        <w:t>Singh, M. (2012). Marketing mix of 4P’s for competitive advantage. </w:t>
      </w:r>
      <w:r>
        <w:rPr>
          <w:i/>
          <w:iCs/>
          <w:shd w:val="clear" w:color="auto" w:fill="FFFFFF"/>
        </w:rPr>
        <w:t>IOSR Journal of Business and Management</w:t>
      </w:r>
      <w:r>
        <w:rPr>
          <w:shd w:val="clear" w:color="auto" w:fill="FFFFFF"/>
        </w:rPr>
        <w:t>, </w:t>
      </w:r>
      <w:r>
        <w:rPr>
          <w:i/>
          <w:iCs/>
          <w:shd w:val="clear" w:color="auto" w:fill="FFFFFF"/>
        </w:rPr>
        <w:t>3</w:t>
      </w:r>
      <w:r>
        <w:rPr>
          <w:shd w:val="clear" w:color="auto" w:fill="FFFFFF"/>
        </w:rPr>
        <w:t>(6), 40-45.</w:t>
      </w:r>
    </w:p>
    <w:p>
      <w:pPr>
        <w:spacing w:before="120" w:after="120" w:line="360" w:lineRule="auto"/>
        <w:ind w:left="720" w:hanging="720"/>
        <w:rPr>
          <w:rFonts w:cs="Arial"/>
        </w:rPr>
      </w:pPr>
      <w:r>
        <w:rPr>
          <w:rFonts w:cs="Arial"/>
          <w:lang w:val="en-GB"/>
        </w:rPr>
        <w:t xml:space="preserve"> Statista. (2020). Coffee: China. Statista [online] Retrieved from </w:t>
      </w:r>
      <w:r>
        <w:rPr>
          <w:rFonts w:cs="Arial"/>
        </w:rPr>
        <w:t>https://www.statista.com/outlook/30010000/117/coffee/china [Accessed 05/05/2020].</w:t>
      </w:r>
    </w:p>
    <w:p>
      <w:pPr>
        <w:spacing w:before="120" w:after="120" w:line="360" w:lineRule="auto"/>
        <w:ind w:left="720" w:hanging="720"/>
        <w:rPr>
          <w:rFonts w:cs="Arial"/>
        </w:rPr>
      </w:pPr>
      <w:r>
        <w:rPr>
          <w:rFonts w:cs="Arial"/>
        </w:rPr>
        <w:t xml:space="preserve">Thomala, L.L (2019a). Market size of the coffee shop industry in China from 2013 to 2023. Statista [online]. Available from: https://www.statista.com/statistics/872218/coffee-shop-industry-market-size-in-china/ [Accessed 05/05/2020]. </w:t>
      </w:r>
    </w:p>
    <w:p>
      <w:pPr>
        <w:spacing w:line="360" w:lineRule="auto"/>
        <w:ind w:left="567" w:hanging="567"/>
        <w:rPr>
          <w:lang w:val="en-GB"/>
        </w:rPr>
      </w:pPr>
      <w:r>
        <w:rPr>
          <w:lang w:val="en-GB"/>
        </w:rPr>
        <w:t xml:space="preserve">Thomala, L.L. (2019b). Number of Sina Weibo users in China 2017-2021. Retrieved from </w:t>
      </w:r>
      <w:r>
        <w:t xml:space="preserve">https://www.statista.com/statistics/941456/china-number-of-sina-weibo-users/ </w:t>
      </w:r>
      <w:r>
        <w:rPr>
          <w:rFonts w:cs="Arial"/>
        </w:rPr>
        <w:t>[Accessed 12/05/2020]</w:t>
      </w:r>
    </w:p>
    <w:p>
      <w:pPr>
        <w:spacing w:line="360" w:lineRule="auto"/>
        <w:ind w:left="567" w:hanging="567"/>
        <w:rPr>
          <w:lang w:val="en-GB"/>
        </w:rPr>
      </w:pPr>
      <w:r>
        <w:rPr>
          <w:lang w:val="en-GB"/>
        </w:rPr>
        <w:t xml:space="preserve">Thomala, L.L. (2020). Number of active WeChar messenger accounts Q2 2011-Q4 2019. </w:t>
      </w:r>
      <w:r>
        <w:rPr>
          <w:rFonts w:cs="Arial"/>
        </w:rPr>
        <w:t xml:space="preserve">Statista [online]. </w:t>
      </w:r>
      <w:r>
        <w:rPr>
          <w:lang w:val="en-GB"/>
        </w:rPr>
        <w:t xml:space="preserve">Retrieved from </w:t>
      </w:r>
      <w:r>
        <w:t xml:space="preserve">https://www.statista.com/statistics/255778/number-of-active-wechat-messenger-accounts/ </w:t>
      </w:r>
      <w:r>
        <w:rPr>
          <w:rFonts w:cs="Arial"/>
        </w:rPr>
        <w:t>[Accessed 12/05/2020]</w:t>
      </w:r>
    </w:p>
    <w:p>
      <w:pPr>
        <w:spacing w:before="120" w:after="120" w:line="360" w:lineRule="auto"/>
        <w:ind w:left="720" w:hanging="720"/>
        <w:rPr>
          <w:rFonts w:cs="Arial"/>
          <w:shd w:val="clear" w:color="auto" w:fill="FFFFFF"/>
        </w:rPr>
      </w:pPr>
      <w:r>
        <w:rPr>
          <w:rFonts w:cs="Arial"/>
          <w:shd w:val="clear" w:color="auto" w:fill="FFFFFF"/>
        </w:rPr>
        <w:t>Todorova, G. (2015). Marketing communication mix. </w:t>
      </w:r>
      <w:r>
        <w:rPr>
          <w:rFonts w:cs="Arial"/>
          <w:i/>
          <w:iCs/>
          <w:shd w:val="clear" w:color="auto" w:fill="FFFFFF"/>
        </w:rPr>
        <w:t>Trakia Journal of Sciences</w:t>
      </w:r>
      <w:r>
        <w:rPr>
          <w:rFonts w:cs="Arial"/>
          <w:shd w:val="clear" w:color="auto" w:fill="FFFFFF"/>
        </w:rPr>
        <w:t>, </w:t>
      </w:r>
      <w:r>
        <w:rPr>
          <w:rFonts w:cs="Arial"/>
          <w:i/>
          <w:iCs/>
          <w:shd w:val="clear" w:color="auto" w:fill="FFFFFF"/>
        </w:rPr>
        <w:t>13</w:t>
      </w:r>
      <w:r>
        <w:rPr>
          <w:rFonts w:cs="Arial"/>
          <w:shd w:val="clear" w:color="auto" w:fill="FFFFFF"/>
        </w:rPr>
        <w:t>(1), 368-374.</w:t>
      </w:r>
    </w:p>
    <w:p>
      <w:pPr>
        <w:spacing w:before="120" w:after="120" w:line="360" w:lineRule="auto"/>
        <w:ind w:left="720" w:hanging="720"/>
        <w:rPr>
          <w:rFonts w:cs="Arial"/>
          <w:lang w:val="en-GB"/>
        </w:rPr>
      </w:pPr>
      <w:r>
        <w:rPr>
          <w:rFonts w:cs="Arial"/>
          <w:lang w:val="en-GB"/>
        </w:rPr>
        <w:t xml:space="preserve">Wong, S. (2019). Number of mobile cell phone subscriptions in China from September 2018 to September 2019. Statista (online). Retrieved from </w:t>
      </w:r>
      <w:r>
        <w:t xml:space="preserve">https://www.statista.com/statistics/278204/china-mobile-users-by-month/ </w:t>
      </w:r>
      <w:r>
        <w:rPr>
          <w:rFonts w:cs="Arial"/>
        </w:rPr>
        <w:t>[Accessed 12/05/2020]</w:t>
      </w:r>
    </w:p>
    <w:p>
      <w:pPr>
        <w:spacing w:before="120" w:after="120" w:line="360" w:lineRule="auto"/>
        <w:ind w:left="720" w:hanging="720"/>
        <w:rPr>
          <w:lang w:val="en-GB"/>
        </w:rPr>
      </w:pPr>
    </w:p>
    <w:sectPr>
      <w:footerReference r:id="rId9" w:type="first"/>
      <w:footerReference r:id="rId8" w:type="default"/>
      <w:pgSz w:w="12240" w:h="15840"/>
      <w:pgMar w:top="1440" w:right="1440" w:bottom="1440" w:left="1440" w:header="720" w:footer="720" w:gutter="0"/>
      <w:pgNumType w:fmt="decimal" w:start="9"/>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rPr>
        <w:sz w:val="22"/>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9"/>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i</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">
              <v:fill on="f" focussize="0,0"/>
              <v:stroke on="f" weight="0.5pt"/>
              <v:imagedata o:title=""/>
              <o:lock v:ext="edit" aspectratio="f"/>
              <v:textbox inset="0mm,0mm,0mm,0mm" style="mso-fit-shape-to-text:t;">
                <w:txbxContent>
                  <w:p>
                    <w:pPr>
                      <w:pStyle w:val="9"/>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i</w:t>
                    </w:r>
                    <w:r>
                      <w:rPr>
                        <w:rFonts w:hint="eastAsia"/>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rPr>
        <w:sz w:val="22"/>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9"/>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">
              <v:fill on="f" focussize="0,0"/>
              <v:stroke on="f" weight="0.5pt"/>
              <v:imagedata o:title=""/>
              <o:lock v:ext="edit" aspectratio="f"/>
              <v:textbox inset="0mm,0mm,0mm,0mm" style="mso-fit-shape-to-text:t;">
                <w:txbxContent>
                  <w:p>
                    <w:pPr>
                      <w:pStyle w:val="9"/>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right"/>
    </w:pPr>
    <w:r>
      <w:rPr>
        <w:sz w:val="22"/>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sdt>
                          <w:sdtPr>
                            <w:id w:val="1216628678"/>
                            <w:docPartObj>
                              <w:docPartGallery w:val="autotext"/>
                            </w:docPartObj>
                          </w:sdtPr>
                          <w:sdtContent>
                            <w:p>
                              <w:pPr>
                                <w:pStyle w:val="9"/>
                                <w:jc w:val="right"/>
                              </w:pPr>
                              <w:r>
                                <w:fldChar w:fldCharType="begin"/>
                              </w:r>
                              <w:r>
                                <w:instrText xml:space="preserve"> PAGE   \* MERGEFORMAT </w:instrText>
                              </w:r>
                              <w:r>
                                <w:fldChar w:fldCharType="separate"/>
                              </w:r>
                              <w:r>
                                <w:t>2</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">
              <v:fill on="f" focussize="0,0"/>
              <v:stroke on="f" weight="0.5pt"/>
              <v:imagedata o:title=""/>
              <o:lock v:ext="edit" aspectratio="f"/>
              <v:textbox inset="0mm,0mm,0mm,0mm" style="mso-fit-shape-to-text:t;">
                <w:txbxContent>
                  <w:sdt>
                    <w:sdtPr>
                      <w:id w:val="1216628678"/>
                      <w:docPartObj>
                        <w:docPartGallery w:val="autotext"/>
                      </w:docPartObj>
                    </w:sdtPr>
                    <w:sdtContent>
                      <w:p>
                        <w:pPr>
                          <w:pStyle w:val="9"/>
                          <w:jc w:val="right"/>
                        </w:pPr>
                        <w:r>
                          <w:fldChar w:fldCharType="begin"/>
                        </w:r>
                        <w:r>
                          <w:instrText xml:space="preserve"> PAGE   \* MERGEFORMAT </w:instrText>
                        </w:r>
                        <w:r>
                          <w:fldChar w:fldCharType="separate"/>
                        </w:r>
                        <w:r>
                          <w:t>2</w:t>
                        </w:r>
                        <w:r>
                          <w:fldChar w:fldCharType="end"/>
                        </w:r>
                      </w:p>
                    </w:sdtContent>
                  </w:sdt>
                  <w:p/>
                </w:txbxContent>
              </v:textbox>
            </v:shape>
          </w:pict>
        </mc:Fallback>
      </mc:AlternateContent>
    </w:r>
  </w:p>
  <w:p>
    <w:pPr>
      <w:pStyle w:val="9"/>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right"/>
    </w:pPr>
    <w:r>
      <w:rPr>
        <w:sz w:val="22"/>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sdt>
                          <w:sdtPr>
                            <w:id w:val="1454525805"/>
                          </w:sdtPr>
                          <w:sdtContent>
                            <w:p>
                              <w:pPr>
                                <w:pStyle w:val="9"/>
                                <w:jc w:val="right"/>
                              </w:pPr>
                              <w:r>
                                <w:fldChar w:fldCharType="begin"/>
                              </w:r>
                              <w:r>
                                <w:instrText xml:space="preserve"> PAGE   \* MERGEFORMAT </w:instrText>
                              </w:r>
                              <w:r>
                                <w:fldChar w:fldCharType="separate"/>
                              </w:r>
                              <w:r>
                                <w:t>2</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">
              <v:fill on="f" focussize="0,0"/>
              <v:stroke on="f" weight="0.5pt"/>
              <v:imagedata o:title=""/>
              <o:lock v:ext="edit" aspectratio="f"/>
              <v:textbox inset="0mm,0mm,0mm,0mm" style="mso-fit-shape-to-text:t;">
                <w:txbxContent>
                  <w:sdt>
                    <w:sdtPr>
                      <w:id w:val="1454525805"/>
                    </w:sdtPr>
                    <w:sdtContent>
                      <w:p>
                        <w:pPr>
                          <w:pStyle w:val="9"/>
                          <w:jc w:val="right"/>
                        </w:pPr>
                        <w:r>
                          <w:fldChar w:fldCharType="begin"/>
                        </w:r>
                        <w:r>
                          <w:instrText xml:space="preserve"> PAGE   \* MERGEFORMAT </w:instrText>
                        </w:r>
                        <w:r>
                          <w:fldChar w:fldCharType="separate"/>
                        </w:r>
                        <w:r>
                          <w:t>2</w:t>
                        </w:r>
                        <w:r>
                          <w:fldChar w:fldCharType="end"/>
                        </w:r>
                      </w:p>
                    </w:sdtContent>
                  </w:sdt>
                  <w:p/>
                </w:txbxContent>
              </v:textbox>
            </v:shape>
          </w:pict>
        </mc:Fallback>
      </mc:AlternateContent>
    </w:r>
  </w:p>
  <w:p>
    <w:pPr>
      <w:pStyle w:val="9"/>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right"/>
    </w:pPr>
    <w:r>
      <w:rPr>
        <w:sz w:val="22"/>
      </w:rPr>
      <mc:AlternateContent>
        <mc:Choice Requires="wps">
          <w:drawing>
            <wp:anchor distT="0" distB="0" distL="114300" distR="114300" simplePos="0" relativeHeight="251662336" behindDoc="0" locked="0" layoutInCell="1" allowOverlap="1">
              <wp:simplePos x="0" y="0"/>
              <wp:positionH relativeFrom="margin">
                <wp:align>right</wp:align>
              </wp:positionH>
              <wp:positionV relativeFrom="paragraph">
                <wp:posOffset>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sdt>
                          <w:sdtPr>
                            <w:id w:val="-1234619367"/>
                          </w:sdtPr>
                          <w:sdtContent>
                            <w:p>
                              <w:pPr>
                                <w:pStyle w:val="9"/>
                                <w:jc w:val="right"/>
                              </w:pPr>
                              <w:r>
                                <w:fldChar w:fldCharType="begin"/>
                              </w:r>
                              <w:r>
                                <w:instrText xml:space="preserve"> PAGE   \* MERGEFORMAT </w:instrText>
                              </w:r>
                              <w:r>
                                <w:fldChar w:fldCharType="separate"/>
                              </w:r>
                              <w:r>
                                <w:t>2</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">
              <v:fill on="f" focussize="0,0"/>
              <v:stroke on="f" weight="0.5pt"/>
              <v:imagedata o:title=""/>
              <o:lock v:ext="edit" aspectratio="f"/>
              <v:textbox inset="0mm,0mm,0mm,0mm" style="mso-fit-shape-to-text:t;">
                <w:txbxContent>
                  <w:sdt>
                    <w:sdtPr>
                      <w:id w:val="-1234619367"/>
                    </w:sdtPr>
                    <w:sdtContent>
                      <w:p>
                        <w:pPr>
                          <w:pStyle w:val="9"/>
                          <w:jc w:val="right"/>
                        </w:pPr>
                        <w:r>
                          <w:fldChar w:fldCharType="begin"/>
                        </w:r>
                        <w:r>
                          <w:instrText xml:space="preserve"> PAGE   \* MERGEFORMAT </w:instrText>
                        </w:r>
                        <w:r>
                          <w:fldChar w:fldCharType="separate"/>
                        </w:r>
                        <w:r>
                          <w:t>2</w:t>
                        </w:r>
                        <w:r>
                          <w:fldChar w:fldCharType="end"/>
                        </w:r>
                      </w:p>
                    </w:sdtContent>
                  </w:sdt>
                  <w:p/>
                </w:txbxContent>
              </v:textbox>
            </v:shape>
          </w:pict>
        </mc:Fallback>
      </mc:AlternateContent>
    </w:r>
  </w:p>
  <w:p>
    <w:pPr>
      <w:pStyle w:val="9"/>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right"/>
    </w:pPr>
    <w:r>
      <w:rPr>
        <w:sz w:val="22"/>
      </w:rPr>
      <mc:AlternateContent>
        <mc:Choice Requires="wps">
          <w:drawing>
            <wp:anchor distT="0" distB="0" distL="114300" distR="114300" simplePos="0" relativeHeight="251663360" behindDoc="0" locked="0" layoutInCell="1" allowOverlap="1">
              <wp:simplePos x="0" y="0"/>
              <wp:positionH relativeFrom="margin">
                <wp:align>right</wp:align>
              </wp:positionH>
              <wp:positionV relativeFrom="paragraph">
                <wp:posOffset>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sdt>
                          <w:sdtPr>
                            <w:id w:val="1054116659"/>
                          </w:sdtPr>
                          <w:sdtContent>
                            <w:p>
                              <w:pPr>
                                <w:pStyle w:val="9"/>
                                <w:jc w:val="right"/>
                              </w:pPr>
                              <w:r>
                                <w:fldChar w:fldCharType="begin"/>
                              </w:r>
                              <w:r>
                                <w:instrText xml:space="preserve"> PAGE   \* MERGEFORMAT </w:instrText>
                              </w:r>
                              <w:r>
                                <w:fldChar w:fldCharType="separate"/>
                              </w:r>
                              <w:r>
                                <w:t>2</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336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">
              <v:fill on="f" focussize="0,0"/>
              <v:stroke on="f" weight="0.5pt"/>
              <v:imagedata o:title=""/>
              <o:lock v:ext="edit" aspectratio="f"/>
              <v:textbox inset="0mm,0mm,0mm,0mm" style="mso-fit-shape-to-text:t;">
                <w:txbxContent>
                  <w:sdt>
                    <w:sdtPr>
                      <w:id w:val="1054116659"/>
                    </w:sdtPr>
                    <w:sdtContent>
                      <w:p>
                        <w:pPr>
                          <w:pStyle w:val="9"/>
                          <w:jc w:val="right"/>
                        </w:pPr>
                        <w:r>
                          <w:fldChar w:fldCharType="begin"/>
                        </w:r>
                        <w:r>
                          <w:instrText xml:space="preserve"> PAGE   \* MERGEFORMAT </w:instrText>
                        </w:r>
                        <w:r>
                          <w:fldChar w:fldCharType="separate"/>
                        </w:r>
                        <w:r>
                          <w:t>2</w:t>
                        </w:r>
                        <w:r>
                          <w:fldChar w:fldCharType="end"/>
                        </w:r>
                      </w:p>
                    </w:sdtContent>
                  </w:sdt>
                  <w:p/>
                </w:txbxContent>
              </v:textbox>
            </v:shape>
          </w:pict>
        </mc:Fallback>
      </mc:AlternateContent>
    </w:r>
  </w:p>
  <w:p>
    <w:pPr>
      <w:pStyle w:val="9"/>
    </w:pP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right"/>
    </w:pPr>
    <w:r>
      <w:rPr>
        <w:sz w:val="22"/>
      </w:rPr>
      <mc:AlternateContent>
        <mc:Choice Requires="wps">
          <w:drawing>
            <wp:anchor distT="0" distB="0" distL="114300" distR="114300" simplePos="0" relativeHeight="251664384" behindDoc="0" locked="0" layoutInCell="1" allowOverlap="1">
              <wp:simplePos x="0" y="0"/>
              <wp:positionH relativeFrom="margin">
                <wp:align>right</wp:align>
              </wp:positionH>
              <wp:positionV relativeFrom="paragraph">
                <wp:posOffset>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sdt>
                          <w:sdtPr>
                            <w:id w:val="54291807"/>
                          </w:sdtPr>
                          <w:sdtContent>
                            <w:p>
                              <w:pPr>
                                <w:pStyle w:val="9"/>
                                <w:jc w:val="right"/>
                              </w:pPr>
                              <w:r>
                                <w:fldChar w:fldCharType="begin"/>
                              </w:r>
                              <w:r>
                                <w:instrText xml:space="preserve"> PAGE   \* MERGEFORMAT </w:instrText>
                              </w:r>
                              <w:r>
                                <w:fldChar w:fldCharType="separate"/>
                              </w:r>
                              <w:r>
                                <w:t>2</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438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">
              <v:fill on="f" focussize="0,0"/>
              <v:stroke on="f" weight="0.5pt"/>
              <v:imagedata o:title=""/>
              <o:lock v:ext="edit" aspectratio="f"/>
              <v:textbox inset="0mm,0mm,0mm,0mm" style="mso-fit-shape-to-text:t;">
                <w:txbxContent>
                  <w:sdt>
                    <w:sdtPr>
                      <w:id w:val="54291807"/>
                    </w:sdtPr>
                    <w:sdtContent>
                      <w:p>
                        <w:pPr>
                          <w:pStyle w:val="9"/>
                          <w:jc w:val="right"/>
                        </w:pPr>
                        <w:r>
                          <w:fldChar w:fldCharType="begin"/>
                        </w:r>
                        <w:r>
                          <w:instrText xml:space="preserve"> PAGE   \* MERGEFORMAT </w:instrText>
                        </w:r>
                        <w:r>
                          <w:fldChar w:fldCharType="separate"/>
                        </w:r>
                        <w:r>
                          <w:t>2</w:t>
                        </w:r>
                        <w:r>
                          <w:fldChar w:fldCharType="end"/>
                        </w:r>
                      </w:p>
                    </w:sdtContent>
                  </w:sdt>
                  <w:p/>
                </w:txbxContent>
              </v:textbox>
            </v:shape>
          </w:pict>
        </mc:Fallback>
      </mc:AlternateContent>
    </w:r>
  </w:p>
  <w:p>
    <w:pPr>
      <w:pStyle w:val="9"/>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E9745C0"/>
    <w:multiLevelType w:val="multilevel"/>
    <w:tmpl w:val="4E9745C0"/>
    <w:lvl w:ilvl="0" w:tentative="0">
      <w:start w:val="1"/>
      <w:numFmt w:val="decimal"/>
      <w:lvlText w:val="%1.0."/>
      <w:lvlJc w:val="left"/>
      <w:pPr>
        <w:ind w:left="720" w:hanging="720"/>
      </w:pPr>
      <w:rPr>
        <w:rFonts w:hint="default"/>
      </w:rPr>
    </w:lvl>
    <w:lvl w:ilvl="1" w:tentative="0">
      <w:start w:val="1"/>
      <w:numFmt w:val="decimal"/>
      <w:lvlText w:val="%1.%2."/>
      <w:lvlJc w:val="left"/>
      <w:pPr>
        <w:ind w:left="1440" w:hanging="72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3240" w:hanging="108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5040" w:hanging="144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840" w:hanging="1800"/>
      </w:pPr>
      <w:rPr>
        <w:rFonts w:hint="default"/>
      </w:rPr>
    </w:lvl>
    <w:lvl w:ilvl="8" w:tentative="0">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7"/>
  <w:attachedTemplate r:id="rId1"/>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7A0MbK0MDQ2MjUwMbJQ0lEKTi0uzszPAykwrgUA2DTpziwAAAA="/>
  </w:docVars>
  <w:rsids>
    <w:rsidRoot w:val="008D5431"/>
    <w:rsid w:val="00010C99"/>
    <w:rsid w:val="000320AB"/>
    <w:rsid w:val="0003369A"/>
    <w:rsid w:val="0004168E"/>
    <w:rsid w:val="00057F78"/>
    <w:rsid w:val="00073573"/>
    <w:rsid w:val="000813DF"/>
    <w:rsid w:val="000834B1"/>
    <w:rsid w:val="00095B37"/>
    <w:rsid w:val="00095FC2"/>
    <w:rsid w:val="000B3DB3"/>
    <w:rsid w:val="000B58A8"/>
    <w:rsid w:val="000D7E48"/>
    <w:rsid w:val="000E1378"/>
    <w:rsid w:val="000E6582"/>
    <w:rsid w:val="000E75FE"/>
    <w:rsid w:val="000F61DA"/>
    <w:rsid w:val="001004E9"/>
    <w:rsid w:val="00127AFC"/>
    <w:rsid w:val="00132444"/>
    <w:rsid w:val="00162D89"/>
    <w:rsid w:val="00171819"/>
    <w:rsid w:val="001857CD"/>
    <w:rsid w:val="00195204"/>
    <w:rsid w:val="001A3053"/>
    <w:rsid w:val="001A4014"/>
    <w:rsid w:val="001D7CF4"/>
    <w:rsid w:val="001E61A6"/>
    <w:rsid w:val="0020165E"/>
    <w:rsid w:val="00203753"/>
    <w:rsid w:val="002110B8"/>
    <w:rsid w:val="00213A47"/>
    <w:rsid w:val="00224253"/>
    <w:rsid w:val="002413C2"/>
    <w:rsid w:val="00246E4F"/>
    <w:rsid w:val="0025358D"/>
    <w:rsid w:val="00253B09"/>
    <w:rsid w:val="00265D6A"/>
    <w:rsid w:val="00266561"/>
    <w:rsid w:val="002763F2"/>
    <w:rsid w:val="00287A60"/>
    <w:rsid w:val="00296BFC"/>
    <w:rsid w:val="002A7283"/>
    <w:rsid w:val="002B3A1B"/>
    <w:rsid w:val="002C13B8"/>
    <w:rsid w:val="002C3F2E"/>
    <w:rsid w:val="002C5064"/>
    <w:rsid w:val="002C531A"/>
    <w:rsid w:val="002D1192"/>
    <w:rsid w:val="002E40DB"/>
    <w:rsid w:val="002F00CA"/>
    <w:rsid w:val="002F3B6B"/>
    <w:rsid w:val="00300D0B"/>
    <w:rsid w:val="003019BB"/>
    <w:rsid w:val="00307FCB"/>
    <w:rsid w:val="003114C2"/>
    <w:rsid w:val="00314FD4"/>
    <w:rsid w:val="00317295"/>
    <w:rsid w:val="003172D1"/>
    <w:rsid w:val="00331D68"/>
    <w:rsid w:val="003336CF"/>
    <w:rsid w:val="00333B10"/>
    <w:rsid w:val="00346A4B"/>
    <w:rsid w:val="00347120"/>
    <w:rsid w:val="00357B9B"/>
    <w:rsid w:val="00366E0E"/>
    <w:rsid w:val="00380949"/>
    <w:rsid w:val="003830DF"/>
    <w:rsid w:val="003870D7"/>
    <w:rsid w:val="00392FB2"/>
    <w:rsid w:val="00396D14"/>
    <w:rsid w:val="003A01A3"/>
    <w:rsid w:val="003B431C"/>
    <w:rsid w:val="003C737E"/>
    <w:rsid w:val="003F6758"/>
    <w:rsid w:val="0040153E"/>
    <w:rsid w:val="004015A0"/>
    <w:rsid w:val="004112B4"/>
    <w:rsid w:val="00412AFF"/>
    <w:rsid w:val="0042131F"/>
    <w:rsid w:val="00457EBA"/>
    <w:rsid w:val="00464D71"/>
    <w:rsid w:val="00472605"/>
    <w:rsid w:val="00493D2F"/>
    <w:rsid w:val="00494E3E"/>
    <w:rsid w:val="004B0B6A"/>
    <w:rsid w:val="004B40AD"/>
    <w:rsid w:val="004B6A0B"/>
    <w:rsid w:val="004C77BC"/>
    <w:rsid w:val="004D6206"/>
    <w:rsid w:val="004D7330"/>
    <w:rsid w:val="004E3DB1"/>
    <w:rsid w:val="005061ED"/>
    <w:rsid w:val="00507E73"/>
    <w:rsid w:val="00512DE9"/>
    <w:rsid w:val="00547692"/>
    <w:rsid w:val="00550E22"/>
    <w:rsid w:val="00556CB7"/>
    <w:rsid w:val="0056015E"/>
    <w:rsid w:val="0056385F"/>
    <w:rsid w:val="005679E2"/>
    <w:rsid w:val="005A0B71"/>
    <w:rsid w:val="005A2A6A"/>
    <w:rsid w:val="005A4828"/>
    <w:rsid w:val="005A7A63"/>
    <w:rsid w:val="005C1FA3"/>
    <w:rsid w:val="005E330F"/>
    <w:rsid w:val="005E50EF"/>
    <w:rsid w:val="005E5FF4"/>
    <w:rsid w:val="005F1447"/>
    <w:rsid w:val="005F2575"/>
    <w:rsid w:val="005F445E"/>
    <w:rsid w:val="005F4C16"/>
    <w:rsid w:val="00600AA2"/>
    <w:rsid w:val="00603DDB"/>
    <w:rsid w:val="00633625"/>
    <w:rsid w:val="0063480C"/>
    <w:rsid w:val="00641C73"/>
    <w:rsid w:val="006430B9"/>
    <w:rsid w:val="00644A78"/>
    <w:rsid w:val="006463D1"/>
    <w:rsid w:val="00670B85"/>
    <w:rsid w:val="00674179"/>
    <w:rsid w:val="00681E0A"/>
    <w:rsid w:val="00685505"/>
    <w:rsid w:val="006B07FF"/>
    <w:rsid w:val="006B40AB"/>
    <w:rsid w:val="006D5C5E"/>
    <w:rsid w:val="006E6A71"/>
    <w:rsid w:val="006F0B50"/>
    <w:rsid w:val="006F10E7"/>
    <w:rsid w:val="006F3B38"/>
    <w:rsid w:val="00703BCD"/>
    <w:rsid w:val="00710DE6"/>
    <w:rsid w:val="00723E7A"/>
    <w:rsid w:val="00741F0D"/>
    <w:rsid w:val="007451E7"/>
    <w:rsid w:val="0075694F"/>
    <w:rsid w:val="00760B0C"/>
    <w:rsid w:val="007820EA"/>
    <w:rsid w:val="007A145C"/>
    <w:rsid w:val="007A3806"/>
    <w:rsid w:val="007A6E19"/>
    <w:rsid w:val="007A7ACB"/>
    <w:rsid w:val="007B5E2E"/>
    <w:rsid w:val="007C4A1D"/>
    <w:rsid w:val="007D6651"/>
    <w:rsid w:val="007E30A0"/>
    <w:rsid w:val="007E34E7"/>
    <w:rsid w:val="007E5CF6"/>
    <w:rsid w:val="00821D4A"/>
    <w:rsid w:val="00830299"/>
    <w:rsid w:val="00840D51"/>
    <w:rsid w:val="008450E7"/>
    <w:rsid w:val="00854489"/>
    <w:rsid w:val="00864B9E"/>
    <w:rsid w:val="00865FBD"/>
    <w:rsid w:val="00873A2B"/>
    <w:rsid w:val="00876C32"/>
    <w:rsid w:val="00883FD3"/>
    <w:rsid w:val="00887EE6"/>
    <w:rsid w:val="00887FD3"/>
    <w:rsid w:val="00897FD9"/>
    <w:rsid w:val="008A3A84"/>
    <w:rsid w:val="008A5FCB"/>
    <w:rsid w:val="008B5765"/>
    <w:rsid w:val="008B5F05"/>
    <w:rsid w:val="008C4033"/>
    <w:rsid w:val="008D2F86"/>
    <w:rsid w:val="008D5431"/>
    <w:rsid w:val="008E68C1"/>
    <w:rsid w:val="008E6E70"/>
    <w:rsid w:val="0090225D"/>
    <w:rsid w:val="009105A6"/>
    <w:rsid w:val="0091062C"/>
    <w:rsid w:val="00912B9B"/>
    <w:rsid w:val="00915D05"/>
    <w:rsid w:val="00921A12"/>
    <w:rsid w:val="0093050E"/>
    <w:rsid w:val="00930C96"/>
    <w:rsid w:val="00934C67"/>
    <w:rsid w:val="00936D20"/>
    <w:rsid w:val="009403B9"/>
    <w:rsid w:val="00947CC8"/>
    <w:rsid w:val="009501A9"/>
    <w:rsid w:val="009541B1"/>
    <w:rsid w:val="00957803"/>
    <w:rsid w:val="009614C2"/>
    <w:rsid w:val="00962C41"/>
    <w:rsid w:val="009650D6"/>
    <w:rsid w:val="00967088"/>
    <w:rsid w:val="00970D98"/>
    <w:rsid w:val="009776D8"/>
    <w:rsid w:val="009A3056"/>
    <w:rsid w:val="009B1AC4"/>
    <w:rsid w:val="009D11E6"/>
    <w:rsid w:val="009D1724"/>
    <w:rsid w:val="009D5E6B"/>
    <w:rsid w:val="00A13259"/>
    <w:rsid w:val="00A21751"/>
    <w:rsid w:val="00A27C28"/>
    <w:rsid w:val="00A30145"/>
    <w:rsid w:val="00A40C91"/>
    <w:rsid w:val="00A54B94"/>
    <w:rsid w:val="00A94716"/>
    <w:rsid w:val="00AB3D06"/>
    <w:rsid w:val="00AC2BF1"/>
    <w:rsid w:val="00AC7DF9"/>
    <w:rsid w:val="00AD466E"/>
    <w:rsid w:val="00AE06B6"/>
    <w:rsid w:val="00AE1A6A"/>
    <w:rsid w:val="00AE25E4"/>
    <w:rsid w:val="00AF4F6A"/>
    <w:rsid w:val="00AF5DDD"/>
    <w:rsid w:val="00B03AA8"/>
    <w:rsid w:val="00B05CB4"/>
    <w:rsid w:val="00B10E3A"/>
    <w:rsid w:val="00B203AB"/>
    <w:rsid w:val="00B44B28"/>
    <w:rsid w:val="00B737F3"/>
    <w:rsid w:val="00B76F12"/>
    <w:rsid w:val="00B8087E"/>
    <w:rsid w:val="00B8492B"/>
    <w:rsid w:val="00B962C8"/>
    <w:rsid w:val="00BC5A1D"/>
    <w:rsid w:val="00BD566A"/>
    <w:rsid w:val="00BE1772"/>
    <w:rsid w:val="00BE4DE6"/>
    <w:rsid w:val="00BE5784"/>
    <w:rsid w:val="00BE74F2"/>
    <w:rsid w:val="00BE757C"/>
    <w:rsid w:val="00BF2268"/>
    <w:rsid w:val="00C01CBD"/>
    <w:rsid w:val="00C03745"/>
    <w:rsid w:val="00C059FE"/>
    <w:rsid w:val="00C32A33"/>
    <w:rsid w:val="00C338E7"/>
    <w:rsid w:val="00C42B3E"/>
    <w:rsid w:val="00C44F1C"/>
    <w:rsid w:val="00C45BD0"/>
    <w:rsid w:val="00C51B4C"/>
    <w:rsid w:val="00C96DB8"/>
    <w:rsid w:val="00CB006C"/>
    <w:rsid w:val="00CD0FB7"/>
    <w:rsid w:val="00CD6CEB"/>
    <w:rsid w:val="00CE756F"/>
    <w:rsid w:val="00CF045B"/>
    <w:rsid w:val="00CF12D7"/>
    <w:rsid w:val="00D02D7E"/>
    <w:rsid w:val="00D117AF"/>
    <w:rsid w:val="00D20670"/>
    <w:rsid w:val="00D309B8"/>
    <w:rsid w:val="00D40A01"/>
    <w:rsid w:val="00D673E7"/>
    <w:rsid w:val="00D70178"/>
    <w:rsid w:val="00D705BE"/>
    <w:rsid w:val="00D7670D"/>
    <w:rsid w:val="00D8274F"/>
    <w:rsid w:val="00DB6674"/>
    <w:rsid w:val="00DB6B6A"/>
    <w:rsid w:val="00DD457C"/>
    <w:rsid w:val="00DE315F"/>
    <w:rsid w:val="00DE4839"/>
    <w:rsid w:val="00E0342A"/>
    <w:rsid w:val="00E0712B"/>
    <w:rsid w:val="00E07FEE"/>
    <w:rsid w:val="00E119B6"/>
    <w:rsid w:val="00E20CE4"/>
    <w:rsid w:val="00E21662"/>
    <w:rsid w:val="00E30B74"/>
    <w:rsid w:val="00E341A9"/>
    <w:rsid w:val="00E43F08"/>
    <w:rsid w:val="00E45D35"/>
    <w:rsid w:val="00E52601"/>
    <w:rsid w:val="00E55180"/>
    <w:rsid w:val="00E55730"/>
    <w:rsid w:val="00E63FF3"/>
    <w:rsid w:val="00E70CE6"/>
    <w:rsid w:val="00E7401F"/>
    <w:rsid w:val="00E74A70"/>
    <w:rsid w:val="00E76F54"/>
    <w:rsid w:val="00E77AB9"/>
    <w:rsid w:val="00E8449C"/>
    <w:rsid w:val="00E8577E"/>
    <w:rsid w:val="00E90EE0"/>
    <w:rsid w:val="00EB0105"/>
    <w:rsid w:val="00EB66A7"/>
    <w:rsid w:val="00EC2F15"/>
    <w:rsid w:val="00EE7C3C"/>
    <w:rsid w:val="00EF2772"/>
    <w:rsid w:val="00EF5105"/>
    <w:rsid w:val="00EF5539"/>
    <w:rsid w:val="00F01730"/>
    <w:rsid w:val="00F1120E"/>
    <w:rsid w:val="00F358C8"/>
    <w:rsid w:val="00F36C8D"/>
    <w:rsid w:val="00F37AA2"/>
    <w:rsid w:val="00F40346"/>
    <w:rsid w:val="00F41699"/>
    <w:rsid w:val="00F43451"/>
    <w:rsid w:val="00F84596"/>
    <w:rsid w:val="00F92CAA"/>
    <w:rsid w:val="00F92D01"/>
    <w:rsid w:val="00FA16C5"/>
    <w:rsid w:val="00FA3453"/>
    <w:rsid w:val="00FB4CCA"/>
    <w:rsid w:val="00FC1D0C"/>
    <w:rsid w:val="00FC1DDA"/>
    <w:rsid w:val="00FC4835"/>
    <w:rsid w:val="00FD3521"/>
    <w:rsid w:val="00FE2C6F"/>
    <w:rsid w:val="00FE2E3D"/>
    <w:rsid w:val="0C8E421D"/>
    <w:rsid w:val="256562A6"/>
    <w:rsid w:val="460B5FC9"/>
    <w:rsid w:val="6175743E"/>
    <w:rsid w:val="7DC058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480" w:lineRule="auto"/>
    </w:pPr>
    <w:rPr>
      <w:rFonts w:ascii="Arial" w:hAnsi="Arial" w:eastAsiaTheme="minorEastAsia" w:cstheme="minorBidi"/>
      <w:sz w:val="22"/>
      <w:szCs w:val="22"/>
      <w:lang w:val="en-US" w:eastAsia="en-US" w:bidi="ar-SA"/>
    </w:rPr>
  </w:style>
  <w:style w:type="paragraph" w:styleId="2">
    <w:name w:val="heading 1"/>
    <w:basedOn w:val="1"/>
    <w:next w:val="1"/>
    <w:link w:val="19"/>
    <w:qFormat/>
    <w:uiPriority w:val="9"/>
    <w:pPr>
      <w:keepNext/>
      <w:keepLines/>
      <w:jc w:val="center"/>
      <w:outlineLvl w:val="0"/>
    </w:pPr>
    <w:rPr>
      <w:rFonts w:eastAsiaTheme="majorEastAsia" w:cstheme="majorBidi"/>
      <w:b/>
      <w:bCs/>
      <w:szCs w:val="28"/>
    </w:rPr>
  </w:style>
  <w:style w:type="paragraph" w:styleId="3">
    <w:name w:val="heading 2"/>
    <w:basedOn w:val="1"/>
    <w:next w:val="1"/>
    <w:link w:val="20"/>
    <w:unhideWhenUsed/>
    <w:qFormat/>
    <w:uiPriority w:val="9"/>
    <w:pPr>
      <w:keepNext/>
      <w:keepLines/>
      <w:outlineLvl w:val="1"/>
    </w:pPr>
    <w:rPr>
      <w:rFonts w:eastAsiaTheme="majorEastAsia" w:cstheme="majorBidi"/>
      <w:b/>
      <w:bCs/>
      <w:i/>
      <w:szCs w:val="26"/>
    </w:rPr>
  </w:style>
  <w:style w:type="paragraph" w:styleId="4">
    <w:name w:val="heading 3"/>
    <w:basedOn w:val="1"/>
    <w:next w:val="1"/>
    <w:link w:val="21"/>
    <w:unhideWhenUsed/>
    <w:qFormat/>
    <w:uiPriority w:val="9"/>
    <w:pPr>
      <w:keepNext/>
      <w:keepLines/>
      <w:spacing w:before="200"/>
      <w:ind w:left="720"/>
      <w:outlineLvl w:val="2"/>
    </w:pPr>
    <w:rPr>
      <w:rFonts w:eastAsiaTheme="majorEastAsia" w:cstheme="majorBidi"/>
      <w:b/>
      <w:bCs/>
    </w:rPr>
  </w:style>
  <w:style w:type="paragraph" w:styleId="5">
    <w:name w:val="heading 4"/>
    <w:basedOn w:val="1"/>
    <w:next w:val="1"/>
    <w:link w:val="22"/>
    <w:unhideWhenUsed/>
    <w:qFormat/>
    <w:uiPriority w:val="9"/>
    <w:pPr>
      <w:keepNext/>
      <w:keepLines/>
      <w:spacing w:before="200"/>
      <w:ind w:left="720"/>
      <w:outlineLvl w:val="3"/>
    </w:pPr>
    <w:rPr>
      <w:rFonts w:eastAsiaTheme="majorEastAsia" w:cstheme="majorBidi"/>
      <w:b/>
      <w:bCs/>
      <w:i/>
      <w:iCs/>
    </w:rPr>
  </w:style>
  <w:style w:type="paragraph" w:styleId="6">
    <w:name w:val="heading 5"/>
    <w:basedOn w:val="1"/>
    <w:next w:val="1"/>
    <w:link w:val="23"/>
    <w:unhideWhenUsed/>
    <w:qFormat/>
    <w:uiPriority w:val="9"/>
    <w:pPr>
      <w:keepNext/>
      <w:keepLines/>
      <w:spacing w:before="200"/>
      <w:ind w:left="720"/>
      <w:outlineLvl w:val="4"/>
    </w:pPr>
    <w:rPr>
      <w:rFonts w:eastAsiaTheme="majorEastAsia" w:cstheme="majorBidi"/>
      <w:i/>
    </w:rPr>
  </w:style>
  <w:style w:type="character" w:default="1" w:styleId="13">
    <w:name w:val="Default Paragraph Font"/>
    <w:semiHidden/>
    <w:unhideWhenUsed/>
    <w:qFormat/>
    <w:uiPriority w:val="1"/>
  </w:style>
  <w:style w:type="table" w:default="1" w:styleId="15">
    <w:name w:val="Normal Table"/>
    <w:semiHidden/>
    <w:unhideWhenUsed/>
    <w:qFormat/>
    <w:uiPriority w:val="99"/>
    <w:tblPr>
      <w:tblCellMar>
        <w:top w:w="0" w:type="dxa"/>
        <w:left w:w="108" w:type="dxa"/>
        <w:bottom w:w="0" w:type="dxa"/>
        <w:right w:w="108" w:type="dxa"/>
      </w:tblCellMar>
    </w:tblPr>
  </w:style>
  <w:style w:type="paragraph" w:styleId="7">
    <w:name w:val="Balloon Text"/>
    <w:basedOn w:val="1"/>
    <w:link w:val="26"/>
    <w:semiHidden/>
    <w:unhideWhenUsed/>
    <w:qFormat/>
    <w:uiPriority w:val="99"/>
    <w:pPr>
      <w:spacing w:line="240" w:lineRule="auto"/>
    </w:pPr>
    <w:rPr>
      <w:rFonts w:ascii="Segoe UI" w:hAnsi="Segoe UI" w:cs="Segoe UI"/>
      <w:sz w:val="18"/>
      <w:szCs w:val="18"/>
    </w:rPr>
  </w:style>
  <w:style w:type="paragraph" w:styleId="8">
    <w:name w:val="caption"/>
    <w:basedOn w:val="1"/>
    <w:next w:val="1"/>
    <w:unhideWhenUsed/>
    <w:qFormat/>
    <w:uiPriority w:val="35"/>
    <w:pPr>
      <w:spacing w:after="200" w:line="240" w:lineRule="auto"/>
    </w:pPr>
    <w:rPr>
      <w:b/>
      <w:bCs/>
      <w:color w:val="4F81BD" w:themeColor="accent1"/>
      <w:sz w:val="18"/>
      <w:szCs w:val="18"/>
      <w14:textFill>
        <w14:solidFill>
          <w14:schemeClr w14:val="accent1"/>
        </w14:solidFill>
      </w14:textFill>
    </w:rPr>
  </w:style>
  <w:style w:type="paragraph" w:styleId="9">
    <w:name w:val="footer"/>
    <w:basedOn w:val="1"/>
    <w:link w:val="18"/>
    <w:unhideWhenUsed/>
    <w:qFormat/>
    <w:uiPriority w:val="99"/>
    <w:pPr>
      <w:tabs>
        <w:tab w:val="center" w:pos="4680"/>
        <w:tab w:val="right" w:pos="9360"/>
      </w:tabs>
      <w:spacing w:line="240" w:lineRule="auto"/>
    </w:pPr>
  </w:style>
  <w:style w:type="paragraph" w:styleId="10">
    <w:name w:val="header"/>
    <w:basedOn w:val="1"/>
    <w:link w:val="17"/>
    <w:unhideWhenUsed/>
    <w:uiPriority w:val="99"/>
    <w:pPr>
      <w:tabs>
        <w:tab w:val="center" w:pos="4680"/>
        <w:tab w:val="right" w:pos="9360"/>
      </w:tabs>
      <w:spacing w:line="240" w:lineRule="auto"/>
    </w:p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20"/>
    </w:pPr>
  </w:style>
  <w:style w:type="character" w:styleId="14">
    <w:name w:val="Hyperlink"/>
    <w:basedOn w:val="13"/>
    <w:unhideWhenUsed/>
    <w:uiPriority w:val="99"/>
    <w:rPr>
      <w:color w:val="0000FF"/>
      <w:u w:val="single"/>
    </w:rPr>
  </w:style>
  <w:style w:type="table" w:styleId="16">
    <w:name w:val="Table Grid"/>
    <w:basedOn w:val="15"/>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7">
    <w:name w:val="Header Char"/>
    <w:basedOn w:val="13"/>
    <w:link w:val="10"/>
    <w:uiPriority w:val="99"/>
  </w:style>
  <w:style w:type="character" w:customStyle="1" w:styleId="18">
    <w:name w:val="Footer Char"/>
    <w:basedOn w:val="13"/>
    <w:link w:val="9"/>
    <w:qFormat/>
    <w:uiPriority w:val="99"/>
  </w:style>
  <w:style w:type="character" w:customStyle="1" w:styleId="19">
    <w:name w:val="Heading 1 Char"/>
    <w:basedOn w:val="13"/>
    <w:link w:val="2"/>
    <w:qFormat/>
    <w:uiPriority w:val="9"/>
    <w:rPr>
      <w:rFonts w:ascii="Arial" w:hAnsi="Arial" w:eastAsiaTheme="majorEastAsia" w:cstheme="majorBidi"/>
      <w:b/>
      <w:bCs/>
      <w:szCs w:val="28"/>
    </w:rPr>
  </w:style>
  <w:style w:type="character" w:customStyle="1" w:styleId="20">
    <w:name w:val="Heading 2 Char"/>
    <w:basedOn w:val="13"/>
    <w:link w:val="3"/>
    <w:qFormat/>
    <w:uiPriority w:val="9"/>
    <w:rPr>
      <w:rFonts w:ascii="Arial" w:hAnsi="Arial" w:eastAsiaTheme="majorEastAsia" w:cstheme="majorBidi"/>
      <w:b/>
      <w:bCs/>
      <w:i/>
      <w:szCs w:val="26"/>
    </w:rPr>
  </w:style>
  <w:style w:type="character" w:customStyle="1" w:styleId="21">
    <w:name w:val="Heading 3 Char"/>
    <w:basedOn w:val="13"/>
    <w:link w:val="4"/>
    <w:uiPriority w:val="9"/>
    <w:rPr>
      <w:rFonts w:ascii="Times New Roman" w:hAnsi="Times New Roman" w:eastAsiaTheme="majorEastAsia" w:cstheme="majorBidi"/>
      <w:b/>
      <w:bCs/>
      <w:sz w:val="24"/>
    </w:rPr>
  </w:style>
  <w:style w:type="character" w:customStyle="1" w:styleId="22">
    <w:name w:val="Heading 4 Char"/>
    <w:basedOn w:val="13"/>
    <w:link w:val="5"/>
    <w:uiPriority w:val="9"/>
    <w:rPr>
      <w:rFonts w:ascii="Times New Roman" w:hAnsi="Times New Roman" w:eastAsiaTheme="majorEastAsia" w:cstheme="majorBidi"/>
      <w:b/>
      <w:bCs/>
      <w:i/>
      <w:iCs/>
      <w:sz w:val="24"/>
    </w:rPr>
  </w:style>
  <w:style w:type="character" w:customStyle="1" w:styleId="23">
    <w:name w:val="Heading 5 Char"/>
    <w:basedOn w:val="13"/>
    <w:link w:val="6"/>
    <w:qFormat/>
    <w:uiPriority w:val="9"/>
    <w:rPr>
      <w:rFonts w:ascii="Times New Roman" w:hAnsi="Times New Roman" w:eastAsiaTheme="majorEastAsia" w:cstheme="majorBidi"/>
      <w:i/>
      <w:sz w:val="24"/>
    </w:rPr>
  </w:style>
  <w:style w:type="paragraph" w:styleId="24">
    <w:name w:val="List Paragraph"/>
    <w:basedOn w:val="1"/>
    <w:qFormat/>
    <w:uiPriority w:val="34"/>
    <w:pPr>
      <w:ind w:left="720"/>
      <w:contextualSpacing/>
    </w:pPr>
  </w:style>
  <w:style w:type="character" w:customStyle="1" w:styleId="25">
    <w:name w:val="Unresolved Mention1"/>
    <w:basedOn w:val="13"/>
    <w:semiHidden/>
    <w:unhideWhenUsed/>
    <w:qFormat/>
    <w:uiPriority w:val="99"/>
    <w:rPr>
      <w:color w:val="605E5C"/>
      <w:shd w:val="clear" w:color="auto" w:fill="E1DFDD"/>
    </w:rPr>
  </w:style>
  <w:style w:type="character" w:customStyle="1" w:styleId="26">
    <w:name w:val="Balloon Text Char"/>
    <w:basedOn w:val="13"/>
    <w:link w:val="7"/>
    <w:semiHidden/>
    <w:uiPriority w:val="99"/>
    <w:rPr>
      <w:rFonts w:ascii="Segoe UI" w:hAnsi="Segoe UI" w:cs="Segoe UI"/>
      <w:sz w:val="18"/>
      <w:szCs w:val="18"/>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footer" Target="footer7.xml"/><Relationship Id="rId8" Type="http://schemas.openxmlformats.org/officeDocument/2006/relationships/footer" Target="footer6.xml"/><Relationship Id="rId7" Type="http://schemas.openxmlformats.org/officeDocument/2006/relationships/footer" Target="footer5.xml"/><Relationship Id="rId6" Type="http://schemas.openxmlformats.org/officeDocument/2006/relationships/footer" Target="footer4.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2.jpeg"/><Relationship Id="rId11" Type="http://schemas.openxmlformats.org/officeDocument/2006/relationships/image" Target="media/image1.jpeg"/><Relationship Id="rId10" Type="http://schemas.openxmlformats.org/officeDocument/2006/relationships/theme" Target="theme/theme1.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Documents\APA%20Template%20Update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8632CE6-B780-476A-A04E-82764F166CF6}">
  <ds:schemaRefs/>
</ds:datastoreItem>
</file>

<file path=docProps/app.xml><?xml version="1.0" encoding="utf-8"?>
<Properties xmlns="http://schemas.openxmlformats.org/officeDocument/2006/extended-properties" xmlns:vt="http://schemas.openxmlformats.org/officeDocument/2006/docPropsVTypes">
  <Template>APA Template Updated</Template>
  <Pages>14</Pages>
  <Words>4364</Words>
  <Characters>24880</Characters>
  <Lines>207</Lines>
  <Paragraphs>58</Paragraphs>
  <TotalTime>8</TotalTime>
  <ScaleCrop>false</ScaleCrop>
  <LinksUpToDate>false</LinksUpToDate>
  <CharactersWithSpaces>29186</CharactersWithSpaces>
  <Application>WPS Office_11.2.0.9260_F1E327BC-269C-435d-A152-05C5408002CA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2020-05-16T08:11:00Z</dcterms:created>
  <dc:creator>11707</dc:creator>
  <cp:lastModifiedBy>11707</cp:lastModifiedBy>
  <dcterms:modified xsi:type="dcterms:W3CDTF">2020-05-21T20:02:04Z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1033-11.2.0.9260</vt:lpwstr>
  </property>
</Properties>
</file>