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9056B8" w:rsidR="009056B8" w:rsidP="00184D82" w:rsidRDefault="00184D82" w14:paraId="356157C2" w14:textId="1CB0BDE0">
      <w:pPr>
        <w:spacing w:before="120" w:after="120"/>
        <w:jc w:val="center"/>
        <w:rPr>
          <w:rFonts w:ascii="Arial" w:hAnsi="Arial" w:cs="Arial"/>
          <w:b w:val="1"/>
          <w:bCs w:val="1"/>
          <w:sz w:val="52"/>
          <w:szCs w:val="52"/>
          <w:lang w:val="en-IN"/>
        </w:rPr>
      </w:pPr>
      <w:r w:rsidRPr="27D80608" w:rsidR="00184D82">
        <w:rPr>
          <w:rFonts w:ascii="Arial" w:hAnsi="Arial" w:cs="Arial"/>
          <w:b w:val="1"/>
          <w:bCs w:val="1"/>
          <w:sz w:val="52"/>
          <w:szCs w:val="52"/>
          <w:lang w:val="en-IN"/>
        </w:rPr>
        <w:t xml:space="preserve">BMHP5016 </w:t>
      </w:r>
      <w:r w:rsidRPr="27D80608" w:rsidR="00184D82">
        <w:rPr>
          <w:rFonts w:ascii="Arial" w:hAnsi="Arial" w:cs="Arial"/>
          <w:b w:val="1"/>
          <w:bCs w:val="1"/>
          <w:sz w:val="52"/>
          <w:szCs w:val="52"/>
          <w:lang w:val="en-IN"/>
        </w:rPr>
        <w:t>Principles of Health and Social Care Practice</w:t>
      </w:r>
    </w:p>
    <w:p w:rsidRPr="009056B8" w:rsidR="001F7C8B" w:rsidP="00184D82" w:rsidRDefault="00184D82" w14:paraId="5F34EC20" w14:textId="3F9A85D3">
      <w:pPr>
        <w:spacing w:before="120" w:after="120"/>
        <w:jc w:val="center"/>
        <w:rPr>
          <w:rFonts w:ascii="Arial" w:hAnsi="Arial" w:cs="Arial"/>
          <w:b/>
          <w:bCs/>
          <w:sz w:val="52"/>
          <w:szCs w:val="52"/>
          <w:lang w:val="en-IN"/>
        </w:rPr>
      </w:pPr>
      <w:r>
        <w:rPr>
          <w:rFonts w:ascii="Arial" w:hAnsi="Arial" w:cs="Arial"/>
          <w:b/>
          <w:bCs/>
          <w:sz w:val="52"/>
          <w:szCs w:val="52"/>
          <w:lang w:val="en-IN"/>
        </w:rPr>
        <w:t>Component 2: Written Assignment (Report)</w:t>
      </w:r>
      <w:r w:rsidRPr="009056B8">
        <w:rPr>
          <w:rFonts w:ascii="Arial" w:hAnsi="Arial" w:cs="Arial"/>
          <w:b/>
          <w:bCs/>
          <w:sz w:val="52"/>
          <w:szCs w:val="52"/>
          <w:lang w:val="en-IN"/>
        </w:rPr>
        <w:br w:type="page"/>
      </w:r>
    </w:p>
    <w:p w:rsidRPr="009056B8" w:rsidR="001F7C8B" w:rsidP="009056B8" w:rsidRDefault="00816ACB" w14:paraId="0C535E65" w14:textId="77777777">
      <w:pPr>
        <w:spacing w:before="120" w:after="120"/>
        <w:jc w:val="center"/>
        <w:rPr>
          <w:rFonts w:ascii="Arial" w:hAnsi="Arial" w:cs="Arial"/>
          <w:b/>
          <w:bCs/>
          <w:sz w:val="24"/>
          <w:szCs w:val="24"/>
          <w:lang w:val="en-IN"/>
        </w:rPr>
      </w:pPr>
      <w:r w:rsidRPr="009056B8">
        <w:rPr>
          <w:rFonts w:ascii="Arial" w:hAnsi="Arial" w:cs="Arial"/>
          <w:b/>
          <w:bCs/>
          <w:sz w:val="24"/>
          <w:szCs w:val="24"/>
          <w:lang w:val="en-IN"/>
        </w:rPr>
        <w:t>Table of content</w:t>
      </w:r>
    </w:p>
    <w:p w:rsidRPr="009056B8" w:rsidR="001F7C8B" w:rsidP="009056B8" w:rsidRDefault="00816ACB" w14:paraId="75590934" w14:textId="77777777">
      <w:pPr>
        <w:pStyle w:val="TOC1"/>
        <w:tabs>
          <w:tab w:val="right" w:leader="dot" w:pos="8306"/>
        </w:tabs>
        <w:spacing w:before="120" w:after="120" w:line="360" w:lineRule="auto"/>
        <w:rPr>
          <w:rFonts w:ascii="Arial" w:hAnsi="Arial" w:cs="Arial"/>
          <w:sz w:val="24"/>
          <w:szCs w:val="24"/>
        </w:rPr>
      </w:pPr>
      <w:r w:rsidRPr="009056B8">
        <w:rPr>
          <w:rFonts w:ascii="Arial" w:hAnsi="Arial" w:cs="Arial"/>
          <w:sz w:val="24"/>
          <w:szCs w:val="24"/>
          <w:lang w:val="en-IN"/>
        </w:rPr>
        <w:fldChar w:fldCharType="begin"/>
      </w:r>
      <w:r w:rsidRPr="009056B8">
        <w:rPr>
          <w:rFonts w:ascii="Arial" w:hAnsi="Arial" w:cs="Arial"/>
          <w:sz w:val="24"/>
          <w:szCs w:val="24"/>
          <w:lang w:val="en-IN"/>
        </w:rPr>
        <w:instrText xml:space="preserve">TOC \o "1-3" \h \u </w:instrText>
      </w:r>
      <w:r w:rsidRPr="009056B8">
        <w:rPr>
          <w:rFonts w:ascii="Arial" w:hAnsi="Arial" w:cs="Arial"/>
          <w:sz w:val="24"/>
          <w:szCs w:val="24"/>
          <w:lang w:val="en-IN"/>
        </w:rPr>
        <w:fldChar w:fldCharType="separate"/>
      </w:r>
      <w:hyperlink w:history="1" w:anchor="_Toc25279">
        <w:r w:rsidRPr="009056B8" w:rsidR="001F7C8B">
          <w:rPr>
            <w:rFonts w:ascii="Arial" w:hAnsi="Arial" w:cs="Arial"/>
            <w:sz w:val="24"/>
            <w:szCs w:val="24"/>
            <w:lang w:val="en-IN"/>
          </w:rPr>
          <w:t>Introduction</w:t>
        </w:r>
        <w:r w:rsidRPr="009056B8" w:rsidR="001F7C8B">
          <w:rPr>
            <w:rFonts w:ascii="Arial" w:hAnsi="Arial" w:cs="Arial"/>
            <w:sz w:val="24"/>
            <w:szCs w:val="24"/>
          </w:rPr>
          <w:tab/>
        </w:r>
        <w:r w:rsidRPr="009056B8" w:rsidR="001F7C8B">
          <w:rPr>
            <w:rFonts w:ascii="Arial" w:hAnsi="Arial" w:cs="Arial"/>
            <w:sz w:val="24"/>
            <w:szCs w:val="24"/>
          </w:rPr>
          <w:fldChar w:fldCharType="begin"/>
        </w:r>
        <w:r w:rsidRPr="009056B8" w:rsidR="001F7C8B">
          <w:rPr>
            <w:rFonts w:ascii="Arial" w:hAnsi="Arial" w:cs="Arial"/>
            <w:sz w:val="24"/>
            <w:szCs w:val="24"/>
          </w:rPr>
          <w:instrText xml:space="preserve"> PAGEREF _Toc25279 \h </w:instrText>
        </w:r>
        <w:r w:rsidRPr="009056B8" w:rsidR="001F7C8B">
          <w:rPr>
            <w:rFonts w:ascii="Arial" w:hAnsi="Arial" w:cs="Arial"/>
            <w:sz w:val="24"/>
            <w:szCs w:val="24"/>
          </w:rPr>
        </w:r>
        <w:r w:rsidRPr="009056B8" w:rsidR="001F7C8B">
          <w:rPr>
            <w:rFonts w:ascii="Arial" w:hAnsi="Arial" w:cs="Arial"/>
            <w:sz w:val="24"/>
            <w:szCs w:val="24"/>
          </w:rPr>
          <w:fldChar w:fldCharType="separate"/>
        </w:r>
        <w:r w:rsidRPr="009056B8" w:rsidR="001F7C8B">
          <w:rPr>
            <w:rFonts w:ascii="Arial" w:hAnsi="Arial" w:cs="Arial"/>
            <w:sz w:val="24"/>
            <w:szCs w:val="24"/>
          </w:rPr>
          <w:t>1</w:t>
        </w:r>
        <w:r w:rsidRPr="009056B8" w:rsidR="001F7C8B">
          <w:rPr>
            <w:rFonts w:ascii="Arial" w:hAnsi="Arial" w:cs="Arial"/>
            <w:sz w:val="24"/>
            <w:szCs w:val="24"/>
          </w:rPr>
          <w:fldChar w:fldCharType="end"/>
        </w:r>
      </w:hyperlink>
    </w:p>
    <w:p w:rsidRPr="009056B8" w:rsidR="001F7C8B" w:rsidP="009056B8" w:rsidRDefault="001F7C8B" w14:paraId="73C2F8CA" w14:textId="77777777">
      <w:pPr>
        <w:pStyle w:val="TOC2"/>
        <w:tabs>
          <w:tab w:val="right" w:leader="dot" w:pos="8306"/>
        </w:tabs>
        <w:spacing w:before="120" w:after="120" w:line="360" w:lineRule="auto"/>
        <w:ind w:left="400"/>
        <w:rPr>
          <w:rFonts w:ascii="Arial" w:hAnsi="Arial" w:cs="Arial"/>
          <w:sz w:val="24"/>
          <w:szCs w:val="24"/>
        </w:rPr>
      </w:pPr>
      <w:hyperlink w:history="1" w:anchor="_Toc20458">
        <w:r w:rsidRPr="009056B8">
          <w:rPr>
            <w:rFonts w:ascii="Arial" w:hAnsi="Arial" w:cs="Arial"/>
            <w:sz w:val="24"/>
            <w:szCs w:val="24"/>
            <w:lang w:val="en-IN"/>
          </w:rPr>
          <w:t>Define person-centred care, its benefits and limitations.</w:t>
        </w:r>
        <w:r w:rsidRPr="009056B8">
          <w:rPr>
            <w:rFonts w:ascii="Arial" w:hAnsi="Arial" w:cs="Arial"/>
            <w:sz w:val="24"/>
            <w:szCs w:val="24"/>
          </w:rPr>
          <w:tab/>
        </w:r>
        <w:r w:rsidRPr="009056B8">
          <w:rPr>
            <w:rFonts w:ascii="Arial" w:hAnsi="Arial" w:cs="Arial"/>
            <w:sz w:val="24"/>
            <w:szCs w:val="24"/>
          </w:rPr>
          <w:fldChar w:fldCharType="begin"/>
        </w:r>
        <w:r w:rsidRPr="009056B8">
          <w:rPr>
            <w:rFonts w:ascii="Arial" w:hAnsi="Arial" w:cs="Arial"/>
            <w:sz w:val="24"/>
            <w:szCs w:val="24"/>
          </w:rPr>
          <w:instrText xml:space="preserve"> PAGEREF _Toc20458 \h </w:instrText>
        </w:r>
        <w:r w:rsidRPr="009056B8">
          <w:rPr>
            <w:rFonts w:ascii="Arial" w:hAnsi="Arial" w:cs="Arial"/>
            <w:sz w:val="24"/>
            <w:szCs w:val="24"/>
          </w:rPr>
        </w:r>
        <w:r w:rsidRPr="009056B8">
          <w:rPr>
            <w:rFonts w:ascii="Arial" w:hAnsi="Arial" w:cs="Arial"/>
            <w:sz w:val="24"/>
            <w:szCs w:val="24"/>
          </w:rPr>
          <w:fldChar w:fldCharType="separate"/>
        </w:r>
        <w:r w:rsidRPr="009056B8">
          <w:rPr>
            <w:rFonts w:ascii="Arial" w:hAnsi="Arial" w:cs="Arial"/>
            <w:sz w:val="24"/>
            <w:szCs w:val="24"/>
          </w:rPr>
          <w:t>2</w:t>
        </w:r>
        <w:r w:rsidRPr="009056B8">
          <w:rPr>
            <w:rFonts w:ascii="Arial" w:hAnsi="Arial" w:cs="Arial"/>
            <w:sz w:val="24"/>
            <w:szCs w:val="24"/>
          </w:rPr>
          <w:fldChar w:fldCharType="end"/>
        </w:r>
      </w:hyperlink>
    </w:p>
    <w:p w:rsidRPr="009056B8" w:rsidR="001F7C8B" w:rsidP="009056B8" w:rsidRDefault="001F7C8B" w14:paraId="19CF429D" w14:textId="77777777">
      <w:pPr>
        <w:pStyle w:val="TOC2"/>
        <w:tabs>
          <w:tab w:val="right" w:leader="dot" w:pos="8306"/>
        </w:tabs>
        <w:spacing w:before="120" w:after="120" w:line="360" w:lineRule="auto"/>
        <w:ind w:left="400"/>
        <w:rPr>
          <w:rFonts w:ascii="Arial" w:hAnsi="Arial" w:cs="Arial"/>
          <w:sz w:val="24"/>
          <w:szCs w:val="24"/>
        </w:rPr>
      </w:pPr>
      <w:hyperlink w:history="1" w:anchor="_Toc11478">
        <w:r w:rsidRPr="009056B8">
          <w:rPr>
            <w:rFonts w:ascii="Arial" w:hAnsi="Arial" w:cs="Arial"/>
            <w:sz w:val="24"/>
            <w:szCs w:val="24"/>
            <w:lang w:val="en-IN"/>
          </w:rPr>
          <w:t>Examination of the relevant theory or model of care</w:t>
        </w:r>
        <w:r w:rsidRPr="009056B8">
          <w:rPr>
            <w:rFonts w:ascii="Arial" w:hAnsi="Arial" w:cs="Arial"/>
            <w:sz w:val="24"/>
            <w:szCs w:val="24"/>
          </w:rPr>
          <w:tab/>
        </w:r>
        <w:r w:rsidRPr="009056B8">
          <w:rPr>
            <w:rFonts w:ascii="Arial" w:hAnsi="Arial" w:cs="Arial"/>
            <w:sz w:val="24"/>
            <w:szCs w:val="24"/>
          </w:rPr>
          <w:fldChar w:fldCharType="begin"/>
        </w:r>
        <w:r w:rsidRPr="009056B8">
          <w:rPr>
            <w:rFonts w:ascii="Arial" w:hAnsi="Arial" w:cs="Arial"/>
            <w:sz w:val="24"/>
            <w:szCs w:val="24"/>
          </w:rPr>
          <w:instrText xml:space="preserve"> PAGEREF _Toc11478 \h </w:instrText>
        </w:r>
        <w:r w:rsidRPr="009056B8">
          <w:rPr>
            <w:rFonts w:ascii="Arial" w:hAnsi="Arial" w:cs="Arial"/>
            <w:sz w:val="24"/>
            <w:szCs w:val="24"/>
          </w:rPr>
        </w:r>
        <w:r w:rsidRPr="009056B8">
          <w:rPr>
            <w:rFonts w:ascii="Arial" w:hAnsi="Arial" w:cs="Arial"/>
            <w:sz w:val="24"/>
            <w:szCs w:val="24"/>
          </w:rPr>
          <w:fldChar w:fldCharType="separate"/>
        </w:r>
        <w:r w:rsidRPr="009056B8">
          <w:rPr>
            <w:rFonts w:ascii="Arial" w:hAnsi="Arial" w:cs="Arial"/>
            <w:sz w:val="24"/>
            <w:szCs w:val="24"/>
          </w:rPr>
          <w:t>2</w:t>
        </w:r>
        <w:r w:rsidRPr="009056B8">
          <w:rPr>
            <w:rFonts w:ascii="Arial" w:hAnsi="Arial" w:cs="Arial"/>
            <w:sz w:val="24"/>
            <w:szCs w:val="24"/>
          </w:rPr>
          <w:fldChar w:fldCharType="end"/>
        </w:r>
      </w:hyperlink>
    </w:p>
    <w:p w:rsidRPr="009056B8" w:rsidR="001F7C8B" w:rsidP="009056B8" w:rsidRDefault="001F7C8B" w14:paraId="3F3B43CC" w14:textId="77777777">
      <w:pPr>
        <w:pStyle w:val="TOC2"/>
        <w:tabs>
          <w:tab w:val="right" w:leader="dot" w:pos="8306"/>
        </w:tabs>
        <w:spacing w:before="120" w:after="120" w:line="360" w:lineRule="auto"/>
        <w:ind w:left="400"/>
        <w:rPr>
          <w:rFonts w:ascii="Arial" w:hAnsi="Arial" w:cs="Arial"/>
          <w:sz w:val="24"/>
          <w:szCs w:val="24"/>
        </w:rPr>
      </w:pPr>
      <w:hyperlink w:history="1" w:anchor="_Toc31479">
        <w:r w:rsidRPr="009056B8">
          <w:rPr>
            <w:rFonts w:ascii="Arial" w:hAnsi="Arial" w:cs="Arial"/>
            <w:sz w:val="24"/>
            <w:szCs w:val="24"/>
            <w:lang w:val="en-IN"/>
          </w:rPr>
          <w:t>Ethical fundamentals of health and social care</w:t>
        </w:r>
        <w:r w:rsidRPr="009056B8">
          <w:rPr>
            <w:rFonts w:ascii="Arial" w:hAnsi="Arial" w:cs="Arial"/>
            <w:sz w:val="24"/>
            <w:szCs w:val="24"/>
          </w:rPr>
          <w:tab/>
        </w:r>
        <w:r w:rsidRPr="009056B8">
          <w:rPr>
            <w:rFonts w:ascii="Arial" w:hAnsi="Arial" w:cs="Arial"/>
            <w:sz w:val="24"/>
            <w:szCs w:val="24"/>
          </w:rPr>
          <w:fldChar w:fldCharType="begin"/>
        </w:r>
        <w:r w:rsidRPr="009056B8">
          <w:rPr>
            <w:rFonts w:ascii="Arial" w:hAnsi="Arial" w:cs="Arial"/>
            <w:sz w:val="24"/>
            <w:szCs w:val="24"/>
          </w:rPr>
          <w:instrText xml:space="preserve"> PAGEREF _Toc31479 \h </w:instrText>
        </w:r>
        <w:r w:rsidRPr="009056B8">
          <w:rPr>
            <w:rFonts w:ascii="Arial" w:hAnsi="Arial" w:cs="Arial"/>
            <w:sz w:val="24"/>
            <w:szCs w:val="24"/>
          </w:rPr>
        </w:r>
        <w:r w:rsidRPr="009056B8">
          <w:rPr>
            <w:rFonts w:ascii="Arial" w:hAnsi="Arial" w:cs="Arial"/>
            <w:sz w:val="24"/>
            <w:szCs w:val="24"/>
          </w:rPr>
          <w:fldChar w:fldCharType="separate"/>
        </w:r>
        <w:r w:rsidRPr="009056B8">
          <w:rPr>
            <w:rFonts w:ascii="Arial" w:hAnsi="Arial" w:cs="Arial"/>
            <w:sz w:val="24"/>
            <w:szCs w:val="24"/>
          </w:rPr>
          <w:t>3</w:t>
        </w:r>
        <w:r w:rsidRPr="009056B8">
          <w:rPr>
            <w:rFonts w:ascii="Arial" w:hAnsi="Arial" w:cs="Arial"/>
            <w:sz w:val="24"/>
            <w:szCs w:val="24"/>
          </w:rPr>
          <w:fldChar w:fldCharType="end"/>
        </w:r>
      </w:hyperlink>
    </w:p>
    <w:p w:rsidRPr="009056B8" w:rsidR="001F7C8B" w:rsidP="009056B8" w:rsidRDefault="001F7C8B" w14:paraId="5FA4BCE1" w14:textId="77777777">
      <w:pPr>
        <w:pStyle w:val="TOC2"/>
        <w:tabs>
          <w:tab w:val="right" w:leader="dot" w:pos="8306"/>
        </w:tabs>
        <w:spacing w:before="120" w:after="120" w:line="360" w:lineRule="auto"/>
        <w:ind w:left="400"/>
        <w:rPr>
          <w:rFonts w:ascii="Arial" w:hAnsi="Arial" w:cs="Arial"/>
          <w:sz w:val="24"/>
          <w:szCs w:val="24"/>
        </w:rPr>
      </w:pPr>
      <w:hyperlink w:history="1" w:anchor="_Toc11095">
        <w:r w:rsidRPr="009056B8">
          <w:rPr>
            <w:rFonts w:ascii="Arial" w:hAnsi="Arial" w:cs="Arial"/>
            <w:sz w:val="24"/>
            <w:szCs w:val="24"/>
            <w:lang w:val="en-IN"/>
          </w:rPr>
          <w:t>Partnership working in health and social care</w:t>
        </w:r>
        <w:r w:rsidRPr="009056B8">
          <w:rPr>
            <w:rFonts w:ascii="Arial" w:hAnsi="Arial" w:cs="Arial"/>
            <w:sz w:val="24"/>
            <w:szCs w:val="24"/>
          </w:rPr>
          <w:tab/>
        </w:r>
        <w:r w:rsidRPr="009056B8">
          <w:rPr>
            <w:rFonts w:ascii="Arial" w:hAnsi="Arial" w:cs="Arial"/>
            <w:sz w:val="24"/>
            <w:szCs w:val="24"/>
          </w:rPr>
          <w:fldChar w:fldCharType="begin"/>
        </w:r>
        <w:r w:rsidRPr="009056B8">
          <w:rPr>
            <w:rFonts w:ascii="Arial" w:hAnsi="Arial" w:cs="Arial"/>
            <w:sz w:val="24"/>
            <w:szCs w:val="24"/>
          </w:rPr>
          <w:instrText xml:space="preserve"> PAGEREF _Toc11095 \h </w:instrText>
        </w:r>
        <w:r w:rsidRPr="009056B8">
          <w:rPr>
            <w:rFonts w:ascii="Arial" w:hAnsi="Arial" w:cs="Arial"/>
            <w:sz w:val="24"/>
            <w:szCs w:val="24"/>
          </w:rPr>
        </w:r>
        <w:r w:rsidRPr="009056B8">
          <w:rPr>
            <w:rFonts w:ascii="Arial" w:hAnsi="Arial" w:cs="Arial"/>
            <w:sz w:val="24"/>
            <w:szCs w:val="24"/>
          </w:rPr>
          <w:fldChar w:fldCharType="separate"/>
        </w:r>
        <w:r w:rsidRPr="009056B8">
          <w:rPr>
            <w:rFonts w:ascii="Arial" w:hAnsi="Arial" w:cs="Arial"/>
            <w:sz w:val="24"/>
            <w:szCs w:val="24"/>
          </w:rPr>
          <w:t>4</w:t>
        </w:r>
        <w:r w:rsidRPr="009056B8">
          <w:rPr>
            <w:rFonts w:ascii="Arial" w:hAnsi="Arial" w:cs="Arial"/>
            <w:sz w:val="24"/>
            <w:szCs w:val="24"/>
          </w:rPr>
          <w:fldChar w:fldCharType="end"/>
        </w:r>
      </w:hyperlink>
    </w:p>
    <w:p w:rsidRPr="009056B8" w:rsidR="001F7C8B" w:rsidP="009056B8" w:rsidRDefault="001F7C8B" w14:paraId="4DEEE06D" w14:textId="77777777">
      <w:pPr>
        <w:pStyle w:val="TOC2"/>
        <w:tabs>
          <w:tab w:val="right" w:leader="dot" w:pos="8306"/>
        </w:tabs>
        <w:spacing w:before="120" w:after="120" w:line="360" w:lineRule="auto"/>
        <w:ind w:left="400"/>
        <w:rPr>
          <w:rFonts w:ascii="Arial" w:hAnsi="Arial" w:cs="Arial"/>
          <w:sz w:val="24"/>
          <w:szCs w:val="24"/>
        </w:rPr>
      </w:pPr>
      <w:hyperlink w:history="1" w:anchor="_Toc11672">
        <w:r w:rsidRPr="009056B8">
          <w:rPr>
            <w:rFonts w:ascii="Arial" w:hAnsi="Arial" w:cs="Arial"/>
            <w:sz w:val="24"/>
            <w:szCs w:val="24"/>
            <w:lang w:val="en-IN"/>
          </w:rPr>
          <w:t>Application of partnership working in a practical health and social care setting</w:t>
        </w:r>
        <w:r w:rsidRPr="009056B8">
          <w:rPr>
            <w:rFonts w:ascii="Arial" w:hAnsi="Arial" w:cs="Arial"/>
            <w:sz w:val="24"/>
            <w:szCs w:val="24"/>
          </w:rPr>
          <w:tab/>
        </w:r>
        <w:r w:rsidRPr="009056B8">
          <w:rPr>
            <w:rFonts w:ascii="Arial" w:hAnsi="Arial" w:cs="Arial"/>
            <w:sz w:val="24"/>
            <w:szCs w:val="24"/>
          </w:rPr>
          <w:fldChar w:fldCharType="begin"/>
        </w:r>
        <w:r w:rsidRPr="009056B8">
          <w:rPr>
            <w:rFonts w:ascii="Arial" w:hAnsi="Arial" w:cs="Arial"/>
            <w:sz w:val="24"/>
            <w:szCs w:val="24"/>
          </w:rPr>
          <w:instrText xml:space="preserve"> PAGEREF _Toc11672 \h </w:instrText>
        </w:r>
        <w:r w:rsidRPr="009056B8">
          <w:rPr>
            <w:rFonts w:ascii="Arial" w:hAnsi="Arial" w:cs="Arial"/>
            <w:sz w:val="24"/>
            <w:szCs w:val="24"/>
          </w:rPr>
        </w:r>
        <w:r w:rsidRPr="009056B8">
          <w:rPr>
            <w:rFonts w:ascii="Arial" w:hAnsi="Arial" w:cs="Arial"/>
            <w:sz w:val="24"/>
            <w:szCs w:val="24"/>
          </w:rPr>
          <w:fldChar w:fldCharType="separate"/>
        </w:r>
        <w:r w:rsidRPr="009056B8">
          <w:rPr>
            <w:rFonts w:ascii="Arial" w:hAnsi="Arial" w:cs="Arial"/>
            <w:sz w:val="24"/>
            <w:szCs w:val="24"/>
          </w:rPr>
          <w:t>4</w:t>
        </w:r>
        <w:r w:rsidRPr="009056B8">
          <w:rPr>
            <w:rFonts w:ascii="Arial" w:hAnsi="Arial" w:cs="Arial"/>
            <w:sz w:val="24"/>
            <w:szCs w:val="24"/>
          </w:rPr>
          <w:fldChar w:fldCharType="end"/>
        </w:r>
      </w:hyperlink>
    </w:p>
    <w:p w:rsidRPr="009056B8" w:rsidR="001F7C8B" w:rsidP="009056B8" w:rsidRDefault="001F7C8B" w14:paraId="60248385" w14:textId="77777777">
      <w:pPr>
        <w:pStyle w:val="TOC2"/>
        <w:tabs>
          <w:tab w:val="right" w:leader="dot" w:pos="8306"/>
        </w:tabs>
        <w:spacing w:before="120" w:after="120" w:line="360" w:lineRule="auto"/>
        <w:ind w:left="400"/>
        <w:rPr>
          <w:rFonts w:ascii="Arial" w:hAnsi="Arial" w:cs="Arial"/>
          <w:sz w:val="24"/>
          <w:szCs w:val="24"/>
        </w:rPr>
      </w:pPr>
      <w:hyperlink w:history="1" w:anchor="_Toc421">
        <w:r w:rsidRPr="009056B8">
          <w:rPr>
            <w:rFonts w:ascii="Arial" w:hAnsi="Arial" w:cs="Arial"/>
            <w:sz w:val="24"/>
            <w:szCs w:val="24"/>
            <w:lang w:val="en-IN"/>
          </w:rPr>
          <w:t>Discussion of relevant policy and legislation in relation to PCC and PW</w:t>
        </w:r>
        <w:r w:rsidRPr="009056B8">
          <w:rPr>
            <w:rFonts w:ascii="Arial" w:hAnsi="Arial" w:cs="Arial"/>
            <w:sz w:val="24"/>
            <w:szCs w:val="24"/>
          </w:rPr>
          <w:tab/>
        </w:r>
        <w:r w:rsidRPr="009056B8">
          <w:rPr>
            <w:rFonts w:ascii="Arial" w:hAnsi="Arial" w:cs="Arial"/>
            <w:sz w:val="24"/>
            <w:szCs w:val="24"/>
          </w:rPr>
          <w:fldChar w:fldCharType="begin"/>
        </w:r>
        <w:r w:rsidRPr="009056B8">
          <w:rPr>
            <w:rFonts w:ascii="Arial" w:hAnsi="Arial" w:cs="Arial"/>
            <w:sz w:val="24"/>
            <w:szCs w:val="24"/>
          </w:rPr>
          <w:instrText xml:space="preserve"> PAGEREF _Toc421 \h </w:instrText>
        </w:r>
        <w:r w:rsidRPr="009056B8">
          <w:rPr>
            <w:rFonts w:ascii="Arial" w:hAnsi="Arial" w:cs="Arial"/>
            <w:sz w:val="24"/>
            <w:szCs w:val="24"/>
          </w:rPr>
        </w:r>
        <w:r w:rsidRPr="009056B8">
          <w:rPr>
            <w:rFonts w:ascii="Arial" w:hAnsi="Arial" w:cs="Arial"/>
            <w:sz w:val="24"/>
            <w:szCs w:val="24"/>
          </w:rPr>
          <w:fldChar w:fldCharType="separate"/>
        </w:r>
        <w:r w:rsidRPr="009056B8">
          <w:rPr>
            <w:rFonts w:ascii="Arial" w:hAnsi="Arial" w:cs="Arial"/>
            <w:sz w:val="24"/>
            <w:szCs w:val="24"/>
          </w:rPr>
          <w:t>5</w:t>
        </w:r>
        <w:r w:rsidRPr="009056B8">
          <w:rPr>
            <w:rFonts w:ascii="Arial" w:hAnsi="Arial" w:cs="Arial"/>
            <w:sz w:val="24"/>
            <w:szCs w:val="24"/>
          </w:rPr>
          <w:fldChar w:fldCharType="end"/>
        </w:r>
      </w:hyperlink>
    </w:p>
    <w:p w:rsidRPr="009056B8" w:rsidR="001F7C8B" w:rsidP="009056B8" w:rsidRDefault="001F7C8B" w14:paraId="73D681EB" w14:textId="77777777">
      <w:pPr>
        <w:pStyle w:val="TOC2"/>
        <w:tabs>
          <w:tab w:val="right" w:leader="dot" w:pos="8306"/>
        </w:tabs>
        <w:spacing w:before="120" w:after="120" w:line="360" w:lineRule="auto"/>
        <w:ind w:left="400"/>
        <w:rPr>
          <w:rFonts w:ascii="Arial" w:hAnsi="Arial" w:cs="Arial"/>
          <w:sz w:val="24"/>
          <w:szCs w:val="24"/>
        </w:rPr>
      </w:pPr>
      <w:hyperlink w:history="1" w:anchor="_Toc30274">
        <w:r w:rsidRPr="009056B8">
          <w:rPr>
            <w:rFonts w:ascii="Arial" w:hAnsi="Arial" w:cs="Arial"/>
            <w:sz w:val="24"/>
            <w:szCs w:val="24"/>
            <w:lang w:val="en-IN"/>
          </w:rPr>
          <w:t>Recommendations for future development of PCC and partnership working in the UK</w:t>
        </w:r>
        <w:r w:rsidRPr="009056B8">
          <w:rPr>
            <w:rFonts w:ascii="Arial" w:hAnsi="Arial" w:cs="Arial"/>
            <w:sz w:val="24"/>
            <w:szCs w:val="24"/>
          </w:rPr>
          <w:tab/>
        </w:r>
        <w:r w:rsidRPr="009056B8">
          <w:rPr>
            <w:rFonts w:ascii="Arial" w:hAnsi="Arial" w:cs="Arial"/>
            <w:sz w:val="24"/>
            <w:szCs w:val="24"/>
          </w:rPr>
          <w:fldChar w:fldCharType="begin"/>
        </w:r>
        <w:r w:rsidRPr="009056B8">
          <w:rPr>
            <w:rFonts w:ascii="Arial" w:hAnsi="Arial" w:cs="Arial"/>
            <w:sz w:val="24"/>
            <w:szCs w:val="24"/>
          </w:rPr>
          <w:instrText xml:space="preserve"> PAGEREF _Toc30274 \h </w:instrText>
        </w:r>
        <w:r w:rsidRPr="009056B8">
          <w:rPr>
            <w:rFonts w:ascii="Arial" w:hAnsi="Arial" w:cs="Arial"/>
            <w:sz w:val="24"/>
            <w:szCs w:val="24"/>
          </w:rPr>
        </w:r>
        <w:r w:rsidRPr="009056B8">
          <w:rPr>
            <w:rFonts w:ascii="Arial" w:hAnsi="Arial" w:cs="Arial"/>
            <w:sz w:val="24"/>
            <w:szCs w:val="24"/>
          </w:rPr>
          <w:fldChar w:fldCharType="separate"/>
        </w:r>
        <w:r w:rsidRPr="009056B8">
          <w:rPr>
            <w:rFonts w:ascii="Arial" w:hAnsi="Arial" w:cs="Arial"/>
            <w:sz w:val="24"/>
            <w:szCs w:val="24"/>
          </w:rPr>
          <w:t>6</w:t>
        </w:r>
        <w:r w:rsidRPr="009056B8">
          <w:rPr>
            <w:rFonts w:ascii="Arial" w:hAnsi="Arial" w:cs="Arial"/>
            <w:sz w:val="24"/>
            <w:szCs w:val="24"/>
          </w:rPr>
          <w:fldChar w:fldCharType="end"/>
        </w:r>
      </w:hyperlink>
    </w:p>
    <w:p w:rsidRPr="009056B8" w:rsidR="001F7C8B" w:rsidP="009056B8" w:rsidRDefault="001F7C8B" w14:paraId="07431733" w14:textId="77777777">
      <w:pPr>
        <w:pStyle w:val="TOC1"/>
        <w:tabs>
          <w:tab w:val="right" w:leader="dot" w:pos="8306"/>
        </w:tabs>
        <w:spacing w:before="120" w:after="120" w:line="360" w:lineRule="auto"/>
        <w:rPr>
          <w:rFonts w:ascii="Arial" w:hAnsi="Arial" w:cs="Arial"/>
          <w:sz w:val="24"/>
          <w:szCs w:val="24"/>
        </w:rPr>
      </w:pPr>
      <w:hyperlink w:history="1" w:anchor="_Toc655">
        <w:r w:rsidRPr="009056B8">
          <w:rPr>
            <w:rFonts w:ascii="Arial" w:hAnsi="Arial" w:cs="Arial"/>
            <w:sz w:val="24"/>
            <w:szCs w:val="24"/>
            <w:lang w:val="en-IN"/>
          </w:rPr>
          <w:t>Conclusion</w:t>
        </w:r>
        <w:r w:rsidRPr="009056B8">
          <w:rPr>
            <w:rFonts w:ascii="Arial" w:hAnsi="Arial" w:cs="Arial"/>
            <w:sz w:val="24"/>
            <w:szCs w:val="24"/>
          </w:rPr>
          <w:tab/>
        </w:r>
        <w:r w:rsidRPr="009056B8">
          <w:rPr>
            <w:rFonts w:ascii="Arial" w:hAnsi="Arial" w:cs="Arial"/>
            <w:sz w:val="24"/>
            <w:szCs w:val="24"/>
          </w:rPr>
          <w:fldChar w:fldCharType="begin"/>
        </w:r>
        <w:r w:rsidRPr="009056B8">
          <w:rPr>
            <w:rFonts w:ascii="Arial" w:hAnsi="Arial" w:cs="Arial"/>
            <w:sz w:val="24"/>
            <w:szCs w:val="24"/>
          </w:rPr>
          <w:instrText xml:space="preserve"> PAGEREF _Toc655 \h </w:instrText>
        </w:r>
        <w:r w:rsidRPr="009056B8">
          <w:rPr>
            <w:rFonts w:ascii="Arial" w:hAnsi="Arial" w:cs="Arial"/>
            <w:sz w:val="24"/>
            <w:szCs w:val="24"/>
          </w:rPr>
        </w:r>
        <w:r w:rsidRPr="009056B8">
          <w:rPr>
            <w:rFonts w:ascii="Arial" w:hAnsi="Arial" w:cs="Arial"/>
            <w:sz w:val="24"/>
            <w:szCs w:val="24"/>
          </w:rPr>
          <w:fldChar w:fldCharType="separate"/>
        </w:r>
        <w:r w:rsidRPr="009056B8">
          <w:rPr>
            <w:rFonts w:ascii="Arial" w:hAnsi="Arial" w:cs="Arial"/>
            <w:sz w:val="24"/>
            <w:szCs w:val="24"/>
          </w:rPr>
          <w:t>8</w:t>
        </w:r>
        <w:r w:rsidRPr="009056B8">
          <w:rPr>
            <w:rFonts w:ascii="Arial" w:hAnsi="Arial" w:cs="Arial"/>
            <w:sz w:val="24"/>
            <w:szCs w:val="24"/>
          </w:rPr>
          <w:fldChar w:fldCharType="end"/>
        </w:r>
      </w:hyperlink>
    </w:p>
    <w:p w:rsidRPr="009056B8" w:rsidR="001F7C8B" w:rsidP="009056B8" w:rsidRDefault="00816ACB" w14:paraId="33DDB8B3" w14:textId="77777777">
      <w:pPr>
        <w:spacing w:before="120" w:after="120" w:line="360" w:lineRule="auto"/>
        <w:jc w:val="center"/>
        <w:rPr>
          <w:rFonts w:ascii="Arial" w:hAnsi="Arial" w:cs="Arial"/>
          <w:sz w:val="24"/>
          <w:szCs w:val="24"/>
          <w:lang w:val="en-IN"/>
        </w:rPr>
      </w:pPr>
      <w:r w:rsidRPr="009056B8">
        <w:rPr>
          <w:rFonts w:ascii="Arial" w:hAnsi="Arial" w:cs="Arial"/>
          <w:sz w:val="24"/>
          <w:szCs w:val="24"/>
          <w:lang w:val="en-IN"/>
        </w:rPr>
        <w:fldChar w:fldCharType="end"/>
      </w:r>
    </w:p>
    <w:p w:rsidRPr="009056B8" w:rsidR="001F7C8B" w:rsidP="009056B8" w:rsidRDefault="00816ACB" w14:paraId="5C037534" w14:textId="77777777">
      <w:pPr>
        <w:spacing w:before="120" w:after="120"/>
        <w:rPr>
          <w:rFonts w:ascii="Arial" w:hAnsi="Arial" w:cs="Arial"/>
          <w:sz w:val="24"/>
          <w:szCs w:val="24"/>
          <w:lang w:val="en-IN"/>
        </w:rPr>
      </w:pPr>
      <w:r w:rsidRPr="009056B8">
        <w:rPr>
          <w:rFonts w:ascii="Arial" w:hAnsi="Arial" w:cs="Arial"/>
          <w:sz w:val="24"/>
          <w:szCs w:val="24"/>
          <w:lang w:val="en-IN"/>
        </w:rPr>
        <w:br w:type="page"/>
      </w:r>
    </w:p>
    <w:p w:rsidRPr="009056B8" w:rsidR="001F7C8B" w:rsidP="009056B8" w:rsidRDefault="00816ACB" w14:paraId="0BB4455A" w14:textId="77777777">
      <w:pPr>
        <w:pStyle w:val="Heading1"/>
        <w:spacing w:before="120" w:after="120" w:line="360" w:lineRule="auto"/>
        <w:rPr>
          <w:rFonts w:ascii="Arial" w:hAnsi="Arial" w:cs="Arial"/>
          <w:sz w:val="22"/>
          <w:szCs w:val="22"/>
          <w:lang w:val="en-IN"/>
        </w:rPr>
      </w:pPr>
      <w:bookmarkStart w:name="_Toc25279" w:id="0"/>
      <w:r w:rsidRPr="009056B8">
        <w:rPr>
          <w:rFonts w:ascii="Arial" w:hAnsi="Arial" w:cs="Arial"/>
          <w:sz w:val="22"/>
          <w:szCs w:val="22"/>
          <w:lang w:val="en-IN"/>
        </w:rPr>
        <w:t>Introduction</w:t>
      </w:r>
      <w:bookmarkEnd w:id="0"/>
    </w:p>
    <w:p w:rsidRPr="009056B8" w:rsidR="001F7C8B" w:rsidP="009056B8" w:rsidRDefault="00816ACB" w14:paraId="1DD55208" w14:textId="79E4C16F">
      <w:pPr>
        <w:spacing w:before="120" w:after="120" w:line="360" w:lineRule="auto"/>
        <w:jc w:val="both"/>
        <w:rPr>
          <w:rFonts w:ascii="Arial" w:hAnsi="Arial" w:cs="Arial"/>
          <w:sz w:val="22"/>
          <w:szCs w:val="22"/>
          <w:lang w:val="en-IN"/>
        </w:rPr>
      </w:pPr>
      <w:r w:rsidRPr="009056B8">
        <w:rPr>
          <w:rFonts w:ascii="Arial" w:hAnsi="Arial" w:cs="Arial"/>
          <w:sz w:val="22"/>
          <w:szCs w:val="22"/>
          <w:lang w:val="en-IN"/>
        </w:rPr>
        <w:t>Incorporation of the services, supporting the patients by meeting both their physical and mental requirements for promoting well-being, is called health and social care. The work of offering health and social care to the service users includes collaboration and cooperation of the healthcare employees and support care workers. It helps in offering better care, improved quality of life, respect and support to the patients, regardless of their gender, age and abilities (</w:t>
      </w:r>
      <w:proofErr w:type="spellStart"/>
      <w:r w:rsidRPr="009056B8">
        <w:rPr>
          <w:rFonts w:ascii="Arial" w:hAnsi="Arial" w:eastAsia="SimSun" w:cs="Arial"/>
          <w:color w:val="222222"/>
          <w:sz w:val="22"/>
          <w:szCs w:val="22"/>
          <w:shd w:val="clear" w:color="auto" w:fill="FFFFFF"/>
        </w:rPr>
        <w:t>Moudatsou</w:t>
      </w:r>
      <w:proofErr w:type="spellEnd"/>
      <w:r w:rsidRPr="009056B8">
        <w:rPr>
          <w:rFonts w:ascii="Arial" w:hAnsi="Arial" w:eastAsia="SimSun" w:cs="Arial"/>
          <w:color w:val="222222"/>
          <w:sz w:val="22"/>
          <w:szCs w:val="22"/>
          <w:shd w:val="clear" w:color="auto" w:fill="FFFFFF"/>
          <w:lang w:val="en-IN"/>
        </w:rPr>
        <w:t xml:space="preserve"> </w:t>
      </w:r>
      <w:r w:rsidRPr="009056B8">
        <w:rPr>
          <w:rFonts w:ascii="Arial" w:hAnsi="Arial" w:eastAsia="SimSun" w:cs="Arial"/>
          <w:i/>
          <w:iCs/>
          <w:color w:val="222222"/>
          <w:sz w:val="22"/>
          <w:szCs w:val="22"/>
          <w:shd w:val="clear" w:color="auto" w:fill="FFFFFF"/>
          <w:lang w:val="en-IN"/>
        </w:rPr>
        <w:t>et</w:t>
      </w:r>
      <w:r w:rsidRPr="009056B8" w:rsidR="00E56D1A">
        <w:rPr>
          <w:rFonts w:ascii="Arial" w:hAnsi="Arial" w:eastAsia="SimSun" w:cs="Arial"/>
          <w:i/>
          <w:iCs/>
          <w:color w:val="222222"/>
          <w:sz w:val="22"/>
          <w:szCs w:val="22"/>
          <w:shd w:val="clear" w:color="auto" w:fill="FFFFFF"/>
          <w:lang w:val="en-IN"/>
        </w:rPr>
        <w:t xml:space="preserve"> </w:t>
      </w:r>
      <w:r w:rsidRPr="009056B8">
        <w:rPr>
          <w:rFonts w:ascii="Arial" w:hAnsi="Arial" w:eastAsia="SimSun" w:cs="Arial"/>
          <w:i/>
          <w:iCs/>
          <w:color w:val="222222"/>
          <w:sz w:val="22"/>
          <w:szCs w:val="22"/>
          <w:shd w:val="clear" w:color="auto" w:fill="FFFFFF"/>
          <w:lang w:val="en-IN"/>
        </w:rPr>
        <w:t>al.,</w:t>
      </w:r>
      <w:r w:rsidRPr="009056B8">
        <w:rPr>
          <w:rFonts w:ascii="Arial" w:hAnsi="Arial" w:eastAsia="SimSun" w:cs="Arial"/>
          <w:color w:val="222222"/>
          <w:sz w:val="22"/>
          <w:szCs w:val="22"/>
          <w:shd w:val="clear" w:color="auto" w:fill="FFFFFF"/>
          <w:lang w:val="en-IN"/>
        </w:rPr>
        <w:t xml:space="preserve"> 2020</w:t>
      </w:r>
      <w:r w:rsidRPr="009056B8">
        <w:rPr>
          <w:rFonts w:ascii="Arial" w:hAnsi="Arial" w:cs="Arial"/>
          <w:sz w:val="22"/>
          <w:szCs w:val="22"/>
          <w:lang w:val="en-IN"/>
        </w:rPr>
        <w:t>). The current report is based on the health and social care offered to the patients. In this, it will define person-centred care, related theories and models. Moreover, it will explain the ethical fundamentals of health and social care and partnership working. Application of the partnership working and relevant policies and legislation will also be mentioned in the study. Lastly, appropriate recommendations for the future development of PCC will be suggested.   </w:t>
      </w:r>
    </w:p>
    <w:p w:rsidRPr="009056B8" w:rsidR="001F7C8B" w:rsidP="009056B8" w:rsidRDefault="00816ACB" w14:paraId="1BB8C98F" w14:textId="77777777">
      <w:pPr>
        <w:spacing w:before="120" w:after="120" w:line="360" w:lineRule="auto"/>
        <w:rPr>
          <w:rFonts w:ascii="Arial" w:hAnsi="Arial" w:cs="Arial"/>
          <w:sz w:val="22"/>
          <w:szCs w:val="22"/>
          <w:lang w:val="en-IN"/>
        </w:rPr>
      </w:pPr>
      <w:r w:rsidRPr="009056B8">
        <w:rPr>
          <w:rFonts w:ascii="Arial" w:hAnsi="Arial" w:cs="Arial"/>
          <w:sz w:val="22"/>
          <w:szCs w:val="22"/>
          <w:lang w:val="en-IN"/>
        </w:rPr>
        <w:br w:type="page"/>
      </w:r>
    </w:p>
    <w:p w:rsidRPr="009056B8" w:rsidR="001F7C8B" w:rsidP="009056B8" w:rsidRDefault="00816ACB" w14:paraId="1B1945D3" w14:textId="77777777">
      <w:pPr>
        <w:pStyle w:val="Heading2"/>
        <w:spacing w:before="120" w:after="120" w:line="360" w:lineRule="auto"/>
        <w:rPr>
          <w:rFonts w:ascii="Arial" w:hAnsi="Arial" w:cs="Arial"/>
          <w:sz w:val="22"/>
          <w:szCs w:val="22"/>
          <w:u w:val="single"/>
          <w:lang w:val="en-IN"/>
        </w:rPr>
      </w:pPr>
      <w:bookmarkStart w:name="_Toc20458" w:id="1"/>
      <w:r w:rsidRPr="009056B8">
        <w:rPr>
          <w:rFonts w:ascii="Arial" w:hAnsi="Arial" w:cs="Arial"/>
          <w:sz w:val="22"/>
          <w:szCs w:val="22"/>
          <w:u w:val="single"/>
          <w:lang w:val="en-IN"/>
        </w:rPr>
        <w:t>Define person-centred care, its benefits and limitations.</w:t>
      </w:r>
      <w:bookmarkEnd w:id="1"/>
      <w:r w:rsidRPr="009056B8">
        <w:rPr>
          <w:rFonts w:ascii="Arial" w:hAnsi="Arial" w:cs="Arial"/>
          <w:sz w:val="22"/>
          <w:szCs w:val="22"/>
          <w:u w:val="single"/>
          <w:lang w:val="en-IN"/>
        </w:rPr>
        <w:t xml:space="preserve"> </w:t>
      </w:r>
    </w:p>
    <w:p w:rsidRPr="009056B8" w:rsidR="001F7C8B" w:rsidP="009056B8" w:rsidRDefault="00816ACB" w14:paraId="33985F15" w14:textId="22701A88">
      <w:pPr>
        <w:spacing w:before="120" w:after="120" w:line="360" w:lineRule="auto"/>
        <w:jc w:val="both"/>
        <w:rPr>
          <w:rFonts w:ascii="Arial" w:hAnsi="Arial" w:cs="Arial"/>
          <w:sz w:val="22"/>
          <w:szCs w:val="22"/>
          <w:lang w:val="en-IN"/>
        </w:rPr>
      </w:pPr>
      <w:r w:rsidRPr="009056B8">
        <w:rPr>
          <w:rFonts w:ascii="Arial" w:hAnsi="Arial" w:cs="Arial"/>
          <w:sz w:val="22"/>
          <w:szCs w:val="22"/>
          <w:lang w:val="en-IN"/>
        </w:rPr>
        <w:t>The approach used by healthcare professionals and social care workers, in which they place the patient at the centre of their decisions, treatments and services to offer the best credible treatment and care, is called person-centred care. This approach of PCC includes respecting the personal requirements of the patients and valuing their decisions instead of only their health issues. The major purpose of implementing PCC is to offer customised, cooperative and respectful care to enhance the overall experien</w:t>
      </w:r>
      <w:r w:rsidRPr="009056B8">
        <w:rPr>
          <w:rFonts w:ascii="Arial" w:hAnsi="Arial" w:cs="Arial"/>
          <w:sz w:val="22"/>
          <w:szCs w:val="22"/>
          <w:lang w:val="en-IN"/>
        </w:rPr>
        <w:t>ce of the service users. This model motivates individuals to become active participants instead of passive ones to receive care and treatment (</w:t>
      </w:r>
      <w:r w:rsidRPr="009056B8">
        <w:rPr>
          <w:rFonts w:ascii="Arial" w:hAnsi="Arial" w:eastAsia="SimSun" w:cs="Arial"/>
          <w:color w:val="222222"/>
          <w:sz w:val="22"/>
          <w:szCs w:val="22"/>
          <w:shd w:val="clear" w:color="auto" w:fill="FFFFFF"/>
        </w:rPr>
        <w:t>Ekman, Ebrahimi and Olaya Contreras, 2021</w:t>
      </w:r>
      <w:r w:rsidRPr="009056B8">
        <w:rPr>
          <w:rFonts w:ascii="Arial" w:hAnsi="Arial" w:cs="Arial"/>
          <w:sz w:val="22"/>
          <w:szCs w:val="22"/>
          <w:lang w:val="en-IN"/>
        </w:rPr>
        <w:t xml:space="preserve">). </w:t>
      </w:r>
    </w:p>
    <w:p w:rsidRPr="009056B8" w:rsidR="001F7C8B" w:rsidP="009056B8" w:rsidRDefault="00816ACB" w14:paraId="778481A4" w14:textId="77777777">
      <w:pPr>
        <w:spacing w:before="120" w:after="120" w:line="360" w:lineRule="auto"/>
        <w:jc w:val="both"/>
        <w:rPr>
          <w:rFonts w:ascii="Arial" w:hAnsi="Arial" w:cs="Arial"/>
          <w:b/>
          <w:bCs/>
          <w:sz w:val="22"/>
          <w:szCs w:val="22"/>
          <w:lang w:val="en-IN"/>
        </w:rPr>
      </w:pPr>
      <w:r w:rsidRPr="009056B8">
        <w:rPr>
          <w:rFonts w:ascii="Arial" w:hAnsi="Arial" w:cs="Arial"/>
          <w:b/>
          <w:bCs/>
          <w:sz w:val="22"/>
          <w:szCs w:val="22"/>
          <w:lang w:val="en-IN"/>
        </w:rPr>
        <w:t xml:space="preserve">Benefits: </w:t>
      </w:r>
    </w:p>
    <w:p w:rsidRPr="009056B8" w:rsidR="001F7C8B" w:rsidP="009056B8" w:rsidRDefault="00816ACB" w14:paraId="316E68B0" w14:textId="77777777">
      <w:pPr>
        <w:spacing w:before="120" w:after="120" w:line="360" w:lineRule="auto"/>
        <w:jc w:val="both"/>
        <w:rPr>
          <w:rFonts w:ascii="Arial" w:hAnsi="Arial" w:cs="Arial"/>
          <w:sz w:val="22"/>
          <w:szCs w:val="22"/>
          <w:lang w:val="en-IN"/>
        </w:rPr>
      </w:pPr>
      <w:r w:rsidRPr="009056B8">
        <w:rPr>
          <w:rFonts w:ascii="Arial" w:hAnsi="Arial" w:cs="Arial"/>
          <w:sz w:val="22"/>
          <w:szCs w:val="22"/>
          <w:lang w:val="en-IN"/>
        </w:rPr>
        <w:t>The use of the PCC model enhances the experience and satisfaction level of the service users by offering them credible care and treatment as per their personal requirements. Moreover, the application of PCC enhances empathy and dignity, decreasing the anxiety of the patients and increasing their trust in the services provided by the health and social care firms. PCC approach also increases job satisfaction level by allowing healthcare professional to align their care services with the values, ethics, respec</w:t>
      </w:r>
      <w:r w:rsidRPr="009056B8">
        <w:rPr>
          <w:rFonts w:ascii="Arial" w:hAnsi="Arial" w:cs="Arial"/>
          <w:sz w:val="22"/>
          <w:szCs w:val="22"/>
          <w:lang w:val="en-IN"/>
        </w:rPr>
        <w:t>t and relationship management (</w:t>
      </w:r>
      <w:r w:rsidRPr="009056B8">
        <w:rPr>
          <w:rFonts w:ascii="Arial" w:hAnsi="Arial" w:eastAsia="SimSun" w:cs="Arial"/>
          <w:color w:val="222222"/>
          <w:sz w:val="22"/>
          <w:szCs w:val="22"/>
          <w:shd w:val="clear" w:color="auto" w:fill="FFFFFF"/>
        </w:rPr>
        <w:t>Rossiter, Levett-Jones and Pich, 2020</w:t>
      </w:r>
      <w:r w:rsidRPr="009056B8">
        <w:rPr>
          <w:rFonts w:ascii="Arial" w:hAnsi="Arial" w:cs="Arial"/>
          <w:sz w:val="22"/>
          <w:szCs w:val="22"/>
          <w:lang w:val="en-IN"/>
        </w:rPr>
        <w:t xml:space="preserve">). </w:t>
      </w:r>
    </w:p>
    <w:p w:rsidRPr="009056B8" w:rsidR="001F7C8B" w:rsidP="009056B8" w:rsidRDefault="00816ACB" w14:paraId="73B3085E" w14:textId="77777777">
      <w:pPr>
        <w:spacing w:before="120" w:after="120" w:line="360" w:lineRule="auto"/>
        <w:jc w:val="both"/>
        <w:rPr>
          <w:rFonts w:ascii="Arial" w:hAnsi="Arial" w:cs="Arial"/>
          <w:b/>
          <w:bCs/>
          <w:sz w:val="22"/>
          <w:szCs w:val="22"/>
          <w:lang w:val="en-IN"/>
        </w:rPr>
      </w:pPr>
      <w:r w:rsidRPr="009056B8">
        <w:rPr>
          <w:rFonts w:ascii="Arial" w:hAnsi="Arial" w:cs="Arial"/>
          <w:b/>
          <w:bCs/>
          <w:sz w:val="22"/>
          <w:szCs w:val="22"/>
          <w:lang w:val="en-IN"/>
        </w:rPr>
        <w:t xml:space="preserve">Limitations: </w:t>
      </w:r>
    </w:p>
    <w:p w:rsidRPr="009056B8" w:rsidR="001F7C8B" w:rsidP="009056B8" w:rsidRDefault="00816ACB" w14:paraId="3654F596" w14:textId="77777777">
      <w:pPr>
        <w:spacing w:before="120" w:after="120" w:line="360" w:lineRule="auto"/>
        <w:jc w:val="both"/>
        <w:rPr>
          <w:rFonts w:ascii="Arial" w:hAnsi="Arial" w:cs="Arial"/>
          <w:sz w:val="22"/>
          <w:szCs w:val="22"/>
          <w:lang w:val="en-IN"/>
        </w:rPr>
      </w:pPr>
      <w:r w:rsidRPr="009056B8">
        <w:rPr>
          <w:rFonts w:ascii="Arial" w:hAnsi="Arial" w:cs="Arial"/>
          <w:sz w:val="22"/>
          <w:szCs w:val="22"/>
          <w:lang w:val="en-IN"/>
        </w:rPr>
        <w:t>Although there are some benefits of the PCC approach, it faces certain limitations, affecting the work and care. An increase in work pressure can prevent healthcare professionals from engaging more properly with their patients. Moreover, a lack of training in PCC can lead to poor implementation of the approach, leading to reduced effectiveness. Sometimes, cultural differences, language issues and other factors work as a hurdle in the active participation of the patients during the shared-decision-making pro</w:t>
      </w:r>
      <w:r w:rsidRPr="009056B8">
        <w:rPr>
          <w:rFonts w:ascii="Arial" w:hAnsi="Arial" w:cs="Arial"/>
          <w:sz w:val="22"/>
          <w:szCs w:val="22"/>
          <w:lang w:val="en-IN"/>
        </w:rPr>
        <w:t>cess, affecting the overall outcome (</w:t>
      </w:r>
      <w:r w:rsidRPr="009056B8">
        <w:rPr>
          <w:rFonts w:ascii="Arial" w:hAnsi="Arial" w:eastAsia="SimSun" w:cs="Arial"/>
          <w:color w:val="222222"/>
          <w:sz w:val="22"/>
          <w:szCs w:val="22"/>
          <w:shd w:val="clear" w:color="auto" w:fill="FFFFFF"/>
        </w:rPr>
        <w:t>Byrne, Baldwin and Harvey, 2020</w:t>
      </w:r>
      <w:r w:rsidRPr="009056B8">
        <w:rPr>
          <w:rFonts w:ascii="Arial" w:hAnsi="Arial" w:cs="Arial"/>
          <w:sz w:val="22"/>
          <w:szCs w:val="22"/>
          <w:lang w:val="en-IN"/>
        </w:rPr>
        <w:t>).   </w:t>
      </w:r>
    </w:p>
    <w:p w:rsidRPr="009056B8" w:rsidR="001F7C8B" w:rsidP="009056B8" w:rsidRDefault="00816ACB" w14:paraId="745E43A5" w14:textId="77777777">
      <w:pPr>
        <w:pStyle w:val="Heading2"/>
        <w:spacing w:before="120" w:after="120" w:line="360" w:lineRule="auto"/>
        <w:rPr>
          <w:rFonts w:ascii="Arial" w:hAnsi="Arial" w:cs="Arial"/>
          <w:sz w:val="22"/>
          <w:szCs w:val="22"/>
          <w:u w:val="single"/>
          <w:lang w:val="en-IN"/>
        </w:rPr>
      </w:pPr>
      <w:bookmarkStart w:name="_Toc11478" w:id="2"/>
      <w:r w:rsidRPr="009056B8">
        <w:rPr>
          <w:rFonts w:ascii="Arial" w:hAnsi="Arial" w:cs="Arial"/>
          <w:sz w:val="22"/>
          <w:szCs w:val="22"/>
          <w:u w:val="single"/>
          <w:lang w:val="en-IN"/>
        </w:rPr>
        <w:t>Examination of the relevant theory or model of care</w:t>
      </w:r>
      <w:bookmarkEnd w:id="2"/>
      <w:r w:rsidRPr="009056B8">
        <w:rPr>
          <w:rFonts w:ascii="Arial" w:hAnsi="Arial" w:cs="Arial"/>
          <w:sz w:val="22"/>
          <w:szCs w:val="22"/>
          <w:u w:val="single"/>
          <w:lang w:val="en-IN"/>
        </w:rPr>
        <w:t xml:space="preserve"> </w:t>
      </w:r>
    </w:p>
    <w:p w:rsidRPr="009056B8" w:rsidR="001F7C8B" w:rsidP="009056B8" w:rsidRDefault="00816ACB" w14:paraId="5F560E12" w14:textId="77777777">
      <w:pPr>
        <w:spacing w:before="120" w:after="120" w:line="360" w:lineRule="auto"/>
        <w:jc w:val="both"/>
        <w:rPr>
          <w:rFonts w:ascii="Arial" w:hAnsi="Arial" w:cs="Arial"/>
          <w:sz w:val="22"/>
          <w:szCs w:val="22"/>
          <w:lang w:val="en-IN"/>
        </w:rPr>
      </w:pPr>
      <w:r w:rsidRPr="009056B8">
        <w:rPr>
          <w:rFonts w:ascii="Arial" w:hAnsi="Arial" w:cs="Arial"/>
          <w:b/>
          <w:bCs/>
          <w:sz w:val="22"/>
          <w:szCs w:val="22"/>
          <w:lang w:val="en-IN"/>
        </w:rPr>
        <w:t>McCornack and McCance (2017) model:</w:t>
      </w:r>
      <w:r w:rsidRPr="009056B8">
        <w:rPr>
          <w:rFonts w:ascii="Arial" w:hAnsi="Arial" w:cs="Arial"/>
          <w:sz w:val="22"/>
          <w:szCs w:val="22"/>
          <w:lang w:val="en-IN"/>
        </w:rPr>
        <w:t xml:space="preserve"> This framework includes four domains, which are prerequisites, care environment, person-centred process and person-centred results. A combination of all of these aspects helps in understanding the patient and then implementing PCC accordingly to fulfil personal requirements. This model focuses on empathy, harmony and positivity to develop a healthy relationship between the patient and their doctors or social care workers (</w:t>
      </w:r>
      <w:r w:rsidRPr="009056B8">
        <w:rPr>
          <w:rFonts w:ascii="Arial" w:hAnsi="Arial" w:eastAsia="SimSun" w:cs="Arial"/>
          <w:color w:val="222222"/>
          <w:sz w:val="22"/>
          <w:szCs w:val="22"/>
          <w:shd w:val="clear" w:color="auto" w:fill="FFFFFF"/>
        </w:rPr>
        <w:t>McCormack</w:t>
      </w:r>
      <w:r w:rsidRPr="009056B8">
        <w:rPr>
          <w:rFonts w:ascii="Arial" w:hAnsi="Arial" w:eastAsia="SimSun" w:cs="Arial"/>
          <w:color w:val="222222"/>
          <w:sz w:val="22"/>
          <w:szCs w:val="22"/>
          <w:shd w:val="clear" w:color="auto" w:fill="FFFFFF"/>
          <w:lang w:val="en-IN"/>
        </w:rPr>
        <w:t xml:space="preserve"> </w:t>
      </w:r>
      <w:r w:rsidRPr="009056B8">
        <w:rPr>
          <w:rFonts w:ascii="Arial" w:hAnsi="Arial" w:eastAsia="SimSun" w:cs="Arial"/>
          <w:i/>
          <w:iCs/>
          <w:color w:val="222222"/>
          <w:sz w:val="22"/>
          <w:szCs w:val="22"/>
          <w:shd w:val="clear" w:color="auto" w:fill="FFFFFF"/>
          <w:lang w:val="en-IN"/>
        </w:rPr>
        <w:t>et.al.,</w:t>
      </w:r>
      <w:r w:rsidRPr="009056B8">
        <w:rPr>
          <w:rFonts w:ascii="Arial" w:hAnsi="Arial" w:eastAsia="SimSun" w:cs="Arial"/>
          <w:color w:val="222222"/>
          <w:sz w:val="22"/>
          <w:szCs w:val="22"/>
          <w:shd w:val="clear" w:color="auto" w:fill="FFFFFF"/>
          <w:lang w:val="en-IN"/>
        </w:rPr>
        <w:t xml:space="preserve"> 2021</w:t>
      </w:r>
      <w:r w:rsidRPr="009056B8">
        <w:rPr>
          <w:rFonts w:ascii="Arial" w:hAnsi="Arial" w:cs="Arial"/>
          <w:sz w:val="22"/>
          <w:szCs w:val="22"/>
          <w:lang w:val="en-IN"/>
        </w:rPr>
        <w:t>). This model includes the application of self-awareness and emotional intelligence aspects by the healthcare employees for understanding the personal requirements of their patients and maintaining a healthy relationship for better care and treatment. This model not only focuses on individual traits and involvement but also includes organisational culture and policy support to implement PCC effectively and successfully. However, implementation of this model for PCC needs proper investment of time to underst</w:t>
      </w:r>
      <w:r w:rsidRPr="009056B8">
        <w:rPr>
          <w:rFonts w:ascii="Arial" w:hAnsi="Arial" w:cs="Arial"/>
          <w:sz w:val="22"/>
          <w:szCs w:val="22"/>
          <w:lang w:val="en-IN"/>
        </w:rPr>
        <w:t>and the patient in the four different domains and then develop the plan for service delivery effectively, which is considered unrealistic in this highly pressurised working environment. It is also complex for the health and social care to evaluate the effectiveness of person-centred outcomes due to the subjective aspect (</w:t>
      </w:r>
      <w:r w:rsidRPr="009056B8">
        <w:rPr>
          <w:rFonts w:ascii="Arial" w:hAnsi="Arial" w:eastAsia="SimSun" w:cs="Arial"/>
          <w:color w:val="222222"/>
          <w:sz w:val="22"/>
          <w:szCs w:val="22"/>
          <w:shd w:val="clear" w:color="auto" w:fill="FFFFFF"/>
        </w:rPr>
        <w:t>McCormack and McCance, 2021</w:t>
      </w:r>
      <w:r w:rsidRPr="009056B8">
        <w:rPr>
          <w:rFonts w:ascii="Arial" w:hAnsi="Arial" w:cs="Arial"/>
          <w:sz w:val="22"/>
          <w:szCs w:val="22"/>
          <w:lang w:val="en-IN"/>
        </w:rPr>
        <w:t xml:space="preserve">). </w:t>
      </w:r>
    </w:p>
    <w:p w:rsidRPr="009056B8" w:rsidR="001F7C8B" w:rsidP="009056B8" w:rsidRDefault="00816ACB" w14:paraId="0366AF92" w14:textId="77777777">
      <w:pPr>
        <w:pStyle w:val="Heading2"/>
        <w:spacing w:before="120" w:after="120" w:line="360" w:lineRule="auto"/>
        <w:rPr>
          <w:rFonts w:ascii="Arial" w:hAnsi="Arial" w:cs="Arial"/>
          <w:sz w:val="22"/>
          <w:szCs w:val="22"/>
          <w:u w:val="single"/>
          <w:lang w:val="en-IN"/>
        </w:rPr>
      </w:pPr>
      <w:bookmarkStart w:name="_Toc31479" w:id="3"/>
      <w:r w:rsidRPr="009056B8">
        <w:rPr>
          <w:rFonts w:ascii="Arial" w:hAnsi="Arial" w:cs="Arial"/>
          <w:sz w:val="22"/>
          <w:szCs w:val="22"/>
          <w:u w:val="single"/>
          <w:lang w:val="en-IN"/>
        </w:rPr>
        <w:t>Ethical fundamentals of health and social care</w:t>
      </w:r>
      <w:bookmarkEnd w:id="3"/>
      <w:r w:rsidRPr="009056B8">
        <w:rPr>
          <w:rFonts w:ascii="Arial" w:hAnsi="Arial" w:cs="Arial"/>
          <w:sz w:val="22"/>
          <w:szCs w:val="22"/>
          <w:u w:val="single"/>
          <w:lang w:val="en-IN"/>
        </w:rPr>
        <w:t xml:space="preserve"> </w:t>
      </w:r>
    </w:p>
    <w:p w:rsidRPr="009056B8" w:rsidR="001F7C8B" w:rsidP="009056B8" w:rsidRDefault="00816ACB" w14:paraId="156A1E27" w14:textId="77777777">
      <w:pPr>
        <w:spacing w:before="120" w:after="120" w:line="360" w:lineRule="auto"/>
        <w:jc w:val="both"/>
        <w:rPr>
          <w:rFonts w:ascii="Arial" w:hAnsi="Arial" w:cs="Arial"/>
          <w:sz w:val="22"/>
          <w:szCs w:val="22"/>
          <w:lang w:val="en-IN"/>
        </w:rPr>
      </w:pPr>
      <w:r w:rsidRPr="009056B8">
        <w:rPr>
          <w:rFonts w:ascii="Arial" w:hAnsi="Arial" w:cs="Arial"/>
          <w:sz w:val="22"/>
          <w:szCs w:val="22"/>
          <w:lang w:val="en-IN"/>
        </w:rPr>
        <w:t xml:space="preserve">Ethical fundamentals play an important role in offering legally and ethically effective services to the patients to avoid any illegal act that can damage the reputation of the health and social care firm and affect the overall experience of the patients. Respectively, the five ethical fundamentals which are followed by healthcare professionals while offering them credible care and treatment are as follows: </w:t>
      </w:r>
    </w:p>
    <w:p w:rsidRPr="009056B8" w:rsidR="001F7C8B" w:rsidP="009056B8" w:rsidRDefault="00816ACB" w14:paraId="231374CB" w14:textId="77777777">
      <w:pPr>
        <w:spacing w:before="120" w:after="120" w:line="360" w:lineRule="auto"/>
        <w:jc w:val="both"/>
        <w:rPr>
          <w:rFonts w:ascii="Arial" w:hAnsi="Arial" w:cs="Arial"/>
          <w:sz w:val="22"/>
          <w:szCs w:val="22"/>
          <w:lang w:val="en-IN"/>
        </w:rPr>
      </w:pPr>
      <w:r w:rsidRPr="009056B8">
        <w:rPr>
          <w:rFonts w:ascii="Arial" w:hAnsi="Arial" w:cs="Arial"/>
          <w:b/>
          <w:bCs/>
          <w:sz w:val="22"/>
          <w:szCs w:val="22"/>
          <w:lang w:val="en-IN"/>
        </w:rPr>
        <w:t>Integrity:</w:t>
      </w:r>
      <w:r w:rsidRPr="009056B8">
        <w:rPr>
          <w:rFonts w:ascii="Arial" w:hAnsi="Arial" w:cs="Arial"/>
          <w:sz w:val="22"/>
          <w:szCs w:val="22"/>
          <w:lang w:val="en-IN"/>
        </w:rPr>
        <w:t xml:space="preserve"> The healthcare professionals must remain fair and straightforward with their clients. It is about acting firmly and trustfully while handling ethical dilemmas and complex conditions (ICAEW Code of Ethics, 2025).  </w:t>
      </w:r>
    </w:p>
    <w:p w:rsidRPr="009056B8" w:rsidR="001F7C8B" w:rsidP="009056B8" w:rsidRDefault="00816ACB" w14:paraId="3C74532F" w14:textId="77777777">
      <w:pPr>
        <w:spacing w:before="120" w:after="120" w:line="360" w:lineRule="auto"/>
        <w:jc w:val="both"/>
        <w:rPr>
          <w:rFonts w:ascii="Arial" w:hAnsi="Arial" w:cs="Arial"/>
          <w:sz w:val="22"/>
          <w:szCs w:val="22"/>
          <w:lang w:val="en-IN"/>
        </w:rPr>
      </w:pPr>
      <w:r w:rsidRPr="009056B8">
        <w:rPr>
          <w:rFonts w:ascii="Arial" w:hAnsi="Arial" w:cs="Arial"/>
          <w:b/>
          <w:bCs/>
          <w:sz w:val="22"/>
          <w:szCs w:val="22"/>
          <w:lang w:val="en-IN"/>
        </w:rPr>
        <w:t>Objectivity:</w:t>
      </w:r>
      <w:r w:rsidRPr="009056B8">
        <w:rPr>
          <w:rFonts w:ascii="Arial" w:hAnsi="Arial" w:cs="Arial"/>
          <w:sz w:val="22"/>
          <w:szCs w:val="22"/>
          <w:lang w:val="en-IN"/>
        </w:rPr>
        <w:t xml:space="preserve"> It is necessary for the healthcare employees to work without being compromised by bias, conflict of interest and undue influence. </w:t>
      </w:r>
    </w:p>
    <w:p w:rsidRPr="009056B8" w:rsidR="001F7C8B" w:rsidP="009056B8" w:rsidRDefault="00816ACB" w14:paraId="55A7F7D5" w14:textId="77777777">
      <w:pPr>
        <w:spacing w:before="120" w:after="120" w:line="360" w:lineRule="auto"/>
        <w:jc w:val="both"/>
        <w:rPr>
          <w:rFonts w:ascii="Arial" w:hAnsi="Arial" w:cs="Arial"/>
          <w:sz w:val="22"/>
          <w:szCs w:val="22"/>
          <w:lang w:val="en-IN"/>
        </w:rPr>
      </w:pPr>
      <w:r w:rsidRPr="009056B8">
        <w:rPr>
          <w:rFonts w:ascii="Arial" w:hAnsi="Arial" w:cs="Arial"/>
          <w:b/>
          <w:bCs/>
          <w:sz w:val="22"/>
          <w:szCs w:val="22"/>
          <w:lang w:val="en-IN"/>
        </w:rPr>
        <w:t>Professional Competency and due care:</w:t>
      </w:r>
      <w:r w:rsidRPr="009056B8">
        <w:rPr>
          <w:rFonts w:ascii="Arial" w:hAnsi="Arial" w:cs="Arial"/>
          <w:sz w:val="22"/>
          <w:szCs w:val="22"/>
          <w:lang w:val="en-IN"/>
        </w:rPr>
        <w:t xml:space="preserve">  The healthcare employees and social care workers need to remain updated with the latest practices and knowledge to treat their clients. They should act according to the legal and professional standards. </w:t>
      </w:r>
    </w:p>
    <w:p w:rsidRPr="009056B8" w:rsidR="001F7C8B" w:rsidP="009056B8" w:rsidRDefault="00816ACB" w14:paraId="27DB8457" w14:textId="77777777">
      <w:pPr>
        <w:spacing w:before="120" w:after="120" w:line="360" w:lineRule="auto"/>
        <w:jc w:val="both"/>
        <w:rPr>
          <w:rFonts w:ascii="Arial" w:hAnsi="Arial" w:cs="Arial"/>
          <w:sz w:val="22"/>
          <w:szCs w:val="22"/>
          <w:lang w:val="en-IN"/>
        </w:rPr>
      </w:pPr>
      <w:r w:rsidRPr="009056B8">
        <w:rPr>
          <w:rFonts w:ascii="Arial" w:hAnsi="Arial" w:cs="Arial"/>
          <w:b/>
          <w:bCs/>
          <w:sz w:val="22"/>
          <w:szCs w:val="22"/>
          <w:lang w:val="en-IN"/>
        </w:rPr>
        <w:t xml:space="preserve">Confidentiality: </w:t>
      </w:r>
      <w:r w:rsidRPr="009056B8">
        <w:rPr>
          <w:rFonts w:ascii="Arial" w:hAnsi="Arial" w:cs="Arial"/>
          <w:sz w:val="22"/>
          <w:szCs w:val="22"/>
          <w:lang w:val="en-IN"/>
        </w:rPr>
        <w:t>The personal information, health records, history of health issues, and other confidential details need to be kept protected to protect the data of the clients. It is also important to protect confidential data while collecting, using, storing and transferring it (</w:t>
      </w:r>
      <w:r w:rsidRPr="009056B8">
        <w:rPr>
          <w:rFonts w:ascii="Arial" w:hAnsi="Arial" w:eastAsia="SimSun" w:cs="Arial"/>
          <w:color w:val="222222"/>
          <w:sz w:val="22"/>
          <w:szCs w:val="22"/>
          <w:shd w:val="clear" w:color="auto" w:fill="FFFFFF"/>
        </w:rPr>
        <w:t>Babri, Davidson and Helin, 2021</w:t>
      </w:r>
      <w:r w:rsidRPr="009056B8">
        <w:rPr>
          <w:rFonts w:ascii="Arial" w:hAnsi="Arial" w:cs="Arial"/>
          <w:sz w:val="22"/>
          <w:szCs w:val="22"/>
          <w:lang w:val="en-IN"/>
        </w:rPr>
        <w:t>).  </w:t>
      </w:r>
    </w:p>
    <w:p w:rsidRPr="009056B8" w:rsidR="001F7C8B" w:rsidP="009056B8" w:rsidRDefault="00816ACB" w14:paraId="2B70CEE7" w14:textId="77777777">
      <w:pPr>
        <w:spacing w:before="120" w:after="120" w:line="360" w:lineRule="auto"/>
        <w:jc w:val="both"/>
        <w:rPr>
          <w:rFonts w:ascii="Arial" w:hAnsi="Arial" w:cs="Arial"/>
          <w:sz w:val="22"/>
          <w:szCs w:val="22"/>
          <w:lang w:val="en-IN"/>
        </w:rPr>
      </w:pPr>
      <w:r w:rsidRPr="009056B8">
        <w:rPr>
          <w:rFonts w:ascii="Arial" w:hAnsi="Arial" w:cs="Arial"/>
          <w:b/>
          <w:bCs/>
          <w:sz w:val="22"/>
          <w:szCs w:val="22"/>
          <w:lang w:val="en-IN"/>
        </w:rPr>
        <w:t>Professional Behaviour</w:t>
      </w:r>
      <w:r w:rsidRPr="009056B8">
        <w:rPr>
          <w:rFonts w:ascii="Arial" w:hAnsi="Arial" w:cs="Arial"/>
          <w:sz w:val="22"/>
          <w:szCs w:val="22"/>
          <w:lang w:val="en-IN"/>
        </w:rPr>
        <w:t xml:space="preserve">: Healthcare employees should act according to the laws and regulations with professionalism toward their clients. It includes professionals handling their patients with equality, fairness and respect. </w:t>
      </w:r>
    </w:p>
    <w:p w:rsidRPr="009056B8" w:rsidR="001F7C8B" w:rsidP="009056B8" w:rsidRDefault="00816ACB" w14:paraId="21BE50D5" w14:textId="77777777">
      <w:pPr>
        <w:pStyle w:val="Heading2"/>
        <w:spacing w:before="120" w:after="120" w:line="360" w:lineRule="auto"/>
        <w:rPr>
          <w:rFonts w:ascii="Arial" w:hAnsi="Arial" w:cs="Arial"/>
          <w:sz w:val="22"/>
          <w:szCs w:val="22"/>
          <w:u w:val="single"/>
          <w:lang w:val="en-IN"/>
        </w:rPr>
      </w:pPr>
      <w:bookmarkStart w:name="_Toc11095" w:id="4"/>
      <w:r w:rsidRPr="009056B8">
        <w:rPr>
          <w:rFonts w:ascii="Arial" w:hAnsi="Arial" w:cs="Arial"/>
          <w:sz w:val="22"/>
          <w:szCs w:val="22"/>
          <w:u w:val="single"/>
          <w:lang w:val="en-IN"/>
        </w:rPr>
        <w:t>Partnership working in health and social care</w:t>
      </w:r>
      <w:bookmarkEnd w:id="4"/>
      <w:r w:rsidRPr="009056B8">
        <w:rPr>
          <w:rFonts w:ascii="Arial" w:hAnsi="Arial" w:cs="Arial"/>
          <w:sz w:val="22"/>
          <w:szCs w:val="22"/>
          <w:u w:val="single"/>
          <w:lang w:val="en-IN"/>
        </w:rPr>
        <w:t xml:space="preserve"> </w:t>
      </w:r>
    </w:p>
    <w:p w:rsidRPr="009056B8" w:rsidR="001F7C8B" w:rsidP="009056B8" w:rsidRDefault="00816ACB" w14:paraId="1D2FB7D9" w14:textId="77777777">
      <w:pPr>
        <w:spacing w:before="120" w:after="120" w:line="360" w:lineRule="auto"/>
        <w:jc w:val="both"/>
        <w:rPr>
          <w:rFonts w:ascii="Arial" w:hAnsi="Arial" w:cs="Arial"/>
          <w:sz w:val="22"/>
          <w:szCs w:val="22"/>
          <w:lang w:val="en-IN"/>
        </w:rPr>
      </w:pPr>
      <w:r w:rsidRPr="009056B8">
        <w:rPr>
          <w:rFonts w:ascii="Arial" w:hAnsi="Arial" w:cs="Arial"/>
          <w:sz w:val="22"/>
          <w:szCs w:val="22"/>
          <w:lang w:val="en-IN"/>
        </w:rPr>
        <w:t>The approach in which healthcare professionals, family members, friends, nurses, social care and more cooperate and coordinate with each other to deliver credible and integrated care to the patient is called partnership working. It enables separate agencies, individuals and departments to use their resources, expertise and power to handle complex situations effectively. The concept of partnership working fosters multi-disciplinary teamwork to foster a care plan. The partnership between doctors, nurses, soci</w:t>
      </w:r>
      <w:r w:rsidRPr="009056B8">
        <w:rPr>
          <w:rFonts w:ascii="Arial" w:hAnsi="Arial" w:cs="Arial"/>
          <w:sz w:val="22"/>
          <w:szCs w:val="22"/>
          <w:lang w:val="en-IN"/>
        </w:rPr>
        <w:t>al care workers, etc, to improve recovery and decrease the readmissions of the patients. However, poor cooperation of any one individual in this partnership working concept can lead to imbalance and conflicting interests, affecting the overall performance. Moreover, different backgrounds, cultural aspects and social beliefs among the partners can affect the mutual respect and understanding (</w:t>
      </w:r>
      <w:r w:rsidRPr="009056B8">
        <w:rPr>
          <w:rFonts w:ascii="Arial" w:hAnsi="Arial" w:eastAsia="SimSun" w:cs="Arial"/>
          <w:color w:val="222222"/>
          <w:sz w:val="22"/>
          <w:szCs w:val="22"/>
          <w:shd w:val="clear" w:color="auto" w:fill="FFFFFF"/>
        </w:rPr>
        <w:t>Morgan and Yaskey, 2025</w:t>
      </w:r>
      <w:r w:rsidRPr="009056B8">
        <w:rPr>
          <w:rFonts w:ascii="Arial" w:hAnsi="Arial" w:cs="Arial"/>
          <w:sz w:val="22"/>
          <w:szCs w:val="22"/>
          <w:lang w:val="en-IN"/>
        </w:rPr>
        <w:t xml:space="preserve">). </w:t>
      </w:r>
    </w:p>
    <w:p w:rsidRPr="009056B8" w:rsidR="001F7C8B" w:rsidP="009056B8" w:rsidRDefault="00816ACB" w14:paraId="4AACC9B6" w14:textId="77777777">
      <w:pPr>
        <w:spacing w:before="120" w:after="120" w:line="360" w:lineRule="auto"/>
        <w:jc w:val="both"/>
        <w:rPr>
          <w:rFonts w:ascii="Arial" w:hAnsi="Arial" w:cs="Arial"/>
          <w:sz w:val="22"/>
          <w:szCs w:val="22"/>
          <w:lang w:val="en-IN"/>
        </w:rPr>
      </w:pPr>
      <w:r w:rsidRPr="009056B8">
        <w:rPr>
          <w:rFonts w:ascii="Arial" w:hAnsi="Arial" w:cs="Arial"/>
          <w:b/>
          <w:bCs/>
          <w:sz w:val="22"/>
          <w:szCs w:val="22"/>
          <w:lang w:val="en-IN"/>
        </w:rPr>
        <w:t>The Health and Social Care Act 2012</w:t>
      </w:r>
      <w:r w:rsidRPr="009056B8">
        <w:rPr>
          <w:rFonts w:ascii="Arial" w:hAnsi="Arial" w:cs="Arial"/>
          <w:sz w:val="22"/>
          <w:szCs w:val="22"/>
          <w:lang w:val="en-IN"/>
        </w:rPr>
        <w:t>, formed by the UK government, works for fostering an integrated working environment via integrated care systems, which resulted in increased cooperation and coordination among the team members to offer credible services to the patients. This act aligns effectively with the partnership working in the health and social care, which promotes legality, regulation and ethics with complete professionalism (</w:t>
      </w:r>
      <w:proofErr w:type="spellStart"/>
      <w:r w:rsidRPr="009056B8">
        <w:rPr>
          <w:rFonts w:ascii="Arial" w:hAnsi="Arial" w:eastAsia="SimSun" w:cs="Arial"/>
          <w:color w:val="222222"/>
          <w:sz w:val="22"/>
          <w:szCs w:val="22"/>
          <w:shd w:val="clear" w:color="auto" w:fill="FFFFFF"/>
        </w:rPr>
        <w:t>Moudatsou</w:t>
      </w:r>
      <w:proofErr w:type="spellEnd"/>
      <w:r w:rsidRPr="009056B8">
        <w:rPr>
          <w:rFonts w:ascii="Arial" w:hAnsi="Arial" w:eastAsia="SimSun" w:cs="Arial"/>
          <w:color w:val="222222"/>
          <w:sz w:val="22"/>
          <w:szCs w:val="22"/>
          <w:shd w:val="clear" w:color="auto" w:fill="FFFFFF"/>
          <w:lang w:val="en-IN"/>
        </w:rPr>
        <w:t xml:space="preserve"> </w:t>
      </w:r>
      <w:r w:rsidRPr="009056B8">
        <w:rPr>
          <w:rFonts w:ascii="Arial" w:hAnsi="Arial" w:eastAsia="SimSun" w:cs="Arial"/>
          <w:i/>
          <w:iCs/>
          <w:color w:val="222222"/>
          <w:sz w:val="22"/>
          <w:szCs w:val="22"/>
          <w:shd w:val="clear" w:color="auto" w:fill="FFFFFF"/>
          <w:lang w:val="en-IN"/>
        </w:rPr>
        <w:t>et.al.,</w:t>
      </w:r>
      <w:r w:rsidRPr="009056B8">
        <w:rPr>
          <w:rFonts w:ascii="Arial" w:hAnsi="Arial" w:eastAsia="SimSun" w:cs="Arial"/>
          <w:color w:val="222222"/>
          <w:sz w:val="22"/>
          <w:szCs w:val="22"/>
          <w:shd w:val="clear" w:color="auto" w:fill="FFFFFF"/>
          <w:lang w:val="en-IN"/>
        </w:rPr>
        <w:t xml:space="preserve"> 2020</w:t>
      </w:r>
      <w:r w:rsidRPr="009056B8">
        <w:rPr>
          <w:rFonts w:ascii="Arial" w:hAnsi="Arial" w:cs="Arial"/>
          <w:sz w:val="22"/>
          <w:szCs w:val="22"/>
          <w:lang w:val="en-IN"/>
        </w:rPr>
        <w:t xml:space="preserve">). </w:t>
      </w:r>
    </w:p>
    <w:p w:rsidRPr="009056B8" w:rsidR="001F7C8B" w:rsidP="009056B8" w:rsidRDefault="00816ACB" w14:paraId="61C328B3" w14:textId="77777777">
      <w:pPr>
        <w:pStyle w:val="Heading2"/>
        <w:spacing w:before="120" w:after="120" w:line="360" w:lineRule="auto"/>
        <w:rPr>
          <w:rFonts w:ascii="Arial" w:hAnsi="Arial" w:cs="Arial"/>
          <w:sz w:val="22"/>
          <w:szCs w:val="22"/>
          <w:u w:val="single"/>
          <w:lang w:val="en-IN"/>
        </w:rPr>
      </w:pPr>
      <w:bookmarkStart w:name="_Toc11672" w:id="5"/>
      <w:r w:rsidRPr="009056B8">
        <w:rPr>
          <w:rFonts w:ascii="Arial" w:hAnsi="Arial" w:cs="Arial"/>
          <w:sz w:val="22"/>
          <w:szCs w:val="22"/>
          <w:u w:val="single"/>
          <w:lang w:val="en-IN"/>
        </w:rPr>
        <w:t>Application of partnership working in a practical health and social care setting</w:t>
      </w:r>
      <w:bookmarkEnd w:id="5"/>
      <w:r w:rsidRPr="009056B8">
        <w:rPr>
          <w:rFonts w:ascii="Arial" w:hAnsi="Arial" w:cs="Arial"/>
          <w:sz w:val="22"/>
          <w:szCs w:val="22"/>
          <w:u w:val="single"/>
          <w:lang w:val="en-IN"/>
        </w:rPr>
        <w:t xml:space="preserve"> </w:t>
      </w:r>
    </w:p>
    <w:p w:rsidRPr="009056B8" w:rsidR="001F7C8B" w:rsidP="009056B8" w:rsidRDefault="00816ACB" w14:paraId="16FD5636" w14:textId="15A01867">
      <w:pPr>
        <w:spacing w:before="120" w:after="120" w:line="360" w:lineRule="auto"/>
        <w:jc w:val="both"/>
        <w:rPr>
          <w:rFonts w:ascii="Arial" w:hAnsi="Arial" w:cs="Arial"/>
          <w:sz w:val="22"/>
          <w:szCs w:val="22"/>
          <w:lang w:val="en-IN"/>
        </w:rPr>
      </w:pPr>
      <w:r w:rsidRPr="009056B8">
        <w:rPr>
          <w:rFonts w:ascii="Arial" w:hAnsi="Arial" w:cs="Arial"/>
          <w:sz w:val="22"/>
          <w:szCs w:val="22"/>
          <w:lang w:val="en-IN"/>
        </w:rPr>
        <w:t>Partnership working is an effective approach that can be used by the health and social care settings to offer high-quality treatment and care to the service users. Some of the conditions need proper care with a proper plan, which is not possible without cooperation and coordination of all the healthcare team members, such as doctors, nurses, care workers, etc (</w:t>
      </w:r>
      <w:proofErr w:type="spellStart"/>
      <w:r w:rsidRPr="009056B8">
        <w:rPr>
          <w:rFonts w:ascii="Arial" w:hAnsi="Arial" w:eastAsia="SimSun" w:cs="Arial"/>
          <w:color w:val="222222"/>
          <w:sz w:val="22"/>
          <w:szCs w:val="22"/>
          <w:shd w:val="clear" w:color="auto" w:fill="FFFFFF"/>
        </w:rPr>
        <w:t>Ocloo</w:t>
      </w:r>
      <w:proofErr w:type="spellEnd"/>
      <w:r w:rsidRPr="009056B8">
        <w:rPr>
          <w:rFonts w:ascii="Arial" w:hAnsi="Arial" w:eastAsia="SimSun" w:cs="Arial"/>
          <w:color w:val="222222"/>
          <w:sz w:val="22"/>
          <w:szCs w:val="22"/>
          <w:shd w:val="clear" w:color="auto" w:fill="FFFFFF"/>
          <w:lang w:val="en-IN"/>
        </w:rPr>
        <w:t xml:space="preserve"> </w:t>
      </w:r>
      <w:r w:rsidRPr="009056B8">
        <w:rPr>
          <w:rFonts w:ascii="Arial" w:hAnsi="Arial" w:eastAsia="SimSun" w:cs="Arial"/>
          <w:i/>
          <w:iCs/>
          <w:color w:val="222222"/>
          <w:sz w:val="22"/>
          <w:szCs w:val="22"/>
          <w:shd w:val="clear" w:color="auto" w:fill="FFFFFF"/>
          <w:lang w:val="en-IN"/>
        </w:rPr>
        <w:t>et</w:t>
      </w:r>
      <w:r w:rsidRPr="009056B8" w:rsidR="009056B8">
        <w:rPr>
          <w:rFonts w:ascii="Arial" w:hAnsi="Arial" w:eastAsia="SimSun" w:cs="Arial"/>
          <w:i/>
          <w:iCs/>
          <w:color w:val="222222"/>
          <w:sz w:val="22"/>
          <w:szCs w:val="22"/>
          <w:shd w:val="clear" w:color="auto" w:fill="FFFFFF"/>
          <w:lang w:val="en-IN"/>
        </w:rPr>
        <w:t xml:space="preserve"> </w:t>
      </w:r>
      <w:r w:rsidRPr="009056B8">
        <w:rPr>
          <w:rFonts w:ascii="Arial" w:hAnsi="Arial" w:eastAsia="SimSun" w:cs="Arial"/>
          <w:i/>
          <w:iCs/>
          <w:color w:val="222222"/>
          <w:sz w:val="22"/>
          <w:szCs w:val="22"/>
          <w:shd w:val="clear" w:color="auto" w:fill="FFFFFF"/>
          <w:lang w:val="en-IN"/>
        </w:rPr>
        <w:t>al.,</w:t>
      </w:r>
      <w:r w:rsidRPr="009056B8">
        <w:rPr>
          <w:rFonts w:ascii="Arial" w:hAnsi="Arial" w:eastAsia="SimSun" w:cs="Arial"/>
          <w:color w:val="222222"/>
          <w:sz w:val="22"/>
          <w:szCs w:val="22"/>
          <w:shd w:val="clear" w:color="auto" w:fill="FFFFFF"/>
          <w:lang w:val="en-IN"/>
        </w:rPr>
        <w:t xml:space="preserve"> 2021</w:t>
      </w:r>
      <w:r w:rsidRPr="009056B8">
        <w:rPr>
          <w:rFonts w:ascii="Arial" w:hAnsi="Arial" w:cs="Arial"/>
          <w:sz w:val="22"/>
          <w:szCs w:val="22"/>
          <w:lang w:val="en-IN"/>
        </w:rPr>
        <w:t>). For instance, the patient suffering from dementia needs proper care to perform daily work activities to enhance the quality of life. In order to provide dementia care, there needs to be a partnership of doctors, community nurses, social care workers, psychologists and more who can understand the patient properly and then create a well-structured and analysed plan according to the personal requirements of the dementia patient. So, partnership working is effective and efficient in complex cases (</w:t>
      </w:r>
      <w:r w:rsidRPr="009056B8">
        <w:rPr>
          <w:rFonts w:ascii="Arial" w:hAnsi="Arial" w:eastAsia="SimSun" w:cs="Arial"/>
          <w:color w:val="222222"/>
          <w:sz w:val="22"/>
          <w:szCs w:val="22"/>
          <w:shd w:val="clear" w:color="auto" w:fill="FFFFFF"/>
        </w:rPr>
        <w:t>Harlow, 20</w:t>
      </w:r>
      <w:r w:rsidRPr="009056B8">
        <w:rPr>
          <w:rFonts w:ascii="Arial" w:hAnsi="Arial" w:eastAsia="SimSun" w:cs="Arial"/>
          <w:color w:val="222222"/>
          <w:sz w:val="22"/>
          <w:szCs w:val="22"/>
          <w:shd w:val="clear" w:color="auto" w:fill="FFFFFF"/>
        </w:rPr>
        <w:t>21</w:t>
      </w:r>
      <w:r w:rsidRPr="009056B8">
        <w:rPr>
          <w:rFonts w:ascii="Arial" w:hAnsi="Arial" w:cs="Arial"/>
          <w:sz w:val="22"/>
          <w:szCs w:val="22"/>
          <w:lang w:val="en-IN"/>
        </w:rPr>
        <w:t>).</w:t>
      </w:r>
    </w:p>
    <w:p w:rsidRPr="009056B8" w:rsidR="001F7C8B" w:rsidP="009056B8" w:rsidRDefault="00816ACB" w14:paraId="0FE120C6" w14:textId="2F707CD9">
      <w:pPr>
        <w:spacing w:before="120" w:after="120" w:line="360" w:lineRule="auto"/>
        <w:jc w:val="both"/>
        <w:rPr>
          <w:rFonts w:ascii="Arial" w:hAnsi="Arial" w:cs="Arial"/>
          <w:sz w:val="22"/>
          <w:szCs w:val="22"/>
          <w:lang w:val="en-IN"/>
        </w:rPr>
      </w:pPr>
      <w:r w:rsidRPr="009056B8">
        <w:rPr>
          <w:rFonts w:ascii="Arial" w:hAnsi="Arial" w:cs="Arial"/>
          <w:sz w:val="22"/>
          <w:szCs w:val="22"/>
          <w:lang w:val="en-IN"/>
        </w:rPr>
        <w:t xml:space="preserve">Dementia UK has created an Admiral Nurse Model, which focuses on the role of integrated working in increasing the effectiveness of the PCC approach. In this model, the nurses, family members, community authorities, mental health services and more coordinate with each other for providing customised support to the patients according to their personal needs and their health issues. With respect to the patient with dementia, the PCC approach pays attention to understanding the patient by knowing their history, </w:t>
      </w:r>
      <w:r w:rsidRPr="009056B8">
        <w:rPr>
          <w:rFonts w:ascii="Arial" w:hAnsi="Arial" w:cs="Arial"/>
          <w:sz w:val="22"/>
          <w:szCs w:val="22"/>
          <w:lang w:val="en-IN"/>
        </w:rPr>
        <w:t>preferences, personal needs, emotions and more instead of only the disease. Implementation of partnership working, along with this approach, enhances coordination and cooperation effectively. A combination of both PCC and PW results to decrease the admission of patients within the hospital and increase the credibility of life (</w:t>
      </w:r>
      <w:r w:rsidRPr="009056B8">
        <w:rPr>
          <w:rFonts w:ascii="Arial" w:hAnsi="Arial" w:eastAsia="SimSun" w:cs="Arial"/>
          <w:color w:val="222222"/>
          <w:sz w:val="22"/>
          <w:szCs w:val="22"/>
          <w:shd w:val="clear" w:color="auto" w:fill="FFFFFF"/>
        </w:rPr>
        <w:t>Aldridge</w:t>
      </w:r>
      <w:r w:rsidRPr="009056B8">
        <w:rPr>
          <w:rFonts w:ascii="Arial" w:hAnsi="Arial" w:eastAsia="SimSun" w:cs="Arial"/>
          <w:color w:val="222222"/>
          <w:sz w:val="22"/>
          <w:szCs w:val="22"/>
          <w:shd w:val="clear" w:color="auto" w:fill="FFFFFF"/>
          <w:lang w:val="en-IN"/>
        </w:rPr>
        <w:t xml:space="preserve"> </w:t>
      </w:r>
      <w:r w:rsidRPr="009056B8">
        <w:rPr>
          <w:rFonts w:ascii="Arial" w:hAnsi="Arial" w:eastAsia="SimSun" w:cs="Arial"/>
          <w:i/>
          <w:iCs/>
          <w:color w:val="222222"/>
          <w:sz w:val="22"/>
          <w:szCs w:val="22"/>
          <w:shd w:val="clear" w:color="auto" w:fill="FFFFFF"/>
          <w:lang w:val="en-IN"/>
        </w:rPr>
        <w:t>et</w:t>
      </w:r>
      <w:r w:rsidRPr="009056B8" w:rsidR="009056B8">
        <w:rPr>
          <w:rFonts w:ascii="Arial" w:hAnsi="Arial" w:eastAsia="SimSun" w:cs="Arial"/>
          <w:i/>
          <w:iCs/>
          <w:color w:val="222222"/>
          <w:sz w:val="22"/>
          <w:szCs w:val="22"/>
          <w:shd w:val="clear" w:color="auto" w:fill="FFFFFF"/>
          <w:lang w:val="en-IN"/>
        </w:rPr>
        <w:t xml:space="preserve"> </w:t>
      </w:r>
      <w:r w:rsidRPr="009056B8">
        <w:rPr>
          <w:rFonts w:ascii="Arial" w:hAnsi="Arial" w:eastAsia="SimSun" w:cs="Arial"/>
          <w:i/>
          <w:iCs/>
          <w:color w:val="222222"/>
          <w:sz w:val="22"/>
          <w:szCs w:val="22"/>
          <w:shd w:val="clear" w:color="auto" w:fill="FFFFFF"/>
          <w:lang w:val="en-IN"/>
        </w:rPr>
        <w:t>al.,</w:t>
      </w:r>
      <w:r w:rsidRPr="009056B8">
        <w:rPr>
          <w:rFonts w:ascii="Arial" w:hAnsi="Arial" w:eastAsia="SimSun" w:cs="Arial"/>
          <w:color w:val="222222"/>
          <w:sz w:val="22"/>
          <w:szCs w:val="22"/>
          <w:shd w:val="clear" w:color="auto" w:fill="FFFFFF"/>
          <w:lang w:val="en-IN"/>
        </w:rPr>
        <w:t xml:space="preserve"> 2020</w:t>
      </w:r>
      <w:r w:rsidRPr="009056B8">
        <w:rPr>
          <w:rFonts w:ascii="Arial" w:hAnsi="Arial" w:cs="Arial"/>
          <w:sz w:val="22"/>
          <w:szCs w:val="22"/>
          <w:lang w:val="en-IN"/>
        </w:rPr>
        <w:t xml:space="preserve">). </w:t>
      </w:r>
    </w:p>
    <w:p w:rsidRPr="009056B8" w:rsidR="001F7C8B" w:rsidP="009056B8" w:rsidRDefault="00816ACB" w14:paraId="4AB30686" w14:textId="77777777">
      <w:pPr>
        <w:spacing w:before="120" w:after="120" w:line="360" w:lineRule="auto"/>
        <w:jc w:val="both"/>
        <w:rPr>
          <w:rFonts w:ascii="Arial" w:hAnsi="Arial" w:cs="Arial"/>
          <w:sz w:val="22"/>
          <w:szCs w:val="22"/>
          <w:lang w:val="en-IN"/>
        </w:rPr>
      </w:pPr>
      <w:r w:rsidRPr="009056B8">
        <w:rPr>
          <w:rFonts w:ascii="Arial" w:hAnsi="Arial" w:cs="Arial"/>
          <w:sz w:val="22"/>
          <w:szCs w:val="22"/>
          <w:lang w:val="en-IN"/>
        </w:rPr>
        <w:t>However, in the present time, the health and social sector is facing the issue of staff shortage, which can work as a hurdle in the implementation of both PCC and PW. Furthermore, poorly distributed funding can also affect the successful implementation of PCC and PW approaches in the health and social care settings. Despite these limitations, cross-cultural training and adaptive leadership can help in fostering a collaborative culture at the workplace. This represents that both PCC and PW are interrelated t</w:t>
      </w:r>
      <w:r w:rsidRPr="009056B8">
        <w:rPr>
          <w:rFonts w:ascii="Arial" w:hAnsi="Arial" w:cs="Arial"/>
          <w:sz w:val="22"/>
          <w:szCs w:val="22"/>
          <w:lang w:val="en-IN"/>
        </w:rPr>
        <w:t>o each other, which fills the professional and organisational gaps effectively and accomplishes the credible outcome (</w:t>
      </w:r>
      <w:r w:rsidRPr="009056B8">
        <w:rPr>
          <w:rFonts w:ascii="Arial" w:hAnsi="Arial" w:eastAsia="SimSun" w:cs="Arial"/>
          <w:color w:val="222222"/>
          <w:sz w:val="22"/>
          <w:szCs w:val="22"/>
          <w:shd w:val="clear" w:color="auto" w:fill="FFFFFF"/>
        </w:rPr>
        <w:t>Harrison Dening, Crowther and Adnan, 2020</w:t>
      </w:r>
      <w:r w:rsidRPr="009056B8">
        <w:rPr>
          <w:rFonts w:ascii="Arial" w:hAnsi="Arial" w:cs="Arial"/>
          <w:sz w:val="22"/>
          <w:szCs w:val="22"/>
          <w:lang w:val="en-IN"/>
        </w:rPr>
        <w:t>).  </w:t>
      </w:r>
    </w:p>
    <w:p w:rsidRPr="009056B8" w:rsidR="001F7C8B" w:rsidP="009056B8" w:rsidRDefault="00816ACB" w14:paraId="510E1E2B" w14:textId="77777777">
      <w:pPr>
        <w:pStyle w:val="Heading2"/>
        <w:spacing w:before="120" w:after="120" w:line="360" w:lineRule="auto"/>
        <w:rPr>
          <w:rFonts w:ascii="Arial" w:hAnsi="Arial" w:cs="Arial"/>
          <w:sz w:val="22"/>
          <w:szCs w:val="22"/>
          <w:u w:val="single"/>
          <w:lang w:val="en-IN"/>
        </w:rPr>
      </w:pPr>
      <w:bookmarkStart w:name="_Toc421" w:id="6"/>
      <w:r w:rsidRPr="009056B8">
        <w:rPr>
          <w:rFonts w:ascii="Arial" w:hAnsi="Arial" w:cs="Arial"/>
          <w:sz w:val="22"/>
          <w:szCs w:val="22"/>
          <w:u w:val="single"/>
          <w:lang w:val="en-IN"/>
        </w:rPr>
        <w:t>Discussion of relevant policy and legislation in relation to PCC and PW</w:t>
      </w:r>
      <w:bookmarkEnd w:id="6"/>
      <w:r w:rsidRPr="009056B8">
        <w:rPr>
          <w:rFonts w:ascii="Arial" w:hAnsi="Arial" w:cs="Arial"/>
          <w:sz w:val="22"/>
          <w:szCs w:val="22"/>
          <w:u w:val="single"/>
          <w:lang w:val="en-IN"/>
        </w:rPr>
        <w:t xml:space="preserve"> </w:t>
      </w:r>
    </w:p>
    <w:p w:rsidRPr="009056B8" w:rsidR="001F7C8B" w:rsidP="009056B8" w:rsidRDefault="00816ACB" w14:paraId="25A82925" w14:textId="77777777">
      <w:pPr>
        <w:spacing w:before="120" w:after="120" w:line="360" w:lineRule="auto"/>
        <w:jc w:val="both"/>
        <w:rPr>
          <w:rFonts w:ascii="Arial" w:hAnsi="Arial" w:cs="Arial"/>
          <w:sz w:val="22"/>
          <w:szCs w:val="22"/>
          <w:lang w:val="en-IN"/>
        </w:rPr>
      </w:pPr>
      <w:r w:rsidRPr="009056B8">
        <w:rPr>
          <w:rFonts w:ascii="Arial" w:hAnsi="Arial" w:cs="Arial"/>
          <w:sz w:val="22"/>
          <w:szCs w:val="22"/>
          <w:lang w:val="en-IN"/>
        </w:rPr>
        <w:t xml:space="preserve">Some of the policies and acts relevant to PCC and PW are: </w:t>
      </w:r>
    </w:p>
    <w:p w:rsidRPr="009056B8" w:rsidR="001F7C8B" w:rsidP="009056B8" w:rsidRDefault="00816ACB" w14:paraId="3F3F3BE5" w14:textId="77777777">
      <w:pPr>
        <w:spacing w:before="120" w:after="120" w:line="360" w:lineRule="auto"/>
        <w:jc w:val="both"/>
        <w:rPr>
          <w:rFonts w:ascii="Arial" w:hAnsi="Arial" w:cs="Arial"/>
          <w:sz w:val="22"/>
          <w:szCs w:val="22"/>
          <w:lang w:val="en-IN"/>
        </w:rPr>
      </w:pPr>
      <w:r w:rsidRPr="009056B8">
        <w:rPr>
          <w:rFonts w:ascii="Arial" w:hAnsi="Arial" w:cs="Arial"/>
          <w:b/>
          <w:bCs/>
          <w:sz w:val="22"/>
          <w:szCs w:val="22"/>
          <w:lang w:val="en-IN"/>
        </w:rPr>
        <w:t>The Care Act 2014:</w:t>
      </w:r>
      <w:r w:rsidRPr="009056B8">
        <w:rPr>
          <w:rFonts w:ascii="Arial" w:hAnsi="Arial" w:cs="Arial"/>
          <w:sz w:val="22"/>
          <w:szCs w:val="22"/>
          <w:lang w:val="en-IN"/>
        </w:rPr>
        <w:t xml:space="preserve"> The purpose of this act is to offer proper care and support to adults for their treatment. The major principles include promoting well-being, providing support to the specific requirements and more. It is the duty of the local authorities to conduct a Child Need Assessment after the age of 18 to evaluate if the adults need care or support for their betterment (</w:t>
      </w:r>
      <w:r w:rsidRPr="009056B8">
        <w:rPr>
          <w:rFonts w:ascii="Arial" w:hAnsi="Arial" w:eastAsia="SimSun" w:cs="Arial"/>
          <w:color w:val="222222"/>
          <w:sz w:val="22"/>
          <w:szCs w:val="22"/>
          <w:shd w:val="clear" w:color="auto" w:fill="FFFFFF"/>
        </w:rPr>
        <w:t>Manthorpe, 2021</w:t>
      </w:r>
      <w:r w:rsidRPr="009056B8">
        <w:rPr>
          <w:rFonts w:ascii="Arial" w:hAnsi="Arial" w:cs="Arial"/>
          <w:sz w:val="22"/>
          <w:szCs w:val="22"/>
          <w:lang w:val="en-IN"/>
        </w:rPr>
        <w:t xml:space="preserve">). </w:t>
      </w:r>
    </w:p>
    <w:p w:rsidRPr="009056B8" w:rsidR="001F7C8B" w:rsidP="009056B8" w:rsidRDefault="00816ACB" w14:paraId="77E996A8" w14:textId="77777777">
      <w:pPr>
        <w:spacing w:before="120" w:after="120" w:line="360" w:lineRule="auto"/>
        <w:jc w:val="both"/>
        <w:rPr>
          <w:rFonts w:ascii="Arial" w:hAnsi="Arial" w:cs="Arial"/>
          <w:sz w:val="22"/>
          <w:szCs w:val="22"/>
          <w:lang w:val="en-IN"/>
        </w:rPr>
      </w:pPr>
      <w:r w:rsidRPr="009056B8">
        <w:rPr>
          <w:rFonts w:ascii="Arial" w:hAnsi="Arial" w:cs="Arial"/>
          <w:b/>
          <w:bCs/>
          <w:sz w:val="22"/>
          <w:szCs w:val="22"/>
          <w:lang w:val="en-IN"/>
        </w:rPr>
        <w:t>The Health and Social Care Act 2012:</w:t>
      </w:r>
      <w:r w:rsidRPr="009056B8">
        <w:rPr>
          <w:rFonts w:ascii="Arial" w:hAnsi="Arial" w:cs="Arial"/>
          <w:sz w:val="22"/>
          <w:szCs w:val="22"/>
          <w:lang w:val="en-IN"/>
        </w:rPr>
        <w:t xml:space="preserve"> This act promotes collaboration between the different healthcare agencies, organisations, public healthcare firms and more, to enhance the quality of healthcare service and treatment. </w:t>
      </w:r>
    </w:p>
    <w:p w:rsidRPr="009056B8" w:rsidR="001F7C8B" w:rsidP="009056B8" w:rsidRDefault="00816ACB" w14:paraId="57459C66" w14:textId="77777777">
      <w:pPr>
        <w:spacing w:before="120" w:after="120" w:line="360" w:lineRule="auto"/>
        <w:jc w:val="both"/>
        <w:rPr>
          <w:rFonts w:ascii="Arial" w:hAnsi="Arial" w:cs="Arial"/>
          <w:sz w:val="22"/>
          <w:szCs w:val="22"/>
          <w:lang w:val="en-IN"/>
        </w:rPr>
      </w:pPr>
      <w:r w:rsidRPr="009056B8">
        <w:rPr>
          <w:rFonts w:ascii="Arial" w:hAnsi="Arial" w:cs="Arial"/>
          <w:b/>
          <w:bCs/>
          <w:sz w:val="22"/>
          <w:szCs w:val="22"/>
          <w:lang w:val="en-IN"/>
        </w:rPr>
        <w:t>The Mental Capacity Act 2005:</w:t>
      </w:r>
      <w:r w:rsidRPr="009056B8">
        <w:rPr>
          <w:rFonts w:ascii="Arial" w:hAnsi="Arial" w:cs="Arial"/>
          <w:sz w:val="22"/>
          <w:szCs w:val="22"/>
          <w:lang w:val="en-IN"/>
        </w:rPr>
        <w:t xml:space="preserve"> This act helps in making decisions on behalf of adults who are more than 16 years old and have poor mental ability to make decisions for their growth and development. This act works on five major principles, which are a presumption of capacity, unwise decisions, best interests, a less restrictive option and individuals being supported to make their own decisions (</w:t>
      </w:r>
      <w:proofErr w:type="spellStart"/>
      <w:r w:rsidRPr="009056B8">
        <w:rPr>
          <w:rFonts w:ascii="Arial" w:hAnsi="Arial" w:eastAsia="SimSun" w:cs="Arial"/>
          <w:color w:val="222222"/>
          <w:sz w:val="22"/>
          <w:szCs w:val="22"/>
          <w:shd w:val="clear" w:color="auto" w:fill="FFFFFF"/>
        </w:rPr>
        <w:t>Gouttebarge</w:t>
      </w:r>
      <w:proofErr w:type="spellEnd"/>
      <w:r w:rsidRPr="009056B8">
        <w:rPr>
          <w:rFonts w:ascii="Arial" w:hAnsi="Arial" w:eastAsia="SimSun" w:cs="Arial"/>
          <w:color w:val="222222"/>
          <w:sz w:val="22"/>
          <w:szCs w:val="22"/>
          <w:shd w:val="clear" w:color="auto" w:fill="FFFFFF"/>
          <w:lang w:val="en-IN"/>
        </w:rPr>
        <w:t xml:space="preserve"> </w:t>
      </w:r>
      <w:r w:rsidRPr="009056B8">
        <w:rPr>
          <w:rFonts w:ascii="Arial" w:hAnsi="Arial" w:eastAsia="SimSun" w:cs="Arial"/>
          <w:i/>
          <w:iCs/>
          <w:color w:val="222222"/>
          <w:sz w:val="22"/>
          <w:szCs w:val="22"/>
          <w:shd w:val="clear" w:color="auto" w:fill="FFFFFF"/>
          <w:lang w:val="en-IN"/>
        </w:rPr>
        <w:t>et.al.,</w:t>
      </w:r>
      <w:r w:rsidRPr="009056B8">
        <w:rPr>
          <w:rFonts w:ascii="Arial" w:hAnsi="Arial" w:eastAsia="SimSun" w:cs="Arial"/>
          <w:color w:val="222222"/>
          <w:sz w:val="22"/>
          <w:szCs w:val="22"/>
          <w:shd w:val="clear" w:color="auto" w:fill="FFFFFF"/>
          <w:lang w:val="en-IN"/>
        </w:rPr>
        <w:t xml:space="preserve"> 2021</w:t>
      </w:r>
      <w:r w:rsidRPr="009056B8">
        <w:rPr>
          <w:rFonts w:ascii="Arial" w:hAnsi="Arial" w:cs="Arial"/>
          <w:sz w:val="22"/>
          <w:szCs w:val="22"/>
          <w:lang w:val="en-IN"/>
        </w:rPr>
        <w:t xml:space="preserve">). </w:t>
      </w:r>
    </w:p>
    <w:p w:rsidRPr="009056B8" w:rsidR="001F7C8B" w:rsidP="009056B8" w:rsidRDefault="00816ACB" w14:paraId="248DC827" w14:textId="77777777">
      <w:pPr>
        <w:spacing w:before="120" w:after="120" w:line="360" w:lineRule="auto"/>
        <w:jc w:val="both"/>
        <w:rPr>
          <w:rFonts w:ascii="Arial" w:hAnsi="Arial" w:cs="Arial"/>
          <w:sz w:val="22"/>
          <w:szCs w:val="22"/>
          <w:lang w:val="en-IN"/>
        </w:rPr>
      </w:pPr>
      <w:r w:rsidRPr="009056B8">
        <w:rPr>
          <w:rFonts w:ascii="Arial" w:hAnsi="Arial" w:cs="Arial"/>
          <w:b/>
          <w:bCs/>
          <w:sz w:val="22"/>
          <w:szCs w:val="22"/>
          <w:lang w:val="en-IN"/>
        </w:rPr>
        <w:t>The Equality Act 2010:</w:t>
      </w:r>
      <w:r w:rsidRPr="009056B8">
        <w:rPr>
          <w:rFonts w:ascii="Arial" w:hAnsi="Arial" w:cs="Arial"/>
          <w:sz w:val="22"/>
          <w:szCs w:val="22"/>
          <w:lang w:val="en-IN"/>
        </w:rPr>
        <w:t xml:space="preserve"> This act is formed for promoting equality among the employees at the workplace regardless of their culture, age, gender, educational qualifications and more. Implementation of this act helps health and social care firms to avoid discrimination among patients, healthcare professionals, and other individuals so that proper care and a working environment can be offered (</w:t>
      </w:r>
      <w:r w:rsidRPr="009056B8">
        <w:rPr>
          <w:rFonts w:ascii="Arial" w:hAnsi="Arial" w:eastAsia="SimSun" w:cs="Arial"/>
          <w:color w:val="222222"/>
          <w:sz w:val="22"/>
          <w:szCs w:val="22"/>
          <w:shd w:val="clear" w:color="auto" w:fill="FFFFFF"/>
        </w:rPr>
        <w:t>Kirton, G. and Greene, 2021</w:t>
      </w:r>
      <w:r w:rsidRPr="009056B8">
        <w:rPr>
          <w:rFonts w:ascii="Arial" w:hAnsi="Arial" w:cs="Arial"/>
          <w:sz w:val="22"/>
          <w:szCs w:val="22"/>
          <w:lang w:val="en-IN"/>
        </w:rPr>
        <w:t xml:space="preserve">). </w:t>
      </w:r>
    </w:p>
    <w:p w:rsidRPr="009056B8" w:rsidR="001F7C8B" w:rsidP="009056B8" w:rsidRDefault="00816ACB" w14:paraId="6E444480" w14:textId="77777777">
      <w:pPr>
        <w:spacing w:before="120" w:after="120" w:line="360" w:lineRule="auto"/>
        <w:jc w:val="both"/>
        <w:rPr>
          <w:rFonts w:ascii="Arial" w:hAnsi="Arial" w:cs="Arial"/>
          <w:b/>
          <w:bCs/>
          <w:sz w:val="22"/>
          <w:szCs w:val="22"/>
          <w:lang w:val="en-IN"/>
        </w:rPr>
      </w:pPr>
      <w:r w:rsidRPr="009056B8">
        <w:rPr>
          <w:rFonts w:ascii="Arial" w:hAnsi="Arial" w:cs="Arial"/>
          <w:b/>
          <w:bCs/>
          <w:sz w:val="22"/>
          <w:szCs w:val="22"/>
          <w:lang w:val="en-IN"/>
        </w:rPr>
        <w:t xml:space="preserve">Evaluation of the implementation of policy: </w:t>
      </w:r>
    </w:p>
    <w:p w:rsidRPr="009056B8" w:rsidR="001F7C8B" w:rsidP="009056B8" w:rsidRDefault="00816ACB" w14:paraId="4C04D584" w14:textId="77777777">
      <w:pPr>
        <w:spacing w:before="120" w:after="120" w:line="360" w:lineRule="auto"/>
        <w:jc w:val="both"/>
        <w:rPr>
          <w:rFonts w:ascii="Arial" w:hAnsi="Arial" w:cs="Arial"/>
          <w:sz w:val="22"/>
          <w:szCs w:val="22"/>
          <w:lang w:val="en-IN"/>
        </w:rPr>
      </w:pPr>
      <w:r w:rsidRPr="009056B8">
        <w:rPr>
          <w:rFonts w:ascii="Arial" w:hAnsi="Arial" w:cs="Arial"/>
          <w:sz w:val="22"/>
          <w:szCs w:val="22"/>
          <w:lang w:val="en-IN"/>
        </w:rPr>
        <w:t>Implementation of the above laws and regulations can help in developing the legislative foundation of the health and social care organisations. However, the persistent shortage of staff members and lack of social funding can affect the proper delivery of person-centred care to the patients. Moreover, there are regional inequalities available in the UK health and social care sector due to the availability of poor resources and access to them. Implementation of the above policies can help in reducing these in</w:t>
      </w:r>
      <w:r w:rsidRPr="009056B8">
        <w:rPr>
          <w:rFonts w:ascii="Arial" w:hAnsi="Arial" w:cs="Arial"/>
          <w:sz w:val="22"/>
          <w:szCs w:val="22"/>
          <w:lang w:val="en-IN"/>
        </w:rPr>
        <w:t>equalities and providing proper care to their patients (</w:t>
      </w:r>
      <w:r w:rsidRPr="009056B8">
        <w:rPr>
          <w:rFonts w:ascii="Arial" w:hAnsi="Arial" w:eastAsia="SimSun" w:cs="Arial"/>
          <w:color w:val="222222"/>
          <w:sz w:val="22"/>
          <w:szCs w:val="22"/>
          <w:shd w:val="clear" w:color="auto" w:fill="FFFFFF"/>
        </w:rPr>
        <w:t>Ashworth and Kelly, 2021</w:t>
      </w:r>
      <w:r w:rsidRPr="009056B8">
        <w:rPr>
          <w:rFonts w:ascii="Arial" w:hAnsi="Arial" w:cs="Arial"/>
          <w:sz w:val="22"/>
          <w:szCs w:val="22"/>
          <w:lang w:val="en-IN"/>
        </w:rPr>
        <w:t xml:space="preserve">). </w:t>
      </w:r>
    </w:p>
    <w:p w:rsidRPr="009056B8" w:rsidR="001F7C8B" w:rsidP="009056B8" w:rsidRDefault="00816ACB" w14:paraId="707FFBE5" w14:textId="77777777">
      <w:pPr>
        <w:spacing w:before="120" w:after="120" w:line="360" w:lineRule="auto"/>
        <w:jc w:val="both"/>
        <w:rPr>
          <w:rFonts w:ascii="Arial" w:hAnsi="Arial" w:cs="Arial"/>
          <w:sz w:val="22"/>
          <w:szCs w:val="22"/>
          <w:lang w:val="en-IN"/>
        </w:rPr>
      </w:pPr>
      <w:r w:rsidRPr="009056B8">
        <w:rPr>
          <w:rFonts w:ascii="Arial" w:hAnsi="Arial" w:cs="Arial"/>
          <w:sz w:val="22"/>
          <w:szCs w:val="22"/>
          <w:lang w:val="en-IN"/>
        </w:rPr>
        <w:t xml:space="preserve">On the other hand, by considering the enhanced use of digital platforms, there is a need for strict policies to promote data protection. All the information is stored on the digital systems, which need higher safety and security to avoid misuse or unauthorised access. There is a requirement for the most effective, strict and better laws that can help in handling technologies properly. </w:t>
      </w:r>
    </w:p>
    <w:p w:rsidRPr="009056B8" w:rsidR="001F7C8B" w:rsidP="009056B8" w:rsidRDefault="00816ACB" w14:paraId="78EF8350" w14:textId="77777777">
      <w:pPr>
        <w:pStyle w:val="Heading2"/>
        <w:spacing w:before="120" w:after="120" w:line="360" w:lineRule="auto"/>
        <w:rPr>
          <w:rFonts w:ascii="Arial" w:hAnsi="Arial" w:cs="Arial"/>
          <w:sz w:val="22"/>
          <w:szCs w:val="22"/>
          <w:u w:val="single"/>
          <w:lang w:val="en-IN"/>
        </w:rPr>
      </w:pPr>
      <w:bookmarkStart w:name="_Toc30274" w:id="7"/>
      <w:r w:rsidRPr="009056B8">
        <w:rPr>
          <w:rFonts w:ascii="Arial" w:hAnsi="Arial" w:cs="Arial"/>
          <w:sz w:val="22"/>
          <w:szCs w:val="22"/>
          <w:u w:val="single"/>
          <w:lang w:val="en-IN"/>
        </w:rPr>
        <w:t>Recommendations for future development of PCC and partnership working in the UK</w:t>
      </w:r>
      <w:bookmarkEnd w:id="7"/>
      <w:r w:rsidRPr="009056B8">
        <w:rPr>
          <w:rFonts w:ascii="Arial" w:hAnsi="Arial" w:cs="Arial"/>
          <w:sz w:val="22"/>
          <w:szCs w:val="22"/>
          <w:u w:val="single"/>
          <w:lang w:val="en-IN"/>
        </w:rPr>
        <w:t xml:space="preserve"> </w:t>
      </w:r>
    </w:p>
    <w:p w:rsidRPr="009056B8" w:rsidR="001F7C8B" w:rsidP="009056B8" w:rsidRDefault="00816ACB" w14:paraId="178D8F79" w14:textId="77777777">
      <w:pPr>
        <w:spacing w:before="120" w:after="120" w:line="360" w:lineRule="auto"/>
        <w:jc w:val="both"/>
        <w:rPr>
          <w:rFonts w:ascii="Arial" w:hAnsi="Arial" w:cs="Arial"/>
          <w:sz w:val="22"/>
          <w:szCs w:val="22"/>
          <w:lang w:val="en-IN"/>
        </w:rPr>
      </w:pPr>
      <w:r w:rsidRPr="009056B8">
        <w:rPr>
          <w:rFonts w:ascii="Arial" w:hAnsi="Arial" w:cs="Arial"/>
          <w:sz w:val="22"/>
          <w:szCs w:val="22"/>
          <w:lang w:val="en-IN"/>
        </w:rPr>
        <w:t xml:space="preserve">Some of the recommendations that health and social care firms need to apply to enhance the use of PCC and PW in the UK are as follows: </w:t>
      </w:r>
    </w:p>
    <w:p w:rsidRPr="009056B8" w:rsidR="001F7C8B" w:rsidP="009056B8" w:rsidRDefault="00816ACB" w14:paraId="2CC5CEBA" w14:textId="77777777">
      <w:pPr>
        <w:spacing w:before="120" w:after="120" w:line="360" w:lineRule="auto"/>
        <w:jc w:val="both"/>
        <w:rPr>
          <w:rFonts w:ascii="Arial" w:hAnsi="Arial" w:cs="Arial"/>
          <w:sz w:val="22"/>
          <w:szCs w:val="22"/>
          <w:lang w:val="en-IN"/>
        </w:rPr>
      </w:pPr>
      <w:r w:rsidRPr="009056B8">
        <w:rPr>
          <w:rFonts w:ascii="Arial" w:hAnsi="Arial" w:cs="Arial"/>
          <w:b/>
          <w:bCs/>
          <w:sz w:val="22"/>
          <w:szCs w:val="22"/>
          <w:lang w:val="en-IN"/>
        </w:rPr>
        <w:t xml:space="preserve">Investment in training sessions: </w:t>
      </w:r>
      <w:r w:rsidRPr="009056B8">
        <w:rPr>
          <w:rFonts w:ascii="Arial" w:hAnsi="Arial" w:cs="Arial"/>
          <w:sz w:val="22"/>
          <w:szCs w:val="22"/>
          <w:lang w:val="en-IN"/>
        </w:rPr>
        <w:t>The health and social care settings need to conduct proper training for their healthcare professionals to enhance their understanding of PCC and PW. It also includes developing communication skills, relationship management skills, empathy, ethical working and more to handle the patients with care and proper understanding (</w:t>
      </w:r>
      <w:r w:rsidRPr="009056B8">
        <w:rPr>
          <w:rFonts w:ascii="Arial" w:hAnsi="Arial" w:eastAsia="SimSun" w:cs="Arial"/>
          <w:color w:val="222222"/>
          <w:sz w:val="22"/>
          <w:szCs w:val="22"/>
          <w:shd w:val="clear" w:color="auto" w:fill="FFFFFF"/>
        </w:rPr>
        <w:t>Martin</w:t>
      </w:r>
      <w:r w:rsidRPr="009056B8">
        <w:rPr>
          <w:rFonts w:ascii="Arial" w:hAnsi="Arial" w:eastAsia="SimSun" w:cs="Arial"/>
          <w:color w:val="222222"/>
          <w:sz w:val="22"/>
          <w:szCs w:val="22"/>
          <w:shd w:val="clear" w:color="auto" w:fill="FFFFFF"/>
          <w:lang w:val="en-IN"/>
        </w:rPr>
        <w:t xml:space="preserve"> </w:t>
      </w:r>
      <w:r w:rsidRPr="009056B8">
        <w:rPr>
          <w:rFonts w:ascii="Arial" w:hAnsi="Arial" w:eastAsia="SimSun" w:cs="Arial"/>
          <w:i/>
          <w:iCs/>
          <w:color w:val="222222"/>
          <w:sz w:val="22"/>
          <w:szCs w:val="22"/>
          <w:shd w:val="clear" w:color="auto" w:fill="FFFFFF"/>
          <w:lang w:val="en-IN"/>
        </w:rPr>
        <w:t>et.al.,</w:t>
      </w:r>
      <w:r w:rsidRPr="009056B8">
        <w:rPr>
          <w:rFonts w:ascii="Arial" w:hAnsi="Arial" w:eastAsia="SimSun" w:cs="Arial"/>
          <w:color w:val="222222"/>
          <w:sz w:val="22"/>
          <w:szCs w:val="22"/>
          <w:shd w:val="clear" w:color="auto" w:fill="FFFFFF"/>
          <w:lang w:val="en-IN"/>
        </w:rPr>
        <w:t xml:space="preserve"> 2022</w:t>
      </w:r>
      <w:r w:rsidRPr="009056B8">
        <w:rPr>
          <w:rFonts w:ascii="Arial" w:hAnsi="Arial" w:cs="Arial"/>
          <w:sz w:val="22"/>
          <w:szCs w:val="22"/>
          <w:lang w:val="en-IN"/>
        </w:rPr>
        <w:t xml:space="preserve">). </w:t>
      </w:r>
    </w:p>
    <w:p w:rsidRPr="009056B8" w:rsidR="001F7C8B" w:rsidP="009056B8" w:rsidRDefault="00816ACB" w14:paraId="3B989122" w14:textId="77777777">
      <w:pPr>
        <w:spacing w:before="120" w:after="120" w:line="360" w:lineRule="auto"/>
        <w:jc w:val="both"/>
        <w:rPr>
          <w:rFonts w:ascii="Arial" w:hAnsi="Arial" w:cs="Arial"/>
          <w:sz w:val="22"/>
          <w:szCs w:val="22"/>
          <w:lang w:val="en-IN"/>
        </w:rPr>
      </w:pPr>
      <w:r w:rsidRPr="009056B8">
        <w:rPr>
          <w:rFonts w:ascii="Arial" w:hAnsi="Arial" w:cs="Arial"/>
          <w:b/>
          <w:bCs/>
          <w:sz w:val="22"/>
          <w:szCs w:val="22"/>
          <w:lang w:val="en-IN"/>
        </w:rPr>
        <w:t>Investment in advanced technologies:</w:t>
      </w:r>
      <w:r w:rsidRPr="009056B8">
        <w:rPr>
          <w:rFonts w:ascii="Arial" w:hAnsi="Arial" w:cs="Arial"/>
          <w:sz w:val="22"/>
          <w:szCs w:val="22"/>
          <w:lang w:val="en-IN"/>
        </w:rPr>
        <w:t xml:space="preserve"> The health and social care organisations of the UK need to invest in an integrated information system for maintaining all the health records digitally, to promote better communication and collaboration among the healthcare professionals. </w:t>
      </w:r>
    </w:p>
    <w:p w:rsidRPr="009056B8" w:rsidR="001F7C8B" w:rsidP="009056B8" w:rsidRDefault="00816ACB" w14:paraId="67049DD7" w14:textId="77777777">
      <w:pPr>
        <w:spacing w:before="120" w:after="120" w:line="360" w:lineRule="auto"/>
        <w:jc w:val="both"/>
        <w:rPr>
          <w:rFonts w:ascii="Arial" w:hAnsi="Arial" w:cs="Arial"/>
          <w:sz w:val="22"/>
          <w:szCs w:val="22"/>
          <w:lang w:val="en-IN"/>
        </w:rPr>
      </w:pPr>
      <w:r w:rsidRPr="009056B8">
        <w:rPr>
          <w:rFonts w:ascii="Arial" w:hAnsi="Arial" w:cs="Arial"/>
          <w:b/>
          <w:bCs/>
          <w:sz w:val="22"/>
          <w:szCs w:val="22"/>
          <w:lang w:val="en-IN"/>
        </w:rPr>
        <w:t>Supportive organisational culture:</w:t>
      </w:r>
      <w:r w:rsidRPr="009056B8">
        <w:rPr>
          <w:rFonts w:ascii="Arial" w:hAnsi="Arial" w:cs="Arial"/>
          <w:sz w:val="22"/>
          <w:szCs w:val="22"/>
          <w:lang w:val="en-IN"/>
        </w:rPr>
        <w:t xml:space="preserve"> The health and social care firms should create a positive and supportive organisational culture by implementing inclusive and adaptable leadership practices. This can help in enhancing the confidence and motivation of the staff while using the concept of PCC and PW effectively for the betterment of their patients (</w:t>
      </w:r>
      <w:proofErr w:type="spellStart"/>
      <w:r w:rsidRPr="009056B8">
        <w:rPr>
          <w:rFonts w:ascii="Arial" w:hAnsi="Arial" w:eastAsia="SimSun" w:cs="Arial"/>
          <w:color w:val="222222"/>
          <w:sz w:val="22"/>
          <w:szCs w:val="22"/>
          <w:shd w:val="clear" w:color="auto" w:fill="FFFFFF"/>
        </w:rPr>
        <w:t>Prajogo</w:t>
      </w:r>
      <w:proofErr w:type="spellEnd"/>
      <w:r w:rsidRPr="009056B8">
        <w:rPr>
          <w:rFonts w:ascii="Arial" w:hAnsi="Arial" w:eastAsia="SimSun" w:cs="Arial"/>
          <w:color w:val="222222"/>
          <w:sz w:val="22"/>
          <w:szCs w:val="22"/>
          <w:shd w:val="clear" w:color="auto" w:fill="FFFFFF"/>
        </w:rPr>
        <w:t xml:space="preserve">, </w:t>
      </w:r>
      <w:proofErr w:type="spellStart"/>
      <w:r w:rsidRPr="009056B8">
        <w:rPr>
          <w:rFonts w:ascii="Arial" w:hAnsi="Arial" w:eastAsia="SimSun" w:cs="Arial"/>
          <w:color w:val="222222"/>
          <w:sz w:val="22"/>
          <w:szCs w:val="22"/>
          <w:shd w:val="clear" w:color="auto" w:fill="FFFFFF"/>
        </w:rPr>
        <w:t>Kusumawati</w:t>
      </w:r>
      <w:proofErr w:type="spellEnd"/>
      <w:r w:rsidRPr="009056B8">
        <w:rPr>
          <w:rFonts w:ascii="Arial" w:hAnsi="Arial" w:eastAsia="SimSun" w:cs="Arial"/>
          <w:color w:val="222222"/>
          <w:sz w:val="22"/>
          <w:szCs w:val="22"/>
          <w:shd w:val="clear" w:color="auto" w:fill="FFFFFF"/>
        </w:rPr>
        <w:t xml:space="preserve"> and Wijaya, 2021</w:t>
      </w:r>
      <w:r w:rsidRPr="009056B8">
        <w:rPr>
          <w:rFonts w:ascii="Arial" w:hAnsi="Arial" w:cs="Arial"/>
          <w:sz w:val="22"/>
          <w:szCs w:val="22"/>
          <w:lang w:val="en-IN"/>
        </w:rPr>
        <w:t xml:space="preserve">). </w:t>
      </w:r>
    </w:p>
    <w:p w:rsidRPr="009056B8" w:rsidR="001F7C8B" w:rsidP="009056B8" w:rsidRDefault="00816ACB" w14:paraId="37282ECD" w14:textId="77777777">
      <w:pPr>
        <w:spacing w:before="120" w:after="120" w:line="360" w:lineRule="auto"/>
        <w:rPr>
          <w:rFonts w:ascii="Arial" w:hAnsi="Arial" w:cs="Arial"/>
          <w:sz w:val="22"/>
          <w:szCs w:val="22"/>
          <w:lang w:val="en-IN"/>
        </w:rPr>
      </w:pPr>
      <w:r w:rsidRPr="009056B8">
        <w:rPr>
          <w:rFonts w:ascii="Arial" w:hAnsi="Arial" w:cs="Arial"/>
          <w:sz w:val="22"/>
          <w:szCs w:val="22"/>
          <w:lang w:val="en-IN"/>
        </w:rPr>
        <w:br w:type="page"/>
      </w:r>
    </w:p>
    <w:p w:rsidRPr="009056B8" w:rsidR="001F7C8B" w:rsidP="009056B8" w:rsidRDefault="00816ACB" w14:paraId="1B984551" w14:textId="77777777">
      <w:pPr>
        <w:pStyle w:val="Heading1"/>
        <w:spacing w:before="120" w:after="120" w:line="360" w:lineRule="auto"/>
        <w:rPr>
          <w:rFonts w:ascii="Arial" w:hAnsi="Arial" w:cs="Arial"/>
          <w:sz w:val="22"/>
          <w:szCs w:val="22"/>
          <w:lang w:val="en-IN"/>
        </w:rPr>
      </w:pPr>
      <w:bookmarkStart w:name="_Toc655" w:id="8"/>
      <w:r w:rsidRPr="009056B8">
        <w:rPr>
          <w:rFonts w:ascii="Arial" w:hAnsi="Arial" w:cs="Arial"/>
          <w:sz w:val="22"/>
          <w:szCs w:val="22"/>
          <w:lang w:val="en-IN"/>
        </w:rPr>
        <w:t>Conclusion</w:t>
      </w:r>
      <w:bookmarkEnd w:id="8"/>
      <w:r w:rsidRPr="009056B8">
        <w:rPr>
          <w:rFonts w:ascii="Arial" w:hAnsi="Arial" w:cs="Arial"/>
          <w:sz w:val="22"/>
          <w:szCs w:val="22"/>
          <w:lang w:val="en-IN"/>
        </w:rPr>
        <w:t xml:space="preserve"> </w:t>
      </w:r>
    </w:p>
    <w:p w:rsidRPr="009056B8" w:rsidR="001F7C8B" w:rsidP="009056B8" w:rsidRDefault="00816ACB" w14:paraId="3BA7FBE8" w14:textId="77777777">
      <w:pPr>
        <w:spacing w:before="120" w:after="120" w:line="360" w:lineRule="auto"/>
        <w:jc w:val="both"/>
        <w:rPr>
          <w:rFonts w:ascii="Arial" w:hAnsi="Arial" w:cs="Arial"/>
          <w:sz w:val="22"/>
          <w:szCs w:val="22"/>
          <w:lang w:val="en-IN"/>
        </w:rPr>
      </w:pPr>
      <w:r w:rsidRPr="009056B8">
        <w:rPr>
          <w:rFonts w:ascii="Arial" w:hAnsi="Arial" w:cs="Arial"/>
          <w:sz w:val="22"/>
          <w:szCs w:val="22"/>
          <w:lang w:val="en-IN"/>
        </w:rPr>
        <w:t xml:space="preserve">Thus, it is concluded that both person-centred care and partnership working concepts work effectively with an aim to offer credible and ethical services to the patients. Application of PCC helps in forming care plans according to the disease of the patient and their personal needs for care and recovery. On the other hand, PW promotes collective working to select the most appropriate strategies to handle the complex cases. A combination of both of these concepts leads to an increase in the well-being of the </w:t>
      </w:r>
      <w:r w:rsidRPr="009056B8">
        <w:rPr>
          <w:rFonts w:ascii="Arial" w:hAnsi="Arial" w:cs="Arial"/>
          <w:sz w:val="22"/>
          <w:szCs w:val="22"/>
          <w:lang w:val="en-IN"/>
        </w:rPr>
        <w:t xml:space="preserve">patients, their fast recovery, and enhances trust in the health and social care services. </w:t>
      </w:r>
    </w:p>
    <w:p w:rsidRPr="009056B8" w:rsidR="001F7C8B" w:rsidP="009056B8" w:rsidRDefault="00816ACB" w14:paraId="3677D810" w14:textId="77777777">
      <w:pPr>
        <w:spacing w:before="120" w:after="120" w:line="360" w:lineRule="auto"/>
        <w:rPr>
          <w:rFonts w:ascii="Arial" w:hAnsi="Arial" w:cs="Arial"/>
          <w:sz w:val="22"/>
          <w:szCs w:val="22"/>
          <w:lang w:val="en-IN"/>
        </w:rPr>
      </w:pPr>
      <w:r w:rsidRPr="009056B8">
        <w:rPr>
          <w:rFonts w:ascii="Arial" w:hAnsi="Arial" w:cs="Arial"/>
          <w:sz w:val="22"/>
          <w:szCs w:val="22"/>
          <w:lang w:val="en-IN"/>
        </w:rPr>
        <w:br w:type="page"/>
      </w:r>
    </w:p>
    <w:p w:rsidRPr="009056B8" w:rsidR="001F7C8B" w:rsidP="009056B8" w:rsidRDefault="00816ACB" w14:paraId="2EA89D0E" w14:textId="77777777">
      <w:pPr>
        <w:pStyle w:val="Heading1"/>
        <w:spacing w:before="120" w:after="120" w:line="360" w:lineRule="auto"/>
        <w:rPr>
          <w:rFonts w:ascii="Arial" w:hAnsi="Arial" w:cs="Arial"/>
          <w:sz w:val="22"/>
          <w:szCs w:val="22"/>
          <w:lang w:val="en-IN"/>
        </w:rPr>
      </w:pPr>
      <w:r w:rsidRPr="009056B8">
        <w:rPr>
          <w:rFonts w:ascii="Arial" w:hAnsi="Arial" w:cs="Arial"/>
          <w:sz w:val="22"/>
          <w:szCs w:val="22"/>
          <w:lang w:val="en-IN"/>
        </w:rPr>
        <w:t xml:space="preserve">References </w:t>
      </w:r>
    </w:p>
    <w:p w:rsidRPr="009056B8" w:rsidR="001F7C8B" w:rsidP="009056B8" w:rsidRDefault="00816ACB" w14:paraId="159DE141" w14:textId="77777777">
      <w:pPr>
        <w:spacing w:before="120" w:after="120" w:line="360" w:lineRule="auto"/>
        <w:jc w:val="both"/>
        <w:rPr>
          <w:rFonts w:ascii="Arial" w:hAnsi="Arial" w:eastAsia="SimSun" w:cs="Arial"/>
          <w:color w:val="222222"/>
          <w:sz w:val="22"/>
          <w:szCs w:val="22"/>
          <w:shd w:val="clear" w:color="auto" w:fill="FFFFFF"/>
        </w:rPr>
      </w:pPr>
      <w:r w:rsidRPr="009056B8">
        <w:rPr>
          <w:rFonts w:ascii="Arial" w:hAnsi="Arial" w:eastAsia="SimSun" w:cs="Arial"/>
          <w:color w:val="222222"/>
          <w:sz w:val="22"/>
          <w:szCs w:val="22"/>
          <w:shd w:val="clear" w:color="auto" w:fill="FFFFFF"/>
        </w:rPr>
        <w:t xml:space="preserve">Aldridge, Z., Oliver, E., Gardener, H. and Dening, K.H. </w:t>
      </w:r>
      <w:r w:rsidRPr="009056B8">
        <w:rPr>
          <w:rFonts w:ascii="Arial" w:hAnsi="Arial" w:eastAsia="SimSun" w:cs="Arial"/>
          <w:color w:val="222222"/>
          <w:sz w:val="22"/>
          <w:szCs w:val="22"/>
          <w:shd w:val="clear" w:color="auto" w:fill="FFFFFF"/>
          <w:lang w:val="en-IN"/>
        </w:rPr>
        <w:t>(</w:t>
      </w:r>
      <w:r w:rsidRPr="009056B8">
        <w:rPr>
          <w:rFonts w:ascii="Arial" w:hAnsi="Arial" w:eastAsia="SimSun" w:cs="Arial"/>
          <w:color w:val="222222"/>
          <w:sz w:val="22"/>
          <w:szCs w:val="22"/>
          <w:shd w:val="clear" w:color="auto" w:fill="FFFFFF"/>
        </w:rPr>
        <w:t>2020</w:t>
      </w:r>
      <w:r w:rsidRPr="009056B8">
        <w:rPr>
          <w:rFonts w:ascii="Arial" w:hAnsi="Arial" w:eastAsia="SimSun" w:cs="Arial"/>
          <w:color w:val="222222"/>
          <w:sz w:val="22"/>
          <w:szCs w:val="22"/>
          <w:shd w:val="clear" w:color="auto" w:fill="FFFFFF"/>
          <w:lang w:val="en-IN"/>
        </w:rPr>
        <w:t>)</w:t>
      </w:r>
      <w:r w:rsidRPr="009056B8">
        <w:rPr>
          <w:rFonts w:ascii="Arial" w:hAnsi="Arial" w:eastAsia="SimSun" w:cs="Arial"/>
          <w:color w:val="222222"/>
          <w:sz w:val="22"/>
          <w:szCs w:val="22"/>
          <w:shd w:val="clear" w:color="auto" w:fill="FFFFFF"/>
        </w:rPr>
        <w:t xml:space="preserve"> Admiral nursing—a model of specialist dementia care in acute hospitals. </w:t>
      </w:r>
      <w:r w:rsidRPr="009056B8">
        <w:rPr>
          <w:rFonts w:ascii="Arial" w:hAnsi="Arial" w:eastAsia="SimSun" w:cs="Arial"/>
          <w:i/>
          <w:iCs/>
          <w:color w:val="222222"/>
          <w:sz w:val="22"/>
          <w:szCs w:val="22"/>
          <w:shd w:val="clear" w:color="auto" w:fill="FFFFFF"/>
        </w:rPr>
        <w:t>SAGE Open Nursing</w:t>
      </w:r>
      <w:r w:rsidRPr="009056B8">
        <w:rPr>
          <w:rFonts w:ascii="Arial" w:hAnsi="Arial" w:eastAsia="SimSun" w:cs="Arial"/>
          <w:color w:val="222222"/>
          <w:sz w:val="22"/>
          <w:szCs w:val="22"/>
          <w:shd w:val="clear" w:color="auto" w:fill="FFFFFF"/>
        </w:rPr>
        <w:t>, </w:t>
      </w:r>
      <w:r w:rsidRPr="009056B8">
        <w:rPr>
          <w:rFonts w:ascii="Arial" w:hAnsi="Arial" w:eastAsia="SimSun" w:cs="Arial"/>
          <w:i/>
          <w:iCs/>
          <w:color w:val="222222"/>
          <w:sz w:val="22"/>
          <w:szCs w:val="22"/>
          <w:shd w:val="clear" w:color="auto" w:fill="FFFFFF"/>
        </w:rPr>
        <w:t>6</w:t>
      </w:r>
      <w:r w:rsidRPr="009056B8">
        <w:rPr>
          <w:rFonts w:ascii="Arial" w:hAnsi="Arial" w:eastAsia="SimSun" w:cs="Arial"/>
          <w:color w:val="222222"/>
          <w:sz w:val="22"/>
          <w:szCs w:val="22"/>
          <w:shd w:val="clear" w:color="auto" w:fill="FFFFFF"/>
        </w:rPr>
        <w:t>, p.2377960820952677.</w:t>
      </w:r>
    </w:p>
    <w:p w:rsidRPr="009056B8" w:rsidR="001F7C8B" w:rsidP="009056B8" w:rsidRDefault="00816ACB" w14:paraId="64D732CF" w14:textId="4BB0110E">
      <w:pPr>
        <w:spacing w:before="120" w:after="120" w:line="360" w:lineRule="auto"/>
        <w:jc w:val="both"/>
        <w:rPr>
          <w:rFonts w:ascii="Arial" w:hAnsi="Arial" w:eastAsia="SimSun" w:cs="Arial"/>
          <w:color w:val="222222"/>
          <w:sz w:val="22"/>
          <w:szCs w:val="22"/>
          <w:shd w:val="clear" w:color="auto" w:fill="FFFFFF"/>
        </w:rPr>
      </w:pPr>
      <w:r w:rsidRPr="009056B8">
        <w:rPr>
          <w:rFonts w:ascii="Arial" w:hAnsi="Arial" w:eastAsia="SimSun" w:cs="Arial"/>
          <w:color w:val="222222"/>
          <w:sz w:val="22"/>
          <w:szCs w:val="22"/>
          <w:shd w:val="clear" w:color="auto" w:fill="FFFFFF"/>
        </w:rPr>
        <w:t>Ashworth, A. and Kelly, R.</w:t>
      </w:r>
      <w:r w:rsidR="009056B8">
        <w:rPr>
          <w:rFonts w:ascii="Arial" w:hAnsi="Arial" w:eastAsia="SimSun" w:cs="Arial"/>
          <w:color w:val="222222"/>
          <w:sz w:val="22"/>
          <w:szCs w:val="22"/>
          <w:shd w:val="clear" w:color="auto" w:fill="FFFFFF"/>
        </w:rPr>
        <w:t xml:space="preserve"> </w:t>
      </w:r>
      <w:r w:rsidRPr="009056B8">
        <w:rPr>
          <w:rFonts w:ascii="Arial" w:hAnsi="Arial" w:eastAsia="SimSun" w:cs="Arial"/>
          <w:color w:val="222222"/>
          <w:sz w:val="22"/>
          <w:szCs w:val="22"/>
          <w:shd w:val="clear" w:color="auto" w:fill="FFFFFF"/>
          <w:lang w:val="en-IN"/>
        </w:rPr>
        <w:t>(</w:t>
      </w:r>
      <w:r w:rsidRPr="009056B8">
        <w:rPr>
          <w:rFonts w:ascii="Arial" w:hAnsi="Arial" w:eastAsia="SimSun" w:cs="Arial"/>
          <w:color w:val="222222"/>
          <w:sz w:val="22"/>
          <w:szCs w:val="22"/>
          <w:shd w:val="clear" w:color="auto" w:fill="FFFFFF"/>
        </w:rPr>
        <w:t>2021</w:t>
      </w:r>
      <w:r w:rsidRPr="009056B8">
        <w:rPr>
          <w:rFonts w:ascii="Arial" w:hAnsi="Arial" w:eastAsia="SimSun" w:cs="Arial"/>
          <w:color w:val="222222"/>
          <w:sz w:val="22"/>
          <w:szCs w:val="22"/>
          <w:shd w:val="clear" w:color="auto" w:fill="FFFFFF"/>
          <w:lang w:val="en-IN"/>
        </w:rPr>
        <w:t>)</w:t>
      </w:r>
      <w:r w:rsidRPr="009056B8">
        <w:rPr>
          <w:rFonts w:ascii="Arial" w:hAnsi="Arial" w:eastAsia="SimSun" w:cs="Arial"/>
          <w:color w:val="222222"/>
          <w:sz w:val="22"/>
          <w:szCs w:val="22"/>
          <w:shd w:val="clear" w:color="auto" w:fill="FFFFFF"/>
        </w:rPr>
        <w:t> </w:t>
      </w:r>
      <w:r w:rsidRPr="009056B8">
        <w:rPr>
          <w:rFonts w:ascii="Arial" w:hAnsi="Arial" w:eastAsia="SimSun" w:cs="Arial"/>
          <w:i/>
          <w:iCs/>
          <w:color w:val="222222"/>
          <w:sz w:val="22"/>
          <w:szCs w:val="22"/>
          <w:shd w:val="clear" w:color="auto" w:fill="FFFFFF"/>
        </w:rPr>
        <w:t>Sentencing and criminal justice</w:t>
      </w:r>
      <w:r w:rsidRPr="009056B8">
        <w:rPr>
          <w:rFonts w:ascii="Arial" w:hAnsi="Arial" w:eastAsia="SimSun" w:cs="Arial"/>
          <w:color w:val="222222"/>
          <w:sz w:val="22"/>
          <w:szCs w:val="22"/>
          <w:shd w:val="clear" w:color="auto" w:fill="FFFFFF"/>
        </w:rPr>
        <w:t>. Bloomsbury Publishing.</w:t>
      </w:r>
    </w:p>
    <w:p w:rsidRPr="009056B8" w:rsidR="001F7C8B" w:rsidP="009056B8" w:rsidRDefault="00816ACB" w14:paraId="2EC511E2" w14:textId="77777777">
      <w:pPr>
        <w:spacing w:before="120" w:after="120" w:line="360" w:lineRule="auto"/>
        <w:jc w:val="both"/>
        <w:rPr>
          <w:rFonts w:ascii="Arial" w:hAnsi="Arial" w:eastAsia="SimSun" w:cs="Arial"/>
          <w:color w:val="222222"/>
          <w:sz w:val="22"/>
          <w:szCs w:val="22"/>
          <w:shd w:val="clear" w:color="auto" w:fill="FFFFFF"/>
        </w:rPr>
      </w:pPr>
      <w:r w:rsidRPr="009056B8">
        <w:rPr>
          <w:rFonts w:ascii="Arial" w:hAnsi="Arial" w:eastAsia="SimSun" w:cs="Arial"/>
          <w:color w:val="222222"/>
          <w:sz w:val="22"/>
          <w:szCs w:val="22"/>
          <w:shd w:val="clear" w:color="auto" w:fill="FFFFFF"/>
        </w:rPr>
        <w:t xml:space="preserve">Babri, M., Davidson, B. and Helin, S. </w:t>
      </w:r>
      <w:r w:rsidRPr="009056B8">
        <w:rPr>
          <w:rFonts w:ascii="Arial" w:hAnsi="Arial" w:eastAsia="SimSun" w:cs="Arial"/>
          <w:color w:val="222222"/>
          <w:sz w:val="22"/>
          <w:szCs w:val="22"/>
          <w:shd w:val="clear" w:color="auto" w:fill="FFFFFF"/>
          <w:lang w:val="en-IN"/>
        </w:rPr>
        <w:t>(</w:t>
      </w:r>
      <w:r w:rsidRPr="009056B8">
        <w:rPr>
          <w:rFonts w:ascii="Arial" w:hAnsi="Arial" w:eastAsia="SimSun" w:cs="Arial"/>
          <w:color w:val="222222"/>
          <w:sz w:val="22"/>
          <w:szCs w:val="22"/>
          <w:shd w:val="clear" w:color="auto" w:fill="FFFFFF"/>
        </w:rPr>
        <w:t>2021</w:t>
      </w:r>
      <w:r w:rsidRPr="009056B8">
        <w:rPr>
          <w:rFonts w:ascii="Arial" w:hAnsi="Arial" w:eastAsia="SimSun" w:cs="Arial"/>
          <w:color w:val="222222"/>
          <w:sz w:val="22"/>
          <w:szCs w:val="22"/>
          <w:shd w:val="clear" w:color="auto" w:fill="FFFFFF"/>
          <w:lang w:val="en-IN"/>
        </w:rPr>
        <w:t>)</w:t>
      </w:r>
      <w:r w:rsidRPr="009056B8">
        <w:rPr>
          <w:rFonts w:ascii="Arial" w:hAnsi="Arial" w:eastAsia="SimSun" w:cs="Arial"/>
          <w:color w:val="222222"/>
          <w:sz w:val="22"/>
          <w:szCs w:val="22"/>
          <w:shd w:val="clear" w:color="auto" w:fill="FFFFFF"/>
        </w:rPr>
        <w:t xml:space="preserve"> An updated inquiry into the study of corporate codes of ethics: 2005-2016. </w:t>
      </w:r>
      <w:r w:rsidRPr="009056B8">
        <w:rPr>
          <w:rFonts w:ascii="Arial" w:hAnsi="Arial" w:eastAsia="SimSun" w:cs="Arial"/>
          <w:i/>
          <w:iCs/>
          <w:color w:val="222222"/>
          <w:sz w:val="22"/>
          <w:szCs w:val="22"/>
          <w:shd w:val="clear" w:color="auto" w:fill="FFFFFF"/>
        </w:rPr>
        <w:t>Journal of Business Ethics</w:t>
      </w:r>
      <w:r w:rsidRPr="009056B8">
        <w:rPr>
          <w:rFonts w:ascii="Arial" w:hAnsi="Arial" w:eastAsia="SimSun" w:cs="Arial"/>
          <w:color w:val="222222"/>
          <w:sz w:val="22"/>
          <w:szCs w:val="22"/>
          <w:shd w:val="clear" w:color="auto" w:fill="FFFFFF"/>
        </w:rPr>
        <w:t>, pp.71-108.</w:t>
      </w:r>
    </w:p>
    <w:p w:rsidRPr="009056B8" w:rsidR="001F7C8B" w:rsidP="009056B8" w:rsidRDefault="00816ACB" w14:paraId="594BC70B" w14:textId="77777777">
      <w:pPr>
        <w:spacing w:before="120" w:after="120" w:line="360" w:lineRule="auto"/>
        <w:jc w:val="both"/>
        <w:rPr>
          <w:rFonts w:ascii="Arial" w:hAnsi="Arial" w:eastAsia="SimSun" w:cs="Arial"/>
          <w:color w:val="222222"/>
          <w:sz w:val="22"/>
          <w:szCs w:val="22"/>
          <w:shd w:val="clear" w:color="auto" w:fill="FFFFFF"/>
        </w:rPr>
      </w:pPr>
      <w:r w:rsidRPr="009056B8">
        <w:rPr>
          <w:rFonts w:ascii="Arial" w:hAnsi="Arial" w:eastAsia="SimSun" w:cs="Arial"/>
          <w:color w:val="222222"/>
          <w:sz w:val="22"/>
          <w:szCs w:val="22"/>
          <w:shd w:val="clear" w:color="auto" w:fill="FFFFFF"/>
        </w:rPr>
        <w:t xml:space="preserve">Byrne, A.L., Baldwin, A. and Harvey, C. </w:t>
      </w:r>
      <w:r w:rsidRPr="009056B8">
        <w:rPr>
          <w:rFonts w:ascii="Arial" w:hAnsi="Arial" w:eastAsia="SimSun" w:cs="Arial"/>
          <w:color w:val="222222"/>
          <w:sz w:val="22"/>
          <w:szCs w:val="22"/>
          <w:shd w:val="clear" w:color="auto" w:fill="FFFFFF"/>
          <w:lang w:val="en-IN"/>
        </w:rPr>
        <w:t>(</w:t>
      </w:r>
      <w:r w:rsidRPr="009056B8">
        <w:rPr>
          <w:rFonts w:ascii="Arial" w:hAnsi="Arial" w:eastAsia="SimSun" w:cs="Arial"/>
          <w:color w:val="222222"/>
          <w:sz w:val="22"/>
          <w:szCs w:val="22"/>
          <w:shd w:val="clear" w:color="auto" w:fill="FFFFFF"/>
        </w:rPr>
        <w:t>2020</w:t>
      </w:r>
      <w:r w:rsidRPr="009056B8">
        <w:rPr>
          <w:rFonts w:ascii="Arial" w:hAnsi="Arial" w:eastAsia="SimSun" w:cs="Arial"/>
          <w:color w:val="222222"/>
          <w:sz w:val="22"/>
          <w:szCs w:val="22"/>
          <w:shd w:val="clear" w:color="auto" w:fill="FFFFFF"/>
          <w:lang w:val="en-IN"/>
        </w:rPr>
        <w:t>)</w:t>
      </w:r>
      <w:r w:rsidRPr="009056B8">
        <w:rPr>
          <w:rFonts w:ascii="Arial" w:hAnsi="Arial" w:eastAsia="SimSun" w:cs="Arial"/>
          <w:color w:val="222222"/>
          <w:sz w:val="22"/>
          <w:szCs w:val="22"/>
          <w:shd w:val="clear" w:color="auto" w:fill="FFFFFF"/>
        </w:rPr>
        <w:t xml:space="preserve"> Whose </w:t>
      </w:r>
      <w:proofErr w:type="spellStart"/>
      <w:r w:rsidRPr="009056B8">
        <w:rPr>
          <w:rFonts w:ascii="Arial" w:hAnsi="Arial" w:eastAsia="SimSun" w:cs="Arial"/>
          <w:color w:val="222222"/>
          <w:sz w:val="22"/>
          <w:szCs w:val="22"/>
          <w:shd w:val="clear" w:color="auto" w:fill="FFFFFF"/>
        </w:rPr>
        <w:t>centre</w:t>
      </w:r>
      <w:proofErr w:type="spellEnd"/>
      <w:r w:rsidRPr="009056B8">
        <w:rPr>
          <w:rFonts w:ascii="Arial" w:hAnsi="Arial" w:eastAsia="SimSun" w:cs="Arial"/>
          <w:color w:val="222222"/>
          <w:sz w:val="22"/>
          <w:szCs w:val="22"/>
          <w:shd w:val="clear" w:color="auto" w:fill="FFFFFF"/>
        </w:rPr>
        <w:t xml:space="preserve"> is it anyway? Defining person-</w:t>
      </w:r>
      <w:proofErr w:type="spellStart"/>
      <w:r w:rsidRPr="009056B8">
        <w:rPr>
          <w:rFonts w:ascii="Arial" w:hAnsi="Arial" w:eastAsia="SimSun" w:cs="Arial"/>
          <w:color w:val="222222"/>
          <w:sz w:val="22"/>
          <w:szCs w:val="22"/>
          <w:shd w:val="clear" w:color="auto" w:fill="FFFFFF"/>
        </w:rPr>
        <w:t>centred</w:t>
      </w:r>
      <w:proofErr w:type="spellEnd"/>
      <w:r w:rsidRPr="009056B8">
        <w:rPr>
          <w:rFonts w:ascii="Arial" w:hAnsi="Arial" w:eastAsia="SimSun" w:cs="Arial"/>
          <w:color w:val="222222"/>
          <w:sz w:val="22"/>
          <w:szCs w:val="22"/>
          <w:shd w:val="clear" w:color="auto" w:fill="FFFFFF"/>
        </w:rPr>
        <w:t xml:space="preserve"> care in nursing: An integrative review. </w:t>
      </w:r>
      <w:proofErr w:type="spellStart"/>
      <w:r w:rsidRPr="009056B8">
        <w:rPr>
          <w:rFonts w:ascii="Arial" w:hAnsi="Arial" w:eastAsia="SimSun" w:cs="Arial"/>
          <w:i/>
          <w:iCs/>
          <w:color w:val="222222"/>
          <w:sz w:val="22"/>
          <w:szCs w:val="22"/>
          <w:shd w:val="clear" w:color="auto" w:fill="FFFFFF"/>
        </w:rPr>
        <w:t>PloS</w:t>
      </w:r>
      <w:proofErr w:type="spellEnd"/>
      <w:r w:rsidRPr="009056B8">
        <w:rPr>
          <w:rFonts w:ascii="Arial" w:hAnsi="Arial" w:eastAsia="SimSun" w:cs="Arial"/>
          <w:i/>
          <w:iCs/>
          <w:color w:val="222222"/>
          <w:sz w:val="22"/>
          <w:szCs w:val="22"/>
          <w:shd w:val="clear" w:color="auto" w:fill="FFFFFF"/>
        </w:rPr>
        <w:t xml:space="preserve"> one</w:t>
      </w:r>
      <w:r w:rsidRPr="009056B8">
        <w:rPr>
          <w:rFonts w:ascii="Arial" w:hAnsi="Arial" w:eastAsia="SimSun" w:cs="Arial"/>
          <w:color w:val="222222"/>
          <w:sz w:val="22"/>
          <w:szCs w:val="22"/>
          <w:shd w:val="clear" w:color="auto" w:fill="FFFFFF"/>
        </w:rPr>
        <w:t>, </w:t>
      </w:r>
      <w:r w:rsidRPr="009056B8">
        <w:rPr>
          <w:rFonts w:ascii="Arial" w:hAnsi="Arial" w:eastAsia="SimSun" w:cs="Arial"/>
          <w:i/>
          <w:iCs/>
          <w:color w:val="222222"/>
          <w:sz w:val="22"/>
          <w:szCs w:val="22"/>
          <w:shd w:val="clear" w:color="auto" w:fill="FFFFFF"/>
        </w:rPr>
        <w:t>15</w:t>
      </w:r>
      <w:r w:rsidRPr="009056B8">
        <w:rPr>
          <w:rFonts w:ascii="Arial" w:hAnsi="Arial" w:eastAsia="SimSun" w:cs="Arial"/>
          <w:color w:val="222222"/>
          <w:sz w:val="22"/>
          <w:szCs w:val="22"/>
          <w:shd w:val="clear" w:color="auto" w:fill="FFFFFF"/>
        </w:rPr>
        <w:t>(3), p.e0229923.</w:t>
      </w:r>
    </w:p>
    <w:p w:rsidRPr="009056B8" w:rsidR="001F7C8B" w:rsidP="009056B8" w:rsidRDefault="00816ACB" w14:paraId="4B1FD6D3" w14:textId="77777777">
      <w:pPr>
        <w:spacing w:before="120" w:after="120" w:line="360" w:lineRule="auto"/>
        <w:jc w:val="both"/>
        <w:rPr>
          <w:rFonts w:ascii="Arial" w:hAnsi="Arial" w:eastAsia="SimSun" w:cs="Arial"/>
          <w:color w:val="222222"/>
          <w:sz w:val="22"/>
          <w:szCs w:val="22"/>
          <w:shd w:val="clear" w:color="auto" w:fill="FFFFFF"/>
        </w:rPr>
      </w:pPr>
      <w:r w:rsidRPr="009056B8">
        <w:rPr>
          <w:rFonts w:ascii="Arial" w:hAnsi="Arial" w:eastAsia="SimSun" w:cs="Arial"/>
          <w:color w:val="222222"/>
          <w:sz w:val="22"/>
          <w:szCs w:val="22"/>
          <w:shd w:val="clear" w:color="auto" w:fill="FFFFFF"/>
        </w:rPr>
        <w:t xml:space="preserve">Ekman, I., Ebrahimi, Z. and Olaya Contreras, P. </w:t>
      </w:r>
      <w:r w:rsidRPr="009056B8">
        <w:rPr>
          <w:rFonts w:ascii="Arial" w:hAnsi="Arial" w:eastAsia="SimSun" w:cs="Arial"/>
          <w:color w:val="222222"/>
          <w:sz w:val="22"/>
          <w:szCs w:val="22"/>
          <w:shd w:val="clear" w:color="auto" w:fill="FFFFFF"/>
          <w:lang w:val="en-IN"/>
        </w:rPr>
        <w:t>(</w:t>
      </w:r>
      <w:r w:rsidRPr="009056B8">
        <w:rPr>
          <w:rFonts w:ascii="Arial" w:hAnsi="Arial" w:eastAsia="SimSun" w:cs="Arial"/>
          <w:color w:val="222222"/>
          <w:sz w:val="22"/>
          <w:szCs w:val="22"/>
          <w:shd w:val="clear" w:color="auto" w:fill="FFFFFF"/>
        </w:rPr>
        <w:t>2021</w:t>
      </w:r>
      <w:r w:rsidRPr="009056B8">
        <w:rPr>
          <w:rFonts w:ascii="Arial" w:hAnsi="Arial" w:eastAsia="SimSun" w:cs="Arial"/>
          <w:color w:val="222222"/>
          <w:sz w:val="22"/>
          <w:szCs w:val="22"/>
          <w:shd w:val="clear" w:color="auto" w:fill="FFFFFF"/>
          <w:lang w:val="en-IN"/>
        </w:rPr>
        <w:t>)</w:t>
      </w:r>
      <w:r w:rsidRPr="009056B8">
        <w:rPr>
          <w:rFonts w:ascii="Arial" w:hAnsi="Arial" w:eastAsia="SimSun" w:cs="Arial"/>
          <w:color w:val="222222"/>
          <w:sz w:val="22"/>
          <w:szCs w:val="22"/>
          <w:shd w:val="clear" w:color="auto" w:fill="FFFFFF"/>
        </w:rPr>
        <w:t xml:space="preserve"> Person-</w:t>
      </w:r>
      <w:proofErr w:type="spellStart"/>
      <w:r w:rsidRPr="009056B8">
        <w:rPr>
          <w:rFonts w:ascii="Arial" w:hAnsi="Arial" w:eastAsia="SimSun" w:cs="Arial"/>
          <w:color w:val="222222"/>
          <w:sz w:val="22"/>
          <w:szCs w:val="22"/>
          <w:shd w:val="clear" w:color="auto" w:fill="FFFFFF"/>
        </w:rPr>
        <w:t>centred</w:t>
      </w:r>
      <w:proofErr w:type="spellEnd"/>
      <w:r w:rsidRPr="009056B8">
        <w:rPr>
          <w:rFonts w:ascii="Arial" w:hAnsi="Arial" w:eastAsia="SimSun" w:cs="Arial"/>
          <w:color w:val="222222"/>
          <w:sz w:val="22"/>
          <w:szCs w:val="22"/>
          <w:shd w:val="clear" w:color="auto" w:fill="FFFFFF"/>
        </w:rPr>
        <w:t xml:space="preserve"> care: looking back, looking forward. </w:t>
      </w:r>
      <w:r w:rsidRPr="009056B8">
        <w:rPr>
          <w:rFonts w:ascii="Arial" w:hAnsi="Arial" w:eastAsia="SimSun" w:cs="Arial"/>
          <w:i/>
          <w:iCs/>
          <w:color w:val="222222"/>
          <w:sz w:val="22"/>
          <w:szCs w:val="22"/>
          <w:shd w:val="clear" w:color="auto" w:fill="FFFFFF"/>
        </w:rPr>
        <w:t>European journal of cardiovascular nursing</w:t>
      </w:r>
      <w:r w:rsidRPr="009056B8">
        <w:rPr>
          <w:rFonts w:ascii="Arial" w:hAnsi="Arial" w:eastAsia="SimSun" w:cs="Arial"/>
          <w:color w:val="222222"/>
          <w:sz w:val="22"/>
          <w:szCs w:val="22"/>
          <w:shd w:val="clear" w:color="auto" w:fill="FFFFFF"/>
        </w:rPr>
        <w:t>, </w:t>
      </w:r>
      <w:r w:rsidRPr="009056B8">
        <w:rPr>
          <w:rFonts w:ascii="Arial" w:hAnsi="Arial" w:eastAsia="SimSun" w:cs="Arial"/>
          <w:i/>
          <w:iCs/>
          <w:color w:val="222222"/>
          <w:sz w:val="22"/>
          <w:szCs w:val="22"/>
          <w:shd w:val="clear" w:color="auto" w:fill="FFFFFF"/>
        </w:rPr>
        <w:t>20</w:t>
      </w:r>
      <w:r w:rsidRPr="009056B8">
        <w:rPr>
          <w:rFonts w:ascii="Arial" w:hAnsi="Arial" w:eastAsia="SimSun" w:cs="Arial"/>
          <w:color w:val="222222"/>
          <w:sz w:val="22"/>
          <w:szCs w:val="22"/>
          <w:shd w:val="clear" w:color="auto" w:fill="FFFFFF"/>
        </w:rPr>
        <w:t>(2), pp.93-95.</w:t>
      </w:r>
    </w:p>
    <w:p w:rsidRPr="009056B8" w:rsidR="001F7C8B" w:rsidP="009056B8" w:rsidRDefault="00816ACB" w14:paraId="1F8130B9" w14:textId="77777777">
      <w:pPr>
        <w:spacing w:before="120" w:after="120" w:line="360" w:lineRule="auto"/>
        <w:jc w:val="both"/>
        <w:rPr>
          <w:rFonts w:ascii="Arial" w:hAnsi="Arial" w:eastAsia="SimSun" w:cs="Arial"/>
          <w:color w:val="222222"/>
          <w:sz w:val="22"/>
          <w:szCs w:val="22"/>
          <w:shd w:val="clear" w:color="auto" w:fill="FFFFFF"/>
        </w:rPr>
      </w:pPr>
      <w:proofErr w:type="spellStart"/>
      <w:r w:rsidRPr="009056B8">
        <w:rPr>
          <w:rFonts w:ascii="Arial" w:hAnsi="Arial" w:eastAsia="SimSun" w:cs="Arial"/>
          <w:color w:val="222222"/>
          <w:sz w:val="22"/>
          <w:szCs w:val="22"/>
          <w:shd w:val="clear" w:color="auto" w:fill="FFFFFF"/>
        </w:rPr>
        <w:t>Gouttebarge</w:t>
      </w:r>
      <w:proofErr w:type="spellEnd"/>
      <w:r w:rsidRPr="009056B8">
        <w:rPr>
          <w:rFonts w:ascii="Arial" w:hAnsi="Arial" w:eastAsia="SimSun" w:cs="Arial"/>
          <w:color w:val="222222"/>
          <w:sz w:val="22"/>
          <w:szCs w:val="22"/>
          <w:shd w:val="clear" w:color="auto" w:fill="FFFFFF"/>
        </w:rPr>
        <w:t xml:space="preserve">, V., Bindra, A., </w:t>
      </w:r>
      <w:proofErr w:type="spellStart"/>
      <w:r w:rsidRPr="009056B8">
        <w:rPr>
          <w:rFonts w:ascii="Arial" w:hAnsi="Arial" w:eastAsia="SimSun" w:cs="Arial"/>
          <w:color w:val="222222"/>
          <w:sz w:val="22"/>
          <w:szCs w:val="22"/>
          <w:shd w:val="clear" w:color="auto" w:fill="FFFFFF"/>
        </w:rPr>
        <w:t>Blauwet</w:t>
      </w:r>
      <w:proofErr w:type="spellEnd"/>
      <w:r w:rsidRPr="009056B8">
        <w:rPr>
          <w:rFonts w:ascii="Arial" w:hAnsi="Arial" w:eastAsia="SimSun" w:cs="Arial"/>
          <w:color w:val="222222"/>
          <w:sz w:val="22"/>
          <w:szCs w:val="22"/>
          <w:shd w:val="clear" w:color="auto" w:fill="FFFFFF"/>
        </w:rPr>
        <w:t xml:space="preserve">, C., Campriani, N., Currie, A., Engebretsen, L., Hainline, B., Kroshus, E., McDuff, D., Mountjoy, M. and Purcell, R. </w:t>
      </w:r>
      <w:r w:rsidRPr="009056B8">
        <w:rPr>
          <w:rFonts w:ascii="Arial" w:hAnsi="Arial" w:eastAsia="SimSun" w:cs="Arial"/>
          <w:color w:val="222222"/>
          <w:sz w:val="22"/>
          <w:szCs w:val="22"/>
          <w:shd w:val="clear" w:color="auto" w:fill="FFFFFF"/>
          <w:lang w:val="en-IN"/>
        </w:rPr>
        <w:t>(</w:t>
      </w:r>
      <w:r w:rsidRPr="009056B8">
        <w:rPr>
          <w:rFonts w:ascii="Arial" w:hAnsi="Arial" w:eastAsia="SimSun" w:cs="Arial"/>
          <w:color w:val="222222"/>
          <w:sz w:val="22"/>
          <w:szCs w:val="22"/>
          <w:shd w:val="clear" w:color="auto" w:fill="FFFFFF"/>
        </w:rPr>
        <w:t>2021</w:t>
      </w:r>
      <w:r w:rsidRPr="009056B8">
        <w:rPr>
          <w:rFonts w:ascii="Arial" w:hAnsi="Arial" w:eastAsia="SimSun" w:cs="Arial"/>
          <w:color w:val="222222"/>
          <w:sz w:val="22"/>
          <w:szCs w:val="22"/>
          <w:shd w:val="clear" w:color="auto" w:fill="FFFFFF"/>
          <w:lang w:val="en-IN"/>
        </w:rPr>
        <w:t>)</w:t>
      </w:r>
      <w:r w:rsidRPr="009056B8">
        <w:rPr>
          <w:rFonts w:ascii="Arial" w:hAnsi="Arial" w:eastAsia="SimSun" w:cs="Arial"/>
          <w:color w:val="222222"/>
          <w:sz w:val="22"/>
          <w:szCs w:val="22"/>
          <w:shd w:val="clear" w:color="auto" w:fill="FFFFFF"/>
        </w:rPr>
        <w:t xml:space="preserve"> International Olympic Committee (IOC) sport mental health assessment tool 1 (SMHAT-1) and sport mental health recognition tool 1 (SMHRT-1): towards better support of athletes’ mental health. </w:t>
      </w:r>
      <w:r w:rsidRPr="009056B8">
        <w:rPr>
          <w:rFonts w:ascii="Arial" w:hAnsi="Arial" w:eastAsia="SimSun" w:cs="Arial"/>
          <w:i/>
          <w:iCs/>
          <w:color w:val="222222"/>
          <w:sz w:val="22"/>
          <w:szCs w:val="22"/>
          <w:shd w:val="clear" w:color="auto" w:fill="FFFFFF"/>
        </w:rPr>
        <w:t>British journal of sports medicine</w:t>
      </w:r>
      <w:r w:rsidRPr="009056B8">
        <w:rPr>
          <w:rFonts w:ascii="Arial" w:hAnsi="Arial" w:eastAsia="SimSun" w:cs="Arial"/>
          <w:color w:val="222222"/>
          <w:sz w:val="22"/>
          <w:szCs w:val="22"/>
          <w:shd w:val="clear" w:color="auto" w:fill="FFFFFF"/>
        </w:rPr>
        <w:t>, </w:t>
      </w:r>
      <w:r w:rsidRPr="009056B8">
        <w:rPr>
          <w:rFonts w:ascii="Arial" w:hAnsi="Arial" w:eastAsia="SimSun" w:cs="Arial"/>
          <w:i/>
          <w:iCs/>
          <w:color w:val="222222"/>
          <w:sz w:val="22"/>
          <w:szCs w:val="22"/>
          <w:shd w:val="clear" w:color="auto" w:fill="FFFFFF"/>
        </w:rPr>
        <w:t>55</w:t>
      </w:r>
      <w:r w:rsidRPr="009056B8">
        <w:rPr>
          <w:rFonts w:ascii="Arial" w:hAnsi="Arial" w:eastAsia="SimSun" w:cs="Arial"/>
          <w:color w:val="222222"/>
          <w:sz w:val="22"/>
          <w:szCs w:val="22"/>
          <w:shd w:val="clear" w:color="auto" w:fill="FFFFFF"/>
        </w:rPr>
        <w:t>(1), pp.30-37.</w:t>
      </w:r>
    </w:p>
    <w:p w:rsidRPr="009056B8" w:rsidR="001F7C8B" w:rsidP="009056B8" w:rsidRDefault="00816ACB" w14:paraId="3A36FB67" w14:textId="77777777">
      <w:pPr>
        <w:spacing w:before="120" w:after="120" w:line="360" w:lineRule="auto"/>
        <w:jc w:val="both"/>
        <w:rPr>
          <w:rFonts w:ascii="Arial" w:hAnsi="Arial" w:eastAsia="SimSun" w:cs="Arial"/>
          <w:color w:val="222222"/>
          <w:sz w:val="22"/>
          <w:szCs w:val="22"/>
          <w:shd w:val="clear" w:color="auto" w:fill="FFFFFF"/>
        </w:rPr>
      </w:pPr>
      <w:r w:rsidRPr="009056B8">
        <w:rPr>
          <w:rFonts w:ascii="Arial" w:hAnsi="Arial" w:eastAsia="SimSun" w:cs="Arial"/>
          <w:color w:val="222222"/>
          <w:sz w:val="22"/>
          <w:szCs w:val="22"/>
          <w:shd w:val="clear" w:color="auto" w:fill="FFFFFF"/>
        </w:rPr>
        <w:t xml:space="preserve">Harlow, E. </w:t>
      </w:r>
      <w:r w:rsidRPr="009056B8">
        <w:rPr>
          <w:rFonts w:ascii="Arial" w:hAnsi="Arial" w:eastAsia="SimSun" w:cs="Arial"/>
          <w:color w:val="222222"/>
          <w:sz w:val="22"/>
          <w:szCs w:val="22"/>
          <w:shd w:val="clear" w:color="auto" w:fill="FFFFFF"/>
          <w:lang w:val="en-IN"/>
        </w:rPr>
        <w:t>(</w:t>
      </w:r>
      <w:r w:rsidRPr="009056B8">
        <w:rPr>
          <w:rFonts w:ascii="Arial" w:hAnsi="Arial" w:eastAsia="SimSun" w:cs="Arial"/>
          <w:color w:val="222222"/>
          <w:sz w:val="22"/>
          <w:szCs w:val="22"/>
          <w:shd w:val="clear" w:color="auto" w:fill="FFFFFF"/>
        </w:rPr>
        <w:t>2021</w:t>
      </w:r>
      <w:r w:rsidRPr="009056B8">
        <w:rPr>
          <w:rFonts w:ascii="Arial" w:hAnsi="Arial" w:eastAsia="SimSun" w:cs="Arial"/>
          <w:color w:val="222222"/>
          <w:sz w:val="22"/>
          <w:szCs w:val="22"/>
          <w:shd w:val="clear" w:color="auto" w:fill="FFFFFF"/>
          <w:lang w:val="en-IN"/>
        </w:rPr>
        <w:t>)</w:t>
      </w:r>
      <w:r w:rsidRPr="009056B8">
        <w:rPr>
          <w:rFonts w:ascii="Arial" w:hAnsi="Arial" w:eastAsia="SimSun" w:cs="Arial"/>
          <w:color w:val="222222"/>
          <w:sz w:val="22"/>
          <w:szCs w:val="22"/>
          <w:shd w:val="clear" w:color="auto" w:fill="FFFFFF"/>
        </w:rPr>
        <w:t xml:space="preserve"> Attachment theory: Developments, debates and recent applications in social work, social care and education. </w:t>
      </w:r>
      <w:r w:rsidRPr="009056B8">
        <w:rPr>
          <w:rFonts w:ascii="Arial" w:hAnsi="Arial" w:eastAsia="SimSun" w:cs="Arial"/>
          <w:i/>
          <w:iCs/>
          <w:color w:val="222222"/>
          <w:sz w:val="22"/>
          <w:szCs w:val="22"/>
          <w:shd w:val="clear" w:color="auto" w:fill="FFFFFF"/>
        </w:rPr>
        <w:t>Journal of Social Work Practice</w:t>
      </w:r>
      <w:r w:rsidRPr="009056B8">
        <w:rPr>
          <w:rFonts w:ascii="Arial" w:hAnsi="Arial" w:eastAsia="SimSun" w:cs="Arial"/>
          <w:color w:val="222222"/>
          <w:sz w:val="22"/>
          <w:szCs w:val="22"/>
          <w:shd w:val="clear" w:color="auto" w:fill="FFFFFF"/>
        </w:rPr>
        <w:t>, </w:t>
      </w:r>
      <w:r w:rsidRPr="009056B8">
        <w:rPr>
          <w:rFonts w:ascii="Arial" w:hAnsi="Arial" w:eastAsia="SimSun" w:cs="Arial"/>
          <w:i/>
          <w:iCs/>
          <w:color w:val="222222"/>
          <w:sz w:val="22"/>
          <w:szCs w:val="22"/>
          <w:shd w:val="clear" w:color="auto" w:fill="FFFFFF"/>
        </w:rPr>
        <w:t>35</w:t>
      </w:r>
      <w:r w:rsidRPr="009056B8">
        <w:rPr>
          <w:rFonts w:ascii="Arial" w:hAnsi="Arial" w:eastAsia="SimSun" w:cs="Arial"/>
          <w:color w:val="222222"/>
          <w:sz w:val="22"/>
          <w:szCs w:val="22"/>
          <w:shd w:val="clear" w:color="auto" w:fill="FFFFFF"/>
        </w:rPr>
        <w:t>(1), pp.79-91.</w:t>
      </w:r>
    </w:p>
    <w:p w:rsidRPr="009056B8" w:rsidR="001F7C8B" w:rsidP="009056B8" w:rsidRDefault="00816ACB" w14:paraId="6A578238" w14:textId="77777777">
      <w:pPr>
        <w:spacing w:before="120" w:after="120" w:line="360" w:lineRule="auto"/>
        <w:jc w:val="both"/>
        <w:rPr>
          <w:rFonts w:ascii="Arial" w:hAnsi="Arial" w:eastAsia="SimSun" w:cs="Arial"/>
          <w:color w:val="222222"/>
          <w:sz w:val="22"/>
          <w:szCs w:val="22"/>
          <w:shd w:val="clear" w:color="auto" w:fill="FFFFFF"/>
        </w:rPr>
      </w:pPr>
      <w:r w:rsidRPr="009056B8">
        <w:rPr>
          <w:rFonts w:ascii="Arial" w:hAnsi="Arial" w:eastAsia="SimSun" w:cs="Arial"/>
          <w:color w:val="222222"/>
          <w:sz w:val="22"/>
          <w:szCs w:val="22"/>
          <w:shd w:val="clear" w:color="auto" w:fill="FFFFFF"/>
        </w:rPr>
        <w:t xml:space="preserve">Harrison Dening, K., Crowther, J. and Adnan, S. </w:t>
      </w:r>
      <w:r w:rsidRPr="009056B8">
        <w:rPr>
          <w:rFonts w:ascii="Arial" w:hAnsi="Arial" w:eastAsia="SimSun" w:cs="Arial"/>
          <w:color w:val="222222"/>
          <w:sz w:val="22"/>
          <w:szCs w:val="22"/>
          <w:shd w:val="clear" w:color="auto" w:fill="FFFFFF"/>
          <w:lang w:val="en-IN"/>
        </w:rPr>
        <w:t>(</w:t>
      </w:r>
      <w:r w:rsidRPr="009056B8">
        <w:rPr>
          <w:rFonts w:ascii="Arial" w:hAnsi="Arial" w:eastAsia="SimSun" w:cs="Arial"/>
          <w:color w:val="222222"/>
          <w:sz w:val="22"/>
          <w:szCs w:val="22"/>
          <w:shd w:val="clear" w:color="auto" w:fill="FFFFFF"/>
        </w:rPr>
        <w:t>2020</w:t>
      </w:r>
      <w:r w:rsidRPr="009056B8">
        <w:rPr>
          <w:rFonts w:ascii="Arial" w:hAnsi="Arial" w:eastAsia="SimSun" w:cs="Arial"/>
          <w:color w:val="222222"/>
          <w:sz w:val="22"/>
          <w:szCs w:val="22"/>
          <w:shd w:val="clear" w:color="auto" w:fill="FFFFFF"/>
          <w:lang w:val="en-IN"/>
        </w:rPr>
        <w:t>)</w:t>
      </w:r>
      <w:r w:rsidRPr="009056B8">
        <w:rPr>
          <w:rFonts w:ascii="Arial" w:hAnsi="Arial" w:eastAsia="SimSun" w:cs="Arial"/>
          <w:color w:val="222222"/>
          <w:sz w:val="22"/>
          <w:szCs w:val="22"/>
          <w:shd w:val="clear" w:color="auto" w:fill="FFFFFF"/>
        </w:rPr>
        <w:t xml:space="preserve"> An Admiral Nursing and hospice partnership in end-of-life care: Innovative practice. </w:t>
      </w:r>
      <w:r w:rsidRPr="009056B8">
        <w:rPr>
          <w:rFonts w:ascii="Arial" w:hAnsi="Arial" w:eastAsia="SimSun" w:cs="Arial"/>
          <w:i/>
          <w:iCs/>
          <w:color w:val="222222"/>
          <w:sz w:val="22"/>
          <w:szCs w:val="22"/>
          <w:shd w:val="clear" w:color="auto" w:fill="FFFFFF"/>
        </w:rPr>
        <w:t>Dementia</w:t>
      </w:r>
      <w:r w:rsidRPr="009056B8">
        <w:rPr>
          <w:rFonts w:ascii="Arial" w:hAnsi="Arial" w:eastAsia="SimSun" w:cs="Arial"/>
          <w:color w:val="222222"/>
          <w:sz w:val="22"/>
          <w:szCs w:val="22"/>
          <w:shd w:val="clear" w:color="auto" w:fill="FFFFFF"/>
        </w:rPr>
        <w:t>, </w:t>
      </w:r>
      <w:r w:rsidRPr="009056B8">
        <w:rPr>
          <w:rFonts w:ascii="Arial" w:hAnsi="Arial" w:eastAsia="SimSun" w:cs="Arial"/>
          <w:i/>
          <w:iCs/>
          <w:color w:val="222222"/>
          <w:sz w:val="22"/>
          <w:szCs w:val="22"/>
          <w:shd w:val="clear" w:color="auto" w:fill="FFFFFF"/>
        </w:rPr>
        <w:t>19</w:t>
      </w:r>
      <w:r w:rsidRPr="009056B8">
        <w:rPr>
          <w:rFonts w:ascii="Arial" w:hAnsi="Arial" w:eastAsia="SimSun" w:cs="Arial"/>
          <w:color w:val="222222"/>
          <w:sz w:val="22"/>
          <w:szCs w:val="22"/>
          <w:shd w:val="clear" w:color="auto" w:fill="FFFFFF"/>
        </w:rPr>
        <w:t>(7), pp.2484-2493.</w:t>
      </w:r>
    </w:p>
    <w:p w:rsidRPr="009056B8" w:rsidR="001F7C8B" w:rsidP="009056B8" w:rsidRDefault="00816ACB" w14:paraId="3A2B9C73" w14:textId="77777777">
      <w:pPr>
        <w:spacing w:before="120" w:after="120" w:line="360" w:lineRule="auto"/>
        <w:jc w:val="both"/>
        <w:rPr>
          <w:rFonts w:ascii="Arial" w:hAnsi="Arial" w:cs="Arial"/>
          <w:sz w:val="22"/>
          <w:szCs w:val="22"/>
          <w:lang w:val="en-IN"/>
        </w:rPr>
      </w:pPr>
      <w:r w:rsidRPr="009056B8">
        <w:rPr>
          <w:rFonts w:ascii="Arial" w:hAnsi="Arial" w:cs="Arial"/>
          <w:sz w:val="22"/>
          <w:szCs w:val="22"/>
          <w:lang w:val="en-IN"/>
        </w:rPr>
        <w:t>ICAEW Code of Ethics, (2025) Code of Ethics- the five fundamental principles. [Online]. Available Through: &lt;https://www.icaew.com/technical/trust-and-ethics/ethics/code-of-ethics/the-fundamental-principles#:~:text=All%20ICAEW%20Chartered%20Accountants%20are,care%2C%20confidentially%20and%20professional%20behaviour.&gt;. Accessed on: &lt;28</w:t>
      </w:r>
      <w:r w:rsidRPr="009056B8">
        <w:rPr>
          <w:rFonts w:ascii="Arial" w:hAnsi="Arial" w:cs="Arial"/>
          <w:sz w:val="22"/>
          <w:szCs w:val="22"/>
          <w:vertAlign w:val="superscript"/>
          <w:lang w:val="en-IN"/>
        </w:rPr>
        <w:t>th</w:t>
      </w:r>
      <w:r w:rsidRPr="009056B8">
        <w:rPr>
          <w:rFonts w:ascii="Arial" w:hAnsi="Arial" w:cs="Arial"/>
          <w:sz w:val="22"/>
          <w:szCs w:val="22"/>
          <w:lang w:val="en-IN"/>
        </w:rPr>
        <w:t xml:space="preserve"> October 2025&gt;</w:t>
      </w:r>
    </w:p>
    <w:p w:rsidRPr="009056B8" w:rsidR="001F7C8B" w:rsidP="009056B8" w:rsidRDefault="00816ACB" w14:paraId="361DB627" w14:textId="77777777">
      <w:pPr>
        <w:spacing w:before="120" w:after="120" w:line="360" w:lineRule="auto"/>
        <w:jc w:val="both"/>
        <w:rPr>
          <w:rFonts w:ascii="Arial" w:hAnsi="Arial" w:eastAsia="SimSun" w:cs="Arial"/>
          <w:color w:val="222222"/>
          <w:sz w:val="22"/>
          <w:szCs w:val="22"/>
          <w:shd w:val="clear" w:color="auto" w:fill="FFFFFF"/>
        </w:rPr>
      </w:pPr>
      <w:r w:rsidRPr="009056B8">
        <w:rPr>
          <w:rFonts w:ascii="Arial" w:hAnsi="Arial" w:eastAsia="SimSun" w:cs="Arial"/>
          <w:color w:val="222222"/>
          <w:sz w:val="22"/>
          <w:szCs w:val="22"/>
          <w:shd w:val="clear" w:color="auto" w:fill="FFFFFF"/>
        </w:rPr>
        <w:t xml:space="preserve">Kirton, G. and Greene, A.M. </w:t>
      </w:r>
      <w:r w:rsidRPr="009056B8">
        <w:rPr>
          <w:rFonts w:ascii="Arial" w:hAnsi="Arial" w:eastAsia="SimSun" w:cs="Arial"/>
          <w:color w:val="222222"/>
          <w:sz w:val="22"/>
          <w:szCs w:val="22"/>
          <w:shd w:val="clear" w:color="auto" w:fill="FFFFFF"/>
          <w:lang w:val="en-IN"/>
        </w:rPr>
        <w:t>(</w:t>
      </w:r>
      <w:r w:rsidRPr="009056B8">
        <w:rPr>
          <w:rFonts w:ascii="Arial" w:hAnsi="Arial" w:eastAsia="SimSun" w:cs="Arial"/>
          <w:color w:val="222222"/>
          <w:sz w:val="22"/>
          <w:szCs w:val="22"/>
          <w:shd w:val="clear" w:color="auto" w:fill="FFFFFF"/>
        </w:rPr>
        <w:t>2021</w:t>
      </w:r>
      <w:r w:rsidRPr="009056B8">
        <w:rPr>
          <w:rFonts w:ascii="Arial" w:hAnsi="Arial" w:eastAsia="SimSun" w:cs="Arial"/>
          <w:color w:val="222222"/>
          <w:sz w:val="22"/>
          <w:szCs w:val="22"/>
          <w:shd w:val="clear" w:color="auto" w:fill="FFFFFF"/>
          <w:lang w:val="en-IN"/>
        </w:rPr>
        <w:t>)</w:t>
      </w:r>
      <w:r w:rsidRPr="009056B8">
        <w:rPr>
          <w:rFonts w:ascii="Arial" w:hAnsi="Arial" w:eastAsia="SimSun" w:cs="Arial"/>
          <w:color w:val="222222"/>
          <w:sz w:val="22"/>
          <w:szCs w:val="22"/>
          <w:shd w:val="clear" w:color="auto" w:fill="FFFFFF"/>
        </w:rPr>
        <w:t> </w:t>
      </w:r>
      <w:r w:rsidRPr="009056B8">
        <w:rPr>
          <w:rFonts w:ascii="Arial" w:hAnsi="Arial" w:eastAsia="SimSun" w:cs="Arial"/>
          <w:i/>
          <w:iCs/>
          <w:color w:val="222222"/>
          <w:sz w:val="22"/>
          <w:szCs w:val="22"/>
          <w:shd w:val="clear" w:color="auto" w:fill="FFFFFF"/>
        </w:rPr>
        <w:t>The dynamics of managing diversity and inclusion: A critical approach</w:t>
      </w:r>
      <w:r w:rsidRPr="009056B8">
        <w:rPr>
          <w:rFonts w:ascii="Arial" w:hAnsi="Arial" w:eastAsia="SimSun" w:cs="Arial"/>
          <w:color w:val="222222"/>
          <w:sz w:val="22"/>
          <w:szCs w:val="22"/>
          <w:shd w:val="clear" w:color="auto" w:fill="FFFFFF"/>
        </w:rPr>
        <w:t>. Routledge.</w:t>
      </w:r>
    </w:p>
    <w:p w:rsidRPr="009056B8" w:rsidR="001F7C8B" w:rsidP="009056B8" w:rsidRDefault="00816ACB" w14:paraId="2CE1CFDC" w14:textId="77777777">
      <w:pPr>
        <w:spacing w:before="120" w:after="120" w:line="360" w:lineRule="auto"/>
        <w:jc w:val="both"/>
        <w:rPr>
          <w:rFonts w:ascii="Arial" w:hAnsi="Arial" w:eastAsia="SimSun" w:cs="Arial"/>
          <w:color w:val="222222"/>
          <w:sz w:val="22"/>
          <w:szCs w:val="22"/>
          <w:shd w:val="clear" w:color="auto" w:fill="FFFFFF"/>
        </w:rPr>
      </w:pPr>
      <w:r w:rsidRPr="009056B8">
        <w:rPr>
          <w:rFonts w:ascii="Arial" w:hAnsi="Arial" w:eastAsia="SimSun" w:cs="Arial"/>
          <w:color w:val="222222"/>
          <w:sz w:val="22"/>
          <w:szCs w:val="22"/>
          <w:shd w:val="clear" w:color="auto" w:fill="FFFFFF"/>
        </w:rPr>
        <w:t xml:space="preserve">Manthorpe, J. </w:t>
      </w:r>
      <w:r w:rsidRPr="009056B8">
        <w:rPr>
          <w:rFonts w:ascii="Arial" w:hAnsi="Arial" w:eastAsia="SimSun" w:cs="Arial"/>
          <w:color w:val="222222"/>
          <w:sz w:val="22"/>
          <w:szCs w:val="22"/>
          <w:shd w:val="clear" w:color="auto" w:fill="FFFFFF"/>
          <w:lang w:val="en-IN"/>
        </w:rPr>
        <w:t>(</w:t>
      </w:r>
      <w:r w:rsidRPr="009056B8">
        <w:rPr>
          <w:rFonts w:ascii="Arial" w:hAnsi="Arial" w:eastAsia="SimSun" w:cs="Arial"/>
          <w:color w:val="222222"/>
          <w:sz w:val="22"/>
          <w:szCs w:val="22"/>
          <w:shd w:val="clear" w:color="auto" w:fill="FFFFFF"/>
        </w:rPr>
        <w:t>2021</w:t>
      </w:r>
      <w:r w:rsidRPr="009056B8">
        <w:rPr>
          <w:rFonts w:ascii="Arial" w:hAnsi="Arial" w:eastAsia="SimSun" w:cs="Arial"/>
          <w:color w:val="222222"/>
          <w:sz w:val="22"/>
          <w:szCs w:val="22"/>
          <w:shd w:val="clear" w:color="auto" w:fill="FFFFFF"/>
          <w:lang w:val="en-IN"/>
        </w:rPr>
        <w:t>)</w:t>
      </w:r>
      <w:r w:rsidRPr="009056B8">
        <w:rPr>
          <w:rFonts w:ascii="Arial" w:hAnsi="Arial" w:eastAsia="SimSun" w:cs="Arial"/>
          <w:color w:val="222222"/>
          <w:sz w:val="22"/>
          <w:szCs w:val="22"/>
          <w:shd w:val="clear" w:color="auto" w:fill="FFFFFF"/>
        </w:rPr>
        <w:t xml:space="preserve"> The Impact of the Care Act 2014: A summary of the research evidence.</w:t>
      </w:r>
    </w:p>
    <w:p w:rsidRPr="009056B8" w:rsidR="001F7C8B" w:rsidP="009056B8" w:rsidRDefault="00816ACB" w14:paraId="6DEFEEA8" w14:textId="77777777">
      <w:pPr>
        <w:spacing w:before="120" w:after="120" w:line="360" w:lineRule="auto"/>
        <w:jc w:val="both"/>
        <w:rPr>
          <w:rFonts w:ascii="Arial" w:hAnsi="Arial" w:eastAsia="SimSun" w:cs="Arial"/>
          <w:color w:val="222222"/>
          <w:sz w:val="22"/>
          <w:szCs w:val="22"/>
          <w:shd w:val="clear" w:color="auto" w:fill="FFFFFF"/>
        </w:rPr>
      </w:pPr>
      <w:r w:rsidRPr="009056B8">
        <w:rPr>
          <w:rFonts w:ascii="Arial" w:hAnsi="Arial" w:eastAsia="SimSun" w:cs="Arial"/>
          <w:color w:val="222222"/>
          <w:sz w:val="22"/>
          <w:szCs w:val="22"/>
          <w:shd w:val="clear" w:color="auto" w:fill="FFFFFF"/>
        </w:rPr>
        <w:t xml:space="preserve">Martin, A.R., Stroud, R.E., Abebe, T., Akena, D., Alemayehu, M., Atwoli, L., Chapman, S.B., Flowers, K., Gelaye, B., Gichuru, S. and Kariuki, S.M. </w:t>
      </w:r>
      <w:r w:rsidRPr="009056B8">
        <w:rPr>
          <w:rFonts w:ascii="Arial" w:hAnsi="Arial" w:eastAsia="SimSun" w:cs="Arial"/>
          <w:color w:val="222222"/>
          <w:sz w:val="22"/>
          <w:szCs w:val="22"/>
          <w:shd w:val="clear" w:color="auto" w:fill="FFFFFF"/>
          <w:lang w:val="en-IN"/>
        </w:rPr>
        <w:t>(</w:t>
      </w:r>
      <w:r w:rsidRPr="009056B8">
        <w:rPr>
          <w:rFonts w:ascii="Arial" w:hAnsi="Arial" w:eastAsia="SimSun" w:cs="Arial"/>
          <w:color w:val="222222"/>
          <w:sz w:val="22"/>
          <w:szCs w:val="22"/>
          <w:shd w:val="clear" w:color="auto" w:fill="FFFFFF"/>
        </w:rPr>
        <w:t>2022</w:t>
      </w:r>
      <w:r w:rsidRPr="009056B8">
        <w:rPr>
          <w:rFonts w:ascii="Arial" w:hAnsi="Arial" w:eastAsia="SimSun" w:cs="Arial"/>
          <w:color w:val="222222"/>
          <w:sz w:val="22"/>
          <w:szCs w:val="22"/>
          <w:shd w:val="clear" w:color="auto" w:fill="FFFFFF"/>
          <w:lang w:val="en-IN"/>
        </w:rPr>
        <w:t>)</w:t>
      </w:r>
      <w:r w:rsidRPr="009056B8">
        <w:rPr>
          <w:rFonts w:ascii="Arial" w:hAnsi="Arial" w:eastAsia="SimSun" w:cs="Arial"/>
          <w:color w:val="222222"/>
          <w:sz w:val="22"/>
          <w:szCs w:val="22"/>
          <w:shd w:val="clear" w:color="auto" w:fill="FFFFFF"/>
        </w:rPr>
        <w:t xml:space="preserve"> Increasing diversity in genomics requires investment in equitable partnerships and capacity building. </w:t>
      </w:r>
      <w:r w:rsidRPr="009056B8">
        <w:rPr>
          <w:rFonts w:ascii="Arial" w:hAnsi="Arial" w:eastAsia="SimSun" w:cs="Arial"/>
          <w:i/>
          <w:iCs/>
          <w:color w:val="222222"/>
          <w:sz w:val="22"/>
          <w:szCs w:val="22"/>
          <w:shd w:val="clear" w:color="auto" w:fill="FFFFFF"/>
        </w:rPr>
        <w:t>Nature Genetics</w:t>
      </w:r>
      <w:r w:rsidRPr="009056B8">
        <w:rPr>
          <w:rFonts w:ascii="Arial" w:hAnsi="Arial" w:eastAsia="SimSun" w:cs="Arial"/>
          <w:color w:val="222222"/>
          <w:sz w:val="22"/>
          <w:szCs w:val="22"/>
          <w:shd w:val="clear" w:color="auto" w:fill="FFFFFF"/>
        </w:rPr>
        <w:t>, </w:t>
      </w:r>
      <w:r w:rsidRPr="009056B8">
        <w:rPr>
          <w:rFonts w:ascii="Arial" w:hAnsi="Arial" w:eastAsia="SimSun" w:cs="Arial"/>
          <w:i/>
          <w:iCs/>
          <w:color w:val="222222"/>
          <w:sz w:val="22"/>
          <w:szCs w:val="22"/>
          <w:shd w:val="clear" w:color="auto" w:fill="FFFFFF"/>
        </w:rPr>
        <w:t>54</w:t>
      </w:r>
      <w:r w:rsidRPr="009056B8">
        <w:rPr>
          <w:rFonts w:ascii="Arial" w:hAnsi="Arial" w:eastAsia="SimSun" w:cs="Arial"/>
          <w:color w:val="222222"/>
          <w:sz w:val="22"/>
          <w:szCs w:val="22"/>
          <w:shd w:val="clear" w:color="auto" w:fill="FFFFFF"/>
        </w:rPr>
        <w:t>(6), pp.740-745.</w:t>
      </w:r>
    </w:p>
    <w:p w:rsidRPr="009056B8" w:rsidR="001F7C8B" w:rsidP="009056B8" w:rsidRDefault="00816ACB" w14:paraId="28A384AA" w14:textId="77777777">
      <w:pPr>
        <w:spacing w:before="120" w:after="120" w:line="360" w:lineRule="auto"/>
        <w:jc w:val="both"/>
        <w:rPr>
          <w:rFonts w:ascii="Arial" w:hAnsi="Arial" w:eastAsia="SimSun" w:cs="Arial"/>
          <w:color w:val="222222"/>
          <w:sz w:val="22"/>
          <w:szCs w:val="22"/>
          <w:shd w:val="clear" w:color="auto" w:fill="FFFFFF"/>
        </w:rPr>
      </w:pPr>
      <w:r w:rsidRPr="009056B8">
        <w:rPr>
          <w:rFonts w:ascii="Arial" w:hAnsi="Arial" w:eastAsia="SimSun" w:cs="Arial"/>
          <w:color w:val="222222"/>
          <w:sz w:val="22"/>
          <w:szCs w:val="22"/>
          <w:shd w:val="clear" w:color="auto" w:fill="FFFFFF"/>
        </w:rPr>
        <w:t xml:space="preserve">McCormack, B. and McCance, T. </w:t>
      </w:r>
      <w:r w:rsidRPr="009056B8">
        <w:rPr>
          <w:rFonts w:ascii="Arial" w:hAnsi="Arial" w:eastAsia="SimSun" w:cs="Arial"/>
          <w:color w:val="222222"/>
          <w:sz w:val="22"/>
          <w:szCs w:val="22"/>
          <w:shd w:val="clear" w:color="auto" w:fill="FFFFFF"/>
          <w:lang w:val="en-IN"/>
        </w:rPr>
        <w:t>(</w:t>
      </w:r>
      <w:r w:rsidRPr="009056B8">
        <w:rPr>
          <w:rFonts w:ascii="Arial" w:hAnsi="Arial" w:eastAsia="SimSun" w:cs="Arial"/>
          <w:color w:val="222222"/>
          <w:sz w:val="22"/>
          <w:szCs w:val="22"/>
          <w:shd w:val="clear" w:color="auto" w:fill="FFFFFF"/>
        </w:rPr>
        <w:t>2021</w:t>
      </w:r>
      <w:r w:rsidRPr="009056B8">
        <w:rPr>
          <w:rFonts w:ascii="Arial" w:hAnsi="Arial" w:eastAsia="SimSun" w:cs="Arial"/>
          <w:color w:val="222222"/>
          <w:sz w:val="22"/>
          <w:szCs w:val="22"/>
          <w:shd w:val="clear" w:color="auto" w:fill="FFFFFF"/>
          <w:lang w:val="en-IN"/>
        </w:rPr>
        <w:t>)</w:t>
      </w:r>
      <w:r w:rsidRPr="009056B8">
        <w:rPr>
          <w:rFonts w:ascii="Arial" w:hAnsi="Arial" w:eastAsia="SimSun" w:cs="Arial"/>
          <w:color w:val="222222"/>
          <w:sz w:val="22"/>
          <w:szCs w:val="22"/>
          <w:shd w:val="clear" w:color="auto" w:fill="FFFFFF"/>
        </w:rPr>
        <w:t xml:space="preserve"> The person-</w:t>
      </w:r>
      <w:proofErr w:type="spellStart"/>
      <w:r w:rsidRPr="009056B8">
        <w:rPr>
          <w:rFonts w:ascii="Arial" w:hAnsi="Arial" w:eastAsia="SimSun" w:cs="Arial"/>
          <w:color w:val="222222"/>
          <w:sz w:val="22"/>
          <w:szCs w:val="22"/>
          <w:shd w:val="clear" w:color="auto" w:fill="FFFFFF"/>
        </w:rPr>
        <w:t>centred</w:t>
      </w:r>
      <w:proofErr w:type="spellEnd"/>
      <w:r w:rsidRPr="009056B8">
        <w:rPr>
          <w:rFonts w:ascii="Arial" w:hAnsi="Arial" w:eastAsia="SimSun" w:cs="Arial"/>
          <w:color w:val="222222"/>
          <w:sz w:val="22"/>
          <w:szCs w:val="22"/>
          <w:shd w:val="clear" w:color="auto" w:fill="FFFFFF"/>
        </w:rPr>
        <w:t xml:space="preserve"> nursing framework. In </w:t>
      </w:r>
      <w:r w:rsidRPr="009056B8">
        <w:rPr>
          <w:rFonts w:ascii="Arial" w:hAnsi="Arial" w:eastAsia="SimSun" w:cs="Arial"/>
          <w:i/>
          <w:iCs/>
          <w:color w:val="222222"/>
          <w:sz w:val="22"/>
          <w:szCs w:val="22"/>
          <w:shd w:val="clear" w:color="auto" w:fill="FFFFFF"/>
        </w:rPr>
        <w:t>Person-</w:t>
      </w:r>
      <w:proofErr w:type="spellStart"/>
      <w:r w:rsidRPr="009056B8">
        <w:rPr>
          <w:rFonts w:ascii="Arial" w:hAnsi="Arial" w:eastAsia="SimSun" w:cs="Arial"/>
          <w:i/>
          <w:iCs/>
          <w:color w:val="222222"/>
          <w:sz w:val="22"/>
          <w:szCs w:val="22"/>
          <w:shd w:val="clear" w:color="auto" w:fill="FFFFFF"/>
        </w:rPr>
        <w:t>centred</w:t>
      </w:r>
      <w:proofErr w:type="spellEnd"/>
      <w:r w:rsidRPr="009056B8">
        <w:rPr>
          <w:rFonts w:ascii="Arial" w:hAnsi="Arial" w:eastAsia="SimSun" w:cs="Arial"/>
          <w:i/>
          <w:iCs/>
          <w:color w:val="222222"/>
          <w:sz w:val="22"/>
          <w:szCs w:val="22"/>
          <w:shd w:val="clear" w:color="auto" w:fill="FFFFFF"/>
        </w:rPr>
        <w:t xml:space="preserve"> nursing research: Methodology, methods and outcomes</w:t>
      </w:r>
      <w:r w:rsidRPr="009056B8">
        <w:rPr>
          <w:rFonts w:ascii="Arial" w:hAnsi="Arial" w:eastAsia="SimSun" w:cs="Arial"/>
          <w:color w:val="222222"/>
          <w:sz w:val="22"/>
          <w:szCs w:val="22"/>
          <w:shd w:val="clear" w:color="auto" w:fill="FFFFFF"/>
        </w:rPr>
        <w:t> (pp. 13-27). Cham: Springer International Publishing.</w:t>
      </w:r>
    </w:p>
    <w:p w:rsidRPr="009056B8" w:rsidR="001F7C8B" w:rsidP="009056B8" w:rsidRDefault="00816ACB" w14:paraId="24253B50" w14:textId="77777777">
      <w:pPr>
        <w:spacing w:before="120" w:after="120" w:line="360" w:lineRule="auto"/>
        <w:jc w:val="both"/>
        <w:rPr>
          <w:rFonts w:ascii="Arial" w:hAnsi="Arial" w:eastAsia="SimSun" w:cs="Arial"/>
          <w:color w:val="222222"/>
          <w:sz w:val="22"/>
          <w:szCs w:val="22"/>
          <w:shd w:val="clear" w:color="auto" w:fill="FFFFFF"/>
        </w:rPr>
      </w:pPr>
      <w:r w:rsidRPr="009056B8">
        <w:rPr>
          <w:rFonts w:ascii="Arial" w:hAnsi="Arial" w:eastAsia="SimSun" w:cs="Arial"/>
          <w:color w:val="222222"/>
          <w:sz w:val="22"/>
          <w:szCs w:val="22"/>
          <w:shd w:val="clear" w:color="auto" w:fill="FFFFFF"/>
        </w:rPr>
        <w:t xml:space="preserve">McCormack, B., McCance, T., Bulley, C., Brown, D., McMillan, A. and Martin, S. eds. </w:t>
      </w:r>
      <w:r w:rsidRPr="009056B8">
        <w:rPr>
          <w:rFonts w:ascii="Arial" w:hAnsi="Arial" w:eastAsia="SimSun" w:cs="Arial"/>
          <w:color w:val="222222"/>
          <w:sz w:val="22"/>
          <w:szCs w:val="22"/>
          <w:shd w:val="clear" w:color="auto" w:fill="FFFFFF"/>
          <w:lang w:val="en-IN"/>
        </w:rPr>
        <w:t>(</w:t>
      </w:r>
      <w:r w:rsidRPr="009056B8">
        <w:rPr>
          <w:rFonts w:ascii="Arial" w:hAnsi="Arial" w:eastAsia="SimSun" w:cs="Arial"/>
          <w:color w:val="222222"/>
          <w:sz w:val="22"/>
          <w:szCs w:val="22"/>
          <w:shd w:val="clear" w:color="auto" w:fill="FFFFFF"/>
        </w:rPr>
        <w:t>2021</w:t>
      </w:r>
      <w:r w:rsidRPr="009056B8">
        <w:rPr>
          <w:rFonts w:ascii="Arial" w:hAnsi="Arial" w:eastAsia="SimSun" w:cs="Arial"/>
          <w:color w:val="222222"/>
          <w:sz w:val="22"/>
          <w:szCs w:val="22"/>
          <w:shd w:val="clear" w:color="auto" w:fill="FFFFFF"/>
          <w:lang w:val="en-IN"/>
        </w:rPr>
        <w:t>)</w:t>
      </w:r>
      <w:r w:rsidRPr="009056B8">
        <w:rPr>
          <w:rFonts w:ascii="Arial" w:hAnsi="Arial" w:eastAsia="SimSun" w:cs="Arial"/>
          <w:color w:val="222222"/>
          <w:sz w:val="22"/>
          <w:szCs w:val="22"/>
          <w:shd w:val="clear" w:color="auto" w:fill="FFFFFF"/>
        </w:rPr>
        <w:t> </w:t>
      </w:r>
      <w:r w:rsidRPr="009056B8">
        <w:rPr>
          <w:rFonts w:ascii="Arial" w:hAnsi="Arial" w:eastAsia="SimSun" w:cs="Arial"/>
          <w:i/>
          <w:iCs/>
          <w:color w:val="222222"/>
          <w:sz w:val="22"/>
          <w:szCs w:val="22"/>
          <w:shd w:val="clear" w:color="auto" w:fill="FFFFFF"/>
        </w:rPr>
        <w:t>Fundamentals of person-</w:t>
      </w:r>
      <w:proofErr w:type="spellStart"/>
      <w:r w:rsidRPr="009056B8">
        <w:rPr>
          <w:rFonts w:ascii="Arial" w:hAnsi="Arial" w:eastAsia="SimSun" w:cs="Arial"/>
          <w:i/>
          <w:iCs/>
          <w:color w:val="222222"/>
          <w:sz w:val="22"/>
          <w:szCs w:val="22"/>
          <w:shd w:val="clear" w:color="auto" w:fill="FFFFFF"/>
        </w:rPr>
        <w:t>centred</w:t>
      </w:r>
      <w:proofErr w:type="spellEnd"/>
      <w:r w:rsidRPr="009056B8">
        <w:rPr>
          <w:rFonts w:ascii="Arial" w:hAnsi="Arial" w:eastAsia="SimSun" w:cs="Arial"/>
          <w:i/>
          <w:iCs/>
          <w:color w:val="222222"/>
          <w:sz w:val="22"/>
          <w:szCs w:val="22"/>
          <w:shd w:val="clear" w:color="auto" w:fill="FFFFFF"/>
        </w:rPr>
        <w:t xml:space="preserve"> healthcare practice</w:t>
      </w:r>
      <w:r w:rsidRPr="009056B8">
        <w:rPr>
          <w:rFonts w:ascii="Arial" w:hAnsi="Arial" w:eastAsia="SimSun" w:cs="Arial"/>
          <w:color w:val="222222"/>
          <w:sz w:val="22"/>
          <w:szCs w:val="22"/>
          <w:shd w:val="clear" w:color="auto" w:fill="FFFFFF"/>
        </w:rPr>
        <w:t>. John Wiley &amp; Sons.</w:t>
      </w:r>
    </w:p>
    <w:p w:rsidRPr="009056B8" w:rsidR="001F7C8B" w:rsidP="009056B8" w:rsidRDefault="00816ACB" w14:paraId="43611F77" w14:textId="77777777">
      <w:pPr>
        <w:spacing w:before="120" w:after="120" w:line="360" w:lineRule="auto"/>
        <w:jc w:val="both"/>
        <w:rPr>
          <w:rFonts w:ascii="Arial" w:hAnsi="Arial" w:eastAsia="SimSun" w:cs="Arial"/>
          <w:color w:val="222222"/>
          <w:sz w:val="22"/>
          <w:szCs w:val="22"/>
          <w:shd w:val="clear" w:color="auto" w:fill="FFFFFF"/>
        </w:rPr>
      </w:pPr>
      <w:r w:rsidRPr="009056B8">
        <w:rPr>
          <w:rFonts w:ascii="Arial" w:hAnsi="Arial" w:eastAsia="SimSun" w:cs="Arial"/>
          <w:color w:val="222222"/>
          <w:sz w:val="22"/>
          <w:szCs w:val="22"/>
          <w:shd w:val="clear" w:color="auto" w:fill="FFFFFF"/>
        </w:rPr>
        <w:t xml:space="preserve">Morgan, J. and Yaskey, J. </w:t>
      </w:r>
      <w:r w:rsidRPr="009056B8">
        <w:rPr>
          <w:rFonts w:ascii="Arial" w:hAnsi="Arial" w:eastAsia="SimSun" w:cs="Arial"/>
          <w:color w:val="222222"/>
          <w:sz w:val="22"/>
          <w:szCs w:val="22"/>
          <w:shd w:val="clear" w:color="auto" w:fill="FFFFFF"/>
          <w:lang w:val="en-IN"/>
        </w:rPr>
        <w:t>(</w:t>
      </w:r>
      <w:r w:rsidRPr="009056B8">
        <w:rPr>
          <w:rFonts w:ascii="Arial" w:hAnsi="Arial" w:eastAsia="SimSun" w:cs="Arial"/>
          <w:color w:val="222222"/>
          <w:sz w:val="22"/>
          <w:szCs w:val="22"/>
          <w:shd w:val="clear" w:color="auto" w:fill="FFFFFF"/>
        </w:rPr>
        <w:t>2025</w:t>
      </w:r>
      <w:r w:rsidRPr="009056B8">
        <w:rPr>
          <w:rFonts w:ascii="Arial" w:hAnsi="Arial" w:eastAsia="SimSun" w:cs="Arial"/>
          <w:color w:val="222222"/>
          <w:sz w:val="22"/>
          <w:szCs w:val="22"/>
          <w:shd w:val="clear" w:color="auto" w:fill="FFFFFF"/>
          <w:lang w:val="en-IN"/>
        </w:rPr>
        <w:t>)</w:t>
      </w:r>
      <w:r w:rsidRPr="009056B8">
        <w:rPr>
          <w:rFonts w:ascii="Arial" w:hAnsi="Arial" w:eastAsia="SimSun" w:cs="Arial"/>
          <w:color w:val="222222"/>
          <w:sz w:val="22"/>
          <w:szCs w:val="22"/>
          <w:shd w:val="clear" w:color="auto" w:fill="FFFFFF"/>
        </w:rPr>
        <w:t xml:space="preserve"> Partnership working in health and social care. In </w:t>
      </w:r>
      <w:r w:rsidRPr="009056B8">
        <w:rPr>
          <w:rFonts w:ascii="Arial" w:hAnsi="Arial" w:eastAsia="SimSun" w:cs="Arial"/>
          <w:i/>
          <w:iCs/>
          <w:color w:val="222222"/>
          <w:sz w:val="22"/>
          <w:szCs w:val="22"/>
          <w:shd w:val="clear" w:color="auto" w:fill="FFFFFF"/>
        </w:rPr>
        <w:t>Contemporary Issues in Health and Social Care Policy and Practice</w:t>
      </w:r>
      <w:r w:rsidRPr="009056B8">
        <w:rPr>
          <w:rFonts w:ascii="Arial" w:hAnsi="Arial" w:eastAsia="SimSun" w:cs="Arial"/>
          <w:color w:val="222222"/>
          <w:sz w:val="22"/>
          <w:szCs w:val="22"/>
          <w:shd w:val="clear" w:color="auto" w:fill="FFFFFF"/>
        </w:rPr>
        <w:t> (pp. 68-82). Routledge.</w:t>
      </w:r>
    </w:p>
    <w:p w:rsidRPr="009056B8" w:rsidR="001F7C8B" w:rsidP="009056B8" w:rsidRDefault="00816ACB" w14:paraId="0000E2F0" w14:textId="77777777">
      <w:pPr>
        <w:spacing w:before="120" w:after="120" w:line="360" w:lineRule="auto"/>
        <w:jc w:val="both"/>
        <w:rPr>
          <w:rFonts w:ascii="Arial" w:hAnsi="Arial" w:eastAsia="SimSun" w:cs="Arial"/>
          <w:color w:val="222222"/>
          <w:sz w:val="22"/>
          <w:szCs w:val="22"/>
          <w:shd w:val="clear" w:color="auto" w:fill="FFFFFF"/>
        </w:rPr>
      </w:pPr>
      <w:r w:rsidRPr="009056B8">
        <w:rPr>
          <w:rFonts w:ascii="Arial" w:hAnsi="Arial" w:eastAsia="SimSun" w:cs="Arial"/>
          <w:color w:val="222222"/>
          <w:sz w:val="22"/>
          <w:szCs w:val="22"/>
          <w:shd w:val="clear" w:color="auto" w:fill="FFFFFF"/>
        </w:rPr>
        <w:t xml:space="preserve">Moudatsou, M., Stavropoulou, A., </w:t>
      </w:r>
      <w:proofErr w:type="spellStart"/>
      <w:r w:rsidRPr="009056B8">
        <w:rPr>
          <w:rFonts w:ascii="Arial" w:hAnsi="Arial" w:eastAsia="SimSun" w:cs="Arial"/>
          <w:color w:val="222222"/>
          <w:sz w:val="22"/>
          <w:szCs w:val="22"/>
          <w:shd w:val="clear" w:color="auto" w:fill="FFFFFF"/>
        </w:rPr>
        <w:t>Philalithis</w:t>
      </w:r>
      <w:proofErr w:type="spellEnd"/>
      <w:r w:rsidRPr="009056B8">
        <w:rPr>
          <w:rFonts w:ascii="Arial" w:hAnsi="Arial" w:eastAsia="SimSun" w:cs="Arial"/>
          <w:color w:val="222222"/>
          <w:sz w:val="22"/>
          <w:szCs w:val="22"/>
          <w:shd w:val="clear" w:color="auto" w:fill="FFFFFF"/>
        </w:rPr>
        <w:t xml:space="preserve">, A. and </w:t>
      </w:r>
      <w:proofErr w:type="spellStart"/>
      <w:r w:rsidRPr="009056B8">
        <w:rPr>
          <w:rFonts w:ascii="Arial" w:hAnsi="Arial" w:eastAsia="SimSun" w:cs="Arial"/>
          <w:color w:val="222222"/>
          <w:sz w:val="22"/>
          <w:szCs w:val="22"/>
          <w:shd w:val="clear" w:color="auto" w:fill="FFFFFF"/>
        </w:rPr>
        <w:t>Koukouli</w:t>
      </w:r>
      <w:proofErr w:type="spellEnd"/>
      <w:r w:rsidRPr="009056B8">
        <w:rPr>
          <w:rFonts w:ascii="Arial" w:hAnsi="Arial" w:eastAsia="SimSun" w:cs="Arial"/>
          <w:color w:val="222222"/>
          <w:sz w:val="22"/>
          <w:szCs w:val="22"/>
          <w:shd w:val="clear" w:color="auto" w:fill="FFFFFF"/>
        </w:rPr>
        <w:t xml:space="preserve">, S. </w:t>
      </w:r>
      <w:r w:rsidRPr="009056B8">
        <w:rPr>
          <w:rFonts w:ascii="Arial" w:hAnsi="Arial" w:eastAsia="SimSun" w:cs="Arial"/>
          <w:color w:val="222222"/>
          <w:sz w:val="22"/>
          <w:szCs w:val="22"/>
          <w:shd w:val="clear" w:color="auto" w:fill="FFFFFF"/>
          <w:lang w:val="en-IN"/>
        </w:rPr>
        <w:t>(</w:t>
      </w:r>
      <w:r w:rsidRPr="009056B8">
        <w:rPr>
          <w:rFonts w:ascii="Arial" w:hAnsi="Arial" w:eastAsia="SimSun" w:cs="Arial"/>
          <w:color w:val="222222"/>
          <w:sz w:val="22"/>
          <w:szCs w:val="22"/>
          <w:shd w:val="clear" w:color="auto" w:fill="FFFFFF"/>
        </w:rPr>
        <w:t>2020</w:t>
      </w:r>
      <w:r w:rsidRPr="009056B8">
        <w:rPr>
          <w:rFonts w:ascii="Arial" w:hAnsi="Arial" w:eastAsia="SimSun" w:cs="Arial"/>
          <w:color w:val="222222"/>
          <w:sz w:val="22"/>
          <w:szCs w:val="22"/>
          <w:shd w:val="clear" w:color="auto" w:fill="FFFFFF"/>
          <w:lang w:val="en-IN"/>
        </w:rPr>
        <w:t>)</w:t>
      </w:r>
      <w:r w:rsidRPr="009056B8">
        <w:rPr>
          <w:rFonts w:ascii="Arial" w:hAnsi="Arial" w:eastAsia="SimSun" w:cs="Arial"/>
          <w:color w:val="222222"/>
          <w:sz w:val="22"/>
          <w:szCs w:val="22"/>
          <w:shd w:val="clear" w:color="auto" w:fill="FFFFFF"/>
        </w:rPr>
        <w:t>, January. The role of empathy in health and social care professionals. In </w:t>
      </w:r>
      <w:r w:rsidRPr="009056B8">
        <w:rPr>
          <w:rFonts w:ascii="Arial" w:hAnsi="Arial" w:eastAsia="SimSun" w:cs="Arial"/>
          <w:i/>
          <w:iCs/>
          <w:color w:val="222222"/>
          <w:sz w:val="22"/>
          <w:szCs w:val="22"/>
          <w:shd w:val="clear" w:color="auto" w:fill="FFFFFF"/>
        </w:rPr>
        <w:t>Healthcare</w:t>
      </w:r>
      <w:r w:rsidRPr="009056B8">
        <w:rPr>
          <w:rFonts w:ascii="Arial" w:hAnsi="Arial" w:eastAsia="SimSun" w:cs="Arial"/>
          <w:color w:val="222222"/>
          <w:sz w:val="22"/>
          <w:szCs w:val="22"/>
          <w:shd w:val="clear" w:color="auto" w:fill="FFFFFF"/>
        </w:rPr>
        <w:t> (Vol. 8, No. 1, p. 26). MDPI.</w:t>
      </w:r>
    </w:p>
    <w:p w:rsidRPr="009056B8" w:rsidR="001F7C8B" w:rsidP="009056B8" w:rsidRDefault="00816ACB" w14:paraId="7B285917" w14:textId="77777777">
      <w:pPr>
        <w:spacing w:before="120" w:after="120" w:line="360" w:lineRule="auto"/>
        <w:jc w:val="both"/>
        <w:rPr>
          <w:rFonts w:ascii="Arial" w:hAnsi="Arial" w:eastAsia="SimSun" w:cs="Arial"/>
          <w:color w:val="222222"/>
          <w:sz w:val="22"/>
          <w:szCs w:val="22"/>
          <w:shd w:val="clear" w:color="auto" w:fill="FFFFFF"/>
        </w:rPr>
      </w:pPr>
      <w:proofErr w:type="spellStart"/>
      <w:r w:rsidRPr="009056B8">
        <w:rPr>
          <w:rFonts w:ascii="Arial" w:hAnsi="Arial" w:eastAsia="SimSun" w:cs="Arial"/>
          <w:color w:val="222222"/>
          <w:sz w:val="22"/>
          <w:szCs w:val="22"/>
          <w:shd w:val="clear" w:color="auto" w:fill="FFFFFF"/>
        </w:rPr>
        <w:t>Ocloo</w:t>
      </w:r>
      <w:proofErr w:type="spellEnd"/>
      <w:r w:rsidRPr="009056B8">
        <w:rPr>
          <w:rFonts w:ascii="Arial" w:hAnsi="Arial" w:eastAsia="SimSun" w:cs="Arial"/>
          <w:color w:val="222222"/>
          <w:sz w:val="22"/>
          <w:szCs w:val="22"/>
          <w:shd w:val="clear" w:color="auto" w:fill="FFFFFF"/>
        </w:rPr>
        <w:t xml:space="preserve">, J., Garfield, S., Franklin, B.D. and Dawson, S. </w:t>
      </w:r>
      <w:r w:rsidRPr="009056B8">
        <w:rPr>
          <w:rFonts w:ascii="Arial" w:hAnsi="Arial" w:eastAsia="SimSun" w:cs="Arial"/>
          <w:color w:val="222222"/>
          <w:sz w:val="22"/>
          <w:szCs w:val="22"/>
          <w:shd w:val="clear" w:color="auto" w:fill="FFFFFF"/>
          <w:lang w:val="en-IN"/>
        </w:rPr>
        <w:t>(</w:t>
      </w:r>
      <w:r w:rsidRPr="009056B8">
        <w:rPr>
          <w:rFonts w:ascii="Arial" w:hAnsi="Arial" w:eastAsia="SimSun" w:cs="Arial"/>
          <w:color w:val="222222"/>
          <w:sz w:val="22"/>
          <w:szCs w:val="22"/>
          <w:shd w:val="clear" w:color="auto" w:fill="FFFFFF"/>
        </w:rPr>
        <w:t>2021</w:t>
      </w:r>
      <w:r w:rsidRPr="009056B8">
        <w:rPr>
          <w:rFonts w:ascii="Arial" w:hAnsi="Arial" w:eastAsia="SimSun" w:cs="Arial"/>
          <w:color w:val="222222"/>
          <w:sz w:val="22"/>
          <w:szCs w:val="22"/>
          <w:shd w:val="clear" w:color="auto" w:fill="FFFFFF"/>
          <w:lang w:val="en-IN"/>
        </w:rPr>
        <w:t>)</w:t>
      </w:r>
      <w:r w:rsidRPr="009056B8">
        <w:rPr>
          <w:rFonts w:ascii="Arial" w:hAnsi="Arial" w:eastAsia="SimSun" w:cs="Arial"/>
          <w:color w:val="222222"/>
          <w:sz w:val="22"/>
          <w:szCs w:val="22"/>
          <w:shd w:val="clear" w:color="auto" w:fill="FFFFFF"/>
        </w:rPr>
        <w:t xml:space="preserve"> Exploring the theory, barriers and enablers for patient and public involvement across health, social care and patient safety: a systematic review of reviews. </w:t>
      </w:r>
      <w:r w:rsidRPr="009056B8">
        <w:rPr>
          <w:rFonts w:ascii="Arial" w:hAnsi="Arial" w:eastAsia="SimSun" w:cs="Arial"/>
          <w:i/>
          <w:iCs/>
          <w:color w:val="222222"/>
          <w:sz w:val="22"/>
          <w:szCs w:val="22"/>
          <w:shd w:val="clear" w:color="auto" w:fill="FFFFFF"/>
        </w:rPr>
        <w:t>Health research policy and systems</w:t>
      </w:r>
      <w:r w:rsidRPr="009056B8">
        <w:rPr>
          <w:rFonts w:ascii="Arial" w:hAnsi="Arial" w:eastAsia="SimSun" w:cs="Arial"/>
          <w:color w:val="222222"/>
          <w:sz w:val="22"/>
          <w:szCs w:val="22"/>
          <w:shd w:val="clear" w:color="auto" w:fill="FFFFFF"/>
        </w:rPr>
        <w:t>, </w:t>
      </w:r>
      <w:r w:rsidRPr="009056B8">
        <w:rPr>
          <w:rFonts w:ascii="Arial" w:hAnsi="Arial" w:eastAsia="SimSun" w:cs="Arial"/>
          <w:i/>
          <w:iCs/>
          <w:color w:val="222222"/>
          <w:sz w:val="22"/>
          <w:szCs w:val="22"/>
          <w:shd w:val="clear" w:color="auto" w:fill="FFFFFF"/>
        </w:rPr>
        <w:t>19</w:t>
      </w:r>
      <w:r w:rsidRPr="009056B8">
        <w:rPr>
          <w:rFonts w:ascii="Arial" w:hAnsi="Arial" w:eastAsia="SimSun" w:cs="Arial"/>
          <w:color w:val="222222"/>
          <w:sz w:val="22"/>
          <w:szCs w:val="22"/>
          <w:shd w:val="clear" w:color="auto" w:fill="FFFFFF"/>
        </w:rPr>
        <w:t>(1), p.8.</w:t>
      </w:r>
    </w:p>
    <w:p w:rsidRPr="009056B8" w:rsidR="001F7C8B" w:rsidP="009056B8" w:rsidRDefault="00816ACB" w14:paraId="55EECAC7" w14:textId="77777777">
      <w:pPr>
        <w:spacing w:before="120" w:after="120" w:line="360" w:lineRule="auto"/>
        <w:jc w:val="both"/>
        <w:rPr>
          <w:rFonts w:ascii="Arial" w:hAnsi="Arial" w:eastAsia="SimSun" w:cs="Arial"/>
          <w:color w:val="222222"/>
          <w:sz w:val="22"/>
          <w:szCs w:val="22"/>
          <w:shd w:val="clear" w:color="auto" w:fill="FFFFFF"/>
          <w:lang w:val="en-IN"/>
        </w:rPr>
      </w:pPr>
      <w:proofErr w:type="spellStart"/>
      <w:r w:rsidRPr="009056B8">
        <w:rPr>
          <w:rFonts w:ascii="Arial" w:hAnsi="Arial" w:eastAsia="SimSun" w:cs="Arial"/>
          <w:color w:val="222222"/>
          <w:sz w:val="22"/>
          <w:szCs w:val="22"/>
          <w:shd w:val="clear" w:color="auto" w:fill="FFFFFF"/>
        </w:rPr>
        <w:t>Prajogo</w:t>
      </w:r>
      <w:proofErr w:type="spellEnd"/>
      <w:r w:rsidRPr="009056B8">
        <w:rPr>
          <w:rFonts w:ascii="Arial" w:hAnsi="Arial" w:eastAsia="SimSun" w:cs="Arial"/>
          <w:color w:val="222222"/>
          <w:sz w:val="22"/>
          <w:szCs w:val="22"/>
          <w:shd w:val="clear" w:color="auto" w:fill="FFFFFF"/>
        </w:rPr>
        <w:t xml:space="preserve">, W., </w:t>
      </w:r>
      <w:proofErr w:type="spellStart"/>
      <w:r w:rsidRPr="009056B8">
        <w:rPr>
          <w:rFonts w:ascii="Arial" w:hAnsi="Arial" w:eastAsia="SimSun" w:cs="Arial"/>
          <w:color w:val="222222"/>
          <w:sz w:val="22"/>
          <w:szCs w:val="22"/>
          <w:shd w:val="clear" w:color="auto" w:fill="FFFFFF"/>
        </w:rPr>
        <w:t>Kusumawati</w:t>
      </w:r>
      <w:proofErr w:type="spellEnd"/>
      <w:r w:rsidRPr="009056B8">
        <w:rPr>
          <w:rFonts w:ascii="Arial" w:hAnsi="Arial" w:eastAsia="SimSun" w:cs="Arial"/>
          <w:color w:val="222222"/>
          <w:sz w:val="22"/>
          <w:szCs w:val="22"/>
          <w:shd w:val="clear" w:color="auto" w:fill="FFFFFF"/>
        </w:rPr>
        <w:t xml:space="preserve">, H. and Wijaya, N.H.S. </w:t>
      </w:r>
      <w:r w:rsidRPr="009056B8">
        <w:rPr>
          <w:rFonts w:ascii="Arial" w:hAnsi="Arial" w:eastAsia="SimSun" w:cs="Arial"/>
          <w:color w:val="222222"/>
          <w:sz w:val="22"/>
          <w:szCs w:val="22"/>
          <w:shd w:val="clear" w:color="auto" w:fill="FFFFFF"/>
          <w:lang w:val="en-IN"/>
        </w:rPr>
        <w:t>(</w:t>
      </w:r>
      <w:r w:rsidRPr="009056B8">
        <w:rPr>
          <w:rFonts w:ascii="Arial" w:hAnsi="Arial" w:eastAsia="SimSun" w:cs="Arial"/>
          <w:color w:val="222222"/>
          <w:sz w:val="22"/>
          <w:szCs w:val="22"/>
          <w:shd w:val="clear" w:color="auto" w:fill="FFFFFF"/>
        </w:rPr>
        <w:t>2021</w:t>
      </w:r>
      <w:r w:rsidRPr="009056B8">
        <w:rPr>
          <w:rFonts w:ascii="Arial" w:hAnsi="Arial" w:eastAsia="SimSun" w:cs="Arial"/>
          <w:color w:val="222222"/>
          <w:sz w:val="22"/>
          <w:szCs w:val="22"/>
          <w:shd w:val="clear" w:color="auto" w:fill="FFFFFF"/>
          <w:lang w:val="en-IN"/>
        </w:rPr>
        <w:t>)</w:t>
      </w:r>
      <w:r w:rsidRPr="009056B8">
        <w:rPr>
          <w:rFonts w:ascii="Arial" w:hAnsi="Arial" w:eastAsia="SimSun" w:cs="Arial"/>
          <w:color w:val="222222"/>
          <w:sz w:val="22"/>
          <w:szCs w:val="22"/>
          <w:shd w:val="clear" w:color="auto" w:fill="FFFFFF"/>
        </w:rPr>
        <w:t xml:space="preserve"> The relationship among supportive </w:t>
      </w:r>
      <w:proofErr w:type="spellStart"/>
      <w:r w:rsidRPr="009056B8">
        <w:rPr>
          <w:rFonts w:ascii="Arial" w:hAnsi="Arial" w:eastAsia="SimSun" w:cs="Arial"/>
          <w:color w:val="222222"/>
          <w:sz w:val="22"/>
          <w:szCs w:val="22"/>
          <w:shd w:val="clear" w:color="auto" w:fill="FFFFFF"/>
        </w:rPr>
        <w:t>organisational</w:t>
      </w:r>
      <w:proofErr w:type="spellEnd"/>
      <w:r w:rsidRPr="009056B8">
        <w:rPr>
          <w:rFonts w:ascii="Arial" w:hAnsi="Arial" w:eastAsia="SimSun" w:cs="Arial"/>
          <w:color w:val="222222"/>
          <w:sz w:val="22"/>
          <w:szCs w:val="22"/>
          <w:shd w:val="clear" w:color="auto" w:fill="FFFFFF"/>
        </w:rPr>
        <w:t xml:space="preserve"> culture, job satisfaction, employee affective response to </w:t>
      </w:r>
      <w:proofErr w:type="spellStart"/>
      <w:r w:rsidRPr="009056B8">
        <w:rPr>
          <w:rFonts w:ascii="Arial" w:hAnsi="Arial" w:eastAsia="SimSun" w:cs="Arial"/>
          <w:color w:val="222222"/>
          <w:sz w:val="22"/>
          <w:szCs w:val="22"/>
          <w:shd w:val="clear" w:color="auto" w:fill="FFFFFF"/>
        </w:rPr>
        <w:t>organisational</w:t>
      </w:r>
      <w:proofErr w:type="spellEnd"/>
      <w:r w:rsidRPr="009056B8">
        <w:rPr>
          <w:rFonts w:ascii="Arial" w:hAnsi="Arial" w:eastAsia="SimSun" w:cs="Arial"/>
          <w:color w:val="222222"/>
          <w:sz w:val="22"/>
          <w:szCs w:val="22"/>
          <w:shd w:val="clear" w:color="auto" w:fill="FFFFFF"/>
        </w:rPr>
        <w:t xml:space="preserve"> change, and </w:t>
      </w:r>
      <w:proofErr w:type="spellStart"/>
      <w:r w:rsidRPr="009056B8">
        <w:rPr>
          <w:rFonts w:ascii="Arial" w:hAnsi="Arial" w:eastAsia="SimSun" w:cs="Arial"/>
          <w:color w:val="222222"/>
          <w:sz w:val="22"/>
          <w:szCs w:val="22"/>
          <w:shd w:val="clear" w:color="auto" w:fill="FFFFFF"/>
        </w:rPr>
        <w:t>organisational</w:t>
      </w:r>
      <w:proofErr w:type="spellEnd"/>
      <w:r w:rsidRPr="009056B8">
        <w:rPr>
          <w:rFonts w:ascii="Arial" w:hAnsi="Arial" w:eastAsia="SimSun" w:cs="Arial"/>
          <w:color w:val="222222"/>
          <w:sz w:val="22"/>
          <w:szCs w:val="22"/>
          <w:shd w:val="clear" w:color="auto" w:fill="FFFFFF"/>
        </w:rPr>
        <w:t xml:space="preserve"> cynicism. </w:t>
      </w:r>
      <w:r w:rsidRPr="009056B8">
        <w:rPr>
          <w:rFonts w:ascii="Arial" w:hAnsi="Arial" w:eastAsia="SimSun" w:cs="Arial"/>
          <w:i/>
          <w:iCs/>
          <w:color w:val="222222"/>
          <w:sz w:val="22"/>
          <w:szCs w:val="22"/>
          <w:shd w:val="clear" w:color="auto" w:fill="FFFFFF"/>
        </w:rPr>
        <w:t>International Journal of Trade and Global Markets</w:t>
      </w:r>
      <w:r w:rsidRPr="009056B8">
        <w:rPr>
          <w:rFonts w:ascii="Arial" w:hAnsi="Arial" w:eastAsia="SimSun" w:cs="Arial"/>
          <w:color w:val="222222"/>
          <w:sz w:val="22"/>
          <w:szCs w:val="22"/>
          <w:shd w:val="clear" w:color="auto" w:fill="FFFFFF"/>
        </w:rPr>
        <w:t>, </w:t>
      </w:r>
      <w:r w:rsidRPr="009056B8">
        <w:rPr>
          <w:rFonts w:ascii="Arial" w:hAnsi="Arial" w:eastAsia="SimSun" w:cs="Arial"/>
          <w:i/>
          <w:iCs/>
          <w:color w:val="222222"/>
          <w:sz w:val="22"/>
          <w:szCs w:val="22"/>
          <w:shd w:val="clear" w:color="auto" w:fill="FFFFFF"/>
        </w:rPr>
        <w:t>14</w:t>
      </w:r>
      <w:r w:rsidRPr="009056B8">
        <w:rPr>
          <w:rFonts w:ascii="Arial" w:hAnsi="Arial" w:eastAsia="SimSun" w:cs="Arial"/>
          <w:color w:val="222222"/>
          <w:sz w:val="22"/>
          <w:szCs w:val="22"/>
          <w:shd w:val="clear" w:color="auto" w:fill="FFFFFF"/>
        </w:rPr>
        <w:t>(1), pp.19-30.</w:t>
      </w:r>
    </w:p>
    <w:p w:rsidRPr="009056B8" w:rsidR="001F7C8B" w:rsidP="009056B8" w:rsidRDefault="00816ACB" w14:paraId="44E62536" w14:textId="77777777">
      <w:pPr>
        <w:spacing w:before="120" w:after="120" w:line="360" w:lineRule="auto"/>
        <w:jc w:val="both"/>
        <w:rPr>
          <w:rFonts w:ascii="Arial" w:hAnsi="Arial" w:eastAsia="SimSun" w:cs="Arial"/>
          <w:color w:val="222222"/>
          <w:sz w:val="22"/>
          <w:szCs w:val="22"/>
          <w:shd w:val="clear" w:color="auto" w:fill="FFFFFF"/>
        </w:rPr>
      </w:pPr>
      <w:r w:rsidRPr="009056B8">
        <w:rPr>
          <w:rFonts w:ascii="Arial" w:hAnsi="Arial" w:eastAsia="SimSun" w:cs="Arial"/>
          <w:color w:val="222222"/>
          <w:sz w:val="22"/>
          <w:szCs w:val="22"/>
          <w:shd w:val="clear" w:color="auto" w:fill="FFFFFF"/>
        </w:rPr>
        <w:t xml:space="preserve">Rossiter, C., Levett-Jones, T. and Pich, J. </w:t>
      </w:r>
      <w:r w:rsidRPr="009056B8">
        <w:rPr>
          <w:rFonts w:ascii="Arial" w:hAnsi="Arial" w:eastAsia="SimSun" w:cs="Arial"/>
          <w:color w:val="222222"/>
          <w:sz w:val="22"/>
          <w:szCs w:val="22"/>
          <w:shd w:val="clear" w:color="auto" w:fill="FFFFFF"/>
          <w:lang w:val="en-IN"/>
        </w:rPr>
        <w:t>(</w:t>
      </w:r>
      <w:r w:rsidRPr="009056B8">
        <w:rPr>
          <w:rFonts w:ascii="Arial" w:hAnsi="Arial" w:eastAsia="SimSun" w:cs="Arial"/>
          <w:color w:val="222222"/>
          <w:sz w:val="22"/>
          <w:szCs w:val="22"/>
          <w:shd w:val="clear" w:color="auto" w:fill="FFFFFF"/>
        </w:rPr>
        <w:t>2020</w:t>
      </w:r>
      <w:r w:rsidRPr="009056B8">
        <w:rPr>
          <w:rFonts w:ascii="Arial" w:hAnsi="Arial" w:eastAsia="SimSun" w:cs="Arial"/>
          <w:color w:val="222222"/>
          <w:sz w:val="22"/>
          <w:szCs w:val="22"/>
          <w:shd w:val="clear" w:color="auto" w:fill="FFFFFF"/>
          <w:lang w:val="en-IN"/>
        </w:rPr>
        <w:t>)</w:t>
      </w:r>
      <w:r w:rsidRPr="009056B8">
        <w:rPr>
          <w:rFonts w:ascii="Arial" w:hAnsi="Arial" w:eastAsia="SimSun" w:cs="Arial"/>
          <w:color w:val="222222"/>
          <w:sz w:val="22"/>
          <w:szCs w:val="22"/>
          <w:shd w:val="clear" w:color="auto" w:fill="FFFFFF"/>
        </w:rPr>
        <w:t xml:space="preserve"> The impact of person-</w:t>
      </w:r>
      <w:proofErr w:type="spellStart"/>
      <w:r w:rsidRPr="009056B8">
        <w:rPr>
          <w:rFonts w:ascii="Arial" w:hAnsi="Arial" w:eastAsia="SimSun" w:cs="Arial"/>
          <w:color w:val="222222"/>
          <w:sz w:val="22"/>
          <w:szCs w:val="22"/>
          <w:shd w:val="clear" w:color="auto" w:fill="FFFFFF"/>
        </w:rPr>
        <w:t>centred</w:t>
      </w:r>
      <w:proofErr w:type="spellEnd"/>
      <w:r w:rsidRPr="009056B8">
        <w:rPr>
          <w:rFonts w:ascii="Arial" w:hAnsi="Arial" w:eastAsia="SimSun" w:cs="Arial"/>
          <w:color w:val="222222"/>
          <w:sz w:val="22"/>
          <w:szCs w:val="22"/>
          <w:shd w:val="clear" w:color="auto" w:fill="FFFFFF"/>
        </w:rPr>
        <w:t xml:space="preserve"> care on patient safety: An umbrella review of systematic reviews. </w:t>
      </w:r>
      <w:r w:rsidRPr="009056B8">
        <w:rPr>
          <w:rFonts w:ascii="Arial" w:hAnsi="Arial" w:eastAsia="SimSun" w:cs="Arial"/>
          <w:i/>
          <w:iCs/>
          <w:color w:val="222222"/>
          <w:sz w:val="22"/>
          <w:szCs w:val="22"/>
          <w:shd w:val="clear" w:color="auto" w:fill="FFFFFF"/>
        </w:rPr>
        <w:t>International journal of nursing studies</w:t>
      </w:r>
      <w:r w:rsidRPr="009056B8">
        <w:rPr>
          <w:rFonts w:ascii="Arial" w:hAnsi="Arial" w:eastAsia="SimSun" w:cs="Arial"/>
          <w:color w:val="222222"/>
          <w:sz w:val="22"/>
          <w:szCs w:val="22"/>
          <w:shd w:val="clear" w:color="auto" w:fill="FFFFFF"/>
        </w:rPr>
        <w:t>, </w:t>
      </w:r>
      <w:r w:rsidRPr="009056B8">
        <w:rPr>
          <w:rFonts w:ascii="Arial" w:hAnsi="Arial" w:eastAsia="SimSun" w:cs="Arial"/>
          <w:i/>
          <w:iCs/>
          <w:color w:val="222222"/>
          <w:sz w:val="22"/>
          <w:szCs w:val="22"/>
          <w:shd w:val="clear" w:color="auto" w:fill="FFFFFF"/>
        </w:rPr>
        <w:t>109</w:t>
      </w:r>
      <w:r w:rsidRPr="009056B8">
        <w:rPr>
          <w:rFonts w:ascii="Arial" w:hAnsi="Arial" w:eastAsia="SimSun" w:cs="Arial"/>
          <w:color w:val="222222"/>
          <w:sz w:val="22"/>
          <w:szCs w:val="22"/>
          <w:shd w:val="clear" w:color="auto" w:fill="FFFFFF"/>
        </w:rPr>
        <w:t>, p.103658.</w:t>
      </w:r>
    </w:p>
    <w:sectPr w:rsidRPr="009056B8" w:rsidR="001F7C8B">
      <w:footerReference w:type="default" r:id="rId8"/>
      <w:pgSz w:w="11906" w:h="16838" w:orient="portrait"/>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16ACB" w:rsidRDefault="00816ACB" w14:paraId="0371CBC3" w14:textId="77777777">
      <w:r>
        <w:separator/>
      </w:r>
    </w:p>
  </w:endnote>
  <w:endnote w:type="continuationSeparator" w:id="0">
    <w:p w:rsidR="00816ACB" w:rsidRDefault="00816ACB" w14:paraId="5D2EA42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Courier New">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16sdtfl w16du wp14">
  <w:p w:rsidR="001F7C8B" w:rsidRDefault="00816ACB" w14:paraId="5889772A" w14:textId="77777777">
    <w:pPr>
      <w:pStyle w:val="Footer"/>
    </w:pPr>
    <w:r>
      <w:rPr>
        <w:noProof/>
      </w:rPr>
      <mc:AlternateContent>
        <mc:Choice Requires="wps">
          <w:drawing>
            <wp:anchor distT="0" distB="0" distL="114300" distR="114300" simplePos="0" relativeHeight="251659264" behindDoc="0" locked="0" layoutInCell="1" allowOverlap="1" wp14:anchorId="0590A403" wp14:editId="18F0C489">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rsidR="001F7C8B" w:rsidRDefault="00816ACB" w14:paraId="67B06D25" w14:textId="77777777">
                          <w:pPr>
                            <w:pStyle w:val="Footer"/>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  \* MERGEFORMAT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id="_x0000_t202" coordsize="21600,21600" o:spt="202" path="m,l,21600r21600,l21600,xe" w14:anchorId="0590A403">
              <v:stroke joinstyle="miter"/>
              <v:path gradientshapeok="t" o:connecttype="rect"/>
            </v:shapetype>
            <v:shape id="Text Box 1"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spid="_x0000_s1026" filled="f" fillcolor="white [3201]"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">
              <v:textbox style="mso-fit-shape-to-text:t" inset="0,0,0,0">
                <w:txbxContent>
                  <w:p w:rsidR="001F7C8B" w:rsidRDefault="00000000" w14:paraId="67B06D25" w14:textId="77777777">
                    <w:pPr>
                      <w:pStyle w:val="Footer"/>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  \* MERGEFORMAT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16ACB" w:rsidRDefault="00816ACB" w14:paraId="2E02940B" w14:textId="77777777">
      <w:r>
        <w:separator/>
      </w:r>
    </w:p>
  </w:footnote>
  <w:footnote w:type="continuationSeparator" w:id="0">
    <w:p w:rsidR="00816ACB" w:rsidRDefault="00816ACB" w14:paraId="0A4D322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FFFFFF7C"/>
    <w:lvl w:ilvl="0">
      <w:start w:val="1"/>
      <w:numFmt w:val="decimal"/>
      <w:pStyle w:val="ListNumber5"/>
      <w:lvlText w:val="%1."/>
      <w:lvlJc w:val="left"/>
      <w:pPr>
        <w:tabs>
          <w:tab w:val="left" w:pos="2040"/>
        </w:tabs>
        <w:ind w:left="2040" w:leftChars="800" w:hanging="360" w:hangingChars="200"/>
      </w:pPr>
    </w:lvl>
  </w:abstractNum>
  <w:abstractNum w:abstractNumId="1" w15:restartNumberingAfterBreak="0">
    <w:nsid w:val="FFFFFF7D"/>
    <w:multiLevelType w:val="singleLevel"/>
    <w:tmpl w:val="FFFFFF7D"/>
    <w:lvl w:ilvl="0">
      <w:start w:val="1"/>
      <w:numFmt w:val="decimal"/>
      <w:pStyle w:val="ListNumber4"/>
      <w:lvlText w:val="%1."/>
      <w:lvlJc w:val="left"/>
      <w:pPr>
        <w:tabs>
          <w:tab w:val="left" w:pos="1620"/>
        </w:tabs>
        <w:ind w:left="1620" w:leftChars="600" w:hanging="360" w:hangingChars="200"/>
      </w:pPr>
    </w:lvl>
  </w:abstractNum>
  <w:abstractNum w:abstractNumId="2" w15:restartNumberingAfterBreak="0">
    <w:nsid w:val="FFFFFF7E"/>
    <w:multiLevelType w:val="singleLevel"/>
    <w:tmpl w:val="FFFFFF7E"/>
    <w:lvl w:ilvl="0">
      <w:start w:val="1"/>
      <w:numFmt w:val="decimal"/>
      <w:pStyle w:val="ListNumber3"/>
      <w:lvlText w:val="%1."/>
      <w:lvlJc w:val="left"/>
      <w:pPr>
        <w:tabs>
          <w:tab w:val="left" w:pos="1200"/>
        </w:tabs>
        <w:ind w:left="1200" w:leftChars="400" w:hanging="360" w:hangingChars="200"/>
      </w:pPr>
    </w:lvl>
  </w:abstractNum>
  <w:abstractNum w:abstractNumId="3" w15:restartNumberingAfterBreak="0">
    <w:nsid w:val="FFFFFF7F"/>
    <w:multiLevelType w:val="singleLevel"/>
    <w:tmpl w:val="FFFFFF7F"/>
    <w:lvl w:ilvl="0">
      <w:start w:val="1"/>
      <w:numFmt w:val="decimal"/>
      <w:pStyle w:val="ListNumber2"/>
      <w:lvlText w:val="%1."/>
      <w:lvlJc w:val="left"/>
      <w:pPr>
        <w:tabs>
          <w:tab w:val="left" w:pos="780"/>
        </w:tabs>
        <w:ind w:left="780" w:leftChars="200" w:hanging="360" w:hangingChars="200"/>
      </w:pPr>
    </w:lvl>
  </w:abstractNum>
  <w:abstractNum w:abstractNumId="4" w15:restartNumberingAfterBreak="0">
    <w:nsid w:val="FFFFFF80"/>
    <w:multiLevelType w:val="singleLevel"/>
    <w:tmpl w:val="FFFFFF80"/>
    <w:lvl w:ilvl="0">
      <w:start w:val="1"/>
      <w:numFmt w:val="bullet"/>
      <w:pStyle w:val="ListBullet5"/>
      <w:lvlText w:val=""/>
      <w:lvlJc w:val="left"/>
      <w:pPr>
        <w:tabs>
          <w:tab w:val="left" w:pos="2040"/>
        </w:tabs>
        <w:ind w:left="2040" w:leftChars="800" w:hanging="360" w:hangingChars="200"/>
      </w:pPr>
      <w:rPr>
        <w:rFonts w:hint="default" w:ascii="Wingdings" w:hAnsi="Wingdings"/>
      </w:rPr>
    </w:lvl>
  </w:abstractNum>
  <w:abstractNum w:abstractNumId="5" w15:restartNumberingAfterBreak="0">
    <w:nsid w:val="FFFFFF81"/>
    <w:multiLevelType w:val="singleLevel"/>
    <w:tmpl w:val="FFFFFF81"/>
    <w:lvl w:ilvl="0">
      <w:start w:val="1"/>
      <w:numFmt w:val="bullet"/>
      <w:pStyle w:val="ListBullet4"/>
      <w:lvlText w:val=""/>
      <w:lvlJc w:val="left"/>
      <w:pPr>
        <w:tabs>
          <w:tab w:val="left" w:pos="1620"/>
        </w:tabs>
        <w:ind w:left="1620" w:leftChars="600" w:hanging="360" w:hangingChars="200"/>
      </w:pPr>
      <w:rPr>
        <w:rFonts w:hint="default" w:ascii="Wingdings" w:hAnsi="Wingdings"/>
      </w:rPr>
    </w:lvl>
  </w:abstractNum>
  <w:abstractNum w:abstractNumId="6" w15:restartNumberingAfterBreak="0">
    <w:nsid w:val="FFFFFF82"/>
    <w:multiLevelType w:val="singleLevel"/>
    <w:tmpl w:val="FFFFFF82"/>
    <w:lvl w:ilvl="0">
      <w:start w:val="1"/>
      <w:numFmt w:val="bullet"/>
      <w:pStyle w:val="ListBullet3"/>
      <w:lvlText w:val=""/>
      <w:lvlJc w:val="left"/>
      <w:pPr>
        <w:tabs>
          <w:tab w:val="left" w:pos="1200"/>
        </w:tabs>
        <w:ind w:left="1200" w:leftChars="400" w:hanging="360" w:hangingChars="200"/>
      </w:pPr>
      <w:rPr>
        <w:rFonts w:hint="default" w:ascii="Wingdings" w:hAnsi="Wingdings"/>
      </w:rPr>
    </w:lvl>
  </w:abstractNum>
  <w:abstractNum w:abstractNumId="7" w15:restartNumberingAfterBreak="0">
    <w:nsid w:val="FFFFFF83"/>
    <w:multiLevelType w:val="singleLevel"/>
    <w:tmpl w:val="FFFFFF83"/>
    <w:lvl w:ilvl="0">
      <w:start w:val="1"/>
      <w:numFmt w:val="bullet"/>
      <w:pStyle w:val="ListBullet2"/>
      <w:lvlText w:val=""/>
      <w:lvlJc w:val="left"/>
      <w:pPr>
        <w:tabs>
          <w:tab w:val="left" w:pos="780"/>
        </w:tabs>
        <w:ind w:left="780" w:leftChars="200" w:hanging="360" w:hangingChars="200"/>
      </w:pPr>
      <w:rPr>
        <w:rFonts w:hint="default" w:ascii="Wingdings" w:hAnsi="Wingdings"/>
      </w:rPr>
    </w:lvl>
  </w:abstractNum>
  <w:abstractNum w:abstractNumId="8" w15:restartNumberingAfterBreak="0">
    <w:nsid w:val="FFFFFF88"/>
    <w:multiLevelType w:val="singleLevel"/>
    <w:tmpl w:val="FFFFFF88"/>
    <w:lvl w:ilvl="0">
      <w:start w:val="1"/>
      <w:numFmt w:val="decimal"/>
      <w:pStyle w:val="ListNumber"/>
      <w:lvlText w:val="%1."/>
      <w:lvlJc w:val="left"/>
      <w:pPr>
        <w:tabs>
          <w:tab w:val="left" w:pos="360"/>
        </w:tabs>
        <w:ind w:left="360" w:hanging="360" w:hangingChars="200"/>
      </w:pPr>
    </w:lvl>
  </w:abstractNum>
  <w:abstractNum w:abstractNumId="9" w15:restartNumberingAfterBreak="0">
    <w:nsid w:val="FFFFFF89"/>
    <w:multiLevelType w:val="singleLevel"/>
    <w:tmpl w:val="FFFFFF89"/>
    <w:lvl w:ilvl="0">
      <w:start w:val="1"/>
      <w:numFmt w:val="bullet"/>
      <w:pStyle w:val="ListBullet"/>
      <w:lvlText w:val=""/>
      <w:lvlJc w:val="left"/>
      <w:pPr>
        <w:tabs>
          <w:tab w:val="left" w:pos="360"/>
        </w:tabs>
        <w:ind w:left="360" w:hanging="360" w:hangingChars="200"/>
      </w:pPr>
      <w:rPr>
        <w:rFonts w:hint="default" w:ascii="Wingdings" w:hAnsi="Wingdings"/>
      </w:rPr>
    </w:lvl>
  </w:abstractNum>
  <w:num w:numId="1" w16cid:durableId="737824891">
    <w:abstractNumId w:val="9"/>
  </w:num>
  <w:num w:numId="2" w16cid:durableId="278610492">
    <w:abstractNumId w:val="7"/>
  </w:num>
  <w:num w:numId="3" w16cid:durableId="1804929399">
    <w:abstractNumId w:val="6"/>
  </w:num>
  <w:num w:numId="4" w16cid:durableId="1089892765">
    <w:abstractNumId w:val="5"/>
  </w:num>
  <w:num w:numId="5" w16cid:durableId="1609892127">
    <w:abstractNumId w:val="4"/>
  </w:num>
  <w:num w:numId="6" w16cid:durableId="1394280147">
    <w:abstractNumId w:val="8"/>
  </w:num>
  <w:num w:numId="7" w16cid:durableId="390423821">
    <w:abstractNumId w:val="3"/>
  </w:num>
  <w:num w:numId="8" w16cid:durableId="1244683075">
    <w:abstractNumId w:val="2"/>
  </w:num>
  <w:num w:numId="9" w16cid:durableId="1521048479">
    <w:abstractNumId w:val="1"/>
  </w:num>
  <w:num w:numId="10" w16cid:durableId="20819053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isplayBackgroundShape/>
  <w:embedSystemFonts/>
  <w:bordersDoNotSurroundHeader/>
  <w:bordersDoNotSurroundFooter/>
  <w:proofState w:spelling="clean" w:grammar="dirty"/>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VerticalSpacing w:val="156"/>
  <w:displayHorizontalDrawingGridEvery w:val="0"/>
  <w:displayVerticalDrawingGridEvery w:val="2"/>
  <w:characterSpacingControl w:val="doNotCompress"/>
  <w:footnotePr>
    <w:footnote w:id="-1"/>
    <w:footnote w:id="0"/>
  </w:footnotePr>
  <w:endnotePr>
    <w:endnote w:id="-1"/>
    <w:endnote w:id="0"/>
  </w:endnotePr>
  <w:compat>
    <w:spaceForUL/>
    <w:doNotLeaveBackslashAlone/>
    <w:ulTrailSpace/>
    <w:doNotExpandShiftReturn/>
    <w:adjustLineHeightInTable/>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BC012DC"/>
    <w:rsid w:val="00050A31"/>
    <w:rsid w:val="000716D2"/>
    <w:rsid w:val="00071AAB"/>
    <w:rsid w:val="000B76C4"/>
    <w:rsid w:val="000C5610"/>
    <w:rsid w:val="000E6552"/>
    <w:rsid w:val="000F3A4F"/>
    <w:rsid w:val="000F59AC"/>
    <w:rsid w:val="001364FE"/>
    <w:rsid w:val="001368DD"/>
    <w:rsid w:val="00147DB3"/>
    <w:rsid w:val="001518A5"/>
    <w:rsid w:val="00170095"/>
    <w:rsid w:val="00170E4F"/>
    <w:rsid w:val="001743F4"/>
    <w:rsid w:val="00184D82"/>
    <w:rsid w:val="00187C33"/>
    <w:rsid w:val="001936B7"/>
    <w:rsid w:val="00196AB1"/>
    <w:rsid w:val="001F7C8B"/>
    <w:rsid w:val="00201333"/>
    <w:rsid w:val="00210FA7"/>
    <w:rsid w:val="00216417"/>
    <w:rsid w:val="0026631D"/>
    <w:rsid w:val="002C2F53"/>
    <w:rsid w:val="0033518C"/>
    <w:rsid w:val="003437C2"/>
    <w:rsid w:val="00377186"/>
    <w:rsid w:val="003A1C03"/>
    <w:rsid w:val="00414627"/>
    <w:rsid w:val="00425D63"/>
    <w:rsid w:val="004643D8"/>
    <w:rsid w:val="00497C24"/>
    <w:rsid w:val="004C7BA5"/>
    <w:rsid w:val="004E7628"/>
    <w:rsid w:val="004F48F2"/>
    <w:rsid w:val="005149B1"/>
    <w:rsid w:val="005647F2"/>
    <w:rsid w:val="005662D1"/>
    <w:rsid w:val="00573A09"/>
    <w:rsid w:val="005A4526"/>
    <w:rsid w:val="005C1B16"/>
    <w:rsid w:val="005E53D0"/>
    <w:rsid w:val="006002EB"/>
    <w:rsid w:val="006128EF"/>
    <w:rsid w:val="006264B4"/>
    <w:rsid w:val="00643033"/>
    <w:rsid w:val="00644CC3"/>
    <w:rsid w:val="00661468"/>
    <w:rsid w:val="006649F0"/>
    <w:rsid w:val="0067245D"/>
    <w:rsid w:val="0068470E"/>
    <w:rsid w:val="00695DCD"/>
    <w:rsid w:val="006A05CC"/>
    <w:rsid w:val="006A35A7"/>
    <w:rsid w:val="007152D7"/>
    <w:rsid w:val="00746C14"/>
    <w:rsid w:val="007C2C59"/>
    <w:rsid w:val="00801F23"/>
    <w:rsid w:val="00816ACB"/>
    <w:rsid w:val="00837632"/>
    <w:rsid w:val="0085640F"/>
    <w:rsid w:val="008567AA"/>
    <w:rsid w:val="00892712"/>
    <w:rsid w:val="008A680A"/>
    <w:rsid w:val="008B0BB0"/>
    <w:rsid w:val="008E6C4B"/>
    <w:rsid w:val="008F18C0"/>
    <w:rsid w:val="009056B8"/>
    <w:rsid w:val="00907648"/>
    <w:rsid w:val="00930FDE"/>
    <w:rsid w:val="00977373"/>
    <w:rsid w:val="00984C93"/>
    <w:rsid w:val="00987CE1"/>
    <w:rsid w:val="0099405C"/>
    <w:rsid w:val="009C600F"/>
    <w:rsid w:val="009D3723"/>
    <w:rsid w:val="009E04F2"/>
    <w:rsid w:val="00A03B7B"/>
    <w:rsid w:val="00A200C9"/>
    <w:rsid w:val="00A250D5"/>
    <w:rsid w:val="00A32F56"/>
    <w:rsid w:val="00A36028"/>
    <w:rsid w:val="00A91424"/>
    <w:rsid w:val="00AA2C77"/>
    <w:rsid w:val="00AC3FB9"/>
    <w:rsid w:val="00AC702A"/>
    <w:rsid w:val="00AD226F"/>
    <w:rsid w:val="00AF532C"/>
    <w:rsid w:val="00B13A52"/>
    <w:rsid w:val="00B24CF4"/>
    <w:rsid w:val="00B26993"/>
    <w:rsid w:val="00B4570C"/>
    <w:rsid w:val="00B5208C"/>
    <w:rsid w:val="00B74876"/>
    <w:rsid w:val="00BB7C2B"/>
    <w:rsid w:val="00BC1664"/>
    <w:rsid w:val="00BC2546"/>
    <w:rsid w:val="00C05085"/>
    <w:rsid w:val="00C1593D"/>
    <w:rsid w:val="00C56C7E"/>
    <w:rsid w:val="00C776A4"/>
    <w:rsid w:val="00CA2C6C"/>
    <w:rsid w:val="00CC0600"/>
    <w:rsid w:val="00CC78AC"/>
    <w:rsid w:val="00CF7953"/>
    <w:rsid w:val="00D07232"/>
    <w:rsid w:val="00D10245"/>
    <w:rsid w:val="00D21BDD"/>
    <w:rsid w:val="00D65F07"/>
    <w:rsid w:val="00D92BB7"/>
    <w:rsid w:val="00DC76D2"/>
    <w:rsid w:val="00DD30ED"/>
    <w:rsid w:val="00E56D1A"/>
    <w:rsid w:val="00E64C21"/>
    <w:rsid w:val="00E9166C"/>
    <w:rsid w:val="00EC24C6"/>
    <w:rsid w:val="00EF2933"/>
    <w:rsid w:val="00F05146"/>
    <w:rsid w:val="00F1115D"/>
    <w:rsid w:val="00F3513C"/>
    <w:rsid w:val="00F465C5"/>
    <w:rsid w:val="00F5180D"/>
    <w:rsid w:val="00F51B21"/>
    <w:rsid w:val="00F51D87"/>
    <w:rsid w:val="00F8455C"/>
    <w:rsid w:val="09AE2FE9"/>
    <w:rsid w:val="0BC012DC"/>
    <w:rsid w:val="0F363083"/>
    <w:rsid w:val="135A2147"/>
    <w:rsid w:val="25FC3C5E"/>
    <w:rsid w:val="27D80608"/>
    <w:rsid w:val="2C9E3E55"/>
    <w:rsid w:val="3CAC0435"/>
    <w:rsid w:val="40AD562A"/>
    <w:rsid w:val="40B165E5"/>
    <w:rsid w:val="4303362C"/>
    <w:rsid w:val="47C946DF"/>
    <w:rsid w:val="4A506668"/>
    <w:rsid w:val="4B4F12E7"/>
    <w:rsid w:val="56FB1D20"/>
    <w:rsid w:val="57652F90"/>
    <w:rsid w:val="62B51459"/>
    <w:rsid w:val="6EDF089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ECCBAB"/>
  <w15:docId w15:val="{1EA050B0-ADA9-4831-83F8-94179C74C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lang w:val="en-IN" w:eastAsia="en-IN"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qFormat="1"/>
    <w:lsdException w:name="index 5" w:qFormat="1"/>
    <w:lsdException w:name="index 6" w:qFormat="1"/>
    <w:lsdException w:name="index 7" w:qFormat="1"/>
    <w:lsdException w:name="toc 3" w:qFormat="1"/>
    <w:lsdException w:name="toc 4" w:qFormat="1"/>
    <w:lsdException w:name="toc 7" w:qFormat="1"/>
    <w:lsdException w:name="toc 9" w:qFormat="1"/>
    <w:lsdException w:name="header" w:qFormat="1"/>
    <w:lsdException w:name="caption" w:semiHidden="1" w:unhideWhenUsed="1" w:qFormat="1"/>
    <w:lsdException w:name="envelope address" w:qFormat="1"/>
    <w:lsdException w:name="page number" w:qFormat="1"/>
    <w:lsdException w:name="endnote text" w:qFormat="1"/>
    <w:lsdException w:name="table of authorities" w:qFormat="1"/>
    <w:lsdException w:name="List 3" w:qFormat="1"/>
    <w:lsdException w:name="List Bullet 2" w:qFormat="1"/>
    <w:lsdException w:name="List Bullet 4" w:qFormat="1"/>
    <w:lsdException w:name="List Bullet 5" w:qFormat="1"/>
    <w:lsdException w:name="List Number 2" w:qFormat="1"/>
    <w:lsdException w:name="List Number 4" w:qFormat="1"/>
    <w:lsdException w:name="Title" w:qFormat="1"/>
    <w:lsdException w:name="Default Paragraph Font" w:semiHidden="1"/>
    <w:lsdException w:name="List Continue 2" w:qFormat="1"/>
    <w:lsdException w:name="List Continue 3" w:qFormat="1"/>
    <w:lsdException w:name="Message Header" w:qFormat="1"/>
    <w:lsdException w:name="Subtitle" w:qFormat="1"/>
    <w:lsdException w:name="Salutation" w:qFormat="1"/>
    <w:lsdException w:name="Date" w:qFormat="1"/>
    <w:lsdException w:name="Body Text First Indent 2" w:qFormat="1"/>
    <w:lsdException w:name="Body Text 3" w:qFormat="1"/>
    <w:lsdException w:name="Strong" w:qFormat="1"/>
    <w:lsdException w:name="Emphasis" w:qFormat="1"/>
    <w:lsdException w:name="Document Map" w:qFormat="1"/>
    <w:lsdException w:name="Plain Text" w:qFormat="1"/>
    <w:lsdException w:name="E-mail Signature" w:qFormat="1"/>
    <w:lsdException w:name="HTML Top of Form" w:uiPriority="99" w:semiHidden="1" w:unhideWhenUsed="1"/>
    <w:lsdException w:name="HTML Bottom of Form" w:uiPriority="99" w:semiHidden="1" w:unhideWhenUsed="1"/>
    <w:lsdException w:name="HTML Acronym" w:qFormat="1"/>
    <w:lsdException w:name="HTML Definition" w:qFormat="1"/>
    <w:lsdException w:name="HTML Typewriter" w:qFormat="1"/>
    <w:lsdException w:name="Normal Table" w:semiHidden="1" w:unhideWhenUsed="1" w:qFormat="1"/>
    <w:lsdException w:name="annotation subject" w:qFormat="1"/>
    <w:lsdException w:name="No List" w:uiPriority="99" w:semiHidden="1" w:unhideWhenUsed="1"/>
    <w:lsdException w:name="Outline List 1" w:uiPriority="99" w:semiHidden="1" w:unhideWhenUsed="1"/>
    <w:lsdException w:name="Outline List 2" w:uiPriority="99" w:semiHidden="1" w:unhideWhenUsed="1"/>
    <w:lsdException w:name="Outline List 3" w:uiPriority="99"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qFormat="1"/>
    <w:lsdException w:name="Table Classic 2" w:semiHidden="1" w:unhideWhenUsed="1" w:qFormat="1"/>
    <w:lsdException w:name="Table Classic 3" w:semiHidden="1" w:unhideWhenUsed="1" w:qFormat="1"/>
    <w:lsdException w:name="Table Classic 4" w:semiHidden="1" w:unhideWhenUsed="1"/>
    <w:lsdException w:name="Table Colorful 1" w:semiHidden="1" w:unhideWhenUsed="1"/>
    <w:lsdException w:name="Table Colorful 2" w:semiHidden="1" w:unhideWhenUsed="1" w:qFormat="1"/>
    <w:lsdException w:name="Table Colorful 3" w:semiHidden="1" w:unhideWhenUsed="1" w:qFormat="1"/>
    <w:lsdException w:name="Table Columns 1" w:semiHidden="1" w:unhideWhenUsed="1" w:qFormat="1"/>
    <w:lsdException w:name="Table Columns 2" w:semiHidden="1" w:unhideWhenUsed="1"/>
    <w:lsdException w:name="Table Columns 3" w:semiHidden="1" w:unhideWhenUsed="1" w:qFormat="1"/>
    <w:lsdException w:name="Table Columns 4" w:semiHidden="1" w:unhideWhenUsed="1"/>
    <w:lsdException w:name="Table Columns 5" w:semiHidden="1" w:unhideWhenUsed="1" w:qFormat="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qFormat="1"/>
    <w:lsdException w:name="Table Grid 6" w:semiHidden="1" w:unhideWhenUsed="1"/>
    <w:lsdException w:name="Table Grid 7" w:semiHidden="1" w:unhideWhenUsed="1" w:qFormat="1"/>
    <w:lsdException w:name="Table Grid 8" w:semiHidden="1" w:unhideWhenUsed="1"/>
    <w:lsdException w:name="Table List 1" w:semiHidden="1" w:unhideWhenUsed="1" w:qFormat="1"/>
    <w:lsdException w:name="Table List 2" w:semiHidden="1" w:unhideWhenUsed="1"/>
    <w:lsdException w:name="Table List 3" w:semiHidden="1" w:unhideWhenUsed="1" w:qFormat="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qFormat="1"/>
    <w:lsdException w:name="Table 3D effects 1" w:semiHidden="1" w:unhideWhenUsed="1"/>
    <w:lsdException w:name="Table 3D effects 2" w:semiHidden="1" w:unhideWhenUsed="1" w:qFormat="1"/>
    <w:lsdException w:name="Table 3D effects 3" w:semiHidden="1" w:unhideWhenUsed="1" w:qFormat="1"/>
    <w:lsdException w:name="Table Contemporary" w:semiHidden="1" w:unhideWhenUsed="1"/>
    <w:lsdException w:name="Table Elegant" w:semiHidden="1" w:unhideWhenUsed="1" w:qFormat="1"/>
    <w:lsdException w:name="Table Professional" w:semiHidden="1" w:unhideWhenUsed="1"/>
    <w:lsdException w:name="Table Subtle 1" w:semiHidden="1" w:unhideWhenUsed="1" w:qFormat="1"/>
    <w:lsdException w:name="Table Subtle 2" w:semiHidden="1" w:unhideWhenUsed="1"/>
    <w:lsdException w:name="Table Web 1" w:semiHidden="1" w:unhideWhenUsed="1" w:qFormat="1"/>
    <w:lsdException w:name="Table Web 2" w:semiHidden="1" w:unhideWhenUsed="1" w:qFormat="1"/>
    <w:lsdException w:name="Table Web 3" w:semiHidden="1" w:unhideWhenUsed="1"/>
    <w:lsdException w:name="Table Theme" w:semiHidden="1" w:unhideWhenUsed="1"/>
    <w:lsdException w:name="Placeholder Text" w:uiPriority="99" w:semiHidden="1" w:unhideWhenUsed="1"/>
    <w:lsdException w:name="No Spacing" w:uiPriority="99" w:semiHidden="1" w:unhideWhenUsed="1"/>
    <w:lsdException w:name="Light Shading" w:uiPriority="60"/>
    <w:lsdException w:name="Light List" w:uiPriority="61"/>
    <w:lsdException w:name="Light Grid" w:uiPriority="62" w:qFormat="1"/>
    <w:lsdException w:name="Medium Shading 1" w:uiPriority="63"/>
    <w:lsdException w:name="Medium Shading 2" w:uiPriority="64"/>
    <w:lsdException w:name="Medium List 1" w:uiPriority="65"/>
    <w:lsdException w:name="Medium List 2" w:uiPriority="66" w:qFormat="1"/>
    <w:lsdException w:name="Medium Grid 1" w:uiPriority="67" w:qFormat="1"/>
    <w:lsdException w:name="Medium Grid 2" w:uiPriority="68" w:qFormat="1"/>
    <w:lsdException w:name="Medium Grid 3" w:uiPriority="69" w:qFormat="1"/>
    <w:lsdException w:name="Dark List" w:uiPriority="70" w:qFormat="1"/>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qFormat="1"/>
    <w:lsdException w:name="Medium Shading 1 Accent 1" w:uiPriority="63" w:qFormat="1"/>
    <w:lsdException w:name="Medium Shading 2 Accent 1" w:uiPriority="64"/>
    <w:lsdException w:name="Medium List 1 Accent 1" w:uiPriority="65"/>
    <w:lsdException w:name="Revision" w:uiPriority="99" w:semiHidden="1" w:unhideWhenUsed="1"/>
    <w:lsdException w:name="List Paragraph" w:uiPriority="99" w:semiHidden="1" w:unhideWhenUsed="1"/>
    <w:lsdException w:name="Quote" w:uiPriority="99" w:semiHidden="1" w:unhideWhenUsed="1"/>
    <w:lsdException w:name="Intense Quote" w:uiPriority="99" w:semiHidden="1" w:unhideWhenUsed="1"/>
    <w:lsdException w:name="Medium List 2 Accent 1" w:uiPriority="66" w:qFormat="1"/>
    <w:lsdException w:name="Medium Grid 1 Accent 1" w:uiPriority="67"/>
    <w:lsdException w:name="Medium Grid 2 Accent 1" w:uiPriority="68" w:qFormat="1"/>
    <w:lsdException w:name="Medium Grid 3 Accent 1" w:uiPriority="69" w:qFormat="1"/>
    <w:lsdException w:name="Dark List Accent 1" w:uiPriority="70" w:qFormat="1"/>
    <w:lsdException w:name="Colorful Shading Accent 1" w:uiPriority="71"/>
    <w:lsdException w:name="Colorful List Accent 1" w:uiPriority="72"/>
    <w:lsdException w:name="Colorful Grid Accent 1" w:uiPriority="73" w:qFormat="1"/>
    <w:lsdException w:name="Light Shading Accent 2" w:uiPriority="60" w:qFormat="1"/>
    <w:lsdException w:name="Light List Accent 2" w:uiPriority="61" w:qFormat="1"/>
    <w:lsdException w:name="Light Grid Accent 2" w:uiPriority="62" w:qFormat="1"/>
    <w:lsdException w:name="Medium Shading 1 Accent 2" w:uiPriority="63" w:qFormat="1"/>
    <w:lsdException w:name="Medium Shading 2 Accent 2" w:uiPriority="64"/>
    <w:lsdException w:name="Medium List 1 Accent 2" w:uiPriority="65"/>
    <w:lsdException w:name="Medium List 2 Accent 2" w:uiPriority="66" w:qFormat="1"/>
    <w:lsdException w:name="Medium Grid 1 Accent 2" w:uiPriority="67" w:qFormat="1"/>
    <w:lsdException w:name="Medium Grid 2 Accent 2" w:uiPriority="68"/>
    <w:lsdException w:name="Medium Grid 3 Accent 2" w:uiPriority="69"/>
    <w:lsdException w:name="Dark List Accent 2" w:uiPriority="70" w:qFormat="1"/>
    <w:lsdException w:name="Colorful Shading Accent 2" w:uiPriority="71" w:qFormat="1"/>
    <w:lsdException w:name="Colorful List Accent 2" w:uiPriority="72" w:qFormat="1"/>
    <w:lsdException w:name="Colorful Grid Accent 2" w:uiPriority="73"/>
    <w:lsdException w:name="Light Shading Accent 3" w:uiPriority="60" w:qFormat="1"/>
    <w:lsdException w:name="Light List Accent 3" w:uiPriority="61" w:qFormat="1"/>
    <w:lsdException w:name="Light Grid Accent 3" w:uiPriority="62" w:qFormat="1"/>
    <w:lsdException w:name="Medium Shading 1 Accent 3" w:uiPriority="63"/>
    <w:lsdException w:name="Medium Shading 2 Accent 3" w:uiPriority="64"/>
    <w:lsdException w:name="Medium List 1 Accent 3" w:uiPriority="65"/>
    <w:lsdException w:name="Medium List 2 Accent 3" w:uiPriority="66" w:qFormat="1"/>
    <w:lsdException w:name="Medium Grid 1 Accent 3" w:uiPriority="67"/>
    <w:lsdException w:name="Medium Grid 2 Accent 3" w:uiPriority="68" w:qFormat="1"/>
    <w:lsdException w:name="Medium Grid 3 Accent 3" w:uiPriority="69" w:qFormat="1"/>
    <w:lsdException w:name="Dark List Accent 3" w:uiPriority="70" w:qFormat="1"/>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qFormat="1"/>
    <w:lsdException w:name="Medium Shading 1 Accent 4" w:uiPriority="63" w:qFormat="1"/>
    <w:lsdException w:name="Medium Shading 2 Accent 4" w:uiPriority="64"/>
    <w:lsdException w:name="Medium List 1 Accent 4" w:uiPriority="65"/>
    <w:lsdException w:name="Medium List 2 Accent 4" w:uiPriority="66" w:qFormat="1"/>
    <w:lsdException w:name="Medium Grid 1 Accent 4" w:uiPriority="67" w:qFormat="1"/>
    <w:lsdException w:name="Medium Grid 2 Accent 4" w:uiPriority="68" w:qFormat="1"/>
    <w:lsdException w:name="Medium Grid 3 Accent 4" w:uiPriority="69" w:qFormat="1"/>
    <w:lsdException w:name="Dark List Accent 4" w:uiPriority="70" w:qFormat="1"/>
    <w:lsdException w:name="Colorful Shading Accent 4" w:uiPriority="71"/>
    <w:lsdException w:name="Colorful List Accent 4" w:uiPriority="72" w:qFormat="1"/>
    <w:lsdException w:name="Colorful Grid Accent 4" w:uiPriority="73"/>
    <w:lsdException w:name="Light Shading Accent 5" w:uiPriority="60"/>
    <w:lsdException w:name="Light List Accent 5" w:uiPriority="61" w:qFormat="1"/>
    <w:lsdException w:name="Light Grid Accent 5" w:uiPriority="62"/>
    <w:lsdException w:name="Medium Shading 1 Accent 5" w:uiPriority="63" w:qFormat="1"/>
    <w:lsdException w:name="Medium Shading 2 Accent 5" w:uiPriority="64"/>
    <w:lsdException w:name="Medium List 1 Accent 5" w:uiPriority="65"/>
    <w:lsdException w:name="Medium List 2 Accent 5" w:uiPriority="66"/>
    <w:lsdException w:name="Medium Grid 1 Accent 5" w:uiPriority="67" w:qFormat="1"/>
    <w:lsdException w:name="Medium Grid 2 Accent 5" w:uiPriority="68"/>
    <w:lsdException w:name="Medium Grid 3 Accent 5" w:uiPriority="69" w:qFormat="1"/>
    <w:lsdException w:name="Dark List Accent 5" w:uiPriority="70" w:qFormat="1"/>
    <w:lsdException w:name="Colorful Shading Accent 5" w:uiPriority="71" w:qFormat="1"/>
    <w:lsdException w:name="Colorful List Accent 5" w:uiPriority="72"/>
    <w:lsdException w:name="Colorful Grid Accent 5" w:uiPriority="73" w:qFormat="1"/>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qFormat="1"/>
    <w:lsdException w:name="Medium List 2 Accent 6" w:uiPriority="66"/>
    <w:lsdException w:name="Medium Grid 1 Accent 6" w:uiPriority="67" w:qFormat="1"/>
    <w:lsdException w:name="Medium Grid 2 Accent 6" w:uiPriority="68" w:qFormat="1"/>
    <w:lsdException w:name="Medium Grid 3 Accent 6" w:uiPriority="69" w:qFormat="1"/>
    <w:lsdException w:name="Dark List Accent 6" w:uiPriority="70"/>
    <w:lsdException w:name="Colorful Shading Accent 6" w:uiPriority="71" w:qFormat="1"/>
    <w:lsdException w:name="Colorful List Accent 6" w:uiPriority="72" w:qFormat="1"/>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val="en-US" w:eastAsia="zh-CN"/>
    </w:rPr>
  </w:style>
  <w:style w:type="paragraph" w:styleId="Heading1">
    <w:name w:val="heading 1"/>
    <w:basedOn w:val="Normal"/>
    <w:next w:val="Normal"/>
    <w:qFormat/>
    <w:pPr>
      <w:keepNext/>
      <w:keepLines/>
      <w:spacing w:before="340" w:after="330" w:line="578" w:lineRule="auto"/>
      <w:jc w:val="both"/>
      <w:outlineLvl w:val="0"/>
    </w:pPr>
    <w:rPr>
      <w:rFonts w:ascii="Times New Roman" w:hAnsi="Times New Roman"/>
      <w:b/>
      <w:bCs/>
      <w:kern w:val="44"/>
      <w:sz w:val="28"/>
      <w:szCs w:val="44"/>
    </w:rPr>
  </w:style>
  <w:style w:type="paragraph" w:styleId="Heading2">
    <w:name w:val="heading 2"/>
    <w:basedOn w:val="Normal"/>
    <w:next w:val="Normal"/>
    <w:unhideWhenUsed/>
    <w:qFormat/>
    <w:pPr>
      <w:keepNext/>
      <w:keepLines/>
      <w:spacing w:before="260" w:after="260" w:line="416" w:lineRule="auto"/>
      <w:outlineLvl w:val="1"/>
    </w:pPr>
    <w:rPr>
      <w:rFonts w:ascii="Times New Roman" w:hAnsi="Times New Roman"/>
      <w:b/>
      <w:bCs/>
      <w:sz w:val="24"/>
      <w:szCs w:val="32"/>
    </w:rPr>
  </w:style>
  <w:style w:type="paragraph" w:styleId="Heading3">
    <w:name w:val="heading 3"/>
    <w:basedOn w:val="Normal"/>
    <w:next w:val="Normal"/>
    <w:semiHidden/>
    <w:unhideWhenUsed/>
    <w:qFormat/>
    <w:pPr>
      <w:keepNext/>
      <w:keepLines/>
      <w:spacing w:before="260" w:after="260" w:line="416" w:lineRule="auto"/>
      <w:outlineLvl w:val="2"/>
    </w:pPr>
    <w:rPr>
      <w:b/>
      <w:bCs/>
      <w:sz w:val="32"/>
      <w:szCs w:val="32"/>
    </w:rPr>
  </w:style>
  <w:style w:type="paragraph" w:styleId="Heading4">
    <w:name w:val="heading 4"/>
    <w:basedOn w:val="Normal"/>
    <w:next w:val="Normal"/>
    <w:semiHidden/>
    <w:unhideWhenUsed/>
    <w:qFormat/>
    <w:pPr>
      <w:keepNext/>
      <w:keepLines/>
      <w:spacing w:before="280" w:after="290" w:line="376" w:lineRule="auto"/>
      <w:outlineLvl w:val="3"/>
    </w:pPr>
    <w:rPr>
      <w:b/>
      <w:bCs/>
      <w:sz w:val="28"/>
      <w:szCs w:val="28"/>
    </w:rPr>
  </w:style>
  <w:style w:type="paragraph" w:styleId="Heading5">
    <w:name w:val="heading 5"/>
    <w:basedOn w:val="Normal"/>
    <w:next w:val="Normal"/>
    <w:semiHidden/>
    <w:unhideWhenUsed/>
    <w:qFormat/>
    <w:pPr>
      <w:keepNext/>
      <w:keepLines/>
      <w:spacing w:before="280" w:after="290" w:line="376" w:lineRule="auto"/>
      <w:outlineLvl w:val="4"/>
    </w:pPr>
    <w:rPr>
      <w:b/>
      <w:bCs/>
      <w:sz w:val="28"/>
      <w:szCs w:val="28"/>
    </w:rPr>
  </w:style>
  <w:style w:type="paragraph" w:styleId="Heading6">
    <w:name w:val="heading 6"/>
    <w:basedOn w:val="Normal"/>
    <w:next w:val="Normal"/>
    <w:semiHidden/>
    <w:unhideWhenUsed/>
    <w:qFormat/>
    <w:pPr>
      <w:keepNext/>
      <w:keepLines/>
      <w:spacing w:before="240" w:after="64" w:line="320" w:lineRule="auto"/>
      <w:outlineLvl w:val="5"/>
    </w:pPr>
    <w:rPr>
      <w:b/>
      <w:bCs/>
      <w:sz w:val="24"/>
      <w:szCs w:val="24"/>
    </w:rPr>
  </w:style>
  <w:style w:type="paragraph" w:styleId="Heading7">
    <w:name w:val="heading 7"/>
    <w:basedOn w:val="Normal"/>
    <w:next w:val="Normal"/>
    <w:semiHidden/>
    <w:unhideWhenUsed/>
    <w:qFormat/>
    <w:pPr>
      <w:keepNext/>
      <w:keepLines/>
      <w:spacing w:before="240" w:after="64" w:line="320" w:lineRule="auto"/>
      <w:outlineLvl w:val="6"/>
    </w:pPr>
    <w:rPr>
      <w:b/>
      <w:bCs/>
      <w:sz w:val="24"/>
      <w:szCs w:val="24"/>
    </w:rPr>
  </w:style>
  <w:style w:type="paragraph" w:styleId="Heading8">
    <w:name w:val="heading 8"/>
    <w:basedOn w:val="Normal"/>
    <w:next w:val="Normal"/>
    <w:semiHidden/>
    <w:unhideWhenUsed/>
    <w:qFormat/>
    <w:pPr>
      <w:keepNext/>
      <w:keepLines/>
      <w:spacing w:before="240" w:after="64" w:line="320" w:lineRule="auto"/>
      <w:outlineLvl w:val="7"/>
    </w:pPr>
    <w:rPr>
      <w:sz w:val="24"/>
      <w:szCs w:val="24"/>
    </w:rPr>
  </w:style>
  <w:style w:type="paragraph" w:styleId="Heading9">
    <w:name w:val="heading 9"/>
    <w:basedOn w:val="Normal"/>
    <w:next w:val="Normal"/>
    <w:semiHidden/>
    <w:unhideWhenUsed/>
    <w:qFormat/>
    <w:pPr>
      <w:keepNext/>
      <w:keepLines/>
      <w:spacing w:before="240" w:after="64" w:line="320" w:lineRule="auto"/>
      <w:outlineLvl w:val="8"/>
    </w:pPr>
    <w:rPr>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rPr>
      <w:sz w:val="16"/>
      <w:szCs w:val="16"/>
    </w:rPr>
  </w:style>
  <w:style w:type="paragraph" w:styleId="BlockText">
    <w:name w:val="Block Text"/>
    <w:basedOn w:val="Normal"/>
    <w:pPr>
      <w:spacing w:after="120"/>
      <w:ind w:left="1440" w:leftChars="700" w:right="1440" w:rightChars="700"/>
    </w:pPr>
  </w:style>
  <w:style w:type="paragraph" w:styleId="BodyText">
    <w:name w:val="Body Text"/>
    <w:basedOn w:val="Normal"/>
    <w:pPr>
      <w:spacing w:after="120"/>
    </w:pPr>
  </w:style>
  <w:style w:type="paragraph" w:styleId="BodyText2">
    <w:name w:val="Body Text 2"/>
    <w:basedOn w:val="Normal"/>
    <w:pPr>
      <w:spacing w:after="120" w:line="480" w:lineRule="auto"/>
    </w:pPr>
  </w:style>
  <w:style w:type="paragraph" w:styleId="BodyText3">
    <w:name w:val="Body Text 3"/>
    <w:basedOn w:val="Normal"/>
    <w:qFormat/>
    <w:pPr>
      <w:spacing w:after="120"/>
    </w:pPr>
    <w:rPr>
      <w:sz w:val="16"/>
      <w:szCs w:val="16"/>
    </w:rPr>
  </w:style>
  <w:style w:type="paragraph" w:styleId="BodyTextFirstIndent">
    <w:name w:val="Body Text First Indent"/>
    <w:basedOn w:val="BodyText"/>
    <w:pPr>
      <w:ind w:firstLine="420" w:firstLineChars="100"/>
    </w:pPr>
  </w:style>
  <w:style w:type="paragraph" w:styleId="BodyTextIndent">
    <w:name w:val="Body Text Indent"/>
    <w:basedOn w:val="Normal"/>
    <w:pPr>
      <w:spacing w:after="120"/>
      <w:ind w:left="420" w:leftChars="200"/>
    </w:pPr>
  </w:style>
  <w:style w:type="paragraph" w:styleId="BodyTextFirstIndent2">
    <w:name w:val="Body Text First Indent 2"/>
    <w:basedOn w:val="BodyTextIndent"/>
    <w:qFormat/>
    <w:pPr>
      <w:ind w:firstLine="420" w:firstLineChars="200"/>
    </w:pPr>
  </w:style>
  <w:style w:type="paragraph" w:styleId="BodyTextIndent2">
    <w:name w:val="Body Text Indent 2"/>
    <w:basedOn w:val="Normal"/>
    <w:pPr>
      <w:spacing w:after="120" w:line="480" w:lineRule="auto"/>
      <w:ind w:left="420" w:leftChars="200"/>
    </w:pPr>
  </w:style>
  <w:style w:type="paragraph" w:styleId="BodyTextIndent3">
    <w:name w:val="Body Text Indent 3"/>
    <w:basedOn w:val="Normal"/>
    <w:pPr>
      <w:spacing w:after="120"/>
      <w:ind w:left="420" w:leftChars="200"/>
    </w:pPr>
    <w:rPr>
      <w:sz w:val="16"/>
      <w:szCs w:val="16"/>
    </w:rPr>
  </w:style>
  <w:style w:type="paragraph" w:styleId="Caption">
    <w:name w:val="caption"/>
    <w:basedOn w:val="Normal"/>
    <w:next w:val="Normal"/>
    <w:semiHidden/>
    <w:unhideWhenUsed/>
    <w:qFormat/>
    <w:rPr>
      <w:rFonts w:ascii="Arial" w:hAnsi="Arial" w:eastAsia="SimHei" w:cs="Arial"/>
    </w:rPr>
  </w:style>
  <w:style w:type="paragraph" w:styleId="Closing">
    <w:name w:val="Closing"/>
    <w:basedOn w:val="Normal"/>
    <w:pPr>
      <w:ind w:left="100" w:leftChars="2100"/>
    </w:pPr>
  </w:style>
  <w:style w:type="character" w:styleId="CommentReference">
    <w:name w:val="annotation reference"/>
    <w:basedOn w:val="DefaultParagraphFont"/>
    <w:rPr>
      <w:sz w:val="21"/>
      <w:szCs w:val="21"/>
    </w:rPr>
  </w:style>
  <w:style w:type="paragraph" w:styleId="CommentText">
    <w:name w:val="annotation text"/>
    <w:basedOn w:val="Normal"/>
  </w:style>
  <w:style w:type="paragraph" w:styleId="CommentSubject">
    <w:name w:val="annotation subject"/>
    <w:basedOn w:val="CommentText"/>
    <w:next w:val="CommentText"/>
    <w:qFormat/>
    <w:rPr>
      <w:b/>
      <w:bCs/>
    </w:rPr>
  </w:style>
  <w:style w:type="paragraph" w:styleId="Date">
    <w:name w:val="Date"/>
    <w:basedOn w:val="Normal"/>
    <w:next w:val="Normal"/>
    <w:qFormat/>
    <w:pPr>
      <w:ind w:left="100" w:leftChars="2500"/>
    </w:pPr>
  </w:style>
  <w:style w:type="paragraph" w:styleId="DocumentMap">
    <w:name w:val="Document Map"/>
    <w:basedOn w:val="Normal"/>
    <w:qFormat/>
    <w:pPr>
      <w:shd w:val="clear" w:color="auto" w:fill="000080"/>
    </w:pPr>
  </w:style>
  <w:style w:type="paragraph" w:styleId="EmailSignature">
    <w:name w:val="E-mail Signature"/>
    <w:basedOn w:val="Normal"/>
    <w:qFormat/>
  </w:style>
  <w:style w:type="character" w:styleId="Emphasis">
    <w:name w:val="Emphasis"/>
    <w:basedOn w:val="DefaultParagraphFont"/>
    <w:qFormat/>
    <w:rPr>
      <w:i/>
      <w:iCs/>
    </w:rPr>
  </w:style>
  <w:style w:type="character" w:styleId="EndnoteReference">
    <w:name w:val="endnote reference"/>
    <w:basedOn w:val="DefaultParagraphFont"/>
    <w:rPr>
      <w:vertAlign w:val="superscript"/>
    </w:rPr>
  </w:style>
  <w:style w:type="paragraph" w:styleId="EndnoteText">
    <w:name w:val="endnote text"/>
    <w:basedOn w:val="Normal"/>
    <w:qFormat/>
    <w:pPr>
      <w:snapToGrid w:val="0"/>
    </w:pPr>
  </w:style>
  <w:style w:type="paragraph" w:styleId="EnvelopeAddress">
    <w:name w:val="envelope address"/>
    <w:basedOn w:val="Normal"/>
    <w:qFormat/>
    <w:pPr>
      <w:framePr w:w="7920" w:h="1980" w:hSpace="180" w:wrap="auto" w:hAnchor="page" w:xAlign="center" w:yAlign="bottom" w:hRule="exact"/>
      <w:snapToGrid w:val="0"/>
      <w:ind w:left="100" w:leftChars="1400"/>
    </w:pPr>
    <w:rPr>
      <w:rFonts w:ascii="Arial" w:hAnsi="Arial" w:cs="Arial"/>
      <w:sz w:val="24"/>
      <w:szCs w:val="24"/>
    </w:rPr>
  </w:style>
  <w:style w:type="paragraph" w:styleId="EnvelopeReturn">
    <w:name w:val="envelope return"/>
    <w:basedOn w:val="Normal"/>
    <w:pPr>
      <w:snapToGrid w:val="0"/>
    </w:pPr>
    <w:rPr>
      <w:rFonts w:ascii="Arial" w:hAnsi="Arial" w:cs="Arial"/>
    </w:rPr>
  </w:style>
  <w:style w:type="character" w:styleId="FollowedHyperlink">
    <w:name w:val="FollowedHyperlink"/>
    <w:basedOn w:val="DefaultParagraphFont"/>
    <w:rPr>
      <w:color w:val="800080"/>
      <w:u w:val="single"/>
    </w:rPr>
  </w:style>
  <w:style w:type="paragraph" w:styleId="Footer">
    <w:name w:val="footer"/>
    <w:basedOn w:val="Normal"/>
    <w:pPr>
      <w:tabs>
        <w:tab w:val="center" w:pos="4153"/>
        <w:tab w:val="right" w:pos="8306"/>
      </w:tabs>
      <w:snapToGrid w:val="0"/>
    </w:pPr>
    <w:rPr>
      <w:sz w:val="18"/>
      <w:szCs w:val="18"/>
    </w:rPr>
  </w:style>
  <w:style w:type="character" w:styleId="FootnoteReference">
    <w:name w:val="footnote reference"/>
    <w:basedOn w:val="DefaultParagraphFont"/>
    <w:rPr>
      <w:vertAlign w:val="superscript"/>
    </w:rPr>
  </w:style>
  <w:style w:type="paragraph" w:styleId="FootnoteText">
    <w:name w:val="footnote text"/>
    <w:basedOn w:val="Normal"/>
    <w:pPr>
      <w:snapToGrid w:val="0"/>
    </w:pPr>
    <w:rPr>
      <w:sz w:val="18"/>
      <w:szCs w:val="18"/>
    </w:rPr>
  </w:style>
  <w:style w:type="paragraph" w:styleId="Header">
    <w:name w:val="header"/>
    <w:basedOn w:val="Normal"/>
    <w:qFormat/>
    <w:pPr>
      <w:tabs>
        <w:tab w:val="center" w:pos="4153"/>
        <w:tab w:val="right" w:pos="8306"/>
      </w:tabs>
      <w:snapToGrid w:val="0"/>
    </w:pPr>
    <w:rPr>
      <w:sz w:val="18"/>
      <w:szCs w:val="18"/>
    </w:rPr>
  </w:style>
  <w:style w:type="character" w:styleId="HTMLAcronym">
    <w:name w:val="HTML Acronym"/>
    <w:basedOn w:val="DefaultParagraphFont"/>
    <w:qFormat/>
  </w:style>
  <w:style w:type="paragraph" w:styleId="HTMLAddress">
    <w:name w:val="HTML Address"/>
    <w:basedOn w:val="Normal"/>
    <w:rPr>
      <w:i/>
      <w:iCs/>
    </w:rPr>
  </w:style>
  <w:style w:type="character" w:styleId="HTMLCite">
    <w:name w:val="HTML Cite"/>
    <w:basedOn w:val="DefaultParagraphFont"/>
    <w:rPr>
      <w:i/>
      <w:iCs/>
    </w:rPr>
  </w:style>
  <w:style w:type="character" w:styleId="HTMLCode">
    <w:name w:val="HTML Code"/>
    <w:basedOn w:val="DefaultParagraphFont"/>
    <w:rPr>
      <w:rFonts w:ascii="Courier New" w:hAnsi="Courier New" w:cs="Courier New"/>
      <w:sz w:val="20"/>
      <w:szCs w:val="20"/>
    </w:rPr>
  </w:style>
  <w:style w:type="character" w:styleId="HTMLDefinition">
    <w:name w:val="HTML Definition"/>
    <w:basedOn w:val="DefaultParagraphFont"/>
    <w:qFormat/>
    <w:rPr>
      <w:i/>
      <w:iCs/>
    </w:rPr>
  </w:style>
  <w:style w:type="character" w:styleId="HTMLKeyboard">
    <w:name w:val="HTML Keyboard"/>
    <w:basedOn w:val="DefaultParagraphFont"/>
    <w:rPr>
      <w:rFonts w:ascii="Courier New" w:hAnsi="Courier New" w:cs="Courier New"/>
      <w:sz w:val="20"/>
      <w:szCs w:val="20"/>
    </w:rPr>
  </w:style>
  <w:style w:type="paragraph" w:styleId="HTMLPreformatted">
    <w:name w:val="HTML Preformatted"/>
    <w:basedOn w:val="Normal"/>
    <w:rPr>
      <w:rFonts w:ascii="Courier New" w:hAnsi="Courier New" w:cs="Courier New"/>
    </w:rPr>
  </w:style>
  <w:style w:type="character" w:styleId="HTMLSample">
    <w:name w:val="HTML Sample"/>
    <w:basedOn w:val="DefaultParagraphFont"/>
    <w:rPr>
      <w:rFonts w:ascii="Courier New" w:hAnsi="Courier New" w:cs="Courier New"/>
    </w:rPr>
  </w:style>
  <w:style w:type="character" w:styleId="HTMLTypewriter">
    <w:name w:val="HTML Typewriter"/>
    <w:basedOn w:val="DefaultParagraphFont"/>
    <w:qFormat/>
    <w:rPr>
      <w:rFonts w:ascii="Courier New" w:hAnsi="Courier New" w:cs="Courier New"/>
      <w:sz w:val="20"/>
      <w:szCs w:val="20"/>
    </w:rPr>
  </w:style>
  <w:style w:type="character" w:styleId="HTMLVariable">
    <w:name w:val="HTML Variable"/>
    <w:basedOn w:val="DefaultParagraphFont"/>
    <w:rPr>
      <w:i/>
      <w:iCs/>
    </w:rPr>
  </w:style>
  <w:style w:type="character" w:styleId="Hyperlink">
    <w:name w:val="Hyperlink"/>
    <w:basedOn w:val="DefaultParagraphFont"/>
    <w:rPr>
      <w:color w:val="0000FF"/>
      <w:u w:val="single"/>
    </w:rPr>
  </w:style>
  <w:style w:type="paragraph" w:styleId="Index1">
    <w:name w:val="index 1"/>
    <w:basedOn w:val="Normal"/>
    <w:next w:val="Normal"/>
    <w:qFormat/>
  </w:style>
  <w:style w:type="paragraph" w:styleId="Index2">
    <w:name w:val="index 2"/>
    <w:basedOn w:val="Normal"/>
    <w:next w:val="Normal"/>
    <w:pPr>
      <w:ind w:left="200" w:leftChars="200"/>
    </w:pPr>
  </w:style>
  <w:style w:type="paragraph" w:styleId="Index3">
    <w:name w:val="index 3"/>
    <w:basedOn w:val="Normal"/>
    <w:next w:val="Normal"/>
    <w:pPr>
      <w:ind w:left="400" w:leftChars="400"/>
    </w:pPr>
  </w:style>
  <w:style w:type="paragraph" w:styleId="Index4">
    <w:name w:val="index 4"/>
    <w:basedOn w:val="Normal"/>
    <w:next w:val="Normal"/>
    <w:pPr>
      <w:ind w:left="600" w:leftChars="600"/>
    </w:pPr>
  </w:style>
  <w:style w:type="paragraph" w:styleId="Index5">
    <w:name w:val="index 5"/>
    <w:basedOn w:val="Normal"/>
    <w:next w:val="Normal"/>
    <w:qFormat/>
    <w:pPr>
      <w:ind w:left="800" w:leftChars="800"/>
    </w:pPr>
  </w:style>
  <w:style w:type="paragraph" w:styleId="Index6">
    <w:name w:val="index 6"/>
    <w:basedOn w:val="Normal"/>
    <w:next w:val="Normal"/>
    <w:qFormat/>
    <w:pPr>
      <w:ind w:left="1000" w:leftChars="1000"/>
    </w:pPr>
  </w:style>
  <w:style w:type="paragraph" w:styleId="Index7">
    <w:name w:val="index 7"/>
    <w:basedOn w:val="Normal"/>
    <w:next w:val="Normal"/>
    <w:qFormat/>
    <w:pPr>
      <w:ind w:left="1200" w:leftChars="1200"/>
    </w:pPr>
  </w:style>
  <w:style w:type="paragraph" w:styleId="Index8">
    <w:name w:val="index 8"/>
    <w:basedOn w:val="Normal"/>
    <w:next w:val="Normal"/>
    <w:pPr>
      <w:ind w:left="1400" w:leftChars="1400"/>
    </w:pPr>
  </w:style>
  <w:style w:type="paragraph" w:styleId="Index9">
    <w:name w:val="index 9"/>
    <w:basedOn w:val="Normal"/>
    <w:next w:val="Normal"/>
    <w:pPr>
      <w:ind w:left="1600" w:leftChars="1600"/>
    </w:pPr>
  </w:style>
  <w:style w:type="paragraph" w:styleId="IndexHeading">
    <w:name w:val="index heading"/>
    <w:basedOn w:val="Normal"/>
    <w:next w:val="Index1"/>
    <w:rPr>
      <w:rFonts w:ascii="Arial" w:hAnsi="Arial" w:cs="Arial"/>
      <w:b/>
      <w:bCs/>
    </w:rPr>
  </w:style>
  <w:style w:type="character" w:styleId="LineNumber">
    <w:name w:val="line number"/>
    <w:basedOn w:val="DefaultParagraphFont"/>
  </w:style>
  <w:style w:type="paragraph" w:styleId="List">
    <w:name w:val="List"/>
    <w:basedOn w:val="Normal"/>
    <w:pPr>
      <w:ind w:left="200" w:hanging="200" w:hangingChars="200"/>
    </w:pPr>
  </w:style>
  <w:style w:type="paragraph" w:styleId="List2">
    <w:name w:val="List 2"/>
    <w:basedOn w:val="Normal"/>
    <w:pPr>
      <w:ind w:left="100" w:leftChars="200" w:hanging="200" w:hangingChars="200"/>
    </w:pPr>
  </w:style>
  <w:style w:type="paragraph" w:styleId="List3">
    <w:name w:val="List 3"/>
    <w:basedOn w:val="Normal"/>
    <w:qFormat/>
    <w:pPr>
      <w:ind w:left="100" w:leftChars="400" w:hanging="200" w:hangingChars="200"/>
    </w:pPr>
  </w:style>
  <w:style w:type="paragraph" w:styleId="List4">
    <w:name w:val="List 4"/>
    <w:basedOn w:val="Normal"/>
    <w:pPr>
      <w:ind w:left="100" w:leftChars="600" w:hanging="200" w:hangingChars="200"/>
    </w:pPr>
  </w:style>
  <w:style w:type="paragraph" w:styleId="List5">
    <w:name w:val="List 5"/>
    <w:basedOn w:val="Normal"/>
    <w:pPr>
      <w:ind w:left="100" w:leftChars="800" w:hanging="200" w:hangingChars="200"/>
    </w:pPr>
  </w:style>
  <w:style w:type="paragraph" w:styleId="ListBullet">
    <w:name w:val="List Bullet"/>
    <w:basedOn w:val="Normal"/>
    <w:pPr>
      <w:numPr>
        <w:numId w:val="1"/>
      </w:numPr>
    </w:pPr>
  </w:style>
  <w:style w:type="paragraph" w:styleId="ListBullet2">
    <w:name w:val="List Bullet 2"/>
    <w:basedOn w:val="Normal"/>
    <w:qFormat/>
    <w:pPr>
      <w:numPr>
        <w:numId w:val="2"/>
      </w:numPr>
    </w:pPr>
  </w:style>
  <w:style w:type="paragraph" w:styleId="ListBullet3">
    <w:name w:val="List Bullet 3"/>
    <w:basedOn w:val="Normal"/>
    <w:pPr>
      <w:numPr>
        <w:numId w:val="3"/>
      </w:numPr>
    </w:pPr>
  </w:style>
  <w:style w:type="paragraph" w:styleId="ListBullet4">
    <w:name w:val="List Bullet 4"/>
    <w:basedOn w:val="Normal"/>
    <w:qFormat/>
    <w:pPr>
      <w:numPr>
        <w:numId w:val="4"/>
      </w:numPr>
    </w:pPr>
  </w:style>
  <w:style w:type="paragraph" w:styleId="ListBullet5">
    <w:name w:val="List Bullet 5"/>
    <w:basedOn w:val="Normal"/>
    <w:qFormat/>
    <w:pPr>
      <w:numPr>
        <w:numId w:val="5"/>
      </w:numPr>
    </w:pPr>
  </w:style>
  <w:style w:type="paragraph" w:styleId="ListContinue">
    <w:name w:val="List Continue"/>
    <w:basedOn w:val="Normal"/>
    <w:pPr>
      <w:spacing w:after="120"/>
      <w:ind w:left="420" w:leftChars="200"/>
    </w:pPr>
  </w:style>
  <w:style w:type="paragraph" w:styleId="ListContinue2">
    <w:name w:val="List Continue 2"/>
    <w:basedOn w:val="Normal"/>
    <w:qFormat/>
    <w:pPr>
      <w:spacing w:after="120"/>
      <w:ind w:left="840" w:leftChars="400"/>
    </w:pPr>
  </w:style>
  <w:style w:type="paragraph" w:styleId="ListContinue3">
    <w:name w:val="List Continue 3"/>
    <w:basedOn w:val="Normal"/>
    <w:qFormat/>
    <w:pPr>
      <w:spacing w:after="120"/>
      <w:ind w:left="1260" w:leftChars="600"/>
    </w:pPr>
  </w:style>
  <w:style w:type="paragraph" w:styleId="ListContinue4">
    <w:name w:val="List Continue 4"/>
    <w:basedOn w:val="Normal"/>
    <w:pPr>
      <w:spacing w:after="120"/>
      <w:ind w:left="1680" w:leftChars="800"/>
    </w:pPr>
  </w:style>
  <w:style w:type="paragraph" w:styleId="ListContinue5">
    <w:name w:val="List Continue 5"/>
    <w:basedOn w:val="Normal"/>
    <w:pPr>
      <w:spacing w:after="120"/>
      <w:ind w:left="2100" w:leftChars="1000"/>
    </w:pPr>
  </w:style>
  <w:style w:type="paragraph" w:styleId="ListNumber">
    <w:name w:val="List Number"/>
    <w:basedOn w:val="Normal"/>
    <w:pPr>
      <w:numPr>
        <w:numId w:val="6"/>
      </w:numPr>
    </w:pPr>
  </w:style>
  <w:style w:type="paragraph" w:styleId="ListNumber2">
    <w:name w:val="List Number 2"/>
    <w:basedOn w:val="Normal"/>
    <w:qFormat/>
    <w:pPr>
      <w:numPr>
        <w:numId w:val="7"/>
      </w:numPr>
    </w:pPr>
  </w:style>
  <w:style w:type="paragraph" w:styleId="ListNumber3">
    <w:name w:val="List Number 3"/>
    <w:basedOn w:val="Normal"/>
    <w:pPr>
      <w:numPr>
        <w:numId w:val="8"/>
      </w:numPr>
    </w:pPr>
  </w:style>
  <w:style w:type="paragraph" w:styleId="ListNumber4">
    <w:name w:val="List Number 4"/>
    <w:basedOn w:val="Normal"/>
    <w:qFormat/>
    <w:pPr>
      <w:numPr>
        <w:numId w:val="9"/>
      </w:numPr>
    </w:pPr>
  </w:style>
  <w:style w:type="paragraph" w:styleId="ListNumber5">
    <w:name w:val="List Number 5"/>
    <w:basedOn w:val="Normal"/>
    <w:pPr>
      <w:numPr>
        <w:numId w:val="10"/>
      </w:numPr>
    </w:pPr>
  </w:style>
  <w:style w:type="paragraph" w:styleId="MacroText">
    <w:name w:val="macro"/>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hAnsi="Courier New" w:cs="Courier New"/>
      <w:kern w:val="2"/>
      <w:sz w:val="24"/>
      <w:szCs w:val="24"/>
      <w:lang w:val="en-US" w:eastAsia="zh-CN"/>
    </w:rPr>
  </w:style>
  <w:style w:type="paragraph" w:styleId="MessageHeader">
    <w:name w:val="Message Header"/>
    <w:basedOn w:val="Normal"/>
    <w:qFormat/>
    <w:pPr>
      <w:pBdr>
        <w:top w:val="single" w:color="auto" w:sz="6" w:space="1"/>
        <w:left w:val="single" w:color="auto" w:sz="6" w:space="1"/>
        <w:bottom w:val="single" w:color="auto" w:sz="6" w:space="1"/>
        <w:right w:val="single" w:color="auto" w:sz="6" w:space="1"/>
      </w:pBdr>
      <w:shd w:val="pct20" w:color="auto" w:fill="auto"/>
      <w:ind w:left="1080" w:leftChars="500" w:hanging="1080" w:hangingChars="500"/>
    </w:pPr>
    <w:rPr>
      <w:rFonts w:ascii="Arial" w:hAnsi="Arial" w:cs="Arial"/>
      <w:sz w:val="24"/>
      <w:szCs w:val="24"/>
    </w:rPr>
  </w:style>
  <w:style w:type="paragraph" w:styleId="NormalWeb">
    <w:name w:val="Normal (Web)"/>
    <w:basedOn w:val="Normal"/>
    <w:rPr>
      <w:sz w:val="24"/>
      <w:szCs w:val="24"/>
    </w:rPr>
  </w:style>
  <w:style w:type="paragraph" w:styleId="NormalIndent">
    <w:name w:val="Normal Indent"/>
    <w:basedOn w:val="Normal"/>
    <w:pPr>
      <w:ind w:firstLine="420" w:firstLineChars="200"/>
    </w:pPr>
  </w:style>
  <w:style w:type="paragraph" w:styleId="NoteHeading">
    <w:name w:val="Note Heading"/>
    <w:basedOn w:val="Normal"/>
    <w:next w:val="Normal"/>
    <w:pPr>
      <w:jc w:val="center"/>
    </w:pPr>
  </w:style>
  <w:style w:type="character" w:styleId="PageNumber">
    <w:name w:val="page number"/>
    <w:basedOn w:val="DefaultParagraphFont"/>
    <w:qFormat/>
  </w:style>
  <w:style w:type="paragraph" w:styleId="PlainText">
    <w:name w:val="Plain Text"/>
    <w:basedOn w:val="Normal"/>
    <w:qFormat/>
    <w:rPr>
      <w:rFonts w:ascii="SimSun" w:hAnsi="Courier New" w:cs="Courier New"/>
      <w:szCs w:val="21"/>
    </w:rPr>
  </w:style>
  <w:style w:type="paragraph" w:styleId="Salutation">
    <w:name w:val="Salutation"/>
    <w:basedOn w:val="Normal"/>
    <w:next w:val="Normal"/>
    <w:qFormat/>
  </w:style>
  <w:style w:type="paragraph" w:styleId="Signature">
    <w:name w:val="Signature"/>
    <w:basedOn w:val="Normal"/>
    <w:pPr>
      <w:ind w:left="100" w:leftChars="2100"/>
    </w:pPr>
  </w:style>
  <w:style w:type="character" w:styleId="Strong">
    <w:name w:val="Strong"/>
    <w:basedOn w:val="DefaultParagraphFont"/>
    <w:qFormat/>
    <w:rPr>
      <w:b/>
      <w:bCs/>
    </w:rPr>
  </w:style>
  <w:style w:type="paragraph" w:styleId="Subtitle">
    <w:name w:val="Subtitle"/>
    <w:basedOn w:val="Normal"/>
    <w:qFormat/>
    <w:pPr>
      <w:spacing w:before="240" w:after="60" w:line="312" w:lineRule="auto"/>
      <w:jc w:val="center"/>
      <w:outlineLvl w:val="1"/>
    </w:pPr>
    <w:rPr>
      <w:rFonts w:ascii="Arial" w:hAnsi="Arial" w:cs="Arial"/>
      <w:b/>
      <w:bCs/>
      <w:kern w:val="28"/>
      <w:sz w:val="32"/>
      <w:szCs w:val="32"/>
    </w:rPr>
  </w:style>
  <w:style w:type="table" w:styleId="Table3Deffects1">
    <w:name w:val="Table 3D effects 1"/>
    <w:basedOn w:val="TableNormal"/>
    <w:pPr>
      <w:widowControl w:val="0"/>
      <w:jc w:val="both"/>
    </w:pPr>
    <w:tblPr/>
    <w:tcPr>
      <w:shd w:val="solid" w:color="C0C0C0" w:fill="FFFFFF"/>
    </w:tcPr>
    <w:tblStylePr w:type="firstRow">
      <w:rPr>
        <w:b/>
        <w:bCs/>
        <w:color w:val="800080"/>
      </w:rPr>
      <w:tblPr/>
      <w:tcPr>
        <w:tcBorders>
          <w:left w:val="single" w:color="808080" w:sz="6" w:space="0"/>
          <w:tl2br w:val="nil"/>
          <w:tr2bl w:val="nil"/>
        </w:tcBorders>
      </w:tcPr>
    </w:tblStylePr>
    <w:tblStylePr w:type="lastRow">
      <w:tblPr/>
      <w:tcPr>
        <w:tcBorders>
          <w:top w:val="single" w:color="FFFFFF" w:sz="6" w:space="0"/>
          <w:tl2br w:val="nil"/>
          <w:tr2bl w:val="nil"/>
        </w:tcBorders>
      </w:tcPr>
    </w:tblStylePr>
    <w:tblStylePr w:type="firstCol">
      <w:rPr>
        <w:b/>
        <w:bCs/>
      </w:rPr>
      <w:tblPr/>
      <w:tcPr>
        <w:tcBorders>
          <w:right w:val="single" w:color="808080" w:sz="6" w:space="0"/>
          <w:tl2br w:val="nil"/>
          <w:tr2bl w:val="nil"/>
        </w:tcBorders>
      </w:tcPr>
    </w:tblStylePr>
    <w:tblStylePr w:type="lastCol">
      <w:tblPr/>
      <w:tcPr>
        <w:tcBorders>
          <w:bottom w:val="single" w:color="FFFFFF" w:sz="6" w:space="0"/>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Table3Deffects2">
    <w:name w:val="Table 3D effects 2"/>
    <w:basedOn w:val="TableNormal"/>
    <w:qFormat/>
    <w:pPr>
      <w:widowControl w:val="0"/>
      <w:jc w:val="both"/>
    </w:pPr>
    <w:tblPr>
      <w:tblStyleRowBandSize w:val="1"/>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color="808080" w:sz="6" w:space="0"/>
          <w:tl2br w:val="nil"/>
          <w:tr2bl w:val="nil"/>
        </w:tcBorders>
      </w:tcPr>
    </w:tblStylePr>
    <w:tblStylePr w:type="lastCol">
      <w:tblPr/>
      <w:tcPr>
        <w:tcBorders>
          <w:right w:val="single" w:color="FFFFFF" w:sz="6" w:space="0"/>
          <w:tl2br w:val="nil"/>
          <w:tr2bl w:val="nil"/>
        </w:tcBorders>
      </w:tcPr>
    </w:tblStylePr>
    <w:tblStylePr w:type="band1Horz">
      <w:tblPr/>
      <w:tcPr>
        <w:tcBorders>
          <w:top w:val="single" w:color="808080" w:sz="6" w:space="0"/>
          <w:left w:val="single" w:color="FFFFFF" w:sz="6" w:space="0"/>
          <w:tl2br w:val="nil"/>
          <w:tr2bl w:val="nil"/>
        </w:tcBorders>
      </w:tcPr>
    </w:tblStylePr>
    <w:tblStylePr w:type="swCell">
      <w:rPr>
        <w:b/>
        <w:bCs/>
      </w:rPr>
      <w:tblPr/>
      <w:tcPr>
        <w:tcBorders>
          <w:tl2br w:val="nil"/>
          <w:tr2bl w:val="nil"/>
        </w:tcBorders>
      </w:tcPr>
    </w:tblStylePr>
  </w:style>
  <w:style w:type="table" w:styleId="Table3Deffects3">
    <w:name w:val="Table 3D effects 3"/>
    <w:basedOn w:val="TableNormal"/>
    <w:qFormat/>
    <w:pPr>
      <w:widowControl w:val="0"/>
      <w:jc w:val="both"/>
    </w:pPr>
    <w:tblPr>
      <w:tblStyleRowBandSize w:val="1"/>
      <w:tblStyleColBandSize w:val="1"/>
    </w:tblPr>
    <w:tblStylePr w:type="firstRow">
      <w:rPr>
        <w:b/>
        <w:bCs/>
      </w:rPr>
      <w:tblPr/>
      <w:tcPr>
        <w:tcBorders>
          <w:tl2br w:val="nil"/>
          <w:tr2bl w:val="nil"/>
        </w:tcBorders>
      </w:tcPr>
    </w:tblStylePr>
    <w:tblStylePr w:type="firstCol">
      <w:tblPr/>
      <w:tcPr>
        <w:tcBorders>
          <w:top w:val="nil"/>
          <w:left w:val="nil"/>
          <w:right w:val="single" w:color="808080" w:sz="6" w:space="0"/>
          <w:tl2br w:val="nil"/>
          <w:tr2bl w:val="nil"/>
        </w:tcBorders>
      </w:tcPr>
    </w:tblStylePr>
    <w:tblStylePr w:type="lastCol">
      <w:tblPr/>
      <w:tcPr>
        <w:tcBorders>
          <w:right w:val="single" w:color="FFFFFF" w:sz="6" w:space="0"/>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left w:val="single" w:color="FFFFFF" w:sz="6" w:space="0"/>
          <w:tl2br w:val="nil"/>
          <w:tr2bl w:val="nil"/>
        </w:tcBorders>
      </w:tcPr>
    </w:tblStylePr>
    <w:tblStylePr w:type="swCell">
      <w:rPr>
        <w:b/>
        <w:bCs/>
      </w:rPr>
      <w:tblPr/>
      <w:tcPr>
        <w:tcBorders>
          <w:tl2br w:val="nil"/>
          <w:tr2bl w:val="nil"/>
        </w:tcBorders>
      </w:tcPr>
    </w:tblStylePr>
  </w:style>
  <w:style w:type="table" w:styleId="TableClassic1">
    <w:name w:val="Table Classic 1"/>
    <w:basedOn w:val="TableNormal"/>
    <w:qFormat/>
    <w:pPr>
      <w:widowControl w:val="0"/>
      <w:jc w:val="both"/>
    </w:pPr>
    <w:tblPr>
      <w:tblBorders>
        <w:top w:val="single" w:color="000000" w:sz="12" w:space="0"/>
        <w:bottom w:val="single" w:color="000000" w:sz="12" w:space="0"/>
      </w:tblBorders>
    </w:tblPr>
    <w:tcPr>
      <w:shd w:val="clear" w:color="auto" w:fill="auto"/>
    </w:tcPr>
    <w:tblStylePr w:type="firstRow">
      <w:rPr>
        <w:i/>
        <w:iCs/>
      </w:rPr>
      <w:tblPr/>
      <w:tcPr>
        <w:tcBorders>
          <w:left w:val="single" w:color="000000" w:sz="6" w:space="0"/>
          <w:tl2br w:val="nil"/>
          <w:tr2bl w:val="nil"/>
        </w:tcBorders>
      </w:tcPr>
    </w:tblStylePr>
    <w:tblStylePr w:type="lastRow">
      <w:rPr>
        <w:color w:val="auto"/>
      </w:rPr>
      <w:tblPr/>
      <w:tcPr>
        <w:tcBorders>
          <w:top w:val="single" w:color="000000" w:sz="6" w:space="0"/>
          <w:tl2br w:val="nil"/>
          <w:tr2bl w:val="nil"/>
        </w:tcBorders>
      </w:tcPr>
    </w:tblStylePr>
    <w:tblStylePr w:type="firstCol">
      <w:tblPr/>
      <w:tcPr>
        <w:tcBorders>
          <w:right w:val="single" w:color="000000" w:sz="6" w:space="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TableClassic2">
    <w:name w:val="Table Classic 2"/>
    <w:basedOn w:val="TableNormal"/>
    <w:qFormat/>
    <w:pPr>
      <w:widowControl w:val="0"/>
      <w:jc w:val="both"/>
    </w:pPr>
    <w:tblPr>
      <w:tblBorders>
        <w:top w:val="single" w:color="000000" w:sz="12" w:space="0"/>
        <w:bottom w:val="single" w:color="000000" w:sz="12" w:space="0"/>
      </w:tblBorders>
    </w:tblPr>
    <w:tcPr>
      <w:shd w:val="clear" w:color="auto" w:fill="auto"/>
    </w:tcPr>
    <w:tblStylePr w:type="firstRow">
      <w:rPr>
        <w:color w:val="FFFFFF"/>
      </w:rPr>
      <w:tblPr/>
      <w:tcPr>
        <w:tcBorders>
          <w:left w:val="single" w:color="000000" w:sz="6" w:space="0"/>
          <w:tl2br w:val="nil"/>
          <w:tr2bl w:val="nil"/>
        </w:tcBorders>
        <w:shd w:val="solid" w:color="800080" w:fill="FFFFFF"/>
      </w:tcPr>
    </w:tblStylePr>
    <w:tblStylePr w:type="lastRow">
      <w:tblPr/>
      <w:tcPr>
        <w:tcBorders>
          <w:top w:val="single" w:color="000000" w:sz="6" w:space="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TableClassic3">
    <w:name w:val="Table Classic 3"/>
    <w:basedOn w:val="TableNormal"/>
    <w:qFormat/>
    <w:pPr>
      <w:widowControl w:val="0"/>
      <w:jc w:val="both"/>
    </w:pPr>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left w:val="single" w:color="000000" w:sz="6" w:space="0"/>
          <w:tl2br w:val="nil"/>
          <w:tr2bl w:val="nil"/>
        </w:tcBorders>
        <w:shd w:val="solid" w:color="000080" w:fill="FFFFFF"/>
      </w:tcPr>
    </w:tblStylePr>
    <w:tblStylePr w:type="lastRow">
      <w:rPr>
        <w:color w:val="000080"/>
      </w:rPr>
      <w:tblPr/>
      <w:tcPr>
        <w:tcBorders>
          <w:top w:val="single" w:color="000000" w:sz="12" w:space="0"/>
          <w:tl2br w:val="nil"/>
          <w:tr2bl w:val="nil"/>
        </w:tcBorders>
        <w:shd w:val="solid" w:color="FFFFFF" w:fill="FFFFFF"/>
      </w:tcPr>
    </w:tblStylePr>
    <w:tblStylePr w:type="firstCol">
      <w:rPr>
        <w:b/>
        <w:bCs/>
        <w:color w:val="000000"/>
      </w:rPr>
      <w:tblPr/>
      <w:tcPr>
        <w:tcBorders>
          <w:tl2br w:val="nil"/>
          <w:tr2bl w:val="nil"/>
        </w:tcBorders>
      </w:tcPr>
    </w:tblStylePr>
  </w:style>
  <w:style w:type="table" w:styleId="TableClassic4">
    <w:name w:val="Table Classic 4"/>
    <w:basedOn w:val="TableNormal"/>
    <w:pPr>
      <w:widowControl w:val="0"/>
      <w:jc w:val="both"/>
    </w:p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left w:val="single" w:color="000000" w:sz="6" w:space="0"/>
          <w:tl2br w:val="nil"/>
          <w:tr2bl w:val="nil"/>
        </w:tcBorders>
        <w:shd w:val="pct50" w:color="000080" w:fill="FFFFFF"/>
      </w:tcPr>
    </w:tblStylePr>
    <w:tblStylePr w:type="lastRow">
      <w:rPr>
        <w:color w:val="000080"/>
      </w:rPr>
      <w:tblPr/>
      <w:tcPr>
        <w:tcBorders>
          <w:left w:val="single" w:color="000000" w:sz="6" w:space="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TableColourful1">
    <w:name w:val="Table Colorful 1"/>
    <w:basedOn w:val="TableNormal"/>
    <w:pPr>
      <w:widowControl w:val="0"/>
      <w:jc w:val="both"/>
    </w:pPr>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TableColourful2">
    <w:name w:val="Table Colorful 2"/>
    <w:basedOn w:val="TableNormal"/>
    <w:qFormat/>
    <w:pPr>
      <w:widowControl w:val="0"/>
      <w:jc w:val="both"/>
    </w:pPr>
    <w:tblPr>
      <w:tblBorders>
        <w:bottom w:val="single" w:color="000000" w:sz="12" w:space="0"/>
      </w:tblBorders>
    </w:tblPr>
    <w:tcPr>
      <w:shd w:val="pct20" w:color="FFFF00" w:fill="FFFFFF"/>
    </w:tcPr>
    <w:tblStylePr w:type="firstRow">
      <w:rPr>
        <w:b/>
        <w:bCs/>
        <w:i/>
        <w:iCs/>
        <w:color w:val="FFFFFF"/>
      </w:rPr>
      <w:tblPr/>
      <w:tcPr>
        <w:tcBorders>
          <w:left w:val="single" w:color="000000" w:sz="12" w:space="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TableColourful3">
    <w:name w:val="Table Colorful 3"/>
    <w:basedOn w:val="TableNormal"/>
    <w:qFormat/>
    <w:pPr>
      <w:widowControl w:val="0"/>
      <w:jc w:val="both"/>
    </w:p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left w:val="single" w:color="000000" w:sz="6" w:space="0"/>
          <w:tl2br w:val="nil"/>
          <w:tr2bl w:val="nil"/>
        </w:tcBorders>
        <w:shd w:val="solid" w:color="008080" w:fill="FFFFFF"/>
      </w:tcPr>
    </w:tblStylePr>
    <w:tblStylePr w:type="firstCol">
      <w:tblPr/>
      <w:tcPr>
        <w:tcBorders>
          <w:bottom w:val="single" w:color="000000" w:sz="36" w:space="0"/>
          <w:right w:val="single" w:color="000000" w:sz="6" w:space="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TableColumns1">
    <w:name w:val="Table Columns 1"/>
    <w:basedOn w:val="TableNormal"/>
    <w:qFormat/>
    <w:pPr>
      <w:widowControl w:val="0"/>
      <w:jc w:val="both"/>
    </w:pPr>
    <w:rPr>
      <w:b/>
      <w:bCs/>
    </w:rPr>
    <w:tblPr>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left w:val="double" w:color="000000" w:sz="6" w:space="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2">
    <w:name w:val="Table Columns 2"/>
    <w:basedOn w:val="TableNormal"/>
    <w:pPr>
      <w:widowControl w:val="0"/>
      <w:jc w:val="both"/>
    </w:pPr>
    <w:rPr>
      <w:b/>
      <w:bCs/>
    </w:rPr>
    <w:tblPr>
      <w:tblStyleColBandSize w:val="1"/>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3">
    <w:name w:val="Table Columns 3"/>
    <w:basedOn w:val="TableNormal"/>
    <w:qFormat/>
    <w:pPr>
      <w:widowControl w:val="0"/>
      <w:jc w:val="both"/>
    </w:pPr>
    <w:rPr>
      <w:b/>
      <w:bCs/>
    </w:rPr>
    <w:tblPr>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color="000080" w:sz="6" w:space="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TableColumns4">
    <w:name w:val="Table Columns 4"/>
    <w:basedOn w:val="TableNormal"/>
    <w:pPr>
      <w:widowControl w:val="0"/>
      <w:jc w:val="both"/>
    </w:pPr>
    <w:tblPr>
      <w:tblStyleColBandSize w:val="1"/>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qFormat/>
    <w:pPr>
      <w:widowControl w:val="0"/>
      <w:jc w:val="both"/>
    </w:pPr>
    <w:tblPr>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left w:val="single" w:color="808080" w:sz="6" w:space="0"/>
          <w:tl2br w:val="nil"/>
          <w:tr2bl w:val="nil"/>
        </w:tcBorders>
      </w:tcPr>
    </w:tblStylePr>
    <w:tblStylePr w:type="lastRow">
      <w:rPr>
        <w:b/>
        <w:bCs/>
      </w:rPr>
      <w:tblPr/>
      <w:tcPr>
        <w:tcBorders>
          <w:top w:val="single" w:color="80808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pPr>
      <w:widowControl w:val="0"/>
      <w:jc w:val="both"/>
    </w:pPr>
    <w:tblPr>
      <w:tblBorders>
        <w:insideH w:val="single" w:color="FFFFFF" w:sz="18" w:space="0"/>
        <w:insideV w:val="single" w:color="FFFFFF" w:sz="18" w:space="0"/>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TableElegant">
    <w:name w:val="Table Elegant"/>
    <w:basedOn w:val="TableNormal"/>
    <w:qFormat/>
    <w:pPr>
      <w:widowControl w:val="0"/>
      <w:jc w:val="both"/>
    </w:p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il"/>
          <w:tr2bl w:val="nil"/>
        </w:tcBorders>
      </w:tcPr>
    </w:tblStylePr>
  </w:style>
  <w:style w:type="table" w:styleId="TableGrid">
    <w:name w:val="Table Grid"/>
    <w:basedOn w:val="TableNormal"/>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1">
    <w:name w:val="Table Grid 1"/>
    <w:basedOn w:val="TableNormal"/>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color="000000" w:sz="6" w:space="0"/>
          <w:tr2bl w:val="nil"/>
        </w:tcBorders>
      </w:tcPr>
    </w:tblStylePr>
  </w:style>
  <w:style w:type="table" w:styleId="TableGrid2">
    <w:name w:val="Table Grid 2"/>
    <w:basedOn w:val="TableNormal"/>
    <w:pPr>
      <w:widowControl w:val="0"/>
      <w:jc w:val="both"/>
    </w:pPr>
    <w:tblPr>
      <w:tblBorders>
        <w:insideH w:val="single" w:color="000000" w:sz="6" w:space="0"/>
        <w:insideV w:val="single" w:color="000000" w:sz="6" w:space="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color="00000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TableGrid3">
    <w:name w:val="Table Grid 3"/>
    <w:basedOn w:val="TableNormal"/>
    <w:pPr>
      <w:widowControl w:val="0"/>
      <w:jc w:val="both"/>
    </w:p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left w:val="single" w:color="000000" w:sz="6" w:space="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color="000000" w:sz="6" w:space="0"/>
          <w:tr2bl w:val="nil"/>
        </w:tcBorders>
      </w:tcPr>
    </w:tblStylePr>
  </w:style>
  <w:style w:type="table" w:styleId="TableGrid4">
    <w:name w:val="Table Grid 4"/>
    <w:basedOn w:val="TableNormal"/>
    <w:pPr>
      <w:widowControl w:val="0"/>
      <w:jc w:val="both"/>
    </w:p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left w:val="single" w:color="000000" w:sz="6" w:space="0"/>
          <w:tl2br w:val="nil"/>
          <w:tr2bl w:val="nil"/>
        </w:tcBorders>
        <w:shd w:val="pct30" w:color="FFFF00" w:fill="FFFFFF"/>
      </w:tcPr>
    </w:tblStylePr>
    <w:tblStylePr w:type="lastRow">
      <w:rPr>
        <w:b/>
        <w:bCs/>
        <w:color w:val="auto"/>
      </w:rPr>
      <w:tblPr/>
      <w:tcPr>
        <w:tcBorders>
          <w:top w:val="single" w:color="000000" w:sz="6" w:space="0"/>
          <w:tl2br w:val="nil"/>
          <w:tr2bl w:val="nil"/>
        </w:tcBorders>
        <w:shd w:val="pct30" w:color="FFFF00" w:fill="FFFFFF"/>
      </w:tcPr>
    </w:tblStylePr>
    <w:tblStylePr w:type="lastCol">
      <w:rPr>
        <w:b/>
        <w:bCs/>
        <w:color w:val="auto"/>
      </w:rPr>
      <w:tblPr/>
      <w:tcPr>
        <w:tcBorders>
          <w:tl2br w:val="nil"/>
          <w:tr2bl w:val="nil"/>
        </w:tcBorders>
      </w:tcPr>
    </w:tblStylePr>
  </w:style>
  <w:style w:type="table" w:styleId="TableGrid5">
    <w:name w:val="Table Grid 5"/>
    <w:basedOn w:val="TableNormal"/>
    <w:qFormat/>
    <w:pPr>
      <w:widowControl w:val="0"/>
      <w:jc w:val="both"/>
    </w:p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left w:val="single" w:color="000000" w:sz="12" w:space="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color="000000" w:sz="6" w:space="0"/>
          <w:tr2bl w:val="nil"/>
        </w:tcBorders>
      </w:tcPr>
    </w:tblStylePr>
  </w:style>
  <w:style w:type="table" w:styleId="TableGrid6">
    <w:name w:val="Table Grid 6"/>
    <w:basedOn w:val="TableNormal"/>
    <w:pPr>
      <w:widowControl w:val="0"/>
      <w:jc w:val="both"/>
    </w:p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left w:val="single" w:color="000000" w:sz="6" w:space="0"/>
          <w:tl2br w:val="nil"/>
          <w:tr2bl w:val="nil"/>
        </w:tcBorders>
      </w:tcPr>
    </w:tblStylePr>
    <w:tblStylePr w:type="lastRow">
      <w:rPr>
        <w:color w:val="auto"/>
      </w:rPr>
      <w:tblPr/>
      <w:tcPr>
        <w:tcBorders>
          <w:top w:val="single" w:color="000000" w:sz="6" w:space="0"/>
          <w:tl2br w:val="nil"/>
          <w:tr2bl w:val="nil"/>
        </w:tcBorders>
      </w:tcPr>
    </w:tblStylePr>
    <w:tblStylePr w:type="firstCol">
      <w:rPr>
        <w:b/>
        <w:bCs/>
      </w:rPr>
      <w:tblPr/>
      <w:tcPr>
        <w:tcBorders>
          <w:tl2br w:val="nil"/>
          <w:tr2bl w:val="nil"/>
        </w:tcBorders>
      </w:tcPr>
    </w:tblStylePr>
    <w:tblStylePr w:type="nwCell">
      <w:tblPr/>
      <w:tcPr>
        <w:tcBorders>
          <w:tl2br w:val="single" w:color="000000" w:sz="6" w:space="0"/>
          <w:tr2bl w:val="nil"/>
        </w:tcBorders>
      </w:tcPr>
    </w:tblStylePr>
  </w:style>
  <w:style w:type="table" w:styleId="TableGrid7">
    <w:name w:val="Table Grid 7"/>
    <w:basedOn w:val="TableNormal"/>
    <w:qFormat/>
    <w:pPr>
      <w:widowControl w:val="0"/>
      <w:jc w:val="both"/>
    </w:pPr>
    <w:rPr>
      <w:b/>
      <w:bCs/>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left w:val="single" w:color="000000" w:sz="12" w:space="0"/>
          <w:tl2br w:val="nil"/>
          <w:tr2bl w:val="nil"/>
        </w:tcBorders>
      </w:tcPr>
    </w:tblStylePr>
    <w:tblStylePr w:type="lastRow">
      <w:rPr>
        <w:b w:val="0"/>
        <w:bCs w:val="0"/>
      </w:rPr>
      <w:tblPr/>
      <w:tcPr>
        <w:tcBorders>
          <w:top w:val="single" w:color="000000" w:sz="6" w:space="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color="000000" w:sz="6" w:space="0"/>
          <w:tr2bl w:val="nil"/>
        </w:tcBorders>
      </w:tcPr>
    </w:tblStylePr>
  </w:style>
  <w:style w:type="table" w:styleId="TableGrid8">
    <w:name w:val="Table Grid 8"/>
    <w:basedOn w:val="TableNormal"/>
    <w:pPr>
      <w:widowControl w:val="0"/>
      <w:jc w:val="both"/>
    </w:p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TableList1">
    <w:name w:val="Table List 1"/>
    <w:basedOn w:val="TableNormal"/>
    <w:qFormat/>
    <w:pPr>
      <w:widowControl w:val="0"/>
      <w:jc w:val="both"/>
    </w:pPr>
    <w:tblPr>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left w:val="single" w:color="000000" w:sz="6" w:space="0"/>
          <w:tl2br w:val="nil"/>
          <w:tr2bl w:val="nil"/>
        </w:tcBorders>
        <w:shd w:val="solid" w:color="C0C0C0" w:fill="FFFFFF"/>
      </w:tcPr>
    </w:tblStylePr>
    <w:tblStylePr w:type="lastRow">
      <w:tblPr/>
      <w:tcPr>
        <w:tcBorders>
          <w:top w:val="single" w:color="000000" w:sz="6" w:space="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2">
    <w:name w:val="Table List 2"/>
    <w:basedOn w:val="TableNormal"/>
    <w:pPr>
      <w:widowControl w:val="0"/>
      <w:jc w:val="both"/>
    </w:pPr>
    <w:tblPr>
      <w:tblBorders>
        <w:bottom w:val="single" w:color="808080" w:sz="12" w:space="0"/>
      </w:tblBorders>
    </w:tblPr>
    <w:tblStylePr w:type="firstRow">
      <w:rPr>
        <w:b/>
        <w:bCs/>
        <w:color w:val="FFFFFF"/>
      </w:rPr>
      <w:tblPr/>
      <w:tcPr>
        <w:tcBorders>
          <w:left w:val="single" w:color="000000" w:sz="6" w:space="0"/>
          <w:tl2br w:val="nil"/>
          <w:tr2bl w:val="nil"/>
        </w:tcBorders>
        <w:shd w:val="pct75" w:color="008080" w:fill="008000"/>
      </w:tcPr>
    </w:tblStylePr>
    <w:tblStylePr w:type="lastRow">
      <w:tblPr/>
      <w:tcPr>
        <w:tcBorders>
          <w:top w:val="single" w:color="000000" w:sz="6" w:space="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3">
    <w:name w:val="Table List 3"/>
    <w:basedOn w:val="TableNormal"/>
    <w:qFormat/>
    <w:pPr>
      <w:widowControl w:val="0"/>
      <w:jc w:val="both"/>
    </w:p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left w:val="single" w:color="000000" w:sz="12" w:space="0"/>
          <w:tl2br w:val="nil"/>
          <w:tr2bl w:val="nil"/>
        </w:tcBorders>
      </w:tcPr>
    </w:tblStylePr>
    <w:tblStylePr w:type="lastRow">
      <w:tblPr/>
      <w:tcPr>
        <w:tcBorders>
          <w:top w:val="single" w:color="000000" w:sz="12" w:space="0"/>
          <w:tl2br w:val="nil"/>
          <w:tr2bl w:val="nil"/>
        </w:tcBorders>
      </w:tcPr>
    </w:tblStylePr>
    <w:tblStylePr w:type="swCell">
      <w:rPr>
        <w:i/>
        <w:iCs/>
        <w:color w:val="000080"/>
      </w:rPr>
      <w:tblPr/>
      <w:tcPr>
        <w:tcBorders>
          <w:tl2br w:val="nil"/>
          <w:tr2bl w:val="nil"/>
        </w:tcBorders>
      </w:tcPr>
    </w:tblStylePr>
  </w:style>
  <w:style w:type="table" w:styleId="TableList4">
    <w:name w:val="Table List 4"/>
    <w:basedOn w:val="TableNormal"/>
    <w:pPr>
      <w:widowControl w:val="0"/>
      <w:jc w:val="both"/>
    </w:p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left w:val="single" w:color="000000" w:sz="12" w:space="0"/>
          <w:tl2br w:val="nil"/>
          <w:tr2bl w:val="nil"/>
        </w:tcBorders>
        <w:shd w:val="solid" w:color="808080" w:fill="FFFFFF"/>
      </w:tcPr>
    </w:tblStylePr>
  </w:style>
  <w:style w:type="table" w:styleId="TableList5">
    <w:name w:val="Table List 5"/>
    <w:basedOn w:val="TableNormal"/>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left w:val="single" w:color="000000" w:sz="12" w:space="0"/>
          <w:tl2br w:val="nil"/>
          <w:tr2bl w:val="nil"/>
        </w:tcBorders>
      </w:tcPr>
    </w:tblStylePr>
    <w:tblStylePr w:type="firstCol">
      <w:rPr>
        <w:b/>
        <w:bCs/>
      </w:rPr>
      <w:tblPr/>
      <w:tcPr>
        <w:tcBorders>
          <w:tl2br w:val="nil"/>
          <w:tr2bl w:val="nil"/>
        </w:tcBorders>
      </w:tcPr>
    </w:tblStylePr>
  </w:style>
  <w:style w:type="table" w:styleId="TableList6">
    <w:name w:val="Table List 6"/>
    <w:basedOn w:val="TableNormal"/>
    <w:pPr>
      <w:widowControl w:val="0"/>
      <w:jc w:val="both"/>
    </w:pPr>
    <w:tblPr>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left w:val="single" w:color="000000" w:sz="12" w:space="0"/>
          <w:tl2br w:val="nil"/>
          <w:tr2bl w:val="nil"/>
        </w:tcBorders>
      </w:tcPr>
    </w:tblStylePr>
    <w:tblStylePr w:type="firstCol">
      <w:rPr>
        <w:b/>
        <w:bCs/>
      </w:rPr>
      <w:tblPr/>
      <w:tcPr>
        <w:tcBorders>
          <w:right w:val="single" w:color="000000" w:sz="12" w:space="0"/>
          <w:tl2br w:val="nil"/>
          <w:tr2bl w:val="nil"/>
        </w:tcBorders>
      </w:tcPr>
    </w:tblStylePr>
    <w:tblStylePr w:type="band1Horz">
      <w:tblPr/>
      <w:tcPr>
        <w:tcBorders>
          <w:tl2br w:val="nil"/>
          <w:tr2bl w:val="nil"/>
        </w:tcBorders>
        <w:shd w:val="pct25" w:color="000000" w:fill="FFFFFF"/>
      </w:tcPr>
    </w:tblStylePr>
    <w:tblStylePr w:type="nwCell">
      <w:tblPr/>
      <w:tcPr>
        <w:tcBorders>
          <w:tl2br w:val="single" w:color="000000" w:sz="6" w:space="0"/>
          <w:tr2bl w:val="nil"/>
        </w:tcBorders>
      </w:tcPr>
    </w:tblStylePr>
  </w:style>
  <w:style w:type="table" w:styleId="TableList7">
    <w:name w:val="Table List 7"/>
    <w:basedOn w:val="TableNormal"/>
    <w:pPr>
      <w:widowControl w:val="0"/>
      <w:jc w:val="both"/>
    </w:pPr>
    <w:tblPr>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left w:val="single" w:color="008000" w:sz="12" w:space="0"/>
          <w:tl2br w:val="nil"/>
          <w:tr2bl w:val="nil"/>
        </w:tcBorders>
        <w:shd w:val="solid" w:color="C0C0C0" w:fill="FFFFFF"/>
      </w:tcPr>
    </w:tblStylePr>
    <w:tblStylePr w:type="lastRow">
      <w:rPr>
        <w:b/>
        <w:bCs/>
      </w:rPr>
      <w:tblPr/>
      <w:tcPr>
        <w:tcBorders>
          <w:top w:val="single" w:color="008000" w:sz="12"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TableList8">
    <w:name w:val="Table List 8"/>
    <w:basedOn w:val="TableNormal"/>
    <w:qFormat/>
    <w:pPr>
      <w:widowControl w:val="0"/>
      <w:jc w:val="both"/>
    </w:pPr>
    <w:tblPr>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left w:val="single" w:color="000000" w:sz="6" w:space="0"/>
          <w:tl2br w:val="nil"/>
          <w:tr2bl w:val="nil"/>
        </w:tcBorders>
        <w:shd w:val="solid" w:color="FFFF00" w:fill="FFFFFF"/>
      </w:tcPr>
    </w:tblStylePr>
    <w:tblStylePr w:type="lastRow">
      <w:rPr>
        <w:b/>
        <w:bCs/>
      </w:rPr>
      <w:tblPr/>
      <w:tcPr>
        <w:tcBorders>
          <w:top w:val="single" w:color="00000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color="auto" w:sz="6" w:space="0"/>
          <w:tr2bl w:val="nil"/>
        </w:tcBorders>
      </w:tcPr>
    </w:tblStylePr>
  </w:style>
  <w:style w:type="paragraph" w:styleId="TableofAuthorities">
    <w:name w:val="table of authorities"/>
    <w:basedOn w:val="Normal"/>
    <w:next w:val="Normal"/>
    <w:qFormat/>
    <w:pPr>
      <w:ind w:left="420" w:leftChars="200"/>
    </w:pPr>
  </w:style>
  <w:style w:type="paragraph" w:styleId="TableofFigures">
    <w:name w:val="table of figures"/>
    <w:basedOn w:val="Normal"/>
    <w:next w:val="Normal"/>
    <w:pPr>
      <w:ind w:left="200" w:leftChars="200" w:hanging="200" w:hangingChars="200"/>
    </w:pPr>
  </w:style>
  <w:style w:type="table" w:styleId="TableProfessional">
    <w:name w:val="Table Professional"/>
    <w:basedOn w:val="TableNormal"/>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TableSimple1">
    <w:name w:val="Table Simple 1"/>
    <w:basedOn w:val="TableNormal"/>
    <w:pPr>
      <w:widowControl w:val="0"/>
      <w:jc w:val="both"/>
    </w:pPr>
    <w:tblPr>
      <w:tblBorders>
        <w:top w:val="single" w:color="008000" w:sz="12" w:space="0"/>
        <w:bottom w:val="single" w:color="008000" w:sz="12" w:space="0"/>
      </w:tblBorders>
    </w:tblPr>
    <w:tcPr>
      <w:shd w:val="clear" w:color="auto" w:fill="auto"/>
    </w:tcPr>
    <w:tblStylePr w:type="firstRow">
      <w:tblPr/>
      <w:tcPr>
        <w:tcBorders>
          <w:left w:val="single" w:color="008000" w:sz="6" w:space="0"/>
          <w:tl2br w:val="nil"/>
          <w:tr2bl w:val="nil"/>
        </w:tcBorders>
      </w:tcPr>
    </w:tblStylePr>
    <w:tblStylePr w:type="lastRow">
      <w:tblPr/>
      <w:tcPr>
        <w:tcBorders>
          <w:top w:val="single" w:color="008000" w:sz="6" w:space="0"/>
          <w:tl2br w:val="nil"/>
          <w:tr2bl w:val="nil"/>
        </w:tcBorders>
      </w:tcPr>
    </w:tblStylePr>
  </w:style>
  <w:style w:type="table" w:styleId="TableSimple2">
    <w:name w:val="Table Simple 2"/>
    <w:basedOn w:val="TableNormal"/>
    <w:pPr>
      <w:widowControl w:val="0"/>
      <w:jc w:val="both"/>
    </w:pPr>
    <w:tblPr/>
    <w:tblStylePr w:type="firstRow">
      <w:rPr>
        <w:b/>
        <w:bCs/>
      </w:rPr>
      <w:tblPr/>
      <w:tcPr>
        <w:tcBorders>
          <w:left w:val="single" w:color="000000" w:sz="12" w:space="0"/>
          <w:tl2br w:val="nil"/>
          <w:tr2bl w:val="nil"/>
        </w:tcBorders>
      </w:tcPr>
    </w:tblStylePr>
    <w:tblStylePr w:type="lastRow">
      <w:rPr>
        <w:b/>
        <w:bCs/>
        <w:color w:val="auto"/>
      </w:rPr>
      <w:tblPr/>
      <w:tcPr>
        <w:tcBorders>
          <w:top w:val="single" w:color="000000" w:sz="6" w:space="0"/>
          <w:tl2br w:val="nil"/>
          <w:tr2bl w:val="nil"/>
        </w:tcBorders>
      </w:tcPr>
    </w:tblStylePr>
    <w:tblStylePr w:type="firstCol">
      <w:rPr>
        <w:b/>
        <w:bCs/>
      </w:rPr>
      <w:tblPr/>
      <w:tcPr>
        <w:tcBorders>
          <w:right w:val="single" w:color="000000" w:sz="12" w:space="0"/>
          <w:tl2br w:val="nil"/>
          <w:tr2bl w:val="nil"/>
        </w:tcBorders>
      </w:tcPr>
    </w:tblStylePr>
    <w:tblStylePr w:type="lastCol">
      <w:rPr>
        <w:b/>
        <w:bCs/>
      </w:rPr>
      <w:tblPr/>
      <w:tcPr>
        <w:tcBorders>
          <w:bottom w:val="single" w:color="000000" w:sz="6" w:space="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TableSimple3">
    <w:name w:val="Table Simple 3"/>
    <w:basedOn w:val="TableNormal"/>
    <w:pPr>
      <w:widowControl w:val="0"/>
      <w:jc w:val="both"/>
    </w:p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TableSubtle1">
    <w:name w:val="Table Subtle 1"/>
    <w:basedOn w:val="TableNormal"/>
    <w:qFormat/>
    <w:pPr>
      <w:widowControl w:val="0"/>
      <w:jc w:val="both"/>
    </w:pPr>
    <w:tblPr>
      <w:tblStyleRowBandSize w:val="1"/>
    </w:tblPr>
    <w:tblStylePr w:type="firstRow">
      <w:tblPr/>
      <w:tcPr>
        <w:tcBorders>
          <w:top w:val="single" w:color="000000" w:sz="6" w:space="0"/>
          <w:left w:val="single" w:color="000000" w:sz="12" w:space="0"/>
          <w:tl2br w:val="nil"/>
          <w:tr2bl w:val="nil"/>
        </w:tcBorders>
      </w:tcPr>
    </w:tblStylePr>
    <w:tblStylePr w:type="lastRow">
      <w:tblPr/>
      <w:tcPr>
        <w:tcBorders>
          <w:top w:val="single" w:color="000000" w:sz="12" w:space="0"/>
          <w:tl2br w:val="nil"/>
          <w:tr2bl w:val="nil"/>
        </w:tcBorders>
        <w:shd w:val="pct25" w:color="800080" w:fill="FFFFFF"/>
      </w:tcPr>
    </w:tblStylePr>
    <w:tblStylePr w:type="firstCol">
      <w:tblPr/>
      <w:tcPr>
        <w:tcBorders>
          <w:right w:val="single" w:color="000000" w:sz="12" w:space="0"/>
          <w:tl2br w:val="nil"/>
          <w:tr2bl w:val="nil"/>
        </w:tcBorders>
      </w:tcPr>
    </w:tblStylePr>
    <w:tblStylePr w:type="lastCol">
      <w:tblPr/>
      <w:tcPr>
        <w:tcBorders>
          <w:bottom w:val="single" w:color="000000" w:sz="12" w:space="0"/>
          <w:tl2br w:val="nil"/>
          <w:tr2bl w:val="nil"/>
        </w:tcBorders>
      </w:tcPr>
    </w:tblStylePr>
    <w:tblStylePr w:type="band1Horz">
      <w:tblPr/>
      <w:tcPr>
        <w:tcBorders>
          <w:left w:val="single" w:color="000000" w:sz="6" w:space="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Subtle2">
    <w:name w:val="Table Subtle 2"/>
    <w:basedOn w:val="TableNormal"/>
    <w:pPr>
      <w:widowControl w:val="0"/>
      <w:jc w:val="both"/>
    </w:pPr>
    <w:tblPr>
      <w:tblBorders>
        <w:left w:val="single" w:color="000000" w:sz="6" w:space="0"/>
        <w:right w:val="single" w:color="000000" w:sz="6" w:space="0"/>
      </w:tblBorders>
    </w:tblPr>
    <w:tblStylePr w:type="firstRow">
      <w:tblPr/>
      <w:tcPr>
        <w:tcBorders>
          <w:left w:val="single" w:color="000000" w:sz="12" w:space="0"/>
          <w:tl2br w:val="nil"/>
          <w:tr2bl w:val="nil"/>
        </w:tcBorders>
      </w:tcPr>
    </w:tblStylePr>
    <w:tblStylePr w:type="lastRow">
      <w:tblPr/>
      <w:tcPr>
        <w:tcBorders>
          <w:top w:val="single" w:color="000000" w:sz="12" w:space="0"/>
          <w:tl2br w:val="nil"/>
          <w:tr2bl w:val="nil"/>
        </w:tcBorders>
      </w:tcPr>
    </w:tblStylePr>
    <w:tblStylePr w:type="firstCol">
      <w:tblPr/>
      <w:tcPr>
        <w:tcBorders>
          <w:right w:val="single" w:color="000000" w:sz="12" w:space="0"/>
          <w:tl2br w:val="nil"/>
          <w:tr2bl w:val="nil"/>
        </w:tcBorders>
        <w:shd w:val="pct25" w:color="008000" w:fill="FFFFFF"/>
      </w:tcPr>
    </w:tblStylePr>
    <w:tblStylePr w:type="lastCol">
      <w:tblPr/>
      <w:tcPr>
        <w:tcBorders>
          <w:bottom w:val="single" w:color="000000" w:sz="12" w:space="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Theme">
    <w:name w:val="Table Theme"/>
    <w:basedOn w:val="TableNormal"/>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Web1">
    <w:name w:val="Table Web 1"/>
    <w:basedOn w:val="TableNormal"/>
    <w:qFormat/>
    <w:pPr>
      <w:widowControl w:val="0"/>
      <w:jc w:val="both"/>
    </w:p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2">
    <w:name w:val="Table Web 2"/>
    <w:basedOn w:val="TableNormal"/>
    <w:qFormat/>
    <w:pPr>
      <w:widowControl w:val="0"/>
      <w:jc w:val="both"/>
    </w:p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3">
    <w:name w:val="Table Web 3"/>
    <w:basedOn w:val="TableNormal"/>
    <w:pPr>
      <w:widowControl w:val="0"/>
      <w:jc w:val="both"/>
    </w:p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Title">
    <w:name w:val="Title"/>
    <w:basedOn w:val="Normal"/>
    <w:qFormat/>
    <w:pPr>
      <w:spacing w:before="240" w:after="60"/>
      <w:jc w:val="center"/>
      <w:outlineLvl w:val="0"/>
    </w:pPr>
    <w:rPr>
      <w:rFonts w:ascii="Arial" w:hAnsi="Arial" w:cs="Arial"/>
      <w:b/>
      <w:bCs/>
      <w:sz w:val="32"/>
      <w:szCs w:val="32"/>
    </w:rPr>
  </w:style>
  <w:style w:type="paragraph" w:styleId="TOAHeading">
    <w:name w:val="toa heading"/>
    <w:basedOn w:val="Normal"/>
    <w:next w:val="Normal"/>
    <w:pPr>
      <w:spacing w:before="120"/>
    </w:pPr>
    <w:rPr>
      <w:rFonts w:ascii="Arial" w:hAnsi="Arial" w:cs="Arial"/>
      <w:sz w:val="24"/>
      <w:szCs w:val="24"/>
    </w:rPr>
  </w:style>
  <w:style w:type="paragraph" w:styleId="TOC1">
    <w:name w:val="toc 1"/>
    <w:basedOn w:val="Normal"/>
    <w:next w:val="Normal"/>
  </w:style>
  <w:style w:type="paragraph" w:styleId="TOC2">
    <w:name w:val="toc 2"/>
    <w:basedOn w:val="Normal"/>
    <w:next w:val="Normal"/>
    <w:pPr>
      <w:ind w:left="420" w:leftChars="200"/>
    </w:pPr>
  </w:style>
  <w:style w:type="paragraph" w:styleId="TOC3">
    <w:name w:val="toc 3"/>
    <w:basedOn w:val="Normal"/>
    <w:next w:val="Normal"/>
    <w:qFormat/>
    <w:pPr>
      <w:ind w:left="840" w:leftChars="400"/>
    </w:pPr>
  </w:style>
  <w:style w:type="paragraph" w:styleId="TOC4">
    <w:name w:val="toc 4"/>
    <w:basedOn w:val="Normal"/>
    <w:next w:val="Normal"/>
    <w:qFormat/>
    <w:pPr>
      <w:ind w:left="1260" w:leftChars="600"/>
    </w:pPr>
  </w:style>
  <w:style w:type="paragraph" w:styleId="TOC5">
    <w:name w:val="toc 5"/>
    <w:basedOn w:val="Normal"/>
    <w:next w:val="Normal"/>
    <w:pPr>
      <w:ind w:left="1680" w:leftChars="800"/>
    </w:pPr>
  </w:style>
  <w:style w:type="paragraph" w:styleId="TOC6">
    <w:name w:val="toc 6"/>
    <w:basedOn w:val="Normal"/>
    <w:next w:val="Normal"/>
    <w:pPr>
      <w:ind w:left="2100" w:leftChars="1000"/>
    </w:pPr>
  </w:style>
  <w:style w:type="paragraph" w:styleId="TOC7">
    <w:name w:val="toc 7"/>
    <w:basedOn w:val="Normal"/>
    <w:next w:val="Normal"/>
    <w:qFormat/>
    <w:pPr>
      <w:ind w:left="2520" w:leftChars="1200"/>
    </w:pPr>
  </w:style>
  <w:style w:type="paragraph" w:styleId="TOC8">
    <w:name w:val="toc 8"/>
    <w:basedOn w:val="Normal"/>
    <w:next w:val="Normal"/>
    <w:pPr>
      <w:ind w:left="2940" w:leftChars="1400"/>
    </w:pPr>
  </w:style>
  <w:style w:type="paragraph" w:styleId="TOC9">
    <w:name w:val="toc 9"/>
    <w:basedOn w:val="Normal"/>
    <w:next w:val="Normal"/>
    <w:qFormat/>
    <w:pPr>
      <w:ind w:left="3360" w:leftChars="1600"/>
    </w:pPr>
  </w:style>
  <w:style w:type="table" w:styleId="LightShading">
    <w:name w:val="Light Shading"/>
    <w:basedOn w:val="TableNormal"/>
    <w:uiPriority w:val="60"/>
    <w:rPr>
      <w:color w:val="000000"/>
    </w:rPr>
    <w:tblPr>
      <w:tblBorders>
        <w:top w:val="single" w:color="000000" w:sz="8" w:space="0"/>
        <w:bottom w:val="single" w:color="000000" w:sz="8" w:space="0"/>
      </w:tblBorders>
    </w:tblPr>
    <w:tblStylePr w:type="firstRow">
      <w:pPr>
        <w:spacing w:before="0" w:after="0" w:line="240" w:lineRule="auto"/>
      </w:pPr>
      <w:rPr>
        <w:b/>
        <w:bCs/>
      </w:rPr>
      <w:tblPr/>
      <w:tcPr>
        <w:tcBorders>
          <w:top w:val="single" w:color="000000" w:sz="8" w:space="0"/>
          <w:left w:val="single" w:color="000000" w:sz="8" w:space="0"/>
          <w:bottom w:val="nil"/>
          <w:right w:val="nil"/>
          <w:insideH w:val="nil"/>
          <w:insideV w:val="nil"/>
        </w:tcBorders>
      </w:tcPr>
    </w:tblStylePr>
    <w:tblStylePr w:type="lastRow">
      <w:pPr>
        <w:spacing w:before="0" w:after="0" w:line="240" w:lineRule="auto"/>
      </w:pPr>
      <w:rPr>
        <w:b/>
        <w:bCs/>
      </w:rPr>
      <w:tblPr/>
      <w:tcPr>
        <w:tcBorders>
          <w:top w:val="single" w:color="000000" w:sz="8" w:space="0"/>
          <w:left w:val="single" w:color="000000"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LightShading-Accent1">
    <w:name w:val="Light Shading Accent 1"/>
    <w:basedOn w:val="TableNormal"/>
    <w:uiPriority w:val="60"/>
    <w:rPr>
      <w:color w:val="365F91"/>
    </w:rPr>
    <w:tblPr>
      <w:tblBorders>
        <w:top w:val="single" w:color="4F81BD" w:sz="8" w:space="0"/>
        <w:bottom w:val="single" w:color="4F81BD" w:sz="8" w:space="0"/>
      </w:tblBorders>
    </w:tblPr>
    <w:tblStylePr w:type="firstRow">
      <w:pPr>
        <w:spacing w:before="0" w:after="0" w:line="240" w:lineRule="auto"/>
      </w:pPr>
      <w:rPr>
        <w:b/>
        <w:bCs/>
      </w:rPr>
      <w:tblPr/>
      <w:tcPr>
        <w:tcBorders>
          <w:top w:val="single" w:color="4F81BD" w:sz="8" w:space="0"/>
          <w:left w:val="single" w:color="4F81BD" w:sz="8" w:space="0"/>
          <w:bottom w:val="nil"/>
          <w:right w:val="nil"/>
          <w:insideH w:val="nil"/>
          <w:insideV w:val="nil"/>
        </w:tcBorders>
      </w:tcPr>
    </w:tblStylePr>
    <w:tblStylePr w:type="lastRow">
      <w:pPr>
        <w:spacing w:before="0" w:after="0" w:line="240" w:lineRule="auto"/>
      </w:pPr>
      <w:rPr>
        <w:b/>
        <w:bCs/>
      </w:rPr>
      <w:tblPr/>
      <w:tcPr>
        <w:tcBorders>
          <w:top w:val="single" w:color="4F81BD" w:sz="8" w:space="0"/>
          <w:left w:val="single" w:color="4F81BD"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LightShading-Accent2">
    <w:name w:val="Light Shading Accent 2"/>
    <w:basedOn w:val="TableNormal"/>
    <w:uiPriority w:val="60"/>
    <w:qFormat/>
    <w:rPr>
      <w:color w:val="943634"/>
    </w:rPr>
    <w:tblPr>
      <w:tblBorders>
        <w:top w:val="single" w:color="C0504D" w:sz="8" w:space="0"/>
        <w:bottom w:val="single" w:color="C0504D" w:sz="8" w:space="0"/>
      </w:tblBorders>
    </w:tblPr>
    <w:tblStylePr w:type="firstRow">
      <w:pPr>
        <w:spacing w:before="0" w:after="0" w:line="240" w:lineRule="auto"/>
      </w:pPr>
      <w:rPr>
        <w:b/>
        <w:bCs/>
      </w:rPr>
      <w:tblPr/>
      <w:tcPr>
        <w:tcBorders>
          <w:top w:val="single" w:color="C0504D" w:sz="8" w:space="0"/>
          <w:left w:val="single" w:color="C0504D" w:sz="8" w:space="0"/>
          <w:bottom w:val="nil"/>
          <w:right w:val="nil"/>
          <w:insideH w:val="nil"/>
          <w:insideV w:val="nil"/>
        </w:tcBorders>
      </w:tcPr>
    </w:tblStylePr>
    <w:tblStylePr w:type="lastRow">
      <w:pPr>
        <w:spacing w:before="0" w:after="0" w:line="240" w:lineRule="auto"/>
      </w:pPr>
      <w:rPr>
        <w:b/>
        <w:bCs/>
      </w:rPr>
      <w:tblPr/>
      <w:tcPr>
        <w:tcBorders>
          <w:top w:val="single" w:color="C0504D" w:sz="8" w:space="0"/>
          <w:left w:val="single" w:color="C0504D"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LightShading-Accent3">
    <w:name w:val="Light Shading Accent 3"/>
    <w:basedOn w:val="TableNormal"/>
    <w:uiPriority w:val="60"/>
    <w:qFormat/>
    <w:rPr>
      <w:color w:val="76923C"/>
    </w:rPr>
    <w:tblPr>
      <w:tblBorders>
        <w:top w:val="single" w:color="9BBB59" w:sz="8" w:space="0"/>
        <w:bottom w:val="single" w:color="9BBB59" w:sz="8" w:space="0"/>
      </w:tblBorders>
    </w:tblPr>
    <w:tblStylePr w:type="firstRow">
      <w:pPr>
        <w:spacing w:before="0" w:after="0" w:line="240" w:lineRule="auto"/>
      </w:pPr>
      <w:rPr>
        <w:b/>
        <w:bCs/>
      </w:rPr>
      <w:tblPr/>
      <w:tcPr>
        <w:tcBorders>
          <w:top w:val="single" w:color="9BBB59" w:sz="8" w:space="0"/>
          <w:left w:val="single" w:color="9BBB59" w:sz="8" w:space="0"/>
          <w:bottom w:val="nil"/>
          <w:right w:val="nil"/>
          <w:insideH w:val="nil"/>
          <w:insideV w:val="nil"/>
        </w:tcBorders>
      </w:tcPr>
    </w:tblStylePr>
    <w:tblStylePr w:type="lastRow">
      <w:pPr>
        <w:spacing w:before="0" w:after="0" w:line="240" w:lineRule="auto"/>
      </w:pPr>
      <w:rPr>
        <w:b/>
        <w:bCs/>
      </w:rPr>
      <w:tblPr/>
      <w:tcPr>
        <w:tcBorders>
          <w:top w:val="single" w:color="9BBB59" w:sz="8" w:space="0"/>
          <w:left w:val="single" w:color="9BBB59"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LightShading-Accent4">
    <w:name w:val="Light Shading Accent 4"/>
    <w:basedOn w:val="TableNormal"/>
    <w:uiPriority w:val="60"/>
    <w:rPr>
      <w:color w:val="5F497A"/>
    </w:rPr>
    <w:tblPr>
      <w:tblBorders>
        <w:top w:val="single" w:color="8064A2" w:sz="8" w:space="0"/>
        <w:bottom w:val="single" w:color="8064A2" w:sz="8" w:space="0"/>
      </w:tblBorders>
    </w:tblPr>
    <w:tblStylePr w:type="firstRow">
      <w:pPr>
        <w:spacing w:before="0" w:after="0" w:line="240" w:lineRule="auto"/>
      </w:pPr>
      <w:rPr>
        <w:b/>
        <w:bCs/>
      </w:rPr>
      <w:tblPr/>
      <w:tcPr>
        <w:tcBorders>
          <w:top w:val="single" w:color="8064A2" w:sz="8" w:space="0"/>
          <w:left w:val="single" w:color="8064A2" w:sz="8" w:space="0"/>
          <w:bottom w:val="nil"/>
          <w:right w:val="nil"/>
          <w:insideH w:val="nil"/>
          <w:insideV w:val="nil"/>
        </w:tcBorders>
      </w:tcPr>
    </w:tblStylePr>
    <w:tblStylePr w:type="lastRow">
      <w:pPr>
        <w:spacing w:before="0" w:after="0" w:line="240" w:lineRule="auto"/>
      </w:pPr>
      <w:rPr>
        <w:b/>
        <w:bCs/>
      </w:rPr>
      <w:tblPr/>
      <w:tcPr>
        <w:tcBorders>
          <w:top w:val="single" w:color="8064A2" w:sz="8" w:space="0"/>
          <w:left w:val="single" w:color="8064A2"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LightShading-Accent5">
    <w:name w:val="Light Shading Accent 5"/>
    <w:basedOn w:val="TableNormal"/>
    <w:uiPriority w:val="60"/>
    <w:rPr>
      <w:color w:val="31849B"/>
    </w:rPr>
    <w:tblPr>
      <w:tblBorders>
        <w:top w:val="single" w:color="4BACC6" w:sz="8" w:space="0"/>
        <w:bottom w:val="single" w:color="4BACC6" w:sz="8" w:space="0"/>
      </w:tblBorders>
    </w:tblPr>
    <w:tblStylePr w:type="firstRow">
      <w:pPr>
        <w:spacing w:before="0" w:after="0" w:line="240" w:lineRule="auto"/>
      </w:pPr>
      <w:rPr>
        <w:b/>
        <w:bCs/>
      </w:rPr>
      <w:tblPr/>
      <w:tcPr>
        <w:tcBorders>
          <w:top w:val="single" w:color="4BACC6" w:sz="8" w:space="0"/>
          <w:left w:val="single" w:color="4BACC6" w:sz="8" w:space="0"/>
          <w:bottom w:val="nil"/>
          <w:right w:val="nil"/>
          <w:insideH w:val="nil"/>
          <w:insideV w:val="nil"/>
        </w:tcBorders>
      </w:tcPr>
    </w:tblStylePr>
    <w:tblStylePr w:type="lastRow">
      <w:pPr>
        <w:spacing w:before="0" w:after="0" w:line="240" w:lineRule="auto"/>
      </w:pPr>
      <w:rPr>
        <w:b/>
        <w:bCs/>
      </w:rPr>
      <w:tblPr/>
      <w:tcPr>
        <w:tcBorders>
          <w:top w:val="single" w:color="4BACC6" w:sz="8" w:space="0"/>
          <w:left w:val="single" w:color="4BACC6"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LightShading-Accent6">
    <w:name w:val="Light Shading Accent 6"/>
    <w:basedOn w:val="TableNormal"/>
    <w:uiPriority w:val="60"/>
    <w:rPr>
      <w:color w:val="E36C0A"/>
    </w:rPr>
    <w:tblPr>
      <w:tblBorders>
        <w:top w:val="single" w:color="F79646" w:sz="8" w:space="0"/>
        <w:bottom w:val="single" w:color="F79646" w:sz="8" w:space="0"/>
      </w:tblBorders>
    </w:tblPr>
    <w:tblStylePr w:type="firstRow">
      <w:pPr>
        <w:spacing w:before="0" w:after="0" w:line="240" w:lineRule="auto"/>
      </w:pPr>
      <w:rPr>
        <w:b/>
        <w:bCs/>
      </w:rPr>
      <w:tblPr/>
      <w:tcPr>
        <w:tcBorders>
          <w:top w:val="single" w:color="F79646" w:sz="8" w:space="0"/>
          <w:left w:val="single" w:color="F79646" w:sz="8" w:space="0"/>
          <w:bottom w:val="nil"/>
          <w:right w:val="nil"/>
          <w:insideH w:val="nil"/>
          <w:insideV w:val="nil"/>
        </w:tcBorders>
      </w:tcPr>
    </w:tblStylePr>
    <w:tblStylePr w:type="lastRow">
      <w:pPr>
        <w:spacing w:before="0" w:after="0" w:line="240" w:lineRule="auto"/>
      </w:pPr>
      <w:rPr>
        <w:b/>
        <w:bCs/>
      </w:rPr>
      <w:tblPr/>
      <w:tcPr>
        <w:tcBorders>
          <w:top w:val="single" w:color="F79646" w:sz="8" w:space="0"/>
          <w:left w:val="single" w:color="F79646"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LightList">
    <w:name w:val="Light List"/>
    <w:basedOn w:val="TableNormal"/>
    <w:uiPriority w:val="61"/>
    <w:tblPr>
      <w:tblBorders>
        <w:top w:val="single" w:color="000000" w:sz="8" w:space="0"/>
        <w:left w:val="single" w:color="000000" w:sz="8" w:space="0"/>
        <w:bottom w:val="single" w:color="000000" w:sz="8" w:space="0"/>
        <w:right w:val="single" w:color="000000" w:sz="8" w:space="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color="000000" w:sz="6" w:space="0"/>
          <w:left w:val="single" w:color="000000" w:sz="8" w:space="0"/>
          <w:bottom w:val="single" w:color="000000" w:sz="8" w:space="0"/>
          <w:right w:val="single" w:color="000000" w:sz="8" w:space="0"/>
        </w:tcBorders>
      </w:tcPr>
    </w:tblStylePr>
    <w:tblStylePr w:type="firstCol">
      <w:rPr>
        <w:b/>
        <w:bCs/>
      </w:rPr>
    </w:tblStylePr>
    <w:tblStylePr w:type="lastCol">
      <w:rPr>
        <w:b/>
        <w:bCs/>
      </w:rPr>
    </w:tblStylePr>
    <w:tblStylePr w:type="band1Vert">
      <w:tblPr/>
      <w:tcPr>
        <w:tcBorders>
          <w:top w:val="single" w:color="000000" w:sz="8" w:space="0"/>
          <w:left w:val="single" w:color="000000" w:sz="8" w:space="0"/>
          <w:bottom w:val="single" w:color="000000" w:sz="8" w:space="0"/>
          <w:right w:val="single" w:color="000000" w:sz="8" w:space="0"/>
        </w:tcBorders>
      </w:tcPr>
    </w:tblStylePr>
    <w:tblStylePr w:type="band1Horz">
      <w:tblPr/>
      <w:tcPr>
        <w:tcBorders>
          <w:top w:val="single" w:color="000000" w:sz="8" w:space="0"/>
          <w:left w:val="single" w:color="000000" w:sz="8" w:space="0"/>
          <w:bottom w:val="single" w:color="000000" w:sz="8" w:space="0"/>
          <w:right w:val="single" w:color="000000" w:sz="8" w:space="0"/>
        </w:tcBorders>
      </w:tcPr>
    </w:tblStylePr>
  </w:style>
  <w:style w:type="table" w:styleId="LightList-Accent1">
    <w:name w:val="Light List Accent 1"/>
    <w:basedOn w:val="TableNormal"/>
    <w:uiPriority w:val="61"/>
    <w:tblPr>
      <w:tblBorders>
        <w:top w:val="single" w:color="4F81BD" w:sz="8" w:space="0"/>
        <w:left w:val="single" w:color="4F81BD" w:sz="8" w:space="0"/>
        <w:bottom w:val="single" w:color="4F81BD" w:sz="8" w:space="0"/>
        <w:right w:val="single" w:color="4F81BD" w:sz="8" w:space="0"/>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color="4F81BD" w:sz="6" w:space="0"/>
          <w:left w:val="single" w:color="4F81BD" w:sz="8" w:space="0"/>
          <w:bottom w:val="single" w:color="4F81BD" w:sz="8" w:space="0"/>
          <w:right w:val="single" w:color="4F81BD" w:sz="8" w:space="0"/>
        </w:tcBorders>
      </w:tcPr>
    </w:tblStylePr>
    <w:tblStylePr w:type="firstCol">
      <w:rPr>
        <w:b/>
        <w:bCs/>
      </w:rPr>
    </w:tblStylePr>
    <w:tblStylePr w:type="lastCol">
      <w:rPr>
        <w:b/>
        <w:bCs/>
      </w:rPr>
    </w:tblStylePr>
    <w:tblStylePr w:type="band1Vert">
      <w:tblPr/>
      <w:tcPr>
        <w:tcBorders>
          <w:top w:val="single" w:color="4F81BD" w:sz="8" w:space="0"/>
          <w:left w:val="single" w:color="4F81BD" w:sz="8" w:space="0"/>
          <w:bottom w:val="single" w:color="4F81BD" w:sz="8" w:space="0"/>
          <w:right w:val="single" w:color="4F81BD" w:sz="8" w:space="0"/>
        </w:tcBorders>
      </w:tcPr>
    </w:tblStylePr>
    <w:tblStylePr w:type="band1Horz">
      <w:tblPr/>
      <w:tcPr>
        <w:tcBorders>
          <w:top w:val="single" w:color="4F81BD" w:sz="8" w:space="0"/>
          <w:left w:val="single" w:color="4F81BD" w:sz="8" w:space="0"/>
          <w:bottom w:val="single" w:color="4F81BD" w:sz="8" w:space="0"/>
          <w:right w:val="single" w:color="4F81BD" w:sz="8" w:space="0"/>
        </w:tcBorders>
      </w:tcPr>
    </w:tblStylePr>
  </w:style>
  <w:style w:type="table" w:styleId="LightList-Accent2">
    <w:name w:val="Light List Accent 2"/>
    <w:basedOn w:val="TableNormal"/>
    <w:uiPriority w:val="61"/>
    <w:qFormat/>
    <w:tblPr>
      <w:tblBorders>
        <w:top w:val="single" w:color="C0504D" w:sz="8" w:space="0"/>
        <w:left w:val="single" w:color="C0504D" w:sz="8" w:space="0"/>
        <w:bottom w:val="single" w:color="C0504D" w:sz="8" w:space="0"/>
        <w:right w:val="single" w:color="C0504D" w:sz="8" w:space="0"/>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color="C0504D" w:sz="6" w:space="0"/>
          <w:left w:val="single" w:color="C0504D" w:sz="8" w:space="0"/>
          <w:bottom w:val="single" w:color="C0504D" w:sz="8" w:space="0"/>
          <w:right w:val="single" w:color="C0504D" w:sz="8" w:space="0"/>
        </w:tcBorders>
      </w:tcPr>
    </w:tblStylePr>
    <w:tblStylePr w:type="firstCol">
      <w:rPr>
        <w:b/>
        <w:bCs/>
      </w:rPr>
    </w:tblStylePr>
    <w:tblStylePr w:type="lastCol">
      <w:rPr>
        <w:b/>
        <w:bCs/>
      </w:rPr>
    </w:tblStylePr>
    <w:tblStylePr w:type="band1Vert">
      <w:tblPr/>
      <w:tcPr>
        <w:tcBorders>
          <w:top w:val="single" w:color="C0504D" w:sz="8" w:space="0"/>
          <w:left w:val="single" w:color="C0504D" w:sz="8" w:space="0"/>
          <w:bottom w:val="single" w:color="C0504D" w:sz="8" w:space="0"/>
          <w:right w:val="single" w:color="C0504D" w:sz="8" w:space="0"/>
        </w:tcBorders>
      </w:tcPr>
    </w:tblStylePr>
    <w:tblStylePr w:type="band1Horz">
      <w:tblPr/>
      <w:tcPr>
        <w:tcBorders>
          <w:top w:val="single" w:color="C0504D" w:sz="8" w:space="0"/>
          <w:left w:val="single" w:color="C0504D" w:sz="8" w:space="0"/>
          <w:bottom w:val="single" w:color="C0504D" w:sz="8" w:space="0"/>
          <w:right w:val="single" w:color="C0504D" w:sz="8" w:space="0"/>
        </w:tcBorders>
      </w:tcPr>
    </w:tblStylePr>
  </w:style>
  <w:style w:type="table" w:styleId="LightList-Accent3">
    <w:name w:val="Light List Accent 3"/>
    <w:basedOn w:val="TableNormal"/>
    <w:uiPriority w:val="61"/>
    <w:qFormat/>
    <w:tblPr>
      <w:tblBorders>
        <w:top w:val="single" w:color="9BBB59" w:sz="8" w:space="0"/>
        <w:left w:val="single" w:color="9BBB59" w:sz="8" w:space="0"/>
        <w:bottom w:val="single" w:color="9BBB59" w:sz="8" w:space="0"/>
        <w:right w:val="single" w:color="9BBB59" w:sz="8" w:space="0"/>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color="9BBB59" w:sz="6" w:space="0"/>
          <w:left w:val="single" w:color="9BBB59" w:sz="8" w:space="0"/>
          <w:bottom w:val="single" w:color="9BBB59" w:sz="8" w:space="0"/>
          <w:right w:val="single" w:color="9BBB59" w:sz="8" w:space="0"/>
        </w:tcBorders>
      </w:tcPr>
    </w:tblStylePr>
    <w:tblStylePr w:type="firstCol">
      <w:rPr>
        <w:b/>
        <w:bCs/>
      </w:rPr>
    </w:tblStylePr>
    <w:tblStylePr w:type="lastCol">
      <w:rPr>
        <w:b/>
        <w:bCs/>
      </w:rPr>
    </w:tblStylePr>
    <w:tblStylePr w:type="band1Vert">
      <w:tblPr/>
      <w:tcPr>
        <w:tcBorders>
          <w:top w:val="single" w:color="9BBB59" w:sz="8" w:space="0"/>
          <w:left w:val="single" w:color="9BBB59" w:sz="8" w:space="0"/>
          <w:bottom w:val="single" w:color="9BBB59" w:sz="8" w:space="0"/>
          <w:right w:val="single" w:color="9BBB59" w:sz="8" w:space="0"/>
        </w:tcBorders>
      </w:tcPr>
    </w:tblStylePr>
    <w:tblStylePr w:type="band1Horz">
      <w:tblPr/>
      <w:tcPr>
        <w:tcBorders>
          <w:top w:val="single" w:color="9BBB59" w:sz="8" w:space="0"/>
          <w:left w:val="single" w:color="9BBB59" w:sz="8" w:space="0"/>
          <w:bottom w:val="single" w:color="9BBB59" w:sz="8" w:space="0"/>
          <w:right w:val="single" w:color="9BBB59" w:sz="8" w:space="0"/>
        </w:tcBorders>
      </w:tcPr>
    </w:tblStylePr>
  </w:style>
  <w:style w:type="table" w:styleId="LightList-Accent4">
    <w:name w:val="Light List Accent 4"/>
    <w:basedOn w:val="TableNormal"/>
    <w:uiPriority w:val="61"/>
    <w:tblPr>
      <w:tblBorders>
        <w:top w:val="single" w:color="8064A2" w:sz="8" w:space="0"/>
        <w:left w:val="single" w:color="8064A2" w:sz="8" w:space="0"/>
        <w:bottom w:val="single" w:color="8064A2" w:sz="8" w:space="0"/>
        <w:right w:val="single" w:color="8064A2" w:sz="8" w:space="0"/>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color="8064A2" w:sz="6" w:space="0"/>
          <w:left w:val="single" w:color="8064A2" w:sz="8" w:space="0"/>
          <w:bottom w:val="single" w:color="8064A2" w:sz="8" w:space="0"/>
          <w:right w:val="single" w:color="8064A2" w:sz="8" w:space="0"/>
        </w:tcBorders>
      </w:tcPr>
    </w:tblStylePr>
    <w:tblStylePr w:type="firstCol">
      <w:rPr>
        <w:b/>
        <w:bCs/>
      </w:rPr>
    </w:tblStylePr>
    <w:tblStylePr w:type="lastCol">
      <w:rPr>
        <w:b/>
        <w:bCs/>
      </w:rPr>
    </w:tblStylePr>
    <w:tblStylePr w:type="band1Vert">
      <w:tblPr/>
      <w:tcPr>
        <w:tcBorders>
          <w:top w:val="single" w:color="8064A2" w:sz="8" w:space="0"/>
          <w:left w:val="single" w:color="8064A2" w:sz="8" w:space="0"/>
          <w:bottom w:val="single" w:color="8064A2" w:sz="8" w:space="0"/>
          <w:right w:val="single" w:color="8064A2" w:sz="8" w:space="0"/>
        </w:tcBorders>
      </w:tcPr>
    </w:tblStylePr>
    <w:tblStylePr w:type="band1Horz">
      <w:tblPr/>
      <w:tcPr>
        <w:tcBorders>
          <w:top w:val="single" w:color="8064A2" w:sz="8" w:space="0"/>
          <w:left w:val="single" w:color="8064A2" w:sz="8" w:space="0"/>
          <w:bottom w:val="single" w:color="8064A2" w:sz="8" w:space="0"/>
          <w:right w:val="single" w:color="8064A2" w:sz="8" w:space="0"/>
        </w:tcBorders>
      </w:tcPr>
    </w:tblStylePr>
  </w:style>
  <w:style w:type="table" w:styleId="LightList-Accent5">
    <w:name w:val="Light List Accent 5"/>
    <w:basedOn w:val="TableNormal"/>
    <w:uiPriority w:val="61"/>
    <w:qFormat/>
    <w:tblPr>
      <w:tblBorders>
        <w:top w:val="single" w:color="4BACC6" w:sz="8" w:space="0"/>
        <w:left w:val="single" w:color="4BACC6" w:sz="8" w:space="0"/>
        <w:bottom w:val="single" w:color="4BACC6" w:sz="8" w:space="0"/>
        <w:right w:val="single" w:color="4BACC6" w:sz="8" w:space="0"/>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color="4BACC6" w:sz="6" w:space="0"/>
          <w:left w:val="single" w:color="4BACC6" w:sz="8" w:space="0"/>
          <w:bottom w:val="single" w:color="4BACC6" w:sz="8" w:space="0"/>
          <w:right w:val="single" w:color="4BACC6" w:sz="8" w:space="0"/>
        </w:tcBorders>
      </w:tcPr>
    </w:tblStylePr>
    <w:tblStylePr w:type="firstCol">
      <w:rPr>
        <w:b/>
        <w:bCs/>
      </w:rPr>
    </w:tblStylePr>
    <w:tblStylePr w:type="lastCol">
      <w:rPr>
        <w:b/>
        <w:bCs/>
      </w:rPr>
    </w:tblStylePr>
    <w:tblStylePr w:type="band1Vert">
      <w:tblPr/>
      <w:tcPr>
        <w:tcBorders>
          <w:top w:val="single" w:color="4BACC6" w:sz="8" w:space="0"/>
          <w:left w:val="single" w:color="4BACC6" w:sz="8" w:space="0"/>
          <w:bottom w:val="single" w:color="4BACC6" w:sz="8" w:space="0"/>
          <w:right w:val="single" w:color="4BACC6" w:sz="8" w:space="0"/>
        </w:tcBorders>
      </w:tcPr>
    </w:tblStylePr>
    <w:tblStylePr w:type="band1Horz">
      <w:tblPr/>
      <w:tcPr>
        <w:tcBorders>
          <w:top w:val="single" w:color="4BACC6" w:sz="8" w:space="0"/>
          <w:left w:val="single" w:color="4BACC6" w:sz="8" w:space="0"/>
          <w:bottom w:val="single" w:color="4BACC6" w:sz="8" w:space="0"/>
          <w:right w:val="single" w:color="4BACC6" w:sz="8" w:space="0"/>
        </w:tcBorders>
      </w:tcPr>
    </w:tblStylePr>
  </w:style>
  <w:style w:type="table" w:styleId="LightList-Accent6">
    <w:name w:val="Light List Accent 6"/>
    <w:basedOn w:val="TableNormal"/>
    <w:uiPriority w:val="61"/>
    <w:tblPr>
      <w:tblBorders>
        <w:top w:val="single" w:color="F79646" w:sz="8" w:space="0"/>
        <w:left w:val="single" w:color="F79646" w:sz="8" w:space="0"/>
        <w:bottom w:val="single" w:color="F79646" w:sz="8" w:space="0"/>
        <w:right w:val="single" w:color="F79646" w:sz="8" w:space="0"/>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color="F79646" w:sz="6" w:space="0"/>
          <w:left w:val="single" w:color="F79646" w:sz="8" w:space="0"/>
          <w:bottom w:val="single" w:color="F79646" w:sz="8" w:space="0"/>
          <w:right w:val="single" w:color="F79646" w:sz="8" w:space="0"/>
        </w:tcBorders>
      </w:tcPr>
    </w:tblStylePr>
    <w:tblStylePr w:type="firstCol">
      <w:rPr>
        <w:b/>
        <w:bCs/>
      </w:rPr>
    </w:tblStylePr>
    <w:tblStylePr w:type="lastCol">
      <w:rPr>
        <w:b/>
        <w:bCs/>
      </w:rPr>
    </w:tblStylePr>
    <w:tblStylePr w:type="band1Vert">
      <w:tblPr/>
      <w:tcPr>
        <w:tcBorders>
          <w:top w:val="single" w:color="F79646" w:sz="8" w:space="0"/>
          <w:left w:val="single" w:color="F79646" w:sz="8" w:space="0"/>
          <w:bottom w:val="single" w:color="F79646" w:sz="8" w:space="0"/>
          <w:right w:val="single" w:color="F79646" w:sz="8" w:space="0"/>
        </w:tcBorders>
      </w:tcPr>
    </w:tblStylePr>
    <w:tblStylePr w:type="band1Horz">
      <w:tblPr/>
      <w:tcPr>
        <w:tcBorders>
          <w:top w:val="single" w:color="F79646" w:sz="8" w:space="0"/>
          <w:left w:val="single" w:color="F79646" w:sz="8" w:space="0"/>
          <w:bottom w:val="single" w:color="F79646" w:sz="8" w:space="0"/>
          <w:right w:val="single" w:color="F79646" w:sz="8" w:space="0"/>
        </w:tcBorders>
      </w:tcPr>
    </w:tblStylePr>
  </w:style>
  <w:style w:type="table" w:styleId="LightGrid">
    <w:name w:val="Light Grid"/>
    <w:basedOn w:val="TableNormal"/>
    <w:uiPriority w:val="62"/>
    <w:qFormat/>
    <w:tblP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
    <w:tblStylePr w:type="firstRow">
      <w:pPr>
        <w:spacing w:before="0" w:after="0" w:line="240" w:lineRule="auto"/>
      </w:pPr>
      <w:rPr>
        <w:rFonts w:cs="Times New Roman"/>
        <w:b/>
        <w:bCs/>
      </w:rPr>
      <w:tblPr/>
      <w:tcPr>
        <w:tcBorders>
          <w:top w:val="single" w:color="000000" w:sz="8" w:space="0"/>
          <w:left w:val="single" w:color="000000" w:sz="18" w:space="0"/>
          <w:bottom w:val="single" w:color="000000" w:sz="8" w:space="0"/>
          <w:right w:val="single" w:color="000000" w:sz="8" w:space="0"/>
          <w:insideH w:val="nil"/>
          <w:insideV w:val="single" w:color="auto" w:sz="8" w:space="0"/>
        </w:tcBorders>
      </w:tcPr>
    </w:tblStylePr>
    <w:tblStylePr w:type="lastRow">
      <w:pPr>
        <w:spacing w:before="0" w:after="0" w:line="240" w:lineRule="auto"/>
      </w:pPr>
      <w:rPr>
        <w:rFonts w:cs="Times New Roman"/>
        <w:b/>
        <w:bCs/>
      </w:rPr>
      <w:tblPr/>
      <w:tcPr>
        <w:tcBorders>
          <w:top w:val="double" w:color="000000" w:sz="6" w:space="0"/>
          <w:left w:val="single" w:color="000000" w:sz="8" w:space="0"/>
          <w:bottom w:val="single" w:color="000000" w:sz="8" w:space="0"/>
          <w:right w:val="single" w:color="000000" w:sz="8" w:space="0"/>
          <w:insideH w:val="nil"/>
          <w:insideV w:val="single" w:color="auto" w:sz="8" w:space="0"/>
        </w:tcBorders>
      </w:tcPr>
    </w:tblStylePr>
    <w:tblStylePr w:type="firstCol">
      <w:rPr>
        <w:rFonts w:cs="Times New Roman"/>
        <w:b/>
        <w:bCs/>
      </w:rPr>
    </w:tblStylePr>
    <w:tblStylePr w:type="lastCol">
      <w:rPr>
        <w:rFonts w:cs="Times New Roman"/>
        <w:b/>
        <w:bCs/>
      </w:rPr>
      <w:tblPr/>
      <w:tcPr>
        <w:tcBorders>
          <w:top w:val="single" w:color="000000" w:sz="8" w:space="0"/>
          <w:left w:val="single" w:color="000000" w:sz="8" w:space="0"/>
          <w:bottom w:val="single" w:color="000000" w:sz="8" w:space="0"/>
          <w:right w:val="single" w:color="000000" w:sz="8" w:space="0"/>
        </w:tcBorders>
      </w:tcPr>
    </w:tblStylePr>
    <w:tblStylePr w:type="band1Vert">
      <w:tblPr/>
      <w:tcPr>
        <w:tcBorders>
          <w:top w:val="single" w:color="000000" w:sz="8" w:space="0"/>
          <w:left w:val="single" w:color="000000" w:sz="8" w:space="0"/>
          <w:bottom w:val="single" w:color="000000" w:sz="8" w:space="0"/>
          <w:right w:val="single" w:color="000000" w:sz="8" w:space="0"/>
        </w:tcBorders>
        <w:shd w:val="clear" w:color="auto" w:fill="C0C0C0"/>
      </w:tcPr>
    </w:tblStylePr>
    <w:tblStylePr w:type="band1Horz">
      <w:tblPr/>
      <w:tcPr>
        <w:tcBorders>
          <w:top w:val="single" w:color="000000" w:sz="8" w:space="0"/>
          <w:left w:val="single" w:color="000000" w:sz="8" w:space="0"/>
          <w:bottom w:val="single" w:color="000000" w:sz="8" w:space="0"/>
          <w:right w:val="single" w:color="000000" w:sz="8" w:space="0"/>
          <w:insideV w:val="single" w:color="auto" w:sz="8" w:space="0"/>
        </w:tcBorders>
        <w:shd w:val="clear" w:color="auto" w:fill="C0C0C0"/>
      </w:tcPr>
    </w:tblStylePr>
    <w:tblStylePr w:type="band2Horz">
      <w:tblPr/>
      <w:tcPr>
        <w:tcBorders>
          <w:top w:val="single" w:color="000000" w:sz="8" w:space="0"/>
          <w:left w:val="single" w:color="000000" w:sz="8" w:space="0"/>
          <w:bottom w:val="single" w:color="000000" w:sz="8" w:space="0"/>
          <w:right w:val="single" w:color="000000" w:sz="8" w:space="0"/>
          <w:insideV w:val="single" w:color="auto" w:sz="8" w:space="0"/>
        </w:tcBorders>
      </w:tcPr>
    </w:tblStylePr>
  </w:style>
  <w:style w:type="table" w:styleId="LightGrid-Accent1">
    <w:name w:val="Light Grid Accent 1"/>
    <w:basedOn w:val="TableNormal"/>
    <w:uiPriority w:val="62"/>
    <w:qFormat/>
    <w:tblPr>
      <w:tblBorders>
        <w:top w:val="single" w:color="4F81BD" w:sz="8" w:space="0"/>
        <w:left w:val="single" w:color="4F81BD" w:sz="8" w:space="0"/>
        <w:bottom w:val="single" w:color="4F81BD" w:sz="8" w:space="0"/>
        <w:right w:val="single" w:color="4F81BD" w:sz="8" w:space="0"/>
        <w:insideH w:val="single" w:color="4F81BD" w:sz="8" w:space="0"/>
        <w:insideV w:val="single" w:color="4F81BD" w:sz="8" w:space="0"/>
      </w:tblBorders>
    </w:tblPr>
    <w:tblStylePr w:type="firstRow">
      <w:pPr>
        <w:spacing w:before="0" w:after="0" w:line="240" w:lineRule="auto"/>
      </w:pPr>
      <w:rPr>
        <w:rFonts w:cs="Times New Roman"/>
        <w:b/>
        <w:bCs/>
      </w:rPr>
      <w:tblPr/>
      <w:tcPr>
        <w:tcBorders>
          <w:top w:val="single" w:color="4F81BD" w:sz="8" w:space="0"/>
          <w:left w:val="single" w:color="4F81BD" w:sz="18" w:space="0"/>
          <w:bottom w:val="single" w:color="4F81BD" w:sz="8" w:space="0"/>
          <w:right w:val="single" w:color="4F81BD" w:sz="8" w:space="0"/>
          <w:insideH w:val="nil"/>
          <w:insideV w:val="single" w:color="auto" w:sz="8" w:space="0"/>
        </w:tcBorders>
      </w:tcPr>
    </w:tblStylePr>
    <w:tblStylePr w:type="lastRow">
      <w:pPr>
        <w:spacing w:before="0" w:after="0" w:line="240" w:lineRule="auto"/>
      </w:pPr>
      <w:rPr>
        <w:rFonts w:cs="Times New Roman"/>
        <w:b/>
        <w:bCs/>
      </w:rPr>
      <w:tblPr/>
      <w:tcPr>
        <w:tcBorders>
          <w:top w:val="double" w:color="4F81BD" w:sz="6" w:space="0"/>
          <w:left w:val="single" w:color="4F81BD" w:sz="8" w:space="0"/>
          <w:bottom w:val="single" w:color="4F81BD" w:sz="8" w:space="0"/>
          <w:right w:val="single" w:color="4F81BD" w:sz="8" w:space="0"/>
          <w:insideH w:val="nil"/>
          <w:insideV w:val="single" w:color="auto" w:sz="8" w:space="0"/>
        </w:tcBorders>
      </w:tcPr>
    </w:tblStylePr>
    <w:tblStylePr w:type="firstCol">
      <w:rPr>
        <w:rFonts w:cs="Times New Roman"/>
        <w:b/>
        <w:bCs/>
      </w:rPr>
    </w:tblStylePr>
    <w:tblStylePr w:type="lastCol">
      <w:rPr>
        <w:rFonts w:cs="Times New Roman"/>
        <w:b/>
        <w:bCs/>
      </w:rPr>
      <w:tblPr/>
      <w:tcPr>
        <w:tcBorders>
          <w:top w:val="single" w:color="4F81BD" w:sz="8" w:space="0"/>
          <w:left w:val="single" w:color="4F81BD" w:sz="8" w:space="0"/>
          <w:bottom w:val="single" w:color="4F81BD" w:sz="8" w:space="0"/>
          <w:right w:val="single" w:color="4F81BD" w:sz="8" w:space="0"/>
        </w:tcBorders>
      </w:tcPr>
    </w:tblStylePr>
    <w:tblStylePr w:type="band1Vert">
      <w:tblPr/>
      <w:tcPr>
        <w:tcBorders>
          <w:top w:val="single" w:color="4F81BD" w:sz="8" w:space="0"/>
          <w:left w:val="single" w:color="4F81BD" w:sz="8" w:space="0"/>
          <w:bottom w:val="single" w:color="4F81BD" w:sz="8" w:space="0"/>
          <w:right w:val="single" w:color="4F81BD" w:sz="8" w:space="0"/>
        </w:tcBorders>
        <w:shd w:val="clear" w:color="auto" w:fill="D3DFEE"/>
      </w:tcPr>
    </w:tblStylePr>
    <w:tblStylePr w:type="band1Horz">
      <w:tblPr/>
      <w:tcPr>
        <w:tcBorders>
          <w:top w:val="single" w:color="4F81BD" w:sz="8" w:space="0"/>
          <w:left w:val="single" w:color="4F81BD" w:sz="8" w:space="0"/>
          <w:bottom w:val="single" w:color="4F81BD" w:sz="8" w:space="0"/>
          <w:right w:val="single" w:color="4F81BD" w:sz="8" w:space="0"/>
          <w:insideV w:val="single" w:color="auto" w:sz="8" w:space="0"/>
        </w:tcBorders>
        <w:shd w:val="clear" w:color="auto" w:fill="D3DFEE"/>
      </w:tcPr>
    </w:tblStylePr>
    <w:tblStylePr w:type="band2Horz">
      <w:tblPr/>
      <w:tcPr>
        <w:tcBorders>
          <w:top w:val="single" w:color="4F81BD" w:sz="8" w:space="0"/>
          <w:left w:val="single" w:color="4F81BD" w:sz="8" w:space="0"/>
          <w:bottom w:val="single" w:color="4F81BD" w:sz="8" w:space="0"/>
          <w:right w:val="single" w:color="4F81BD" w:sz="8" w:space="0"/>
          <w:insideV w:val="single" w:color="auto" w:sz="8" w:space="0"/>
        </w:tcBorders>
      </w:tcPr>
    </w:tblStylePr>
  </w:style>
  <w:style w:type="table" w:styleId="LightGrid-Accent2">
    <w:name w:val="Light Grid Accent 2"/>
    <w:basedOn w:val="TableNormal"/>
    <w:uiPriority w:val="62"/>
    <w:qFormat/>
    <w:tblPr>
      <w:tblBorders>
        <w:top w:val="single" w:color="C0504D" w:sz="8" w:space="0"/>
        <w:left w:val="single" w:color="C0504D" w:sz="8" w:space="0"/>
        <w:bottom w:val="single" w:color="C0504D" w:sz="8" w:space="0"/>
        <w:right w:val="single" w:color="C0504D" w:sz="8" w:space="0"/>
        <w:insideH w:val="single" w:color="C0504D" w:sz="8" w:space="0"/>
        <w:insideV w:val="single" w:color="C0504D" w:sz="8" w:space="0"/>
      </w:tblBorders>
    </w:tblPr>
    <w:tblStylePr w:type="firstRow">
      <w:pPr>
        <w:spacing w:before="0" w:after="0" w:line="240" w:lineRule="auto"/>
      </w:pPr>
      <w:rPr>
        <w:rFonts w:cs="Times New Roman"/>
        <w:b/>
        <w:bCs/>
      </w:rPr>
      <w:tblPr/>
      <w:tcPr>
        <w:tcBorders>
          <w:top w:val="single" w:color="C0504D" w:sz="8" w:space="0"/>
          <w:left w:val="single" w:color="C0504D" w:sz="18" w:space="0"/>
          <w:bottom w:val="single" w:color="C0504D" w:sz="8" w:space="0"/>
          <w:right w:val="single" w:color="C0504D" w:sz="8" w:space="0"/>
          <w:insideH w:val="nil"/>
          <w:insideV w:val="single" w:color="auto" w:sz="8" w:space="0"/>
        </w:tcBorders>
      </w:tcPr>
    </w:tblStylePr>
    <w:tblStylePr w:type="lastRow">
      <w:pPr>
        <w:spacing w:before="0" w:after="0" w:line="240" w:lineRule="auto"/>
      </w:pPr>
      <w:rPr>
        <w:rFonts w:cs="Times New Roman"/>
        <w:b/>
        <w:bCs/>
      </w:rPr>
      <w:tblPr/>
      <w:tcPr>
        <w:tcBorders>
          <w:top w:val="double" w:color="C0504D" w:sz="6" w:space="0"/>
          <w:left w:val="single" w:color="C0504D" w:sz="8" w:space="0"/>
          <w:bottom w:val="single" w:color="C0504D" w:sz="8" w:space="0"/>
          <w:right w:val="single" w:color="C0504D" w:sz="8" w:space="0"/>
          <w:insideH w:val="nil"/>
          <w:insideV w:val="single" w:color="auto" w:sz="8" w:space="0"/>
        </w:tcBorders>
      </w:tcPr>
    </w:tblStylePr>
    <w:tblStylePr w:type="firstCol">
      <w:rPr>
        <w:rFonts w:cs="Times New Roman"/>
        <w:b/>
        <w:bCs/>
      </w:rPr>
    </w:tblStylePr>
    <w:tblStylePr w:type="lastCol">
      <w:rPr>
        <w:rFonts w:cs="Times New Roman"/>
        <w:b/>
        <w:bCs/>
      </w:rPr>
      <w:tblPr/>
      <w:tcPr>
        <w:tcBorders>
          <w:top w:val="single" w:color="C0504D" w:sz="8" w:space="0"/>
          <w:left w:val="single" w:color="C0504D" w:sz="8" w:space="0"/>
          <w:bottom w:val="single" w:color="C0504D" w:sz="8" w:space="0"/>
          <w:right w:val="single" w:color="C0504D" w:sz="8" w:space="0"/>
        </w:tcBorders>
      </w:tcPr>
    </w:tblStylePr>
    <w:tblStylePr w:type="band1Vert">
      <w:tblPr/>
      <w:tcPr>
        <w:tcBorders>
          <w:top w:val="single" w:color="C0504D" w:sz="8" w:space="0"/>
          <w:left w:val="single" w:color="C0504D" w:sz="8" w:space="0"/>
          <w:bottom w:val="single" w:color="C0504D" w:sz="8" w:space="0"/>
          <w:right w:val="single" w:color="C0504D" w:sz="8" w:space="0"/>
        </w:tcBorders>
        <w:shd w:val="clear" w:color="auto" w:fill="EFD3D2"/>
      </w:tcPr>
    </w:tblStylePr>
    <w:tblStylePr w:type="band1Horz">
      <w:tblPr/>
      <w:tcPr>
        <w:tcBorders>
          <w:top w:val="single" w:color="C0504D" w:sz="8" w:space="0"/>
          <w:left w:val="single" w:color="C0504D" w:sz="8" w:space="0"/>
          <w:bottom w:val="single" w:color="C0504D" w:sz="8" w:space="0"/>
          <w:right w:val="single" w:color="C0504D" w:sz="8" w:space="0"/>
          <w:insideV w:val="single" w:color="auto" w:sz="8" w:space="0"/>
        </w:tcBorders>
        <w:shd w:val="clear" w:color="auto" w:fill="EFD3D2"/>
      </w:tcPr>
    </w:tblStylePr>
    <w:tblStylePr w:type="band2Horz">
      <w:tblPr/>
      <w:tcPr>
        <w:tcBorders>
          <w:top w:val="single" w:color="C0504D" w:sz="8" w:space="0"/>
          <w:left w:val="single" w:color="C0504D" w:sz="8" w:space="0"/>
          <w:bottom w:val="single" w:color="C0504D" w:sz="8" w:space="0"/>
          <w:right w:val="single" w:color="C0504D" w:sz="8" w:space="0"/>
          <w:insideV w:val="single" w:color="auto" w:sz="8" w:space="0"/>
        </w:tcBorders>
      </w:tcPr>
    </w:tblStylePr>
  </w:style>
  <w:style w:type="table" w:styleId="LightGrid-Accent3">
    <w:name w:val="Light Grid Accent 3"/>
    <w:basedOn w:val="TableNormal"/>
    <w:uiPriority w:val="62"/>
    <w:qFormat/>
    <w:tblPr>
      <w:tblBorders>
        <w:top w:val="single" w:color="9BBB59" w:sz="8" w:space="0"/>
        <w:left w:val="single" w:color="9BBB59" w:sz="8" w:space="0"/>
        <w:bottom w:val="single" w:color="9BBB59" w:sz="8" w:space="0"/>
        <w:right w:val="single" w:color="9BBB59" w:sz="8" w:space="0"/>
        <w:insideH w:val="single" w:color="9BBB59" w:sz="8" w:space="0"/>
        <w:insideV w:val="single" w:color="9BBB59" w:sz="8" w:space="0"/>
      </w:tblBorders>
    </w:tblPr>
    <w:tblStylePr w:type="firstRow">
      <w:pPr>
        <w:spacing w:before="0" w:after="0" w:line="240" w:lineRule="auto"/>
      </w:pPr>
      <w:rPr>
        <w:rFonts w:cs="Times New Roman"/>
        <w:b/>
        <w:bCs/>
      </w:rPr>
      <w:tblPr/>
      <w:tcPr>
        <w:tcBorders>
          <w:top w:val="single" w:color="9BBB59" w:sz="8" w:space="0"/>
          <w:left w:val="single" w:color="9BBB59" w:sz="18" w:space="0"/>
          <w:bottom w:val="single" w:color="9BBB59" w:sz="8" w:space="0"/>
          <w:right w:val="single" w:color="9BBB59" w:sz="8" w:space="0"/>
          <w:insideH w:val="nil"/>
          <w:insideV w:val="single" w:color="auto" w:sz="8" w:space="0"/>
        </w:tcBorders>
      </w:tcPr>
    </w:tblStylePr>
    <w:tblStylePr w:type="lastRow">
      <w:pPr>
        <w:spacing w:before="0" w:after="0" w:line="240" w:lineRule="auto"/>
      </w:pPr>
      <w:rPr>
        <w:rFonts w:cs="Times New Roman"/>
        <w:b/>
        <w:bCs/>
      </w:rPr>
      <w:tblPr/>
      <w:tcPr>
        <w:tcBorders>
          <w:top w:val="double" w:color="9BBB59" w:sz="6" w:space="0"/>
          <w:left w:val="single" w:color="9BBB59" w:sz="8" w:space="0"/>
          <w:bottom w:val="single" w:color="9BBB59" w:sz="8" w:space="0"/>
          <w:right w:val="single" w:color="9BBB59" w:sz="8" w:space="0"/>
          <w:insideH w:val="nil"/>
          <w:insideV w:val="single" w:color="auto" w:sz="8" w:space="0"/>
        </w:tcBorders>
      </w:tcPr>
    </w:tblStylePr>
    <w:tblStylePr w:type="firstCol">
      <w:rPr>
        <w:rFonts w:cs="Times New Roman"/>
        <w:b/>
        <w:bCs/>
      </w:rPr>
    </w:tblStylePr>
    <w:tblStylePr w:type="lastCol">
      <w:rPr>
        <w:rFonts w:cs="Times New Roman"/>
        <w:b/>
        <w:bCs/>
      </w:rPr>
      <w:tblPr/>
      <w:tcPr>
        <w:tcBorders>
          <w:top w:val="single" w:color="9BBB59" w:sz="8" w:space="0"/>
          <w:left w:val="single" w:color="9BBB59" w:sz="8" w:space="0"/>
          <w:bottom w:val="single" w:color="9BBB59" w:sz="8" w:space="0"/>
          <w:right w:val="single" w:color="9BBB59" w:sz="8" w:space="0"/>
        </w:tcBorders>
      </w:tcPr>
    </w:tblStylePr>
    <w:tblStylePr w:type="band1Vert">
      <w:tblPr/>
      <w:tcPr>
        <w:tcBorders>
          <w:top w:val="single" w:color="9BBB59" w:sz="8" w:space="0"/>
          <w:left w:val="single" w:color="9BBB59" w:sz="8" w:space="0"/>
          <w:bottom w:val="single" w:color="9BBB59" w:sz="8" w:space="0"/>
          <w:right w:val="single" w:color="9BBB59" w:sz="8" w:space="0"/>
        </w:tcBorders>
        <w:shd w:val="clear" w:color="auto" w:fill="E6EED5"/>
      </w:tcPr>
    </w:tblStylePr>
    <w:tblStylePr w:type="band1Horz">
      <w:tblPr/>
      <w:tcPr>
        <w:tcBorders>
          <w:top w:val="single" w:color="9BBB59" w:sz="8" w:space="0"/>
          <w:left w:val="single" w:color="9BBB59" w:sz="8" w:space="0"/>
          <w:bottom w:val="single" w:color="9BBB59" w:sz="8" w:space="0"/>
          <w:right w:val="single" w:color="9BBB59" w:sz="8" w:space="0"/>
          <w:insideV w:val="single" w:color="auto" w:sz="8" w:space="0"/>
        </w:tcBorders>
        <w:shd w:val="clear" w:color="auto" w:fill="E6EED5"/>
      </w:tcPr>
    </w:tblStylePr>
    <w:tblStylePr w:type="band2Horz">
      <w:tblPr/>
      <w:tcPr>
        <w:tcBorders>
          <w:top w:val="single" w:color="9BBB59" w:sz="8" w:space="0"/>
          <w:left w:val="single" w:color="9BBB59" w:sz="8" w:space="0"/>
          <w:bottom w:val="single" w:color="9BBB59" w:sz="8" w:space="0"/>
          <w:right w:val="single" w:color="9BBB59" w:sz="8" w:space="0"/>
          <w:insideV w:val="single" w:color="auto" w:sz="8" w:space="0"/>
        </w:tcBorders>
      </w:tcPr>
    </w:tblStylePr>
  </w:style>
  <w:style w:type="table" w:styleId="LightGrid-Accent4">
    <w:name w:val="Light Grid Accent 4"/>
    <w:basedOn w:val="TableNormal"/>
    <w:uiPriority w:val="62"/>
    <w:qFormat/>
    <w:tblPr>
      <w:tblBorders>
        <w:top w:val="single" w:color="8064A2" w:sz="8" w:space="0"/>
        <w:left w:val="single" w:color="8064A2" w:sz="8" w:space="0"/>
        <w:bottom w:val="single" w:color="8064A2" w:sz="8" w:space="0"/>
        <w:right w:val="single" w:color="8064A2" w:sz="8" w:space="0"/>
        <w:insideH w:val="single" w:color="8064A2" w:sz="8" w:space="0"/>
        <w:insideV w:val="single" w:color="8064A2" w:sz="8" w:space="0"/>
      </w:tblBorders>
    </w:tblPr>
    <w:tblStylePr w:type="firstRow">
      <w:pPr>
        <w:spacing w:before="0" w:after="0" w:line="240" w:lineRule="auto"/>
      </w:pPr>
      <w:rPr>
        <w:rFonts w:cs="Times New Roman"/>
        <w:b/>
        <w:bCs/>
      </w:rPr>
      <w:tblPr/>
      <w:tcPr>
        <w:tcBorders>
          <w:top w:val="single" w:color="8064A2" w:sz="8" w:space="0"/>
          <w:left w:val="single" w:color="8064A2" w:sz="18" w:space="0"/>
          <w:bottom w:val="single" w:color="8064A2" w:sz="8" w:space="0"/>
          <w:right w:val="single" w:color="8064A2" w:sz="8" w:space="0"/>
          <w:insideH w:val="nil"/>
          <w:insideV w:val="single" w:color="auto" w:sz="8" w:space="0"/>
        </w:tcBorders>
      </w:tcPr>
    </w:tblStylePr>
    <w:tblStylePr w:type="lastRow">
      <w:pPr>
        <w:spacing w:before="0" w:after="0" w:line="240" w:lineRule="auto"/>
      </w:pPr>
      <w:rPr>
        <w:rFonts w:cs="Times New Roman"/>
        <w:b/>
        <w:bCs/>
      </w:rPr>
      <w:tblPr/>
      <w:tcPr>
        <w:tcBorders>
          <w:top w:val="double" w:color="8064A2" w:sz="6" w:space="0"/>
          <w:left w:val="single" w:color="8064A2" w:sz="8" w:space="0"/>
          <w:bottom w:val="single" w:color="8064A2" w:sz="8" w:space="0"/>
          <w:right w:val="single" w:color="8064A2" w:sz="8" w:space="0"/>
          <w:insideH w:val="nil"/>
          <w:insideV w:val="single" w:color="auto" w:sz="8" w:space="0"/>
        </w:tcBorders>
      </w:tcPr>
    </w:tblStylePr>
    <w:tblStylePr w:type="firstCol">
      <w:rPr>
        <w:rFonts w:cs="Times New Roman"/>
        <w:b/>
        <w:bCs/>
      </w:rPr>
    </w:tblStylePr>
    <w:tblStylePr w:type="lastCol">
      <w:rPr>
        <w:rFonts w:cs="Times New Roman"/>
        <w:b/>
        <w:bCs/>
      </w:rPr>
      <w:tblPr/>
      <w:tcPr>
        <w:tcBorders>
          <w:top w:val="single" w:color="8064A2" w:sz="8" w:space="0"/>
          <w:left w:val="single" w:color="8064A2" w:sz="8" w:space="0"/>
          <w:bottom w:val="single" w:color="8064A2" w:sz="8" w:space="0"/>
          <w:right w:val="single" w:color="8064A2" w:sz="8" w:space="0"/>
        </w:tcBorders>
      </w:tcPr>
    </w:tblStylePr>
    <w:tblStylePr w:type="band1Vert">
      <w:tblPr/>
      <w:tcPr>
        <w:tcBorders>
          <w:top w:val="single" w:color="8064A2" w:sz="8" w:space="0"/>
          <w:left w:val="single" w:color="8064A2" w:sz="8" w:space="0"/>
          <w:bottom w:val="single" w:color="8064A2" w:sz="8" w:space="0"/>
          <w:right w:val="single" w:color="8064A2" w:sz="8" w:space="0"/>
        </w:tcBorders>
        <w:shd w:val="clear" w:color="auto" w:fill="DFD8E8"/>
      </w:tcPr>
    </w:tblStylePr>
    <w:tblStylePr w:type="band1Horz">
      <w:tblPr/>
      <w:tcPr>
        <w:tcBorders>
          <w:top w:val="single" w:color="8064A2" w:sz="8" w:space="0"/>
          <w:left w:val="single" w:color="8064A2" w:sz="8" w:space="0"/>
          <w:bottom w:val="single" w:color="8064A2" w:sz="8" w:space="0"/>
          <w:right w:val="single" w:color="8064A2" w:sz="8" w:space="0"/>
          <w:insideV w:val="single" w:color="auto" w:sz="8" w:space="0"/>
        </w:tcBorders>
        <w:shd w:val="clear" w:color="auto" w:fill="DFD8E8"/>
      </w:tcPr>
    </w:tblStylePr>
    <w:tblStylePr w:type="band2Horz">
      <w:tblPr/>
      <w:tcPr>
        <w:tcBorders>
          <w:top w:val="single" w:color="8064A2" w:sz="8" w:space="0"/>
          <w:left w:val="single" w:color="8064A2" w:sz="8" w:space="0"/>
          <w:bottom w:val="single" w:color="8064A2" w:sz="8" w:space="0"/>
          <w:right w:val="single" w:color="8064A2" w:sz="8" w:space="0"/>
          <w:insideV w:val="single" w:color="auto" w:sz="8" w:space="0"/>
        </w:tcBorders>
      </w:tcPr>
    </w:tblStylePr>
  </w:style>
  <w:style w:type="table" w:styleId="LightGrid-Accent5">
    <w:name w:val="Light Grid Accent 5"/>
    <w:basedOn w:val="TableNormal"/>
    <w:uiPriority w:val="62"/>
    <w:tblPr>
      <w:tblBorders>
        <w:top w:val="single" w:color="4BACC6" w:sz="8" w:space="0"/>
        <w:left w:val="single" w:color="4BACC6" w:sz="8" w:space="0"/>
        <w:bottom w:val="single" w:color="4BACC6" w:sz="8" w:space="0"/>
        <w:right w:val="single" w:color="4BACC6" w:sz="8" w:space="0"/>
        <w:insideH w:val="single" w:color="4BACC6" w:sz="8" w:space="0"/>
        <w:insideV w:val="single" w:color="4BACC6" w:sz="8" w:space="0"/>
      </w:tblBorders>
    </w:tblPr>
    <w:tblStylePr w:type="firstRow">
      <w:pPr>
        <w:spacing w:before="0" w:after="0" w:line="240" w:lineRule="auto"/>
      </w:pPr>
      <w:rPr>
        <w:rFonts w:cs="Times New Roman"/>
        <w:b/>
        <w:bCs/>
      </w:rPr>
      <w:tblPr/>
      <w:tcPr>
        <w:tcBorders>
          <w:top w:val="single" w:color="4BACC6" w:sz="8" w:space="0"/>
          <w:left w:val="single" w:color="4BACC6" w:sz="18" w:space="0"/>
          <w:bottom w:val="single" w:color="4BACC6" w:sz="8" w:space="0"/>
          <w:right w:val="single" w:color="4BACC6" w:sz="8" w:space="0"/>
          <w:insideH w:val="nil"/>
          <w:insideV w:val="single" w:color="auto" w:sz="8" w:space="0"/>
        </w:tcBorders>
      </w:tcPr>
    </w:tblStylePr>
    <w:tblStylePr w:type="lastRow">
      <w:pPr>
        <w:spacing w:before="0" w:after="0" w:line="240" w:lineRule="auto"/>
      </w:pPr>
      <w:rPr>
        <w:rFonts w:cs="Times New Roman"/>
        <w:b/>
        <w:bCs/>
      </w:rPr>
      <w:tblPr/>
      <w:tcPr>
        <w:tcBorders>
          <w:top w:val="double" w:color="4BACC6" w:sz="6" w:space="0"/>
          <w:left w:val="single" w:color="4BACC6" w:sz="8" w:space="0"/>
          <w:bottom w:val="single" w:color="4BACC6" w:sz="8" w:space="0"/>
          <w:right w:val="single" w:color="4BACC6" w:sz="8" w:space="0"/>
          <w:insideH w:val="nil"/>
          <w:insideV w:val="single" w:color="auto" w:sz="8" w:space="0"/>
        </w:tcBorders>
      </w:tcPr>
    </w:tblStylePr>
    <w:tblStylePr w:type="firstCol">
      <w:rPr>
        <w:rFonts w:cs="Times New Roman"/>
        <w:b/>
        <w:bCs/>
      </w:rPr>
    </w:tblStylePr>
    <w:tblStylePr w:type="lastCol">
      <w:rPr>
        <w:rFonts w:cs="Times New Roman"/>
        <w:b/>
        <w:bCs/>
      </w:rPr>
      <w:tblPr/>
      <w:tcPr>
        <w:tcBorders>
          <w:top w:val="single" w:color="4BACC6" w:sz="8" w:space="0"/>
          <w:left w:val="single" w:color="4BACC6" w:sz="8" w:space="0"/>
          <w:bottom w:val="single" w:color="4BACC6" w:sz="8" w:space="0"/>
          <w:right w:val="single" w:color="4BACC6" w:sz="8" w:space="0"/>
        </w:tcBorders>
      </w:tcPr>
    </w:tblStylePr>
    <w:tblStylePr w:type="band1Vert">
      <w:tblPr/>
      <w:tcPr>
        <w:tcBorders>
          <w:top w:val="single" w:color="4BACC6" w:sz="8" w:space="0"/>
          <w:left w:val="single" w:color="4BACC6" w:sz="8" w:space="0"/>
          <w:bottom w:val="single" w:color="4BACC6" w:sz="8" w:space="0"/>
          <w:right w:val="single" w:color="4BACC6" w:sz="8" w:space="0"/>
        </w:tcBorders>
        <w:shd w:val="clear" w:color="auto" w:fill="D2EAF1"/>
      </w:tcPr>
    </w:tblStylePr>
    <w:tblStylePr w:type="band1Horz">
      <w:tblPr/>
      <w:tcPr>
        <w:tcBorders>
          <w:top w:val="single" w:color="4BACC6" w:sz="8" w:space="0"/>
          <w:left w:val="single" w:color="4BACC6" w:sz="8" w:space="0"/>
          <w:bottom w:val="single" w:color="4BACC6" w:sz="8" w:space="0"/>
          <w:right w:val="single" w:color="4BACC6" w:sz="8" w:space="0"/>
          <w:insideV w:val="single" w:color="auto" w:sz="8" w:space="0"/>
        </w:tcBorders>
        <w:shd w:val="clear" w:color="auto" w:fill="D2EAF1"/>
      </w:tcPr>
    </w:tblStylePr>
    <w:tblStylePr w:type="band2Horz">
      <w:tblPr/>
      <w:tcPr>
        <w:tcBorders>
          <w:top w:val="single" w:color="4BACC6" w:sz="8" w:space="0"/>
          <w:left w:val="single" w:color="4BACC6" w:sz="8" w:space="0"/>
          <w:bottom w:val="single" w:color="4BACC6" w:sz="8" w:space="0"/>
          <w:right w:val="single" w:color="4BACC6" w:sz="8" w:space="0"/>
          <w:insideV w:val="single" w:color="auto" w:sz="8" w:space="0"/>
        </w:tcBorders>
      </w:tcPr>
    </w:tblStylePr>
  </w:style>
  <w:style w:type="table" w:styleId="LightGrid-Accent6">
    <w:name w:val="Light Grid Accent 6"/>
    <w:basedOn w:val="TableNormal"/>
    <w:uiPriority w:val="62"/>
    <w:tblPr>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Pr>
    <w:tblStylePr w:type="firstRow">
      <w:pPr>
        <w:spacing w:before="0" w:after="0" w:line="240" w:lineRule="auto"/>
      </w:pPr>
      <w:rPr>
        <w:rFonts w:cs="Times New Roman"/>
        <w:b/>
        <w:bCs/>
      </w:rPr>
      <w:tblPr/>
      <w:tcPr>
        <w:tcBorders>
          <w:top w:val="single" w:color="F79646" w:sz="8" w:space="0"/>
          <w:left w:val="single" w:color="F79646" w:sz="18" w:space="0"/>
          <w:bottom w:val="single" w:color="F79646" w:sz="8" w:space="0"/>
          <w:right w:val="single" w:color="F79646" w:sz="8" w:space="0"/>
          <w:insideH w:val="nil"/>
          <w:insideV w:val="single" w:color="auto" w:sz="8" w:space="0"/>
        </w:tcBorders>
      </w:tcPr>
    </w:tblStylePr>
    <w:tblStylePr w:type="lastRow">
      <w:pPr>
        <w:spacing w:before="0" w:after="0" w:line="240" w:lineRule="auto"/>
      </w:pPr>
      <w:rPr>
        <w:rFonts w:cs="Times New Roman"/>
        <w:b/>
        <w:bCs/>
      </w:rPr>
      <w:tblPr/>
      <w:tcPr>
        <w:tcBorders>
          <w:top w:val="double" w:color="F79646" w:sz="6" w:space="0"/>
          <w:left w:val="single" w:color="F79646" w:sz="8" w:space="0"/>
          <w:bottom w:val="single" w:color="F79646" w:sz="8" w:space="0"/>
          <w:right w:val="single" w:color="F79646" w:sz="8" w:space="0"/>
          <w:insideH w:val="nil"/>
          <w:insideV w:val="single" w:color="auto" w:sz="8" w:space="0"/>
        </w:tcBorders>
      </w:tcPr>
    </w:tblStylePr>
    <w:tblStylePr w:type="firstCol">
      <w:rPr>
        <w:rFonts w:cs="Times New Roman"/>
        <w:b/>
        <w:bCs/>
      </w:rPr>
    </w:tblStylePr>
    <w:tblStylePr w:type="lastCol">
      <w:rPr>
        <w:rFonts w:cs="Times New Roman"/>
        <w:b/>
        <w:bCs/>
      </w:rPr>
      <w:tblPr/>
      <w:tcPr>
        <w:tcBorders>
          <w:top w:val="single" w:color="F79646" w:sz="8" w:space="0"/>
          <w:left w:val="single" w:color="F79646" w:sz="8" w:space="0"/>
          <w:bottom w:val="single" w:color="F79646" w:sz="8" w:space="0"/>
          <w:right w:val="single" w:color="F79646" w:sz="8" w:space="0"/>
        </w:tcBorders>
      </w:tcPr>
    </w:tblStylePr>
    <w:tblStylePr w:type="band1Vert">
      <w:tblPr/>
      <w:tcPr>
        <w:tcBorders>
          <w:top w:val="single" w:color="F79646" w:sz="8" w:space="0"/>
          <w:left w:val="single" w:color="F79646" w:sz="8" w:space="0"/>
          <w:bottom w:val="single" w:color="F79646" w:sz="8" w:space="0"/>
          <w:right w:val="single" w:color="F79646" w:sz="8" w:space="0"/>
        </w:tcBorders>
        <w:shd w:val="clear" w:color="auto" w:fill="FDE4D0"/>
      </w:tcPr>
    </w:tblStylePr>
    <w:tblStylePr w:type="band1Horz">
      <w:tblPr/>
      <w:tcPr>
        <w:tcBorders>
          <w:top w:val="single" w:color="F79646" w:sz="8" w:space="0"/>
          <w:left w:val="single" w:color="F79646" w:sz="8" w:space="0"/>
          <w:bottom w:val="single" w:color="F79646" w:sz="8" w:space="0"/>
          <w:right w:val="single" w:color="F79646" w:sz="8" w:space="0"/>
          <w:insideV w:val="single" w:color="auto" w:sz="8" w:space="0"/>
        </w:tcBorders>
        <w:shd w:val="clear" w:color="auto" w:fill="FDE4D0"/>
      </w:tcPr>
    </w:tblStylePr>
    <w:tblStylePr w:type="band2Horz">
      <w:tblPr/>
      <w:tcPr>
        <w:tcBorders>
          <w:top w:val="single" w:color="F79646" w:sz="8" w:space="0"/>
          <w:left w:val="single" w:color="F79646" w:sz="8" w:space="0"/>
          <w:bottom w:val="single" w:color="F79646" w:sz="8" w:space="0"/>
          <w:right w:val="single" w:color="F79646" w:sz="8" w:space="0"/>
          <w:insideV w:val="single" w:color="auto" w:sz="8" w:space="0"/>
        </w:tcBorders>
      </w:tcPr>
    </w:tblStylePr>
  </w:style>
  <w:style w:type="table" w:styleId="MediumShading1">
    <w:name w:val="Medium Shading 1"/>
    <w:basedOn w:val="TableNormal"/>
    <w:uiPriority w:val="63"/>
    <w:tblPr>
      <w:tblBorders>
        <w:top w:val="single" w:color="404040" w:sz="8" w:space="0"/>
        <w:left w:val="single" w:color="404040" w:sz="8" w:space="0"/>
        <w:bottom w:val="single" w:color="404040" w:sz="8" w:space="0"/>
        <w:right w:val="single" w:color="404040" w:sz="8" w:space="0"/>
        <w:insideH w:val="single" w:color="404040" w:sz="8" w:space="0"/>
      </w:tblBorders>
    </w:tblPr>
    <w:tblStylePr w:type="firstRow">
      <w:pPr>
        <w:spacing w:before="0" w:after="0" w:line="240" w:lineRule="auto"/>
      </w:pPr>
      <w:rPr>
        <w:b/>
        <w:bCs/>
        <w:color w:val="FFFFFF"/>
      </w:rPr>
      <w:tblPr/>
      <w:tcPr>
        <w:tcBorders>
          <w:top w:val="single" w:color="404040" w:sz="8" w:space="0"/>
          <w:left w:val="single" w:color="404040" w:sz="8" w:space="0"/>
          <w:bottom w:val="single" w:color="404040" w:sz="8" w:space="0"/>
          <w:right w:val="single" w:color="404040" w:sz="8" w:space="0"/>
          <w:insideH w:val="nil"/>
          <w:insideV w:val="nil"/>
        </w:tcBorders>
        <w:shd w:val="clear" w:color="auto" w:fill="000000"/>
      </w:tcPr>
    </w:tblStylePr>
    <w:tblStylePr w:type="lastRow">
      <w:pPr>
        <w:spacing w:before="0" w:after="0" w:line="240" w:lineRule="auto"/>
      </w:pPr>
      <w:rPr>
        <w:b/>
        <w:bCs/>
      </w:rPr>
      <w:tblPr/>
      <w:tcPr>
        <w:tcBorders>
          <w:top w:val="double" w:color="404040" w:sz="6" w:space="0"/>
          <w:left w:val="single" w:color="404040" w:sz="8" w:space="0"/>
          <w:bottom w:val="single" w:color="404040" w:sz="8" w:space="0"/>
          <w:right w:val="single" w:color="404040" w:sz="8" w:space="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MediumShading1-Accent1">
    <w:name w:val="Medium Shading 1 Accent 1"/>
    <w:basedOn w:val="TableNormal"/>
    <w:uiPriority w:val="63"/>
    <w:qFormat/>
    <w:tblPr>
      <w:tblBorders>
        <w:top w:val="single" w:color="7BA0CD" w:sz="8" w:space="0"/>
        <w:left w:val="single" w:color="7BA0CD" w:sz="8" w:space="0"/>
        <w:bottom w:val="single" w:color="7BA0CD" w:sz="8" w:space="0"/>
        <w:right w:val="single" w:color="7BA0CD" w:sz="8" w:space="0"/>
        <w:insideH w:val="single" w:color="7BA0CD" w:sz="8" w:space="0"/>
      </w:tblBorders>
    </w:tblPr>
    <w:tblStylePr w:type="firstRow">
      <w:pPr>
        <w:spacing w:before="0" w:after="0" w:line="240" w:lineRule="auto"/>
      </w:pPr>
      <w:rPr>
        <w:b/>
        <w:bCs/>
        <w:color w:val="FFFFFF"/>
      </w:rPr>
      <w:tblPr/>
      <w:tcPr>
        <w:tcBorders>
          <w:top w:val="single" w:color="7BA0CD" w:sz="8" w:space="0"/>
          <w:left w:val="single" w:color="7BA0CD" w:sz="8" w:space="0"/>
          <w:bottom w:val="single" w:color="7BA0CD" w:sz="8" w:space="0"/>
          <w:right w:val="single" w:color="7BA0CD" w:sz="8" w:space="0"/>
          <w:insideH w:val="nil"/>
          <w:insideV w:val="nil"/>
        </w:tcBorders>
        <w:shd w:val="clear" w:color="auto" w:fill="4F81BD"/>
      </w:tcPr>
    </w:tblStylePr>
    <w:tblStylePr w:type="lastRow">
      <w:pPr>
        <w:spacing w:before="0" w:after="0" w:line="240" w:lineRule="auto"/>
      </w:pPr>
      <w:rPr>
        <w:b/>
        <w:bCs/>
      </w:rPr>
      <w:tblPr/>
      <w:tcPr>
        <w:tcBorders>
          <w:top w:val="double" w:color="7BA0CD" w:sz="6" w:space="0"/>
          <w:left w:val="single" w:color="7BA0CD" w:sz="8" w:space="0"/>
          <w:bottom w:val="single" w:color="7BA0CD" w:sz="8" w:space="0"/>
          <w:right w:val="single" w:color="7BA0CD" w:sz="8" w:space="0"/>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MediumShading1-Accent2">
    <w:name w:val="Medium Shading 1 Accent 2"/>
    <w:basedOn w:val="TableNormal"/>
    <w:uiPriority w:val="63"/>
    <w:qFormat/>
    <w:tblPr>
      <w:tblBorders>
        <w:top w:val="single" w:color="CF7B79" w:sz="8" w:space="0"/>
        <w:left w:val="single" w:color="CF7B79" w:sz="8" w:space="0"/>
        <w:bottom w:val="single" w:color="CF7B79" w:sz="8" w:space="0"/>
        <w:right w:val="single" w:color="CF7B79" w:sz="8" w:space="0"/>
        <w:insideH w:val="single" w:color="CF7B79" w:sz="8" w:space="0"/>
      </w:tblBorders>
    </w:tblPr>
    <w:tblStylePr w:type="firstRow">
      <w:pPr>
        <w:spacing w:before="0" w:after="0" w:line="240" w:lineRule="auto"/>
      </w:pPr>
      <w:rPr>
        <w:b/>
        <w:bCs/>
        <w:color w:val="FFFFFF"/>
      </w:rPr>
      <w:tblPr/>
      <w:tcPr>
        <w:tcBorders>
          <w:top w:val="single" w:color="CF7B79" w:sz="8" w:space="0"/>
          <w:left w:val="single" w:color="CF7B79" w:sz="8" w:space="0"/>
          <w:bottom w:val="single" w:color="CF7B79" w:sz="8" w:space="0"/>
          <w:right w:val="single" w:color="CF7B79" w:sz="8" w:space="0"/>
          <w:insideH w:val="nil"/>
          <w:insideV w:val="nil"/>
        </w:tcBorders>
        <w:shd w:val="clear" w:color="auto" w:fill="C0504D"/>
      </w:tcPr>
    </w:tblStylePr>
    <w:tblStylePr w:type="lastRow">
      <w:pPr>
        <w:spacing w:before="0" w:after="0" w:line="240" w:lineRule="auto"/>
      </w:pPr>
      <w:rPr>
        <w:b/>
        <w:bCs/>
      </w:rPr>
      <w:tblPr/>
      <w:tcPr>
        <w:tcBorders>
          <w:top w:val="double" w:color="CF7B79" w:sz="6" w:space="0"/>
          <w:left w:val="single" w:color="CF7B79" w:sz="8" w:space="0"/>
          <w:bottom w:val="single" w:color="CF7B79" w:sz="8" w:space="0"/>
          <w:right w:val="single" w:color="CF7B79" w:sz="8" w:space="0"/>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MediumShading1-Accent3">
    <w:name w:val="Medium Shading 1 Accent 3"/>
    <w:basedOn w:val="TableNormal"/>
    <w:uiPriority w:val="63"/>
    <w:tblPr>
      <w:tblBorders>
        <w:top w:val="single" w:color="B3CC82" w:sz="8" w:space="0"/>
        <w:left w:val="single" w:color="B3CC82" w:sz="8" w:space="0"/>
        <w:bottom w:val="single" w:color="B3CC82" w:sz="8" w:space="0"/>
        <w:right w:val="single" w:color="B3CC82" w:sz="8" w:space="0"/>
        <w:insideH w:val="single" w:color="B3CC82" w:sz="8" w:space="0"/>
      </w:tblBorders>
    </w:tblPr>
    <w:tblStylePr w:type="firstRow">
      <w:pPr>
        <w:spacing w:before="0" w:after="0" w:line="240" w:lineRule="auto"/>
      </w:pPr>
      <w:rPr>
        <w:b/>
        <w:bCs/>
        <w:color w:val="FFFFFF"/>
      </w:rPr>
      <w:tblPr/>
      <w:tcPr>
        <w:tcBorders>
          <w:top w:val="single" w:color="B3CC82" w:sz="8" w:space="0"/>
          <w:left w:val="single" w:color="B3CC82" w:sz="8" w:space="0"/>
          <w:bottom w:val="single" w:color="B3CC82" w:sz="8" w:space="0"/>
          <w:right w:val="single" w:color="B3CC82" w:sz="8" w:space="0"/>
          <w:insideH w:val="nil"/>
          <w:insideV w:val="nil"/>
        </w:tcBorders>
        <w:shd w:val="clear" w:color="auto" w:fill="9BBB59"/>
      </w:tcPr>
    </w:tblStylePr>
    <w:tblStylePr w:type="lastRow">
      <w:pPr>
        <w:spacing w:before="0" w:after="0" w:line="240" w:lineRule="auto"/>
      </w:pPr>
      <w:rPr>
        <w:b/>
        <w:bCs/>
      </w:rPr>
      <w:tblPr/>
      <w:tcPr>
        <w:tcBorders>
          <w:top w:val="double" w:color="B3CC82" w:sz="6" w:space="0"/>
          <w:left w:val="single" w:color="B3CC82" w:sz="8" w:space="0"/>
          <w:bottom w:val="single" w:color="B3CC82" w:sz="8" w:space="0"/>
          <w:right w:val="single" w:color="B3CC82" w:sz="8" w:space="0"/>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MediumShading1-Accent4">
    <w:name w:val="Medium Shading 1 Accent 4"/>
    <w:basedOn w:val="TableNormal"/>
    <w:uiPriority w:val="63"/>
    <w:qFormat/>
    <w:tblPr>
      <w:tblBorders>
        <w:top w:val="single" w:color="9F8AB9" w:sz="8" w:space="0"/>
        <w:left w:val="single" w:color="9F8AB9" w:sz="8" w:space="0"/>
        <w:bottom w:val="single" w:color="9F8AB9" w:sz="8" w:space="0"/>
        <w:right w:val="single" w:color="9F8AB9" w:sz="8" w:space="0"/>
        <w:insideH w:val="single" w:color="9F8AB9" w:sz="8" w:space="0"/>
      </w:tblBorders>
    </w:tblPr>
    <w:tblStylePr w:type="firstRow">
      <w:pPr>
        <w:spacing w:before="0" w:after="0" w:line="240" w:lineRule="auto"/>
      </w:pPr>
      <w:rPr>
        <w:b/>
        <w:bCs/>
        <w:color w:val="FFFFFF"/>
      </w:rPr>
      <w:tblPr/>
      <w:tcPr>
        <w:tcBorders>
          <w:top w:val="single" w:color="9F8AB9" w:sz="8" w:space="0"/>
          <w:left w:val="single" w:color="9F8AB9" w:sz="8" w:space="0"/>
          <w:bottom w:val="single" w:color="9F8AB9" w:sz="8" w:space="0"/>
          <w:right w:val="single" w:color="9F8AB9" w:sz="8" w:space="0"/>
          <w:insideH w:val="nil"/>
          <w:insideV w:val="nil"/>
        </w:tcBorders>
        <w:shd w:val="clear" w:color="auto" w:fill="8064A2"/>
      </w:tcPr>
    </w:tblStylePr>
    <w:tblStylePr w:type="lastRow">
      <w:pPr>
        <w:spacing w:before="0" w:after="0" w:line="240" w:lineRule="auto"/>
      </w:pPr>
      <w:rPr>
        <w:b/>
        <w:bCs/>
      </w:rPr>
      <w:tblPr/>
      <w:tcPr>
        <w:tcBorders>
          <w:top w:val="double" w:color="9F8AB9" w:sz="6" w:space="0"/>
          <w:left w:val="single" w:color="9F8AB9" w:sz="8" w:space="0"/>
          <w:bottom w:val="single" w:color="9F8AB9" w:sz="8" w:space="0"/>
          <w:right w:val="single" w:color="9F8AB9" w:sz="8" w:space="0"/>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MediumShading1-Accent5">
    <w:name w:val="Medium Shading 1 Accent 5"/>
    <w:basedOn w:val="TableNormal"/>
    <w:uiPriority w:val="63"/>
    <w:qFormat/>
    <w:tblPr>
      <w:tblBorders>
        <w:top w:val="single" w:color="78C0D4" w:sz="8" w:space="0"/>
        <w:left w:val="single" w:color="78C0D4" w:sz="8" w:space="0"/>
        <w:bottom w:val="single" w:color="78C0D4" w:sz="8" w:space="0"/>
        <w:right w:val="single" w:color="78C0D4" w:sz="8" w:space="0"/>
        <w:insideH w:val="single" w:color="78C0D4" w:sz="8" w:space="0"/>
      </w:tblBorders>
    </w:tblPr>
    <w:tblStylePr w:type="firstRow">
      <w:pPr>
        <w:spacing w:before="0" w:after="0" w:line="240" w:lineRule="auto"/>
      </w:pPr>
      <w:rPr>
        <w:b/>
        <w:bCs/>
        <w:color w:val="FFFFFF"/>
      </w:rPr>
      <w:tblPr/>
      <w:tcPr>
        <w:tcBorders>
          <w:top w:val="single" w:color="78C0D4" w:sz="8" w:space="0"/>
          <w:left w:val="single" w:color="78C0D4" w:sz="8" w:space="0"/>
          <w:bottom w:val="single" w:color="78C0D4" w:sz="8" w:space="0"/>
          <w:right w:val="single" w:color="78C0D4" w:sz="8" w:space="0"/>
          <w:insideH w:val="nil"/>
          <w:insideV w:val="nil"/>
        </w:tcBorders>
        <w:shd w:val="clear" w:color="auto" w:fill="4BACC6"/>
      </w:tcPr>
    </w:tblStylePr>
    <w:tblStylePr w:type="lastRow">
      <w:pPr>
        <w:spacing w:before="0" w:after="0" w:line="240" w:lineRule="auto"/>
      </w:pPr>
      <w:rPr>
        <w:b/>
        <w:bCs/>
      </w:rPr>
      <w:tblPr/>
      <w:tcPr>
        <w:tcBorders>
          <w:top w:val="double" w:color="78C0D4" w:sz="6" w:space="0"/>
          <w:left w:val="single" w:color="78C0D4" w:sz="8" w:space="0"/>
          <w:bottom w:val="single" w:color="78C0D4" w:sz="8" w:space="0"/>
          <w:right w:val="single" w:color="78C0D4" w:sz="8" w:space="0"/>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MediumShading1-Accent6">
    <w:name w:val="Medium Shading 1 Accent 6"/>
    <w:basedOn w:val="TableNormal"/>
    <w:uiPriority w:val="63"/>
    <w:tblPr>
      <w:tblBorders>
        <w:top w:val="single" w:color="F9B074" w:sz="8" w:space="0"/>
        <w:left w:val="single" w:color="F9B074" w:sz="8" w:space="0"/>
        <w:bottom w:val="single" w:color="F9B074" w:sz="8" w:space="0"/>
        <w:right w:val="single" w:color="F9B074" w:sz="8" w:space="0"/>
        <w:insideH w:val="single" w:color="F9B074" w:sz="8" w:space="0"/>
      </w:tblBorders>
    </w:tblPr>
    <w:tblStylePr w:type="firstRow">
      <w:pPr>
        <w:spacing w:before="0" w:after="0" w:line="240" w:lineRule="auto"/>
      </w:pPr>
      <w:rPr>
        <w:b/>
        <w:bCs/>
        <w:color w:val="FFFFFF"/>
      </w:rPr>
      <w:tblPr/>
      <w:tcPr>
        <w:tcBorders>
          <w:top w:val="single" w:color="F9B074" w:sz="8" w:space="0"/>
          <w:left w:val="single" w:color="F9B074" w:sz="8" w:space="0"/>
          <w:bottom w:val="single" w:color="F9B074" w:sz="8" w:space="0"/>
          <w:right w:val="single" w:color="F9B074" w:sz="8" w:space="0"/>
          <w:insideH w:val="nil"/>
          <w:insideV w:val="nil"/>
        </w:tcBorders>
        <w:shd w:val="clear" w:color="auto" w:fill="F79646"/>
      </w:tcPr>
    </w:tblStylePr>
    <w:tblStylePr w:type="lastRow">
      <w:pPr>
        <w:spacing w:before="0" w:after="0" w:line="240" w:lineRule="auto"/>
      </w:pPr>
      <w:rPr>
        <w:b/>
        <w:bCs/>
      </w:rPr>
      <w:tblPr/>
      <w:tcPr>
        <w:tcBorders>
          <w:top w:val="double" w:color="F9B074" w:sz="6" w:space="0"/>
          <w:left w:val="single" w:color="F9B074" w:sz="8" w:space="0"/>
          <w:bottom w:val="single" w:color="F9B074" w:sz="8" w:space="0"/>
          <w:right w:val="single" w:color="F9B074" w:sz="8" w:space="0"/>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MediumShading2">
    <w:name w:val="Medium Shading 2"/>
    <w:basedOn w:val="TableNormal"/>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MediumShading2-Accent1">
    <w:name w:val="Medium Shading 2 Accent 1"/>
    <w:basedOn w:val="TableNormal"/>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MediumShading2-Accent2">
    <w:name w:val="Medium Shading 2 Accent 2"/>
    <w:basedOn w:val="TableNormal"/>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MediumShading2-Accent3">
    <w:name w:val="Medium Shading 2 Accent 3"/>
    <w:basedOn w:val="TableNormal"/>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MediumShading2-Accent4">
    <w:name w:val="Medium Shading 2 Accent 4"/>
    <w:basedOn w:val="TableNormal"/>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MediumShading2-Accent5">
    <w:name w:val="Medium Shading 2 Accent 5"/>
    <w:basedOn w:val="TableNormal"/>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MediumShading2-Accent6">
    <w:name w:val="Medium Shading 2 Accent 6"/>
    <w:basedOn w:val="TableNormal"/>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MediumList1">
    <w:name w:val="Medium List 1"/>
    <w:basedOn w:val="TableNormal"/>
    <w:uiPriority w:val="65"/>
    <w:rPr>
      <w:color w:val="000000"/>
    </w:rPr>
    <w:tblPr>
      <w:tblBorders>
        <w:top w:val="single" w:color="000000" w:sz="8" w:space="0"/>
        <w:bottom w:val="single" w:color="000000" w:sz="8" w:space="0"/>
      </w:tblBorders>
    </w:tblPr>
    <w:tblStylePr w:type="firstRow">
      <w:rPr>
        <w:rFonts w:cs="Times New Roman"/>
      </w:rPr>
      <w:tblPr/>
      <w:tcPr>
        <w:tcBorders>
          <w:top w:val="nil"/>
          <w:left w:val="single" w:color="000000" w:sz="8" w:space="0"/>
        </w:tcBorders>
      </w:tcPr>
    </w:tblStylePr>
    <w:tblStylePr w:type="lastRow">
      <w:rPr>
        <w:b/>
        <w:bCs/>
        <w:color w:val="1F497D"/>
      </w:rPr>
      <w:tblPr/>
      <w:tcPr>
        <w:tcBorders>
          <w:top w:val="single" w:color="000000" w:sz="8" w:space="0"/>
          <w:left w:val="single" w:color="000000" w:sz="8" w:space="0"/>
        </w:tcBorders>
      </w:tcPr>
    </w:tblStylePr>
    <w:tblStylePr w:type="firstCol">
      <w:rPr>
        <w:b/>
        <w:bCs/>
      </w:rPr>
    </w:tblStylePr>
    <w:tblStylePr w:type="lastCol">
      <w:rPr>
        <w:b/>
        <w:bCs/>
      </w:rPr>
      <w:tblPr/>
      <w:tcPr>
        <w:tcBorders>
          <w:top w:val="single" w:color="000000" w:sz="8" w:space="0"/>
          <w:left w:val="single" w:color="000000" w:sz="8" w:space="0"/>
        </w:tcBorders>
      </w:tcPr>
    </w:tblStylePr>
    <w:tblStylePr w:type="band1Vert">
      <w:tblPr/>
      <w:tcPr>
        <w:shd w:val="clear" w:color="auto" w:fill="C0C0C0"/>
      </w:tcPr>
    </w:tblStylePr>
    <w:tblStylePr w:type="band1Horz">
      <w:tblPr/>
      <w:tcPr>
        <w:shd w:val="clear" w:color="auto" w:fill="C0C0C0"/>
      </w:tcPr>
    </w:tblStylePr>
  </w:style>
  <w:style w:type="table" w:styleId="MediumList1-Accent1">
    <w:name w:val="Medium List 1 Accent 1"/>
    <w:basedOn w:val="TableNormal"/>
    <w:uiPriority w:val="65"/>
    <w:rPr>
      <w:color w:val="000000"/>
    </w:rPr>
    <w:tblPr>
      <w:tblBorders>
        <w:top w:val="single" w:color="4F81BD" w:sz="8" w:space="0"/>
        <w:bottom w:val="single" w:color="4F81BD" w:sz="8" w:space="0"/>
      </w:tblBorders>
    </w:tblPr>
    <w:tblStylePr w:type="firstRow">
      <w:rPr>
        <w:rFonts w:cs="Times New Roman"/>
      </w:rPr>
      <w:tblPr/>
      <w:tcPr>
        <w:tcBorders>
          <w:top w:val="nil"/>
          <w:left w:val="single" w:color="4F81BD" w:sz="8" w:space="0"/>
        </w:tcBorders>
      </w:tcPr>
    </w:tblStylePr>
    <w:tblStylePr w:type="lastRow">
      <w:rPr>
        <w:b/>
        <w:bCs/>
        <w:color w:val="1F497D"/>
      </w:rPr>
      <w:tblPr/>
      <w:tcPr>
        <w:tcBorders>
          <w:top w:val="single" w:color="4F81BD" w:sz="8" w:space="0"/>
          <w:left w:val="single" w:color="4F81BD" w:sz="8" w:space="0"/>
        </w:tcBorders>
      </w:tcPr>
    </w:tblStylePr>
    <w:tblStylePr w:type="firstCol">
      <w:rPr>
        <w:b/>
        <w:bCs/>
      </w:rPr>
    </w:tblStylePr>
    <w:tblStylePr w:type="lastCol">
      <w:rPr>
        <w:b/>
        <w:bCs/>
      </w:rPr>
      <w:tblPr/>
      <w:tcPr>
        <w:tcBorders>
          <w:top w:val="single" w:color="4F81BD" w:sz="8" w:space="0"/>
          <w:left w:val="single" w:color="4F81BD" w:sz="8" w:space="0"/>
        </w:tcBorders>
      </w:tcPr>
    </w:tblStylePr>
    <w:tblStylePr w:type="band1Vert">
      <w:tblPr/>
      <w:tcPr>
        <w:shd w:val="clear" w:color="auto" w:fill="D3DFEE"/>
      </w:tcPr>
    </w:tblStylePr>
    <w:tblStylePr w:type="band1Horz">
      <w:tblPr/>
      <w:tcPr>
        <w:shd w:val="clear" w:color="auto" w:fill="D3DFEE"/>
      </w:tcPr>
    </w:tblStylePr>
  </w:style>
  <w:style w:type="table" w:styleId="MediumList1-Accent2">
    <w:name w:val="Medium List 1 Accent 2"/>
    <w:basedOn w:val="TableNormal"/>
    <w:uiPriority w:val="65"/>
    <w:rPr>
      <w:color w:val="000000"/>
    </w:rPr>
    <w:tblPr>
      <w:tblBorders>
        <w:top w:val="single" w:color="C0504D" w:sz="8" w:space="0"/>
        <w:bottom w:val="single" w:color="C0504D" w:sz="8" w:space="0"/>
      </w:tblBorders>
    </w:tblPr>
    <w:tblStylePr w:type="firstRow">
      <w:rPr>
        <w:rFonts w:cs="Times New Roman"/>
      </w:rPr>
      <w:tblPr/>
      <w:tcPr>
        <w:tcBorders>
          <w:top w:val="nil"/>
          <w:left w:val="single" w:color="C0504D" w:sz="8" w:space="0"/>
        </w:tcBorders>
      </w:tcPr>
    </w:tblStylePr>
    <w:tblStylePr w:type="lastRow">
      <w:rPr>
        <w:b/>
        <w:bCs/>
        <w:color w:val="1F497D"/>
      </w:rPr>
      <w:tblPr/>
      <w:tcPr>
        <w:tcBorders>
          <w:top w:val="single" w:color="C0504D" w:sz="8" w:space="0"/>
          <w:left w:val="single" w:color="C0504D" w:sz="8" w:space="0"/>
        </w:tcBorders>
      </w:tcPr>
    </w:tblStylePr>
    <w:tblStylePr w:type="firstCol">
      <w:rPr>
        <w:b/>
        <w:bCs/>
      </w:rPr>
    </w:tblStylePr>
    <w:tblStylePr w:type="lastCol">
      <w:rPr>
        <w:b/>
        <w:bCs/>
      </w:rPr>
      <w:tblPr/>
      <w:tcPr>
        <w:tcBorders>
          <w:top w:val="single" w:color="C0504D" w:sz="8" w:space="0"/>
          <w:left w:val="single" w:color="C0504D" w:sz="8" w:space="0"/>
        </w:tcBorders>
      </w:tcPr>
    </w:tblStylePr>
    <w:tblStylePr w:type="band1Vert">
      <w:tblPr/>
      <w:tcPr>
        <w:shd w:val="clear" w:color="auto" w:fill="EFD3D2"/>
      </w:tcPr>
    </w:tblStylePr>
    <w:tblStylePr w:type="band1Horz">
      <w:tblPr/>
      <w:tcPr>
        <w:shd w:val="clear" w:color="auto" w:fill="EFD3D2"/>
      </w:tcPr>
    </w:tblStylePr>
  </w:style>
  <w:style w:type="table" w:styleId="MediumList1-Accent3">
    <w:name w:val="Medium List 1 Accent 3"/>
    <w:basedOn w:val="TableNormal"/>
    <w:uiPriority w:val="65"/>
    <w:rPr>
      <w:color w:val="000000"/>
    </w:rPr>
    <w:tblPr>
      <w:tblBorders>
        <w:top w:val="single" w:color="9BBB59" w:sz="8" w:space="0"/>
        <w:bottom w:val="single" w:color="9BBB59" w:sz="8" w:space="0"/>
      </w:tblBorders>
    </w:tblPr>
    <w:tblStylePr w:type="firstRow">
      <w:rPr>
        <w:rFonts w:cs="Times New Roman"/>
      </w:rPr>
      <w:tblPr/>
      <w:tcPr>
        <w:tcBorders>
          <w:top w:val="nil"/>
          <w:left w:val="single" w:color="9BBB59" w:sz="8" w:space="0"/>
        </w:tcBorders>
      </w:tcPr>
    </w:tblStylePr>
    <w:tblStylePr w:type="lastRow">
      <w:rPr>
        <w:b/>
        <w:bCs/>
        <w:color w:val="1F497D"/>
      </w:rPr>
      <w:tblPr/>
      <w:tcPr>
        <w:tcBorders>
          <w:top w:val="single" w:color="9BBB59" w:sz="8" w:space="0"/>
          <w:left w:val="single" w:color="9BBB59" w:sz="8" w:space="0"/>
        </w:tcBorders>
      </w:tcPr>
    </w:tblStylePr>
    <w:tblStylePr w:type="firstCol">
      <w:rPr>
        <w:b/>
        <w:bCs/>
      </w:rPr>
    </w:tblStylePr>
    <w:tblStylePr w:type="lastCol">
      <w:rPr>
        <w:b/>
        <w:bCs/>
      </w:rPr>
      <w:tblPr/>
      <w:tcPr>
        <w:tcBorders>
          <w:top w:val="single" w:color="9BBB59" w:sz="8" w:space="0"/>
          <w:left w:val="single" w:color="9BBB59" w:sz="8" w:space="0"/>
        </w:tcBorders>
      </w:tcPr>
    </w:tblStylePr>
    <w:tblStylePr w:type="band1Vert">
      <w:tblPr/>
      <w:tcPr>
        <w:shd w:val="clear" w:color="auto" w:fill="E6EED5"/>
      </w:tcPr>
    </w:tblStylePr>
    <w:tblStylePr w:type="band1Horz">
      <w:tblPr/>
      <w:tcPr>
        <w:shd w:val="clear" w:color="auto" w:fill="E6EED5"/>
      </w:tcPr>
    </w:tblStylePr>
  </w:style>
  <w:style w:type="table" w:styleId="MediumList1-Accent4">
    <w:name w:val="Medium List 1 Accent 4"/>
    <w:basedOn w:val="TableNormal"/>
    <w:uiPriority w:val="65"/>
    <w:rPr>
      <w:color w:val="000000"/>
    </w:rPr>
    <w:tblPr>
      <w:tblBorders>
        <w:top w:val="single" w:color="8064A2" w:sz="8" w:space="0"/>
        <w:bottom w:val="single" w:color="8064A2" w:sz="8" w:space="0"/>
      </w:tblBorders>
    </w:tblPr>
    <w:tblStylePr w:type="firstRow">
      <w:rPr>
        <w:rFonts w:cs="Times New Roman"/>
      </w:rPr>
      <w:tblPr/>
      <w:tcPr>
        <w:tcBorders>
          <w:top w:val="nil"/>
          <w:left w:val="single" w:color="8064A2" w:sz="8" w:space="0"/>
        </w:tcBorders>
      </w:tcPr>
    </w:tblStylePr>
    <w:tblStylePr w:type="lastRow">
      <w:rPr>
        <w:b/>
        <w:bCs/>
        <w:color w:val="1F497D"/>
      </w:rPr>
      <w:tblPr/>
      <w:tcPr>
        <w:tcBorders>
          <w:top w:val="single" w:color="8064A2" w:sz="8" w:space="0"/>
          <w:left w:val="single" w:color="8064A2" w:sz="8" w:space="0"/>
        </w:tcBorders>
      </w:tcPr>
    </w:tblStylePr>
    <w:tblStylePr w:type="firstCol">
      <w:rPr>
        <w:b/>
        <w:bCs/>
      </w:rPr>
    </w:tblStylePr>
    <w:tblStylePr w:type="lastCol">
      <w:rPr>
        <w:b/>
        <w:bCs/>
      </w:rPr>
      <w:tblPr/>
      <w:tcPr>
        <w:tcBorders>
          <w:top w:val="single" w:color="8064A2" w:sz="8" w:space="0"/>
          <w:left w:val="single" w:color="8064A2" w:sz="8" w:space="0"/>
        </w:tcBorders>
      </w:tcPr>
    </w:tblStylePr>
    <w:tblStylePr w:type="band1Vert">
      <w:tblPr/>
      <w:tcPr>
        <w:shd w:val="clear" w:color="auto" w:fill="DFD8E8"/>
      </w:tcPr>
    </w:tblStylePr>
    <w:tblStylePr w:type="band1Horz">
      <w:tblPr/>
      <w:tcPr>
        <w:shd w:val="clear" w:color="auto" w:fill="DFD8E8"/>
      </w:tcPr>
    </w:tblStylePr>
  </w:style>
  <w:style w:type="table" w:styleId="MediumList1-Accent5">
    <w:name w:val="Medium List 1 Accent 5"/>
    <w:basedOn w:val="TableNormal"/>
    <w:uiPriority w:val="65"/>
    <w:rPr>
      <w:color w:val="000000"/>
    </w:rPr>
    <w:tblPr>
      <w:tblBorders>
        <w:top w:val="single" w:color="4BACC6" w:sz="8" w:space="0"/>
        <w:bottom w:val="single" w:color="4BACC6" w:sz="8" w:space="0"/>
      </w:tblBorders>
    </w:tblPr>
    <w:tblStylePr w:type="firstRow">
      <w:rPr>
        <w:rFonts w:cs="Times New Roman"/>
      </w:rPr>
      <w:tblPr/>
      <w:tcPr>
        <w:tcBorders>
          <w:top w:val="nil"/>
          <w:left w:val="single" w:color="4BACC6" w:sz="8" w:space="0"/>
        </w:tcBorders>
      </w:tcPr>
    </w:tblStylePr>
    <w:tblStylePr w:type="lastRow">
      <w:rPr>
        <w:b/>
        <w:bCs/>
        <w:color w:val="1F497D"/>
      </w:rPr>
      <w:tblPr/>
      <w:tcPr>
        <w:tcBorders>
          <w:top w:val="single" w:color="4BACC6" w:sz="8" w:space="0"/>
          <w:left w:val="single" w:color="4BACC6" w:sz="8" w:space="0"/>
        </w:tcBorders>
      </w:tcPr>
    </w:tblStylePr>
    <w:tblStylePr w:type="firstCol">
      <w:rPr>
        <w:b/>
        <w:bCs/>
      </w:rPr>
    </w:tblStylePr>
    <w:tblStylePr w:type="lastCol">
      <w:rPr>
        <w:b/>
        <w:bCs/>
      </w:rPr>
      <w:tblPr/>
      <w:tcPr>
        <w:tcBorders>
          <w:top w:val="single" w:color="4BACC6" w:sz="8" w:space="0"/>
          <w:left w:val="single" w:color="4BACC6" w:sz="8" w:space="0"/>
        </w:tcBorders>
      </w:tcPr>
    </w:tblStylePr>
    <w:tblStylePr w:type="band1Vert">
      <w:tblPr/>
      <w:tcPr>
        <w:shd w:val="clear" w:color="auto" w:fill="D2EAF1"/>
      </w:tcPr>
    </w:tblStylePr>
    <w:tblStylePr w:type="band1Horz">
      <w:tblPr/>
      <w:tcPr>
        <w:shd w:val="clear" w:color="auto" w:fill="D2EAF1"/>
      </w:tcPr>
    </w:tblStylePr>
  </w:style>
  <w:style w:type="table" w:styleId="MediumList1-Accent6">
    <w:name w:val="Medium List 1 Accent 6"/>
    <w:basedOn w:val="TableNormal"/>
    <w:uiPriority w:val="65"/>
    <w:qFormat/>
    <w:rPr>
      <w:color w:val="000000"/>
    </w:rPr>
    <w:tblPr>
      <w:tblBorders>
        <w:top w:val="single" w:color="F79646" w:sz="8" w:space="0"/>
        <w:bottom w:val="single" w:color="F79646" w:sz="8" w:space="0"/>
      </w:tblBorders>
    </w:tblPr>
    <w:tblStylePr w:type="firstRow">
      <w:rPr>
        <w:rFonts w:cs="Times New Roman"/>
      </w:rPr>
      <w:tblPr/>
      <w:tcPr>
        <w:tcBorders>
          <w:top w:val="nil"/>
          <w:left w:val="single" w:color="F79646" w:sz="8" w:space="0"/>
        </w:tcBorders>
      </w:tcPr>
    </w:tblStylePr>
    <w:tblStylePr w:type="lastRow">
      <w:rPr>
        <w:b/>
        <w:bCs/>
        <w:color w:val="1F497D"/>
      </w:rPr>
      <w:tblPr/>
      <w:tcPr>
        <w:tcBorders>
          <w:top w:val="single" w:color="F79646" w:sz="8" w:space="0"/>
          <w:left w:val="single" w:color="F79646" w:sz="8" w:space="0"/>
        </w:tcBorders>
      </w:tcPr>
    </w:tblStylePr>
    <w:tblStylePr w:type="firstCol">
      <w:rPr>
        <w:b/>
        <w:bCs/>
      </w:rPr>
    </w:tblStylePr>
    <w:tblStylePr w:type="lastCol">
      <w:rPr>
        <w:b/>
        <w:bCs/>
      </w:rPr>
      <w:tblPr/>
      <w:tcPr>
        <w:tcBorders>
          <w:top w:val="single" w:color="F79646" w:sz="8" w:space="0"/>
          <w:left w:val="single" w:color="F79646" w:sz="8" w:space="0"/>
        </w:tcBorders>
      </w:tcPr>
    </w:tblStylePr>
    <w:tblStylePr w:type="band1Vert">
      <w:tblPr/>
      <w:tcPr>
        <w:shd w:val="clear" w:color="auto" w:fill="FDE4D0"/>
      </w:tcPr>
    </w:tblStylePr>
    <w:tblStylePr w:type="band1Horz">
      <w:tblPr/>
      <w:tcPr>
        <w:shd w:val="clear" w:color="auto" w:fill="FDE4D0"/>
      </w:tcPr>
    </w:tblStylePr>
  </w:style>
  <w:style w:type="table" w:styleId="MediumList2">
    <w:name w:val="Medium List 2"/>
    <w:basedOn w:val="TableNormal"/>
    <w:uiPriority w:val="66"/>
    <w:qFormat/>
    <w:rPr>
      <w:rFonts w:ascii="SimSun" w:hAnsi="SimSun" w:eastAsia="Courier New" w:cs="Times New Roman"/>
      <w:color w:val="000000"/>
    </w:rPr>
    <w:tblPr>
      <w:tblBorders>
        <w:top w:val="single" w:color="000000" w:sz="8" w:space="0"/>
        <w:left w:val="single" w:color="000000" w:sz="8" w:space="0"/>
        <w:bottom w:val="single" w:color="000000" w:sz="8" w:space="0"/>
        <w:right w:val="single" w:color="000000" w:sz="8" w:space="0"/>
      </w:tblBorders>
    </w:tblPr>
    <w:tblStylePr w:type="firstRow">
      <w:rPr>
        <w:sz w:val="24"/>
        <w:szCs w:val="24"/>
      </w:rPr>
      <w:tblPr/>
      <w:tcPr>
        <w:tcBorders>
          <w:top w:val="nil"/>
          <w:left w:val="single" w:color="000000" w:sz="24" w:space="0"/>
          <w:bottom w:val="nil"/>
          <w:right w:val="nil"/>
          <w:insideH w:val="nil"/>
          <w:insideV w:val="nil"/>
        </w:tcBorders>
        <w:shd w:val="clear" w:color="auto" w:fill="FFFFFF"/>
      </w:tcPr>
    </w:tblStylePr>
    <w:tblStylePr w:type="lastRow">
      <w:tblPr/>
      <w:tcPr>
        <w:tcBorders>
          <w:top w:val="single" w:color="000000" w:sz="8" w:space="0"/>
          <w:left w:val="nil"/>
          <w:bottom w:val="nil"/>
          <w:right w:val="nil"/>
          <w:insideH w:val="nil"/>
          <w:insideV w:val="nil"/>
        </w:tcBorders>
        <w:shd w:val="clear" w:color="auto" w:fill="FFFFFF"/>
      </w:tcPr>
    </w:tblStylePr>
    <w:tblStylePr w:type="firstCol">
      <w:tblPr/>
      <w:tcPr>
        <w:tcBorders>
          <w:top w:val="nil"/>
          <w:left w:val="nil"/>
          <w:bottom w:val="nil"/>
          <w:right w:val="single" w:color="000000" w:sz="8" w:space="0"/>
          <w:insideH w:val="nil"/>
          <w:insideV w:val="nil"/>
        </w:tcBorders>
        <w:shd w:val="clear" w:color="auto" w:fill="FFFFFF"/>
      </w:tcPr>
    </w:tblStylePr>
    <w:tblStylePr w:type="lastCol">
      <w:tblPr/>
      <w:tcPr>
        <w:tcBorders>
          <w:top w:val="nil"/>
          <w:left w:val="nil"/>
          <w:bottom w:val="single" w:color="000000"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MediumList2-Accent1">
    <w:name w:val="Medium List 2 Accent 1"/>
    <w:basedOn w:val="TableNormal"/>
    <w:uiPriority w:val="66"/>
    <w:qFormat/>
    <w:rPr>
      <w:rFonts w:ascii="SimSun" w:hAnsi="SimSun" w:eastAsia="Courier New" w:cs="Times New Roman"/>
      <w:color w:val="000000"/>
    </w:rPr>
    <w:tblPr>
      <w:tblBorders>
        <w:top w:val="single" w:color="4F81BD" w:sz="8" w:space="0"/>
        <w:left w:val="single" w:color="4F81BD" w:sz="8" w:space="0"/>
        <w:bottom w:val="single" w:color="4F81BD" w:sz="8" w:space="0"/>
        <w:right w:val="single" w:color="4F81BD" w:sz="8" w:space="0"/>
      </w:tblBorders>
    </w:tblPr>
    <w:tblStylePr w:type="firstRow">
      <w:rPr>
        <w:sz w:val="24"/>
        <w:szCs w:val="24"/>
      </w:rPr>
      <w:tblPr/>
      <w:tcPr>
        <w:tcBorders>
          <w:top w:val="nil"/>
          <w:left w:val="single" w:color="4F81BD" w:sz="24" w:space="0"/>
          <w:bottom w:val="nil"/>
          <w:right w:val="nil"/>
          <w:insideH w:val="nil"/>
          <w:insideV w:val="nil"/>
        </w:tcBorders>
        <w:shd w:val="clear" w:color="auto" w:fill="FFFFFF"/>
      </w:tcPr>
    </w:tblStylePr>
    <w:tblStylePr w:type="lastRow">
      <w:tblPr/>
      <w:tcPr>
        <w:tcBorders>
          <w:top w:val="single" w:color="4F81BD" w:sz="8" w:space="0"/>
          <w:left w:val="nil"/>
          <w:bottom w:val="nil"/>
          <w:right w:val="nil"/>
          <w:insideH w:val="nil"/>
          <w:insideV w:val="nil"/>
        </w:tcBorders>
        <w:shd w:val="clear" w:color="auto" w:fill="FFFFFF"/>
      </w:tcPr>
    </w:tblStylePr>
    <w:tblStylePr w:type="firstCol">
      <w:tblPr/>
      <w:tcPr>
        <w:tcBorders>
          <w:top w:val="nil"/>
          <w:left w:val="nil"/>
          <w:bottom w:val="nil"/>
          <w:right w:val="single" w:color="4F81BD" w:sz="8" w:space="0"/>
          <w:insideH w:val="nil"/>
          <w:insideV w:val="nil"/>
        </w:tcBorders>
        <w:shd w:val="clear" w:color="auto" w:fill="FFFFFF"/>
      </w:tcPr>
    </w:tblStylePr>
    <w:tblStylePr w:type="lastCol">
      <w:tblPr/>
      <w:tcPr>
        <w:tcBorders>
          <w:top w:val="nil"/>
          <w:left w:val="nil"/>
          <w:bottom w:val="single" w:color="4F81BD"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MediumList2-Accent2">
    <w:name w:val="Medium List 2 Accent 2"/>
    <w:basedOn w:val="TableNormal"/>
    <w:uiPriority w:val="66"/>
    <w:qFormat/>
    <w:rPr>
      <w:rFonts w:ascii="SimSun" w:hAnsi="SimSun" w:eastAsia="Courier New" w:cs="Times New Roman"/>
      <w:color w:val="000000"/>
    </w:rPr>
    <w:tblPr>
      <w:tblBorders>
        <w:top w:val="single" w:color="C0504D" w:sz="8" w:space="0"/>
        <w:left w:val="single" w:color="C0504D" w:sz="8" w:space="0"/>
        <w:bottom w:val="single" w:color="C0504D" w:sz="8" w:space="0"/>
        <w:right w:val="single" w:color="C0504D" w:sz="8" w:space="0"/>
      </w:tblBorders>
    </w:tblPr>
    <w:tblStylePr w:type="firstRow">
      <w:rPr>
        <w:sz w:val="24"/>
        <w:szCs w:val="24"/>
      </w:rPr>
      <w:tblPr/>
      <w:tcPr>
        <w:tcBorders>
          <w:top w:val="nil"/>
          <w:left w:val="single" w:color="C0504D" w:sz="24" w:space="0"/>
          <w:bottom w:val="nil"/>
          <w:right w:val="nil"/>
          <w:insideH w:val="nil"/>
          <w:insideV w:val="nil"/>
        </w:tcBorders>
        <w:shd w:val="clear" w:color="auto" w:fill="FFFFFF"/>
      </w:tcPr>
    </w:tblStylePr>
    <w:tblStylePr w:type="lastRow">
      <w:tblPr/>
      <w:tcPr>
        <w:tcBorders>
          <w:top w:val="single" w:color="C0504D" w:sz="8" w:space="0"/>
          <w:left w:val="nil"/>
          <w:bottom w:val="nil"/>
          <w:right w:val="nil"/>
          <w:insideH w:val="nil"/>
          <w:insideV w:val="nil"/>
        </w:tcBorders>
        <w:shd w:val="clear" w:color="auto" w:fill="FFFFFF"/>
      </w:tcPr>
    </w:tblStylePr>
    <w:tblStylePr w:type="firstCol">
      <w:tblPr/>
      <w:tcPr>
        <w:tcBorders>
          <w:top w:val="nil"/>
          <w:left w:val="nil"/>
          <w:bottom w:val="nil"/>
          <w:right w:val="single" w:color="C0504D" w:sz="8" w:space="0"/>
          <w:insideH w:val="nil"/>
          <w:insideV w:val="nil"/>
        </w:tcBorders>
        <w:shd w:val="clear" w:color="auto" w:fill="FFFFFF"/>
      </w:tcPr>
    </w:tblStylePr>
    <w:tblStylePr w:type="lastCol">
      <w:tblPr/>
      <w:tcPr>
        <w:tcBorders>
          <w:top w:val="nil"/>
          <w:left w:val="nil"/>
          <w:bottom w:val="single" w:color="C0504D"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MediumList2-Accent3">
    <w:name w:val="Medium List 2 Accent 3"/>
    <w:basedOn w:val="TableNormal"/>
    <w:uiPriority w:val="66"/>
    <w:qFormat/>
    <w:rPr>
      <w:rFonts w:ascii="SimSun" w:hAnsi="SimSun" w:eastAsia="Courier New" w:cs="Times New Roman"/>
      <w:color w:val="000000"/>
    </w:rPr>
    <w:tblPr>
      <w:tblBorders>
        <w:top w:val="single" w:color="9BBB59" w:sz="8" w:space="0"/>
        <w:left w:val="single" w:color="9BBB59" w:sz="8" w:space="0"/>
        <w:bottom w:val="single" w:color="9BBB59" w:sz="8" w:space="0"/>
        <w:right w:val="single" w:color="9BBB59" w:sz="8" w:space="0"/>
      </w:tblBorders>
    </w:tblPr>
    <w:tblStylePr w:type="firstRow">
      <w:rPr>
        <w:sz w:val="24"/>
        <w:szCs w:val="24"/>
      </w:rPr>
      <w:tblPr/>
      <w:tcPr>
        <w:tcBorders>
          <w:top w:val="nil"/>
          <w:left w:val="single" w:color="9BBB59" w:sz="24" w:space="0"/>
          <w:bottom w:val="nil"/>
          <w:right w:val="nil"/>
          <w:insideH w:val="nil"/>
          <w:insideV w:val="nil"/>
        </w:tcBorders>
        <w:shd w:val="clear" w:color="auto" w:fill="FFFFFF"/>
      </w:tcPr>
    </w:tblStylePr>
    <w:tblStylePr w:type="lastRow">
      <w:tblPr/>
      <w:tcPr>
        <w:tcBorders>
          <w:top w:val="single" w:color="9BBB59" w:sz="8" w:space="0"/>
          <w:left w:val="nil"/>
          <w:bottom w:val="nil"/>
          <w:right w:val="nil"/>
          <w:insideH w:val="nil"/>
          <w:insideV w:val="nil"/>
        </w:tcBorders>
        <w:shd w:val="clear" w:color="auto" w:fill="FFFFFF"/>
      </w:tcPr>
    </w:tblStylePr>
    <w:tblStylePr w:type="firstCol">
      <w:tblPr/>
      <w:tcPr>
        <w:tcBorders>
          <w:top w:val="nil"/>
          <w:left w:val="nil"/>
          <w:bottom w:val="nil"/>
          <w:right w:val="single" w:color="9BBB59" w:sz="8" w:space="0"/>
          <w:insideH w:val="nil"/>
          <w:insideV w:val="nil"/>
        </w:tcBorders>
        <w:shd w:val="clear" w:color="auto" w:fill="FFFFFF"/>
      </w:tcPr>
    </w:tblStylePr>
    <w:tblStylePr w:type="lastCol">
      <w:tblPr/>
      <w:tcPr>
        <w:tcBorders>
          <w:top w:val="nil"/>
          <w:left w:val="nil"/>
          <w:bottom w:val="single" w:color="9BBB59"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MediumList2-Accent4">
    <w:name w:val="Medium List 2 Accent 4"/>
    <w:basedOn w:val="TableNormal"/>
    <w:uiPriority w:val="66"/>
    <w:qFormat/>
    <w:rPr>
      <w:rFonts w:ascii="SimSun" w:hAnsi="SimSun" w:eastAsia="Courier New" w:cs="Times New Roman"/>
      <w:color w:val="000000"/>
    </w:rPr>
    <w:tblPr>
      <w:tblBorders>
        <w:top w:val="single" w:color="8064A2" w:sz="8" w:space="0"/>
        <w:left w:val="single" w:color="8064A2" w:sz="8" w:space="0"/>
        <w:bottom w:val="single" w:color="8064A2" w:sz="8" w:space="0"/>
        <w:right w:val="single" w:color="8064A2" w:sz="8" w:space="0"/>
      </w:tblBorders>
    </w:tblPr>
    <w:tblStylePr w:type="firstRow">
      <w:rPr>
        <w:sz w:val="24"/>
        <w:szCs w:val="24"/>
      </w:rPr>
      <w:tblPr/>
      <w:tcPr>
        <w:tcBorders>
          <w:top w:val="nil"/>
          <w:left w:val="single" w:color="8064A2" w:sz="24" w:space="0"/>
          <w:bottom w:val="nil"/>
          <w:right w:val="nil"/>
          <w:insideH w:val="nil"/>
          <w:insideV w:val="nil"/>
        </w:tcBorders>
        <w:shd w:val="clear" w:color="auto" w:fill="FFFFFF"/>
      </w:tcPr>
    </w:tblStylePr>
    <w:tblStylePr w:type="lastRow">
      <w:tblPr/>
      <w:tcPr>
        <w:tcBorders>
          <w:top w:val="single" w:color="8064A2" w:sz="8" w:space="0"/>
          <w:left w:val="nil"/>
          <w:bottom w:val="nil"/>
          <w:right w:val="nil"/>
          <w:insideH w:val="nil"/>
          <w:insideV w:val="nil"/>
        </w:tcBorders>
        <w:shd w:val="clear" w:color="auto" w:fill="FFFFFF"/>
      </w:tcPr>
    </w:tblStylePr>
    <w:tblStylePr w:type="firstCol">
      <w:tblPr/>
      <w:tcPr>
        <w:tcBorders>
          <w:top w:val="nil"/>
          <w:left w:val="nil"/>
          <w:bottom w:val="nil"/>
          <w:right w:val="single" w:color="8064A2" w:sz="8" w:space="0"/>
          <w:insideH w:val="nil"/>
          <w:insideV w:val="nil"/>
        </w:tcBorders>
        <w:shd w:val="clear" w:color="auto" w:fill="FFFFFF"/>
      </w:tcPr>
    </w:tblStylePr>
    <w:tblStylePr w:type="lastCol">
      <w:tblPr/>
      <w:tcPr>
        <w:tcBorders>
          <w:top w:val="nil"/>
          <w:left w:val="nil"/>
          <w:bottom w:val="single" w:color="8064A2"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MediumList2-Accent5">
    <w:name w:val="Medium List 2 Accent 5"/>
    <w:basedOn w:val="TableNormal"/>
    <w:uiPriority w:val="66"/>
    <w:rPr>
      <w:rFonts w:ascii="SimSun" w:hAnsi="SimSun" w:eastAsia="Courier New" w:cs="Times New Roman"/>
      <w:color w:val="000000"/>
    </w:rPr>
    <w:tblPr>
      <w:tblBorders>
        <w:top w:val="single" w:color="4BACC6" w:sz="8" w:space="0"/>
        <w:left w:val="single" w:color="4BACC6" w:sz="8" w:space="0"/>
        <w:bottom w:val="single" w:color="4BACC6" w:sz="8" w:space="0"/>
        <w:right w:val="single" w:color="4BACC6" w:sz="8" w:space="0"/>
      </w:tblBorders>
    </w:tblPr>
    <w:tblStylePr w:type="firstRow">
      <w:rPr>
        <w:sz w:val="24"/>
        <w:szCs w:val="24"/>
      </w:rPr>
      <w:tblPr/>
      <w:tcPr>
        <w:tcBorders>
          <w:top w:val="nil"/>
          <w:left w:val="single" w:color="4BACC6" w:sz="24" w:space="0"/>
          <w:bottom w:val="nil"/>
          <w:right w:val="nil"/>
          <w:insideH w:val="nil"/>
          <w:insideV w:val="nil"/>
        </w:tcBorders>
        <w:shd w:val="clear" w:color="auto" w:fill="FFFFFF"/>
      </w:tcPr>
    </w:tblStylePr>
    <w:tblStylePr w:type="lastRow">
      <w:tblPr/>
      <w:tcPr>
        <w:tcBorders>
          <w:top w:val="single" w:color="4BACC6" w:sz="8" w:space="0"/>
          <w:left w:val="nil"/>
          <w:bottom w:val="nil"/>
          <w:right w:val="nil"/>
          <w:insideH w:val="nil"/>
          <w:insideV w:val="nil"/>
        </w:tcBorders>
        <w:shd w:val="clear" w:color="auto" w:fill="FFFFFF"/>
      </w:tcPr>
    </w:tblStylePr>
    <w:tblStylePr w:type="firstCol">
      <w:tblPr/>
      <w:tcPr>
        <w:tcBorders>
          <w:top w:val="nil"/>
          <w:left w:val="nil"/>
          <w:bottom w:val="nil"/>
          <w:right w:val="single" w:color="4BACC6" w:sz="8" w:space="0"/>
          <w:insideH w:val="nil"/>
          <w:insideV w:val="nil"/>
        </w:tcBorders>
        <w:shd w:val="clear" w:color="auto" w:fill="FFFFFF"/>
      </w:tcPr>
    </w:tblStylePr>
    <w:tblStylePr w:type="lastCol">
      <w:tblPr/>
      <w:tcPr>
        <w:tcBorders>
          <w:top w:val="nil"/>
          <w:left w:val="nil"/>
          <w:bottom w:val="single" w:color="4BACC6"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MediumList2-Accent6">
    <w:name w:val="Medium List 2 Accent 6"/>
    <w:basedOn w:val="TableNormal"/>
    <w:uiPriority w:val="66"/>
    <w:rPr>
      <w:rFonts w:ascii="SimSun" w:hAnsi="SimSun" w:eastAsia="Courier New" w:cs="Times New Roman"/>
      <w:color w:val="000000"/>
    </w:rPr>
    <w:tblPr>
      <w:tblBorders>
        <w:top w:val="single" w:color="F79646" w:sz="8" w:space="0"/>
        <w:left w:val="single" w:color="F79646" w:sz="8" w:space="0"/>
        <w:bottom w:val="single" w:color="F79646" w:sz="8" w:space="0"/>
        <w:right w:val="single" w:color="F79646" w:sz="8" w:space="0"/>
      </w:tblBorders>
    </w:tblPr>
    <w:tblStylePr w:type="firstRow">
      <w:rPr>
        <w:sz w:val="24"/>
        <w:szCs w:val="24"/>
      </w:rPr>
      <w:tblPr/>
      <w:tcPr>
        <w:tcBorders>
          <w:top w:val="nil"/>
          <w:left w:val="single" w:color="F79646" w:sz="24" w:space="0"/>
          <w:bottom w:val="nil"/>
          <w:right w:val="nil"/>
          <w:insideH w:val="nil"/>
          <w:insideV w:val="nil"/>
        </w:tcBorders>
        <w:shd w:val="clear" w:color="auto" w:fill="FFFFFF"/>
      </w:tcPr>
    </w:tblStylePr>
    <w:tblStylePr w:type="lastRow">
      <w:tblPr/>
      <w:tcPr>
        <w:tcBorders>
          <w:top w:val="single" w:color="F79646" w:sz="8" w:space="0"/>
          <w:left w:val="nil"/>
          <w:bottom w:val="nil"/>
          <w:right w:val="nil"/>
          <w:insideH w:val="nil"/>
          <w:insideV w:val="nil"/>
        </w:tcBorders>
        <w:shd w:val="clear" w:color="auto" w:fill="FFFFFF"/>
      </w:tcPr>
    </w:tblStylePr>
    <w:tblStylePr w:type="firstCol">
      <w:tblPr/>
      <w:tcPr>
        <w:tcBorders>
          <w:top w:val="nil"/>
          <w:left w:val="nil"/>
          <w:bottom w:val="nil"/>
          <w:right w:val="single" w:color="F79646" w:sz="8" w:space="0"/>
          <w:insideH w:val="nil"/>
          <w:insideV w:val="nil"/>
        </w:tcBorders>
        <w:shd w:val="clear" w:color="auto" w:fill="FFFFFF"/>
      </w:tcPr>
    </w:tblStylePr>
    <w:tblStylePr w:type="lastCol">
      <w:tblPr/>
      <w:tcPr>
        <w:tcBorders>
          <w:top w:val="nil"/>
          <w:left w:val="nil"/>
          <w:bottom w:val="single" w:color="F79646"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MediumGrid1">
    <w:name w:val="Medium Grid 1"/>
    <w:basedOn w:val="TableNormal"/>
    <w:uiPriority w:val="67"/>
    <w:qFormat/>
    <w:tblPr>
      <w:tblBorders>
        <w:top w:val="single" w:color="404040" w:sz="8" w:space="0"/>
        <w:left w:val="single" w:color="404040" w:sz="8" w:space="0"/>
        <w:bottom w:val="single" w:color="404040" w:sz="8" w:space="0"/>
        <w:right w:val="single" w:color="404040" w:sz="8" w:space="0"/>
        <w:insideH w:val="single" w:color="404040" w:sz="8" w:space="0"/>
        <w:insideV w:val="single" w:color="404040" w:sz="8" w:space="0"/>
      </w:tblBorders>
    </w:tblPr>
    <w:tcPr>
      <w:shd w:val="clear" w:color="auto" w:fill="C0C0C0"/>
    </w:tcPr>
    <w:tblStylePr w:type="firstRow">
      <w:rPr>
        <w:b/>
        <w:bCs/>
      </w:rPr>
    </w:tblStylePr>
    <w:tblStylePr w:type="lastRow">
      <w:rPr>
        <w:b/>
        <w:bCs/>
      </w:rPr>
      <w:tblPr/>
      <w:tcPr>
        <w:tcBorders>
          <w:top w:val="single" w:color="404040" w:sz="18" w:space="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MediumGrid1-Accent1">
    <w:name w:val="Medium Grid 1 Accent 1"/>
    <w:basedOn w:val="TableNormal"/>
    <w:uiPriority w:val="67"/>
    <w:tblPr>
      <w:tblBorders>
        <w:top w:val="single" w:color="7BA0CD" w:sz="8" w:space="0"/>
        <w:left w:val="single" w:color="7BA0CD" w:sz="8" w:space="0"/>
        <w:bottom w:val="single" w:color="7BA0CD" w:sz="8" w:space="0"/>
        <w:right w:val="single" w:color="7BA0CD" w:sz="8" w:space="0"/>
        <w:insideH w:val="single" w:color="7BA0CD" w:sz="8" w:space="0"/>
        <w:insideV w:val="single" w:color="7BA0CD" w:sz="8" w:space="0"/>
      </w:tblBorders>
    </w:tblPr>
    <w:tcPr>
      <w:shd w:val="clear" w:color="auto" w:fill="D3DFEE"/>
    </w:tcPr>
    <w:tblStylePr w:type="firstRow">
      <w:rPr>
        <w:b/>
        <w:bCs/>
      </w:rPr>
    </w:tblStylePr>
    <w:tblStylePr w:type="lastRow">
      <w:rPr>
        <w:b/>
        <w:bCs/>
      </w:rPr>
      <w:tblPr/>
      <w:tcPr>
        <w:tcBorders>
          <w:top w:val="single" w:color="7BA0CD" w:sz="18" w:space="0"/>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MediumGrid1-Accent2">
    <w:name w:val="Medium Grid 1 Accent 2"/>
    <w:basedOn w:val="TableNormal"/>
    <w:uiPriority w:val="67"/>
    <w:qFormat/>
    <w:tblPr>
      <w:tblBorders>
        <w:top w:val="single" w:color="CF7B79" w:sz="8" w:space="0"/>
        <w:left w:val="single" w:color="CF7B79" w:sz="8" w:space="0"/>
        <w:bottom w:val="single" w:color="CF7B79" w:sz="8" w:space="0"/>
        <w:right w:val="single" w:color="CF7B79" w:sz="8" w:space="0"/>
        <w:insideH w:val="single" w:color="CF7B79" w:sz="8" w:space="0"/>
        <w:insideV w:val="single" w:color="CF7B79" w:sz="8" w:space="0"/>
      </w:tblBorders>
    </w:tblPr>
    <w:tcPr>
      <w:shd w:val="clear" w:color="auto" w:fill="EFD3D2"/>
    </w:tcPr>
    <w:tblStylePr w:type="firstRow">
      <w:rPr>
        <w:b/>
        <w:bCs/>
      </w:rPr>
    </w:tblStylePr>
    <w:tblStylePr w:type="lastRow">
      <w:rPr>
        <w:b/>
        <w:bCs/>
      </w:rPr>
      <w:tblPr/>
      <w:tcPr>
        <w:tcBorders>
          <w:top w:val="single" w:color="CF7B79" w:sz="18" w:space="0"/>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MediumGrid1-Accent3">
    <w:name w:val="Medium Grid 1 Accent 3"/>
    <w:basedOn w:val="TableNormal"/>
    <w:uiPriority w:val="67"/>
    <w:tblPr>
      <w:tblBorders>
        <w:top w:val="single" w:color="B3CC82" w:sz="8" w:space="0"/>
        <w:left w:val="single" w:color="B3CC82" w:sz="8" w:space="0"/>
        <w:bottom w:val="single" w:color="B3CC82" w:sz="8" w:space="0"/>
        <w:right w:val="single" w:color="B3CC82" w:sz="8" w:space="0"/>
        <w:insideH w:val="single" w:color="B3CC82" w:sz="8" w:space="0"/>
        <w:insideV w:val="single" w:color="B3CC82" w:sz="8" w:space="0"/>
      </w:tblBorders>
    </w:tblPr>
    <w:tcPr>
      <w:shd w:val="clear" w:color="auto" w:fill="E6EED5"/>
    </w:tcPr>
    <w:tblStylePr w:type="firstRow">
      <w:rPr>
        <w:b/>
        <w:bCs/>
      </w:rPr>
    </w:tblStylePr>
    <w:tblStylePr w:type="lastRow">
      <w:rPr>
        <w:b/>
        <w:bCs/>
      </w:rPr>
      <w:tblPr/>
      <w:tcPr>
        <w:tcBorders>
          <w:top w:val="single" w:color="B3CC82" w:sz="18" w:space="0"/>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MediumGrid1-Accent4">
    <w:name w:val="Medium Grid 1 Accent 4"/>
    <w:basedOn w:val="TableNormal"/>
    <w:uiPriority w:val="67"/>
    <w:qFormat/>
    <w:tblPr>
      <w:tblBorders>
        <w:top w:val="single" w:color="9F8AB9" w:sz="8" w:space="0"/>
        <w:left w:val="single" w:color="9F8AB9" w:sz="8" w:space="0"/>
        <w:bottom w:val="single" w:color="9F8AB9" w:sz="8" w:space="0"/>
        <w:right w:val="single" w:color="9F8AB9" w:sz="8" w:space="0"/>
        <w:insideH w:val="single" w:color="9F8AB9" w:sz="8" w:space="0"/>
        <w:insideV w:val="single" w:color="9F8AB9" w:sz="8" w:space="0"/>
      </w:tblBorders>
    </w:tblPr>
    <w:tcPr>
      <w:shd w:val="clear" w:color="auto" w:fill="DFD8E8"/>
    </w:tcPr>
    <w:tblStylePr w:type="firstRow">
      <w:rPr>
        <w:b/>
        <w:bCs/>
      </w:rPr>
    </w:tblStylePr>
    <w:tblStylePr w:type="lastRow">
      <w:rPr>
        <w:b/>
        <w:bCs/>
      </w:rPr>
      <w:tblPr/>
      <w:tcPr>
        <w:tcBorders>
          <w:top w:val="single" w:color="9F8AB9" w:sz="18" w:space="0"/>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MediumGrid1-Accent5">
    <w:name w:val="Medium Grid 1 Accent 5"/>
    <w:basedOn w:val="TableNormal"/>
    <w:uiPriority w:val="67"/>
    <w:qFormat/>
    <w:tblPr>
      <w:tblBorders>
        <w:top w:val="single" w:color="78C0D4" w:sz="8" w:space="0"/>
        <w:left w:val="single" w:color="78C0D4" w:sz="8" w:space="0"/>
        <w:bottom w:val="single" w:color="78C0D4" w:sz="8" w:space="0"/>
        <w:right w:val="single" w:color="78C0D4" w:sz="8" w:space="0"/>
        <w:insideH w:val="single" w:color="78C0D4" w:sz="8" w:space="0"/>
        <w:insideV w:val="single" w:color="78C0D4" w:sz="8" w:space="0"/>
      </w:tblBorders>
    </w:tblPr>
    <w:tcPr>
      <w:shd w:val="clear" w:color="auto" w:fill="D2EAF1"/>
    </w:tcPr>
    <w:tblStylePr w:type="firstRow">
      <w:rPr>
        <w:b/>
        <w:bCs/>
      </w:rPr>
    </w:tblStylePr>
    <w:tblStylePr w:type="lastRow">
      <w:rPr>
        <w:b/>
        <w:bCs/>
      </w:rPr>
      <w:tblPr/>
      <w:tcPr>
        <w:tcBorders>
          <w:top w:val="single" w:color="78C0D4" w:sz="18" w:space="0"/>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MediumGrid1-Accent6">
    <w:name w:val="Medium Grid 1 Accent 6"/>
    <w:basedOn w:val="TableNormal"/>
    <w:uiPriority w:val="67"/>
    <w:qFormat/>
    <w:tblPr>
      <w:tblBorders>
        <w:top w:val="single" w:color="F9B074" w:sz="8" w:space="0"/>
        <w:left w:val="single" w:color="F9B074" w:sz="8" w:space="0"/>
        <w:bottom w:val="single" w:color="F9B074" w:sz="8" w:space="0"/>
        <w:right w:val="single" w:color="F9B074" w:sz="8" w:space="0"/>
        <w:insideH w:val="single" w:color="F9B074" w:sz="8" w:space="0"/>
        <w:insideV w:val="single" w:color="F9B074" w:sz="8" w:space="0"/>
      </w:tblBorders>
    </w:tblPr>
    <w:tcPr>
      <w:shd w:val="clear" w:color="auto" w:fill="FDE4D0"/>
    </w:tcPr>
    <w:tblStylePr w:type="firstRow">
      <w:rPr>
        <w:b/>
        <w:bCs/>
      </w:rPr>
    </w:tblStylePr>
    <w:tblStylePr w:type="lastRow">
      <w:rPr>
        <w:b/>
        <w:bCs/>
      </w:rPr>
      <w:tblPr/>
      <w:tcPr>
        <w:tcBorders>
          <w:top w:val="single" w:color="F9B074" w:sz="18" w:space="0"/>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MediumGrid2">
    <w:name w:val="Medium Grid 2"/>
    <w:basedOn w:val="TableNormal"/>
    <w:uiPriority w:val="68"/>
    <w:qFormat/>
    <w:rPr>
      <w:rFonts w:ascii="SimSun" w:hAnsi="SimSun" w:eastAsia="Courier New" w:cs="Times New Roman"/>
      <w:color w:val="000000"/>
    </w:rPr>
    <w:tblP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color="auto" w:sz="6" w:space="0"/>
          <w:insideV w:val="single" w:color="auto" w:sz="6" w:space="0"/>
        </w:tcBorders>
        <w:shd w:val="clear" w:color="auto" w:fill="808080"/>
      </w:tcPr>
    </w:tblStylePr>
    <w:tblStylePr w:type="nwCell">
      <w:tblPr/>
      <w:tcPr>
        <w:shd w:val="clear" w:color="auto" w:fill="FFFFFF"/>
      </w:tcPr>
    </w:tblStylePr>
  </w:style>
  <w:style w:type="table" w:styleId="MediumGrid2-Accent1">
    <w:name w:val="Medium Grid 2 Accent 1"/>
    <w:basedOn w:val="TableNormal"/>
    <w:uiPriority w:val="68"/>
    <w:qFormat/>
    <w:rPr>
      <w:rFonts w:ascii="SimSun" w:hAnsi="SimSun" w:eastAsia="Courier New" w:cs="Times New Roman"/>
      <w:color w:val="000000"/>
    </w:rPr>
    <w:tblPr>
      <w:tblBorders>
        <w:top w:val="single" w:color="4F81BD" w:sz="8" w:space="0"/>
        <w:left w:val="single" w:color="4F81BD" w:sz="8" w:space="0"/>
        <w:bottom w:val="single" w:color="4F81BD" w:sz="8" w:space="0"/>
        <w:right w:val="single" w:color="4F81BD" w:sz="8" w:space="0"/>
        <w:insideH w:val="single" w:color="4F81BD" w:sz="8" w:space="0"/>
        <w:insideV w:val="single" w:color="4F81BD" w:sz="8" w:space="0"/>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color="auto" w:sz="6" w:space="0"/>
          <w:insideV w:val="single" w:color="auto" w:sz="6" w:space="0"/>
        </w:tcBorders>
        <w:shd w:val="clear" w:color="auto" w:fill="A7BFDE"/>
      </w:tcPr>
    </w:tblStylePr>
    <w:tblStylePr w:type="nwCell">
      <w:tblPr/>
      <w:tcPr>
        <w:shd w:val="clear" w:color="auto" w:fill="FFFFFF"/>
      </w:tcPr>
    </w:tblStylePr>
  </w:style>
  <w:style w:type="table" w:styleId="MediumGrid2-Accent2">
    <w:name w:val="Medium Grid 2 Accent 2"/>
    <w:basedOn w:val="TableNormal"/>
    <w:uiPriority w:val="68"/>
    <w:rPr>
      <w:rFonts w:ascii="SimSun" w:hAnsi="SimSun" w:eastAsia="Courier New" w:cs="Times New Roman"/>
      <w:color w:val="000000"/>
    </w:rPr>
    <w:tblPr>
      <w:tblBorders>
        <w:top w:val="single" w:color="C0504D" w:sz="8" w:space="0"/>
        <w:left w:val="single" w:color="C0504D" w:sz="8" w:space="0"/>
        <w:bottom w:val="single" w:color="C0504D" w:sz="8" w:space="0"/>
        <w:right w:val="single" w:color="C0504D" w:sz="8" w:space="0"/>
        <w:insideH w:val="single" w:color="C0504D" w:sz="8" w:space="0"/>
        <w:insideV w:val="single" w:color="C0504D" w:sz="8" w:space="0"/>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color="auto" w:sz="6" w:space="0"/>
          <w:insideV w:val="single" w:color="auto" w:sz="6" w:space="0"/>
        </w:tcBorders>
        <w:shd w:val="clear" w:color="auto" w:fill="DFA7A6"/>
      </w:tcPr>
    </w:tblStylePr>
    <w:tblStylePr w:type="nwCell">
      <w:tblPr/>
      <w:tcPr>
        <w:shd w:val="clear" w:color="auto" w:fill="FFFFFF"/>
      </w:tcPr>
    </w:tblStylePr>
  </w:style>
  <w:style w:type="table" w:styleId="MediumGrid2-Accent3">
    <w:name w:val="Medium Grid 2 Accent 3"/>
    <w:basedOn w:val="TableNormal"/>
    <w:uiPriority w:val="68"/>
    <w:qFormat/>
    <w:rPr>
      <w:rFonts w:ascii="SimSun" w:hAnsi="SimSun" w:eastAsia="Courier New" w:cs="Times New Roman"/>
      <w:color w:val="000000"/>
    </w:rPr>
    <w:tblPr>
      <w:tblBorders>
        <w:top w:val="single" w:color="9BBB59" w:sz="8" w:space="0"/>
        <w:left w:val="single" w:color="9BBB59" w:sz="8" w:space="0"/>
        <w:bottom w:val="single" w:color="9BBB59" w:sz="8" w:space="0"/>
        <w:right w:val="single" w:color="9BBB59" w:sz="8" w:space="0"/>
        <w:insideH w:val="single" w:color="9BBB59" w:sz="8" w:space="0"/>
        <w:insideV w:val="single" w:color="9BBB59" w:sz="8" w:space="0"/>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color="auto" w:sz="6" w:space="0"/>
          <w:insideV w:val="single" w:color="auto" w:sz="6" w:space="0"/>
        </w:tcBorders>
        <w:shd w:val="clear" w:color="auto" w:fill="CDDDAC"/>
      </w:tcPr>
    </w:tblStylePr>
    <w:tblStylePr w:type="nwCell">
      <w:tblPr/>
      <w:tcPr>
        <w:shd w:val="clear" w:color="auto" w:fill="FFFFFF"/>
      </w:tcPr>
    </w:tblStylePr>
  </w:style>
  <w:style w:type="table" w:styleId="MediumGrid2-Accent4">
    <w:name w:val="Medium Grid 2 Accent 4"/>
    <w:basedOn w:val="TableNormal"/>
    <w:uiPriority w:val="68"/>
    <w:qFormat/>
    <w:rPr>
      <w:rFonts w:ascii="SimSun" w:hAnsi="SimSun" w:eastAsia="Courier New" w:cs="Times New Roman"/>
      <w:color w:val="000000"/>
    </w:rPr>
    <w:tblPr>
      <w:tblBorders>
        <w:top w:val="single" w:color="8064A2" w:sz="8" w:space="0"/>
        <w:left w:val="single" w:color="8064A2" w:sz="8" w:space="0"/>
        <w:bottom w:val="single" w:color="8064A2" w:sz="8" w:space="0"/>
        <w:right w:val="single" w:color="8064A2" w:sz="8" w:space="0"/>
        <w:insideH w:val="single" w:color="8064A2" w:sz="8" w:space="0"/>
        <w:insideV w:val="single" w:color="8064A2" w:sz="8" w:space="0"/>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color="auto" w:sz="6" w:space="0"/>
          <w:insideV w:val="single" w:color="auto" w:sz="6" w:space="0"/>
        </w:tcBorders>
        <w:shd w:val="clear" w:color="auto" w:fill="BFB1D0"/>
      </w:tcPr>
    </w:tblStylePr>
    <w:tblStylePr w:type="nwCell">
      <w:tblPr/>
      <w:tcPr>
        <w:shd w:val="clear" w:color="auto" w:fill="FFFFFF"/>
      </w:tcPr>
    </w:tblStylePr>
  </w:style>
  <w:style w:type="table" w:styleId="MediumGrid2-Accent5">
    <w:name w:val="Medium Grid 2 Accent 5"/>
    <w:basedOn w:val="TableNormal"/>
    <w:uiPriority w:val="68"/>
    <w:rPr>
      <w:rFonts w:ascii="SimSun" w:hAnsi="SimSun" w:eastAsia="Courier New" w:cs="Times New Roman"/>
      <w:color w:val="000000"/>
    </w:rPr>
    <w:tblPr>
      <w:tblBorders>
        <w:top w:val="single" w:color="4BACC6" w:sz="8" w:space="0"/>
        <w:left w:val="single" w:color="4BACC6" w:sz="8" w:space="0"/>
        <w:bottom w:val="single" w:color="4BACC6" w:sz="8" w:space="0"/>
        <w:right w:val="single" w:color="4BACC6" w:sz="8" w:space="0"/>
        <w:insideH w:val="single" w:color="4BACC6" w:sz="8" w:space="0"/>
        <w:insideV w:val="single" w:color="4BACC6" w:sz="8" w:space="0"/>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color="auto" w:sz="6" w:space="0"/>
          <w:insideV w:val="single" w:color="auto" w:sz="6" w:space="0"/>
        </w:tcBorders>
        <w:shd w:val="clear" w:color="auto" w:fill="A5D5E2"/>
      </w:tcPr>
    </w:tblStylePr>
    <w:tblStylePr w:type="nwCell">
      <w:tblPr/>
      <w:tcPr>
        <w:shd w:val="clear" w:color="auto" w:fill="FFFFFF"/>
      </w:tcPr>
    </w:tblStylePr>
  </w:style>
  <w:style w:type="table" w:styleId="MediumGrid2-Accent6">
    <w:name w:val="Medium Grid 2 Accent 6"/>
    <w:basedOn w:val="TableNormal"/>
    <w:uiPriority w:val="68"/>
    <w:qFormat/>
    <w:rPr>
      <w:rFonts w:ascii="SimSun" w:hAnsi="SimSun" w:eastAsia="Courier New" w:cs="Times New Roman"/>
      <w:color w:val="000000"/>
    </w:rPr>
    <w:tblPr>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color="auto" w:sz="6" w:space="0"/>
          <w:insideV w:val="single" w:color="auto" w:sz="6" w:space="0"/>
        </w:tcBorders>
        <w:shd w:val="clear" w:color="auto" w:fill="FBCAA2"/>
      </w:tcPr>
    </w:tblStylePr>
    <w:tblStylePr w:type="nwCell">
      <w:tblPr/>
      <w:tcPr>
        <w:shd w:val="clear" w:color="auto" w:fill="FFFFFF"/>
      </w:tcPr>
    </w:tblStylePr>
  </w:style>
  <w:style w:type="table" w:styleId="MediumGrid3">
    <w:name w:val="Medium Grid 3"/>
    <w:basedOn w:val="TableNormal"/>
    <w:uiPriority w:val="69"/>
    <w:qFormat/>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C0C0C0"/>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color="auto" w:sz="8" w:space="0"/>
        </w:tcBorders>
        <w:shd w:val="clear" w:color="auto" w:fill="000000"/>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color="auto" w:sz="8" w:space="0"/>
        </w:tcBorders>
        <w:shd w:val="clear" w:color="auto" w:fill="000000"/>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000000"/>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000000"/>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808080"/>
      </w:tcPr>
    </w:tblStylePr>
    <w:tblStylePr w:type="band1Horz">
      <w:tblPr/>
      <w:tcPr>
        <w:tcBorders>
          <w:top w:val="single" w:color="FFFFFF" w:sz="8" w:space="0"/>
          <w:left w:val="single" w:color="FFFFFF" w:sz="8" w:space="0"/>
          <w:bottom w:val="single" w:color="FFFFFF" w:sz="8" w:space="0"/>
          <w:right w:val="single" w:color="FFFFFF" w:sz="8" w:space="0"/>
          <w:insideH w:val="single" w:color="auto" w:sz="8" w:space="0"/>
          <w:insideV w:val="single" w:color="auto" w:sz="8" w:space="0"/>
        </w:tcBorders>
        <w:shd w:val="clear" w:color="auto" w:fill="808080"/>
      </w:tcPr>
    </w:tblStylePr>
  </w:style>
  <w:style w:type="table" w:styleId="MediumGrid3-Accent1">
    <w:name w:val="Medium Grid 3 Accent 1"/>
    <w:basedOn w:val="TableNormal"/>
    <w:uiPriority w:val="69"/>
    <w:qFormat/>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3DFEE"/>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color="auto" w:sz="8" w:space="0"/>
        </w:tcBorders>
        <w:shd w:val="clear" w:color="auto" w:fill="4F81BD"/>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color="auto" w:sz="8" w:space="0"/>
        </w:tcBorders>
        <w:shd w:val="clear" w:color="auto" w:fill="4F81BD"/>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4F81BD"/>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4F81BD"/>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A7BFDE"/>
      </w:tcPr>
    </w:tblStylePr>
    <w:tblStylePr w:type="band1Horz">
      <w:tblPr/>
      <w:tcPr>
        <w:tcBorders>
          <w:top w:val="single" w:color="FFFFFF" w:sz="8" w:space="0"/>
          <w:left w:val="single" w:color="FFFFFF" w:sz="8" w:space="0"/>
          <w:bottom w:val="single" w:color="FFFFFF" w:sz="8" w:space="0"/>
          <w:right w:val="single" w:color="FFFFFF" w:sz="8" w:space="0"/>
          <w:insideH w:val="single" w:color="auto" w:sz="8" w:space="0"/>
          <w:insideV w:val="single" w:color="auto" w:sz="8" w:space="0"/>
        </w:tcBorders>
        <w:shd w:val="clear" w:color="auto" w:fill="A7BFDE"/>
      </w:tcPr>
    </w:tblStylePr>
  </w:style>
  <w:style w:type="table" w:styleId="MediumGrid3-Accent2">
    <w:name w:val="Medium Grid 3 Accent 2"/>
    <w:basedOn w:val="TableNormal"/>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EFD3D2"/>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color="auto" w:sz="8" w:space="0"/>
        </w:tcBorders>
        <w:shd w:val="clear" w:color="auto" w:fill="C0504D"/>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color="auto" w:sz="8" w:space="0"/>
        </w:tcBorders>
        <w:shd w:val="clear" w:color="auto" w:fill="C0504D"/>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C0504D"/>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C0504D"/>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DFA7A6"/>
      </w:tcPr>
    </w:tblStylePr>
    <w:tblStylePr w:type="band1Horz">
      <w:tblPr/>
      <w:tcPr>
        <w:tcBorders>
          <w:top w:val="single" w:color="FFFFFF" w:sz="8" w:space="0"/>
          <w:left w:val="single" w:color="FFFFFF" w:sz="8" w:space="0"/>
          <w:bottom w:val="single" w:color="FFFFFF" w:sz="8" w:space="0"/>
          <w:right w:val="single" w:color="FFFFFF" w:sz="8" w:space="0"/>
          <w:insideH w:val="single" w:color="auto" w:sz="8" w:space="0"/>
          <w:insideV w:val="single" w:color="auto" w:sz="8" w:space="0"/>
        </w:tcBorders>
        <w:shd w:val="clear" w:color="auto" w:fill="DFA7A6"/>
      </w:tcPr>
    </w:tblStylePr>
  </w:style>
  <w:style w:type="table" w:styleId="MediumGrid3-Accent3">
    <w:name w:val="Medium Grid 3 Accent 3"/>
    <w:basedOn w:val="TableNormal"/>
    <w:uiPriority w:val="69"/>
    <w:qFormat/>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E6EED5"/>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color="auto" w:sz="8" w:space="0"/>
        </w:tcBorders>
        <w:shd w:val="clear" w:color="auto" w:fill="9BBB59"/>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color="auto" w:sz="8" w:space="0"/>
        </w:tcBorders>
        <w:shd w:val="clear" w:color="auto" w:fill="9BBB59"/>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9BBB59"/>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9BBB59"/>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CDDDAC"/>
      </w:tcPr>
    </w:tblStylePr>
    <w:tblStylePr w:type="band1Horz">
      <w:tblPr/>
      <w:tcPr>
        <w:tcBorders>
          <w:top w:val="single" w:color="FFFFFF" w:sz="8" w:space="0"/>
          <w:left w:val="single" w:color="FFFFFF" w:sz="8" w:space="0"/>
          <w:bottom w:val="single" w:color="FFFFFF" w:sz="8" w:space="0"/>
          <w:right w:val="single" w:color="FFFFFF" w:sz="8" w:space="0"/>
          <w:insideH w:val="single" w:color="auto" w:sz="8" w:space="0"/>
          <w:insideV w:val="single" w:color="auto" w:sz="8" w:space="0"/>
        </w:tcBorders>
        <w:shd w:val="clear" w:color="auto" w:fill="CDDDAC"/>
      </w:tcPr>
    </w:tblStylePr>
  </w:style>
  <w:style w:type="table" w:styleId="MediumGrid3-Accent4">
    <w:name w:val="Medium Grid 3 Accent 4"/>
    <w:basedOn w:val="TableNormal"/>
    <w:uiPriority w:val="69"/>
    <w:qFormat/>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FD8E8"/>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color="auto" w:sz="8" w:space="0"/>
        </w:tcBorders>
        <w:shd w:val="clear" w:color="auto" w:fill="8064A2"/>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color="auto" w:sz="8" w:space="0"/>
        </w:tcBorders>
        <w:shd w:val="clear" w:color="auto" w:fill="8064A2"/>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8064A2"/>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8064A2"/>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BFB1D0"/>
      </w:tcPr>
    </w:tblStylePr>
    <w:tblStylePr w:type="band1Horz">
      <w:tblPr/>
      <w:tcPr>
        <w:tcBorders>
          <w:top w:val="single" w:color="FFFFFF" w:sz="8" w:space="0"/>
          <w:left w:val="single" w:color="FFFFFF" w:sz="8" w:space="0"/>
          <w:bottom w:val="single" w:color="FFFFFF" w:sz="8" w:space="0"/>
          <w:right w:val="single" w:color="FFFFFF" w:sz="8" w:space="0"/>
          <w:insideH w:val="single" w:color="auto" w:sz="8" w:space="0"/>
          <w:insideV w:val="single" w:color="auto" w:sz="8" w:space="0"/>
        </w:tcBorders>
        <w:shd w:val="clear" w:color="auto" w:fill="BFB1D0"/>
      </w:tcPr>
    </w:tblStylePr>
  </w:style>
  <w:style w:type="table" w:styleId="MediumGrid3-Accent5">
    <w:name w:val="Medium Grid 3 Accent 5"/>
    <w:basedOn w:val="TableNormal"/>
    <w:uiPriority w:val="69"/>
    <w:qFormat/>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2EAF1"/>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color="auto" w:sz="8" w:space="0"/>
        </w:tcBorders>
        <w:shd w:val="clear" w:color="auto" w:fill="4BACC6"/>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color="auto" w:sz="8" w:space="0"/>
        </w:tcBorders>
        <w:shd w:val="clear" w:color="auto" w:fill="4BACC6"/>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4BACC6"/>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4BACC6"/>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A5D5E2"/>
      </w:tcPr>
    </w:tblStylePr>
    <w:tblStylePr w:type="band1Horz">
      <w:tblPr/>
      <w:tcPr>
        <w:tcBorders>
          <w:top w:val="single" w:color="FFFFFF" w:sz="8" w:space="0"/>
          <w:left w:val="single" w:color="FFFFFF" w:sz="8" w:space="0"/>
          <w:bottom w:val="single" w:color="FFFFFF" w:sz="8" w:space="0"/>
          <w:right w:val="single" w:color="FFFFFF" w:sz="8" w:space="0"/>
          <w:insideH w:val="single" w:color="auto" w:sz="8" w:space="0"/>
          <w:insideV w:val="single" w:color="auto" w:sz="8" w:space="0"/>
        </w:tcBorders>
        <w:shd w:val="clear" w:color="auto" w:fill="A5D5E2"/>
      </w:tcPr>
    </w:tblStylePr>
  </w:style>
  <w:style w:type="table" w:styleId="MediumGrid3-Accent6">
    <w:name w:val="Medium Grid 3 Accent 6"/>
    <w:basedOn w:val="TableNormal"/>
    <w:uiPriority w:val="69"/>
    <w:qFormat/>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FDE4D0"/>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color="auto" w:sz="8" w:space="0"/>
        </w:tcBorders>
        <w:shd w:val="clear" w:color="auto" w:fill="F79646"/>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color="auto" w:sz="8" w:space="0"/>
        </w:tcBorders>
        <w:shd w:val="clear" w:color="auto" w:fill="F79646"/>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F79646"/>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F79646"/>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FBCAA2"/>
      </w:tcPr>
    </w:tblStylePr>
    <w:tblStylePr w:type="band1Horz">
      <w:tblPr/>
      <w:tcPr>
        <w:tcBorders>
          <w:top w:val="single" w:color="FFFFFF" w:sz="8" w:space="0"/>
          <w:left w:val="single" w:color="FFFFFF" w:sz="8" w:space="0"/>
          <w:bottom w:val="single" w:color="FFFFFF" w:sz="8" w:space="0"/>
          <w:right w:val="single" w:color="FFFFFF" w:sz="8" w:space="0"/>
          <w:insideH w:val="single" w:color="auto" w:sz="8" w:space="0"/>
          <w:insideV w:val="single" w:color="auto" w:sz="8" w:space="0"/>
        </w:tcBorders>
        <w:shd w:val="clear" w:color="auto" w:fill="FBCAA2"/>
      </w:tcPr>
    </w:tblStylePr>
  </w:style>
  <w:style w:type="table" w:styleId="DarkList">
    <w:name w:val="Dark List"/>
    <w:basedOn w:val="TableNormal"/>
    <w:uiPriority w:val="70"/>
    <w:qFormat/>
    <w:rPr>
      <w:color w:val="FFFFFF"/>
    </w:rPr>
    <w:tblPr>
      <w:tblStyleRowBandSize w:val="1"/>
      <w:tblStyleColBandSize w:val="1"/>
    </w:tblPr>
    <w:tcPr>
      <w:shd w:val="clear" w:color="auto" w:fill="000000"/>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000000"/>
      </w:tcPr>
    </w:tblStylePr>
    <w:tblStylePr w:type="firstCol">
      <w:tblPr/>
      <w:tcPr>
        <w:tcBorders>
          <w:top w:val="nil"/>
          <w:left w:val="nil"/>
          <w:bottom w:val="nil"/>
          <w:right w:val="single" w:color="FFFFFF" w:sz="18" w:space="0"/>
          <w:insideH w:val="nil"/>
          <w:insideV w:val="nil"/>
        </w:tcBorders>
        <w:shd w:val="clear" w:color="auto" w:fill="000000"/>
      </w:tcPr>
    </w:tblStylePr>
    <w:tblStylePr w:type="lastCol">
      <w:tblPr/>
      <w:tcPr>
        <w:tcBorders>
          <w:top w:val="nil"/>
          <w:left w:val="nil"/>
          <w:bottom w:val="single" w:color="FFFFFF" w:sz="18" w:space="0"/>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DarkList-Accent1">
    <w:name w:val="Dark List Accent 1"/>
    <w:basedOn w:val="TableNormal"/>
    <w:uiPriority w:val="70"/>
    <w:qFormat/>
    <w:rPr>
      <w:color w:val="FFFFFF"/>
    </w:rPr>
    <w:tblPr>
      <w:tblStyleRowBandSize w:val="1"/>
      <w:tblStyleColBandSize w:val="1"/>
    </w:tblPr>
    <w:tcPr>
      <w:shd w:val="clear" w:color="auto" w:fill="4F81BD"/>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243F60"/>
      </w:tcPr>
    </w:tblStylePr>
    <w:tblStylePr w:type="firstCol">
      <w:tblPr/>
      <w:tcPr>
        <w:tcBorders>
          <w:top w:val="nil"/>
          <w:left w:val="nil"/>
          <w:bottom w:val="nil"/>
          <w:right w:val="single" w:color="FFFFFF" w:sz="18" w:space="0"/>
          <w:insideH w:val="nil"/>
          <w:insideV w:val="nil"/>
        </w:tcBorders>
        <w:shd w:val="clear" w:color="auto" w:fill="365F91"/>
      </w:tcPr>
    </w:tblStylePr>
    <w:tblStylePr w:type="lastCol">
      <w:tblPr/>
      <w:tcPr>
        <w:tcBorders>
          <w:top w:val="nil"/>
          <w:left w:val="nil"/>
          <w:bottom w:val="single" w:color="FFFFFF" w:sz="18" w:space="0"/>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DarkList-Accent2">
    <w:name w:val="Dark List Accent 2"/>
    <w:basedOn w:val="TableNormal"/>
    <w:uiPriority w:val="70"/>
    <w:qFormat/>
    <w:rPr>
      <w:color w:val="FFFFFF"/>
    </w:rPr>
    <w:tblPr>
      <w:tblStyleRowBandSize w:val="1"/>
      <w:tblStyleColBandSize w:val="1"/>
    </w:tblPr>
    <w:tcPr>
      <w:shd w:val="clear" w:color="auto" w:fill="C0504D"/>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622423"/>
      </w:tcPr>
    </w:tblStylePr>
    <w:tblStylePr w:type="firstCol">
      <w:tblPr/>
      <w:tcPr>
        <w:tcBorders>
          <w:top w:val="nil"/>
          <w:left w:val="nil"/>
          <w:bottom w:val="nil"/>
          <w:right w:val="single" w:color="FFFFFF" w:sz="18" w:space="0"/>
          <w:insideH w:val="nil"/>
          <w:insideV w:val="nil"/>
        </w:tcBorders>
        <w:shd w:val="clear" w:color="auto" w:fill="943634"/>
      </w:tcPr>
    </w:tblStylePr>
    <w:tblStylePr w:type="lastCol">
      <w:tblPr/>
      <w:tcPr>
        <w:tcBorders>
          <w:top w:val="nil"/>
          <w:left w:val="nil"/>
          <w:bottom w:val="single" w:color="FFFFFF" w:sz="18" w:space="0"/>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DarkList-Accent3">
    <w:name w:val="Dark List Accent 3"/>
    <w:basedOn w:val="TableNormal"/>
    <w:uiPriority w:val="70"/>
    <w:qFormat/>
    <w:rPr>
      <w:color w:val="FFFFFF"/>
    </w:rPr>
    <w:tblPr>
      <w:tblStyleRowBandSize w:val="1"/>
      <w:tblStyleColBandSize w:val="1"/>
    </w:tblPr>
    <w:tcPr>
      <w:shd w:val="clear" w:color="auto" w:fill="9BBB59"/>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4E6128"/>
      </w:tcPr>
    </w:tblStylePr>
    <w:tblStylePr w:type="firstCol">
      <w:tblPr/>
      <w:tcPr>
        <w:tcBorders>
          <w:top w:val="nil"/>
          <w:left w:val="nil"/>
          <w:bottom w:val="nil"/>
          <w:right w:val="single" w:color="FFFFFF" w:sz="18" w:space="0"/>
          <w:insideH w:val="nil"/>
          <w:insideV w:val="nil"/>
        </w:tcBorders>
        <w:shd w:val="clear" w:color="auto" w:fill="76923C"/>
      </w:tcPr>
    </w:tblStylePr>
    <w:tblStylePr w:type="lastCol">
      <w:tblPr/>
      <w:tcPr>
        <w:tcBorders>
          <w:top w:val="nil"/>
          <w:left w:val="nil"/>
          <w:bottom w:val="single" w:color="FFFFFF" w:sz="18" w:space="0"/>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DarkList-Accent4">
    <w:name w:val="Dark List Accent 4"/>
    <w:basedOn w:val="TableNormal"/>
    <w:uiPriority w:val="70"/>
    <w:qFormat/>
    <w:rPr>
      <w:color w:val="FFFFFF"/>
    </w:rPr>
    <w:tblPr>
      <w:tblStyleRowBandSize w:val="1"/>
      <w:tblStyleColBandSize w:val="1"/>
    </w:tblPr>
    <w:tcPr>
      <w:shd w:val="clear" w:color="auto" w:fill="8064A2"/>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3F3151"/>
      </w:tcPr>
    </w:tblStylePr>
    <w:tblStylePr w:type="firstCol">
      <w:tblPr/>
      <w:tcPr>
        <w:tcBorders>
          <w:top w:val="nil"/>
          <w:left w:val="nil"/>
          <w:bottom w:val="nil"/>
          <w:right w:val="single" w:color="FFFFFF" w:sz="18" w:space="0"/>
          <w:insideH w:val="nil"/>
          <w:insideV w:val="nil"/>
        </w:tcBorders>
        <w:shd w:val="clear" w:color="auto" w:fill="5F497A"/>
      </w:tcPr>
    </w:tblStylePr>
    <w:tblStylePr w:type="lastCol">
      <w:tblPr/>
      <w:tcPr>
        <w:tcBorders>
          <w:top w:val="nil"/>
          <w:left w:val="nil"/>
          <w:bottom w:val="single" w:color="FFFFFF" w:sz="18" w:space="0"/>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DarkList-Accent5">
    <w:name w:val="Dark List Accent 5"/>
    <w:basedOn w:val="TableNormal"/>
    <w:uiPriority w:val="70"/>
    <w:qFormat/>
    <w:rPr>
      <w:color w:val="FFFFFF"/>
    </w:rPr>
    <w:tblPr>
      <w:tblStyleRowBandSize w:val="1"/>
      <w:tblStyleColBandSize w:val="1"/>
    </w:tblPr>
    <w:tcPr>
      <w:shd w:val="clear" w:color="auto" w:fill="4BACC6"/>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205867"/>
      </w:tcPr>
    </w:tblStylePr>
    <w:tblStylePr w:type="firstCol">
      <w:tblPr/>
      <w:tcPr>
        <w:tcBorders>
          <w:top w:val="nil"/>
          <w:left w:val="nil"/>
          <w:bottom w:val="nil"/>
          <w:right w:val="single" w:color="FFFFFF" w:sz="18" w:space="0"/>
          <w:insideH w:val="nil"/>
          <w:insideV w:val="nil"/>
        </w:tcBorders>
        <w:shd w:val="clear" w:color="auto" w:fill="31849B"/>
      </w:tcPr>
    </w:tblStylePr>
    <w:tblStylePr w:type="lastCol">
      <w:tblPr/>
      <w:tcPr>
        <w:tcBorders>
          <w:top w:val="nil"/>
          <w:left w:val="nil"/>
          <w:bottom w:val="single" w:color="FFFFFF" w:sz="18" w:space="0"/>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DarkList-Accent6">
    <w:name w:val="Dark List Accent 6"/>
    <w:basedOn w:val="TableNormal"/>
    <w:uiPriority w:val="70"/>
    <w:rPr>
      <w:color w:val="FFFFFF"/>
    </w:rPr>
    <w:tblPr>
      <w:tblStyleRowBandSize w:val="1"/>
      <w:tblStyleColBandSize w:val="1"/>
    </w:tblPr>
    <w:tcPr>
      <w:shd w:val="clear" w:color="auto" w:fill="F79646"/>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974706"/>
      </w:tcPr>
    </w:tblStylePr>
    <w:tblStylePr w:type="firstCol">
      <w:tblPr/>
      <w:tcPr>
        <w:tcBorders>
          <w:top w:val="nil"/>
          <w:left w:val="nil"/>
          <w:bottom w:val="nil"/>
          <w:right w:val="single" w:color="FFFFFF" w:sz="18" w:space="0"/>
          <w:insideH w:val="nil"/>
          <w:insideV w:val="nil"/>
        </w:tcBorders>
        <w:shd w:val="clear" w:color="auto" w:fill="E36C0A"/>
      </w:tcPr>
    </w:tblStylePr>
    <w:tblStylePr w:type="lastCol">
      <w:tblPr/>
      <w:tcPr>
        <w:tcBorders>
          <w:top w:val="nil"/>
          <w:left w:val="nil"/>
          <w:bottom w:val="single" w:color="FFFFFF" w:sz="18" w:space="0"/>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ColourfulShading">
    <w:name w:val="Colorful Shading"/>
    <w:basedOn w:val="TableNormal"/>
    <w:uiPriority w:val="71"/>
    <w:rPr>
      <w:color w:val="000000"/>
    </w:rPr>
    <w:tblPr>
      <w:tblBorders>
        <w:top w:val="single" w:color="C0504D" w:sz="24" w:space="0"/>
        <w:left w:val="single" w:color="000000" w:sz="4" w:space="0"/>
        <w:bottom w:val="single" w:color="000000" w:sz="4" w:space="0"/>
        <w:right w:val="single" w:color="000000" w:sz="4" w:space="0"/>
        <w:insideH w:val="single" w:color="FFFFFF" w:sz="4" w:space="0"/>
        <w:insideV w:val="single" w:color="FFFFFF" w:sz="4" w:space="0"/>
      </w:tblBorders>
    </w:tblPr>
    <w:tcPr>
      <w:shd w:val="clear" w:color="auto" w:fill="E6E6E6"/>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000000"/>
      </w:tcPr>
    </w:tblStylePr>
    <w:tblStylePr w:type="firstCol">
      <w:rPr>
        <w:color w:val="FFFFFF"/>
      </w:rPr>
      <w:tblPr/>
      <w:tcPr>
        <w:tcBorders>
          <w:top w:val="nil"/>
          <w:left w:val="nil"/>
          <w:bottom w:val="nil"/>
          <w:right w:val="nil"/>
          <w:insideH w:val="single" w:color="auto" w:sz="4" w:space="0"/>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ColourfulShadingAccent1">
    <w:name w:val="Colorful Shading Accent 1"/>
    <w:basedOn w:val="TableNormal"/>
    <w:uiPriority w:val="71"/>
    <w:rPr>
      <w:color w:val="000000"/>
    </w:rPr>
    <w:tblPr>
      <w:tblBorders>
        <w:top w:val="single" w:color="C0504D" w:sz="24" w:space="0"/>
        <w:left w:val="single" w:color="4F81BD" w:sz="4" w:space="0"/>
        <w:bottom w:val="single" w:color="4F81BD" w:sz="4" w:space="0"/>
        <w:right w:val="single" w:color="4F81BD" w:sz="4" w:space="0"/>
        <w:insideH w:val="single" w:color="FFFFFF" w:sz="4" w:space="0"/>
        <w:insideV w:val="single" w:color="FFFFFF" w:sz="4" w:space="0"/>
      </w:tblBorders>
    </w:tblPr>
    <w:tcPr>
      <w:shd w:val="clear" w:color="auto" w:fill="EDF2F8"/>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2C4C74"/>
      </w:tcPr>
    </w:tblStylePr>
    <w:tblStylePr w:type="firstCol">
      <w:rPr>
        <w:color w:val="FFFFFF"/>
      </w:rPr>
      <w:tblPr/>
      <w:tcPr>
        <w:tcBorders>
          <w:top w:val="nil"/>
          <w:left w:val="nil"/>
          <w:bottom w:val="nil"/>
          <w:right w:val="nil"/>
          <w:insideH w:val="single" w:color="auto" w:sz="4" w:space="0"/>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ColourfulShadingAccent2">
    <w:name w:val="Colorful Shading Accent 2"/>
    <w:basedOn w:val="TableNormal"/>
    <w:uiPriority w:val="71"/>
    <w:qFormat/>
    <w:rPr>
      <w:color w:val="000000"/>
    </w:rPr>
    <w:tblPr>
      <w:tblBorders>
        <w:top w:val="single" w:color="C0504D" w:sz="24" w:space="0"/>
        <w:left w:val="single" w:color="C0504D" w:sz="4" w:space="0"/>
        <w:bottom w:val="single" w:color="C0504D" w:sz="4" w:space="0"/>
        <w:right w:val="single" w:color="C0504D" w:sz="4" w:space="0"/>
        <w:insideH w:val="single" w:color="FFFFFF" w:sz="4" w:space="0"/>
        <w:insideV w:val="single" w:color="FFFFFF" w:sz="4" w:space="0"/>
      </w:tblBorders>
    </w:tblPr>
    <w:tcPr>
      <w:shd w:val="clear" w:color="auto" w:fill="F8EDED"/>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772C2A"/>
      </w:tcPr>
    </w:tblStylePr>
    <w:tblStylePr w:type="firstCol">
      <w:rPr>
        <w:color w:val="FFFFFF"/>
      </w:rPr>
      <w:tblPr/>
      <w:tcPr>
        <w:tcBorders>
          <w:top w:val="nil"/>
          <w:left w:val="nil"/>
          <w:bottom w:val="nil"/>
          <w:right w:val="nil"/>
          <w:insideH w:val="single" w:color="auto" w:sz="4" w:space="0"/>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ColourfulShadingAccent3">
    <w:name w:val="Colorful Shading Accent 3"/>
    <w:basedOn w:val="TableNormal"/>
    <w:uiPriority w:val="71"/>
    <w:rPr>
      <w:color w:val="000000"/>
    </w:rPr>
    <w:tblPr>
      <w:tblBorders>
        <w:top w:val="single" w:color="8064A2" w:sz="24" w:space="0"/>
        <w:left w:val="single" w:color="9BBB59" w:sz="4" w:space="0"/>
        <w:bottom w:val="single" w:color="9BBB59" w:sz="4" w:space="0"/>
        <w:right w:val="single" w:color="9BBB59" w:sz="4" w:space="0"/>
        <w:insideH w:val="single" w:color="FFFFFF" w:sz="4" w:space="0"/>
        <w:insideV w:val="single" w:color="FFFFFF" w:sz="4" w:space="0"/>
      </w:tblBorders>
    </w:tblPr>
    <w:tcPr>
      <w:shd w:val="clear" w:color="auto" w:fill="F5F8EE"/>
    </w:tcPr>
    <w:tblStylePr w:type="firstRow">
      <w:rPr>
        <w:b/>
        <w:bCs/>
      </w:rPr>
      <w:tblPr/>
      <w:tcPr>
        <w:tcBorders>
          <w:top w:val="nil"/>
          <w:left w:val="single" w:color="8064A2"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5E7530"/>
      </w:tcPr>
    </w:tblStylePr>
    <w:tblStylePr w:type="firstCol">
      <w:rPr>
        <w:color w:val="FFFFFF"/>
      </w:rPr>
      <w:tblPr/>
      <w:tcPr>
        <w:tcBorders>
          <w:top w:val="nil"/>
          <w:left w:val="nil"/>
          <w:bottom w:val="nil"/>
          <w:right w:val="nil"/>
          <w:insideH w:val="single" w:color="auto" w:sz="4" w:space="0"/>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ColourfulShadingAccent4">
    <w:name w:val="Colorful Shading Accent 4"/>
    <w:basedOn w:val="TableNormal"/>
    <w:uiPriority w:val="71"/>
    <w:rPr>
      <w:color w:val="000000"/>
    </w:rPr>
    <w:tblPr>
      <w:tblBorders>
        <w:top w:val="single" w:color="9BBB59" w:sz="24" w:space="0"/>
        <w:left w:val="single" w:color="8064A2" w:sz="4" w:space="0"/>
        <w:bottom w:val="single" w:color="8064A2" w:sz="4" w:space="0"/>
        <w:right w:val="single" w:color="8064A2" w:sz="4" w:space="0"/>
        <w:insideH w:val="single" w:color="FFFFFF" w:sz="4" w:space="0"/>
        <w:insideV w:val="single" w:color="FFFFFF" w:sz="4" w:space="0"/>
      </w:tblBorders>
    </w:tblPr>
    <w:tcPr>
      <w:shd w:val="clear" w:color="auto" w:fill="F2EFF6"/>
    </w:tcPr>
    <w:tblStylePr w:type="firstRow">
      <w:rPr>
        <w:b/>
        <w:bCs/>
      </w:rPr>
      <w:tblPr/>
      <w:tcPr>
        <w:tcBorders>
          <w:top w:val="nil"/>
          <w:left w:val="single" w:color="9BBB59"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4C3B62"/>
      </w:tcPr>
    </w:tblStylePr>
    <w:tblStylePr w:type="firstCol">
      <w:rPr>
        <w:color w:val="FFFFFF"/>
      </w:rPr>
      <w:tblPr/>
      <w:tcPr>
        <w:tcBorders>
          <w:top w:val="nil"/>
          <w:left w:val="nil"/>
          <w:bottom w:val="nil"/>
          <w:right w:val="nil"/>
          <w:insideH w:val="single" w:color="auto" w:sz="4" w:space="0"/>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ColourfulShadingAccent5">
    <w:name w:val="Colorful Shading Accent 5"/>
    <w:basedOn w:val="TableNormal"/>
    <w:uiPriority w:val="71"/>
    <w:qFormat/>
    <w:rPr>
      <w:color w:val="000000"/>
    </w:rPr>
    <w:tblPr>
      <w:tblBorders>
        <w:top w:val="single" w:color="F79646" w:sz="24" w:space="0"/>
        <w:left w:val="single" w:color="4BACC6" w:sz="4" w:space="0"/>
        <w:bottom w:val="single" w:color="4BACC6" w:sz="4" w:space="0"/>
        <w:right w:val="single" w:color="4BACC6" w:sz="4" w:space="0"/>
        <w:insideH w:val="single" w:color="FFFFFF" w:sz="4" w:space="0"/>
        <w:insideV w:val="single" w:color="FFFFFF" w:sz="4" w:space="0"/>
      </w:tblBorders>
    </w:tblPr>
    <w:tcPr>
      <w:shd w:val="clear" w:color="auto" w:fill="EDF6F9"/>
    </w:tcPr>
    <w:tblStylePr w:type="firstRow">
      <w:rPr>
        <w:b/>
        <w:bCs/>
      </w:rPr>
      <w:tblPr/>
      <w:tcPr>
        <w:tcBorders>
          <w:top w:val="nil"/>
          <w:left w:val="single" w:color="F79646"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276A7C"/>
      </w:tcPr>
    </w:tblStylePr>
    <w:tblStylePr w:type="firstCol">
      <w:rPr>
        <w:color w:val="FFFFFF"/>
      </w:rPr>
      <w:tblPr/>
      <w:tcPr>
        <w:tcBorders>
          <w:top w:val="nil"/>
          <w:left w:val="nil"/>
          <w:bottom w:val="nil"/>
          <w:right w:val="nil"/>
          <w:insideH w:val="single" w:color="auto" w:sz="4" w:space="0"/>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ColourfulShadingAccent6">
    <w:name w:val="Colorful Shading Accent 6"/>
    <w:basedOn w:val="TableNormal"/>
    <w:uiPriority w:val="71"/>
    <w:qFormat/>
    <w:rPr>
      <w:color w:val="000000"/>
    </w:rPr>
    <w:tblPr>
      <w:tblBorders>
        <w:top w:val="single" w:color="4BACC6" w:sz="24" w:space="0"/>
        <w:left w:val="single" w:color="F79646" w:sz="4" w:space="0"/>
        <w:bottom w:val="single" w:color="F79646" w:sz="4" w:space="0"/>
        <w:right w:val="single" w:color="F79646" w:sz="4" w:space="0"/>
        <w:insideH w:val="single" w:color="FFFFFF" w:sz="4" w:space="0"/>
        <w:insideV w:val="single" w:color="FFFFFF" w:sz="4" w:space="0"/>
      </w:tblBorders>
    </w:tblPr>
    <w:tcPr>
      <w:shd w:val="clear" w:color="auto" w:fill="FEF4EC"/>
    </w:tcPr>
    <w:tblStylePr w:type="firstRow">
      <w:rPr>
        <w:b/>
        <w:bCs/>
      </w:rPr>
      <w:tblPr/>
      <w:tcPr>
        <w:tcBorders>
          <w:top w:val="nil"/>
          <w:left w:val="single" w:color="4BACC6"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B65608"/>
      </w:tcPr>
    </w:tblStylePr>
    <w:tblStylePr w:type="firstCol">
      <w:rPr>
        <w:color w:val="FFFFFF"/>
      </w:rPr>
      <w:tblPr/>
      <w:tcPr>
        <w:tcBorders>
          <w:top w:val="nil"/>
          <w:left w:val="nil"/>
          <w:bottom w:val="nil"/>
          <w:right w:val="nil"/>
          <w:insideH w:val="single" w:color="auto" w:sz="4" w:space="0"/>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ColourfulList">
    <w:name w:val="Colorful List"/>
    <w:basedOn w:val="TableNormal"/>
    <w:uiPriority w:val="72"/>
    <w:rPr>
      <w:color w:val="000000"/>
    </w:rPr>
    <w:tblPr>
      <w:tblStyleRowBandSize w:val="1"/>
      <w:tblStyleColBandSize w:val="1"/>
    </w:tblPr>
    <w:tcPr>
      <w:shd w:val="clear" w:color="auto" w:fill="E6E6E6"/>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ColourfulListAccent1">
    <w:name w:val="Colorful List Accent 1"/>
    <w:basedOn w:val="TableNormal"/>
    <w:uiPriority w:val="72"/>
    <w:rPr>
      <w:color w:val="000000"/>
    </w:rPr>
    <w:tblPr>
      <w:tblStyleRowBandSize w:val="1"/>
      <w:tblStyleColBandSize w:val="1"/>
    </w:tblPr>
    <w:tcPr>
      <w:shd w:val="clear" w:color="auto" w:fill="EDF2F8"/>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ColourfulListAccent2">
    <w:name w:val="Colorful List Accent 2"/>
    <w:basedOn w:val="TableNormal"/>
    <w:uiPriority w:val="72"/>
    <w:qFormat/>
    <w:rPr>
      <w:color w:val="000000"/>
    </w:rPr>
    <w:tblPr>
      <w:tblStyleRowBandSize w:val="1"/>
      <w:tblStyleColBandSize w:val="1"/>
    </w:tblPr>
    <w:tcPr>
      <w:shd w:val="clear" w:color="auto" w:fill="F8EDED"/>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ColourfulListAccent3">
    <w:name w:val="Colorful List Accent 3"/>
    <w:basedOn w:val="TableNormal"/>
    <w:uiPriority w:val="72"/>
    <w:rPr>
      <w:color w:val="000000"/>
    </w:rPr>
    <w:tblPr>
      <w:tblStyleRowBandSize w:val="1"/>
      <w:tblStyleColBandSize w:val="1"/>
    </w:tblPr>
    <w:tcPr>
      <w:shd w:val="clear" w:color="auto" w:fill="F5F8EE"/>
    </w:tcPr>
    <w:tblStylePr w:type="firstRow">
      <w:rPr>
        <w:b/>
        <w:bCs/>
        <w:color w:val="FFFFFF"/>
      </w:rPr>
      <w:tblPr/>
      <w:tcPr>
        <w:tcBorders>
          <w:left w:val="single" w:color="FFFFFF" w:sz="12" w:space="0"/>
        </w:tcBorders>
        <w:shd w:val="clear" w:color="auto" w:fill="664E82"/>
      </w:tcPr>
    </w:tblStylePr>
    <w:tblStylePr w:type="lastRow">
      <w:rPr>
        <w:b/>
        <w:bCs/>
        <w:color w:val="664E82"/>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ColourfulListAccent4">
    <w:name w:val="Colorful List Accent 4"/>
    <w:basedOn w:val="TableNormal"/>
    <w:uiPriority w:val="72"/>
    <w:qFormat/>
    <w:rPr>
      <w:color w:val="000000"/>
    </w:rPr>
    <w:tblPr>
      <w:tblStyleRowBandSize w:val="1"/>
      <w:tblStyleColBandSize w:val="1"/>
    </w:tblPr>
    <w:tcPr>
      <w:shd w:val="clear" w:color="auto" w:fill="F2EFF6"/>
    </w:tcPr>
    <w:tblStylePr w:type="firstRow">
      <w:rPr>
        <w:b/>
        <w:bCs/>
        <w:color w:val="FFFFFF"/>
      </w:rPr>
      <w:tblPr/>
      <w:tcPr>
        <w:tcBorders>
          <w:left w:val="single" w:color="FFFFFF" w:sz="12" w:space="0"/>
        </w:tcBorders>
        <w:shd w:val="clear" w:color="auto" w:fill="7E9C40"/>
      </w:tcPr>
    </w:tblStylePr>
    <w:tblStylePr w:type="lastRow">
      <w:rPr>
        <w:b/>
        <w:bCs/>
        <w:color w:val="7E9C40"/>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ColourfulListAccent5">
    <w:name w:val="Colorful List Accent 5"/>
    <w:basedOn w:val="TableNormal"/>
    <w:uiPriority w:val="72"/>
    <w:rPr>
      <w:color w:val="000000"/>
    </w:rPr>
    <w:tblPr>
      <w:tblStyleRowBandSize w:val="1"/>
      <w:tblStyleColBandSize w:val="1"/>
    </w:tblPr>
    <w:tcPr>
      <w:shd w:val="clear" w:color="auto" w:fill="EDF6F9"/>
    </w:tcPr>
    <w:tblStylePr w:type="firstRow">
      <w:rPr>
        <w:b/>
        <w:bCs/>
        <w:color w:val="FFFFFF"/>
      </w:rPr>
      <w:tblPr/>
      <w:tcPr>
        <w:tcBorders>
          <w:left w:val="single" w:color="FFFFFF" w:sz="12" w:space="0"/>
        </w:tcBorders>
        <w:shd w:val="clear" w:color="auto" w:fill="F2730A"/>
      </w:tcPr>
    </w:tblStylePr>
    <w:tblStylePr w:type="lastRow">
      <w:rPr>
        <w:b/>
        <w:bCs/>
        <w:color w:val="F2730A"/>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ColourfulListAccent6">
    <w:name w:val="Colorful List Accent 6"/>
    <w:basedOn w:val="TableNormal"/>
    <w:uiPriority w:val="72"/>
    <w:qFormat/>
    <w:rPr>
      <w:color w:val="000000"/>
    </w:rPr>
    <w:tblPr>
      <w:tblStyleRowBandSize w:val="1"/>
      <w:tblStyleColBandSize w:val="1"/>
    </w:tblPr>
    <w:tcPr>
      <w:shd w:val="clear" w:color="auto" w:fill="FEF4EC"/>
    </w:tcPr>
    <w:tblStylePr w:type="firstRow">
      <w:rPr>
        <w:b/>
        <w:bCs/>
        <w:color w:val="FFFFFF"/>
      </w:rPr>
      <w:tblPr/>
      <w:tcPr>
        <w:tcBorders>
          <w:left w:val="single" w:color="FFFFFF" w:sz="12" w:space="0"/>
        </w:tcBorders>
        <w:shd w:val="clear" w:color="auto" w:fill="348DA5"/>
      </w:tcPr>
    </w:tblStylePr>
    <w:tblStylePr w:type="lastRow">
      <w:rPr>
        <w:b/>
        <w:bCs/>
        <w:color w:val="348DA5"/>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ColourfulGrid">
    <w:name w:val="Colorful Grid"/>
    <w:basedOn w:val="TableNormal"/>
    <w:uiPriority w:val="73"/>
    <w:rPr>
      <w:color w:val="000000"/>
    </w:rPr>
    <w:tblPr>
      <w:tblBorders>
        <w:insideH w:val="single" w:color="FFFFFF" w:sz="4" w:space="0"/>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ColourfulGridAccent1">
    <w:name w:val="Colorful Grid Accent 1"/>
    <w:basedOn w:val="TableNormal"/>
    <w:uiPriority w:val="73"/>
    <w:qFormat/>
    <w:rPr>
      <w:color w:val="000000"/>
    </w:rPr>
    <w:tblPr>
      <w:tblBorders>
        <w:insideH w:val="single" w:color="FFFFFF" w:sz="4" w:space="0"/>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ColourfulGridAccent2">
    <w:name w:val="Colorful Grid Accent 2"/>
    <w:basedOn w:val="TableNormal"/>
    <w:uiPriority w:val="73"/>
    <w:rPr>
      <w:color w:val="000000"/>
    </w:rPr>
    <w:tblPr>
      <w:tblBorders>
        <w:insideH w:val="single" w:color="FFFFFF" w:sz="4" w:space="0"/>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ColourfulGridAccent3">
    <w:name w:val="Colorful Grid Accent 3"/>
    <w:basedOn w:val="TableNormal"/>
    <w:uiPriority w:val="73"/>
    <w:rPr>
      <w:color w:val="000000"/>
    </w:rPr>
    <w:tblPr>
      <w:tblBorders>
        <w:insideH w:val="single" w:color="FFFFFF" w:sz="4" w:space="0"/>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ColourfulGridAccent4">
    <w:name w:val="Colorful Grid Accent 4"/>
    <w:basedOn w:val="TableNormal"/>
    <w:uiPriority w:val="73"/>
    <w:rPr>
      <w:color w:val="000000"/>
    </w:rPr>
    <w:tblPr>
      <w:tblBorders>
        <w:insideH w:val="single" w:color="FFFFFF" w:sz="4" w:space="0"/>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ColourfulGridAccent5">
    <w:name w:val="Colorful Grid Accent 5"/>
    <w:basedOn w:val="TableNormal"/>
    <w:uiPriority w:val="73"/>
    <w:qFormat/>
    <w:rPr>
      <w:color w:val="000000"/>
    </w:rPr>
    <w:tblPr>
      <w:tblBorders>
        <w:insideH w:val="single" w:color="FFFFFF" w:sz="4" w:space="0"/>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ColourfulGridAccent6">
    <w:name w:val="Colorful Grid Accent 6"/>
    <w:basedOn w:val="TableNormal"/>
    <w:uiPriority w:val="73"/>
    <w:rPr>
      <w:color w:val="000000"/>
    </w:rPr>
    <w:tblPr>
      <w:tblBorders>
        <w:insideH w:val="single" w:color="FFFFFF" w:sz="4" w:space="0"/>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Alex Kallo (2333623)</lastModifiedBy>
  <revision>2</revision>
  <dcterms:created xsi:type="dcterms:W3CDTF">2025-11-17T05:54:00.0000000Z</dcterms:created>
  <dcterms:modified xsi:type="dcterms:W3CDTF">2025-11-17T05:54:36.3261114Z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1033-12.2.0.22549</vt:lpwstr>
  </property>
  <property fmtid="{D5CDD505-2E9C-101B-9397-08002B2CF9AE}" pid="3" name="ICV">
    <vt:lpwstr>BFA13EA62F7242DF89D21BAA1E7F01BC_11</vt:lpwstr>
  </property>
  <property fmtid="{D5CDD505-2E9C-101B-9397-08002B2CF9AE}" pid="4" name="GrammarlyDocumentId">
    <vt:lpwstr>4a64a432-3022-4ae5-a839-9ea2a8e46068</vt:lpwstr>
  </property>
</Properties>
</file>