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sz w:val="40"/>
        </w:rPr>
      </w:pPr>
    </w:p>
    <w:p>
      <w:pPr>
        <w:pStyle w:val="style0"/>
        <w:jc w:val="center"/>
        <w:rPr>
          <w:b/>
          <w:sz w:val="40"/>
        </w:rPr>
      </w:pPr>
    </w:p>
    <w:p>
      <w:pPr>
        <w:pStyle w:val="style0"/>
        <w:jc w:val="center"/>
        <w:rPr>
          <w:b/>
          <w:sz w:val="40"/>
        </w:rPr>
      </w:pPr>
    </w:p>
    <w:p>
      <w:pPr>
        <w:pStyle w:val="style0"/>
        <w:jc w:val="center"/>
        <w:rPr>
          <w:b/>
          <w:sz w:val="40"/>
        </w:rPr>
      </w:pPr>
    </w:p>
    <w:p>
      <w:pPr>
        <w:pStyle w:val="style0"/>
        <w:jc w:val="center"/>
        <w:rPr>
          <w:b/>
          <w:sz w:val="40"/>
        </w:rPr>
      </w:pPr>
    </w:p>
    <w:p>
      <w:pPr>
        <w:pStyle w:val="style0"/>
        <w:jc w:val="center"/>
        <w:rPr>
          <w:sz w:val="36"/>
        </w:rPr>
      </w:pPr>
      <w:r>
        <w:rPr>
          <w:b/>
          <w:sz w:val="40"/>
        </w:rPr>
        <w:t xml:space="preserve">The Programme Name: </w:t>
      </w:r>
      <w:r>
        <w:rPr>
          <w:b/>
          <w:bCs/>
          <w:sz w:val="36"/>
        </w:rPr>
        <w:t>Master of Business Administration</w:t>
      </w:r>
    </w:p>
    <w:p>
      <w:pPr>
        <w:pStyle w:val="style0"/>
        <w:jc w:val="center"/>
        <w:rPr>
          <w:sz w:val="36"/>
        </w:rPr>
      </w:pPr>
      <w:r>
        <w:rPr>
          <w:b/>
          <w:bCs/>
          <w:sz w:val="40"/>
          <w:szCs w:val="24"/>
        </w:rPr>
        <w:t xml:space="preserve">Module name: </w:t>
      </w:r>
      <w:r>
        <w:rPr>
          <w:b/>
          <w:bCs/>
          <w:sz w:val="36"/>
        </w:rPr>
        <w:t>Marketing Management</w:t>
      </w:r>
    </w:p>
    <w:p>
      <w:pPr>
        <w:pStyle w:val="style0"/>
        <w:jc w:val="center"/>
        <w:rPr>
          <w:sz w:val="36"/>
        </w:rPr>
      </w:pPr>
      <w:r>
        <w:rPr>
          <w:b/>
          <w:bCs/>
          <w:sz w:val="40"/>
          <w:szCs w:val="24"/>
        </w:rPr>
        <w:t xml:space="preserve">Module Code: </w:t>
      </w:r>
      <w:r>
        <w:rPr>
          <w:b/>
          <w:bCs/>
          <w:sz w:val="36"/>
        </w:rPr>
        <w:t>LCMB7024</w:t>
      </w:r>
    </w:p>
    <w:p>
      <w:pPr>
        <w:pStyle w:val="style0"/>
        <w:jc w:val="center"/>
        <w:rPr>
          <w:b/>
          <w:bCs/>
          <w:sz w:val="40"/>
          <w:szCs w:val="24"/>
        </w:rPr>
      </w:pPr>
    </w:p>
    <w:p>
      <w:pPr>
        <w:pStyle w:val="style0"/>
        <w:jc w:val="center"/>
        <w:rPr>
          <w:sz w:val="36"/>
        </w:rPr>
      </w:pPr>
      <w:r>
        <w:rPr>
          <w:b/>
          <w:bCs/>
          <w:sz w:val="40"/>
          <w:szCs w:val="24"/>
        </w:rPr>
        <w:t>Title: Diageo’s New Energy Drink Brand ‘SPARKA’</w:t>
      </w:r>
      <w:r>
        <w:rPr>
          <w:b/>
          <w:bCs/>
          <w:sz w:val="40"/>
          <w:szCs w:val="24"/>
        </w:rPr>
        <w:cr/>
      </w:r>
      <w:r>
        <w:rPr>
          <w:b/>
          <w:bCs/>
          <w:sz w:val="40"/>
          <w:szCs w:val="24"/>
        </w:rPr>
        <w:t xml:space="preserve">Lecturer’s name: </w:t>
      </w:r>
      <w:r>
        <w:rPr>
          <w:b/>
          <w:sz w:val="36"/>
        </w:rPr>
        <w:t xml:space="preserve">Dian Mayasari </w:t>
      </w:r>
    </w:p>
    <w:p>
      <w:pPr>
        <w:pStyle w:val="style0"/>
        <w:spacing w:lineRule="auto" w:line="360"/>
        <w:rPr>
          <w:b/>
          <w:bCs/>
          <w:sz w:val="30"/>
          <w:szCs w:val="30"/>
        </w:rPr>
      </w:pPr>
    </w:p>
    <w:p>
      <w:pPr>
        <w:pStyle w:val="style0"/>
        <w:spacing w:lineRule="auto" w:line="360"/>
        <w:rPr>
          <w:b/>
          <w:bCs/>
          <w:sz w:val="30"/>
          <w:szCs w:val="30"/>
        </w:rPr>
      </w:pPr>
    </w:p>
    <w:p>
      <w:pPr>
        <w:pStyle w:val="style0"/>
        <w:spacing w:lineRule="auto" w:line="360"/>
        <w:rPr>
          <w:b/>
          <w:bCs/>
          <w:sz w:val="30"/>
          <w:szCs w:val="30"/>
        </w:rPr>
      </w:pPr>
    </w:p>
    <w:p>
      <w:pPr>
        <w:pStyle w:val="style0"/>
        <w:spacing w:lineRule="auto" w:line="360"/>
        <w:rPr>
          <w:b/>
          <w:bCs/>
          <w:sz w:val="30"/>
          <w:szCs w:val="30"/>
        </w:rPr>
      </w:pPr>
    </w:p>
    <w:p>
      <w:pPr>
        <w:pStyle w:val="style0"/>
        <w:spacing w:lineRule="auto" w:line="360"/>
        <w:rPr>
          <w:b/>
          <w:bCs/>
          <w:sz w:val="30"/>
          <w:szCs w:val="30"/>
        </w:rPr>
      </w:pPr>
    </w:p>
    <w:p>
      <w:pPr>
        <w:pStyle w:val="style0"/>
        <w:spacing w:lineRule="auto" w:line="360"/>
        <w:rPr>
          <w:b/>
          <w:bCs/>
          <w:sz w:val="30"/>
          <w:szCs w:val="30"/>
        </w:rPr>
      </w:pPr>
    </w:p>
    <w:p>
      <w:pPr>
        <w:pStyle w:val="style0"/>
        <w:spacing w:lineRule="auto" w:line="360"/>
        <w:rPr>
          <w:b/>
          <w:bCs/>
          <w:sz w:val="30"/>
          <w:szCs w:val="30"/>
        </w:rPr>
      </w:pPr>
    </w:p>
    <w:p>
      <w:pPr>
        <w:pStyle w:val="style0"/>
        <w:spacing w:lineRule="auto" w:line="360"/>
        <w:rPr>
          <w:bCs/>
          <w:sz w:val="30"/>
          <w:szCs w:val="30"/>
        </w:rPr>
      </w:pPr>
      <w:r>
        <w:rPr>
          <w:bCs/>
          <w:sz w:val="30"/>
          <w:szCs w:val="30"/>
        </w:rPr>
        <w:t xml:space="preserve">Student Name: </w:t>
      </w:r>
      <w:r>
        <w:rPr>
          <w:bCs/>
          <w:sz w:val="30"/>
          <w:szCs w:val="30"/>
          <w:lang w:val="en-US"/>
        </w:rPr>
        <w:t>Payal Odedra</w:t>
      </w:r>
    </w:p>
    <w:p>
      <w:pPr>
        <w:pStyle w:val="style0"/>
        <w:spacing w:lineRule="auto" w:line="360"/>
        <w:rPr>
          <w:bCs/>
          <w:sz w:val="30"/>
          <w:szCs w:val="30"/>
        </w:rPr>
      </w:pPr>
      <w:r>
        <w:rPr>
          <w:bCs/>
          <w:sz w:val="30"/>
          <w:szCs w:val="30"/>
        </w:rPr>
        <w:t>Student ID:</w:t>
      </w:r>
      <w:r>
        <w:rPr>
          <w:bCs/>
          <w:sz w:val="30"/>
          <w:szCs w:val="30"/>
          <w:lang w:val="en-US"/>
        </w:rPr>
        <w:t xml:space="preserve"> 2439521</w:t>
      </w:r>
    </w:p>
    <w:p>
      <w:pPr>
        <w:pStyle w:val="style0"/>
        <w:spacing w:lineRule="auto" w:line="360"/>
        <w:rPr>
          <w:bCs/>
          <w:sz w:val="30"/>
          <w:szCs w:val="30"/>
        </w:rPr>
      </w:pPr>
      <w:r>
        <w:rPr>
          <w:bCs/>
          <w:sz w:val="30"/>
          <w:szCs w:val="30"/>
        </w:rPr>
        <w:t>Word Count:</w:t>
      </w:r>
      <w:r>
        <w:rPr>
          <w:bCs/>
          <w:sz w:val="30"/>
          <w:szCs w:val="30"/>
        </w:rPr>
        <w:t xml:space="preserve"> 2654</w:t>
      </w:r>
    </w:p>
    <w:p>
      <w:pPr>
        <w:pStyle w:val="style0"/>
        <w:spacing w:lineRule="auto" w:line="360"/>
        <w:rPr>
          <w:bCs/>
          <w:sz w:val="30"/>
          <w:szCs w:val="30"/>
        </w:rPr>
      </w:pPr>
      <w:r>
        <w:rPr>
          <w:bCs/>
          <w:sz w:val="30"/>
          <w:szCs w:val="30"/>
        </w:rPr>
        <w:t>Submission Date:</w:t>
      </w:r>
      <w:r>
        <w:rPr>
          <w:bCs/>
          <w:sz w:val="30"/>
          <w:szCs w:val="30"/>
          <w:lang w:val="en-US"/>
        </w:rPr>
        <w:t xml:space="preserve"> November 19th 2025</w:t>
      </w:r>
    </w:p>
    <w:p>
      <w:pPr>
        <w:pStyle w:val="style0"/>
        <w:spacing w:lineRule="auto" w:line="360"/>
        <w:jc w:val="both"/>
        <w:rPr>
          <w:b/>
          <w:bCs/>
          <w:sz w:val="24"/>
          <w:szCs w:val="24"/>
        </w:rPr>
      </w:pPr>
    </w:p>
    <w:p>
      <w:pPr>
        <w:pStyle w:val="style0"/>
        <w:spacing w:lineRule="auto" w:line="360"/>
        <w:jc w:val="both"/>
        <w:rPr>
          <w:b/>
          <w:bCs/>
          <w:color w:val="333333"/>
          <w:sz w:val="24"/>
          <w:szCs w:val="24"/>
          <w:shd w:val="clear" w:color="auto" w:fill="f5f5f5"/>
        </w:rPr>
      </w:pPr>
    </w:p>
    <w:p>
      <w:pPr>
        <w:pStyle w:val="style0"/>
        <w:spacing w:lineRule="auto" w:line="360"/>
        <w:jc w:val="both"/>
        <w:rPr>
          <w:b/>
          <w:bCs/>
          <w:color w:val="333333"/>
          <w:sz w:val="24"/>
          <w:szCs w:val="24"/>
          <w:shd w:val="clear" w:color="auto" w:fill="f5f5f5"/>
        </w:rPr>
      </w:pPr>
    </w:p>
    <w:p>
      <w:pPr>
        <w:pStyle w:val="style266"/>
        <w:spacing w:lineRule="auto" w:line="360"/>
        <w:jc w:val="center"/>
        <w:rPr>
          <w:rFonts w:ascii="Arial" w:cs="Arial" w:hAnsi="Arial"/>
          <w:b/>
          <w:color w:val="auto"/>
          <w:sz w:val="28"/>
          <w:szCs w:val="24"/>
        </w:rPr>
      </w:pPr>
      <w:r>
        <w:rPr>
          <w:rFonts w:ascii="Arial" w:cs="Arial" w:hAnsi="Arial"/>
          <w:b/>
          <w:color w:val="auto"/>
          <w:sz w:val="28"/>
          <w:szCs w:val="24"/>
        </w:rPr>
        <w:t>Table of Contents</w:t>
      </w:r>
    </w:p>
    <w:p>
      <w:pPr>
        <w:pStyle w:val="style19"/>
        <w:tabs>
          <w:tab w:val="right" w:leader="dot" w:pos="9019"/>
        </w:tabs>
        <w:spacing w:lineRule="auto" w:line="360"/>
        <w:jc w:val="both"/>
        <w:rPr>
          <w:noProof/>
          <w:sz w:val="24"/>
          <w:szCs w:val="24"/>
        </w:rPr>
      </w:pPr>
      <w:r>
        <w:rPr>
          <w:b/>
          <w:bCs/>
          <w:noProof/>
          <w:sz w:val="24"/>
          <w:szCs w:val="24"/>
        </w:rPr>
        <w:fldChar w:fldCharType="begin"/>
      </w:r>
      <w:r>
        <w:rPr>
          <w:b/>
          <w:bCs/>
          <w:noProof/>
          <w:sz w:val="24"/>
          <w:szCs w:val="24"/>
        </w:rPr>
        <w:instrText xml:space="preserve"> TOC \o "1-3" \h \z \u </w:instrText>
      </w:r>
      <w:r>
        <w:rPr>
          <w:b/>
          <w:bCs/>
          <w:noProof/>
          <w:sz w:val="24"/>
          <w:szCs w:val="24"/>
        </w:rPr>
        <w:fldChar w:fldCharType="separate"/>
      </w:r>
      <w:r>
        <w:rPr/>
        <w:fldChar w:fldCharType="begin"/>
      </w:r>
      <w:r>
        <w:instrText xml:space="preserve"> HYPERLINK \l "_Toc213921528" </w:instrText>
      </w:r>
      <w:r>
        <w:rPr/>
        <w:fldChar w:fldCharType="separate"/>
      </w:r>
      <w:r>
        <w:rPr>
          <w:rStyle w:val="style85"/>
          <w:noProof/>
          <w:sz w:val="24"/>
          <w:szCs w:val="24"/>
        </w:rPr>
        <w:t>Element 1: Company, Segmentation, Targeting, Differentiation and Positioning</w:t>
      </w:r>
      <w:r>
        <w:rPr>
          <w:noProof/>
          <w:webHidden/>
          <w:sz w:val="24"/>
          <w:szCs w:val="24"/>
        </w:rPr>
        <w:tab/>
      </w:r>
      <w:r>
        <w:rPr>
          <w:noProof/>
          <w:webHidden/>
          <w:sz w:val="24"/>
          <w:szCs w:val="24"/>
        </w:rPr>
        <w:fldChar w:fldCharType="begin"/>
      </w:r>
      <w:r>
        <w:rPr>
          <w:noProof/>
          <w:webHidden/>
          <w:sz w:val="24"/>
          <w:szCs w:val="24"/>
        </w:rPr>
        <w:instrText xml:space="preserve"> PAGEREF _Toc213921528 \h </w:instrText>
      </w:r>
      <w:r>
        <w:rPr>
          <w:noProof/>
          <w:webHidden/>
          <w:sz w:val="24"/>
          <w:szCs w:val="24"/>
        </w:rPr>
        <w:fldChar w:fldCharType="separate"/>
      </w:r>
      <w:r>
        <w:rPr>
          <w:noProof/>
          <w:webHidden/>
          <w:sz w:val="24"/>
          <w:szCs w:val="24"/>
        </w:rPr>
        <w:t>3</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"_Toc213921529" </w:instrText>
      </w:r>
      <w:r>
        <w:rPr/>
        <w:fldChar w:fldCharType="separate"/>
      </w:r>
      <w:r>
        <w:rPr>
          <w:rStyle w:val="style85"/>
          <w:noProof/>
          <w:sz w:val="24"/>
          <w:szCs w:val="24"/>
        </w:rPr>
        <w:t>Company</w:t>
      </w:r>
      <w:r>
        <w:rPr>
          <w:noProof/>
          <w:webHidden/>
          <w:sz w:val="24"/>
          <w:szCs w:val="24"/>
        </w:rPr>
        <w:tab/>
      </w:r>
      <w:r>
        <w:rPr>
          <w:noProof/>
          <w:webHidden/>
          <w:sz w:val="24"/>
          <w:szCs w:val="24"/>
        </w:rPr>
        <w:fldChar w:fldCharType="begin"/>
      </w:r>
      <w:r>
        <w:rPr>
          <w:noProof/>
          <w:webHidden/>
          <w:sz w:val="24"/>
          <w:szCs w:val="24"/>
        </w:rPr>
        <w:instrText xml:space="preserve"> PAGEREF _Toc213921529 \h </w:instrText>
      </w:r>
      <w:r>
        <w:rPr>
          <w:noProof/>
          <w:webHidden/>
          <w:sz w:val="24"/>
          <w:szCs w:val="24"/>
        </w:rPr>
        <w:fldChar w:fldCharType="separate"/>
      </w:r>
      <w:r>
        <w:rPr>
          <w:noProof/>
          <w:webHidden/>
          <w:sz w:val="24"/>
          <w:szCs w:val="24"/>
        </w:rPr>
        <w:t>3</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"_Toc213921530" </w:instrText>
      </w:r>
      <w:r>
        <w:rPr/>
        <w:fldChar w:fldCharType="separate"/>
      </w:r>
      <w:r>
        <w:rPr>
          <w:rStyle w:val="style85"/>
          <w:noProof/>
          <w:sz w:val="24"/>
          <w:szCs w:val="24"/>
        </w:rPr>
        <w:t>New Brand Concept and Justification</w:t>
      </w:r>
      <w:r>
        <w:rPr>
          <w:noProof/>
          <w:webHidden/>
          <w:sz w:val="24"/>
          <w:szCs w:val="24"/>
        </w:rPr>
        <w:tab/>
      </w:r>
      <w:r>
        <w:rPr>
          <w:noProof/>
          <w:webHidden/>
          <w:sz w:val="24"/>
          <w:szCs w:val="24"/>
        </w:rPr>
        <w:fldChar w:fldCharType="begin"/>
      </w:r>
      <w:r>
        <w:rPr>
          <w:noProof/>
          <w:webHidden/>
          <w:sz w:val="24"/>
          <w:szCs w:val="24"/>
        </w:rPr>
        <w:instrText xml:space="preserve"> PAGEREF _Toc213921530 \h </w:instrText>
      </w:r>
      <w:r>
        <w:rPr>
          <w:noProof/>
          <w:webHidden/>
          <w:sz w:val="24"/>
          <w:szCs w:val="24"/>
        </w:rPr>
        <w:fldChar w:fldCharType="separate"/>
      </w:r>
      <w:r>
        <w:rPr>
          <w:noProof/>
          <w:webHidden/>
          <w:sz w:val="24"/>
          <w:szCs w:val="24"/>
        </w:rPr>
        <w:t>3</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"_Toc213921531" </w:instrText>
      </w:r>
      <w:r>
        <w:rPr/>
        <w:fldChar w:fldCharType="separate"/>
      </w:r>
      <w:r>
        <w:rPr>
          <w:rStyle w:val="style85"/>
          <w:noProof/>
          <w:sz w:val="24"/>
          <w:szCs w:val="24"/>
        </w:rPr>
        <w:t>Segmentation and Targeting</w:t>
      </w:r>
      <w:r>
        <w:rPr>
          <w:noProof/>
          <w:webHidden/>
          <w:sz w:val="24"/>
          <w:szCs w:val="24"/>
        </w:rPr>
        <w:tab/>
      </w:r>
      <w:r>
        <w:rPr>
          <w:noProof/>
          <w:webHidden/>
          <w:sz w:val="24"/>
          <w:szCs w:val="24"/>
        </w:rPr>
        <w:fldChar w:fldCharType="begin"/>
      </w:r>
      <w:r>
        <w:rPr>
          <w:noProof/>
          <w:webHidden/>
          <w:sz w:val="24"/>
          <w:szCs w:val="24"/>
        </w:rPr>
        <w:instrText xml:space="preserve"> PAGEREF _Toc213921531 \h </w:instrText>
      </w:r>
      <w:r>
        <w:rPr>
          <w:noProof/>
          <w:webHidden/>
          <w:sz w:val="24"/>
          <w:szCs w:val="24"/>
        </w:rPr>
        <w:fldChar w:fldCharType="separate"/>
      </w:r>
      <w:r>
        <w:rPr>
          <w:noProof/>
          <w:webHidden/>
          <w:sz w:val="24"/>
          <w:szCs w:val="24"/>
        </w:rPr>
        <w:t>4</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"_Toc213921532" </w:instrText>
      </w:r>
      <w:r>
        <w:rPr/>
        <w:fldChar w:fldCharType="separate"/>
      </w:r>
      <w:r>
        <w:rPr>
          <w:rStyle w:val="style85"/>
          <w:noProof/>
          <w:sz w:val="24"/>
          <w:szCs w:val="24"/>
        </w:rPr>
        <w:t>Differentiation</w:t>
      </w:r>
      <w:r>
        <w:rPr>
          <w:noProof/>
          <w:webHidden/>
          <w:sz w:val="24"/>
          <w:szCs w:val="24"/>
        </w:rPr>
        <w:tab/>
      </w:r>
      <w:r>
        <w:rPr>
          <w:noProof/>
          <w:webHidden/>
          <w:sz w:val="24"/>
          <w:szCs w:val="24"/>
        </w:rPr>
        <w:fldChar w:fldCharType="begin"/>
      </w:r>
      <w:r>
        <w:rPr>
          <w:noProof/>
          <w:webHidden/>
          <w:sz w:val="24"/>
          <w:szCs w:val="24"/>
        </w:rPr>
        <w:instrText xml:space="preserve"> PAGEREF _Toc213921532 \h </w:instrText>
      </w:r>
      <w:r>
        <w:rPr>
          <w:noProof/>
          <w:webHidden/>
          <w:sz w:val="24"/>
          <w:szCs w:val="24"/>
        </w:rPr>
        <w:fldChar w:fldCharType="separate"/>
      </w:r>
      <w:r>
        <w:rPr>
          <w:noProof/>
          <w:webHidden/>
          <w:sz w:val="24"/>
          <w:szCs w:val="24"/>
        </w:rPr>
        <w:t>5</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"_Toc213921533" </w:instrText>
      </w:r>
      <w:r>
        <w:rPr/>
        <w:fldChar w:fldCharType="separate"/>
      </w:r>
      <w:r>
        <w:rPr>
          <w:rStyle w:val="style85"/>
          <w:noProof/>
          <w:sz w:val="24"/>
          <w:szCs w:val="24"/>
        </w:rPr>
        <w:t>Positioning</w:t>
      </w:r>
      <w:r>
        <w:rPr>
          <w:noProof/>
          <w:webHidden/>
          <w:sz w:val="24"/>
          <w:szCs w:val="24"/>
        </w:rPr>
        <w:tab/>
      </w:r>
      <w:r>
        <w:rPr>
          <w:noProof/>
          <w:webHidden/>
          <w:sz w:val="24"/>
          <w:szCs w:val="24"/>
        </w:rPr>
        <w:fldChar w:fldCharType="begin"/>
      </w:r>
      <w:r>
        <w:rPr>
          <w:noProof/>
          <w:webHidden/>
          <w:sz w:val="24"/>
          <w:szCs w:val="24"/>
        </w:rPr>
        <w:instrText xml:space="preserve"> PAGEREF _Toc213921533 \h </w:instrText>
      </w:r>
      <w:r>
        <w:rPr>
          <w:noProof/>
          <w:webHidden/>
          <w:sz w:val="24"/>
          <w:szCs w:val="24"/>
        </w:rPr>
        <w:fldChar w:fldCharType="separate"/>
      </w:r>
      <w:r>
        <w:rPr>
          <w:noProof/>
          <w:webHidden/>
          <w:sz w:val="24"/>
          <w:szCs w:val="24"/>
        </w:rPr>
        <w:t>5</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"_Toc213921534" </w:instrText>
      </w:r>
      <w:r>
        <w:rPr/>
        <w:fldChar w:fldCharType="separate"/>
      </w:r>
      <w:r>
        <w:rPr>
          <w:rStyle w:val="style85"/>
          <w:noProof/>
          <w:sz w:val="24"/>
          <w:szCs w:val="24"/>
        </w:rPr>
        <w:t>Reference List for Element 1</w:t>
      </w:r>
      <w:r>
        <w:rPr>
          <w:noProof/>
          <w:webHidden/>
          <w:sz w:val="24"/>
          <w:szCs w:val="24"/>
        </w:rPr>
        <w:tab/>
      </w:r>
      <w:r>
        <w:rPr>
          <w:noProof/>
          <w:webHidden/>
          <w:sz w:val="24"/>
          <w:szCs w:val="24"/>
        </w:rPr>
        <w:fldChar w:fldCharType="begin"/>
      </w:r>
      <w:r>
        <w:rPr>
          <w:noProof/>
          <w:webHidden/>
          <w:sz w:val="24"/>
          <w:szCs w:val="24"/>
        </w:rPr>
        <w:instrText xml:space="preserve"> PAGEREF _Toc213921534 \h </w:instrText>
      </w:r>
      <w:r>
        <w:rPr>
          <w:noProof/>
          <w:webHidden/>
          <w:sz w:val="24"/>
          <w:szCs w:val="24"/>
        </w:rPr>
        <w:fldChar w:fldCharType="separate"/>
      </w:r>
      <w:r>
        <w:rPr>
          <w:noProof/>
          <w:webHidden/>
          <w:sz w:val="24"/>
          <w:szCs w:val="24"/>
        </w:rPr>
        <w:t>7</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"_Toc213921535" </w:instrText>
      </w:r>
      <w:r>
        <w:rPr/>
        <w:fldChar w:fldCharType="separate"/>
      </w:r>
      <w:r>
        <w:rPr>
          <w:rStyle w:val="style85"/>
          <w:noProof/>
          <w:sz w:val="24"/>
          <w:szCs w:val="24"/>
        </w:rPr>
        <w:t>Element 2: Marketing Mix</w:t>
      </w:r>
      <w:r>
        <w:rPr>
          <w:noProof/>
          <w:webHidden/>
          <w:sz w:val="24"/>
          <w:szCs w:val="24"/>
        </w:rPr>
        <w:tab/>
      </w:r>
      <w:r>
        <w:rPr>
          <w:noProof/>
          <w:webHidden/>
          <w:sz w:val="24"/>
          <w:szCs w:val="24"/>
        </w:rPr>
        <w:fldChar w:fldCharType="begin"/>
      </w:r>
      <w:r>
        <w:rPr>
          <w:noProof/>
          <w:webHidden/>
          <w:sz w:val="24"/>
          <w:szCs w:val="24"/>
        </w:rPr>
        <w:instrText xml:space="preserve"> PAGEREF _Toc213921535 \h </w:instrText>
      </w:r>
      <w:r>
        <w:rPr>
          <w:noProof/>
          <w:webHidden/>
          <w:sz w:val="24"/>
          <w:szCs w:val="24"/>
        </w:rPr>
        <w:fldChar w:fldCharType="separate"/>
      </w:r>
      <w:r>
        <w:rPr>
          <w:noProof/>
          <w:webHidden/>
          <w:sz w:val="24"/>
          <w:szCs w:val="24"/>
        </w:rPr>
        <w:t>9</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"_Toc213921536" </w:instrText>
      </w:r>
      <w:r>
        <w:rPr/>
        <w:fldChar w:fldCharType="separate"/>
      </w:r>
      <w:r>
        <w:rPr>
          <w:rStyle w:val="style85"/>
          <w:noProof/>
          <w:sz w:val="24"/>
          <w:szCs w:val="24"/>
        </w:rPr>
        <w:t>Product</w:t>
      </w:r>
      <w:r>
        <w:rPr>
          <w:noProof/>
          <w:webHidden/>
          <w:sz w:val="24"/>
          <w:szCs w:val="24"/>
        </w:rPr>
        <w:tab/>
      </w:r>
      <w:r>
        <w:rPr>
          <w:noProof/>
          <w:webHidden/>
          <w:sz w:val="24"/>
          <w:szCs w:val="24"/>
        </w:rPr>
        <w:fldChar w:fldCharType="begin"/>
      </w:r>
      <w:r>
        <w:rPr>
          <w:noProof/>
          <w:webHidden/>
          <w:sz w:val="24"/>
          <w:szCs w:val="24"/>
        </w:rPr>
        <w:instrText xml:space="preserve"> PAGEREF _Toc213921536 \h </w:instrText>
      </w:r>
      <w:r>
        <w:rPr>
          <w:noProof/>
          <w:webHidden/>
          <w:sz w:val="24"/>
          <w:szCs w:val="24"/>
        </w:rPr>
        <w:fldChar w:fldCharType="separate"/>
      </w:r>
      <w:r>
        <w:rPr>
          <w:noProof/>
          <w:webHidden/>
          <w:sz w:val="24"/>
          <w:szCs w:val="24"/>
        </w:rPr>
        <w:t>9</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"_Toc213921537" </w:instrText>
      </w:r>
      <w:r>
        <w:rPr/>
        <w:fldChar w:fldCharType="separate"/>
      </w:r>
      <w:r>
        <w:rPr>
          <w:rStyle w:val="style85"/>
          <w:noProof/>
          <w:sz w:val="24"/>
          <w:szCs w:val="24"/>
        </w:rPr>
        <w:t>Price</w:t>
      </w:r>
      <w:r>
        <w:rPr>
          <w:noProof/>
          <w:webHidden/>
          <w:sz w:val="24"/>
          <w:szCs w:val="24"/>
        </w:rPr>
        <w:tab/>
      </w:r>
      <w:r>
        <w:rPr>
          <w:noProof/>
          <w:webHidden/>
          <w:sz w:val="24"/>
          <w:szCs w:val="24"/>
        </w:rPr>
        <w:fldChar w:fldCharType="begin"/>
      </w:r>
      <w:r>
        <w:rPr>
          <w:noProof/>
          <w:webHidden/>
          <w:sz w:val="24"/>
          <w:szCs w:val="24"/>
        </w:rPr>
        <w:instrText xml:space="preserve"> PAGEREF _Toc213921537 \h </w:instrText>
      </w:r>
      <w:r>
        <w:rPr>
          <w:noProof/>
          <w:webHidden/>
          <w:sz w:val="24"/>
          <w:szCs w:val="24"/>
        </w:rPr>
        <w:fldChar w:fldCharType="separate"/>
      </w:r>
      <w:r>
        <w:rPr>
          <w:noProof/>
          <w:webHidden/>
          <w:sz w:val="24"/>
          <w:szCs w:val="24"/>
        </w:rPr>
        <w:t>10</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"_Toc213921538" </w:instrText>
      </w:r>
      <w:r>
        <w:rPr/>
        <w:fldChar w:fldCharType="separate"/>
      </w:r>
      <w:r>
        <w:rPr>
          <w:rStyle w:val="style85"/>
          <w:noProof/>
          <w:sz w:val="24"/>
          <w:szCs w:val="24"/>
        </w:rPr>
        <w:t>Place</w:t>
      </w:r>
      <w:r>
        <w:rPr>
          <w:noProof/>
          <w:webHidden/>
          <w:sz w:val="24"/>
          <w:szCs w:val="24"/>
        </w:rPr>
        <w:tab/>
      </w:r>
      <w:r>
        <w:rPr>
          <w:noProof/>
          <w:webHidden/>
          <w:sz w:val="24"/>
          <w:szCs w:val="24"/>
        </w:rPr>
        <w:fldChar w:fldCharType="begin"/>
      </w:r>
      <w:r>
        <w:rPr>
          <w:noProof/>
          <w:webHidden/>
          <w:sz w:val="24"/>
          <w:szCs w:val="24"/>
        </w:rPr>
        <w:instrText xml:space="preserve"> PAGEREF _Toc213921538 \h </w:instrText>
      </w:r>
      <w:r>
        <w:rPr>
          <w:noProof/>
          <w:webHidden/>
          <w:sz w:val="24"/>
          <w:szCs w:val="24"/>
        </w:rPr>
        <w:fldChar w:fldCharType="separate"/>
      </w:r>
      <w:r>
        <w:rPr>
          <w:noProof/>
          <w:webHidden/>
          <w:sz w:val="24"/>
          <w:szCs w:val="24"/>
        </w:rPr>
        <w:t>11</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"_Toc213921539" </w:instrText>
      </w:r>
      <w:r>
        <w:rPr/>
        <w:fldChar w:fldCharType="separate"/>
      </w:r>
      <w:r>
        <w:rPr>
          <w:rStyle w:val="style85"/>
          <w:noProof/>
          <w:sz w:val="24"/>
          <w:szCs w:val="24"/>
        </w:rPr>
        <w:t>Promotion</w:t>
      </w:r>
      <w:r>
        <w:rPr>
          <w:noProof/>
          <w:webHidden/>
          <w:sz w:val="24"/>
          <w:szCs w:val="24"/>
        </w:rPr>
        <w:tab/>
      </w:r>
      <w:r>
        <w:rPr>
          <w:noProof/>
          <w:webHidden/>
          <w:sz w:val="24"/>
          <w:szCs w:val="24"/>
        </w:rPr>
        <w:fldChar w:fldCharType="begin"/>
      </w:r>
      <w:r>
        <w:rPr>
          <w:noProof/>
          <w:webHidden/>
          <w:sz w:val="24"/>
          <w:szCs w:val="24"/>
        </w:rPr>
        <w:instrText xml:space="preserve"> PAGEREF _Toc213921539 \h </w:instrText>
      </w:r>
      <w:r>
        <w:rPr>
          <w:noProof/>
          <w:webHidden/>
          <w:sz w:val="24"/>
          <w:szCs w:val="24"/>
        </w:rPr>
        <w:fldChar w:fldCharType="separate"/>
      </w:r>
      <w:r>
        <w:rPr>
          <w:noProof/>
          <w:webHidden/>
          <w:sz w:val="24"/>
          <w:szCs w:val="24"/>
        </w:rPr>
        <w:t>11</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"_Toc213921540" </w:instrText>
      </w:r>
      <w:r>
        <w:rPr/>
        <w:fldChar w:fldCharType="separate"/>
      </w:r>
      <w:r>
        <w:rPr>
          <w:rStyle w:val="style85"/>
          <w:noProof/>
          <w:sz w:val="24"/>
          <w:szCs w:val="24"/>
        </w:rPr>
        <w:t>Reference List for Element 2</w:t>
      </w:r>
      <w:r>
        <w:rPr>
          <w:noProof/>
          <w:webHidden/>
          <w:sz w:val="24"/>
          <w:szCs w:val="24"/>
        </w:rPr>
        <w:tab/>
      </w:r>
      <w:r>
        <w:rPr>
          <w:noProof/>
          <w:webHidden/>
          <w:sz w:val="24"/>
          <w:szCs w:val="24"/>
        </w:rPr>
        <w:fldChar w:fldCharType="begin"/>
      </w:r>
      <w:r>
        <w:rPr>
          <w:noProof/>
          <w:webHidden/>
          <w:sz w:val="24"/>
          <w:szCs w:val="24"/>
        </w:rPr>
        <w:instrText xml:space="preserve"> PAGEREF _Toc213921540 \h </w:instrText>
      </w:r>
      <w:r>
        <w:rPr>
          <w:noProof/>
          <w:webHidden/>
          <w:sz w:val="24"/>
          <w:szCs w:val="24"/>
        </w:rPr>
        <w:fldChar w:fldCharType="separate"/>
      </w:r>
      <w:r>
        <w:rPr>
          <w:noProof/>
          <w:webHidden/>
          <w:sz w:val="24"/>
          <w:szCs w:val="24"/>
        </w:rPr>
        <w:t>12</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"_Toc213921541" </w:instrText>
      </w:r>
      <w:r>
        <w:rPr/>
        <w:fldChar w:fldCharType="separate"/>
      </w:r>
      <w:r>
        <w:rPr>
          <w:rStyle w:val="style85"/>
          <w:noProof/>
          <w:sz w:val="24"/>
          <w:szCs w:val="24"/>
        </w:rPr>
        <w:t>Element 3: Marketing Strategy Pitch</w:t>
      </w:r>
      <w:r>
        <w:rPr>
          <w:noProof/>
          <w:webHidden/>
          <w:sz w:val="24"/>
          <w:szCs w:val="24"/>
        </w:rPr>
        <w:tab/>
      </w:r>
      <w:r>
        <w:rPr>
          <w:noProof/>
          <w:webHidden/>
          <w:sz w:val="24"/>
          <w:szCs w:val="24"/>
        </w:rPr>
        <w:fldChar w:fldCharType="begin"/>
      </w:r>
      <w:r>
        <w:rPr>
          <w:noProof/>
          <w:webHidden/>
          <w:sz w:val="24"/>
          <w:szCs w:val="24"/>
        </w:rPr>
        <w:instrText xml:space="preserve"> PAGEREF _Toc213921541 \h </w:instrText>
      </w:r>
      <w:r>
        <w:rPr>
          <w:noProof/>
          <w:webHidden/>
          <w:sz w:val="24"/>
          <w:szCs w:val="24"/>
        </w:rPr>
        <w:fldChar w:fldCharType="separate"/>
      </w:r>
      <w:r>
        <w:rPr>
          <w:noProof/>
          <w:webHidden/>
          <w:sz w:val="24"/>
          <w:szCs w:val="24"/>
        </w:rPr>
        <w:t>14</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"_Toc213921542" </w:instrText>
      </w:r>
      <w:r>
        <w:rPr/>
        <w:fldChar w:fldCharType="separate"/>
      </w:r>
      <w:r>
        <w:rPr>
          <w:rStyle w:val="style85"/>
          <w:noProof/>
          <w:sz w:val="24"/>
          <w:szCs w:val="24"/>
        </w:rPr>
        <w:t>Reference List for Element 3</w:t>
      </w:r>
      <w:r>
        <w:rPr>
          <w:noProof/>
          <w:webHidden/>
          <w:sz w:val="24"/>
          <w:szCs w:val="24"/>
        </w:rPr>
        <w:tab/>
      </w:r>
      <w:r>
        <w:rPr>
          <w:noProof/>
          <w:webHidden/>
          <w:sz w:val="24"/>
          <w:szCs w:val="24"/>
        </w:rPr>
        <w:fldChar w:fldCharType="begin"/>
      </w:r>
      <w:r>
        <w:rPr>
          <w:noProof/>
          <w:webHidden/>
          <w:sz w:val="24"/>
          <w:szCs w:val="24"/>
        </w:rPr>
        <w:instrText xml:space="preserve"> PAGEREF _Toc213921542 \h </w:instrText>
      </w:r>
      <w:r>
        <w:rPr>
          <w:noProof/>
          <w:webHidden/>
          <w:sz w:val="24"/>
          <w:szCs w:val="24"/>
        </w:rPr>
        <w:fldChar w:fldCharType="separate"/>
      </w:r>
      <w:r>
        <w:rPr>
          <w:noProof/>
          <w:webHidden/>
          <w:sz w:val="24"/>
          <w:szCs w:val="24"/>
        </w:rPr>
        <w:t>14</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"_Toc213921543" </w:instrText>
      </w:r>
      <w:r>
        <w:rPr/>
        <w:fldChar w:fldCharType="separate"/>
      </w:r>
      <w:r>
        <w:rPr>
          <w:rStyle w:val="style85"/>
          <w:noProof/>
          <w:sz w:val="24"/>
          <w:szCs w:val="24"/>
        </w:rPr>
        <w:t>Element 4: Reflection</w:t>
      </w:r>
      <w:r>
        <w:rPr>
          <w:noProof/>
          <w:webHidden/>
          <w:sz w:val="24"/>
          <w:szCs w:val="24"/>
        </w:rPr>
        <w:tab/>
      </w:r>
      <w:r>
        <w:rPr>
          <w:noProof/>
          <w:webHidden/>
          <w:sz w:val="24"/>
          <w:szCs w:val="24"/>
        </w:rPr>
        <w:fldChar w:fldCharType="begin"/>
      </w:r>
      <w:r>
        <w:rPr>
          <w:noProof/>
          <w:webHidden/>
          <w:sz w:val="24"/>
          <w:szCs w:val="24"/>
        </w:rPr>
        <w:instrText xml:space="preserve"> PAGEREF _Toc213921543 \h </w:instrText>
      </w:r>
      <w:r>
        <w:rPr>
          <w:noProof/>
          <w:webHidden/>
          <w:sz w:val="24"/>
          <w:szCs w:val="24"/>
        </w:rPr>
        <w:fldChar w:fldCharType="separate"/>
      </w:r>
      <w:r>
        <w:rPr>
          <w:noProof/>
          <w:webHidden/>
          <w:sz w:val="24"/>
          <w:szCs w:val="24"/>
        </w:rPr>
        <w:t>15</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"_Toc213921544" </w:instrText>
      </w:r>
      <w:r>
        <w:rPr/>
        <w:fldChar w:fldCharType="separate"/>
      </w:r>
      <w:r>
        <w:rPr>
          <w:rStyle w:val="style85"/>
          <w:noProof/>
          <w:sz w:val="24"/>
          <w:szCs w:val="24"/>
        </w:rPr>
        <w:t>Experience in developing the new brand concept</w:t>
      </w:r>
      <w:r>
        <w:rPr>
          <w:noProof/>
          <w:webHidden/>
          <w:sz w:val="24"/>
          <w:szCs w:val="24"/>
        </w:rPr>
        <w:tab/>
      </w:r>
      <w:r>
        <w:rPr>
          <w:noProof/>
          <w:webHidden/>
          <w:sz w:val="24"/>
          <w:szCs w:val="24"/>
        </w:rPr>
        <w:fldChar w:fldCharType="begin"/>
      </w:r>
      <w:r>
        <w:rPr>
          <w:noProof/>
          <w:webHidden/>
          <w:sz w:val="24"/>
          <w:szCs w:val="24"/>
        </w:rPr>
        <w:instrText xml:space="preserve"> PAGEREF _Toc213921544 \h </w:instrText>
      </w:r>
      <w:r>
        <w:rPr>
          <w:noProof/>
          <w:webHidden/>
          <w:sz w:val="24"/>
          <w:szCs w:val="24"/>
        </w:rPr>
        <w:fldChar w:fldCharType="separate"/>
      </w:r>
      <w:r>
        <w:rPr>
          <w:noProof/>
          <w:webHidden/>
          <w:sz w:val="24"/>
          <w:szCs w:val="24"/>
        </w:rPr>
        <w:t>15</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"_Toc213921545" </w:instrText>
      </w:r>
      <w:r>
        <w:rPr/>
        <w:fldChar w:fldCharType="separate"/>
      </w:r>
      <w:r>
        <w:rPr>
          <w:rStyle w:val="style85"/>
          <w:noProof/>
          <w:sz w:val="24"/>
          <w:szCs w:val="24"/>
        </w:rPr>
        <w:t>Experience in preparing and delivering the marketing strategy pitch</w:t>
      </w:r>
      <w:r>
        <w:rPr>
          <w:noProof/>
          <w:webHidden/>
          <w:sz w:val="24"/>
          <w:szCs w:val="24"/>
        </w:rPr>
        <w:tab/>
      </w:r>
      <w:r>
        <w:rPr>
          <w:noProof/>
          <w:webHidden/>
          <w:sz w:val="24"/>
          <w:szCs w:val="24"/>
        </w:rPr>
        <w:fldChar w:fldCharType="begin"/>
      </w:r>
      <w:r>
        <w:rPr>
          <w:noProof/>
          <w:webHidden/>
          <w:sz w:val="24"/>
          <w:szCs w:val="24"/>
        </w:rPr>
        <w:instrText xml:space="preserve"> PAGEREF _Toc213921545 \h </w:instrText>
      </w:r>
      <w:r>
        <w:rPr>
          <w:noProof/>
          <w:webHidden/>
          <w:sz w:val="24"/>
          <w:szCs w:val="24"/>
        </w:rPr>
        <w:fldChar w:fldCharType="separate"/>
      </w:r>
      <w:r>
        <w:rPr>
          <w:noProof/>
          <w:webHidden/>
          <w:sz w:val="24"/>
          <w:szCs w:val="24"/>
        </w:rPr>
        <w:t>15</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"_Toc213921546" </w:instrText>
      </w:r>
      <w:r>
        <w:rPr/>
        <w:fldChar w:fldCharType="separate"/>
      </w:r>
      <w:r>
        <w:rPr>
          <w:rStyle w:val="style85"/>
          <w:noProof/>
          <w:sz w:val="24"/>
          <w:szCs w:val="24"/>
        </w:rPr>
        <w:t>Skills and Insights gained</w:t>
      </w:r>
      <w:r>
        <w:rPr>
          <w:noProof/>
          <w:webHidden/>
          <w:sz w:val="24"/>
          <w:szCs w:val="24"/>
        </w:rPr>
        <w:tab/>
      </w:r>
      <w:r>
        <w:rPr>
          <w:noProof/>
          <w:webHidden/>
          <w:sz w:val="24"/>
          <w:szCs w:val="24"/>
        </w:rPr>
        <w:fldChar w:fldCharType="begin"/>
      </w:r>
      <w:r>
        <w:rPr>
          <w:noProof/>
          <w:webHidden/>
          <w:sz w:val="24"/>
          <w:szCs w:val="24"/>
        </w:rPr>
        <w:instrText xml:space="preserve"> PAGEREF _Toc213921546 \h </w:instrText>
      </w:r>
      <w:r>
        <w:rPr>
          <w:noProof/>
          <w:webHidden/>
          <w:sz w:val="24"/>
          <w:szCs w:val="24"/>
        </w:rPr>
        <w:fldChar w:fldCharType="separate"/>
      </w:r>
      <w:r>
        <w:rPr>
          <w:noProof/>
          <w:webHidden/>
          <w:sz w:val="24"/>
          <w:szCs w:val="24"/>
        </w:rPr>
        <w:t>15</w:t>
      </w:r>
      <w:r>
        <w:rPr>
          <w:noProof/>
          <w:webHidden/>
          <w:sz w:val="24"/>
          <w:szCs w:val="24"/>
        </w:rPr>
        <w:fldChar w:fldCharType="end"/>
      </w:r>
      <w:r>
        <w:rPr/>
        <w:fldChar w:fldCharType="end"/>
      </w:r>
    </w:p>
    <w:p>
      <w:pPr>
        <w:pStyle w:val="style20"/>
        <w:tabs>
          <w:tab w:val="right" w:leader="dot" w:pos="9019"/>
        </w:tabs>
        <w:spacing w:lineRule="auto" w:line="360"/>
        <w:jc w:val="both"/>
        <w:rPr>
          <w:noProof/>
          <w:sz w:val="24"/>
          <w:szCs w:val="24"/>
        </w:rPr>
      </w:pPr>
      <w:r>
        <w:rPr/>
        <w:fldChar w:fldCharType="begin"/>
      </w:r>
      <w:r>
        <w:instrText xml:space="preserve"> HYPERLINK \l "_Toc213921547" </w:instrText>
      </w:r>
      <w:r>
        <w:rPr/>
        <w:fldChar w:fldCharType="separate"/>
      </w:r>
      <w:r>
        <w:rPr>
          <w:rStyle w:val="style85"/>
          <w:noProof/>
          <w:sz w:val="24"/>
          <w:szCs w:val="24"/>
        </w:rPr>
        <w:t>Enhancement of approach and performance</w:t>
      </w:r>
      <w:r>
        <w:rPr>
          <w:noProof/>
          <w:webHidden/>
          <w:sz w:val="24"/>
          <w:szCs w:val="24"/>
        </w:rPr>
        <w:tab/>
      </w:r>
      <w:r>
        <w:rPr>
          <w:noProof/>
          <w:webHidden/>
          <w:sz w:val="24"/>
          <w:szCs w:val="24"/>
        </w:rPr>
        <w:fldChar w:fldCharType="begin"/>
      </w:r>
      <w:r>
        <w:rPr>
          <w:noProof/>
          <w:webHidden/>
          <w:sz w:val="24"/>
          <w:szCs w:val="24"/>
        </w:rPr>
        <w:instrText xml:space="preserve"> PAGEREF _Toc213921547 \h </w:instrText>
      </w:r>
      <w:r>
        <w:rPr>
          <w:noProof/>
          <w:webHidden/>
          <w:sz w:val="24"/>
          <w:szCs w:val="24"/>
        </w:rPr>
        <w:fldChar w:fldCharType="separate"/>
      </w:r>
      <w:r>
        <w:rPr>
          <w:noProof/>
          <w:webHidden/>
          <w:sz w:val="24"/>
          <w:szCs w:val="24"/>
        </w:rPr>
        <w:t>16</w:t>
      </w:r>
      <w:r>
        <w:rPr>
          <w:noProof/>
          <w:webHidden/>
          <w:sz w:val="24"/>
          <w:szCs w:val="24"/>
        </w:rPr>
        <w:fldChar w:fldCharType="end"/>
      </w:r>
      <w:r>
        <w:rPr/>
        <w:fldChar w:fldCharType="end"/>
      </w:r>
    </w:p>
    <w:p>
      <w:pPr>
        <w:pStyle w:val="style19"/>
        <w:tabs>
          <w:tab w:val="right" w:leader="dot" w:pos="9019"/>
        </w:tabs>
        <w:spacing w:lineRule="auto" w:line="360"/>
        <w:jc w:val="both"/>
        <w:rPr>
          <w:noProof/>
          <w:sz w:val="24"/>
          <w:szCs w:val="24"/>
        </w:rPr>
      </w:pPr>
      <w:r>
        <w:rPr/>
        <w:fldChar w:fldCharType="begin"/>
      </w:r>
      <w:r>
        <w:instrText xml:space="preserve"> HYPERLINK \l "_Toc213921548" </w:instrText>
      </w:r>
      <w:r>
        <w:rPr/>
        <w:fldChar w:fldCharType="separate"/>
      </w:r>
      <w:r>
        <w:rPr>
          <w:rStyle w:val="style85"/>
          <w:noProof/>
          <w:sz w:val="24"/>
          <w:szCs w:val="24"/>
        </w:rPr>
        <w:t>Reference List for Element 4</w:t>
      </w:r>
      <w:r>
        <w:rPr>
          <w:noProof/>
          <w:webHidden/>
          <w:sz w:val="24"/>
          <w:szCs w:val="24"/>
        </w:rPr>
        <w:tab/>
      </w:r>
      <w:r>
        <w:rPr>
          <w:noProof/>
          <w:webHidden/>
          <w:sz w:val="24"/>
          <w:szCs w:val="24"/>
        </w:rPr>
        <w:fldChar w:fldCharType="begin"/>
      </w:r>
      <w:r>
        <w:rPr>
          <w:noProof/>
          <w:webHidden/>
          <w:sz w:val="24"/>
          <w:szCs w:val="24"/>
        </w:rPr>
        <w:instrText xml:space="preserve"> PAGEREF _Toc213921548 \h </w:instrText>
      </w:r>
      <w:r>
        <w:rPr>
          <w:noProof/>
          <w:webHidden/>
          <w:sz w:val="24"/>
          <w:szCs w:val="24"/>
        </w:rPr>
        <w:fldChar w:fldCharType="separate"/>
      </w:r>
      <w:r>
        <w:rPr>
          <w:noProof/>
          <w:webHidden/>
          <w:sz w:val="24"/>
          <w:szCs w:val="24"/>
        </w:rPr>
        <w:t>17</w:t>
      </w:r>
      <w:r>
        <w:rPr>
          <w:noProof/>
          <w:webHidden/>
          <w:sz w:val="24"/>
          <w:szCs w:val="24"/>
        </w:rPr>
        <w:fldChar w:fldCharType="end"/>
      </w:r>
      <w:r>
        <w:rPr/>
        <w:fldChar w:fldCharType="end"/>
      </w:r>
    </w:p>
    <w:p>
      <w:pPr>
        <w:pStyle w:val="style0"/>
        <w:spacing w:lineRule="auto" w:line="360"/>
        <w:jc w:val="both"/>
        <w:rPr/>
      </w:pPr>
      <w:r>
        <w:rPr>
          <w:b/>
          <w:bCs/>
          <w:noProof/>
          <w:sz w:val="24"/>
          <w:szCs w:val="24"/>
        </w:rPr>
        <w:fldChar w:fldCharType="end"/>
      </w:r>
    </w:p>
    <w:p>
      <w:pPr>
        <w:pStyle w:val="style0"/>
        <w:spacing w:lineRule="auto" w:line="360"/>
        <w:jc w:val="both"/>
        <w:rPr>
          <w:b/>
          <w:bCs/>
          <w:sz w:val="24"/>
          <w:szCs w:val="24"/>
        </w:rPr>
      </w:pPr>
      <w:r>
        <w:rPr>
          <w:b/>
          <w:bCs/>
          <w:sz w:val="24"/>
          <w:szCs w:val="24"/>
        </w:rPr>
        <w:br w:type="page"/>
      </w:r>
    </w:p>
    <w:bookmarkStart w:id="0" w:name="_Toc213921528"/>
    <w:p>
      <w:pPr>
        <w:pStyle w:val="style1"/>
        <w:rPr/>
      </w:pPr>
      <w:r>
        <w:t>Element 1: Company, Segmentation, Targeting, Differentiation and Positioning</w:t>
      </w:r>
      <w:bookmarkEnd w:id="0"/>
      <w:r>
        <w:t xml:space="preserve"> </w:t>
      </w:r>
    </w:p>
    <w:bookmarkStart w:id="1" w:name="_Toc213921529"/>
    <w:p>
      <w:pPr>
        <w:pStyle w:val="style2"/>
        <w:rPr/>
      </w:pPr>
      <w:r>
        <w:t>Company</w:t>
      </w:r>
      <w:bookmarkEnd w:id="1"/>
    </w:p>
    <w:p>
      <w:pPr>
        <w:pStyle w:val="style0"/>
        <w:spacing w:lineRule="auto" w:line="360"/>
        <w:jc w:val="both"/>
        <w:rPr>
          <w:sz w:val="24"/>
          <w:szCs w:val="24"/>
        </w:rPr>
      </w:pPr>
      <w:r>
        <w:rPr>
          <w:sz w:val="24"/>
          <w:szCs w:val="24"/>
        </w:rPr>
        <w:t>Diageo is a multinational alcoholic beverage company headquartered in London, United Kingdom. The business initiated operation with the vision to be the best performing, respected and most trusted organisation in the sector. With over 200 brands, the organisation currently operates across 180 countries</w:t>
      </w:r>
      <w:r>
        <w:rPr>
          <w:sz w:val="24"/>
          <w:szCs w:val="24"/>
        </w:rPr>
        <w:t xml:space="preserve"> (Diageo, 2025a)</w:t>
      </w:r>
      <w:r>
        <w:rPr>
          <w:sz w:val="24"/>
          <w:szCs w:val="24"/>
        </w:rPr>
        <w:t xml:space="preserve">. They have over 110 manufacturing sites across the globe. Some of its best-performing brands in the market are Johhine Walker, Baileys, Smirnoff and many others. This study aims to propose a new brand concept for Diageo in terms of changing the beverage preference of consumers.  </w:t>
      </w:r>
    </w:p>
    <w:p>
      <w:pPr>
        <w:pStyle w:val="style0"/>
        <w:spacing w:lineRule="auto" w:line="360"/>
        <w:jc w:val="both"/>
        <w:rPr>
          <w:b/>
          <w:bCs/>
          <w:sz w:val="24"/>
          <w:szCs w:val="24"/>
        </w:rPr>
      </w:pPr>
      <w:r>
        <w:rPr>
          <w:b/>
          <w:bCs/>
          <w:noProof/>
          <w:sz w:val="24"/>
          <w:szCs w:val="24"/>
          <w:lang w:val="en-AU" w:eastAsia="en-AU"/>
        </w:rPr>
        <w:drawing>
          <wp:inline distL="0" distT="0" distB="0" distR="0">
            <wp:extent cx="5731200" cy="3175000"/>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5731200" cy="3175000"/>
                    </a:xfrm>
                    <a:prstGeom prst="rect"/>
                  </pic:spPr>
                </pic:pic>
              </a:graphicData>
            </a:graphic>
          </wp:inline>
        </w:drawing>
      </w:r>
    </w:p>
    <w:p>
      <w:pPr>
        <w:pStyle w:val="style0"/>
        <w:spacing w:lineRule="auto" w:line="360"/>
        <w:jc w:val="center"/>
        <w:rPr>
          <w:bCs/>
          <w:sz w:val="24"/>
          <w:szCs w:val="24"/>
        </w:rPr>
      </w:pPr>
      <w:r>
        <w:rPr>
          <w:b/>
          <w:bCs/>
          <w:sz w:val="24"/>
          <w:szCs w:val="24"/>
        </w:rPr>
        <w:t>Figure-1: Brands of Diageo</w:t>
      </w:r>
      <w:r>
        <w:rPr>
          <w:bCs/>
          <w:sz w:val="24"/>
          <w:szCs w:val="24"/>
        </w:rPr>
        <w:t xml:space="preserve"> (Source: </w:t>
      </w:r>
      <w:r>
        <w:rPr>
          <w:sz w:val="24"/>
          <w:szCs w:val="24"/>
        </w:rPr>
        <w:t>Diageo, 2025</w:t>
      </w:r>
      <w:r>
        <w:rPr>
          <w:bCs/>
          <w:sz w:val="24"/>
          <w:szCs w:val="24"/>
        </w:rPr>
        <w:t>)</w:t>
      </w:r>
    </w:p>
    <w:bookmarkStart w:id="2" w:name="_Toc213921530"/>
    <w:p>
      <w:pPr>
        <w:pStyle w:val="style2"/>
        <w:rPr/>
      </w:pPr>
      <w:r>
        <w:t>New B</w:t>
      </w:r>
      <w:r>
        <w:t>rand Concept and Justification</w:t>
      </w:r>
      <w:bookmarkEnd w:id="2"/>
    </w:p>
    <w:p>
      <w:pPr>
        <w:pStyle w:val="style0"/>
        <w:spacing w:lineRule="auto" w:line="360"/>
        <w:jc w:val="both"/>
        <w:rPr>
          <w:sz w:val="24"/>
          <w:szCs w:val="24"/>
        </w:rPr>
      </w:pPr>
      <w:r>
        <w:rPr>
          <w:sz w:val="24"/>
          <w:szCs w:val="24"/>
        </w:rPr>
        <w:t>Diageo, from its inception, has operated as a pure alcoholic beverage company. However, there is a rising trend of alcohol free drink consumption habits among the people. The UK and the US are the two largest operational regions of Diageo. A survey in the U.S shows that 29% of the people are using alcohol-free or low-alcohol drinks, while 33% of the people are aiming to reduce alcohol consumption</w:t>
      </w:r>
      <w:r>
        <w:rPr>
          <w:sz w:val="24"/>
          <w:szCs w:val="24"/>
        </w:rPr>
        <w:t xml:space="preserve"> (</w:t>
      </w:r>
      <w:r>
        <w:rPr>
          <w:color w:val="222222"/>
          <w:sz w:val="24"/>
          <w:szCs w:val="24"/>
          <w:shd w:val="clear" w:color="auto" w:fill="ffffff"/>
        </w:rPr>
        <w:t>Buss</w:t>
      </w:r>
      <w:r>
        <w:rPr>
          <w:sz w:val="24"/>
          <w:szCs w:val="24"/>
        </w:rPr>
        <w:t xml:space="preserve"> et al., 2025)</w:t>
      </w:r>
      <w:r>
        <w:rPr>
          <w:sz w:val="24"/>
          <w:szCs w:val="24"/>
        </w:rPr>
        <w:t xml:space="preserve">. </w:t>
      </w:r>
      <w:r>
        <w:rPr>
          <w:sz w:val="24"/>
          <w:szCs w:val="24"/>
        </w:rPr>
        <w:t>Similarly, in the UK, the percentage of the population aiming to cut down their alcohol consumption has risen from 35% to 44% between 2020 and 2024</w:t>
      </w:r>
      <w:r>
        <w:rPr>
          <w:sz w:val="24"/>
          <w:szCs w:val="24"/>
        </w:rPr>
        <w:t xml:space="preserve"> (BMJ Group)</w:t>
      </w:r>
      <w:r>
        <w:rPr>
          <w:sz w:val="24"/>
          <w:szCs w:val="24"/>
        </w:rPr>
        <w:t>. In the marketing strategy pitch, it was further identified that the total size of the U.S vitamin-based energy drink market is going to reach $21 billion by 2026</w:t>
      </w:r>
      <w:r>
        <w:rPr>
          <w:sz w:val="24"/>
          <w:szCs w:val="24"/>
        </w:rPr>
        <w:t xml:space="preserve"> (Stellarix, 2024)</w:t>
      </w:r>
      <w:r>
        <w:rPr>
          <w:sz w:val="24"/>
          <w:szCs w:val="24"/>
        </w:rPr>
        <w:t xml:space="preserve">. This emerging consumer trend indicates a situation of reduced alcohol consumption and higher intake of energy drinks. </w:t>
      </w:r>
    </w:p>
    <w:p>
      <w:pPr>
        <w:pStyle w:val="style0"/>
        <w:spacing w:lineRule="auto" w:line="360"/>
        <w:jc w:val="both"/>
        <w:rPr>
          <w:sz w:val="24"/>
          <w:szCs w:val="24"/>
        </w:rPr>
      </w:pPr>
      <w:r>
        <w:rPr>
          <w:sz w:val="24"/>
          <w:szCs w:val="24"/>
        </w:rPr>
        <w:t xml:space="preserve">Diego is set to take this opportunity to expand business into the non-alcoholic energy drink market. Under the new brand name "SPARKA", Diageo will introduce vitamin and natural fruit-based energy drinks. The product will be prepared with natural ingredients like herbal extracts, glucose and natural sweeteners to support the health consciousness of the users while allowing the consumers to make a smooth transition from alcohol to non-alcoholic energy drink consumption. </w:t>
      </w:r>
    </w:p>
    <w:bookmarkStart w:id="3" w:name="_Toc213921531"/>
    <w:p>
      <w:pPr>
        <w:pStyle w:val="style2"/>
        <w:rPr/>
      </w:pPr>
      <w:r>
        <w:t>Segmentation and Targeting</w:t>
      </w:r>
      <w:bookmarkEnd w:id="3"/>
    </w:p>
    <w:p>
      <w:pPr>
        <w:pStyle w:val="style0"/>
        <w:spacing w:lineRule="auto" w:line="360"/>
        <w:jc w:val="both"/>
        <w:rPr>
          <w:sz w:val="24"/>
          <w:szCs w:val="24"/>
        </w:rPr>
      </w:pPr>
      <w:r>
        <w:rPr>
          <w:sz w:val="24"/>
          <w:szCs w:val="24"/>
        </w:rPr>
        <w:t>Market segmentation is the grouping of individuals who share the same characteristics and traits. There are 5 core types of segmentation present, including demographic, geographic, psychographic, behavioural and product-related factors (</w:t>
      </w:r>
      <w:r>
        <w:rPr>
          <w:color w:val="222222"/>
          <w:sz w:val="24"/>
          <w:szCs w:val="24"/>
          <w:shd w:val="clear" w:color="auto" w:fill="ffffff"/>
        </w:rPr>
        <w:t>Camilleri, 2017</w:t>
      </w:r>
      <w:r>
        <w:rPr>
          <w:sz w:val="24"/>
          <w:szCs w:val="24"/>
        </w:rPr>
        <w:t>). According to the market reports, men between the ages of 18 and 34 consume most of the energy drinks</w:t>
      </w:r>
      <w:r>
        <w:rPr>
          <w:sz w:val="24"/>
          <w:szCs w:val="24"/>
        </w:rPr>
        <w:t xml:space="preserve"> (National Center for Complementary and Integrative Health, 2025)</w:t>
      </w:r>
      <w:r>
        <w:rPr>
          <w:sz w:val="24"/>
          <w:szCs w:val="24"/>
        </w:rPr>
        <w:t>. Another report has further identified that in the US, the people who have an income of $75,000 to $150,000 consume most of the energy drinks across all of the existing brands</w:t>
      </w:r>
      <w:r>
        <w:rPr>
          <w:sz w:val="24"/>
          <w:szCs w:val="24"/>
        </w:rPr>
        <w:t xml:space="preserve"> (Telford, 2025) (</w:t>
      </w:r>
      <w:r>
        <w:rPr>
          <w:b/>
          <w:i/>
          <w:sz w:val="24"/>
          <w:szCs w:val="24"/>
        </w:rPr>
        <w:t>refer-to-figure-2</w:t>
      </w:r>
      <w:r>
        <w:rPr>
          <w:sz w:val="24"/>
          <w:szCs w:val="24"/>
        </w:rPr>
        <w:t>)</w:t>
      </w:r>
      <w:r>
        <w:rPr>
          <w:sz w:val="24"/>
          <w:szCs w:val="24"/>
        </w:rPr>
        <w:t xml:space="preserve">. The demographic segmentation is the approach where users are categorised based on their age, income and other demographic values. Hence, SPARKA will emphasise the demographic segmentation strategy only. The targeted audience will be the Gen-Z and Millennials, based on this energy drink habit. In particular, the people in the 18-34 age group will be targeted as consumers in all operating regions.   </w:t>
      </w:r>
    </w:p>
    <w:p>
      <w:pPr>
        <w:pStyle w:val="style0"/>
        <w:spacing w:lineRule="auto" w:line="360"/>
        <w:jc w:val="both"/>
        <w:rPr>
          <w:b/>
          <w:bCs/>
          <w:sz w:val="24"/>
          <w:szCs w:val="24"/>
        </w:rPr>
      </w:pPr>
      <w:r>
        <w:rPr>
          <w:b/>
          <w:bCs/>
          <w:noProof/>
          <w:sz w:val="24"/>
          <w:szCs w:val="24"/>
          <w:lang w:val="en-AU" w:eastAsia="en-AU"/>
        </w:rPr>
        <w:drawing>
          <wp:inline distL="0" distT="0" distB="0" distR="0">
            <wp:extent cx="5257800" cy="2552700"/>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5257800" cy="2552700"/>
                    </a:xfrm>
                    <a:prstGeom prst="rect"/>
                  </pic:spPr>
                </pic:pic>
              </a:graphicData>
            </a:graphic>
          </wp:inline>
        </w:drawing>
      </w:r>
    </w:p>
    <w:p>
      <w:pPr>
        <w:pStyle w:val="style0"/>
        <w:spacing w:lineRule="auto" w:line="360"/>
        <w:jc w:val="center"/>
        <w:rPr>
          <w:bCs/>
          <w:sz w:val="24"/>
          <w:szCs w:val="24"/>
        </w:rPr>
      </w:pPr>
      <w:r>
        <w:rPr>
          <w:b/>
          <w:bCs/>
          <w:sz w:val="24"/>
          <w:szCs w:val="24"/>
        </w:rPr>
        <w:t>Figure-2</w:t>
      </w:r>
      <w:r>
        <w:rPr>
          <w:b/>
          <w:bCs/>
          <w:sz w:val="24"/>
          <w:szCs w:val="24"/>
        </w:rPr>
        <w:t>: Energy Drinks by consumer income</w:t>
      </w:r>
      <w:r>
        <w:rPr>
          <w:bCs/>
          <w:sz w:val="24"/>
          <w:szCs w:val="24"/>
        </w:rPr>
        <w:t xml:space="preserve"> (Source: </w:t>
      </w:r>
      <w:r>
        <w:rPr>
          <w:sz w:val="24"/>
          <w:szCs w:val="24"/>
        </w:rPr>
        <w:t>Telford, 2025</w:t>
      </w:r>
      <w:r>
        <w:rPr>
          <w:bCs/>
          <w:sz w:val="24"/>
          <w:szCs w:val="24"/>
        </w:rPr>
        <w:t>)</w:t>
      </w:r>
    </w:p>
    <w:bookmarkStart w:id="4" w:name="_Toc213921532"/>
    <w:p>
      <w:pPr>
        <w:pStyle w:val="style2"/>
        <w:rPr/>
      </w:pPr>
      <w:r>
        <w:t>Differentiation</w:t>
      </w:r>
      <w:bookmarkEnd w:id="4"/>
    </w:p>
    <w:p>
      <w:pPr>
        <w:pStyle w:val="style0"/>
        <w:spacing w:lineRule="auto" w:line="360"/>
        <w:jc w:val="both"/>
        <w:rPr>
          <w:sz w:val="24"/>
          <w:szCs w:val="24"/>
        </w:rPr>
      </w:pPr>
      <w:r>
        <w:rPr>
          <w:sz w:val="24"/>
          <w:szCs w:val="24"/>
        </w:rPr>
        <w:t>The existing energy drinks have a deep negative impact on people’s health and growth, specifically for the young people, because they are the major consumers of energy drinks. The traditional energy drinks contain large amounts of caffeine, which is used to boost young people’s energy. Unfortunately, this regular caffeine consumption further contributes to sleep problems, heart problems, high blood pressure and many other negative health conditions</w:t>
      </w:r>
      <w:r>
        <w:rPr>
          <w:sz w:val="24"/>
          <w:szCs w:val="24"/>
        </w:rPr>
        <w:t xml:space="preserve"> (Harvard Health Publishing, 2025)</w:t>
      </w:r>
      <w:r>
        <w:rPr>
          <w:sz w:val="24"/>
          <w:szCs w:val="24"/>
        </w:rPr>
        <w:t>. Concerning Porter's generic strategies, differentiation is the one that emphasises selling unique products or services (</w:t>
      </w:r>
      <w:r>
        <w:rPr>
          <w:color w:val="222222"/>
          <w:sz w:val="24"/>
          <w:szCs w:val="24"/>
          <w:shd w:val="clear" w:color="auto" w:fill="ffffff"/>
        </w:rPr>
        <w:t>Ali and Anwar, 2021</w:t>
      </w:r>
      <w:r>
        <w:rPr>
          <w:sz w:val="24"/>
          <w:szCs w:val="24"/>
        </w:rPr>
        <w:t>). By targeting this ongoing problem with traditional energy drinks, SPARKA will eliminate every form of caffeine from the products. Instead of caffeine, the product will be developed with Vitamin-B, Yerba mate, Matcha, Kombucha and many other healthy alternatives</w:t>
      </w:r>
      <w:r>
        <w:rPr>
          <w:sz w:val="24"/>
          <w:szCs w:val="24"/>
        </w:rPr>
        <w:t xml:space="preserve"> (Eagle, 2023)</w:t>
      </w:r>
      <w:r>
        <w:rPr>
          <w:sz w:val="24"/>
          <w:szCs w:val="24"/>
        </w:rPr>
        <w:t xml:space="preserve">. As a result, a strong differentiation from the existing energy drinks will be created to ensure a successful launch and consumer attraction towards the product. </w:t>
      </w:r>
    </w:p>
    <w:bookmarkStart w:id="5" w:name="_Toc213921533"/>
    <w:p>
      <w:pPr>
        <w:pStyle w:val="style2"/>
        <w:rPr/>
      </w:pPr>
      <w:r>
        <w:t>Positioning</w:t>
      </w:r>
      <w:bookmarkEnd w:id="5"/>
    </w:p>
    <w:p>
      <w:pPr>
        <w:pStyle w:val="style0"/>
        <w:spacing w:lineRule="auto" w:line="360"/>
        <w:jc w:val="both"/>
        <w:rPr>
          <w:sz w:val="24"/>
          <w:szCs w:val="24"/>
        </w:rPr>
      </w:pPr>
      <w:r>
        <w:rPr>
          <w:sz w:val="24"/>
          <w:szCs w:val="24"/>
        </w:rPr>
        <w:t xml:space="preserve">The marketing strategy pitch on this topic has identified that the vitamin and healthy ingredient composition of SPARKA is the main gain creator for the consumers. Although many energy drink companies are already available in the UK, the majority of them are unhealthy. As a result, the UK government has banned the purchase of </w:t>
      </w:r>
      <w:r>
        <w:rPr>
          <w:sz w:val="24"/>
          <w:szCs w:val="24"/>
        </w:rPr>
        <w:t>energy drinks for under-16 citizens</w:t>
      </w:r>
      <w:r>
        <w:rPr>
          <w:sz w:val="24"/>
          <w:szCs w:val="24"/>
        </w:rPr>
        <w:t xml:space="preserve"> (Campbell, 2025)</w:t>
      </w:r>
      <w:r>
        <w:rPr>
          <w:sz w:val="24"/>
          <w:szCs w:val="24"/>
        </w:rPr>
        <w:t xml:space="preserve">. These include Monster, Red Bull and many other energy drinks, which contain harmful chemicals and drive sleep irregularities and obesity related issues.  </w:t>
      </w:r>
    </w:p>
    <w:p>
      <w:pPr>
        <w:pStyle w:val="style0"/>
        <w:spacing w:lineRule="auto" w:line="360"/>
        <w:jc w:val="both"/>
        <w:rPr>
          <w:sz w:val="24"/>
          <w:szCs w:val="24"/>
        </w:rPr>
      </w:pPr>
      <w:r>
        <w:rPr>
          <w:sz w:val="24"/>
          <w:szCs w:val="24"/>
        </w:rPr>
        <w:t xml:space="preserve">Targeting this problem context, SPARKA will only include healthy, natural and vitamin-based ingredients so that it continues to promote the health and nutritional value of young people. Hence, the new brand of Diageo will be positioned as one of the most healthy energy drinks in the operating market for both the young people and adults. It will eliminate the traditional barrier of energy drink access for young people under 16 years by including health-centric ingredients. </w:t>
      </w:r>
    </w:p>
    <w:p>
      <w:pPr>
        <w:pStyle w:val="style0"/>
        <w:spacing w:lineRule="auto" w:line="360"/>
        <w:jc w:val="both"/>
        <w:rPr>
          <w:sz w:val="24"/>
          <w:szCs w:val="24"/>
        </w:rPr>
      </w:pPr>
    </w:p>
    <w:p>
      <w:pPr>
        <w:pStyle w:val="style0"/>
        <w:rPr>
          <w:b/>
          <w:sz w:val="24"/>
          <w:szCs w:val="24"/>
        </w:rPr>
      </w:pPr>
      <w:r>
        <w:rPr>
          <w:b/>
          <w:sz w:val="24"/>
          <w:szCs w:val="24"/>
        </w:rPr>
        <w:br w:type="page"/>
      </w:r>
    </w:p>
    <w:bookmarkStart w:id="6" w:name="_Toc213921534"/>
    <w:p>
      <w:pPr>
        <w:pStyle w:val="style1"/>
        <w:rPr/>
      </w:pPr>
      <w:r>
        <w:t>Reference List for Element 1</w:t>
      </w:r>
      <w:bookmarkEnd w:id="6"/>
    </w:p>
    <w:p>
      <w:pPr>
        <w:pStyle w:val="style0"/>
        <w:spacing w:lineRule="auto" w:line="360"/>
        <w:jc w:val="both"/>
        <w:rPr>
          <w:color w:val="222222"/>
          <w:sz w:val="24"/>
          <w:szCs w:val="24"/>
          <w:shd w:val="clear" w:color="auto" w:fill="ffffff"/>
        </w:rPr>
      </w:pPr>
      <w:r>
        <w:rPr>
          <w:color w:val="222222"/>
          <w:sz w:val="24"/>
          <w:szCs w:val="24"/>
          <w:shd w:val="clear" w:color="auto" w:fill="ffffff"/>
        </w:rPr>
        <w:t>Ali, B.J. and Anwar, G. (2021) ‘Porter’s Generic Competitive Strategies and its influence on the Competitive Advantage’, </w:t>
      </w:r>
      <w:r>
        <w:rPr>
          <w:i/>
          <w:iCs/>
          <w:color w:val="222222"/>
          <w:sz w:val="24"/>
          <w:szCs w:val="24"/>
          <w:shd w:val="clear" w:color="auto" w:fill="ffffff"/>
        </w:rPr>
        <w:t>International Journal of Advanced Engineering, Management and Science</w:t>
      </w:r>
      <w:r>
        <w:rPr>
          <w:color w:val="222222"/>
          <w:sz w:val="24"/>
          <w:szCs w:val="24"/>
          <w:shd w:val="clear" w:color="auto" w:fill="ffffff"/>
        </w:rPr>
        <w:t>, </w:t>
      </w:r>
      <w:r>
        <w:rPr>
          <w:iCs/>
          <w:color w:val="222222"/>
          <w:sz w:val="24"/>
          <w:szCs w:val="24"/>
          <w:shd w:val="clear" w:color="auto" w:fill="ffffff"/>
        </w:rPr>
        <w:t>7</w:t>
      </w:r>
      <w:r>
        <w:rPr>
          <w:color w:val="222222"/>
          <w:sz w:val="24"/>
          <w:szCs w:val="24"/>
          <w:shd w:val="clear" w:color="auto" w:fill="ffffff"/>
        </w:rPr>
        <w:t xml:space="preserve">(6), pp.42-51. </w:t>
      </w:r>
      <w:r>
        <w:rPr/>
        <w:fldChar w:fldCharType="begin"/>
      </w:r>
      <w:r>
        <w:instrText xml:space="preserve"> HYPERLINK "https://www.academia.edu/download/67574092/g28.pdf" </w:instrText>
      </w:r>
      <w:r>
        <w:rPr/>
        <w:fldChar w:fldCharType="separate"/>
      </w:r>
      <w:r>
        <w:rPr>
          <w:rStyle w:val="style85"/>
          <w:sz w:val="24"/>
          <w:szCs w:val="24"/>
          <w:shd w:val="clear" w:color="auto" w:fill="ffffff"/>
        </w:rPr>
        <w:t>https://www.academia.edu/download/67574092/g28.pdf</w:t>
      </w:r>
      <w:r>
        <w:rPr/>
        <w:fldChar w:fldCharType="end"/>
      </w:r>
    </w:p>
    <w:p>
      <w:pPr>
        <w:pStyle w:val="style0"/>
        <w:spacing w:lineRule="auto" w:line="360"/>
        <w:jc w:val="both"/>
        <w:rPr>
          <w:color w:val="222222"/>
          <w:sz w:val="24"/>
          <w:szCs w:val="24"/>
          <w:shd w:val="clear" w:color="auto" w:fill="ffffff"/>
        </w:rPr>
      </w:pPr>
      <w:r>
        <w:rPr>
          <w:sz w:val="24"/>
          <w:szCs w:val="24"/>
        </w:rPr>
        <w:t xml:space="preserve">BMJ Group, (2025) </w:t>
      </w:r>
      <w:r>
        <w:rPr>
          <w:i/>
          <w:sz w:val="24"/>
          <w:szCs w:val="24"/>
        </w:rPr>
        <w:t xml:space="preserve">Significant rise in use of low/alcohol-free drinks among ‘risky’ UK drinkers in past 5 years. </w:t>
      </w:r>
      <w:r>
        <w:rPr>
          <w:color w:val="222222"/>
          <w:sz w:val="24"/>
          <w:szCs w:val="24"/>
          <w:shd w:val="clear" w:color="auto" w:fill="ffffff"/>
        </w:rPr>
        <w:t xml:space="preserve">Available at: </w:t>
      </w:r>
      <w:r>
        <w:rPr/>
        <w:fldChar w:fldCharType="begin"/>
      </w:r>
      <w:r>
        <w:instrText xml:space="preserve"> HYPERLINK "https://bmjgroup.com/significant-rise-in-use-of-low-alcohol-free-drinks-among-risky-uk-drinkers-in-past-5-years/" </w:instrText>
      </w:r>
      <w:r>
        <w:rPr/>
        <w:fldChar w:fldCharType="separate"/>
      </w:r>
      <w:r>
        <w:rPr>
          <w:rStyle w:val="style85"/>
          <w:sz w:val="24"/>
          <w:szCs w:val="24"/>
          <w:shd w:val="clear" w:color="auto" w:fill="ffffff"/>
        </w:rPr>
        <w:t>https://bmjgroup.com/significant-rise-in-use-of-low-alcohol-free-drinks-among-risky-uk-drinkers-in-past-5-years/</w:t>
      </w:r>
      <w:r>
        <w:rPr/>
        <w:fldChar w:fldCharType="end"/>
      </w:r>
      <w:r>
        <w:rPr>
          <w:rStyle w:val="style85"/>
          <w:sz w:val="24"/>
          <w:szCs w:val="24"/>
          <w:shd w:val="clear" w:color="auto" w:fill="ffffff"/>
        </w:rPr>
        <w:t xml:space="preserve"> </w:t>
      </w:r>
      <w:r>
        <w:rPr>
          <w:rStyle w:val="style85"/>
          <w:sz w:val="24"/>
          <w:szCs w:val="24"/>
        </w:rPr>
        <w:t>(Accessed: 13 November 2025).</w:t>
      </w:r>
    </w:p>
    <w:p>
      <w:pPr>
        <w:pStyle w:val="style0"/>
        <w:spacing w:lineRule="auto" w:line="360"/>
        <w:jc w:val="both"/>
        <w:rPr>
          <w:color w:val="222222"/>
          <w:sz w:val="24"/>
          <w:szCs w:val="24"/>
          <w:shd w:val="clear" w:color="auto" w:fill="ffffff"/>
        </w:rPr>
      </w:pPr>
      <w:r>
        <w:rPr>
          <w:color w:val="222222"/>
          <w:sz w:val="24"/>
          <w:szCs w:val="24"/>
          <w:shd w:val="clear" w:color="auto" w:fill="ffffff"/>
        </w:rPr>
        <w:t>Buss, V. Kale, D. Oldham, M. Shahab, L. Stevely, A. Kersbergen, I. and Brown, J. (2025) ‘Trends in use of alcohol-free or low alcohol drinks in attempts to reduce alcohol consumption in Great Britain, 2020-2024: a population-based study’, </w:t>
      </w:r>
      <w:r>
        <w:rPr>
          <w:i/>
          <w:iCs/>
          <w:color w:val="222222"/>
          <w:sz w:val="24"/>
          <w:szCs w:val="24"/>
          <w:shd w:val="clear" w:color="auto" w:fill="ffffff"/>
        </w:rPr>
        <w:t>BMJ Public Health</w:t>
      </w:r>
      <w:r>
        <w:rPr>
          <w:color w:val="222222"/>
          <w:sz w:val="24"/>
          <w:szCs w:val="24"/>
          <w:shd w:val="clear" w:color="auto" w:fill="ffffff"/>
        </w:rPr>
        <w:t>, </w:t>
      </w:r>
      <w:r>
        <w:rPr>
          <w:iCs/>
          <w:color w:val="222222"/>
          <w:sz w:val="24"/>
          <w:szCs w:val="24"/>
          <w:shd w:val="clear" w:color="auto" w:fill="ffffff"/>
        </w:rPr>
        <w:t>3</w:t>
      </w:r>
      <w:r>
        <w:rPr>
          <w:color w:val="222222"/>
          <w:sz w:val="24"/>
          <w:szCs w:val="24"/>
          <w:shd w:val="clear" w:color="auto" w:fill="ffffff"/>
        </w:rPr>
        <w:t xml:space="preserve">(2), pp.1-11. </w:t>
      </w:r>
      <w:r>
        <w:rPr/>
        <w:fldChar w:fldCharType="begin"/>
      </w:r>
      <w:r>
        <w:instrText xml:space="preserve"> HYPERLINK "https://bmjpublichealth.bmj.com/content/bmjph/3/2/e002775.full.pdf" </w:instrText>
      </w:r>
      <w:r>
        <w:rPr/>
        <w:fldChar w:fldCharType="separate"/>
      </w:r>
      <w:r>
        <w:rPr>
          <w:rStyle w:val="style85"/>
          <w:sz w:val="24"/>
          <w:szCs w:val="24"/>
          <w:shd w:val="clear" w:color="auto" w:fill="ffffff"/>
        </w:rPr>
        <w:t>https://bmjpublichealth.bmj.com/content/bmjph/3/2/e002775.full.pdf</w:t>
      </w:r>
      <w:r>
        <w:rPr/>
        <w:fldChar w:fldCharType="end"/>
      </w:r>
    </w:p>
    <w:p>
      <w:pPr>
        <w:pStyle w:val="style0"/>
        <w:spacing w:lineRule="auto" w:line="360"/>
        <w:jc w:val="both"/>
        <w:rPr>
          <w:color w:val="222222"/>
          <w:sz w:val="24"/>
          <w:szCs w:val="24"/>
          <w:shd w:val="clear" w:color="auto" w:fill="ffffff"/>
        </w:rPr>
      </w:pPr>
      <w:r>
        <w:rPr>
          <w:color w:val="222222"/>
          <w:sz w:val="24"/>
          <w:szCs w:val="24"/>
          <w:shd w:val="clear" w:color="auto" w:fill="ffffff"/>
        </w:rPr>
        <w:t xml:space="preserve">Camilleri, M.A. (2017) ‘Market segmentation, targeting and positioning’, </w:t>
      </w:r>
      <w:r>
        <w:rPr>
          <w:i/>
          <w:color w:val="222222"/>
          <w:sz w:val="24"/>
          <w:szCs w:val="24"/>
          <w:shd w:val="clear" w:color="auto" w:fill="ffffff"/>
        </w:rPr>
        <w:t>In</w:t>
      </w:r>
      <w:r>
        <w:rPr>
          <w:color w:val="222222"/>
          <w:sz w:val="24"/>
          <w:szCs w:val="24"/>
          <w:shd w:val="clear" w:color="auto" w:fill="ffffff"/>
        </w:rPr>
        <w:t> </w:t>
      </w:r>
      <w:r>
        <w:rPr>
          <w:i/>
          <w:iCs/>
          <w:color w:val="222222"/>
          <w:sz w:val="24"/>
          <w:szCs w:val="24"/>
          <w:shd w:val="clear" w:color="auto" w:fill="ffffff"/>
        </w:rPr>
        <w:t>Travel marketing, tourism economics and the airline product: An introduction to theory and practice</w:t>
      </w:r>
      <w:r>
        <w:rPr>
          <w:color w:val="222222"/>
          <w:sz w:val="24"/>
          <w:szCs w:val="24"/>
          <w:shd w:val="clear" w:color="auto" w:fill="ffffff"/>
        </w:rPr>
        <w:t xml:space="preserve">, pp. 1-17. </w:t>
      </w:r>
      <w:r>
        <w:rPr/>
        <w:fldChar w:fldCharType="begin"/>
      </w:r>
      <w:r>
        <w:instrText xml:space="preserve"> HYPERLINK "https://papers.ssrn.com/sol3/Delivery.cfm?abstractid=3289470" </w:instrText>
      </w:r>
      <w:r>
        <w:rPr/>
        <w:fldChar w:fldCharType="separate"/>
      </w:r>
      <w:r>
        <w:rPr>
          <w:rStyle w:val="style85"/>
          <w:sz w:val="24"/>
          <w:szCs w:val="24"/>
          <w:shd w:val="clear" w:color="auto" w:fill="ffffff"/>
        </w:rPr>
        <w:t>https://papers.ssrn.com/sol3/Delivery.cfm?abstractid=3289470</w:t>
      </w:r>
      <w:r>
        <w:rPr/>
        <w:fldChar w:fldCharType="end"/>
      </w:r>
    </w:p>
    <w:p>
      <w:pPr>
        <w:pStyle w:val="style0"/>
        <w:spacing w:lineRule="auto" w:line="360"/>
        <w:jc w:val="both"/>
        <w:rPr>
          <w:rStyle w:val="style85"/>
          <w:sz w:val="24"/>
          <w:szCs w:val="24"/>
        </w:rPr>
      </w:pPr>
      <w:r>
        <w:rPr>
          <w:sz w:val="24"/>
          <w:szCs w:val="24"/>
        </w:rPr>
        <w:t xml:space="preserve">Campbell, D., (2025) </w:t>
      </w:r>
      <w:r>
        <w:rPr>
          <w:i/>
          <w:sz w:val="24"/>
          <w:szCs w:val="24"/>
        </w:rPr>
        <w:t xml:space="preserve">‘No place in children’s hands’: under-16s in England to be banned from buying energy drinks’, The Guardian, </w:t>
      </w:r>
      <w:r>
        <w:rPr>
          <w:sz w:val="24"/>
          <w:szCs w:val="24"/>
        </w:rPr>
        <w:t xml:space="preserve">2 January. </w:t>
      </w:r>
      <w:r>
        <w:rPr>
          <w:color w:val="222222"/>
          <w:sz w:val="24"/>
          <w:szCs w:val="24"/>
          <w:shd w:val="clear" w:color="auto" w:fill="ffffff"/>
        </w:rPr>
        <w:t xml:space="preserve">Available at:  </w:t>
      </w:r>
      <w:r>
        <w:rPr/>
        <w:fldChar w:fldCharType="begin"/>
      </w:r>
      <w:r>
        <w:instrText xml:space="preserve"> HYPERLINK "https://www.theguardian.com/business/2025/sep/02/children-energy-drinks-government-obesity-health" </w:instrText>
      </w:r>
      <w:r>
        <w:rPr/>
        <w:fldChar w:fldCharType="separate"/>
      </w:r>
      <w:r>
        <w:rPr>
          <w:rStyle w:val="style85"/>
          <w:sz w:val="24"/>
          <w:szCs w:val="24"/>
        </w:rPr>
        <w:t>https://www.theguardian.com/business/2025/sep/02/children-energy-drinks-government-obesity-health</w:t>
      </w:r>
      <w:r>
        <w:rPr/>
        <w:fldChar w:fldCharType="end"/>
      </w:r>
      <w:r>
        <w:rPr>
          <w:rStyle w:val="style85"/>
          <w:sz w:val="24"/>
          <w:szCs w:val="24"/>
        </w:rPr>
        <w:t xml:space="preserve"> </w:t>
      </w:r>
      <w:r>
        <w:rPr>
          <w:rStyle w:val="style85"/>
          <w:color w:val="auto"/>
          <w:sz w:val="24"/>
          <w:szCs w:val="24"/>
          <w:u w:val="none"/>
        </w:rPr>
        <w:t>(Accessed: 13 November 2025).</w:t>
      </w:r>
    </w:p>
    <w:p>
      <w:pPr>
        <w:pStyle w:val="style0"/>
        <w:spacing w:lineRule="auto" w:line="360"/>
        <w:jc w:val="both"/>
        <w:rPr>
          <w:sz w:val="24"/>
          <w:szCs w:val="24"/>
        </w:rPr>
      </w:pPr>
      <w:r>
        <w:rPr>
          <w:sz w:val="24"/>
          <w:szCs w:val="24"/>
        </w:rPr>
        <w:t xml:space="preserve">Diageo, (2025) </w:t>
      </w:r>
      <w:r>
        <w:rPr>
          <w:i/>
          <w:sz w:val="24"/>
          <w:szCs w:val="24"/>
        </w:rPr>
        <w:t xml:space="preserve">Diageo at a glance. </w:t>
      </w:r>
      <w:r>
        <w:rPr>
          <w:sz w:val="24"/>
          <w:szCs w:val="24"/>
        </w:rPr>
        <w:t xml:space="preserve">Available at: </w:t>
      </w:r>
      <w:r>
        <w:rPr/>
        <w:fldChar w:fldCharType="begin"/>
      </w:r>
      <w:r>
        <w:instrText xml:space="preserve"> HYPERLINK "https://www.diageo.com/en/our-business/diageo-at-a-glance" </w:instrText>
      </w:r>
      <w:r>
        <w:rPr/>
        <w:fldChar w:fldCharType="separate"/>
      </w:r>
      <w:r>
        <w:rPr>
          <w:rStyle w:val="style85"/>
          <w:sz w:val="24"/>
          <w:szCs w:val="24"/>
        </w:rPr>
        <w:t>https://www.diageo.com/en/our-business/diageo-at-a-glance</w:t>
      </w:r>
      <w:r>
        <w:rPr/>
        <w:fldChar w:fldCharType="end"/>
      </w:r>
      <w:r>
        <w:rPr>
          <w:rStyle w:val="style85"/>
          <w:sz w:val="24"/>
          <w:szCs w:val="24"/>
        </w:rPr>
        <w:t xml:space="preserve"> </w:t>
      </w:r>
      <w:r>
        <w:rPr>
          <w:rStyle w:val="style85"/>
          <w:color w:val="auto"/>
          <w:sz w:val="24"/>
          <w:szCs w:val="24"/>
          <w:u w:val="none"/>
        </w:rPr>
        <w:t>(Accessed: 13 November 2025).</w:t>
      </w:r>
    </w:p>
    <w:p>
      <w:pPr>
        <w:pStyle w:val="style0"/>
        <w:spacing w:lineRule="auto" w:line="360"/>
        <w:jc w:val="both"/>
        <w:rPr>
          <w:color w:val="222222"/>
          <w:sz w:val="24"/>
          <w:szCs w:val="24"/>
          <w:shd w:val="clear" w:color="auto" w:fill="ffffff"/>
        </w:rPr>
      </w:pPr>
      <w:r>
        <w:rPr>
          <w:sz w:val="24"/>
          <w:szCs w:val="24"/>
        </w:rPr>
        <w:t xml:space="preserve">Eagle, R. (2023) </w:t>
      </w:r>
      <w:r>
        <w:rPr>
          <w:i/>
          <w:sz w:val="24"/>
          <w:szCs w:val="24"/>
        </w:rPr>
        <w:t xml:space="preserve">Eight caffeine alternatives: Healthful substitutes. </w:t>
      </w:r>
      <w:r>
        <w:rPr>
          <w:color w:val="222222"/>
          <w:sz w:val="24"/>
          <w:szCs w:val="24"/>
          <w:shd w:val="clear" w:color="auto" w:fill="ffffff"/>
        </w:rPr>
        <w:t xml:space="preserve">Available at:  </w:t>
      </w:r>
      <w:r>
        <w:rPr/>
        <w:fldChar w:fldCharType="begin"/>
      </w:r>
      <w:r>
        <w:instrText xml:space="preserve"> HYPERLINK "https://www.medicalnewstoday.com/articles/caffeine-alternatives" \l "coffee-substitutes" </w:instrText>
      </w:r>
      <w:r>
        <w:rPr/>
        <w:fldChar w:fldCharType="separate"/>
      </w:r>
      <w:r>
        <w:rPr>
          <w:rStyle w:val="style85"/>
          <w:sz w:val="24"/>
          <w:szCs w:val="24"/>
          <w:shd w:val="clear" w:color="auto" w:fill="ffffff"/>
        </w:rPr>
        <w:t>https://www.medicalnewstoday.com/articles/caffeine-alternatives#coffee-substitutes</w:t>
      </w:r>
      <w:r>
        <w:rPr/>
        <w:fldChar w:fldCharType="end"/>
      </w:r>
      <w:r>
        <w:rPr>
          <w:rStyle w:val="style85"/>
          <w:sz w:val="24"/>
          <w:szCs w:val="24"/>
          <w:shd w:val="clear" w:color="auto" w:fill="ffffff"/>
        </w:rPr>
        <w:t xml:space="preserve"> </w:t>
      </w:r>
      <w:r>
        <w:rPr>
          <w:rStyle w:val="style85"/>
          <w:color w:val="auto"/>
          <w:sz w:val="24"/>
          <w:szCs w:val="24"/>
          <w:u w:val="none"/>
        </w:rPr>
        <w:t>(Accessed: 13 November 2025).</w:t>
      </w:r>
    </w:p>
    <w:p>
      <w:pPr>
        <w:pStyle w:val="style0"/>
        <w:spacing w:lineRule="auto" w:line="360"/>
        <w:jc w:val="both"/>
        <w:rPr>
          <w:color w:val="000000"/>
          <w:sz w:val="24"/>
          <w:szCs w:val="24"/>
        </w:rPr>
      </w:pPr>
      <w:r>
        <w:rPr>
          <w:sz w:val="24"/>
          <w:szCs w:val="24"/>
        </w:rPr>
        <w:t xml:space="preserve">Harvard Health Publishing, (2025) </w:t>
      </w:r>
      <w:r>
        <w:rPr>
          <w:i/>
          <w:sz w:val="24"/>
          <w:szCs w:val="24"/>
        </w:rPr>
        <w:t xml:space="preserve">Are energy drinks bad for you? </w:t>
      </w:r>
      <w:r>
        <w:rPr>
          <w:color w:val="222222"/>
          <w:sz w:val="24"/>
          <w:szCs w:val="24"/>
          <w:shd w:val="clear" w:color="auto" w:fill="ffffff"/>
        </w:rPr>
        <w:t xml:space="preserve">Available at:  </w:t>
      </w:r>
      <w:r>
        <w:rPr/>
        <w:fldChar w:fldCharType="begin"/>
      </w:r>
      <w:r>
        <w:instrText xml:space="preserve"> HYPERLINK "https://www.health.harvard.edu/nutrition/are-energy-drinks-bad-for-you" </w:instrText>
      </w:r>
      <w:r>
        <w:rPr/>
        <w:fldChar w:fldCharType="separate"/>
      </w:r>
      <w:r>
        <w:rPr>
          <w:rStyle w:val="style85"/>
          <w:sz w:val="24"/>
          <w:szCs w:val="24"/>
        </w:rPr>
        <w:t>https://www.health.harvard.edu/nutrition/are-energy-drinks-bad-for-you</w:t>
      </w:r>
      <w:r>
        <w:rPr/>
        <w:fldChar w:fldCharType="end"/>
      </w:r>
      <w:r>
        <w:rPr>
          <w:rStyle w:val="style85"/>
          <w:sz w:val="24"/>
          <w:szCs w:val="24"/>
        </w:rPr>
        <w:t xml:space="preserve"> </w:t>
      </w:r>
      <w:r>
        <w:rPr>
          <w:rStyle w:val="style85"/>
          <w:color w:val="auto"/>
          <w:sz w:val="24"/>
          <w:szCs w:val="24"/>
          <w:u w:val="none"/>
        </w:rPr>
        <w:t>(Accessed: 13 November 2025).</w:t>
      </w:r>
    </w:p>
    <w:p>
      <w:pPr>
        <w:pStyle w:val="style0"/>
        <w:spacing w:lineRule="auto" w:line="360"/>
        <w:jc w:val="both"/>
        <w:rPr>
          <w:color w:val="222222"/>
          <w:sz w:val="24"/>
          <w:szCs w:val="24"/>
          <w:shd w:val="clear" w:color="auto" w:fill="ffffff"/>
        </w:rPr>
      </w:pPr>
      <w:r>
        <w:rPr>
          <w:sz w:val="24"/>
          <w:szCs w:val="24"/>
        </w:rPr>
        <w:t xml:space="preserve">National Center for Complementary and Integrative Health [NIH], (2025) </w:t>
      </w:r>
      <w:r>
        <w:rPr>
          <w:i/>
          <w:sz w:val="24"/>
          <w:szCs w:val="24"/>
        </w:rPr>
        <w:t xml:space="preserve">Energy Drinks. </w:t>
      </w:r>
      <w:r>
        <w:rPr>
          <w:color w:val="222222"/>
          <w:sz w:val="24"/>
          <w:szCs w:val="24"/>
          <w:shd w:val="clear" w:color="auto" w:fill="ffffff"/>
        </w:rPr>
        <w:t xml:space="preserve">Available at: </w:t>
      </w:r>
      <w:r>
        <w:rPr/>
        <w:fldChar w:fldCharType="begin"/>
      </w:r>
      <w:r>
        <w:instrText xml:space="preserve"> HYPERLINK "https://www.nccih.nih.gov/health/energy-drinks" </w:instrText>
      </w:r>
      <w:r>
        <w:rPr/>
        <w:fldChar w:fldCharType="separate"/>
      </w:r>
      <w:r>
        <w:rPr>
          <w:rStyle w:val="style85"/>
          <w:sz w:val="24"/>
          <w:szCs w:val="24"/>
          <w:shd w:val="clear" w:color="auto" w:fill="ffffff"/>
        </w:rPr>
        <w:t>https://www.nccih.nih.gov/health/energy-drinks</w:t>
      </w:r>
      <w:r>
        <w:rPr/>
        <w:fldChar w:fldCharType="end"/>
      </w:r>
      <w:r>
        <w:rPr>
          <w:rStyle w:val="style85"/>
          <w:sz w:val="24"/>
          <w:szCs w:val="24"/>
          <w:shd w:val="clear" w:color="auto" w:fill="ffffff"/>
        </w:rPr>
        <w:t xml:space="preserve"> </w:t>
      </w:r>
      <w:r>
        <w:rPr>
          <w:rStyle w:val="style85"/>
          <w:color w:val="auto"/>
          <w:sz w:val="24"/>
          <w:szCs w:val="24"/>
          <w:u w:val="none"/>
        </w:rPr>
        <w:t>(Accessed: 13 November 2025).</w:t>
      </w:r>
    </w:p>
    <w:p>
      <w:pPr>
        <w:pStyle w:val="style0"/>
        <w:spacing w:lineRule="auto" w:line="360"/>
        <w:jc w:val="both"/>
        <w:rPr>
          <w:sz w:val="24"/>
          <w:szCs w:val="24"/>
        </w:rPr>
      </w:pPr>
      <w:r>
        <w:rPr>
          <w:sz w:val="24"/>
          <w:szCs w:val="24"/>
        </w:rPr>
        <w:t xml:space="preserve">Stellarix, (2024) </w:t>
      </w:r>
      <w:r>
        <w:rPr>
          <w:i/>
          <w:sz w:val="24"/>
          <w:szCs w:val="24"/>
        </w:rPr>
        <w:t>Energy Drinks: Changing Demand of Consumers</w:t>
      </w:r>
      <w:r>
        <w:rPr>
          <w:sz w:val="24"/>
          <w:szCs w:val="24"/>
        </w:rPr>
        <w:t xml:space="preserve">. </w:t>
      </w:r>
      <w:r>
        <w:rPr>
          <w:color w:val="222222"/>
          <w:sz w:val="24"/>
          <w:szCs w:val="24"/>
          <w:shd w:val="clear" w:color="auto" w:fill="ffffff"/>
        </w:rPr>
        <w:t xml:space="preserve">Available at:  </w:t>
      </w:r>
      <w:r>
        <w:rPr/>
        <w:fldChar w:fldCharType="begin"/>
      </w:r>
      <w:r>
        <w:instrText xml:space="preserve"> HYPERLINK "https://stellarix.com/insights/articles/energy-drinks-changing-demand-of-consumers/" \l ":~:text=Reports%20have%20shown%20that%20companies,convenience%20and%20ease%20to%20consumers" </w:instrText>
      </w:r>
      <w:r>
        <w:rPr/>
        <w:fldChar w:fldCharType="separate"/>
      </w:r>
      <w:r>
        <w:rPr>
          <w:rStyle w:val="style85"/>
          <w:sz w:val="24"/>
          <w:szCs w:val="24"/>
        </w:rPr>
        <w:t>https://stellarix.com/insights/articles/energy-drinks-changing-demand-of-consumers/#:~:text=Reports%20have%20shown%20that%20companies,convenience%20and%20ease%20to%20consumers</w:t>
      </w:r>
      <w:r>
        <w:rPr/>
        <w:fldChar w:fldCharType="end"/>
      </w:r>
      <w:r>
        <w:rPr>
          <w:sz w:val="24"/>
          <w:szCs w:val="24"/>
        </w:rPr>
        <w:t xml:space="preserve"> </w:t>
      </w:r>
      <w:r>
        <w:rPr>
          <w:rStyle w:val="style85"/>
          <w:sz w:val="24"/>
          <w:szCs w:val="24"/>
        </w:rPr>
        <w:t>(Accessed: 13 November 2025).</w:t>
      </w:r>
    </w:p>
    <w:p>
      <w:pPr>
        <w:pStyle w:val="style0"/>
        <w:spacing w:lineRule="auto" w:line="360"/>
        <w:jc w:val="both"/>
        <w:rPr>
          <w:color w:val="000000"/>
          <w:sz w:val="24"/>
          <w:szCs w:val="24"/>
        </w:rPr>
      </w:pPr>
      <w:r>
        <w:rPr>
          <w:sz w:val="24"/>
          <w:szCs w:val="24"/>
        </w:rPr>
        <w:t xml:space="preserve">Telford, H., (2025) </w:t>
      </w:r>
      <w:r>
        <w:rPr>
          <w:i/>
          <w:sz w:val="24"/>
          <w:szCs w:val="24"/>
        </w:rPr>
        <w:t xml:space="preserve">Energising Everyone: How New Segmentation is Powering US Energy Drinks Beyond the Core. </w:t>
      </w:r>
      <w:r>
        <w:rPr>
          <w:color w:val="222222"/>
          <w:sz w:val="24"/>
          <w:szCs w:val="24"/>
          <w:shd w:val="clear" w:color="auto" w:fill="ffffff"/>
        </w:rPr>
        <w:t xml:space="preserve">Available at: </w:t>
      </w:r>
      <w:r>
        <w:rPr/>
        <w:fldChar w:fldCharType="begin"/>
      </w:r>
      <w:r>
        <w:instrText xml:space="preserve"> HYPERLINK "https://www.euromonitor.com/article/energising-everyone-how-new-segmentation-is-powering-us-energy-drinks-beyond-the-core" </w:instrText>
      </w:r>
      <w:r>
        <w:rPr/>
        <w:fldChar w:fldCharType="separate"/>
      </w:r>
      <w:r>
        <w:rPr>
          <w:rStyle w:val="style85"/>
          <w:sz w:val="24"/>
          <w:szCs w:val="24"/>
        </w:rPr>
        <w:t>https://www.euromonitor.com/article/energising-everyone-how-new-segmentation-is-powering-us-energy-drinks-beyond-the-core</w:t>
      </w:r>
      <w:r>
        <w:rPr/>
        <w:fldChar w:fldCharType="end"/>
      </w:r>
      <w:r>
        <w:rPr>
          <w:rStyle w:val="style85"/>
          <w:sz w:val="24"/>
          <w:szCs w:val="24"/>
        </w:rPr>
        <w:t xml:space="preserve"> </w:t>
      </w:r>
      <w:r>
        <w:rPr>
          <w:rStyle w:val="style85"/>
          <w:color w:val="auto"/>
          <w:sz w:val="24"/>
          <w:szCs w:val="24"/>
          <w:u w:val="none"/>
        </w:rPr>
        <w:t>(Accessed: 13 November 2025).</w:t>
      </w:r>
    </w:p>
    <w:p>
      <w:pPr>
        <w:pStyle w:val="style0"/>
        <w:spacing w:lineRule="auto" w:line="360"/>
        <w:jc w:val="both"/>
        <w:rPr>
          <w:sz w:val="24"/>
          <w:szCs w:val="24"/>
        </w:rPr>
      </w:pPr>
    </w:p>
    <w:p>
      <w:pPr>
        <w:pStyle w:val="style0"/>
        <w:spacing w:lineRule="auto" w:line="360"/>
        <w:jc w:val="both"/>
        <w:rPr>
          <w:b/>
          <w:sz w:val="24"/>
          <w:szCs w:val="24"/>
        </w:rPr>
      </w:pPr>
    </w:p>
    <w:p>
      <w:pPr>
        <w:pStyle w:val="style0"/>
        <w:spacing w:lineRule="auto" w:line="360"/>
        <w:jc w:val="both"/>
        <w:rPr>
          <w:sz w:val="24"/>
          <w:szCs w:val="24"/>
        </w:rPr>
      </w:pPr>
      <w:r>
        <w:rPr>
          <w:sz w:val="24"/>
          <w:szCs w:val="24"/>
        </w:rPr>
        <w:br w:type="page"/>
      </w:r>
    </w:p>
    <w:bookmarkStart w:id="7" w:name="_Toc213921535"/>
    <w:p>
      <w:pPr>
        <w:pStyle w:val="style1"/>
        <w:rPr/>
      </w:pPr>
      <w:r>
        <w:t>Element 2: Marketing Mix</w:t>
      </w:r>
      <w:bookmarkEnd w:id="7"/>
      <w:r>
        <w:t xml:space="preserve"> </w:t>
      </w:r>
    </w:p>
    <w:p>
      <w:pPr>
        <w:pStyle w:val="style0"/>
        <w:spacing w:lineRule="auto" w:line="360"/>
        <w:jc w:val="both"/>
        <w:rPr>
          <w:sz w:val="24"/>
          <w:szCs w:val="24"/>
        </w:rPr>
      </w:pPr>
      <w:r>
        <w:rPr>
          <w:sz w:val="24"/>
          <w:szCs w:val="24"/>
        </w:rPr>
        <w:t>The 4Ps of marketing is the model used to define marketing and promotion strategy for a product. These include product, price, place and promotion. The detailed analysis of the 4Ps of marketing is performed below.</w:t>
      </w:r>
    </w:p>
    <w:bookmarkStart w:id="8" w:name="_Toc213921536"/>
    <w:p>
      <w:pPr>
        <w:pStyle w:val="style2"/>
        <w:rPr/>
      </w:pPr>
      <w:r>
        <w:t>Product</w:t>
      </w:r>
      <w:bookmarkEnd w:id="8"/>
    </w:p>
    <w:p>
      <w:pPr>
        <w:pStyle w:val="style0"/>
        <w:spacing w:lineRule="auto" w:line="360"/>
        <w:jc w:val="both"/>
        <w:rPr>
          <w:sz w:val="24"/>
          <w:szCs w:val="24"/>
        </w:rPr>
      </w:pPr>
      <w:r>
        <w:rPr>
          <w:sz w:val="24"/>
          <w:szCs w:val="24"/>
        </w:rPr>
        <w:t xml:space="preserve">The product is the no-alcohol, caffeine-free and vitamin-based energy drink offered by Diageo under the brand name of "SPARKA". In the marketing strategy pitch, it was specified that the product will be introduced as an alternative to caffeine-based energy drinks and alcoholic beverages to the millennials and Gen-Z consumers. The main feature of the product will be the healthy herbal substrates and vitamin elements to support the nutritional needs of young people. According to </w:t>
      </w:r>
      <w:r>
        <w:rPr>
          <w:color w:val="222222"/>
          <w:sz w:val="24"/>
          <w:szCs w:val="24"/>
          <w:shd w:val="clear" w:color="auto" w:fill="ffffff"/>
        </w:rPr>
        <w:t>De Sanctis</w:t>
      </w:r>
      <w:r>
        <w:rPr>
          <w:sz w:val="24"/>
          <w:szCs w:val="24"/>
        </w:rPr>
        <w:t xml:space="preserve"> et al., </w:t>
      </w:r>
      <w:r>
        <w:rPr>
          <w:sz w:val="24"/>
          <w:szCs w:val="24"/>
        </w:rPr>
        <w:t>(</w:t>
      </w:r>
      <w:r>
        <w:rPr>
          <w:sz w:val="24"/>
          <w:szCs w:val="24"/>
        </w:rPr>
        <w:t>2017</w:t>
      </w:r>
      <w:r>
        <w:rPr>
          <w:sz w:val="24"/>
          <w:szCs w:val="24"/>
        </w:rPr>
        <w:t>), a rapid and high level of caffeine consumption through energy drinks causes multiple negative health impacts. These can include high heart rate, speech problems, blood pressure issues, gastric secretion and other adverse health conditions. Hence, the existing energy drinks create a series of health illnesses for the consumers. SPARKA is going to tackle this problem by offering caffeine and alcohol free energy drinks. In particular, Yerba mate, Guarana, Matcha, Adaptogens, and Vitamin B6 and B12 ingredients will be applied. These ingredients are a natural source of energy to boost the productivity of individuals</w:t>
      </w:r>
      <w:r>
        <w:rPr>
          <w:sz w:val="24"/>
          <w:szCs w:val="24"/>
        </w:rPr>
        <w:t xml:space="preserve"> (BevSource, 2025)</w:t>
      </w:r>
      <w:r>
        <w:rPr>
          <w:sz w:val="24"/>
          <w:szCs w:val="24"/>
        </w:rPr>
        <w:t xml:space="preserve">. Hence, the product-oriented strategy of </w:t>
      </w:r>
      <w:r>
        <w:rPr>
          <w:b/>
          <w:bCs/>
          <w:i/>
          <w:iCs/>
          <w:sz w:val="24"/>
          <w:szCs w:val="24"/>
        </w:rPr>
        <w:t xml:space="preserve">replacing caffeine, sugar and alcohol substances </w:t>
      </w:r>
      <w:r>
        <w:rPr>
          <w:sz w:val="24"/>
          <w:szCs w:val="24"/>
        </w:rPr>
        <w:t xml:space="preserve">with the natural ingredients will support the brand differentiation strategy because many potential competitors like Red Bull, Monster and others use the Caffeine to boost consumers' energy. </w:t>
      </w:r>
    </w:p>
    <w:p>
      <w:pPr>
        <w:pStyle w:val="style0"/>
        <w:spacing w:lineRule="auto" w:line="360"/>
        <w:jc w:val="both"/>
        <w:rPr>
          <w:sz w:val="24"/>
          <w:szCs w:val="24"/>
        </w:rPr>
      </w:pPr>
      <w:r>
        <w:rPr>
          <w:sz w:val="24"/>
          <w:szCs w:val="24"/>
        </w:rPr>
        <w:t>These health-related factors of the product will be displayed during the advertisements and marketing process of the new brand concept. At present, UK consumers are becoming more health-conscious and are demanding plant-based and organic beverages</w:t>
      </w:r>
      <w:r>
        <w:rPr>
          <w:sz w:val="24"/>
          <w:szCs w:val="24"/>
        </w:rPr>
        <w:t xml:space="preserve"> (</w:t>
      </w:r>
      <w:r>
        <w:rPr>
          <w:color w:val="000000"/>
          <w:sz w:val="24"/>
          <w:szCs w:val="24"/>
        </w:rPr>
        <w:t>Credence Research, 2025</w:t>
      </w:r>
      <w:r>
        <w:rPr>
          <w:sz w:val="24"/>
          <w:szCs w:val="24"/>
        </w:rPr>
        <w:t>)</w:t>
      </w:r>
      <w:r>
        <w:rPr>
          <w:sz w:val="24"/>
          <w:szCs w:val="24"/>
        </w:rPr>
        <w:t xml:space="preserve">. Hence, promoting this health-related aspect of the SPARKA beverages will support in attracting this potential consumer group for sales and profitability. </w:t>
      </w:r>
    </w:p>
    <w:p>
      <w:pPr>
        <w:pStyle w:val="style0"/>
        <w:spacing w:lineRule="auto" w:line="360"/>
        <w:jc w:val="both"/>
        <w:rPr>
          <w:b/>
          <w:bCs/>
          <w:sz w:val="24"/>
          <w:szCs w:val="24"/>
        </w:rPr>
      </w:pPr>
    </w:p>
    <w:p>
      <w:pPr>
        <w:pStyle w:val="style0"/>
        <w:spacing w:lineRule="auto" w:line="360"/>
        <w:jc w:val="both"/>
        <w:rPr>
          <w:b/>
          <w:bCs/>
          <w:sz w:val="24"/>
          <w:szCs w:val="24"/>
        </w:rPr>
      </w:pPr>
    </w:p>
    <w:bookmarkStart w:id="9" w:name="_Toc213921537"/>
    <w:p>
      <w:pPr>
        <w:pStyle w:val="style2"/>
        <w:rPr/>
      </w:pPr>
      <w:r>
        <w:t>Price</w:t>
      </w:r>
      <w:bookmarkEnd w:id="9"/>
    </w:p>
    <w:p>
      <w:pPr>
        <w:pStyle w:val="style0"/>
        <w:spacing w:lineRule="auto" w:line="360"/>
        <w:jc w:val="both"/>
        <w:rPr>
          <w:sz w:val="24"/>
          <w:szCs w:val="24"/>
        </w:rPr>
      </w:pPr>
      <w:r>
        <w:rPr>
          <w:sz w:val="24"/>
          <w:szCs w:val="24"/>
        </w:rPr>
        <w:t>Pricing strategy is essential for every business involved in the production of consumer goods. It gives a cue about the brand and its product because the pricing structure has often been considered as a critical criterion to make purchase decisions by the consumers (</w:t>
      </w:r>
      <w:r>
        <w:rPr>
          <w:color w:val="222222"/>
          <w:sz w:val="24"/>
          <w:szCs w:val="24"/>
          <w:shd w:val="clear" w:color="auto" w:fill="ffffff"/>
        </w:rPr>
        <w:t>Faith</w:t>
      </w:r>
      <w:r>
        <w:rPr>
          <w:sz w:val="24"/>
          <w:szCs w:val="24"/>
        </w:rPr>
        <w:t>, 2018</w:t>
      </w:r>
      <w:r>
        <w:rPr>
          <w:sz w:val="24"/>
          <w:szCs w:val="24"/>
        </w:rPr>
        <w:t>). There are various types of pricing strategies identified, and one of the most important ones is the value-based pricing strategy. The value-based pricing strategy uses the value that a service or product will deliver to the target consumers as the primary factor for setting prices (</w:t>
      </w:r>
      <w:r>
        <w:rPr>
          <w:color w:val="222222"/>
          <w:sz w:val="24"/>
          <w:szCs w:val="24"/>
          <w:shd w:val="clear" w:color="auto" w:fill="ffffff"/>
        </w:rPr>
        <w:t>Faith</w:t>
      </w:r>
      <w:r>
        <w:rPr>
          <w:sz w:val="24"/>
          <w:szCs w:val="24"/>
        </w:rPr>
        <w:t>, 2018</w:t>
      </w:r>
      <w:r>
        <w:rPr>
          <w:sz w:val="24"/>
          <w:szCs w:val="24"/>
        </w:rPr>
        <w:t xml:space="preserve">). It is superior to any other pricing strategy because it has the potential to manage the business profitability adequately. </w:t>
      </w:r>
    </w:p>
    <w:p>
      <w:pPr>
        <w:pStyle w:val="style0"/>
        <w:spacing w:lineRule="auto" w:line="360"/>
        <w:jc w:val="both"/>
        <w:rPr>
          <w:sz w:val="24"/>
          <w:szCs w:val="24"/>
        </w:rPr>
      </w:pPr>
      <w:r>
        <w:rPr>
          <w:sz w:val="24"/>
          <w:szCs w:val="24"/>
        </w:rPr>
        <w:t>The proposed product under the new brand name of SPARKA is positioned as the healthiest alternative to the existing energy drinks. As per reports, a 250ml can of energy drink contains 80mg of caffeine, whereas the average ratio of sugar in that same amount of energy drink can go upto 27g</w:t>
      </w:r>
      <w:r>
        <w:rPr>
          <w:sz w:val="24"/>
          <w:szCs w:val="24"/>
        </w:rPr>
        <w:t xml:space="preserve"> (</w:t>
      </w:r>
      <w:r>
        <w:rPr>
          <w:color w:val="000000"/>
          <w:sz w:val="24"/>
          <w:szCs w:val="24"/>
        </w:rPr>
        <w:t>UK Parliament, n.d.</w:t>
      </w:r>
      <w:r>
        <w:rPr>
          <w:sz w:val="24"/>
          <w:szCs w:val="24"/>
        </w:rPr>
        <w:t>)</w:t>
      </w:r>
      <w:r>
        <w:rPr>
          <w:sz w:val="24"/>
          <w:szCs w:val="24"/>
        </w:rPr>
        <w:t xml:space="preserve">. Hence, a rapid consumption of these drinks causes a negative health impact on the young population of the UK. The product offered by SPARKA contains natural herbal extracts and plant-based ingredients and excludes sugar as well as chemically produced caffeine and alcohol. As a result, the product is eliminating the long-standing issue of unhealthy energy drinks in the UK and other operating regions. This health-centric value of the product ensures that value-based pricing is a perfect choice. A possible pricing of the product is provided in the table below. </w:t>
      </w:r>
    </w:p>
    <w:p>
      <w:pPr>
        <w:pStyle w:val="style0"/>
        <w:spacing w:lineRule="auto" w:line="360"/>
        <w:jc w:val="both"/>
        <w:rPr>
          <w:sz w:val="24"/>
          <w:szCs w:val="24"/>
        </w:rPr>
      </w:pPr>
    </w:p>
    <w:tbl>
      <w:tblPr>
        <w:tblStyle w:val="style4098"/>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b/>
                <w:bCs/>
                <w:sz w:val="24"/>
                <w:szCs w:val="24"/>
              </w:rPr>
            </w:pPr>
            <w:r>
              <w:rPr>
                <w:b/>
                <w:bCs/>
                <w:sz w:val="24"/>
                <w:szCs w:val="24"/>
              </w:rPr>
              <w:t>Quantity (ML)</w:t>
            </w:r>
          </w:p>
        </w:tc>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b/>
                <w:bCs/>
                <w:sz w:val="24"/>
                <w:szCs w:val="24"/>
              </w:rPr>
            </w:pPr>
            <w:r>
              <w:rPr>
                <w:b/>
                <w:bCs/>
                <w:sz w:val="24"/>
                <w:szCs w:val="24"/>
              </w:rPr>
              <w:t>Price Range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sz w:val="24"/>
                <w:szCs w:val="24"/>
              </w:rPr>
            </w:pPr>
            <w:r>
              <w:rPr>
                <w:sz w:val="24"/>
                <w:szCs w:val="24"/>
              </w:rPr>
              <w:t xml:space="preserve">250 </w:t>
            </w:r>
          </w:p>
        </w:tc>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sz w:val="24"/>
                <w:szCs w:val="24"/>
              </w:rPr>
            </w:pPr>
            <w:r>
              <w:rPr>
                <w:sz w:val="24"/>
                <w:szCs w:val="24"/>
              </w:rPr>
              <w:t>3</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sz w:val="24"/>
                <w:szCs w:val="24"/>
              </w:rPr>
            </w:pPr>
            <w:r>
              <w:rPr>
                <w:sz w:val="24"/>
                <w:szCs w:val="24"/>
              </w:rPr>
              <w:t>500</w:t>
            </w:r>
          </w:p>
        </w:tc>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sz w:val="24"/>
                <w:szCs w:val="24"/>
              </w:rPr>
            </w:pPr>
            <w:r>
              <w:rPr>
                <w:sz w:val="24"/>
                <w:szCs w:val="24"/>
              </w:rPr>
              <w:t>5</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sz w:val="24"/>
                <w:szCs w:val="24"/>
              </w:rPr>
            </w:pPr>
            <w:r>
              <w:rPr>
                <w:sz w:val="24"/>
                <w:szCs w:val="24"/>
              </w:rPr>
              <w:t>750</w:t>
            </w:r>
          </w:p>
        </w:tc>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sz w:val="24"/>
                <w:szCs w:val="24"/>
              </w:rPr>
            </w:pPr>
            <w:r>
              <w:rPr>
                <w:sz w:val="24"/>
                <w:szCs w:val="24"/>
              </w:rPr>
              <w:t>6</w:t>
            </w:r>
          </w:p>
        </w:tc>
      </w:tr>
    </w:tbl>
    <w:p>
      <w:pPr>
        <w:pStyle w:val="style0"/>
        <w:spacing w:lineRule="auto" w:line="360"/>
        <w:jc w:val="center"/>
        <w:rPr>
          <w:sz w:val="24"/>
          <w:szCs w:val="24"/>
        </w:rPr>
      </w:pPr>
      <w:r>
        <w:rPr>
          <w:b/>
          <w:bCs/>
          <w:sz w:val="24"/>
          <w:szCs w:val="24"/>
        </w:rPr>
        <w:t>Table-1: Product Pricing</w:t>
      </w:r>
      <w:r>
        <w:rPr>
          <w:b/>
          <w:bCs/>
          <w:sz w:val="24"/>
          <w:szCs w:val="24"/>
        </w:rPr>
        <w:t xml:space="preserve"> </w:t>
      </w:r>
      <w:r>
        <w:rPr>
          <w:bCs/>
          <w:sz w:val="24"/>
          <w:szCs w:val="24"/>
        </w:rPr>
        <w:t>(Source: Self-Created)</w:t>
      </w:r>
    </w:p>
    <w:p>
      <w:pPr>
        <w:pStyle w:val="style0"/>
        <w:spacing w:lineRule="auto" w:line="360"/>
        <w:jc w:val="both"/>
        <w:rPr>
          <w:sz w:val="24"/>
          <w:szCs w:val="24"/>
        </w:rPr>
      </w:pPr>
    </w:p>
    <w:bookmarkStart w:id="10" w:name="_Toc213921538"/>
    <w:p>
      <w:pPr>
        <w:pStyle w:val="style2"/>
        <w:rPr/>
      </w:pPr>
      <w:r>
        <w:t>Place</w:t>
      </w:r>
      <w:bookmarkEnd w:id="10"/>
    </w:p>
    <w:p>
      <w:pPr>
        <w:pStyle w:val="style0"/>
        <w:spacing w:lineRule="auto" w:line="360"/>
        <w:jc w:val="both"/>
        <w:rPr>
          <w:sz w:val="24"/>
          <w:szCs w:val="24"/>
        </w:rPr>
      </w:pPr>
      <w:r>
        <w:rPr>
          <w:sz w:val="24"/>
          <w:szCs w:val="24"/>
        </w:rPr>
        <w:t>In the marketing mix framework, place refers to the channels and logistics through which the product or se</w:t>
      </w:r>
      <w:r>
        <w:rPr>
          <w:sz w:val="24"/>
          <w:szCs w:val="24"/>
        </w:rPr>
        <w:t>rvice will reach the consumers</w:t>
      </w:r>
      <w:r>
        <w:rPr>
          <w:sz w:val="24"/>
          <w:szCs w:val="24"/>
        </w:rPr>
        <w:t>. In other words, place refers to the distribution on which firms need to decide actions related to the movement of the goods from the producer to the consumers</w:t>
      </w:r>
      <w:r>
        <w:rPr>
          <w:sz w:val="24"/>
          <w:szCs w:val="24"/>
        </w:rPr>
        <w:t xml:space="preserve"> (</w:t>
      </w:r>
      <w:r>
        <w:rPr>
          <w:color w:val="222222"/>
          <w:sz w:val="24"/>
          <w:szCs w:val="24"/>
          <w:shd w:val="clear" w:color="auto" w:fill="ffffff"/>
        </w:rPr>
        <w:t>Išoraitė, 2016</w:t>
      </w:r>
      <w:r>
        <w:rPr>
          <w:sz w:val="24"/>
          <w:szCs w:val="24"/>
        </w:rPr>
        <w:t>)</w:t>
      </w:r>
      <w:r>
        <w:rPr>
          <w:sz w:val="24"/>
          <w:szCs w:val="24"/>
        </w:rPr>
        <w:t>. Regarding the product manufacturing and distribution purpose, a combined application of vertical and horizontal integration strategies will be applied. Vertical integration is the process of consolidating two or more tiers within the supply chain</w:t>
      </w:r>
      <w:r>
        <w:rPr>
          <w:sz w:val="24"/>
          <w:szCs w:val="24"/>
        </w:rPr>
        <w:t xml:space="preserve"> (</w:t>
      </w:r>
      <w:r>
        <w:rPr>
          <w:color w:val="222222"/>
          <w:sz w:val="24"/>
          <w:szCs w:val="24"/>
          <w:shd w:val="clear" w:color="auto" w:fill="ffffff"/>
        </w:rPr>
        <w:t>Beal-Partyka and Laureano-Paiva, 2024</w:t>
      </w:r>
      <w:r>
        <w:rPr>
          <w:sz w:val="24"/>
          <w:szCs w:val="24"/>
        </w:rPr>
        <w:t>)</w:t>
      </w:r>
      <w:r>
        <w:rPr>
          <w:sz w:val="24"/>
          <w:szCs w:val="24"/>
        </w:rPr>
        <w:t>. It means that a single business group or the firm itself controls multiple stages of the value chain. Hence, vertical integration can improve the performance because of the coordination benefits associated with the process of internalising the multiple tiers of the value chain. Hence, this strategy will support SPARKA to optimise product delivery and inventory management for the new product adequately. The brand's internal department will control the sourcing, production and packaging activities.</w:t>
      </w:r>
    </w:p>
    <w:p>
      <w:pPr>
        <w:pStyle w:val="style0"/>
        <w:spacing w:lineRule="auto" w:line="360"/>
        <w:jc w:val="both"/>
        <w:rPr>
          <w:sz w:val="24"/>
          <w:szCs w:val="24"/>
        </w:rPr>
      </w:pPr>
      <w:r>
        <w:rPr>
          <w:sz w:val="24"/>
          <w:szCs w:val="24"/>
        </w:rPr>
        <w:t>Then, regarding the distribution purpose, the horizontal integration strategy will be applied. Horizontal integration is the strategy where businesses merge or acquire another firm in the same value chain. Concerning the marketing strategy pitch, SPARKA will use the online marketplaces such as Amazon to sell its product directly to the consumers. The main benefit of this horizontal strategy is that it allows adequate resource administration, promotes strategic decisi</w:t>
      </w:r>
      <w:r>
        <w:rPr>
          <w:sz w:val="24"/>
          <w:szCs w:val="24"/>
        </w:rPr>
        <w:t>ons and optimises logistics (</w:t>
      </w:r>
      <w:r>
        <w:rPr>
          <w:color w:val="000000"/>
          <w:sz w:val="24"/>
          <w:szCs w:val="24"/>
        </w:rPr>
        <w:t>Rampling, 2021</w:t>
      </w:r>
      <w:r>
        <w:rPr>
          <w:sz w:val="24"/>
          <w:szCs w:val="24"/>
        </w:rPr>
        <w:t xml:space="preserve">). </w:t>
      </w:r>
      <w:r>
        <w:rPr>
          <w:sz w:val="24"/>
          <w:szCs w:val="24"/>
        </w:rPr>
        <w:t xml:space="preserve">Hence, upon maintaining the combined form of vertical and horizontal integration, SPARK will ensure high-quality service and appropriate inventory management.  </w:t>
      </w:r>
    </w:p>
    <w:p>
      <w:pPr>
        <w:pStyle w:val="style0"/>
        <w:spacing w:lineRule="auto" w:line="360"/>
        <w:jc w:val="both"/>
        <w:rPr>
          <w:b/>
          <w:bCs/>
          <w:sz w:val="24"/>
          <w:szCs w:val="24"/>
        </w:rPr>
      </w:pPr>
    </w:p>
    <w:bookmarkStart w:id="11" w:name="_Toc213921539"/>
    <w:p>
      <w:pPr>
        <w:pStyle w:val="style2"/>
        <w:rPr/>
      </w:pPr>
      <w:r>
        <w:t>Promotion</w:t>
      </w:r>
      <w:bookmarkEnd w:id="11"/>
    </w:p>
    <w:p>
      <w:pPr>
        <w:pStyle w:val="style0"/>
        <w:spacing w:lineRule="auto" w:line="360"/>
        <w:jc w:val="both"/>
        <w:rPr>
          <w:sz w:val="24"/>
          <w:szCs w:val="24"/>
        </w:rPr>
      </w:pPr>
      <w:r>
        <w:rPr>
          <w:sz w:val="24"/>
          <w:szCs w:val="24"/>
        </w:rPr>
        <w:t>Promotion, as the name suggests, is the strategy involved in communicating with the targeted audience groups. SPARK will primarily emphasise social media marketing and promotion strategy. The target audience of the brand is Gen-Z and Millennials within the age group of 18-34 years. In the UK, social media has the largest population among the Millennials and Gen-Z, as they have the highest usage statistics</w:t>
      </w:r>
      <w:r>
        <w:rPr>
          <w:sz w:val="24"/>
          <w:szCs w:val="24"/>
        </w:rPr>
        <w:t xml:space="preserve"> (</w:t>
      </w:r>
      <w:r>
        <w:rPr>
          <w:color w:val="000000"/>
          <w:sz w:val="24"/>
          <w:szCs w:val="24"/>
        </w:rPr>
        <w:t>Dixon, 2024</w:t>
      </w:r>
      <w:r>
        <w:rPr>
          <w:sz w:val="24"/>
          <w:szCs w:val="24"/>
        </w:rPr>
        <w:t>)</w:t>
      </w:r>
      <w:r>
        <w:rPr>
          <w:sz w:val="24"/>
          <w:szCs w:val="24"/>
        </w:rPr>
        <w:t xml:space="preserve">. Hence, social media marketing is a perfect choice to create brand awareness. </w:t>
      </w:r>
      <w:r>
        <w:rPr>
          <w:sz w:val="24"/>
          <w:szCs w:val="24"/>
        </w:rPr>
        <w:t>Particularly, the influencer marketing strategy will be applied through forming partnerships with famous UK influencers like "Kayla Itsines". This influence marketing strategy is beneficial for new brands to attract consumers because influencers have the potential to influence the attitude and behaviour of the followers (</w:t>
      </w:r>
      <w:r>
        <w:rPr>
          <w:color w:val="222222"/>
          <w:sz w:val="24"/>
          <w:szCs w:val="24"/>
          <w:shd w:val="clear" w:color="auto" w:fill="ffffff"/>
        </w:rPr>
        <w:t>Leung, Gu and Palmatier, 2022</w:t>
      </w:r>
      <w:r>
        <w:rPr>
          <w:sz w:val="24"/>
          <w:szCs w:val="24"/>
        </w:rPr>
        <w:t xml:space="preserve">). Hence, it will be an effective strategy for SPARKA to engage a series of new consumers with the product because the selected person is a fitness influencer and the new beverage is targeting health-conscious people in the UK, US, etc.  </w:t>
      </w:r>
    </w:p>
    <w:p>
      <w:pPr>
        <w:pStyle w:val="style0"/>
        <w:spacing w:lineRule="auto" w:line="360"/>
        <w:jc w:val="both"/>
        <w:rPr>
          <w:sz w:val="24"/>
          <w:szCs w:val="24"/>
        </w:rPr>
      </w:pPr>
      <w:r>
        <w:rPr>
          <w:sz w:val="24"/>
          <w:szCs w:val="24"/>
        </w:rPr>
        <w:t>Once the primary engagement and awareness of consumers is created, the user-generated-content (UGC) marketing strategy will be applied. In this process, consumers will be encouraged to share their honest and satisfied review with the brand through the website, email or social media posts (</w:t>
      </w:r>
      <w:r>
        <w:rPr>
          <w:color w:val="222222"/>
          <w:sz w:val="24"/>
          <w:szCs w:val="24"/>
          <w:shd w:val="clear" w:color="auto" w:fill="ffffff"/>
        </w:rPr>
        <w:t>Mohamed, 2025</w:t>
      </w:r>
      <w:r>
        <w:rPr>
          <w:sz w:val="24"/>
          <w:szCs w:val="24"/>
        </w:rPr>
        <w:t xml:space="preserve">). That review will further be used in Instagram/Facebook stories to maintain the trust-based relationship with consumers. As a result, long-term engagement and high lifecycle value of consumers can be experienced by SPARKA. </w:t>
      </w:r>
    </w:p>
    <w:p>
      <w:pPr>
        <w:pStyle w:val="style0"/>
        <w:spacing w:lineRule="auto" w:line="360"/>
        <w:jc w:val="both"/>
        <w:rPr>
          <w:sz w:val="24"/>
          <w:szCs w:val="24"/>
        </w:rPr>
      </w:pPr>
    </w:p>
    <w:bookmarkStart w:id="12" w:name="_Toc213921540"/>
    <w:p>
      <w:pPr>
        <w:pStyle w:val="style1"/>
        <w:rPr/>
      </w:pPr>
      <w:r>
        <w:t>Reference List for Element 2</w:t>
      </w:r>
      <w:bookmarkEnd w:id="12"/>
    </w:p>
    <w:p>
      <w:pPr>
        <w:pStyle w:val="style0"/>
        <w:widowControl w:val="false"/>
        <w:pBdr>
          <w:left w:val="nil"/>
          <w:right w:val="nil"/>
          <w:top w:val="nil"/>
          <w:bottom w:val="nil"/>
          <w:between w:val="nil"/>
        </w:pBdr>
        <w:spacing w:lineRule="auto" w:line="360"/>
        <w:jc w:val="both"/>
        <w:rPr>
          <w:color w:val="000000"/>
          <w:sz w:val="24"/>
          <w:szCs w:val="24"/>
        </w:rPr>
      </w:pPr>
      <w:r>
        <w:rPr>
          <w:color w:val="222222"/>
          <w:sz w:val="24"/>
          <w:szCs w:val="24"/>
          <w:shd w:val="clear" w:color="auto" w:fill="ffffff"/>
        </w:rPr>
        <w:t>Beal-Partyka, R. and Laureano-Paiva, E. (2024) ‘Bridging the gap: state-of-the-art on vertical integration’ </w:t>
      </w:r>
      <w:r>
        <w:rPr>
          <w:i/>
          <w:iCs/>
          <w:color w:val="222222"/>
          <w:sz w:val="24"/>
          <w:szCs w:val="24"/>
          <w:shd w:val="clear" w:color="auto" w:fill="ffffff"/>
        </w:rPr>
        <w:t>RAUSP Management Journal</w:t>
      </w:r>
      <w:r>
        <w:rPr>
          <w:color w:val="222222"/>
          <w:sz w:val="24"/>
          <w:szCs w:val="24"/>
          <w:shd w:val="clear" w:color="auto" w:fill="ffffff"/>
        </w:rPr>
        <w:t>, </w:t>
      </w:r>
      <w:r>
        <w:rPr>
          <w:iCs/>
          <w:color w:val="222222"/>
          <w:sz w:val="24"/>
          <w:szCs w:val="24"/>
          <w:shd w:val="clear" w:color="auto" w:fill="ffffff"/>
        </w:rPr>
        <w:t>59</w:t>
      </w:r>
      <w:r>
        <w:rPr>
          <w:color w:val="222222"/>
          <w:sz w:val="24"/>
          <w:szCs w:val="24"/>
          <w:shd w:val="clear" w:color="auto" w:fill="ffffff"/>
        </w:rPr>
        <w:t xml:space="preserve">(3), pp.229-255. </w:t>
      </w:r>
      <w:r>
        <w:rPr/>
        <w:fldChar w:fldCharType="begin"/>
      </w:r>
      <w:r>
        <w:instrText xml:space="preserve"> HYPERLINK "https://www.researchgate.net/publication/379656299_Bridging_the_gap_state-of-the-art_on_vertical_integration" </w:instrText>
      </w:r>
      <w:r>
        <w:rPr/>
        <w:fldChar w:fldCharType="separate"/>
      </w:r>
      <w:r>
        <w:rPr>
          <w:rStyle w:val="style85"/>
          <w:sz w:val="24"/>
          <w:szCs w:val="24"/>
        </w:rPr>
        <w:t>https://www.researchgate.net/publication/379656299_Bridging_the_gap_state-of-the-art_on_vertical_integration</w:t>
      </w:r>
      <w:r>
        <w:rPr/>
        <w:fldChar w:fldCharType="end"/>
      </w:r>
    </w:p>
    <w:p>
      <w:pPr>
        <w:pStyle w:val="style0"/>
        <w:spacing w:lineRule="auto" w:line="360"/>
        <w:jc w:val="both"/>
        <w:rPr>
          <w:color w:val="222222"/>
          <w:sz w:val="24"/>
          <w:szCs w:val="24"/>
          <w:shd w:val="clear" w:color="auto" w:fill="ffffff"/>
        </w:rPr>
      </w:pPr>
      <w:r>
        <w:rPr>
          <w:sz w:val="24"/>
          <w:szCs w:val="24"/>
        </w:rPr>
        <w:t xml:space="preserve">BevSource, (2025) </w:t>
      </w:r>
      <w:r>
        <w:rPr>
          <w:i/>
          <w:sz w:val="24"/>
          <w:szCs w:val="24"/>
        </w:rPr>
        <w:t xml:space="preserve">Natural Energy Drinks: Key Ingredients, Benefits and Formulation Considerations. </w:t>
      </w:r>
      <w:r>
        <w:rPr>
          <w:color w:val="222222"/>
          <w:sz w:val="24"/>
          <w:szCs w:val="24"/>
          <w:shd w:val="clear" w:color="auto" w:fill="ffffff"/>
        </w:rPr>
        <w:t xml:space="preserve">Available at: </w:t>
      </w:r>
      <w:r>
        <w:rPr/>
        <w:fldChar w:fldCharType="begin"/>
      </w:r>
      <w:r>
        <w:instrText xml:space="preserve"> HYPERLINK "https://www.bevsource.com/news/natural-energy-drinks" </w:instrText>
      </w:r>
      <w:r>
        <w:rPr/>
        <w:fldChar w:fldCharType="separate"/>
      </w:r>
      <w:r>
        <w:rPr>
          <w:rStyle w:val="style85"/>
          <w:sz w:val="24"/>
          <w:szCs w:val="24"/>
          <w:shd w:val="clear" w:color="auto" w:fill="ffffff"/>
        </w:rPr>
        <w:t>https://www.bevsource.com/news/natural-energy-drinks</w:t>
      </w:r>
      <w:r>
        <w:rPr/>
        <w:fldChar w:fldCharType="end"/>
      </w:r>
      <w:r>
        <w:rPr>
          <w:color w:val="222222"/>
          <w:sz w:val="24"/>
          <w:szCs w:val="24"/>
          <w:shd w:val="clear" w:color="auto" w:fill="ffffff"/>
        </w:rPr>
        <w:t xml:space="preserve"> . </w:t>
      </w:r>
      <w:r>
        <w:rPr/>
        <w:fldChar w:fldCharType="begin"/>
      </w:r>
      <w:r>
        <w:instrText xml:space="preserve"> HYPERLINK "https://pmc.ncbi.nlm.nih.gov/articles/PMC6166148/pdf/ACTA-88-222.pdf" </w:instrText>
      </w:r>
      <w:r>
        <w:rPr/>
        <w:fldChar w:fldCharType="separate"/>
      </w:r>
      <w:r>
        <w:rPr>
          <w:rStyle w:val="style85"/>
          <w:sz w:val="24"/>
          <w:szCs w:val="24"/>
          <w:shd w:val="clear" w:color="auto" w:fill="ffffff"/>
        </w:rPr>
        <w:t>https://pmc.ncbi.nlm.nih.gov/articles/PMC6166148/pdf/ACTA-88-222.pdf</w:t>
      </w:r>
      <w:r>
        <w:rPr/>
        <w:fldChar w:fldCharType="end"/>
      </w:r>
      <w:r>
        <w:rPr>
          <w:rStyle w:val="style85"/>
          <w:sz w:val="24"/>
          <w:szCs w:val="24"/>
          <w:shd w:val="clear" w:color="auto" w:fill="ffffff"/>
        </w:rPr>
        <w:t xml:space="preserve"> </w:t>
      </w:r>
      <w:r>
        <w:rPr>
          <w:rStyle w:val="style85"/>
          <w:color w:val="auto"/>
          <w:sz w:val="24"/>
          <w:szCs w:val="24"/>
          <w:u w:val="none"/>
        </w:rPr>
        <w:t>(Accessed: 13 November 2025).</w:t>
      </w:r>
    </w:p>
    <w:p>
      <w:pPr>
        <w:pStyle w:val="style0"/>
        <w:widowControl w:val="false"/>
        <w:pBdr>
          <w:left w:val="nil"/>
          <w:right w:val="nil"/>
          <w:top w:val="nil"/>
          <w:bottom w:val="nil"/>
          <w:between w:val="nil"/>
        </w:pBdr>
        <w:spacing w:lineRule="auto" w:line="360"/>
        <w:jc w:val="both"/>
        <w:rPr>
          <w:sz w:val="24"/>
          <w:szCs w:val="24"/>
        </w:rPr>
      </w:pPr>
      <w:r>
        <w:rPr>
          <w:color w:val="000000"/>
          <w:sz w:val="24"/>
          <w:szCs w:val="24"/>
        </w:rPr>
        <w:t xml:space="preserve">Credence Research, (2025) </w:t>
      </w:r>
      <w:r>
        <w:rPr>
          <w:i/>
          <w:color w:val="000000"/>
          <w:sz w:val="24"/>
          <w:szCs w:val="24"/>
        </w:rPr>
        <w:t xml:space="preserve"> UK Caffeinated Beverage Market By Product. </w:t>
      </w:r>
      <w:r>
        <w:rPr>
          <w:color w:val="222222"/>
          <w:sz w:val="24"/>
          <w:szCs w:val="24"/>
          <w:shd w:val="clear" w:color="auto" w:fill="ffffff"/>
        </w:rPr>
        <w:t xml:space="preserve">Available at: </w:t>
      </w:r>
      <w:r>
        <w:rPr/>
        <w:fldChar w:fldCharType="begin"/>
      </w:r>
      <w:r>
        <w:instrText xml:space="preserve"> HYPERLINK "https://www.credenceresearch.com/report/uk-caffeinated-beverage-market" </w:instrText>
      </w:r>
      <w:r>
        <w:rPr/>
        <w:fldChar w:fldCharType="separate"/>
      </w:r>
      <w:r>
        <w:rPr>
          <w:rStyle w:val="style85"/>
          <w:sz w:val="24"/>
          <w:szCs w:val="24"/>
        </w:rPr>
        <w:t>https://www.credenceresearch.com/report/uk-caffeinated-beverage-market</w:t>
      </w:r>
      <w:r>
        <w:rPr/>
        <w:fldChar w:fldCharType="end"/>
      </w:r>
      <w:r>
        <w:rPr>
          <w:color w:val="000000"/>
          <w:sz w:val="24"/>
          <w:szCs w:val="24"/>
        </w:rPr>
        <w:t xml:space="preserve"> </w:t>
      </w:r>
      <w:r>
        <w:rPr>
          <w:color w:val="222222"/>
          <w:sz w:val="24"/>
          <w:szCs w:val="24"/>
          <w:shd w:val="clear" w:color="auto" w:fill="ffffff"/>
        </w:rPr>
        <w:t xml:space="preserve">. </w:t>
      </w:r>
      <w:r>
        <w:rPr/>
        <w:fldChar w:fldCharType="begin"/>
      </w:r>
      <w:r>
        <w:instrText xml:space="preserve"> HYPERLINK "https://pmc.ncbi.nlm.nih.gov/articles/PMC6166148/pdf/ACTA-88-222.pdf" </w:instrText>
      </w:r>
      <w:r>
        <w:rPr/>
        <w:fldChar w:fldCharType="separate"/>
      </w:r>
      <w:r>
        <w:rPr>
          <w:rStyle w:val="style85"/>
          <w:sz w:val="24"/>
          <w:szCs w:val="24"/>
          <w:shd w:val="clear" w:color="auto" w:fill="ffffff"/>
        </w:rPr>
        <w:t>https://pmc.ncbi.nlm.nih.gov/articles/PMC6166148/pdf/ACTA-88-222.pdf</w:t>
      </w:r>
      <w:r>
        <w:rPr/>
        <w:fldChar w:fldCharType="end"/>
      </w:r>
      <w:r>
        <w:rPr>
          <w:rStyle w:val="style85"/>
          <w:sz w:val="24"/>
          <w:szCs w:val="24"/>
          <w:shd w:val="clear" w:color="auto" w:fill="ffffff"/>
        </w:rPr>
        <w:t xml:space="preserve"> </w:t>
      </w:r>
      <w:r>
        <w:rPr>
          <w:rStyle w:val="style85"/>
          <w:color w:val="auto"/>
          <w:sz w:val="24"/>
          <w:szCs w:val="24"/>
          <w:u w:val="none"/>
        </w:rPr>
        <w:t>(Accessed: 13 November 2025).</w:t>
      </w:r>
    </w:p>
    <w:p>
      <w:pPr>
        <w:pStyle w:val="style0"/>
        <w:spacing w:lineRule="auto" w:line="360"/>
        <w:jc w:val="both"/>
        <w:rPr>
          <w:rStyle w:val="style85"/>
          <w:sz w:val="24"/>
          <w:szCs w:val="24"/>
          <w:shd w:val="clear" w:color="auto" w:fill="ffffff"/>
        </w:rPr>
      </w:pPr>
      <w:r>
        <w:rPr>
          <w:color w:val="222222"/>
          <w:sz w:val="24"/>
          <w:szCs w:val="24"/>
          <w:shd w:val="clear" w:color="auto" w:fill="ffffff"/>
        </w:rPr>
        <w:t xml:space="preserve">De Sanctis, V. Soliman, N. Soliman, A.T. Elsedfy, H. Di Maio, S. El Kholy, M. and Fiscina, B. (2017) ‘Caffeinated energy drink consumption among adolescents and potential health consequences associated with their use: a significant public health </w:t>
      </w:r>
      <w:r>
        <w:rPr>
          <w:color w:val="222222"/>
          <w:sz w:val="24"/>
          <w:szCs w:val="24"/>
          <w:shd w:val="clear" w:color="auto" w:fill="ffffff"/>
        </w:rPr>
        <w:t>hazard’, </w:t>
      </w:r>
      <w:r>
        <w:rPr>
          <w:i/>
          <w:iCs/>
          <w:color w:val="222222"/>
          <w:sz w:val="24"/>
          <w:szCs w:val="24"/>
          <w:shd w:val="clear" w:color="auto" w:fill="ffffff"/>
        </w:rPr>
        <w:t>Acta Bio Medica: Atenei Parmensis</w:t>
      </w:r>
      <w:r>
        <w:rPr>
          <w:color w:val="222222"/>
          <w:sz w:val="24"/>
          <w:szCs w:val="24"/>
          <w:shd w:val="clear" w:color="auto" w:fill="ffffff"/>
        </w:rPr>
        <w:t>, </w:t>
      </w:r>
      <w:r>
        <w:rPr>
          <w:iCs/>
          <w:color w:val="222222"/>
          <w:sz w:val="24"/>
          <w:szCs w:val="24"/>
          <w:shd w:val="clear" w:color="auto" w:fill="ffffff"/>
        </w:rPr>
        <w:t>88</w:t>
      </w:r>
      <w:r>
        <w:rPr>
          <w:color w:val="222222"/>
          <w:sz w:val="24"/>
          <w:szCs w:val="24"/>
          <w:shd w:val="clear" w:color="auto" w:fill="ffffff"/>
        </w:rPr>
        <w:t xml:space="preserve">(2), pp. 1-8. </w:t>
      </w:r>
      <w:r>
        <w:rPr/>
        <w:fldChar w:fldCharType="begin"/>
      </w:r>
      <w:r>
        <w:instrText xml:space="preserve"> HYPERLINK "https://pmc.ncbi.nlm.nih.gov/articles/PMC6166148/pdf/ACTA-88-222.pdf" </w:instrText>
      </w:r>
      <w:r>
        <w:rPr/>
        <w:fldChar w:fldCharType="separate"/>
      </w:r>
      <w:r>
        <w:rPr>
          <w:rStyle w:val="style85"/>
          <w:sz w:val="24"/>
          <w:szCs w:val="24"/>
          <w:shd w:val="clear" w:color="auto" w:fill="ffffff"/>
        </w:rPr>
        <w:t>https://pmc.ncbi.nlm.nih.gov/articles/PMC6166148/pdf/ACTA-88-222.pdf</w:t>
      </w:r>
      <w:r>
        <w:rPr/>
        <w:fldChar w:fldCharType="end"/>
      </w:r>
    </w:p>
    <w:p>
      <w:pPr>
        <w:pStyle w:val="style0"/>
        <w:widowControl w:val="false"/>
        <w:pBdr>
          <w:left w:val="nil"/>
          <w:right w:val="nil"/>
          <w:top w:val="nil"/>
          <w:bottom w:val="nil"/>
          <w:between w:val="nil"/>
        </w:pBdr>
        <w:spacing w:lineRule="auto" w:line="360"/>
        <w:jc w:val="both"/>
        <w:rPr>
          <w:color w:val="000000"/>
          <w:sz w:val="24"/>
          <w:szCs w:val="24"/>
        </w:rPr>
      </w:pPr>
      <w:r>
        <w:rPr>
          <w:color w:val="000000"/>
          <w:sz w:val="24"/>
          <w:szCs w:val="24"/>
        </w:rPr>
        <w:t xml:space="preserve">Dixon, S.J. (2024) </w:t>
      </w:r>
      <w:r>
        <w:rPr>
          <w:i/>
          <w:color w:val="000000"/>
          <w:sz w:val="24"/>
          <w:szCs w:val="24"/>
        </w:rPr>
        <w:t>Social media usage in the United Kingdom (UK) - statistics &amp; facts</w:t>
      </w:r>
      <w:r>
        <w:rPr>
          <w:color w:val="000000"/>
          <w:sz w:val="24"/>
          <w:szCs w:val="24"/>
        </w:rPr>
        <w:t xml:space="preserve">. </w:t>
      </w:r>
      <w:r>
        <w:rPr>
          <w:color w:val="222222"/>
          <w:sz w:val="24"/>
          <w:szCs w:val="24"/>
          <w:shd w:val="clear" w:color="auto" w:fill="ffffff"/>
        </w:rPr>
        <w:t xml:space="preserve">Available at: </w:t>
      </w:r>
      <w:r>
        <w:rPr/>
        <w:fldChar w:fldCharType="begin"/>
      </w:r>
      <w:r>
        <w:instrText xml:space="preserve"> HYPERLINK "https://www.statista.com/topics/3236/social-media-usage-in-the-uk/" \l "topicOverview" </w:instrText>
      </w:r>
      <w:r>
        <w:rPr/>
        <w:fldChar w:fldCharType="separate"/>
      </w:r>
      <w:r>
        <w:rPr>
          <w:rStyle w:val="style85"/>
          <w:sz w:val="24"/>
          <w:szCs w:val="24"/>
        </w:rPr>
        <w:t>https://www.statista.com/topics/3236/social-media-usage-in-the-uk/#topicOverview</w:t>
      </w:r>
      <w:r>
        <w:rPr/>
        <w:fldChar w:fldCharType="end"/>
      </w:r>
      <w:r>
        <w:rPr>
          <w:color w:val="000000"/>
          <w:sz w:val="24"/>
          <w:szCs w:val="24"/>
        </w:rPr>
        <w:t xml:space="preserve"> </w:t>
      </w:r>
      <w:r>
        <w:rPr>
          <w:rStyle w:val="style85"/>
          <w:color w:val="auto"/>
          <w:sz w:val="24"/>
          <w:szCs w:val="24"/>
          <w:u w:val="none"/>
        </w:rPr>
        <w:t>(Accessed: 13 November 2025).</w:t>
      </w:r>
    </w:p>
    <w:p>
      <w:pPr>
        <w:pStyle w:val="style0"/>
        <w:widowControl w:val="false"/>
        <w:pBdr>
          <w:left w:val="nil"/>
          <w:right w:val="nil"/>
          <w:top w:val="nil"/>
          <w:bottom w:val="nil"/>
          <w:between w:val="nil"/>
        </w:pBdr>
        <w:spacing w:lineRule="auto" w:line="360"/>
        <w:jc w:val="both"/>
        <w:rPr>
          <w:iCs/>
          <w:color w:val="222222"/>
          <w:sz w:val="24"/>
          <w:szCs w:val="24"/>
          <w:shd w:val="clear" w:color="auto" w:fill="ffffff"/>
        </w:rPr>
      </w:pPr>
      <w:r>
        <w:rPr>
          <w:color w:val="222222"/>
          <w:sz w:val="24"/>
          <w:szCs w:val="24"/>
          <w:shd w:val="clear" w:color="auto" w:fill="ffffff"/>
        </w:rPr>
        <w:t>Faith, D.O. (2018) ‘A review of the effect of pricing strategies on the purchase of consumer goods’, </w:t>
      </w:r>
      <w:r>
        <w:rPr>
          <w:i/>
          <w:iCs/>
          <w:color w:val="222222"/>
          <w:sz w:val="24"/>
          <w:szCs w:val="24"/>
          <w:shd w:val="clear" w:color="auto" w:fill="ffffff"/>
        </w:rPr>
        <w:t xml:space="preserve">International Journal of Research in Management, Science &amp; Technology, </w:t>
      </w:r>
      <w:r>
        <w:rPr>
          <w:iCs/>
          <w:color w:val="222222"/>
          <w:sz w:val="24"/>
          <w:szCs w:val="24"/>
          <w:shd w:val="clear" w:color="auto" w:fill="ffffff"/>
        </w:rPr>
        <w:t xml:space="preserve">2(2), pp. 88-102. </w:t>
      </w:r>
      <w:r>
        <w:rPr/>
        <w:fldChar w:fldCharType="begin"/>
      </w:r>
      <w:r>
        <w:instrText xml:space="preserve"> HYPERLINK "https://papers.ssrn.com/sol3/Delivery.cfm?abstractid=3122351" </w:instrText>
      </w:r>
      <w:r>
        <w:rPr/>
        <w:fldChar w:fldCharType="separate"/>
      </w:r>
      <w:r>
        <w:rPr>
          <w:rStyle w:val="style85"/>
          <w:iCs/>
          <w:sz w:val="24"/>
          <w:szCs w:val="24"/>
          <w:shd w:val="clear" w:color="auto" w:fill="ffffff"/>
        </w:rPr>
        <w:t>https://papers.ssrn.com/sol3/Delivery.cfm?abstractid=3122351</w:t>
      </w:r>
      <w:r>
        <w:rPr/>
        <w:fldChar w:fldCharType="end"/>
      </w:r>
    </w:p>
    <w:p>
      <w:pPr>
        <w:pStyle w:val="style0"/>
        <w:widowControl w:val="false"/>
        <w:pBdr>
          <w:left w:val="nil"/>
          <w:right w:val="nil"/>
          <w:top w:val="nil"/>
          <w:bottom w:val="nil"/>
          <w:between w:val="nil"/>
        </w:pBdr>
        <w:spacing w:lineRule="auto" w:line="360"/>
        <w:jc w:val="both"/>
        <w:rPr>
          <w:color w:val="222222"/>
          <w:sz w:val="24"/>
          <w:szCs w:val="24"/>
          <w:shd w:val="clear" w:color="auto" w:fill="ffffff"/>
        </w:rPr>
      </w:pPr>
      <w:r>
        <w:rPr>
          <w:color w:val="222222"/>
          <w:sz w:val="24"/>
          <w:szCs w:val="24"/>
          <w:shd w:val="clear" w:color="auto" w:fill="ffffff"/>
        </w:rPr>
        <w:t>Išoraitė, M. (2016) ‘Marketing mix theoretical aspects’, </w:t>
      </w:r>
      <w:r>
        <w:rPr>
          <w:i/>
          <w:iCs/>
          <w:color w:val="222222"/>
          <w:sz w:val="24"/>
          <w:szCs w:val="24"/>
          <w:shd w:val="clear" w:color="auto" w:fill="ffffff"/>
        </w:rPr>
        <w:t>International Journal of Research-Granthaalayah</w:t>
      </w:r>
      <w:r>
        <w:rPr>
          <w:color w:val="222222"/>
          <w:sz w:val="24"/>
          <w:szCs w:val="24"/>
          <w:shd w:val="clear" w:color="auto" w:fill="ffffff"/>
        </w:rPr>
        <w:t>, </w:t>
      </w:r>
      <w:r>
        <w:rPr>
          <w:iCs/>
          <w:color w:val="222222"/>
          <w:sz w:val="24"/>
          <w:szCs w:val="24"/>
          <w:shd w:val="clear" w:color="auto" w:fill="ffffff"/>
        </w:rPr>
        <w:t>4</w:t>
      </w:r>
      <w:r>
        <w:rPr>
          <w:color w:val="222222"/>
          <w:sz w:val="24"/>
          <w:szCs w:val="24"/>
          <w:shd w:val="clear" w:color="auto" w:fill="ffffff"/>
        </w:rPr>
        <w:t xml:space="preserve">(6), pp.25-37. </w:t>
      </w:r>
      <w:r>
        <w:rPr/>
        <w:fldChar w:fldCharType="begin"/>
      </w:r>
      <w:r>
        <w:instrText xml:space="preserve"> HYPERLINK "https://www.academia.edu/download/72600151/2505.pdf" </w:instrText>
      </w:r>
      <w:r>
        <w:rPr/>
        <w:fldChar w:fldCharType="separate"/>
      </w:r>
      <w:r>
        <w:rPr>
          <w:rStyle w:val="style85"/>
          <w:sz w:val="24"/>
          <w:szCs w:val="24"/>
          <w:shd w:val="clear" w:color="auto" w:fill="ffffff"/>
        </w:rPr>
        <w:t>https://www.academia.edu/download/72600151/2505.pdf</w:t>
      </w:r>
      <w:r>
        <w:rPr/>
        <w:fldChar w:fldCharType="end"/>
      </w:r>
    </w:p>
    <w:p>
      <w:pPr>
        <w:pStyle w:val="style0"/>
        <w:widowControl w:val="false"/>
        <w:pBdr>
          <w:left w:val="nil"/>
          <w:right w:val="nil"/>
          <w:top w:val="nil"/>
          <w:bottom w:val="nil"/>
          <w:between w:val="nil"/>
        </w:pBdr>
        <w:spacing w:lineRule="auto" w:line="360"/>
        <w:jc w:val="both"/>
        <w:rPr>
          <w:color w:val="222222"/>
          <w:sz w:val="24"/>
          <w:szCs w:val="24"/>
          <w:shd w:val="clear" w:color="auto" w:fill="ffffff"/>
        </w:rPr>
      </w:pPr>
      <w:r>
        <w:rPr>
          <w:color w:val="222222"/>
          <w:sz w:val="24"/>
          <w:szCs w:val="24"/>
          <w:shd w:val="clear" w:color="auto" w:fill="ffffff"/>
        </w:rPr>
        <w:t>Leung, F.F. Gu, F.F. and Palmatier, R.W. (2022) ‘Online influencer marketing’ </w:t>
      </w:r>
      <w:r>
        <w:rPr>
          <w:i/>
          <w:iCs/>
          <w:color w:val="222222"/>
          <w:sz w:val="24"/>
          <w:szCs w:val="24"/>
          <w:shd w:val="clear" w:color="auto" w:fill="ffffff"/>
        </w:rPr>
        <w:t>Journal of the Academy of Marketing Science</w:t>
      </w:r>
      <w:r>
        <w:rPr>
          <w:color w:val="222222"/>
          <w:sz w:val="24"/>
          <w:szCs w:val="24"/>
          <w:shd w:val="clear" w:color="auto" w:fill="ffffff"/>
        </w:rPr>
        <w:t>, </w:t>
      </w:r>
      <w:r>
        <w:rPr>
          <w:iCs/>
          <w:color w:val="222222"/>
          <w:sz w:val="24"/>
          <w:szCs w:val="24"/>
          <w:shd w:val="clear" w:color="auto" w:fill="ffffff"/>
        </w:rPr>
        <w:t>50</w:t>
      </w:r>
      <w:r>
        <w:rPr>
          <w:color w:val="222222"/>
          <w:sz w:val="24"/>
          <w:szCs w:val="24"/>
          <w:shd w:val="clear" w:color="auto" w:fill="ffffff"/>
        </w:rPr>
        <w:t xml:space="preserve">(2), pp.226-251. </w:t>
      </w:r>
      <w:r>
        <w:rPr/>
        <w:fldChar w:fldCharType="begin"/>
      </w:r>
      <w:r>
        <w:instrText xml:space="preserve"> HYPERLINK "https://ira.lib.polyu.edu.hk/bitstream/10397/94874/1/Leung_Online_Influencer_Marketing.pdf" </w:instrText>
      </w:r>
      <w:r>
        <w:rPr/>
        <w:fldChar w:fldCharType="separate"/>
      </w:r>
      <w:r>
        <w:rPr>
          <w:rStyle w:val="style85"/>
          <w:sz w:val="24"/>
          <w:szCs w:val="24"/>
          <w:shd w:val="clear" w:color="auto" w:fill="ffffff"/>
        </w:rPr>
        <w:t>https://ira.lib.polyu.edu.hk/bitstream/10397/94874/1/Leung_Online_Influencer_Marketing.pdf</w:t>
      </w:r>
      <w:r>
        <w:rPr/>
        <w:fldChar w:fldCharType="end"/>
      </w:r>
    </w:p>
    <w:p>
      <w:pPr>
        <w:pStyle w:val="style0"/>
        <w:widowControl w:val="false"/>
        <w:pBdr>
          <w:left w:val="nil"/>
          <w:right w:val="nil"/>
          <w:top w:val="nil"/>
          <w:bottom w:val="nil"/>
          <w:between w:val="nil"/>
        </w:pBdr>
        <w:spacing w:lineRule="auto" w:line="360"/>
        <w:jc w:val="both"/>
        <w:rPr>
          <w:rStyle w:val="style85"/>
          <w:sz w:val="24"/>
          <w:szCs w:val="24"/>
          <w:shd w:val="clear" w:color="auto" w:fill="ffffff"/>
        </w:rPr>
      </w:pPr>
      <w:r>
        <w:rPr>
          <w:color w:val="222222"/>
          <w:sz w:val="24"/>
          <w:szCs w:val="24"/>
          <w:shd w:val="clear" w:color="auto" w:fill="ffffff"/>
        </w:rPr>
        <w:t>Mohamed, O.E. (2025) ‘The role of user-generated content (UGC) in enhancing digital marketing strategies to increase Brand Awareness’, </w:t>
      </w:r>
      <w:r>
        <w:rPr>
          <w:i/>
          <w:iCs/>
          <w:color w:val="222222"/>
          <w:sz w:val="24"/>
          <w:szCs w:val="24"/>
          <w:shd w:val="clear" w:color="auto" w:fill="ffffff"/>
        </w:rPr>
        <w:t>International Design Journal</w:t>
      </w:r>
      <w:r>
        <w:rPr>
          <w:color w:val="222222"/>
          <w:sz w:val="24"/>
          <w:szCs w:val="24"/>
          <w:shd w:val="clear" w:color="auto" w:fill="ffffff"/>
        </w:rPr>
        <w:t>, </w:t>
      </w:r>
      <w:r>
        <w:rPr>
          <w:iCs/>
          <w:color w:val="222222"/>
          <w:sz w:val="24"/>
          <w:szCs w:val="24"/>
          <w:shd w:val="clear" w:color="auto" w:fill="ffffff"/>
        </w:rPr>
        <w:t>15</w:t>
      </w:r>
      <w:r>
        <w:rPr>
          <w:color w:val="222222"/>
          <w:sz w:val="24"/>
          <w:szCs w:val="24"/>
          <w:shd w:val="clear" w:color="auto" w:fill="ffffff"/>
        </w:rPr>
        <w:t xml:space="preserve">(4), pp.131-138. </w:t>
      </w:r>
      <w:r>
        <w:rPr/>
        <w:fldChar w:fldCharType="begin"/>
      </w:r>
      <w:r>
        <w:instrText xml:space="preserve"> HYPERLINK "https://journals.ekb.eg/article_422995_402568434b703e98ebd18c4446e2750f.pdf" </w:instrText>
      </w:r>
      <w:r>
        <w:rPr/>
        <w:fldChar w:fldCharType="separate"/>
      </w:r>
      <w:r>
        <w:rPr>
          <w:rStyle w:val="style85"/>
          <w:sz w:val="24"/>
          <w:szCs w:val="24"/>
          <w:shd w:val="clear" w:color="auto" w:fill="ffffff"/>
        </w:rPr>
        <w:t>https://journals.ekb.eg/article_422995_402568434b703e98ebd18c4446e2750f.pdf</w:t>
      </w:r>
      <w:r>
        <w:rPr/>
        <w:fldChar w:fldCharType="end"/>
      </w:r>
    </w:p>
    <w:p>
      <w:pPr>
        <w:pStyle w:val="style0"/>
        <w:widowControl w:val="false"/>
        <w:pBdr>
          <w:left w:val="nil"/>
          <w:right w:val="nil"/>
          <w:top w:val="nil"/>
          <w:bottom w:val="nil"/>
          <w:between w:val="nil"/>
        </w:pBdr>
        <w:spacing w:lineRule="auto" w:line="360"/>
        <w:jc w:val="both"/>
        <w:rPr>
          <w:color w:val="000000"/>
          <w:sz w:val="24"/>
          <w:szCs w:val="24"/>
        </w:rPr>
      </w:pPr>
      <w:r>
        <w:rPr>
          <w:color w:val="000000"/>
          <w:sz w:val="24"/>
          <w:szCs w:val="24"/>
        </w:rPr>
        <w:t xml:space="preserve">Rampling, P.N., </w:t>
      </w:r>
      <w:r>
        <w:rPr>
          <w:color w:val="000000"/>
          <w:sz w:val="24"/>
          <w:szCs w:val="24"/>
          <w:lang w:val="en-US"/>
        </w:rPr>
        <w:t>(</w:t>
      </w:r>
      <w:r>
        <w:rPr>
          <w:color w:val="000000"/>
          <w:sz w:val="24"/>
          <w:szCs w:val="24"/>
        </w:rPr>
        <w:t xml:space="preserve">2021) Horizontal and Vertical Integration The Tool for Growth in Century 21. </w:t>
      </w:r>
      <w:r>
        <w:rPr>
          <w:color w:val="222222"/>
          <w:sz w:val="24"/>
          <w:szCs w:val="24"/>
          <w:shd w:val="clear" w:color="auto" w:fill="ffffff"/>
        </w:rPr>
        <w:t xml:space="preserve">Available at: </w:t>
      </w:r>
      <w:r>
        <w:rPr/>
        <w:fldChar w:fldCharType="begin"/>
      </w:r>
      <w:r>
        <w:instrText xml:space="preserve"> HYPERLINK "https://www.researchgate.net/publication/348834764_Horizontal_and_Vertical_Integration_The_Tool_for_Growth_in_Century_21" </w:instrText>
      </w:r>
      <w:r>
        <w:rPr/>
        <w:fldChar w:fldCharType="separate"/>
      </w:r>
      <w:r>
        <w:rPr>
          <w:rStyle w:val="style85"/>
          <w:sz w:val="24"/>
          <w:szCs w:val="24"/>
        </w:rPr>
        <w:t>https://www.researchgate.net/publication/348834764_Horizontal_and_Vertical_Integration_The_Tool_for_Growth_in_Century_21</w:t>
      </w:r>
      <w:r>
        <w:rPr/>
        <w:fldChar w:fldCharType="end"/>
      </w:r>
      <w:r>
        <w:rPr>
          <w:color w:val="000000"/>
          <w:sz w:val="24"/>
          <w:szCs w:val="24"/>
        </w:rPr>
        <w:t xml:space="preserve"> </w:t>
      </w:r>
      <w:r>
        <w:rPr>
          <w:rStyle w:val="style85"/>
          <w:color w:val="auto"/>
          <w:sz w:val="24"/>
          <w:szCs w:val="24"/>
          <w:u w:val="none"/>
        </w:rPr>
        <w:t>(Accessed: 13 November 2025).</w:t>
      </w:r>
    </w:p>
    <w:p>
      <w:pPr>
        <w:pStyle w:val="style0"/>
        <w:widowControl w:val="false"/>
        <w:pBdr>
          <w:left w:val="nil"/>
          <w:right w:val="nil"/>
          <w:top w:val="nil"/>
          <w:bottom w:val="nil"/>
          <w:between w:val="nil"/>
        </w:pBdr>
        <w:spacing w:lineRule="auto" w:line="360"/>
        <w:jc w:val="both"/>
        <w:rPr>
          <w:sz w:val="24"/>
          <w:szCs w:val="24"/>
          <w:lang w:val="en-US"/>
        </w:rPr>
      </w:pPr>
      <w:r>
        <w:rPr>
          <w:color w:val="000000"/>
          <w:sz w:val="24"/>
          <w:szCs w:val="24"/>
        </w:rPr>
        <w:t xml:space="preserve">UK Parliament, n.d. </w:t>
      </w:r>
      <w:r>
        <w:rPr>
          <w:i/>
          <w:color w:val="000000"/>
          <w:sz w:val="24"/>
          <w:szCs w:val="24"/>
        </w:rPr>
        <w:t xml:space="preserve">Energy Drinks. </w:t>
      </w:r>
      <w:r>
        <w:rPr>
          <w:color w:val="222222"/>
          <w:sz w:val="24"/>
          <w:szCs w:val="24"/>
          <w:shd w:val="clear" w:color="auto" w:fill="ffffff"/>
        </w:rPr>
        <w:t xml:space="preserve">Available at: </w:t>
      </w:r>
      <w:r>
        <w:rPr/>
        <w:fldChar w:fldCharType="begin"/>
      </w:r>
      <w:r>
        <w:instrText xml:space="preserve"> HYPERLINK "https://committees.parliament.uk/writtenevidence/88966/html/" </w:instrText>
      </w:r>
      <w:r>
        <w:rPr/>
        <w:fldChar w:fldCharType="separate"/>
      </w:r>
      <w:r>
        <w:rPr>
          <w:rStyle w:val="style85"/>
          <w:sz w:val="24"/>
          <w:szCs w:val="24"/>
        </w:rPr>
        <w:t>https://committees.parliament.uk/writtenevidence/88966/html/</w:t>
      </w:r>
      <w:r>
        <w:rPr/>
        <w:fldChar w:fldCharType="end"/>
      </w:r>
      <w:r>
        <w:rPr>
          <w:color w:val="000000"/>
          <w:sz w:val="24"/>
          <w:szCs w:val="24"/>
        </w:rPr>
        <w:t xml:space="preserve"> </w:t>
      </w:r>
      <w:r>
        <w:rPr>
          <w:rStyle w:val="style85"/>
          <w:color w:val="auto"/>
          <w:sz w:val="24"/>
          <w:szCs w:val="24"/>
          <w:u w:val="none"/>
        </w:rPr>
        <w:t>(Accessed: 13 November 2025).</w:t>
      </w:r>
    </w:p>
    <w:p>
      <w:pPr>
        <w:pStyle w:val="style0"/>
        <w:spacing w:lineRule="auto" w:line="360"/>
        <w:jc w:val="both"/>
        <w:rPr>
          <w:sz w:val="24"/>
          <w:szCs w:val="24"/>
        </w:rPr>
      </w:pPr>
      <w:r>
        <w:rPr>
          <w:sz w:val="24"/>
          <w:szCs w:val="24"/>
        </w:rPr>
        <w:br w:type="page"/>
      </w:r>
    </w:p>
    <w:bookmarkStart w:id="13" w:name="_Toc213921541"/>
    <w:p>
      <w:pPr>
        <w:pStyle w:val="style1"/>
        <w:rPr/>
      </w:pPr>
      <w:r>
        <w:t>Element 3: Marketing Strategy Pitch</w:t>
      </w:r>
      <w:bookmarkEnd w:id="13"/>
      <w:r>
        <w:t xml:space="preserve"> </w:t>
      </w:r>
    </w:p>
    <w:p>
      <w:pPr>
        <w:pStyle w:val="style0"/>
        <w:rPr/>
      </w:pPr>
      <w:r>
        <w:t xml:space="preserve"> </w:t>
      </w:r>
    </w:p>
    <w:p>
      <w:pPr>
        <w:pStyle w:val="style0"/>
        <w:rPr/>
      </w:pPr>
      <w:r>
        <w:rPr>
          <w:noProof/>
          <w:lang w:val="en-AU" w:eastAsia="en-AU"/>
        </w:rPr>
        <w:drawing>
          <wp:inline distL="0" distT="0" distB="0" distR="0">
            <wp:extent cx="5733415" cy="3215640"/>
            <wp:effectExtent l="0" t="0" r="635" b="3810"/>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4" cstate="print"/>
                    <a:srcRect l="0" t="0" r="0" b="0"/>
                    <a:stretch/>
                  </pic:blipFill>
                  <pic:spPr>
                    <a:xfrm rot="0">
                      <a:off x="0" y="0"/>
                      <a:ext cx="5733415" cy="3215640"/>
                    </a:xfrm>
                    <a:prstGeom prst="rect"/>
                  </pic:spPr>
                </pic:pic>
              </a:graphicData>
            </a:graphic>
          </wp:inline>
        </w:drawing>
      </w:r>
      <w:r>
        <w:t xml:space="preserve"> </w:t>
      </w:r>
    </w:p>
    <w:p>
      <w:pPr>
        <w:pStyle w:val="style0"/>
        <w:rPr/>
      </w:pPr>
    </w:p>
    <w:bookmarkStart w:id="14" w:name="_Toc213921542"/>
    <w:p>
      <w:pPr>
        <w:pStyle w:val="style1"/>
        <w:rPr/>
      </w:pPr>
      <w:r>
        <w:t>Reference List for Element 3</w:t>
      </w:r>
      <w:bookmarkEnd w:id="14"/>
    </w:p>
    <w:p>
      <w:pPr>
        <w:pStyle w:val="style0"/>
        <w:spacing w:lineRule="auto" w:line="360"/>
        <w:jc w:val="both"/>
        <w:rPr>
          <w:sz w:val="24"/>
          <w:szCs w:val="24"/>
        </w:rPr>
      </w:pPr>
      <w:r>
        <w:rPr>
          <w:sz w:val="24"/>
          <w:szCs w:val="24"/>
        </w:rPr>
        <w:t xml:space="preserve">Telford, H. (2025). Energising Everyone: How New Segmentation is Powering US Energy Drinks Beyond the Core. Available at: https://www.euromonitor.com/article/energising-everyone-how-new-segmentation-is-powering-us-energy-drinks-beyond-the-core (Accessed: 02 November 2025). </w:t>
      </w:r>
    </w:p>
    <w:p>
      <w:pPr>
        <w:pStyle w:val="style0"/>
        <w:spacing w:lineRule="auto" w:line="360"/>
        <w:jc w:val="both"/>
        <w:rPr>
          <w:sz w:val="24"/>
          <w:szCs w:val="24"/>
        </w:rPr>
      </w:pPr>
      <w:r>
        <w:rPr>
          <w:sz w:val="24"/>
          <w:szCs w:val="24"/>
        </w:rPr>
        <w:t>Stellarix (2024) Energy Drinks: Changing Demand of Consumers. Available at: https://stellarix.com/insights/articles/energy-drinks-changing-demand-of-consumers/ (Accessed: 02 November 2025)</w:t>
      </w:r>
      <w:r>
        <w:rPr>
          <w:sz w:val="24"/>
          <w:szCs w:val="24"/>
        </w:rPr>
        <w:t xml:space="preserve">. </w:t>
      </w:r>
    </w:p>
    <w:p>
      <w:pPr>
        <w:pStyle w:val="style0"/>
        <w:spacing w:lineRule="auto" w:line="360"/>
        <w:jc w:val="both"/>
        <w:rPr>
          <w:sz w:val="24"/>
          <w:szCs w:val="24"/>
        </w:rPr>
      </w:pPr>
    </w:p>
    <w:p>
      <w:pPr>
        <w:pStyle w:val="style0"/>
        <w:rPr>
          <w:b/>
          <w:sz w:val="28"/>
          <w:szCs w:val="40"/>
        </w:rPr>
      </w:pPr>
      <w:r>
        <w:rPr>
          <w:b/>
        </w:rPr>
        <w:br w:type="page"/>
      </w:r>
    </w:p>
    <w:bookmarkStart w:id="15" w:name="_Toc213921543"/>
    <w:p>
      <w:pPr>
        <w:pStyle w:val="style1"/>
        <w:rPr/>
      </w:pPr>
      <w:r>
        <w:t>Element 4: Reflection</w:t>
      </w:r>
      <w:bookmarkEnd w:id="15"/>
      <w:r>
        <w:t xml:space="preserve"> </w:t>
      </w:r>
    </w:p>
    <w:bookmarkStart w:id="16" w:name="_Toc213921544"/>
    <w:p>
      <w:pPr>
        <w:pStyle w:val="style2"/>
        <w:rPr/>
      </w:pPr>
      <w:r>
        <w:t>Experience in developing the new brand concept</w:t>
      </w:r>
      <w:bookmarkEnd w:id="16"/>
    </w:p>
    <w:p>
      <w:pPr>
        <w:pStyle w:val="style0"/>
        <w:spacing w:lineRule="auto" w:line="360"/>
        <w:jc w:val="both"/>
        <w:rPr>
          <w:sz w:val="24"/>
          <w:szCs w:val="24"/>
        </w:rPr>
      </w:pPr>
      <w:r>
        <w:rPr>
          <w:sz w:val="24"/>
          <w:szCs w:val="24"/>
        </w:rPr>
        <w:t xml:space="preserve">At the initial moment upon receiving this task of new brand concept and marketing strategy development, I found it very challenging. The process of </w:t>
      </w:r>
      <w:r>
        <w:rPr>
          <w:sz w:val="24"/>
          <w:szCs w:val="24"/>
        </w:rPr>
        <w:t>identifying</w:t>
      </w:r>
      <w:r>
        <w:rPr>
          <w:sz w:val="24"/>
          <w:szCs w:val="24"/>
        </w:rPr>
        <w:t xml:space="preserve"> an original brand concept to exploit a market opportunity was the most critical challenge because large companies are already exploring the possible opportunities. Overall, it was a great experience to participate in this activity. Once I had all relevant sources and clarity on the market opportunity, I found the task an opportunity to not only test the theoretical knowledge on marketing mix but also an opportunity to learn concepts of forming a new brand under an existing company. </w:t>
      </w:r>
    </w:p>
    <w:bookmarkStart w:id="17" w:name="_Toc213921545"/>
    <w:p>
      <w:pPr>
        <w:pStyle w:val="style2"/>
        <w:rPr/>
      </w:pPr>
      <w:r>
        <w:t>Experience in preparing and delivering the marketing strategy pitch</w:t>
      </w:r>
      <w:bookmarkEnd w:id="17"/>
    </w:p>
    <w:p>
      <w:pPr>
        <w:pStyle w:val="style0"/>
        <w:spacing w:lineRule="auto" w:line="360"/>
        <w:jc w:val="both"/>
        <w:rPr>
          <w:sz w:val="24"/>
          <w:szCs w:val="24"/>
        </w:rPr>
      </w:pPr>
      <w:r>
        <w:rPr>
          <w:sz w:val="24"/>
          <w:szCs w:val="24"/>
        </w:rPr>
        <w:t xml:space="preserve">I believe that my communication skills are not up to the mark, as I was tense at the time of delivering the presentation. The negative experience in delivering the marketing strategy pitch was that I failed to clearly make alignment between the market opportunity and marketing strategy because of my poor verbal communication. As mentioned by </w:t>
      </w:r>
      <w:r>
        <w:rPr>
          <w:color w:val="222222"/>
          <w:sz w:val="24"/>
          <w:szCs w:val="24"/>
          <w:shd w:val="clear" w:color="auto" w:fill="ffffff"/>
        </w:rPr>
        <w:t>Sumaiya</w:t>
      </w:r>
      <w:r>
        <w:rPr>
          <w:sz w:val="24"/>
          <w:szCs w:val="24"/>
        </w:rPr>
        <w:t xml:space="preserve"> et al., </w:t>
      </w:r>
      <w:r>
        <w:rPr>
          <w:sz w:val="24"/>
          <w:szCs w:val="24"/>
        </w:rPr>
        <w:t>(</w:t>
      </w:r>
      <w:r>
        <w:rPr>
          <w:sz w:val="24"/>
          <w:szCs w:val="24"/>
        </w:rPr>
        <w:t>2022</w:t>
      </w:r>
      <w:r>
        <w:rPr>
          <w:sz w:val="24"/>
          <w:szCs w:val="24"/>
        </w:rPr>
        <w:t>), communication involves the use of adequate words, maintaining appropriate body language and tempo to clearly state the pitch or message. Unfortunately, during the presentation, my choice of words was not adequate, which led to issues of an unclear link between the problem statement and marketing strategy.</w:t>
      </w:r>
    </w:p>
    <w:bookmarkStart w:id="18" w:name="_Toc213921546"/>
    <w:p>
      <w:pPr>
        <w:pStyle w:val="style2"/>
        <w:rPr/>
      </w:pPr>
      <w:r>
        <w:t>Skills and Insights gained</w:t>
      </w:r>
      <w:bookmarkEnd w:id="18"/>
    </w:p>
    <w:p>
      <w:pPr>
        <w:pStyle w:val="style0"/>
        <w:spacing w:lineRule="auto" w:line="360"/>
        <w:jc w:val="both"/>
        <w:rPr>
          <w:sz w:val="24"/>
          <w:szCs w:val="24"/>
        </w:rPr>
      </w:pPr>
      <w:r>
        <w:rPr>
          <w:sz w:val="24"/>
          <w:szCs w:val="24"/>
        </w:rPr>
        <w:t>I became aware of the fact that in the UK and the US, the majority of the people are now preferring alcohol-free drinks, which creates an opportunity for Diageo to introduce a new energy drink made with natural ingredients and vitamins</w:t>
      </w:r>
      <w:r>
        <w:rPr>
          <w:sz w:val="24"/>
          <w:szCs w:val="24"/>
        </w:rPr>
        <w:t xml:space="preserve"> (</w:t>
      </w:r>
      <w:r>
        <w:rPr>
          <w:color w:val="222222"/>
          <w:sz w:val="24"/>
          <w:szCs w:val="24"/>
          <w:shd w:val="clear" w:color="auto" w:fill="ffffff"/>
        </w:rPr>
        <w:t xml:space="preserve">Buss et al., 2025; </w:t>
      </w:r>
      <w:r>
        <w:rPr>
          <w:sz w:val="24"/>
          <w:szCs w:val="24"/>
        </w:rPr>
        <w:t>BMJ Group, 2025)</w:t>
      </w:r>
      <w:r>
        <w:rPr>
          <w:sz w:val="24"/>
          <w:szCs w:val="24"/>
        </w:rPr>
        <w:t xml:space="preserve">. Another critical insight I received from this task is that existing energy drinks in the market contain a high percentage of caffeine, which has multiple negative and harmful impacts on human health. </w:t>
      </w:r>
    </w:p>
    <w:p>
      <w:pPr>
        <w:pStyle w:val="style0"/>
        <w:spacing w:lineRule="auto" w:line="360"/>
        <w:jc w:val="both"/>
        <w:rPr>
          <w:sz w:val="24"/>
          <w:szCs w:val="24"/>
        </w:rPr>
      </w:pPr>
      <w:r>
        <w:rPr>
          <w:sz w:val="24"/>
          <w:szCs w:val="24"/>
        </w:rPr>
        <w:t xml:space="preserve">The two most critical skills I developed from this assignment are written communication, strategic thinking and descriptive analytics. In descriptive analysis, data collected from external and within the organisation are used to describe the </w:t>
      </w:r>
      <w:r>
        <w:rPr>
          <w:sz w:val="24"/>
          <w:szCs w:val="24"/>
        </w:rPr>
        <w:t>possible scenario of a context (</w:t>
      </w:r>
      <w:r>
        <w:rPr>
          <w:color w:val="222222"/>
          <w:sz w:val="24"/>
          <w:szCs w:val="24"/>
          <w:shd w:val="clear" w:color="auto" w:fill="ffffff"/>
        </w:rPr>
        <w:t>Hair, Harrison and Risher, 2018</w:t>
      </w:r>
      <w:r>
        <w:rPr>
          <w:sz w:val="24"/>
          <w:szCs w:val="24"/>
        </w:rPr>
        <w:t xml:space="preserve">). Similarly, to describe and interpret the scenario of changing consumer behaviour in the beverage sector, I applied the descriptive analytics skills, which helped identify the market opportunity for Diageo. On the other hand, written communication and strategic thinking further helped to justify the marketing strategy within the subject of consideration. </w:t>
      </w:r>
    </w:p>
    <w:bookmarkStart w:id="19" w:name="_Toc213921547"/>
    <w:p>
      <w:pPr>
        <w:pStyle w:val="style2"/>
        <w:rPr/>
      </w:pPr>
      <w:r>
        <w:t>Enhancement of approach and performance</w:t>
      </w:r>
      <w:bookmarkEnd w:id="19"/>
    </w:p>
    <w:p>
      <w:pPr>
        <w:pStyle w:val="style0"/>
        <w:spacing w:lineRule="auto" w:line="360"/>
        <w:jc w:val="both"/>
        <w:rPr>
          <w:sz w:val="24"/>
          <w:szCs w:val="24"/>
        </w:rPr>
      </w:pPr>
      <w:r>
        <w:rPr>
          <w:sz w:val="24"/>
          <w:szCs w:val="24"/>
        </w:rPr>
        <w:t>I would like to improve my communication and time-management skills to deliver a pitch adequately. While pitching new business ideas, the interest of the audience is driven by the perceptions of the presenter, the story and trustworthiness</w:t>
      </w:r>
      <w:r>
        <w:rPr>
          <w:sz w:val="24"/>
          <w:szCs w:val="24"/>
        </w:rPr>
        <w:t xml:space="preserve"> (</w:t>
      </w:r>
      <w:r>
        <w:rPr>
          <w:color w:val="222222"/>
          <w:sz w:val="24"/>
          <w:szCs w:val="24"/>
          <w:shd w:val="clear" w:color="auto" w:fill="ffffff"/>
        </w:rPr>
        <w:t>Landry, 2020</w:t>
      </w:r>
      <w:r>
        <w:rPr>
          <w:sz w:val="24"/>
          <w:szCs w:val="24"/>
        </w:rPr>
        <w:t>)</w:t>
      </w:r>
      <w:r>
        <w:rPr>
          <w:sz w:val="24"/>
          <w:szCs w:val="24"/>
        </w:rPr>
        <w:t xml:space="preserve">. Hence, in future assignments, I will emphasise commenting on the most critical points in the pitch, such as statistics related to user behaviour. Meanwhile, I will promise to tell a story by picturing a real-life scenario of the problem context. In such ways, I aim to improve my communication and time-management approach during future similar tasks.  </w:t>
      </w:r>
    </w:p>
    <w:p>
      <w:pPr>
        <w:pStyle w:val="style2"/>
        <w:rPr/>
      </w:pPr>
      <w:r>
        <w:t>Conclusion</w:t>
      </w:r>
    </w:p>
    <w:p>
      <w:pPr>
        <w:pStyle w:val="style0"/>
        <w:spacing w:lineRule="auto" w:line="360"/>
        <w:jc w:val="both"/>
        <w:rPr>
          <w:color w:val="36363d"/>
          <w:sz w:val="24"/>
          <w:szCs w:val="24"/>
        </w:rPr>
      </w:pPr>
      <w:r>
        <w:rPr>
          <w:color w:val="36363d"/>
          <w:sz w:val="24"/>
          <w:szCs w:val="24"/>
        </w:rPr>
        <w:t>In conclusion, the activity of marketing pitch and new brand concept development becomes a critical opportunity for my personal growth and development. I understand that my communication skill needs further improvement. I learnt new insights from this activity, such as changing behaviour of consumers in the alcohol sector and others.</w:t>
      </w:r>
    </w:p>
    <w:p>
      <w:pPr>
        <w:pStyle w:val="style0"/>
        <w:rPr>
          <w:b/>
          <w:color w:val="36363d"/>
          <w:sz w:val="28"/>
          <w:szCs w:val="40"/>
        </w:rPr>
      </w:pPr>
      <w:r>
        <w:rPr>
          <w:color w:val="36363d"/>
        </w:rPr>
        <w:br w:type="page"/>
      </w:r>
    </w:p>
    <w:bookmarkStart w:id="20" w:name="_Toc213921548"/>
    <w:p>
      <w:pPr>
        <w:pStyle w:val="style1"/>
        <w:rPr/>
      </w:pPr>
      <w:r>
        <w:t>Reference List for Element 4</w:t>
      </w:r>
      <w:bookmarkEnd w:id="20"/>
    </w:p>
    <w:p>
      <w:pPr>
        <w:pStyle w:val="style0"/>
        <w:spacing w:lineRule="auto" w:line="360"/>
        <w:jc w:val="both"/>
        <w:rPr>
          <w:color w:val="222222"/>
          <w:sz w:val="24"/>
          <w:szCs w:val="24"/>
          <w:shd w:val="clear" w:color="auto" w:fill="ffffff"/>
        </w:rPr>
      </w:pPr>
      <w:r>
        <w:rPr>
          <w:sz w:val="24"/>
          <w:szCs w:val="24"/>
        </w:rPr>
        <w:t xml:space="preserve">BMJ Group, (2025) </w:t>
      </w:r>
      <w:r>
        <w:rPr>
          <w:i/>
          <w:sz w:val="24"/>
          <w:szCs w:val="24"/>
        </w:rPr>
        <w:t xml:space="preserve">Significant rise in use of low/alcohol-free drinks among ‘risky’ UK drinkers in past 5 years. </w:t>
      </w:r>
      <w:r>
        <w:rPr>
          <w:color w:val="222222"/>
          <w:sz w:val="24"/>
          <w:szCs w:val="24"/>
          <w:shd w:val="clear" w:color="auto" w:fill="ffffff"/>
        </w:rPr>
        <w:t xml:space="preserve">Available at: </w:t>
      </w:r>
      <w:r>
        <w:rPr/>
        <w:fldChar w:fldCharType="begin"/>
      </w:r>
      <w:r>
        <w:instrText xml:space="preserve"> HYPERLINK "https://bmjgroup.com/significant-rise-in-use-of-low-alcohol-free-drinks-among-risky-uk-drinkers-in-past-5-years/" </w:instrText>
      </w:r>
      <w:r>
        <w:rPr/>
        <w:fldChar w:fldCharType="separate"/>
      </w:r>
      <w:r>
        <w:rPr>
          <w:rStyle w:val="style85"/>
          <w:sz w:val="24"/>
          <w:szCs w:val="24"/>
          <w:shd w:val="clear" w:color="auto" w:fill="ffffff"/>
        </w:rPr>
        <w:t>https://bmjgroup.com/significant-rise-in-use-of-low-alcohol-free-drinks-among-risky-uk-drinkers-in-past-5-years/</w:t>
      </w:r>
      <w:r>
        <w:rPr/>
        <w:fldChar w:fldCharType="end"/>
      </w:r>
      <w:r>
        <w:rPr>
          <w:rStyle w:val="style85"/>
          <w:sz w:val="24"/>
          <w:szCs w:val="24"/>
          <w:shd w:val="clear" w:color="auto" w:fill="ffffff"/>
        </w:rPr>
        <w:t xml:space="preserve"> </w:t>
      </w:r>
      <w:r>
        <w:rPr>
          <w:rStyle w:val="style85"/>
          <w:color w:val="auto"/>
          <w:sz w:val="24"/>
          <w:szCs w:val="24"/>
          <w:u w:val="none"/>
        </w:rPr>
        <w:t>(Accessed: 13 November 2025).</w:t>
      </w:r>
    </w:p>
    <w:p>
      <w:pPr>
        <w:pStyle w:val="style0"/>
        <w:spacing w:lineRule="auto" w:line="360"/>
        <w:jc w:val="both"/>
        <w:rPr>
          <w:color w:val="222222"/>
          <w:sz w:val="24"/>
          <w:szCs w:val="24"/>
          <w:shd w:val="clear" w:color="auto" w:fill="ffffff"/>
        </w:rPr>
      </w:pPr>
      <w:r>
        <w:rPr>
          <w:color w:val="222222"/>
          <w:sz w:val="24"/>
          <w:szCs w:val="24"/>
          <w:shd w:val="clear" w:color="auto" w:fill="ffffff"/>
        </w:rPr>
        <w:t xml:space="preserve">Buss, V. Kale, D. Oldham, M. Shahab, L. Stevely, A. Kersbergen, I. and Brown, J. (2025, </w:t>
      </w:r>
      <w:r>
        <w:rPr>
          <w:sz w:val="24"/>
          <w:szCs w:val="24"/>
        </w:rPr>
        <w:t>p.2</w:t>
      </w:r>
      <w:r>
        <w:rPr>
          <w:color w:val="222222"/>
          <w:sz w:val="24"/>
          <w:szCs w:val="24"/>
          <w:shd w:val="clear" w:color="auto" w:fill="ffffff"/>
        </w:rPr>
        <w:t>) ‘Trends in use of alcohol-free or low alcohol drinks in attempts to reduce alcohol consumption in Great Britain, 2020-2024: a population-based study’, </w:t>
      </w:r>
      <w:r>
        <w:rPr>
          <w:i/>
          <w:iCs/>
          <w:color w:val="222222"/>
          <w:sz w:val="24"/>
          <w:szCs w:val="24"/>
          <w:shd w:val="clear" w:color="auto" w:fill="ffffff"/>
        </w:rPr>
        <w:t>BMJ Public Health</w:t>
      </w:r>
      <w:r>
        <w:rPr>
          <w:color w:val="222222"/>
          <w:sz w:val="24"/>
          <w:szCs w:val="24"/>
          <w:shd w:val="clear" w:color="auto" w:fill="ffffff"/>
        </w:rPr>
        <w:t>, </w:t>
      </w:r>
      <w:r>
        <w:rPr>
          <w:iCs/>
          <w:color w:val="222222"/>
          <w:sz w:val="24"/>
          <w:szCs w:val="24"/>
          <w:shd w:val="clear" w:color="auto" w:fill="ffffff"/>
        </w:rPr>
        <w:t>3</w:t>
      </w:r>
      <w:r>
        <w:rPr>
          <w:color w:val="222222"/>
          <w:sz w:val="24"/>
          <w:szCs w:val="24"/>
          <w:shd w:val="clear" w:color="auto" w:fill="ffffff"/>
        </w:rPr>
        <w:t xml:space="preserve">(2), pp.1-11. </w:t>
      </w:r>
      <w:r>
        <w:rPr/>
        <w:fldChar w:fldCharType="begin"/>
      </w:r>
      <w:r>
        <w:instrText xml:space="preserve"> HYPERLINK "https://bmjpublichealth.bmj.com/content/bmjph/3/2/e002775.full.pdf" </w:instrText>
      </w:r>
      <w:r>
        <w:rPr/>
        <w:fldChar w:fldCharType="separate"/>
      </w:r>
      <w:r>
        <w:rPr>
          <w:rStyle w:val="style85"/>
          <w:sz w:val="24"/>
          <w:szCs w:val="24"/>
          <w:shd w:val="clear" w:color="auto" w:fill="ffffff"/>
        </w:rPr>
        <w:t>https://bmjpublichealth.bmj.com/content/bmjph/3/2/e002775.full.pdf</w:t>
      </w:r>
      <w:r>
        <w:rPr/>
        <w:fldChar w:fldCharType="end"/>
      </w:r>
    </w:p>
    <w:p>
      <w:pPr>
        <w:pStyle w:val="style0"/>
        <w:widowControl w:val="false"/>
        <w:pBdr>
          <w:left w:val="nil"/>
          <w:right w:val="nil"/>
          <w:top w:val="nil"/>
          <w:bottom w:val="nil"/>
          <w:between w:val="nil"/>
        </w:pBdr>
        <w:spacing w:lineRule="auto" w:line="360"/>
        <w:jc w:val="both"/>
        <w:rPr>
          <w:color w:val="222222"/>
          <w:sz w:val="24"/>
          <w:szCs w:val="24"/>
          <w:shd w:val="clear" w:color="auto" w:fill="ffffff"/>
        </w:rPr>
      </w:pPr>
      <w:r>
        <w:rPr>
          <w:color w:val="222222"/>
          <w:sz w:val="24"/>
          <w:szCs w:val="24"/>
          <w:shd w:val="clear" w:color="auto" w:fill="ffffff"/>
        </w:rPr>
        <w:t>Hair, J.F. Harrison, D.E. and Risher, J.J. (2018) ‘Marketing research in the 21st century: Opportunities and challenges’, </w:t>
      </w:r>
      <w:r>
        <w:rPr>
          <w:i/>
          <w:iCs/>
          <w:color w:val="222222"/>
          <w:sz w:val="24"/>
          <w:szCs w:val="24"/>
          <w:shd w:val="clear" w:color="auto" w:fill="ffffff"/>
        </w:rPr>
        <w:t>Revista Brasileira de Marketing</w:t>
      </w:r>
      <w:r>
        <w:rPr>
          <w:color w:val="222222"/>
          <w:sz w:val="24"/>
          <w:szCs w:val="24"/>
          <w:shd w:val="clear" w:color="auto" w:fill="ffffff"/>
        </w:rPr>
        <w:t>, </w:t>
      </w:r>
      <w:r>
        <w:rPr>
          <w:iCs/>
          <w:color w:val="222222"/>
          <w:sz w:val="24"/>
          <w:szCs w:val="24"/>
          <w:shd w:val="clear" w:color="auto" w:fill="ffffff"/>
        </w:rPr>
        <w:t>17</w:t>
      </w:r>
      <w:r>
        <w:rPr>
          <w:color w:val="222222"/>
          <w:sz w:val="24"/>
          <w:szCs w:val="24"/>
          <w:shd w:val="clear" w:color="auto" w:fill="ffffff"/>
        </w:rPr>
        <w:t xml:space="preserve">(5), pp.666-699. </w:t>
      </w:r>
      <w:r>
        <w:rPr/>
        <w:fldChar w:fldCharType="begin"/>
      </w:r>
      <w:r>
        <w:instrText xml:space="preserve"> HYPERLINK "https://dc.etsu.edu/cgi/viewcontent.cgi?article=11480&amp;context=etsu-works" </w:instrText>
      </w:r>
      <w:r>
        <w:rPr/>
        <w:fldChar w:fldCharType="separate"/>
      </w:r>
      <w:r>
        <w:rPr>
          <w:rStyle w:val="style85"/>
          <w:sz w:val="24"/>
          <w:szCs w:val="24"/>
          <w:shd w:val="clear" w:color="auto" w:fill="ffffff"/>
        </w:rPr>
        <w:t>https://dc.etsu.edu/cgi/viewcontent.cgi?article=11480&amp;context=etsu-works</w:t>
      </w:r>
      <w:r>
        <w:rPr/>
        <w:fldChar w:fldCharType="end"/>
      </w:r>
    </w:p>
    <w:p>
      <w:pPr>
        <w:pStyle w:val="style0"/>
        <w:widowControl w:val="false"/>
        <w:pBdr>
          <w:left w:val="nil"/>
          <w:right w:val="nil"/>
          <w:top w:val="nil"/>
          <w:bottom w:val="nil"/>
          <w:between w:val="nil"/>
        </w:pBdr>
        <w:spacing w:lineRule="auto" w:line="360"/>
        <w:jc w:val="both"/>
        <w:rPr>
          <w:rStyle w:val="style85"/>
          <w:sz w:val="24"/>
          <w:szCs w:val="24"/>
        </w:rPr>
      </w:pPr>
      <w:r>
        <w:rPr>
          <w:color w:val="222222"/>
          <w:sz w:val="24"/>
          <w:szCs w:val="24"/>
          <w:shd w:val="clear" w:color="auto" w:fill="ffffff"/>
        </w:rPr>
        <w:t xml:space="preserve">Landry, L., (2020) </w:t>
      </w:r>
      <w:r>
        <w:rPr>
          <w:i/>
          <w:color w:val="222222"/>
          <w:sz w:val="24"/>
          <w:szCs w:val="24"/>
          <w:shd w:val="clear" w:color="auto" w:fill="ffffff"/>
        </w:rPr>
        <w:t>How to Effectively Pitch a Business Idea</w:t>
      </w:r>
      <w:r>
        <w:rPr>
          <w:color w:val="222222"/>
          <w:sz w:val="24"/>
          <w:szCs w:val="24"/>
          <w:shd w:val="clear" w:color="auto" w:fill="ffffff"/>
        </w:rPr>
        <w:t xml:space="preserve">. Available at: </w:t>
      </w:r>
      <w:r>
        <w:rPr/>
        <w:fldChar w:fldCharType="begin"/>
      </w:r>
      <w:r>
        <w:instrText xml:space="preserve"> HYPERLINK "https://online.hbs.edu/blog/post/how-to-pitch-a-business-idea" </w:instrText>
      </w:r>
      <w:r>
        <w:rPr/>
        <w:fldChar w:fldCharType="separate"/>
      </w:r>
      <w:r>
        <w:rPr>
          <w:rStyle w:val="style85"/>
          <w:sz w:val="24"/>
          <w:szCs w:val="24"/>
          <w:shd w:val="clear" w:color="auto" w:fill="ffffff"/>
        </w:rPr>
        <w:t>https://online.hbs.edu/blog/post/how-to-pitch-a-business-idea</w:t>
      </w:r>
      <w:r>
        <w:rPr/>
        <w:fldChar w:fldCharType="end"/>
      </w:r>
      <w:r>
        <w:rPr>
          <w:color w:val="222222"/>
          <w:sz w:val="24"/>
          <w:szCs w:val="24"/>
          <w:shd w:val="clear" w:color="auto" w:fill="ffffff"/>
        </w:rPr>
        <w:t xml:space="preserve"> </w:t>
      </w:r>
      <w:r>
        <w:rPr>
          <w:rStyle w:val="style85"/>
          <w:color w:val="auto"/>
          <w:sz w:val="24"/>
          <w:szCs w:val="24"/>
          <w:u w:val="none"/>
        </w:rPr>
        <w:t>(Accessed: 13 November 2025).</w:t>
      </w:r>
    </w:p>
    <w:p>
      <w:pPr>
        <w:pStyle w:val="style0"/>
        <w:widowControl w:val="false"/>
        <w:pBdr>
          <w:left w:val="nil"/>
          <w:right w:val="nil"/>
          <w:top w:val="nil"/>
          <w:bottom w:val="nil"/>
          <w:between w:val="nil"/>
        </w:pBdr>
        <w:spacing w:lineRule="auto" w:line="360"/>
        <w:jc w:val="both"/>
        <w:rPr>
          <w:color w:val="222222"/>
          <w:sz w:val="24"/>
          <w:szCs w:val="24"/>
          <w:shd w:val="clear" w:color="auto" w:fill="ffffff"/>
        </w:rPr>
      </w:pPr>
      <w:r>
        <w:rPr>
          <w:color w:val="222222"/>
          <w:sz w:val="24"/>
          <w:szCs w:val="24"/>
          <w:shd w:val="clear" w:color="auto" w:fill="ffffff"/>
        </w:rPr>
        <w:t>Sumaiya, B. Srivastava, S. Jain, V. and Prakash, V. (2022) ‘The role of effective communication skills in professional life’, </w:t>
      </w:r>
      <w:r>
        <w:rPr>
          <w:i/>
          <w:iCs/>
          <w:color w:val="222222"/>
          <w:sz w:val="24"/>
          <w:szCs w:val="24"/>
          <w:shd w:val="clear" w:color="auto" w:fill="ffffff"/>
        </w:rPr>
        <w:t>World Journal of English Language</w:t>
      </w:r>
      <w:r>
        <w:rPr>
          <w:color w:val="222222"/>
          <w:sz w:val="24"/>
          <w:szCs w:val="24"/>
          <w:shd w:val="clear" w:color="auto" w:fill="ffffff"/>
        </w:rPr>
        <w:t>, </w:t>
      </w:r>
      <w:r>
        <w:rPr>
          <w:iCs/>
          <w:color w:val="222222"/>
          <w:sz w:val="24"/>
          <w:szCs w:val="24"/>
          <w:shd w:val="clear" w:color="auto" w:fill="ffffff"/>
        </w:rPr>
        <w:t>12</w:t>
      </w:r>
      <w:r>
        <w:rPr>
          <w:color w:val="222222"/>
          <w:sz w:val="24"/>
          <w:szCs w:val="24"/>
          <w:shd w:val="clear" w:color="auto" w:fill="ffffff"/>
        </w:rPr>
        <w:t xml:space="preserve">(3), pp.134-140. </w:t>
      </w:r>
      <w:r>
        <w:rPr/>
        <w:fldChar w:fldCharType="begin"/>
      </w:r>
      <w:r>
        <w:instrText xml:space="preserve"> HYPERLINK "https://www.researchgate.net/profile/Bushra_Sumaiya/publication/359800003_The_Role_of_Effective_Communication_Skills_in_Professional_Life/links/65792c446610947889c2bbe4/The-Role-of-Effective-Communication-Skills-in-Professional-Life.pdf" </w:instrText>
      </w:r>
      <w:r>
        <w:rPr/>
        <w:fldChar w:fldCharType="separate"/>
      </w:r>
      <w:r>
        <w:rPr>
          <w:rStyle w:val="style85"/>
          <w:sz w:val="24"/>
          <w:szCs w:val="24"/>
          <w:shd w:val="clear" w:color="auto" w:fill="ffffff"/>
        </w:rPr>
        <w:t>https://www.researchgate.net/profile/Bushra_Sumaiya/publication/359800003_The_Role_of_Effective_Communication_Skills_in_Professional_Life/links/65792c446610947889c2bbe4/The-Role-of-Effective-Communication-Skills-in-Professional-Life.pdf</w:t>
      </w:r>
      <w:r>
        <w:rPr/>
        <w:fldChar w:fldCharType="end"/>
      </w:r>
    </w:p>
    <w:p>
      <w:pPr>
        <w:pStyle w:val="style0"/>
        <w:widowControl w:val="false"/>
        <w:pBdr>
          <w:left w:val="nil"/>
          <w:right w:val="nil"/>
          <w:top w:val="nil"/>
          <w:bottom w:val="nil"/>
          <w:between w:val="nil"/>
        </w:pBdr>
        <w:spacing w:lineRule="auto" w:line="360"/>
        <w:jc w:val="both"/>
        <w:rPr>
          <w:color w:val="222222"/>
          <w:sz w:val="24"/>
          <w:szCs w:val="24"/>
          <w:shd w:val="clear" w:color="auto" w:fill="ffffff"/>
        </w:rPr>
      </w:pPr>
    </w:p>
    <w:p>
      <w:pPr>
        <w:pStyle w:val="style0"/>
        <w:spacing w:lineRule="auto" w:line="360"/>
        <w:jc w:val="both"/>
        <w:rPr>
          <w:sz w:val="24"/>
          <w:szCs w:val="24"/>
        </w:rPr>
      </w:pPr>
    </w:p>
    <w:bookmarkStart w:id="21" w:name="_GoBack"/>
    <w:bookmarkEnd w:id="21"/>
    <w:p>
      <w:pPr>
        <w:pStyle w:val="style0"/>
        <w:spacing w:lineRule="auto" w:line="360"/>
        <w:jc w:val="both"/>
        <w:rPr>
          <w:i/>
          <w:sz w:val="24"/>
          <w:szCs w:val="24"/>
        </w:rPr>
      </w:pPr>
    </w:p>
    <w:p>
      <w:pPr>
        <w:pStyle w:val="style0"/>
        <w:spacing w:lineRule="auto" w:line="360"/>
        <w:jc w:val="both"/>
        <w:rPr>
          <w:i/>
          <w:sz w:val="24"/>
          <w:szCs w:val="24"/>
        </w:rPr>
      </w:pPr>
    </w:p>
    <w:p>
      <w:pPr>
        <w:pStyle w:val="style0"/>
        <w:spacing w:lineRule="auto" w:line="360"/>
        <w:jc w:val="both"/>
        <w:rPr>
          <w:sz w:val="24"/>
          <w:szCs w:val="24"/>
        </w:rPr>
      </w:pPr>
      <w:r>
        <w:rPr>
          <w:color w:val="222222"/>
          <w:sz w:val="24"/>
          <w:szCs w:val="24"/>
          <w:shd w:val="clear" w:color="auto" w:fill="ffffff"/>
        </w:rPr>
        <w:t xml:space="preserve"> </w:t>
      </w:r>
    </w:p>
    <w:p>
      <w:pPr>
        <w:pStyle w:val="style0"/>
        <w:spacing w:lineRule="auto" w:line="360"/>
        <w:jc w:val="both"/>
        <w:rPr>
          <w:i/>
          <w:sz w:val="24"/>
          <w:szCs w:val="24"/>
        </w:rPr>
      </w:pPr>
    </w:p>
    <w:p>
      <w:pPr>
        <w:pStyle w:val="style0"/>
        <w:spacing w:lineRule="auto" w:line="360"/>
        <w:jc w:val="both"/>
        <w:rPr>
          <w:b/>
          <w:bCs/>
          <w:sz w:val="24"/>
          <w:szCs w:val="24"/>
        </w:rPr>
      </w:pPr>
    </w:p>
    <w:p>
      <w:pPr>
        <w:pStyle w:val="style0"/>
        <w:spacing w:lineRule="auto" w:line="360"/>
        <w:jc w:val="both"/>
        <w:rPr>
          <w:sz w:val="24"/>
          <w:szCs w:val="24"/>
        </w:rPr>
      </w:pPr>
    </w:p>
    <w:p>
      <w:pPr>
        <w:pStyle w:val="style0"/>
        <w:spacing w:lineRule="auto" w:line="360"/>
        <w:jc w:val="both"/>
        <w:rPr>
          <w:b/>
          <w:bCs/>
          <w:sz w:val="24"/>
          <w:szCs w:val="24"/>
        </w:rPr>
      </w:pPr>
      <w:r>
        <w:rPr>
          <w:b/>
          <w:bCs/>
          <w:sz w:val="24"/>
          <w:szCs w:val="24"/>
        </w:rPr>
        <w:t xml:space="preserve"> </w:t>
      </w:r>
    </w:p>
    <w:p>
      <w:pPr>
        <w:pStyle w:val="style0"/>
        <w:spacing w:lineRule="auto" w:line="360"/>
        <w:jc w:val="both"/>
        <w:rPr>
          <w:b/>
          <w:bCs/>
          <w:sz w:val="24"/>
          <w:szCs w:val="24"/>
        </w:rPr>
      </w:pPr>
    </w:p>
    <w:sectPr>
      <w:footerReference w:type="default" r:id="rId5"/>
      <w:pgSz w:w="11909" w:h="16834"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0020204"/>
    <w:charset w:val="00"/>
    <w:family w:val="swiss"/>
    <w:pitch w:val="variable"/>
    <w:sig w:usb0="E0002EFF" w:usb1="C000785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Segoe UI">
    <w:altName w:val="Segoe UI"/>
    <w:panose1 w:val="020b0502040000020203"/>
    <w:charset w:val="00"/>
    <w:family w:val="swiss"/>
    <w:pitch w:val="variable"/>
    <w:sig w:usb0="E4002EFF" w:usb1="C000E47F"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17</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6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US"/>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keepNext/>
      <w:keepLines/>
      <w:spacing w:before="400" w:after="120" w:lineRule="auto" w:line="360"/>
      <w:jc w:val="both"/>
      <w:outlineLvl w:val="0"/>
    </w:pPr>
    <w:rPr>
      <w:b/>
      <w:sz w:val="28"/>
      <w:szCs w:val="40"/>
    </w:rPr>
  </w:style>
  <w:style w:type="paragraph" w:styleId="style2">
    <w:name w:val="heading 2"/>
    <w:basedOn w:val="style0"/>
    <w:next w:val="style0"/>
    <w:pPr>
      <w:keepNext/>
      <w:keepLines/>
      <w:spacing w:before="360" w:after="120" w:lineRule="auto" w:line="360"/>
      <w:jc w:val="both"/>
      <w:outlineLvl w:val="1"/>
    </w:pPr>
    <w:rPr>
      <w:b/>
      <w:sz w:val="26"/>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table" w:customStyle="1" w:styleId="style4098">
    <w:name w:val="Table1"/>
    <w:basedOn w:val="style4097"/>
    <w:next w:val="style4098"/>
    <w:pPr/>
    <w:rPr/>
    <w:tblPr>
      <w:tblStyleRowBandSize w:val="1"/>
      <w:tblStyleColBandSize w:val="1"/>
    </w:tblPr>
    <w:tcPr>
      <w:tcBorders/>
    </w:tcPr>
  </w:style>
  <w:style w:type="paragraph" w:styleId="style30">
    <w:name w:val="annotation text"/>
    <w:basedOn w:val="style0"/>
    <w:next w:val="style30"/>
    <w:link w:val="style4099"/>
    <w:uiPriority w:val="99"/>
    <w:pPr>
      <w:spacing w:lineRule="auto" w:line="240"/>
    </w:pPr>
    <w:rPr>
      <w:sz w:val="20"/>
      <w:szCs w:val="20"/>
    </w:rPr>
  </w:style>
  <w:style w:type="character" w:customStyle="1" w:styleId="style4099">
    <w:name w:val="Comment Text Char"/>
    <w:basedOn w:val="style65"/>
    <w:next w:val="style4099"/>
    <w:link w:val="style30"/>
    <w:uiPriority w:val="99"/>
    <w:rPr>
      <w:sz w:val="20"/>
      <w:szCs w:val="20"/>
    </w:rPr>
  </w:style>
  <w:style w:type="character" w:styleId="style39">
    <w:name w:val="annotation reference"/>
    <w:basedOn w:val="style65"/>
    <w:next w:val="style39"/>
    <w:uiPriority w:val="99"/>
    <w:rPr>
      <w:sz w:val="16"/>
      <w:szCs w:val="16"/>
    </w:rPr>
  </w:style>
  <w:style w:type="paragraph" w:styleId="style153">
    <w:name w:val="Balloon Text"/>
    <w:basedOn w:val="style0"/>
    <w:next w:val="style153"/>
    <w:link w:val="style4100"/>
    <w:uiPriority w:val="99"/>
    <w:pPr>
      <w:spacing w:lineRule="auto" w:line="240"/>
    </w:pPr>
    <w:rPr>
      <w:rFonts w:ascii="Segoe UI" w:cs="Segoe UI" w:hAnsi="Segoe UI"/>
      <w:sz w:val="18"/>
      <w:szCs w:val="18"/>
    </w:rPr>
  </w:style>
  <w:style w:type="character" w:customStyle="1" w:styleId="style4100">
    <w:name w:val="Balloon Text Char"/>
    <w:basedOn w:val="style65"/>
    <w:next w:val="style4100"/>
    <w:link w:val="style153"/>
    <w:uiPriority w:val="99"/>
    <w:rPr>
      <w:rFonts w:ascii="Segoe UI" w:cs="Segoe UI" w:hAnsi="Segoe UI"/>
      <w:sz w:val="18"/>
      <w:szCs w:val="18"/>
    </w:rPr>
  </w:style>
  <w:style w:type="character" w:styleId="style85">
    <w:name w:val="Hyperlink"/>
    <w:basedOn w:val="style65"/>
    <w:next w:val="style85"/>
    <w:uiPriority w:val="99"/>
    <w:rPr>
      <w:color w:val="0000ff"/>
      <w:u w:val="single"/>
    </w:rPr>
  </w:style>
  <w:style w:type="paragraph" w:styleId="style266">
    <w:name w:val="TOC Heading"/>
    <w:basedOn w:val="style1"/>
    <w:next w:val="style0"/>
    <w:qFormat/>
    <w:uiPriority w:val="39"/>
    <w:pPr>
      <w:spacing w:before="240" w:after="0" w:lineRule="auto" w:line="259"/>
      <w:jc w:val="left"/>
      <w:outlineLvl w:val="9"/>
    </w:pPr>
    <w:rPr>
      <w:rFonts w:ascii="Calibri" w:cs="宋体" w:eastAsia="宋体" w:hAnsi="Calibri"/>
      <w:b w:val="false"/>
      <w:color w:val="365f91"/>
      <w:sz w:val="32"/>
      <w:szCs w:val="32"/>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31">
    <w:name w:val="header"/>
    <w:basedOn w:val="style0"/>
    <w:next w:val="style31"/>
    <w:link w:val="style4101"/>
    <w:uiPriority w:val="99"/>
    <w:pPr>
      <w:tabs>
        <w:tab w:val="center" w:leader="none" w:pos="4513"/>
        <w:tab w:val="right" w:leader="none" w:pos="9026"/>
      </w:tabs>
      <w:spacing w:lineRule="auto" w:line="240"/>
    </w:pPr>
    <w:rPr/>
  </w:style>
  <w:style w:type="character" w:customStyle="1" w:styleId="style4101">
    <w:name w:val="Header Char_658caa46-9dae-4d46-8692-751ce261e99b"/>
    <w:basedOn w:val="style65"/>
    <w:next w:val="style4101"/>
    <w:link w:val="style31"/>
    <w:uiPriority w:val="99"/>
  </w:style>
  <w:style w:type="paragraph" w:styleId="style32">
    <w:name w:val="footer"/>
    <w:basedOn w:val="style0"/>
    <w:next w:val="style32"/>
    <w:link w:val="style4102"/>
    <w:uiPriority w:val="99"/>
    <w:pPr>
      <w:tabs>
        <w:tab w:val="center" w:leader="none" w:pos="4513"/>
        <w:tab w:val="right" w:leader="none" w:pos="9026"/>
      </w:tabs>
      <w:spacing w:lineRule="auto" w:line="240"/>
    </w:pPr>
    <w:rPr/>
  </w:style>
  <w:style w:type="character" w:customStyle="1" w:styleId="style4102">
    <w:name w:val="Footer Char_b4557d44-3302-4f86-8739-fe68a89cf064"/>
    <w:basedOn w:val="style65"/>
    <w:next w:val="style4102"/>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42EE6C-C468-4A52-80B1-314F1EEEB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3296</Words>
  <Pages>17</Pages>
  <Characters>21225</Characters>
  <Application>WPS Office</Application>
  <DocSecurity>0</DocSecurity>
  <Paragraphs>169</Paragraphs>
  <ScaleCrop>false</ScaleCrop>
  <LinksUpToDate>false</LinksUpToDate>
  <CharactersWithSpaces>24447</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2025-11-18T12:13:00Z</dcterms:created>
  <dc:creator>DELL</dc:creator>
  <lastModifiedBy>CPH2665</lastModifiedBy>
  <dcterms:modified xsi:type="dcterms:W3CDTF">2025-11-18T16:56:02Z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038c5eedcecf4ce7b3a3774c55a5d731</vt:lpwstr>
  </property>
</Properties>
</file>