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C1229" w14:textId="77777777" w:rsidR="00CA5512" w:rsidRPr="000C4F0D" w:rsidRDefault="00CA5512" w:rsidP="00CA5512">
      <w:pPr>
        <w:rPr>
          <w:rFonts w:ascii="Times New Roman" w:hAnsi="Times New Roman" w:cs="Times New Roman"/>
          <w:b/>
          <w:bCs/>
          <w:sz w:val="44"/>
          <w:szCs w:val="44"/>
        </w:rPr>
      </w:pPr>
      <w:bookmarkStart w:id="0" w:name="_Toc200962942"/>
      <w:r w:rsidRPr="000C4F0D">
        <w:rPr>
          <w:rFonts w:ascii="Times New Roman" w:hAnsi="Times New Roman" w:cs="Times New Roman"/>
          <w:b/>
          <w:bCs/>
          <w:noProof/>
          <w:sz w:val="44"/>
          <w:szCs w:val="44"/>
        </w:rPr>
        <w:drawing>
          <wp:inline distT="0" distB="0" distL="0" distR="0" wp14:anchorId="515FAC75" wp14:editId="5E67D7BF">
            <wp:extent cx="2269066" cy="126174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8145" cy="1266794"/>
                    </a:xfrm>
                    <a:prstGeom prst="rect">
                      <a:avLst/>
                    </a:prstGeom>
                    <a:noFill/>
                    <a:ln>
                      <a:noFill/>
                    </a:ln>
                  </pic:spPr>
                </pic:pic>
              </a:graphicData>
            </a:graphic>
          </wp:inline>
        </w:drawing>
      </w:r>
    </w:p>
    <w:p w14:paraId="26D151F6" w14:textId="2044C2ED" w:rsidR="00CA5512" w:rsidRPr="000C4F0D" w:rsidRDefault="00BA147F" w:rsidP="00BA147F">
      <w:pPr>
        <w:spacing w:before="120" w:after="120" w:line="360" w:lineRule="auto"/>
        <w:jc w:val="center"/>
        <w:rPr>
          <w:rFonts w:ascii="Times New Roman" w:hAnsi="Times New Roman" w:cs="Times New Roman"/>
          <w:b/>
          <w:sz w:val="44"/>
          <w:szCs w:val="44"/>
        </w:rPr>
      </w:pPr>
      <w:r w:rsidRPr="000C4F0D">
        <w:rPr>
          <w:rFonts w:ascii="Times New Roman" w:hAnsi="Times New Roman" w:cs="Times New Roman"/>
          <w:b/>
          <w:sz w:val="44"/>
          <w:szCs w:val="44"/>
        </w:rPr>
        <w:t>Future Developments in the Field of Marketing (Individual Report)</w:t>
      </w:r>
    </w:p>
    <w:p w14:paraId="08F6D1F2" w14:textId="77777777" w:rsidR="00BA147F" w:rsidRPr="000C4F0D" w:rsidRDefault="00BA147F" w:rsidP="00BA147F">
      <w:pPr>
        <w:spacing w:before="120" w:after="120" w:line="360" w:lineRule="auto"/>
        <w:jc w:val="center"/>
        <w:rPr>
          <w:rFonts w:ascii="Times New Roman" w:hAnsi="Times New Roman" w:cs="Times New Roman"/>
          <w:b/>
          <w:sz w:val="44"/>
          <w:szCs w:val="44"/>
        </w:rPr>
      </w:pPr>
    </w:p>
    <w:p w14:paraId="4F7F5668" w14:textId="6ACC0BB9" w:rsidR="00CA5512" w:rsidRPr="000C4F0D" w:rsidRDefault="00BA147F" w:rsidP="00BA147F">
      <w:pPr>
        <w:spacing w:line="360" w:lineRule="auto"/>
        <w:jc w:val="center"/>
        <w:rPr>
          <w:rFonts w:ascii="Times New Roman" w:hAnsi="Times New Roman" w:cs="Times New Roman"/>
          <w:b/>
          <w:bCs/>
          <w:sz w:val="32"/>
          <w:szCs w:val="32"/>
        </w:rPr>
      </w:pPr>
      <w:r w:rsidRPr="000C4F0D">
        <w:rPr>
          <w:rFonts w:ascii="Times New Roman" w:hAnsi="Times New Roman" w:cs="Times New Roman"/>
          <w:b/>
          <w:bCs/>
          <w:noProof/>
          <w:sz w:val="32"/>
          <w:szCs w:val="32"/>
        </w:rPr>
        <w:drawing>
          <wp:inline distT="0" distB="0" distL="0" distR="0" wp14:anchorId="1DDC811B" wp14:editId="767C7942">
            <wp:extent cx="2711776" cy="1390359"/>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31035" cy="1400233"/>
                    </a:xfrm>
                    <a:prstGeom prst="rect">
                      <a:avLst/>
                    </a:prstGeom>
                    <a:noFill/>
                    <a:ln>
                      <a:noFill/>
                    </a:ln>
                  </pic:spPr>
                </pic:pic>
              </a:graphicData>
            </a:graphic>
          </wp:inline>
        </w:drawing>
      </w:r>
    </w:p>
    <w:p w14:paraId="30EAB5B7" w14:textId="77777777" w:rsidR="00BA147F" w:rsidRPr="000C4F0D" w:rsidRDefault="00BA147F" w:rsidP="00BA147F">
      <w:pPr>
        <w:spacing w:line="360" w:lineRule="auto"/>
        <w:jc w:val="center"/>
        <w:rPr>
          <w:rFonts w:ascii="Times New Roman" w:hAnsi="Times New Roman" w:cs="Times New Roman"/>
          <w:b/>
          <w:bCs/>
          <w:sz w:val="32"/>
          <w:szCs w:val="32"/>
        </w:rPr>
      </w:pPr>
    </w:p>
    <w:p w14:paraId="6322C30C" w14:textId="02CE6E98" w:rsidR="00CA5512" w:rsidRPr="000C4F0D" w:rsidRDefault="00CA5512" w:rsidP="00BA147F">
      <w:pPr>
        <w:spacing w:line="360" w:lineRule="auto"/>
        <w:jc w:val="center"/>
        <w:rPr>
          <w:rFonts w:ascii="Times New Roman" w:hAnsi="Times New Roman" w:cs="Times New Roman"/>
          <w:b/>
          <w:bCs/>
          <w:sz w:val="32"/>
          <w:szCs w:val="32"/>
        </w:rPr>
      </w:pPr>
      <w:r w:rsidRPr="000C4F0D">
        <w:rPr>
          <w:rFonts w:ascii="Times New Roman" w:hAnsi="Times New Roman" w:cs="Times New Roman"/>
          <w:b/>
          <w:bCs/>
          <w:sz w:val="32"/>
          <w:szCs w:val="32"/>
        </w:rPr>
        <w:t xml:space="preserve">Module Name/ Code: </w:t>
      </w:r>
      <w:r w:rsidR="001949AD" w:rsidRPr="000C4F0D">
        <w:rPr>
          <w:rFonts w:ascii="Times New Roman" w:hAnsi="Times New Roman" w:cs="Times New Roman"/>
          <w:b/>
          <w:sz w:val="32"/>
          <w:szCs w:val="32"/>
        </w:rPr>
        <w:t>Managing Marketing Change</w:t>
      </w:r>
      <w:r w:rsidR="001949AD" w:rsidRPr="000C4F0D">
        <w:rPr>
          <w:rFonts w:ascii="Times New Roman" w:hAnsi="Times New Roman" w:cs="Times New Roman"/>
          <w:b/>
          <w:bCs/>
          <w:sz w:val="32"/>
          <w:szCs w:val="32"/>
        </w:rPr>
        <w:t xml:space="preserve"> </w:t>
      </w:r>
      <w:r w:rsidRPr="000C4F0D">
        <w:rPr>
          <w:rFonts w:ascii="Times New Roman" w:hAnsi="Times New Roman" w:cs="Times New Roman"/>
          <w:b/>
          <w:bCs/>
          <w:sz w:val="32"/>
          <w:szCs w:val="32"/>
        </w:rPr>
        <w:t>/</w:t>
      </w:r>
    </w:p>
    <w:p w14:paraId="79B8464F" w14:textId="77777777" w:rsidR="001949AD" w:rsidRPr="000C4F0D" w:rsidRDefault="001949AD" w:rsidP="00BA147F">
      <w:pPr>
        <w:spacing w:line="360" w:lineRule="auto"/>
        <w:jc w:val="center"/>
        <w:rPr>
          <w:rFonts w:ascii="Times New Roman" w:hAnsi="Times New Roman" w:cs="Times New Roman"/>
          <w:b/>
          <w:bCs/>
          <w:sz w:val="32"/>
          <w:szCs w:val="32"/>
        </w:rPr>
      </w:pPr>
      <w:r w:rsidRPr="000C4F0D">
        <w:rPr>
          <w:rFonts w:ascii="Times New Roman" w:hAnsi="Times New Roman" w:cs="Times New Roman"/>
          <w:b/>
          <w:sz w:val="32"/>
          <w:szCs w:val="32"/>
        </w:rPr>
        <w:t>BMMB7026</w:t>
      </w:r>
    </w:p>
    <w:p w14:paraId="1D888E72" w14:textId="6A4F27D7" w:rsidR="00CA5512" w:rsidRPr="000C4F0D" w:rsidRDefault="00CA5512" w:rsidP="00BA147F">
      <w:pPr>
        <w:spacing w:line="360" w:lineRule="auto"/>
        <w:jc w:val="center"/>
        <w:rPr>
          <w:rFonts w:ascii="Times New Roman" w:hAnsi="Times New Roman" w:cs="Times New Roman"/>
          <w:b/>
          <w:bCs/>
          <w:sz w:val="32"/>
          <w:szCs w:val="32"/>
        </w:rPr>
      </w:pPr>
      <w:r w:rsidRPr="000C4F0D">
        <w:rPr>
          <w:rFonts w:ascii="Times New Roman" w:hAnsi="Times New Roman" w:cs="Times New Roman"/>
          <w:b/>
          <w:bCs/>
          <w:sz w:val="32"/>
          <w:szCs w:val="32"/>
        </w:rPr>
        <w:t xml:space="preserve">Full Name: Dissanayake </w:t>
      </w:r>
      <w:proofErr w:type="spellStart"/>
      <w:r w:rsidRPr="000C4F0D">
        <w:rPr>
          <w:rFonts w:ascii="Times New Roman" w:hAnsi="Times New Roman" w:cs="Times New Roman"/>
          <w:b/>
          <w:bCs/>
          <w:sz w:val="32"/>
          <w:szCs w:val="32"/>
        </w:rPr>
        <w:t>Mudiyanselage</w:t>
      </w:r>
      <w:proofErr w:type="spellEnd"/>
      <w:r w:rsidRPr="000C4F0D">
        <w:rPr>
          <w:rFonts w:ascii="Times New Roman" w:hAnsi="Times New Roman" w:cs="Times New Roman"/>
          <w:b/>
          <w:bCs/>
          <w:sz w:val="32"/>
          <w:szCs w:val="32"/>
        </w:rPr>
        <w:t xml:space="preserve"> Lahiru Chathuranga Dissanayake</w:t>
      </w:r>
    </w:p>
    <w:p w14:paraId="1ACD71B3" w14:textId="77777777" w:rsidR="00CA5512" w:rsidRPr="000C4F0D" w:rsidRDefault="00CA5512" w:rsidP="00BA147F">
      <w:pPr>
        <w:spacing w:line="360" w:lineRule="auto"/>
        <w:jc w:val="center"/>
        <w:rPr>
          <w:rFonts w:ascii="Times New Roman" w:hAnsi="Times New Roman" w:cs="Times New Roman"/>
          <w:b/>
          <w:bCs/>
          <w:sz w:val="32"/>
          <w:szCs w:val="32"/>
        </w:rPr>
      </w:pPr>
      <w:r w:rsidRPr="000C4F0D">
        <w:rPr>
          <w:rFonts w:ascii="Times New Roman" w:hAnsi="Times New Roman" w:cs="Times New Roman"/>
          <w:b/>
          <w:bCs/>
          <w:sz w:val="32"/>
          <w:szCs w:val="32"/>
        </w:rPr>
        <w:t>Student Number: 2414277</w:t>
      </w:r>
    </w:p>
    <w:p w14:paraId="568FA20A" w14:textId="77777777" w:rsidR="00CA5512" w:rsidRPr="000C4F0D" w:rsidRDefault="00CA5512" w:rsidP="00BA147F">
      <w:pPr>
        <w:spacing w:line="360" w:lineRule="auto"/>
        <w:rPr>
          <w:rFonts w:ascii="Times New Roman" w:hAnsi="Times New Roman" w:cs="Times New Roman"/>
          <w:b/>
          <w:bCs/>
          <w:sz w:val="32"/>
          <w:szCs w:val="32"/>
        </w:rPr>
      </w:pPr>
    </w:p>
    <w:p w14:paraId="5F483472" w14:textId="77777777" w:rsidR="00CA5512" w:rsidRPr="000C4F0D" w:rsidRDefault="00CA5512" w:rsidP="00BA147F">
      <w:pPr>
        <w:spacing w:line="360" w:lineRule="auto"/>
        <w:jc w:val="center"/>
        <w:rPr>
          <w:rFonts w:ascii="Times New Roman" w:hAnsi="Times New Roman" w:cs="Times New Roman"/>
          <w:b/>
          <w:bCs/>
          <w:sz w:val="28"/>
          <w:szCs w:val="28"/>
        </w:rPr>
      </w:pPr>
      <w:r w:rsidRPr="000C4F0D">
        <w:rPr>
          <w:rFonts w:ascii="Times New Roman" w:hAnsi="Times New Roman" w:cs="Times New Roman"/>
          <w:b/>
          <w:bCs/>
          <w:sz w:val="28"/>
          <w:szCs w:val="28"/>
        </w:rPr>
        <w:t>July 2025</w:t>
      </w:r>
    </w:p>
    <w:p w14:paraId="113A4BD6" w14:textId="1435C17A" w:rsidR="00CA5512" w:rsidRPr="000C4F0D" w:rsidRDefault="00CA5512" w:rsidP="00BA147F">
      <w:pPr>
        <w:spacing w:line="360" w:lineRule="auto"/>
        <w:jc w:val="center"/>
        <w:rPr>
          <w:rFonts w:ascii="Times New Roman" w:eastAsiaTheme="majorEastAsia" w:hAnsi="Times New Roman" w:cs="Times New Roman"/>
          <w:b/>
          <w:sz w:val="28"/>
          <w:szCs w:val="32"/>
        </w:rPr>
      </w:pPr>
      <w:r w:rsidRPr="000C4F0D">
        <w:rPr>
          <w:rFonts w:ascii="Times New Roman" w:hAnsi="Times New Roman" w:cs="Times New Roman"/>
          <w:b/>
          <w:bCs/>
          <w:sz w:val="28"/>
          <w:szCs w:val="28"/>
        </w:rPr>
        <w:t>University of Wales Trinity Saint David</w:t>
      </w:r>
      <w:r w:rsidRPr="000C4F0D">
        <w:rPr>
          <w:rFonts w:ascii="Times New Roman" w:hAnsi="Times New Roman" w:cs="Times New Roman"/>
          <w:sz w:val="20"/>
          <w:szCs w:val="20"/>
        </w:rPr>
        <w:t xml:space="preserve"> </w:t>
      </w:r>
      <w:r w:rsidRPr="000C4F0D">
        <w:rPr>
          <w:rFonts w:ascii="Times New Roman" w:hAnsi="Times New Roman" w:cs="Times New Roman"/>
        </w:rPr>
        <w:br w:type="page"/>
      </w:r>
    </w:p>
    <w:p w14:paraId="036EF8D1" w14:textId="64790178" w:rsidR="00BD00BB" w:rsidRPr="000C4F0D" w:rsidRDefault="00BD00BB" w:rsidP="00310400">
      <w:pPr>
        <w:pStyle w:val="Heading1"/>
        <w:rPr>
          <w:rStyle w:val="Heading1Char"/>
          <w:rFonts w:cs="Times New Roman"/>
        </w:rPr>
      </w:pPr>
      <w:bookmarkStart w:id="1" w:name="_Toc204259355"/>
      <w:r w:rsidRPr="000C4F0D">
        <w:rPr>
          <w:rFonts w:cs="Times New Roman"/>
        </w:rPr>
        <w:lastRenderedPageBreak/>
        <w:t>Executive Summary</w:t>
      </w:r>
      <w:bookmarkEnd w:id="0"/>
      <w:bookmarkEnd w:id="1"/>
    </w:p>
    <w:p w14:paraId="534C2DF6" w14:textId="77777777" w:rsidR="00310400" w:rsidRPr="000C4F0D" w:rsidRDefault="00310400" w:rsidP="0013600E">
      <w:pPr>
        <w:spacing w:line="360" w:lineRule="auto"/>
        <w:jc w:val="both"/>
        <w:rPr>
          <w:rFonts w:ascii="Times New Roman" w:hAnsi="Times New Roman" w:cs="Times New Roman"/>
          <w:sz w:val="24"/>
        </w:rPr>
      </w:pPr>
    </w:p>
    <w:p w14:paraId="2C8C0D83" w14:textId="77777777" w:rsidR="0013600E" w:rsidRPr="000C4F0D" w:rsidRDefault="0013600E" w:rsidP="0013600E">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report evaluates Associated British Foods (ABF) Grocery Division marketing strategy through an assessment of its performance and obstacles and potential areas for improvement. The brand-specific marketing efforts of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and Jordans through wellness campaigns and eco-farming initiatives have successfully built brand equity while matching current consumer values. The company achieved outstanding returns through its social media and influencer marketing and sustainability-focused advertising efforts which resulted in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U.S. ads achieving top 1% rankings.</w:t>
      </w:r>
    </w:p>
    <w:p w14:paraId="13EF1796" w14:textId="77777777" w:rsidR="0013600E" w:rsidRPr="000C4F0D" w:rsidRDefault="0013600E" w:rsidP="0013600E">
      <w:pPr>
        <w:spacing w:line="360" w:lineRule="auto"/>
        <w:jc w:val="both"/>
        <w:rPr>
          <w:rFonts w:ascii="Times New Roman" w:hAnsi="Times New Roman" w:cs="Times New Roman"/>
          <w:sz w:val="24"/>
        </w:rPr>
      </w:pPr>
      <w:r w:rsidRPr="000C4F0D">
        <w:rPr>
          <w:rFonts w:ascii="Times New Roman" w:hAnsi="Times New Roman" w:cs="Times New Roman"/>
          <w:sz w:val="24"/>
        </w:rPr>
        <w:t>The analysis shows that the company faces several strategic gaps. The company faces ESG messaging fragmentation between brands while digital maturity levels vary and the business depends on retailers for operations which restricts consumer interaction and data collection. The existing weaknesses prevent the company from expanding its operations and learning from one brand to another.</w:t>
      </w:r>
    </w:p>
    <w:p w14:paraId="5668836C" w14:textId="7A81EB2F" w:rsidR="0013600E" w:rsidRPr="000C4F0D" w:rsidRDefault="0013600E" w:rsidP="0013600E">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company should create one unified ESG narrative while building a </w:t>
      </w:r>
      <w:proofErr w:type="spellStart"/>
      <w:r w:rsidRPr="000C4F0D">
        <w:rPr>
          <w:rFonts w:ascii="Times New Roman" w:hAnsi="Times New Roman" w:cs="Times New Roman"/>
          <w:sz w:val="24"/>
        </w:rPr>
        <w:t>centrali</w:t>
      </w:r>
      <w:r w:rsidR="002E27E0"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digital marketing hub and testing direct-to-consumer models and implementing standard ESG KPIs. The proposed recommendations align with ABF's </w:t>
      </w:r>
      <w:proofErr w:type="spellStart"/>
      <w:r w:rsidRPr="000C4F0D">
        <w:rPr>
          <w:rFonts w:ascii="Times New Roman" w:hAnsi="Times New Roman" w:cs="Times New Roman"/>
          <w:sz w:val="24"/>
        </w:rPr>
        <w:t>decentrali</w:t>
      </w:r>
      <w:r w:rsidR="002E27E0"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structure while being both practical and based on marketing principles including IMC, CRM and Balanced Scorecard.</w:t>
      </w:r>
    </w:p>
    <w:p w14:paraId="0286AD57" w14:textId="0DFDC40D" w:rsidR="00BD00BB" w:rsidRPr="000C4F0D" w:rsidRDefault="0013600E" w:rsidP="0013600E">
      <w:pPr>
        <w:spacing w:line="360" w:lineRule="auto"/>
        <w:jc w:val="both"/>
        <w:rPr>
          <w:rFonts w:ascii="Times New Roman" w:hAnsi="Times New Roman" w:cs="Times New Roman"/>
          <w:sz w:val="24"/>
        </w:rPr>
      </w:pPr>
      <w:r w:rsidRPr="000C4F0D">
        <w:rPr>
          <w:rFonts w:ascii="Times New Roman" w:hAnsi="Times New Roman" w:cs="Times New Roman"/>
          <w:sz w:val="24"/>
        </w:rPr>
        <w:t>The implementation of these solutions will create better strategic alignment and enhance digital performance while securing ABF's grocery brands for future sustainability requirements in the global market.</w:t>
      </w:r>
    </w:p>
    <w:p w14:paraId="2E2E8601" w14:textId="77777777" w:rsidR="00D57201" w:rsidRPr="000C4F0D" w:rsidRDefault="00D57201">
      <w:pPr>
        <w:rPr>
          <w:rFonts w:ascii="Times New Roman" w:eastAsiaTheme="majorEastAsia" w:hAnsi="Times New Roman" w:cs="Times New Roman"/>
          <w:b/>
          <w:sz w:val="28"/>
          <w:szCs w:val="32"/>
        </w:rPr>
      </w:pPr>
      <w:bookmarkStart w:id="2" w:name="_Toc200962943"/>
      <w:r w:rsidRPr="000C4F0D">
        <w:rPr>
          <w:rFonts w:ascii="Times New Roman" w:hAnsi="Times New Roman" w:cs="Times New Roman"/>
        </w:rPr>
        <w:br w:type="page"/>
      </w:r>
    </w:p>
    <w:sdt>
      <w:sdtPr>
        <w:id w:val="182224040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E46AE73" w14:textId="4AAEFDE6" w:rsidR="00F1160D" w:rsidRPr="00F1160D" w:rsidRDefault="00F1160D" w:rsidP="00F1160D">
          <w:pPr>
            <w:pStyle w:val="TOCHeading"/>
            <w:spacing w:line="360" w:lineRule="auto"/>
            <w:rPr>
              <w:rFonts w:ascii="Times New Roman" w:hAnsi="Times New Roman" w:cs="Times New Roman"/>
              <w:sz w:val="28"/>
              <w:szCs w:val="28"/>
            </w:rPr>
          </w:pPr>
          <w:r w:rsidRPr="00F1160D">
            <w:rPr>
              <w:rFonts w:ascii="Times New Roman" w:hAnsi="Times New Roman" w:cs="Times New Roman"/>
              <w:sz w:val="28"/>
              <w:szCs w:val="28"/>
            </w:rPr>
            <w:t>Table of Contents</w:t>
          </w:r>
        </w:p>
        <w:p w14:paraId="73F80388" w14:textId="798B7C8A"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r w:rsidRPr="00D500D2">
            <w:rPr>
              <w:rFonts w:ascii="Times New Roman" w:hAnsi="Times New Roman" w:cs="Times New Roman"/>
              <w:sz w:val="24"/>
              <w:szCs w:val="24"/>
            </w:rPr>
            <w:fldChar w:fldCharType="begin"/>
          </w:r>
          <w:r w:rsidRPr="00D500D2">
            <w:rPr>
              <w:rFonts w:ascii="Times New Roman" w:hAnsi="Times New Roman" w:cs="Times New Roman"/>
              <w:sz w:val="24"/>
              <w:szCs w:val="24"/>
            </w:rPr>
            <w:instrText xml:space="preserve"> TOC \o "1-3" \h \z \u </w:instrText>
          </w:r>
          <w:r w:rsidRPr="00D500D2">
            <w:rPr>
              <w:rFonts w:ascii="Times New Roman" w:hAnsi="Times New Roman" w:cs="Times New Roman"/>
              <w:sz w:val="24"/>
              <w:szCs w:val="24"/>
            </w:rPr>
            <w:fldChar w:fldCharType="separate"/>
          </w:r>
          <w:hyperlink w:anchor="_Toc204259355" w:history="1">
            <w:r w:rsidRPr="00D500D2">
              <w:rPr>
                <w:rStyle w:val="Hyperlink"/>
                <w:rFonts w:ascii="Times New Roman" w:hAnsi="Times New Roman" w:cs="Times New Roman"/>
                <w:noProof/>
                <w:sz w:val="24"/>
                <w:szCs w:val="24"/>
              </w:rPr>
              <w:t>Executive Summary</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_Toc204259355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1</w:t>
            </w:r>
            <w:r w:rsidRPr="00D500D2">
              <w:rPr>
                <w:rFonts w:ascii="Times New Roman" w:hAnsi="Times New Roman" w:cs="Times New Roman"/>
                <w:noProof/>
                <w:webHidden/>
                <w:sz w:val="24"/>
                <w:szCs w:val="24"/>
              </w:rPr>
              <w:fldChar w:fldCharType="end"/>
            </w:r>
          </w:hyperlink>
        </w:p>
        <w:p w14:paraId="0CAC753E" w14:textId="3BC05059"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hyperlink w:anchor="_Toc204259356" w:history="1">
            <w:r w:rsidRPr="00D500D2">
              <w:rPr>
                <w:rStyle w:val="Hyperlink"/>
                <w:rFonts w:ascii="Times New Roman" w:hAnsi="Times New Roman" w:cs="Times New Roman"/>
                <w:noProof/>
                <w:sz w:val="24"/>
                <w:szCs w:val="24"/>
              </w:rPr>
              <w:t>List of Figures</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_Toc204259356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3</w:t>
            </w:r>
            <w:r w:rsidRPr="00D500D2">
              <w:rPr>
                <w:rFonts w:ascii="Times New Roman" w:hAnsi="Times New Roman" w:cs="Times New Roman"/>
                <w:noProof/>
                <w:webHidden/>
                <w:sz w:val="24"/>
                <w:szCs w:val="24"/>
              </w:rPr>
              <w:fldChar w:fldCharType="end"/>
            </w:r>
          </w:hyperlink>
        </w:p>
        <w:p w14:paraId="4F1A7050" w14:textId="354EC8A4"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hyperlink w:anchor="_Toc204259357" w:history="1">
            <w:r w:rsidRPr="00D500D2">
              <w:rPr>
                <w:rStyle w:val="Hyperlink"/>
                <w:rFonts w:ascii="Times New Roman" w:hAnsi="Times New Roman" w:cs="Times New Roman"/>
                <w:noProof/>
                <w:sz w:val="24"/>
                <w:szCs w:val="24"/>
              </w:rPr>
              <w:t>List of Tables</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_Toc204259357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3</w:t>
            </w:r>
            <w:r w:rsidRPr="00D500D2">
              <w:rPr>
                <w:rFonts w:ascii="Times New Roman" w:hAnsi="Times New Roman" w:cs="Times New Roman"/>
                <w:noProof/>
                <w:webHidden/>
                <w:sz w:val="24"/>
                <w:szCs w:val="24"/>
              </w:rPr>
              <w:fldChar w:fldCharType="end"/>
            </w:r>
          </w:hyperlink>
        </w:p>
        <w:p w14:paraId="44538E05" w14:textId="16D9C69F"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hyperlink w:anchor="_Toc204259358" w:history="1">
            <w:r w:rsidRPr="00D500D2">
              <w:rPr>
                <w:rStyle w:val="Hyperlink"/>
                <w:rFonts w:ascii="Times New Roman" w:hAnsi="Times New Roman" w:cs="Times New Roman"/>
                <w:noProof/>
                <w:sz w:val="24"/>
                <w:szCs w:val="24"/>
              </w:rPr>
              <w:t>Introduction</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_Toc204259358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4</w:t>
            </w:r>
            <w:r w:rsidRPr="00D500D2">
              <w:rPr>
                <w:rFonts w:ascii="Times New Roman" w:hAnsi="Times New Roman" w:cs="Times New Roman"/>
                <w:noProof/>
                <w:webHidden/>
                <w:sz w:val="24"/>
                <w:szCs w:val="24"/>
              </w:rPr>
              <w:fldChar w:fldCharType="end"/>
            </w:r>
          </w:hyperlink>
        </w:p>
        <w:p w14:paraId="547C314E" w14:textId="57121A6C"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hyperlink w:anchor="_Toc204259359" w:history="1">
            <w:r w:rsidRPr="00D500D2">
              <w:rPr>
                <w:rStyle w:val="Hyperlink"/>
                <w:rFonts w:ascii="Times New Roman" w:hAnsi="Times New Roman" w:cs="Times New Roman"/>
                <w:noProof/>
                <w:sz w:val="24"/>
                <w:szCs w:val="24"/>
              </w:rPr>
              <w:t>Task 01 - Critical Evaluation of ABF’s Marketing Activity</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_Toc204259359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5</w:t>
            </w:r>
            <w:r w:rsidRPr="00D500D2">
              <w:rPr>
                <w:rFonts w:ascii="Times New Roman" w:hAnsi="Times New Roman" w:cs="Times New Roman"/>
                <w:noProof/>
                <w:webHidden/>
                <w:sz w:val="24"/>
                <w:szCs w:val="24"/>
              </w:rPr>
              <w:fldChar w:fldCharType="end"/>
            </w:r>
          </w:hyperlink>
        </w:p>
        <w:p w14:paraId="3B7C4EDC" w14:textId="3DBC5EB3" w:rsidR="00F1160D" w:rsidRPr="00D500D2" w:rsidRDefault="00F1160D" w:rsidP="00F1160D">
          <w:pPr>
            <w:pStyle w:val="TOC2"/>
            <w:tabs>
              <w:tab w:val="right" w:leader="dot" w:pos="9060"/>
            </w:tabs>
            <w:spacing w:line="360" w:lineRule="auto"/>
            <w:rPr>
              <w:rFonts w:ascii="Times New Roman" w:eastAsiaTheme="minorEastAsia" w:hAnsi="Times New Roman" w:cs="Times New Roman"/>
              <w:noProof/>
              <w:sz w:val="24"/>
              <w:szCs w:val="24"/>
              <w:lang w:bidi="si-LK"/>
            </w:rPr>
          </w:pPr>
          <w:hyperlink w:anchor="_Toc204259360" w:history="1">
            <w:r w:rsidRPr="00D500D2">
              <w:rPr>
                <w:rStyle w:val="Hyperlink"/>
                <w:rFonts w:ascii="Times New Roman" w:hAnsi="Times New Roman" w:cs="Times New Roman"/>
                <w:noProof/>
                <w:sz w:val="24"/>
                <w:szCs w:val="24"/>
              </w:rPr>
              <w:t>1.1 Concept and Importance of Marketing</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_Toc204259360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5</w:t>
            </w:r>
            <w:r w:rsidRPr="00D500D2">
              <w:rPr>
                <w:rFonts w:ascii="Times New Roman" w:hAnsi="Times New Roman" w:cs="Times New Roman"/>
                <w:noProof/>
                <w:webHidden/>
                <w:sz w:val="24"/>
                <w:szCs w:val="24"/>
              </w:rPr>
              <w:fldChar w:fldCharType="end"/>
            </w:r>
          </w:hyperlink>
        </w:p>
        <w:p w14:paraId="2AEA1960" w14:textId="35F2D519" w:rsidR="00F1160D" w:rsidRPr="00D500D2" w:rsidRDefault="00F1160D" w:rsidP="00F1160D">
          <w:pPr>
            <w:pStyle w:val="TOC2"/>
            <w:tabs>
              <w:tab w:val="right" w:leader="dot" w:pos="9060"/>
            </w:tabs>
            <w:spacing w:line="360" w:lineRule="auto"/>
            <w:rPr>
              <w:rFonts w:ascii="Times New Roman" w:eastAsiaTheme="minorEastAsia" w:hAnsi="Times New Roman" w:cs="Times New Roman"/>
              <w:noProof/>
              <w:sz w:val="24"/>
              <w:szCs w:val="24"/>
              <w:lang w:bidi="si-LK"/>
            </w:rPr>
          </w:pPr>
          <w:hyperlink w:anchor="_Toc204259361" w:history="1">
            <w:r w:rsidRPr="00D500D2">
              <w:rPr>
                <w:rStyle w:val="Hyperlink"/>
                <w:rFonts w:ascii="Times New Roman" w:hAnsi="Times New Roman" w:cs="Times New Roman"/>
                <w:noProof/>
                <w:sz w:val="24"/>
                <w:szCs w:val="24"/>
              </w:rPr>
              <w:t>1.2 Macro and Micro Marketing Environment</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_Toc204259361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7</w:t>
            </w:r>
            <w:r w:rsidRPr="00D500D2">
              <w:rPr>
                <w:rFonts w:ascii="Times New Roman" w:hAnsi="Times New Roman" w:cs="Times New Roman"/>
                <w:noProof/>
                <w:webHidden/>
                <w:sz w:val="24"/>
                <w:szCs w:val="24"/>
              </w:rPr>
              <w:fldChar w:fldCharType="end"/>
            </w:r>
          </w:hyperlink>
        </w:p>
        <w:p w14:paraId="71DC4E57" w14:textId="25944BB1" w:rsidR="00F1160D" w:rsidRPr="00D500D2" w:rsidRDefault="00F1160D" w:rsidP="00F1160D">
          <w:pPr>
            <w:pStyle w:val="TOC3"/>
            <w:tabs>
              <w:tab w:val="right" w:leader="dot" w:pos="9060"/>
            </w:tabs>
            <w:spacing w:line="360" w:lineRule="auto"/>
            <w:rPr>
              <w:rFonts w:ascii="Times New Roman" w:eastAsiaTheme="minorEastAsia" w:hAnsi="Times New Roman" w:cs="Times New Roman"/>
              <w:noProof/>
              <w:sz w:val="24"/>
              <w:szCs w:val="24"/>
              <w:lang w:bidi="si-LK"/>
            </w:rPr>
          </w:pPr>
          <w:hyperlink w:anchor="_Toc204259362" w:history="1">
            <w:r w:rsidRPr="00D500D2">
              <w:rPr>
                <w:rStyle w:val="Hyperlink"/>
                <w:rFonts w:ascii="Times New Roman" w:hAnsi="Times New Roman" w:cs="Times New Roman"/>
                <w:noProof/>
                <w:sz w:val="24"/>
                <w:szCs w:val="24"/>
              </w:rPr>
              <w:t>1.2.1 Macro (PESTLE Analysis)</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_Toc204259362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7</w:t>
            </w:r>
            <w:r w:rsidRPr="00D500D2">
              <w:rPr>
                <w:rFonts w:ascii="Times New Roman" w:hAnsi="Times New Roman" w:cs="Times New Roman"/>
                <w:noProof/>
                <w:webHidden/>
                <w:sz w:val="24"/>
                <w:szCs w:val="24"/>
              </w:rPr>
              <w:fldChar w:fldCharType="end"/>
            </w:r>
          </w:hyperlink>
        </w:p>
        <w:p w14:paraId="2BB650F9" w14:textId="3600DABF" w:rsidR="00F1160D" w:rsidRPr="00D500D2" w:rsidRDefault="00F1160D" w:rsidP="00F1160D">
          <w:pPr>
            <w:pStyle w:val="TOC3"/>
            <w:tabs>
              <w:tab w:val="right" w:leader="dot" w:pos="9060"/>
            </w:tabs>
            <w:spacing w:line="360" w:lineRule="auto"/>
            <w:rPr>
              <w:rFonts w:ascii="Times New Roman" w:eastAsiaTheme="minorEastAsia" w:hAnsi="Times New Roman" w:cs="Times New Roman"/>
              <w:noProof/>
              <w:sz w:val="24"/>
              <w:szCs w:val="24"/>
              <w:lang w:bidi="si-LK"/>
            </w:rPr>
          </w:pPr>
          <w:hyperlink w:anchor="_Toc204259363" w:history="1">
            <w:r w:rsidRPr="00D500D2">
              <w:rPr>
                <w:rStyle w:val="Hyperlink"/>
                <w:rFonts w:ascii="Times New Roman" w:hAnsi="Times New Roman" w:cs="Times New Roman"/>
                <w:noProof/>
                <w:sz w:val="24"/>
                <w:szCs w:val="24"/>
              </w:rPr>
              <w:t>1.2.2 Porter’s Five Forces Analysis – ABF Grocery Division</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_Toc204259363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13</w:t>
            </w:r>
            <w:r w:rsidRPr="00D500D2">
              <w:rPr>
                <w:rFonts w:ascii="Times New Roman" w:hAnsi="Times New Roman" w:cs="Times New Roman"/>
                <w:noProof/>
                <w:webHidden/>
                <w:sz w:val="24"/>
                <w:szCs w:val="24"/>
              </w:rPr>
              <w:fldChar w:fldCharType="end"/>
            </w:r>
          </w:hyperlink>
        </w:p>
        <w:p w14:paraId="0C4D338E" w14:textId="00148203" w:rsidR="00F1160D" w:rsidRPr="00D500D2" w:rsidRDefault="00F1160D" w:rsidP="00F1160D">
          <w:pPr>
            <w:pStyle w:val="TOC2"/>
            <w:tabs>
              <w:tab w:val="right" w:leader="dot" w:pos="9060"/>
            </w:tabs>
            <w:spacing w:line="360" w:lineRule="auto"/>
            <w:rPr>
              <w:rFonts w:ascii="Times New Roman" w:eastAsiaTheme="minorEastAsia" w:hAnsi="Times New Roman" w:cs="Times New Roman"/>
              <w:noProof/>
              <w:sz w:val="24"/>
              <w:szCs w:val="24"/>
              <w:lang w:bidi="si-LK"/>
            </w:rPr>
          </w:pPr>
          <w:hyperlink w:anchor="_Toc204259364" w:history="1">
            <w:r w:rsidRPr="00D500D2">
              <w:rPr>
                <w:rStyle w:val="Hyperlink"/>
                <w:rFonts w:ascii="Times New Roman" w:hAnsi="Times New Roman" w:cs="Times New Roman"/>
                <w:noProof/>
                <w:sz w:val="24"/>
                <w:szCs w:val="24"/>
              </w:rPr>
              <w:t>1.3 Target Market and Market Segmentation</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_Toc204259364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14</w:t>
            </w:r>
            <w:r w:rsidRPr="00D500D2">
              <w:rPr>
                <w:rFonts w:ascii="Times New Roman" w:hAnsi="Times New Roman" w:cs="Times New Roman"/>
                <w:noProof/>
                <w:webHidden/>
                <w:sz w:val="24"/>
                <w:szCs w:val="24"/>
              </w:rPr>
              <w:fldChar w:fldCharType="end"/>
            </w:r>
          </w:hyperlink>
        </w:p>
        <w:p w14:paraId="08BF92ED" w14:textId="4CBF7F22" w:rsidR="00F1160D" w:rsidRPr="00D500D2" w:rsidRDefault="00F1160D" w:rsidP="00F1160D">
          <w:pPr>
            <w:pStyle w:val="TOC2"/>
            <w:tabs>
              <w:tab w:val="right" w:leader="dot" w:pos="9060"/>
            </w:tabs>
            <w:spacing w:line="360" w:lineRule="auto"/>
            <w:rPr>
              <w:rFonts w:ascii="Times New Roman" w:eastAsiaTheme="minorEastAsia" w:hAnsi="Times New Roman" w:cs="Times New Roman"/>
              <w:noProof/>
              <w:sz w:val="24"/>
              <w:szCs w:val="24"/>
              <w:lang w:bidi="si-LK"/>
            </w:rPr>
          </w:pPr>
          <w:hyperlink w:anchor="_Toc204259365" w:history="1">
            <w:r w:rsidRPr="00D500D2">
              <w:rPr>
                <w:rStyle w:val="Hyperlink"/>
                <w:rFonts w:ascii="Times New Roman" w:hAnsi="Times New Roman" w:cs="Times New Roman"/>
                <w:noProof/>
                <w:sz w:val="24"/>
                <w:szCs w:val="24"/>
              </w:rPr>
              <w:t>1.4 Selection of Media and Campaign Channels</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_Toc204259365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17</w:t>
            </w:r>
            <w:r w:rsidRPr="00D500D2">
              <w:rPr>
                <w:rFonts w:ascii="Times New Roman" w:hAnsi="Times New Roman" w:cs="Times New Roman"/>
                <w:noProof/>
                <w:webHidden/>
                <w:sz w:val="24"/>
                <w:szCs w:val="24"/>
              </w:rPr>
              <w:fldChar w:fldCharType="end"/>
            </w:r>
          </w:hyperlink>
        </w:p>
        <w:p w14:paraId="38743463" w14:textId="2F230D70" w:rsidR="00F1160D" w:rsidRPr="00D500D2" w:rsidRDefault="00F1160D" w:rsidP="00F1160D">
          <w:pPr>
            <w:pStyle w:val="TOC3"/>
            <w:tabs>
              <w:tab w:val="right" w:leader="dot" w:pos="9060"/>
            </w:tabs>
            <w:spacing w:line="360" w:lineRule="auto"/>
            <w:rPr>
              <w:rFonts w:ascii="Times New Roman" w:eastAsiaTheme="minorEastAsia" w:hAnsi="Times New Roman" w:cs="Times New Roman"/>
              <w:noProof/>
              <w:sz w:val="24"/>
              <w:szCs w:val="24"/>
              <w:lang w:bidi="si-LK"/>
            </w:rPr>
          </w:pPr>
          <w:hyperlink w:anchor="_Toc204259366" w:history="1">
            <w:r w:rsidRPr="00D500D2">
              <w:rPr>
                <w:rStyle w:val="Hyperlink"/>
                <w:rFonts w:ascii="Times New Roman" w:hAnsi="Times New Roman" w:cs="Times New Roman"/>
                <w:noProof/>
                <w:sz w:val="24"/>
                <w:szCs w:val="24"/>
              </w:rPr>
              <w:t>1.4.1 Media Channels</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_Toc204259366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17</w:t>
            </w:r>
            <w:r w:rsidRPr="00D500D2">
              <w:rPr>
                <w:rFonts w:ascii="Times New Roman" w:hAnsi="Times New Roman" w:cs="Times New Roman"/>
                <w:noProof/>
                <w:webHidden/>
                <w:sz w:val="24"/>
                <w:szCs w:val="24"/>
              </w:rPr>
              <w:fldChar w:fldCharType="end"/>
            </w:r>
          </w:hyperlink>
        </w:p>
        <w:p w14:paraId="5D0A8CD6" w14:textId="57A334F3" w:rsidR="00F1160D" w:rsidRPr="00D500D2" w:rsidRDefault="00F1160D" w:rsidP="00F1160D">
          <w:pPr>
            <w:pStyle w:val="TOC3"/>
            <w:tabs>
              <w:tab w:val="right" w:leader="dot" w:pos="9060"/>
            </w:tabs>
            <w:spacing w:line="360" w:lineRule="auto"/>
            <w:rPr>
              <w:rFonts w:ascii="Times New Roman" w:eastAsiaTheme="minorEastAsia" w:hAnsi="Times New Roman" w:cs="Times New Roman"/>
              <w:noProof/>
              <w:sz w:val="24"/>
              <w:szCs w:val="24"/>
              <w:lang w:bidi="si-LK"/>
            </w:rPr>
          </w:pPr>
          <w:hyperlink w:anchor="_Toc204259367" w:history="1">
            <w:r w:rsidRPr="00D500D2">
              <w:rPr>
                <w:rStyle w:val="Hyperlink"/>
                <w:rFonts w:ascii="Times New Roman" w:hAnsi="Times New Roman" w:cs="Times New Roman"/>
                <w:noProof/>
                <w:sz w:val="24"/>
                <w:szCs w:val="24"/>
              </w:rPr>
              <w:t>1.4.2 Effectiveness</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_Toc204259367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17</w:t>
            </w:r>
            <w:r w:rsidRPr="00D500D2">
              <w:rPr>
                <w:rFonts w:ascii="Times New Roman" w:hAnsi="Times New Roman" w:cs="Times New Roman"/>
                <w:noProof/>
                <w:webHidden/>
                <w:sz w:val="24"/>
                <w:szCs w:val="24"/>
              </w:rPr>
              <w:fldChar w:fldCharType="end"/>
            </w:r>
          </w:hyperlink>
        </w:p>
        <w:p w14:paraId="78C9C388" w14:textId="611C292B" w:rsidR="00F1160D" w:rsidRPr="00D500D2" w:rsidRDefault="00F1160D" w:rsidP="00F1160D">
          <w:pPr>
            <w:pStyle w:val="TOC2"/>
            <w:tabs>
              <w:tab w:val="right" w:leader="dot" w:pos="9060"/>
            </w:tabs>
            <w:spacing w:line="360" w:lineRule="auto"/>
            <w:rPr>
              <w:rFonts w:ascii="Times New Roman" w:eastAsiaTheme="minorEastAsia" w:hAnsi="Times New Roman" w:cs="Times New Roman"/>
              <w:noProof/>
              <w:sz w:val="24"/>
              <w:szCs w:val="24"/>
              <w:lang w:bidi="si-LK"/>
            </w:rPr>
          </w:pPr>
          <w:hyperlink w:anchor="_Toc204259368" w:history="1">
            <w:r w:rsidRPr="00D500D2">
              <w:rPr>
                <w:rStyle w:val="Hyperlink"/>
                <w:rFonts w:ascii="Times New Roman" w:hAnsi="Times New Roman" w:cs="Times New Roman"/>
                <w:noProof/>
                <w:sz w:val="24"/>
                <w:szCs w:val="24"/>
              </w:rPr>
              <w:t>1.5 Measuring Campaign Success and Metrics</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_Toc204259368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18</w:t>
            </w:r>
            <w:r w:rsidRPr="00D500D2">
              <w:rPr>
                <w:rFonts w:ascii="Times New Roman" w:hAnsi="Times New Roman" w:cs="Times New Roman"/>
                <w:noProof/>
                <w:webHidden/>
                <w:sz w:val="24"/>
                <w:szCs w:val="24"/>
              </w:rPr>
              <w:fldChar w:fldCharType="end"/>
            </w:r>
          </w:hyperlink>
        </w:p>
        <w:p w14:paraId="6F5F37C8" w14:textId="511A2100"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hyperlink w:anchor="_Toc204259369" w:history="1">
            <w:r w:rsidRPr="00D500D2">
              <w:rPr>
                <w:rStyle w:val="Hyperlink"/>
                <w:rFonts w:ascii="Times New Roman" w:hAnsi="Times New Roman" w:cs="Times New Roman"/>
                <w:noProof/>
                <w:sz w:val="24"/>
                <w:szCs w:val="24"/>
              </w:rPr>
              <w:t>Task 02 - Conclusion – Addressing the Shortcomings of ABF’s Grocery Marketing Strategy</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_Toc204259369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19</w:t>
            </w:r>
            <w:r w:rsidRPr="00D500D2">
              <w:rPr>
                <w:rFonts w:ascii="Times New Roman" w:hAnsi="Times New Roman" w:cs="Times New Roman"/>
                <w:noProof/>
                <w:webHidden/>
                <w:sz w:val="24"/>
                <w:szCs w:val="24"/>
              </w:rPr>
              <w:fldChar w:fldCharType="end"/>
            </w:r>
          </w:hyperlink>
        </w:p>
        <w:p w14:paraId="32EBEBC4" w14:textId="5605665B"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hyperlink w:anchor="_Toc204259370" w:history="1">
            <w:r w:rsidRPr="00D500D2">
              <w:rPr>
                <w:rStyle w:val="Hyperlink"/>
                <w:rFonts w:ascii="Times New Roman" w:hAnsi="Times New Roman" w:cs="Times New Roman"/>
                <w:noProof/>
                <w:sz w:val="24"/>
                <w:szCs w:val="24"/>
              </w:rPr>
              <w:t>Task 03 - Strategic Recommendations for Enhancing ABF’s Grocery Marketing Strategy</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_Toc204259370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21</w:t>
            </w:r>
            <w:r w:rsidRPr="00D500D2">
              <w:rPr>
                <w:rFonts w:ascii="Times New Roman" w:hAnsi="Times New Roman" w:cs="Times New Roman"/>
                <w:noProof/>
                <w:webHidden/>
                <w:sz w:val="24"/>
                <w:szCs w:val="24"/>
              </w:rPr>
              <w:fldChar w:fldCharType="end"/>
            </w:r>
          </w:hyperlink>
        </w:p>
        <w:p w14:paraId="1FC09EA3" w14:textId="7DA10ADB"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hyperlink w:anchor="_Toc204259371" w:history="1">
            <w:r w:rsidRPr="00D500D2">
              <w:rPr>
                <w:rStyle w:val="Hyperlink"/>
                <w:rFonts w:ascii="Times New Roman" w:hAnsi="Times New Roman" w:cs="Times New Roman"/>
                <w:noProof/>
                <w:sz w:val="24"/>
                <w:szCs w:val="24"/>
              </w:rPr>
              <w:t>Conclusion</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_Toc204259371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24</w:t>
            </w:r>
            <w:r w:rsidRPr="00D500D2">
              <w:rPr>
                <w:rFonts w:ascii="Times New Roman" w:hAnsi="Times New Roman" w:cs="Times New Roman"/>
                <w:noProof/>
                <w:webHidden/>
                <w:sz w:val="24"/>
                <w:szCs w:val="24"/>
              </w:rPr>
              <w:fldChar w:fldCharType="end"/>
            </w:r>
          </w:hyperlink>
        </w:p>
        <w:p w14:paraId="3B92A44A" w14:textId="52B77A01" w:rsidR="00F1160D" w:rsidRPr="00D500D2" w:rsidRDefault="00F1160D" w:rsidP="00F1160D">
          <w:pPr>
            <w:pStyle w:val="TOC1"/>
            <w:tabs>
              <w:tab w:val="right" w:leader="dot" w:pos="9060"/>
            </w:tabs>
            <w:spacing w:line="360" w:lineRule="auto"/>
            <w:rPr>
              <w:rFonts w:ascii="Times New Roman" w:eastAsiaTheme="minorEastAsia" w:hAnsi="Times New Roman" w:cs="Times New Roman"/>
              <w:noProof/>
              <w:sz w:val="24"/>
              <w:szCs w:val="24"/>
              <w:lang w:bidi="si-LK"/>
            </w:rPr>
          </w:pPr>
          <w:hyperlink w:anchor="_Toc204259372" w:history="1">
            <w:r w:rsidRPr="00D500D2">
              <w:rPr>
                <w:rStyle w:val="Hyperlink"/>
                <w:rFonts w:ascii="Times New Roman" w:hAnsi="Times New Roman" w:cs="Times New Roman"/>
                <w:noProof/>
                <w:sz w:val="24"/>
                <w:szCs w:val="24"/>
              </w:rPr>
              <w:t>References</w:t>
            </w:r>
            <w:r w:rsidRPr="00D500D2">
              <w:rPr>
                <w:rFonts w:ascii="Times New Roman" w:hAnsi="Times New Roman" w:cs="Times New Roman"/>
                <w:noProof/>
                <w:webHidden/>
                <w:sz w:val="24"/>
                <w:szCs w:val="24"/>
              </w:rPr>
              <w:tab/>
            </w:r>
            <w:r w:rsidRPr="00D500D2">
              <w:rPr>
                <w:rFonts w:ascii="Times New Roman" w:hAnsi="Times New Roman" w:cs="Times New Roman"/>
                <w:noProof/>
                <w:webHidden/>
                <w:sz w:val="24"/>
                <w:szCs w:val="24"/>
              </w:rPr>
              <w:fldChar w:fldCharType="begin"/>
            </w:r>
            <w:r w:rsidRPr="00D500D2">
              <w:rPr>
                <w:rFonts w:ascii="Times New Roman" w:hAnsi="Times New Roman" w:cs="Times New Roman"/>
                <w:noProof/>
                <w:webHidden/>
                <w:sz w:val="24"/>
                <w:szCs w:val="24"/>
              </w:rPr>
              <w:instrText xml:space="preserve"> PAGEREF _Toc204259372 \h </w:instrText>
            </w:r>
            <w:r w:rsidRPr="00D500D2">
              <w:rPr>
                <w:rFonts w:ascii="Times New Roman" w:hAnsi="Times New Roman" w:cs="Times New Roman"/>
                <w:noProof/>
                <w:webHidden/>
                <w:sz w:val="24"/>
                <w:szCs w:val="24"/>
              </w:rPr>
            </w:r>
            <w:r w:rsidRPr="00D500D2">
              <w:rPr>
                <w:rFonts w:ascii="Times New Roman" w:hAnsi="Times New Roman" w:cs="Times New Roman"/>
                <w:noProof/>
                <w:webHidden/>
                <w:sz w:val="24"/>
                <w:szCs w:val="24"/>
              </w:rPr>
              <w:fldChar w:fldCharType="separate"/>
            </w:r>
            <w:r w:rsidRPr="00D500D2">
              <w:rPr>
                <w:rFonts w:ascii="Times New Roman" w:hAnsi="Times New Roman" w:cs="Times New Roman"/>
                <w:noProof/>
                <w:webHidden/>
                <w:sz w:val="24"/>
                <w:szCs w:val="24"/>
              </w:rPr>
              <w:t>25</w:t>
            </w:r>
            <w:r w:rsidRPr="00D500D2">
              <w:rPr>
                <w:rFonts w:ascii="Times New Roman" w:hAnsi="Times New Roman" w:cs="Times New Roman"/>
                <w:noProof/>
                <w:webHidden/>
                <w:sz w:val="24"/>
                <w:szCs w:val="24"/>
              </w:rPr>
              <w:fldChar w:fldCharType="end"/>
            </w:r>
          </w:hyperlink>
        </w:p>
        <w:p w14:paraId="189F36A4" w14:textId="63D05738" w:rsidR="00F1160D" w:rsidRDefault="00F1160D" w:rsidP="00F1160D">
          <w:pPr>
            <w:spacing w:line="360" w:lineRule="auto"/>
          </w:pPr>
          <w:r w:rsidRPr="00D500D2">
            <w:rPr>
              <w:rFonts w:ascii="Times New Roman" w:hAnsi="Times New Roman" w:cs="Times New Roman"/>
              <w:noProof/>
              <w:sz w:val="24"/>
              <w:szCs w:val="24"/>
            </w:rPr>
            <w:fldChar w:fldCharType="end"/>
          </w:r>
        </w:p>
      </w:sdtContent>
    </w:sdt>
    <w:p w14:paraId="6D71AA0A" w14:textId="10BE9F15" w:rsidR="00D57201" w:rsidRPr="000C4F0D" w:rsidRDefault="00D57201">
      <w:pPr>
        <w:rPr>
          <w:rFonts w:ascii="Times New Roman" w:eastAsiaTheme="majorEastAsia" w:hAnsi="Times New Roman" w:cs="Times New Roman"/>
          <w:b/>
          <w:sz w:val="28"/>
          <w:szCs w:val="32"/>
        </w:rPr>
      </w:pPr>
    </w:p>
    <w:p w14:paraId="02B4713B" w14:textId="77777777" w:rsidR="004457B3" w:rsidRPr="000C4F0D" w:rsidRDefault="004457B3">
      <w:pPr>
        <w:rPr>
          <w:rFonts w:ascii="Times New Roman" w:eastAsiaTheme="majorEastAsia" w:hAnsi="Times New Roman" w:cs="Times New Roman"/>
          <w:b/>
          <w:sz w:val="28"/>
          <w:szCs w:val="32"/>
        </w:rPr>
      </w:pPr>
      <w:bookmarkStart w:id="3" w:name="_Toc200962944"/>
      <w:bookmarkEnd w:id="2"/>
      <w:r w:rsidRPr="000C4F0D">
        <w:rPr>
          <w:rFonts w:ascii="Times New Roman" w:hAnsi="Times New Roman" w:cs="Times New Roman"/>
        </w:rPr>
        <w:br w:type="page"/>
      </w:r>
    </w:p>
    <w:p w14:paraId="06BE7864" w14:textId="77777777" w:rsidR="00961350" w:rsidRPr="00961350" w:rsidRDefault="00961350" w:rsidP="00961350">
      <w:pPr>
        <w:pStyle w:val="Heading1"/>
        <w:spacing w:line="360" w:lineRule="auto"/>
        <w:rPr>
          <w:rFonts w:cs="Times New Roman"/>
          <w:szCs w:val="28"/>
        </w:rPr>
      </w:pPr>
      <w:bookmarkStart w:id="4" w:name="_Toc204259356"/>
      <w:r w:rsidRPr="00961350">
        <w:rPr>
          <w:rFonts w:cs="Times New Roman"/>
          <w:szCs w:val="28"/>
        </w:rPr>
        <w:lastRenderedPageBreak/>
        <w:t>List of Figures</w:t>
      </w:r>
      <w:bookmarkEnd w:id="4"/>
    </w:p>
    <w:p w14:paraId="45E12640" w14:textId="07A496D9"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r w:rsidRPr="00961350">
        <w:rPr>
          <w:rFonts w:ascii="Times New Roman" w:hAnsi="Times New Roman" w:cs="Times New Roman"/>
          <w:sz w:val="24"/>
          <w:szCs w:val="24"/>
        </w:rPr>
        <w:fldChar w:fldCharType="begin"/>
      </w:r>
      <w:r w:rsidRPr="00961350">
        <w:rPr>
          <w:rFonts w:ascii="Times New Roman" w:hAnsi="Times New Roman" w:cs="Times New Roman"/>
          <w:sz w:val="24"/>
          <w:szCs w:val="24"/>
        </w:rPr>
        <w:instrText xml:space="preserve"> TOC \h \z \c "Figure" </w:instrText>
      </w:r>
      <w:r w:rsidRPr="00961350">
        <w:rPr>
          <w:rFonts w:ascii="Times New Roman" w:hAnsi="Times New Roman" w:cs="Times New Roman"/>
          <w:sz w:val="24"/>
          <w:szCs w:val="24"/>
        </w:rPr>
        <w:fldChar w:fldCharType="separate"/>
      </w:r>
      <w:hyperlink w:anchor="_Toc204259248" w:history="1">
        <w:r w:rsidRPr="00961350">
          <w:rPr>
            <w:rStyle w:val="Hyperlink"/>
            <w:rFonts w:ascii="Times New Roman" w:hAnsi="Times New Roman" w:cs="Times New Roman"/>
            <w:noProof/>
            <w:sz w:val="24"/>
            <w:szCs w:val="24"/>
          </w:rPr>
          <w:t>Figure 1-Grocery products of Associated British Foods plc</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_Toc204259248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4</w:t>
        </w:r>
        <w:r w:rsidRPr="00961350">
          <w:rPr>
            <w:rFonts w:ascii="Times New Roman" w:hAnsi="Times New Roman" w:cs="Times New Roman"/>
            <w:noProof/>
            <w:webHidden/>
            <w:sz w:val="24"/>
            <w:szCs w:val="24"/>
          </w:rPr>
          <w:fldChar w:fldCharType="end"/>
        </w:r>
      </w:hyperlink>
    </w:p>
    <w:p w14:paraId="69853C17" w14:textId="70BE99D5"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249" w:history="1">
        <w:r w:rsidRPr="00961350">
          <w:rPr>
            <w:rStyle w:val="Hyperlink"/>
            <w:rFonts w:ascii="Times New Roman" w:hAnsi="Times New Roman" w:cs="Times New Roman"/>
            <w:noProof/>
            <w:sz w:val="24"/>
            <w:szCs w:val="24"/>
          </w:rPr>
          <w:t>Figure 2 - Operating profit margin</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_Toc204259249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5</w:t>
        </w:r>
        <w:r w:rsidRPr="00961350">
          <w:rPr>
            <w:rFonts w:ascii="Times New Roman" w:hAnsi="Times New Roman" w:cs="Times New Roman"/>
            <w:noProof/>
            <w:webHidden/>
            <w:sz w:val="24"/>
            <w:szCs w:val="24"/>
          </w:rPr>
          <w:fldChar w:fldCharType="end"/>
        </w:r>
      </w:hyperlink>
    </w:p>
    <w:p w14:paraId="375F2C34" w14:textId="78DD234D"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250" w:history="1">
        <w:r w:rsidRPr="00961350">
          <w:rPr>
            <w:rStyle w:val="Hyperlink"/>
            <w:rFonts w:ascii="Times New Roman" w:hAnsi="Times New Roman" w:cs="Times New Roman"/>
            <w:noProof/>
            <w:sz w:val="24"/>
            <w:szCs w:val="24"/>
          </w:rPr>
          <w:t>Figure 3-Mazola product of Associated British Foods PLC</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_Toc204259250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6</w:t>
        </w:r>
        <w:r w:rsidRPr="00961350">
          <w:rPr>
            <w:rFonts w:ascii="Times New Roman" w:hAnsi="Times New Roman" w:cs="Times New Roman"/>
            <w:noProof/>
            <w:webHidden/>
            <w:sz w:val="24"/>
            <w:szCs w:val="24"/>
          </w:rPr>
          <w:fldChar w:fldCharType="end"/>
        </w:r>
      </w:hyperlink>
    </w:p>
    <w:p w14:paraId="592F854E" w14:textId="15C834B1"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251" w:history="1">
        <w:r w:rsidRPr="00961350">
          <w:rPr>
            <w:rStyle w:val="Hyperlink"/>
            <w:rFonts w:ascii="Times New Roman" w:hAnsi="Times New Roman" w:cs="Times New Roman"/>
            <w:noProof/>
            <w:sz w:val="24"/>
            <w:szCs w:val="24"/>
          </w:rPr>
          <w:t>Figure 4 - European Union's Deforestation Regulation (EUDR)</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_Toc204259251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7</w:t>
        </w:r>
        <w:r w:rsidRPr="00961350">
          <w:rPr>
            <w:rFonts w:ascii="Times New Roman" w:hAnsi="Times New Roman" w:cs="Times New Roman"/>
            <w:noProof/>
            <w:webHidden/>
            <w:sz w:val="24"/>
            <w:szCs w:val="24"/>
          </w:rPr>
          <w:fldChar w:fldCharType="end"/>
        </w:r>
      </w:hyperlink>
    </w:p>
    <w:p w14:paraId="0F19E6F1" w14:textId="4E414183"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252" w:history="1">
        <w:r w:rsidRPr="00961350">
          <w:rPr>
            <w:rStyle w:val="Hyperlink"/>
            <w:rFonts w:ascii="Times New Roman" w:hAnsi="Times New Roman" w:cs="Times New Roman"/>
            <w:noProof/>
            <w:sz w:val="24"/>
            <w:szCs w:val="24"/>
          </w:rPr>
          <w:t>Figure 5 - Recent strikes on Iran's South Pars gas field</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_Toc204259252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8</w:t>
        </w:r>
        <w:r w:rsidRPr="00961350">
          <w:rPr>
            <w:rFonts w:ascii="Times New Roman" w:hAnsi="Times New Roman" w:cs="Times New Roman"/>
            <w:noProof/>
            <w:webHidden/>
            <w:sz w:val="24"/>
            <w:szCs w:val="24"/>
          </w:rPr>
          <w:fldChar w:fldCharType="end"/>
        </w:r>
      </w:hyperlink>
    </w:p>
    <w:p w14:paraId="6FBD6AB6" w14:textId="793EE0F6"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253" w:history="1">
        <w:r w:rsidRPr="00961350">
          <w:rPr>
            <w:rStyle w:val="Hyperlink"/>
            <w:rFonts w:ascii="Times New Roman" w:hAnsi="Times New Roman" w:cs="Times New Roman"/>
            <w:noProof/>
            <w:sz w:val="24"/>
            <w:szCs w:val="24"/>
          </w:rPr>
          <w:t>Figure 6 – US introduced new tariffs and trade policies</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_Toc204259253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8</w:t>
        </w:r>
        <w:r w:rsidRPr="00961350">
          <w:rPr>
            <w:rFonts w:ascii="Times New Roman" w:hAnsi="Times New Roman" w:cs="Times New Roman"/>
            <w:noProof/>
            <w:webHidden/>
            <w:sz w:val="24"/>
            <w:szCs w:val="24"/>
          </w:rPr>
          <w:fldChar w:fldCharType="end"/>
        </w:r>
      </w:hyperlink>
    </w:p>
    <w:p w14:paraId="50B3CD0A" w14:textId="06A01664"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254" w:history="1">
        <w:r w:rsidRPr="00961350">
          <w:rPr>
            <w:rStyle w:val="Hyperlink"/>
            <w:rFonts w:ascii="Times New Roman" w:hAnsi="Times New Roman" w:cs="Times New Roman"/>
            <w:noProof/>
            <w:sz w:val="24"/>
            <w:szCs w:val="24"/>
          </w:rPr>
          <w:t>Figure 7 - The global economic outlook for 2025</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_Toc204259254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9</w:t>
        </w:r>
        <w:r w:rsidRPr="00961350">
          <w:rPr>
            <w:rFonts w:ascii="Times New Roman" w:hAnsi="Times New Roman" w:cs="Times New Roman"/>
            <w:noProof/>
            <w:webHidden/>
            <w:sz w:val="24"/>
            <w:szCs w:val="24"/>
          </w:rPr>
          <w:fldChar w:fldCharType="end"/>
        </w:r>
      </w:hyperlink>
    </w:p>
    <w:p w14:paraId="1CCDDB77" w14:textId="1CF5433E"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255" w:history="1">
        <w:r w:rsidRPr="00961350">
          <w:rPr>
            <w:rStyle w:val="Hyperlink"/>
            <w:rFonts w:ascii="Times New Roman" w:hAnsi="Times New Roman" w:cs="Times New Roman"/>
            <w:noProof/>
            <w:sz w:val="24"/>
            <w:szCs w:val="24"/>
          </w:rPr>
          <w:t>Figure 8 - Gasoline prices</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_Toc204259255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10</w:t>
        </w:r>
        <w:r w:rsidRPr="00961350">
          <w:rPr>
            <w:rFonts w:ascii="Times New Roman" w:hAnsi="Times New Roman" w:cs="Times New Roman"/>
            <w:noProof/>
            <w:webHidden/>
            <w:sz w:val="24"/>
            <w:szCs w:val="24"/>
          </w:rPr>
          <w:fldChar w:fldCharType="end"/>
        </w:r>
      </w:hyperlink>
    </w:p>
    <w:p w14:paraId="20692E1D" w14:textId="0A048A26" w:rsidR="00961350" w:rsidRPr="00961350" w:rsidRDefault="00961350" w:rsidP="00961350">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256" w:history="1">
        <w:r w:rsidRPr="00961350">
          <w:rPr>
            <w:rStyle w:val="Hyperlink"/>
            <w:rFonts w:ascii="Times New Roman" w:hAnsi="Times New Roman" w:cs="Times New Roman"/>
            <w:noProof/>
            <w:sz w:val="24"/>
            <w:szCs w:val="24"/>
          </w:rPr>
          <w:t>Figure 9 - Sustainability Demands</w:t>
        </w:r>
        <w:r w:rsidRPr="00961350">
          <w:rPr>
            <w:rFonts w:ascii="Times New Roman" w:hAnsi="Times New Roman" w:cs="Times New Roman"/>
            <w:noProof/>
            <w:webHidden/>
            <w:sz w:val="24"/>
            <w:szCs w:val="24"/>
          </w:rPr>
          <w:tab/>
        </w:r>
        <w:r w:rsidRPr="00961350">
          <w:rPr>
            <w:rFonts w:ascii="Times New Roman" w:hAnsi="Times New Roman" w:cs="Times New Roman"/>
            <w:noProof/>
            <w:webHidden/>
            <w:sz w:val="24"/>
            <w:szCs w:val="24"/>
          </w:rPr>
          <w:fldChar w:fldCharType="begin"/>
        </w:r>
        <w:r w:rsidRPr="00961350">
          <w:rPr>
            <w:rFonts w:ascii="Times New Roman" w:hAnsi="Times New Roman" w:cs="Times New Roman"/>
            <w:noProof/>
            <w:webHidden/>
            <w:sz w:val="24"/>
            <w:szCs w:val="24"/>
          </w:rPr>
          <w:instrText xml:space="preserve"> PAGEREF _Toc204259256 \h </w:instrText>
        </w:r>
        <w:r w:rsidRPr="00961350">
          <w:rPr>
            <w:rFonts w:ascii="Times New Roman" w:hAnsi="Times New Roman" w:cs="Times New Roman"/>
            <w:noProof/>
            <w:webHidden/>
            <w:sz w:val="24"/>
            <w:szCs w:val="24"/>
          </w:rPr>
        </w:r>
        <w:r w:rsidRPr="00961350">
          <w:rPr>
            <w:rFonts w:ascii="Times New Roman" w:hAnsi="Times New Roman" w:cs="Times New Roman"/>
            <w:noProof/>
            <w:webHidden/>
            <w:sz w:val="24"/>
            <w:szCs w:val="24"/>
          </w:rPr>
          <w:fldChar w:fldCharType="separate"/>
        </w:r>
        <w:r w:rsidRPr="00961350">
          <w:rPr>
            <w:rFonts w:ascii="Times New Roman" w:hAnsi="Times New Roman" w:cs="Times New Roman"/>
            <w:noProof/>
            <w:webHidden/>
            <w:sz w:val="24"/>
            <w:szCs w:val="24"/>
          </w:rPr>
          <w:t>11</w:t>
        </w:r>
        <w:r w:rsidRPr="00961350">
          <w:rPr>
            <w:rFonts w:ascii="Times New Roman" w:hAnsi="Times New Roman" w:cs="Times New Roman"/>
            <w:noProof/>
            <w:webHidden/>
            <w:sz w:val="24"/>
            <w:szCs w:val="24"/>
          </w:rPr>
          <w:fldChar w:fldCharType="end"/>
        </w:r>
      </w:hyperlink>
    </w:p>
    <w:p w14:paraId="7869D627" w14:textId="77777777" w:rsidR="00A67396" w:rsidRDefault="00961350" w:rsidP="00961350">
      <w:pPr>
        <w:pStyle w:val="Heading1"/>
        <w:spacing w:line="360" w:lineRule="auto"/>
        <w:rPr>
          <w:rFonts w:cs="Times New Roman"/>
          <w:sz w:val="24"/>
          <w:szCs w:val="24"/>
        </w:rPr>
      </w:pPr>
      <w:r w:rsidRPr="00961350">
        <w:rPr>
          <w:rFonts w:cs="Times New Roman"/>
          <w:sz w:val="24"/>
          <w:szCs w:val="24"/>
        </w:rPr>
        <w:fldChar w:fldCharType="end"/>
      </w:r>
    </w:p>
    <w:p w14:paraId="55AC71B1" w14:textId="77777777" w:rsidR="00A67396" w:rsidRPr="00A67396" w:rsidRDefault="00A67396" w:rsidP="00A67396">
      <w:pPr>
        <w:pStyle w:val="Heading1"/>
        <w:spacing w:line="360" w:lineRule="auto"/>
        <w:rPr>
          <w:rFonts w:cs="Times New Roman"/>
          <w:szCs w:val="28"/>
        </w:rPr>
      </w:pPr>
      <w:bookmarkStart w:id="5" w:name="_Toc204259357"/>
      <w:r w:rsidRPr="00A67396">
        <w:rPr>
          <w:rFonts w:cs="Times New Roman"/>
          <w:szCs w:val="28"/>
        </w:rPr>
        <w:t>List of Tables</w:t>
      </w:r>
      <w:bookmarkEnd w:id="5"/>
    </w:p>
    <w:p w14:paraId="5848FB1A" w14:textId="68283723" w:rsidR="00A67396" w:rsidRPr="00A67396" w:rsidRDefault="00A67396" w:rsidP="00A67396">
      <w:pPr>
        <w:pStyle w:val="TableofFigures"/>
        <w:tabs>
          <w:tab w:val="right" w:leader="dot" w:pos="9060"/>
        </w:tabs>
        <w:spacing w:line="360" w:lineRule="auto"/>
        <w:rPr>
          <w:rFonts w:ascii="Times New Roman" w:eastAsiaTheme="minorEastAsia" w:hAnsi="Times New Roman" w:cs="Times New Roman"/>
          <w:noProof/>
          <w:sz w:val="24"/>
          <w:szCs w:val="24"/>
          <w:lang w:bidi="si-LK"/>
        </w:rPr>
      </w:pPr>
      <w:r w:rsidRPr="00A67396">
        <w:rPr>
          <w:rFonts w:ascii="Times New Roman" w:hAnsi="Times New Roman" w:cs="Times New Roman"/>
          <w:sz w:val="24"/>
          <w:szCs w:val="24"/>
        </w:rPr>
        <w:fldChar w:fldCharType="begin"/>
      </w:r>
      <w:r w:rsidRPr="00A67396">
        <w:rPr>
          <w:rFonts w:ascii="Times New Roman" w:hAnsi="Times New Roman" w:cs="Times New Roman"/>
          <w:sz w:val="24"/>
          <w:szCs w:val="24"/>
        </w:rPr>
        <w:instrText xml:space="preserve"> TOC \h \z \c "Table" </w:instrText>
      </w:r>
      <w:r w:rsidRPr="00A67396">
        <w:rPr>
          <w:rFonts w:ascii="Times New Roman" w:hAnsi="Times New Roman" w:cs="Times New Roman"/>
          <w:sz w:val="24"/>
          <w:szCs w:val="24"/>
        </w:rPr>
        <w:fldChar w:fldCharType="separate"/>
      </w:r>
      <w:hyperlink w:anchor="_Toc204259311" w:history="1">
        <w:r w:rsidRPr="00A67396">
          <w:rPr>
            <w:rStyle w:val="Hyperlink"/>
            <w:rFonts w:ascii="Times New Roman" w:hAnsi="Times New Roman" w:cs="Times New Roman"/>
            <w:noProof/>
            <w:sz w:val="24"/>
            <w:szCs w:val="24"/>
          </w:rPr>
          <w:t>Table 1 - Porter’s Five Forces Analysis</w:t>
        </w:r>
        <w:r w:rsidRPr="00A67396">
          <w:rPr>
            <w:rFonts w:ascii="Times New Roman" w:hAnsi="Times New Roman" w:cs="Times New Roman"/>
            <w:noProof/>
            <w:webHidden/>
            <w:sz w:val="24"/>
            <w:szCs w:val="24"/>
          </w:rPr>
          <w:tab/>
        </w:r>
        <w:r w:rsidRPr="00A67396">
          <w:rPr>
            <w:rFonts w:ascii="Times New Roman" w:hAnsi="Times New Roman" w:cs="Times New Roman"/>
            <w:noProof/>
            <w:webHidden/>
            <w:sz w:val="24"/>
            <w:szCs w:val="24"/>
          </w:rPr>
          <w:fldChar w:fldCharType="begin"/>
        </w:r>
        <w:r w:rsidRPr="00A67396">
          <w:rPr>
            <w:rFonts w:ascii="Times New Roman" w:hAnsi="Times New Roman" w:cs="Times New Roman"/>
            <w:noProof/>
            <w:webHidden/>
            <w:sz w:val="24"/>
            <w:szCs w:val="24"/>
          </w:rPr>
          <w:instrText xml:space="preserve"> PAGEREF _Toc204259311 \h </w:instrText>
        </w:r>
        <w:r w:rsidRPr="00A67396">
          <w:rPr>
            <w:rFonts w:ascii="Times New Roman" w:hAnsi="Times New Roman" w:cs="Times New Roman"/>
            <w:noProof/>
            <w:webHidden/>
            <w:sz w:val="24"/>
            <w:szCs w:val="24"/>
          </w:rPr>
        </w:r>
        <w:r w:rsidRPr="00A67396">
          <w:rPr>
            <w:rFonts w:ascii="Times New Roman" w:hAnsi="Times New Roman" w:cs="Times New Roman"/>
            <w:noProof/>
            <w:webHidden/>
            <w:sz w:val="24"/>
            <w:szCs w:val="24"/>
          </w:rPr>
          <w:fldChar w:fldCharType="separate"/>
        </w:r>
        <w:r w:rsidRPr="00A67396">
          <w:rPr>
            <w:rFonts w:ascii="Times New Roman" w:hAnsi="Times New Roman" w:cs="Times New Roman"/>
            <w:noProof/>
            <w:webHidden/>
            <w:sz w:val="24"/>
            <w:szCs w:val="24"/>
          </w:rPr>
          <w:t>13</w:t>
        </w:r>
        <w:r w:rsidRPr="00A67396">
          <w:rPr>
            <w:rFonts w:ascii="Times New Roman" w:hAnsi="Times New Roman" w:cs="Times New Roman"/>
            <w:noProof/>
            <w:webHidden/>
            <w:sz w:val="24"/>
            <w:szCs w:val="24"/>
          </w:rPr>
          <w:fldChar w:fldCharType="end"/>
        </w:r>
      </w:hyperlink>
    </w:p>
    <w:p w14:paraId="02D5FAF4" w14:textId="774CB1E5" w:rsidR="00A67396" w:rsidRPr="00A67396" w:rsidRDefault="00A67396" w:rsidP="00A67396">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312" w:history="1">
        <w:r w:rsidRPr="00A67396">
          <w:rPr>
            <w:rStyle w:val="Hyperlink"/>
            <w:rFonts w:ascii="Times New Roman" w:hAnsi="Times New Roman" w:cs="Times New Roman"/>
            <w:noProof/>
            <w:sz w:val="24"/>
            <w:szCs w:val="24"/>
          </w:rPr>
          <w:t>Table 2 - Market Positioning</w:t>
        </w:r>
        <w:r w:rsidRPr="00A67396">
          <w:rPr>
            <w:rFonts w:ascii="Times New Roman" w:hAnsi="Times New Roman" w:cs="Times New Roman"/>
            <w:noProof/>
            <w:webHidden/>
            <w:sz w:val="24"/>
            <w:szCs w:val="24"/>
          </w:rPr>
          <w:tab/>
        </w:r>
        <w:r w:rsidRPr="00A67396">
          <w:rPr>
            <w:rFonts w:ascii="Times New Roman" w:hAnsi="Times New Roman" w:cs="Times New Roman"/>
            <w:noProof/>
            <w:webHidden/>
            <w:sz w:val="24"/>
            <w:szCs w:val="24"/>
          </w:rPr>
          <w:fldChar w:fldCharType="begin"/>
        </w:r>
        <w:r w:rsidRPr="00A67396">
          <w:rPr>
            <w:rFonts w:ascii="Times New Roman" w:hAnsi="Times New Roman" w:cs="Times New Roman"/>
            <w:noProof/>
            <w:webHidden/>
            <w:sz w:val="24"/>
            <w:szCs w:val="24"/>
          </w:rPr>
          <w:instrText xml:space="preserve"> PAGEREF _Toc204259312 \h </w:instrText>
        </w:r>
        <w:r w:rsidRPr="00A67396">
          <w:rPr>
            <w:rFonts w:ascii="Times New Roman" w:hAnsi="Times New Roman" w:cs="Times New Roman"/>
            <w:noProof/>
            <w:webHidden/>
            <w:sz w:val="24"/>
            <w:szCs w:val="24"/>
          </w:rPr>
        </w:r>
        <w:r w:rsidRPr="00A67396">
          <w:rPr>
            <w:rFonts w:ascii="Times New Roman" w:hAnsi="Times New Roman" w:cs="Times New Roman"/>
            <w:noProof/>
            <w:webHidden/>
            <w:sz w:val="24"/>
            <w:szCs w:val="24"/>
          </w:rPr>
          <w:fldChar w:fldCharType="separate"/>
        </w:r>
        <w:r w:rsidRPr="00A67396">
          <w:rPr>
            <w:rFonts w:ascii="Times New Roman" w:hAnsi="Times New Roman" w:cs="Times New Roman"/>
            <w:noProof/>
            <w:webHidden/>
            <w:sz w:val="24"/>
            <w:szCs w:val="24"/>
          </w:rPr>
          <w:t>15</w:t>
        </w:r>
        <w:r w:rsidRPr="00A67396">
          <w:rPr>
            <w:rFonts w:ascii="Times New Roman" w:hAnsi="Times New Roman" w:cs="Times New Roman"/>
            <w:noProof/>
            <w:webHidden/>
            <w:sz w:val="24"/>
            <w:szCs w:val="24"/>
          </w:rPr>
          <w:fldChar w:fldCharType="end"/>
        </w:r>
      </w:hyperlink>
    </w:p>
    <w:p w14:paraId="66090255" w14:textId="25B4DA56" w:rsidR="00A67396" w:rsidRPr="00A67396" w:rsidRDefault="00A67396" w:rsidP="00A67396">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313" w:history="1">
        <w:r w:rsidRPr="00A67396">
          <w:rPr>
            <w:rStyle w:val="Hyperlink"/>
            <w:rFonts w:ascii="Times New Roman" w:hAnsi="Times New Roman" w:cs="Times New Roman"/>
            <w:noProof/>
            <w:sz w:val="24"/>
            <w:szCs w:val="24"/>
          </w:rPr>
          <w:t>Table 3 - Segmentation Strategy</w:t>
        </w:r>
        <w:r w:rsidRPr="00A67396">
          <w:rPr>
            <w:rFonts w:ascii="Times New Roman" w:hAnsi="Times New Roman" w:cs="Times New Roman"/>
            <w:noProof/>
            <w:webHidden/>
            <w:sz w:val="24"/>
            <w:szCs w:val="24"/>
          </w:rPr>
          <w:tab/>
        </w:r>
        <w:r w:rsidRPr="00A67396">
          <w:rPr>
            <w:rFonts w:ascii="Times New Roman" w:hAnsi="Times New Roman" w:cs="Times New Roman"/>
            <w:noProof/>
            <w:webHidden/>
            <w:sz w:val="24"/>
            <w:szCs w:val="24"/>
          </w:rPr>
          <w:fldChar w:fldCharType="begin"/>
        </w:r>
        <w:r w:rsidRPr="00A67396">
          <w:rPr>
            <w:rFonts w:ascii="Times New Roman" w:hAnsi="Times New Roman" w:cs="Times New Roman"/>
            <w:noProof/>
            <w:webHidden/>
            <w:sz w:val="24"/>
            <w:szCs w:val="24"/>
          </w:rPr>
          <w:instrText xml:space="preserve"> PAGEREF _Toc204259313 \h </w:instrText>
        </w:r>
        <w:r w:rsidRPr="00A67396">
          <w:rPr>
            <w:rFonts w:ascii="Times New Roman" w:hAnsi="Times New Roman" w:cs="Times New Roman"/>
            <w:noProof/>
            <w:webHidden/>
            <w:sz w:val="24"/>
            <w:szCs w:val="24"/>
          </w:rPr>
        </w:r>
        <w:r w:rsidRPr="00A67396">
          <w:rPr>
            <w:rFonts w:ascii="Times New Roman" w:hAnsi="Times New Roman" w:cs="Times New Roman"/>
            <w:noProof/>
            <w:webHidden/>
            <w:sz w:val="24"/>
            <w:szCs w:val="24"/>
          </w:rPr>
          <w:fldChar w:fldCharType="separate"/>
        </w:r>
        <w:r w:rsidRPr="00A67396">
          <w:rPr>
            <w:rFonts w:ascii="Times New Roman" w:hAnsi="Times New Roman" w:cs="Times New Roman"/>
            <w:noProof/>
            <w:webHidden/>
            <w:sz w:val="24"/>
            <w:szCs w:val="24"/>
          </w:rPr>
          <w:t>15</w:t>
        </w:r>
        <w:r w:rsidRPr="00A67396">
          <w:rPr>
            <w:rFonts w:ascii="Times New Roman" w:hAnsi="Times New Roman" w:cs="Times New Roman"/>
            <w:noProof/>
            <w:webHidden/>
            <w:sz w:val="24"/>
            <w:szCs w:val="24"/>
          </w:rPr>
          <w:fldChar w:fldCharType="end"/>
        </w:r>
      </w:hyperlink>
    </w:p>
    <w:p w14:paraId="02AB70B8" w14:textId="175E77B5" w:rsidR="00A67396" w:rsidRPr="00A67396" w:rsidRDefault="00A67396" w:rsidP="00A67396">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314" w:history="1">
        <w:r w:rsidRPr="00A67396">
          <w:rPr>
            <w:rStyle w:val="Hyperlink"/>
            <w:rFonts w:ascii="Times New Roman" w:hAnsi="Times New Roman" w:cs="Times New Roman"/>
            <w:noProof/>
            <w:sz w:val="24"/>
            <w:szCs w:val="24"/>
          </w:rPr>
          <w:t>Table 4 - Marketing Mix – ABF Grocery Division</w:t>
        </w:r>
        <w:r w:rsidRPr="00A67396">
          <w:rPr>
            <w:rFonts w:ascii="Times New Roman" w:hAnsi="Times New Roman" w:cs="Times New Roman"/>
            <w:noProof/>
            <w:webHidden/>
            <w:sz w:val="24"/>
            <w:szCs w:val="24"/>
          </w:rPr>
          <w:tab/>
        </w:r>
        <w:r w:rsidRPr="00A67396">
          <w:rPr>
            <w:rFonts w:ascii="Times New Roman" w:hAnsi="Times New Roman" w:cs="Times New Roman"/>
            <w:noProof/>
            <w:webHidden/>
            <w:sz w:val="24"/>
            <w:szCs w:val="24"/>
          </w:rPr>
          <w:fldChar w:fldCharType="begin"/>
        </w:r>
        <w:r w:rsidRPr="00A67396">
          <w:rPr>
            <w:rFonts w:ascii="Times New Roman" w:hAnsi="Times New Roman" w:cs="Times New Roman"/>
            <w:noProof/>
            <w:webHidden/>
            <w:sz w:val="24"/>
            <w:szCs w:val="24"/>
          </w:rPr>
          <w:instrText xml:space="preserve"> PAGEREF _Toc204259314 \h </w:instrText>
        </w:r>
        <w:r w:rsidRPr="00A67396">
          <w:rPr>
            <w:rFonts w:ascii="Times New Roman" w:hAnsi="Times New Roman" w:cs="Times New Roman"/>
            <w:noProof/>
            <w:webHidden/>
            <w:sz w:val="24"/>
            <w:szCs w:val="24"/>
          </w:rPr>
        </w:r>
        <w:r w:rsidRPr="00A67396">
          <w:rPr>
            <w:rFonts w:ascii="Times New Roman" w:hAnsi="Times New Roman" w:cs="Times New Roman"/>
            <w:noProof/>
            <w:webHidden/>
            <w:sz w:val="24"/>
            <w:szCs w:val="24"/>
          </w:rPr>
          <w:fldChar w:fldCharType="separate"/>
        </w:r>
        <w:r w:rsidRPr="00A67396">
          <w:rPr>
            <w:rFonts w:ascii="Times New Roman" w:hAnsi="Times New Roman" w:cs="Times New Roman"/>
            <w:noProof/>
            <w:webHidden/>
            <w:sz w:val="24"/>
            <w:szCs w:val="24"/>
          </w:rPr>
          <w:t>16</w:t>
        </w:r>
        <w:r w:rsidRPr="00A67396">
          <w:rPr>
            <w:rFonts w:ascii="Times New Roman" w:hAnsi="Times New Roman" w:cs="Times New Roman"/>
            <w:noProof/>
            <w:webHidden/>
            <w:sz w:val="24"/>
            <w:szCs w:val="24"/>
          </w:rPr>
          <w:fldChar w:fldCharType="end"/>
        </w:r>
      </w:hyperlink>
    </w:p>
    <w:p w14:paraId="060FF44D" w14:textId="79329D7A" w:rsidR="00A67396" w:rsidRPr="00A67396" w:rsidRDefault="00A67396" w:rsidP="00A67396">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315" w:history="1">
        <w:r w:rsidRPr="00A67396">
          <w:rPr>
            <w:rStyle w:val="Hyperlink"/>
            <w:rFonts w:ascii="Times New Roman" w:hAnsi="Times New Roman" w:cs="Times New Roman"/>
            <w:noProof/>
            <w:sz w:val="24"/>
            <w:szCs w:val="24"/>
          </w:rPr>
          <w:t>Table 5 - Media Channels</w:t>
        </w:r>
        <w:r w:rsidRPr="00A67396">
          <w:rPr>
            <w:rFonts w:ascii="Times New Roman" w:hAnsi="Times New Roman" w:cs="Times New Roman"/>
            <w:noProof/>
            <w:webHidden/>
            <w:sz w:val="24"/>
            <w:szCs w:val="24"/>
          </w:rPr>
          <w:tab/>
        </w:r>
        <w:r w:rsidRPr="00A67396">
          <w:rPr>
            <w:rFonts w:ascii="Times New Roman" w:hAnsi="Times New Roman" w:cs="Times New Roman"/>
            <w:noProof/>
            <w:webHidden/>
            <w:sz w:val="24"/>
            <w:szCs w:val="24"/>
          </w:rPr>
          <w:fldChar w:fldCharType="begin"/>
        </w:r>
        <w:r w:rsidRPr="00A67396">
          <w:rPr>
            <w:rFonts w:ascii="Times New Roman" w:hAnsi="Times New Roman" w:cs="Times New Roman"/>
            <w:noProof/>
            <w:webHidden/>
            <w:sz w:val="24"/>
            <w:szCs w:val="24"/>
          </w:rPr>
          <w:instrText xml:space="preserve"> PAGEREF _Toc204259315 \h </w:instrText>
        </w:r>
        <w:r w:rsidRPr="00A67396">
          <w:rPr>
            <w:rFonts w:ascii="Times New Roman" w:hAnsi="Times New Roman" w:cs="Times New Roman"/>
            <w:noProof/>
            <w:webHidden/>
            <w:sz w:val="24"/>
            <w:szCs w:val="24"/>
          </w:rPr>
        </w:r>
        <w:r w:rsidRPr="00A67396">
          <w:rPr>
            <w:rFonts w:ascii="Times New Roman" w:hAnsi="Times New Roman" w:cs="Times New Roman"/>
            <w:noProof/>
            <w:webHidden/>
            <w:sz w:val="24"/>
            <w:szCs w:val="24"/>
          </w:rPr>
          <w:fldChar w:fldCharType="separate"/>
        </w:r>
        <w:r w:rsidRPr="00A67396">
          <w:rPr>
            <w:rFonts w:ascii="Times New Roman" w:hAnsi="Times New Roman" w:cs="Times New Roman"/>
            <w:noProof/>
            <w:webHidden/>
            <w:sz w:val="24"/>
            <w:szCs w:val="24"/>
          </w:rPr>
          <w:t>17</w:t>
        </w:r>
        <w:r w:rsidRPr="00A67396">
          <w:rPr>
            <w:rFonts w:ascii="Times New Roman" w:hAnsi="Times New Roman" w:cs="Times New Roman"/>
            <w:noProof/>
            <w:webHidden/>
            <w:sz w:val="24"/>
            <w:szCs w:val="24"/>
          </w:rPr>
          <w:fldChar w:fldCharType="end"/>
        </w:r>
      </w:hyperlink>
    </w:p>
    <w:p w14:paraId="2D1BDCF5" w14:textId="498D9D3C" w:rsidR="00A67396" w:rsidRPr="00A67396" w:rsidRDefault="00A67396" w:rsidP="00A67396">
      <w:pPr>
        <w:pStyle w:val="TableofFigures"/>
        <w:tabs>
          <w:tab w:val="right" w:leader="dot" w:pos="9060"/>
        </w:tabs>
        <w:spacing w:line="360" w:lineRule="auto"/>
        <w:rPr>
          <w:rFonts w:ascii="Times New Roman" w:eastAsiaTheme="minorEastAsia" w:hAnsi="Times New Roman" w:cs="Times New Roman"/>
          <w:noProof/>
          <w:sz w:val="24"/>
          <w:szCs w:val="24"/>
          <w:lang w:bidi="si-LK"/>
        </w:rPr>
      </w:pPr>
      <w:hyperlink w:anchor="_Toc204259316" w:history="1">
        <w:r w:rsidRPr="00A67396">
          <w:rPr>
            <w:rStyle w:val="Hyperlink"/>
            <w:rFonts w:ascii="Times New Roman" w:hAnsi="Times New Roman" w:cs="Times New Roman"/>
            <w:noProof/>
            <w:sz w:val="24"/>
            <w:szCs w:val="24"/>
          </w:rPr>
          <w:t>Table 6 - Measuring Campaign Success and Metrics</w:t>
        </w:r>
        <w:r w:rsidRPr="00A67396">
          <w:rPr>
            <w:rFonts w:ascii="Times New Roman" w:hAnsi="Times New Roman" w:cs="Times New Roman"/>
            <w:noProof/>
            <w:webHidden/>
            <w:sz w:val="24"/>
            <w:szCs w:val="24"/>
          </w:rPr>
          <w:tab/>
        </w:r>
        <w:r w:rsidRPr="00A67396">
          <w:rPr>
            <w:rFonts w:ascii="Times New Roman" w:hAnsi="Times New Roman" w:cs="Times New Roman"/>
            <w:noProof/>
            <w:webHidden/>
            <w:sz w:val="24"/>
            <w:szCs w:val="24"/>
          </w:rPr>
          <w:fldChar w:fldCharType="begin"/>
        </w:r>
        <w:r w:rsidRPr="00A67396">
          <w:rPr>
            <w:rFonts w:ascii="Times New Roman" w:hAnsi="Times New Roman" w:cs="Times New Roman"/>
            <w:noProof/>
            <w:webHidden/>
            <w:sz w:val="24"/>
            <w:szCs w:val="24"/>
          </w:rPr>
          <w:instrText xml:space="preserve"> PAGEREF _Toc204259316 \h </w:instrText>
        </w:r>
        <w:r w:rsidRPr="00A67396">
          <w:rPr>
            <w:rFonts w:ascii="Times New Roman" w:hAnsi="Times New Roman" w:cs="Times New Roman"/>
            <w:noProof/>
            <w:webHidden/>
            <w:sz w:val="24"/>
            <w:szCs w:val="24"/>
          </w:rPr>
        </w:r>
        <w:r w:rsidRPr="00A67396">
          <w:rPr>
            <w:rFonts w:ascii="Times New Roman" w:hAnsi="Times New Roman" w:cs="Times New Roman"/>
            <w:noProof/>
            <w:webHidden/>
            <w:sz w:val="24"/>
            <w:szCs w:val="24"/>
          </w:rPr>
          <w:fldChar w:fldCharType="separate"/>
        </w:r>
        <w:r w:rsidRPr="00A67396">
          <w:rPr>
            <w:rFonts w:ascii="Times New Roman" w:hAnsi="Times New Roman" w:cs="Times New Roman"/>
            <w:noProof/>
            <w:webHidden/>
            <w:sz w:val="24"/>
            <w:szCs w:val="24"/>
          </w:rPr>
          <w:t>18</w:t>
        </w:r>
        <w:r w:rsidRPr="00A67396">
          <w:rPr>
            <w:rFonts w:ascii="Times New Roman" w:hAnsi="Times New Roman" w:cs="Times New Roman"/>
            <w:noProof/>
            <w:webHidden/>
            <w:sz w:val="24"/>
            <w:szCs w:val="24"/>
          </w:rPr>
          <w:fldChar w:fldCharType="end"/>
        </w:r>
      </w:hyperlink>
    </w:p>
    <w:p w14:paraId="47B8B86D" w14:textId="20F86934" w:rsidR="004457B3" w:rsidRPr="00A67396" w:rsidRDefault="00A67396" w:rsidP="00A67396">
      <w:pPr>
        <w:pStyle w:val="Heading1"/>
        <w:spacing w:line="360" w:lineRule="auto"/>
        <w:rPr>
          <w:rFonts w:cs="Times New Roman"/>
          <w:sz w:val="24"/>
          <w:szCs w:val="24"/>
        </w:rPr>
      </w:pPr>
      <w:r w:rsidRPr="00A67396">
        <w:rPr>
          <w:rFonts w:cs="Times New Roman"/>
          <w:sz w:val="24"/>
          <w:szCs w:val="24"/>
        </w:rPr>
        <w:fldChar w:fldCharType="end"/>
      </w:r>
      <w:r w:rsidR="004457B3" w:rsidRPr="00A67396">
        <w:rPr>
          <w:rFonts w:cs="Times New Roman"/>
          <w:sz w:val="24"/>
          <w:szCs w:val="24"/>
        </w:rPr>
        <w:br w:type="page"/>
      </w:r>
    </w:p>
    <w:p w14:paraId="03A026D2" w14:textId="5F6884BA" w:rsidR="00137CA1" w:rsidRPr="000C4F0D" w:rsidRDefault="00137CA1" w:rsidP="00310400">
      <w:pPr>
        <w:pStyle w:val="Heading1"/>
        <w:rPr>
          <w:rFonts w:cs="Times New Roman"/>
        </w:rPr>
      </w:pPr>
      <w:bookmarkStart w:id="6" w:name="_Toc204259358"/>
      <w:r w:rsidRPr="000C4F0D">
        <w:rPr>
          <w:rFonts w:cs="Times New Roman"/>
        </w:rPr>
        <w:lastRenderedPageBreak/>
        <w:t>Introduction</w:t>
      </w:r>
      <w:bookmarkEnd w:id="3"/>
      <w:bookmarkEnd w:id="6"/>
      <w:r w:rsidRPr="000C4F0D">
        <w:rPr>
          <w:rFonts w:cs="Times New Roman"/>
        </w:rPr>
        <w:t xml:space="preserve"> </w:t>
      </w:r>
    </w:p>
    <w:p w14:paraId="31FDFC9D" w14:textId="77777777" w:rsidR="00BD00BB" w:rsidRPr="000C4F0D" w:rsidRDefault="00BD00BB" w:rsidP="00BD00BB">
      <w:pPr>
        <w:pStyle w:val="NoSpacing"/>
        <w:spacing w:line="360" w:lineRule="auto"/>
        <w:jc w:val="both"/>
        <w:rPr>
          <w:rFonts w:ascii="Times New Roman" w:hAnsi="Times New Roman" w:cs="Times New Roman"/>
          <w:sz w:val="24"/>
        </w:rPr>
      </w:pPr>
    </w:p>
    <w:p w14:paraId="77D0E0F5" w14:textId="31E23A20" w:rsidR="0013600E" w:rsidRPr="000C4F0D" w:rsidRDefault="0013600E" w:rsidP="0013600E">
      <w:pPr>
        <w:spacing w:line="360" w:lineRule="auto"/>
        <w:jc w:val="both"/>
        <w:rPr>
          <w:rFonts w:ascii="Times New Roman" w:hAnsi="Times New Roman" w:cs="Times New Roman"/>
          <w:sz w:val="24"/>
        </w:rPr>
      </w:pPr>
      <w:r w:rsidRPr="000C4F0D">
        <w:rPr>
          <w:rFonts w:ascii="Times New Roman" w:hAnsi="Times New Roman" w:cs="Times New Roman"/>
          <w:sz w:val="24"/>
        </w:rPr>
        <w:t>Associated British Foods plc (ABF) operates as a diversified international food, ingredients, and retail group with its headquarters located in the UK. The FY2024 financial year brought ABF its highest group revenue total of £20.1 billion which represented a 4% increase at constant currency compared to 2023. The company achieved a 38% increase in adjusted operating profit to £1,998 million while investing £1.28 billion in gross investments throughout its divisions</w:t>
      </w:r>
      <w:sdt>
        <w:sdtPr>
          <w:rPr>
            <w:rFonts w:ascii="Times New Roman" w:hAnsi="Times New Roman" w:cs="Times New Roman"/>
            <w:sz w:val="24"/>
          </w:rPr>
          <w:id w:val="-696160080"/>
          <w:citation/>
        </w:sdtPr>
        <w:sdtEndPr/>
        <w:sdtContent>
          <w:r w:rsidR="00D4756A" w:rsidRPr="000C4F0D">
            <w:rPr>
              <w:rFonts w:ascii="Times New Roman" w:hAnsi="Times New Roman" w:cs="Times New Roman"/>
              <w:sz w:val="24"/>
            </w:rPr>
            <w:fldChar w:fldCharType="begin"/>
          </w:r>
          <w:r w:rsidR="00D4756A" w:rsidRPr="000C4F0D">
            <w:rPr>
              <w:rFonts w:ascii="Times New Roman" w:hAnsi="Times New Roman" w:cs="Times New Roman"/>
              <w:sz w:val="24"/>
            </w:rPr>
            <w:instrText xml:space="preserve"> CITATION Ass25 \l 1033 </w:instrText>
          </w:r>
          <w:r w:rsidR="00D4756A"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(Associated British Foods, 2025)</w:t>
          </w:r>
          <w:r w:rsidR="00D4756A" w:rsidRPr="000C4F0D">
            <w:rPr>
              <w:rFonts w:ascii="Times New Roman" w:hAnsi="Times New Roman" w:cs="Times New Roman"/>
              <w:sz w:val="24"/>
            </w:rPr>
            <w:fldChar w:fldCharType="end"/>
          </w:r>
        </w:sdtContent>
      </w:sdt>
      <w:r w:rsidR="00451066" w:rsidRPr="000C4F0D">
        <w:rPr>
          <w:rFonts w:ascii="Times New Roman" w:hAnsi="Times New Roman" w:cs="Times New Roman"/>
          <w:sz w:val="24"/>
        </w:rPr>
        <w:t>.</w:t>
      </w:r>
    </w:p>
    <w:p w14:paraId="2353139D" w14:textId="77777777" w:rsidR="007C2FA5" w:rsidRPr="000C4F0D" w:rsidRDefault="007C2FA5" w:rsidP="00337E0F">
      <w:pPr>
        <w:spacing w:line="360" w:lineRule="auto"/>
        <w:jc w:val="both"/>
        <w:rPr>
          <w:rFonts w:ascii="Times New Roman" w:hAnsi="Times New Roman" w:cs="Times New Roman"/>
          <w:sz w:val="24"/>
        </w:rPr>
      </w:pPr>
      <w:r w:rsidRPr="000C4F0D">
        <w:rPr>
          <w:rFonts w:ascii="Times New Roman" w:hAnsi="Times New Roman" w:cs="Times New Roman"/>
          <w:noProof/>
        </w:rPr>
        <w:drawing>
          <wp:inline distT="0" distB="0" distL="0" distR="0" wp14:anchorId="63814EE0" wp14:editId="69183F3B">
            <wp:extent cx="5777325" cy="2811780"/>
            <wp:effectExtent l="0" t="0" r="0" b="7620"/>
            <wp:docPr id="17" name="Picture 17" descr="C2FO Optimises Associated British Foods' Supplier Relationships To Benefit  Entire Supply Chain - C2FO Great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2FO Optimises Associated British Foods' Supplier Relationships To Benefit  Entire Supply Chain - C2FO Great Brita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81752" cy="2813935"/>
                    </a:xfrm>
                    <a:prstGeom prst="rect">
                      <a:avLst/>
                    </a:prstGeom>
                    <a:noFill/>
                    <a:ln>
                      <a:noFill/>
                    </a:ln>
                  </pic:spPr>
                </pic:pic>
              </a:graphicData>
            </a:graphic>
          </wp:inline>
        </w:drawing>
      </w:r>
    </w:p>
    <w:p w14:paraId="45242435" w14:textId="537363BA" w:rsidR="007C2FA5" w:rsidRPr="000C4F0D" w:rsidRDefault="00337E0F" w:rsidP="00C025F4">
      <w:pPr>
        <w:pStyle w:val="Caption"/>
        <w:spacing w:line="360" w:lineRule="auto"/>
        <w:jc w:val="center"/>
        <w:rPr>
          <w:rFonts w:ascii="Times New Roman" w:hAnsi="Times New Roman" w:cs="Times New Roman"/>
          <w:sz w:val="24"/>
          <w:szCs w:val="24"/>
        </w:rPr>
      </w:pPr>
      <w:bookmarkStart w:id="7" w:name="_Toc204259248"/>
      <w:r w:rsidRPr="000C4F0D">
        <w:rPr>
          <w:rFonts w:ascii="Times New Roman" w:hAnsi="Times New Roman" w:cs="Times New Roman"/>
          <w:sz w:val="24"/>
          <w:szCs w:val="24"/>
        </w:rPr>
        <w:t xml:space="preserve">Figure </w:t>
      </w:r>
      <w:r w:rsidRPr="000C4F0D">
        <w:rPr>
          <w:rFonts w:ascii="Times New Roman" w:hAnsi="Times New Roman" w:cs="Times New Roman"/>
          <w:sz w:val="24"/>
          <w:szCs w:val="24"/>
        </w:rPr>
        <w:fldChar w:fldCharType="begin"/>
      </w:r>
      <w:r w:rsidRPr="000C4F0D">
        <w:rPr>
          <w:rFonts w:ascii="Times New Roman" w:hAnsi="Times New Roman" w:cs="Times New Roman"/>
          <w:sz w:val="24"/>
          <w:szCs w:val="24"/>
        </w:rPr>
        <w:instrText xml:space="preserve"> SEQ Figure \* ARABIC </w:instrText>
      </w:r>
      <w:r w:rsidRPr="000C4F0D">
        <w:rPr>
          <w:rFonts w:ascii="Times New Roman" w:hAnsi="Times New Roman" w:cs="Times New Roman"/>
          <w:sz w:val="24"/>
          <w:szCs w:val="24"/>
        </w:rPr>
        <w:fldChar w:fldCharType="separate"/>
      </w:r>
      <w:r w:rsidR="00EB04A6" w:rsidRPr="000C4F0D">
        <w:rPr>
          <w:rFonts w:ascii="Times New Roman" w:hAnsi="Times New Roman" w:cs="Times New Roman"/>
          <w:noProof/>
          <w:sz w:val="24"/>
          <w:szCs w:val="24"/>
        </w:rPr>
        <w:t>1</w:t>
      </w:r>
      <w:r w:rsidRPr="000C4F0D">
        <w:rPr>
          <w:rFonts w:ascii="Times New Roman" w:hAnsi="Times New Roman" w:cs="Times New Roman"/>
          <w:sz w:val="24"/>
          <w:szCs w:val="24"/>
        </w:rPr>
        <w:fldChar w:fldCharType="end"/>
      </w:r>
      <w:r w:rsidRPr="000C4F0D">
        <w:rPr>
          <w:rFonts w:ascii="Times New Roman" w:hAnsi="Times New Roman" w:cs="Times New Roman"/>
          <w:sz w:val="24"/>
          <w:szCs w:val="24"/>
        </w:rPr>
        <w:t>-Grocery products of Associated British Foods plc</w:t>
      </w:r>
      <w:bookmarkEnd w:id="7"/>
    </w:p>
    <w:p w14:paraId="04CECEA3" w14:textId="7FBD01F6" w:rsidR="00FE4245" w:rsidRPr="000C4F0D" w:rsidRDefault="00F77540" w:rsidP="00C025F4">
      <w:pPr>
        <w:spacing w:line="360" w:lineRule="auto"/>
        <w:jc w:val="center"/>
        <w:rPr>
          <w:rFonts w:ascii="Times New Roman" w:hAnsi="Times New Roman" w:cs="Times New Roman"/>
          <w:sz w:val="24"/>
          <w:szCs w:val="24"/>
        </w:rPr>
      </w:pPr>
      <w:r w:rsidRPr="000C4F0D">
        <w:rPr>
          <w:rFonts w:ascii="Times New Roman" w:hAnsi="Times New Roman" w:cs="Times New Roman"/>
          <w:sz w:val="24"/>
          <w:szCs w:val="24"/>
        </w:rPr>
        <w:t>Sources:</w:t>
      </w:r>
      <w:r w:rsidR="00970ADA" w:rsidRPr="000C4F0D">
        <w:rPr>
          <w:rFonts w:ascii="Times New Roman" w:hAnsi="Times New Roman" w:cs="Times New Roman"/>
          <w:sz w:val="24"/>
          <w:szCs w:val="24"/>
        </w:rPr>
        <w:t xml:space="preserve"> </w:t>
      </w:r>
      <w:sdt>
        <w:sdtPr>
          <w:rPr>
            <w:rFonts w:ascii="Times New Roman" w:hAnsi="Times New Roman" w:cs="Times New Roman"/>
            <w:sz w:val="24"/>
            <w:szCs w:val="24"/>
          </w:rPr>
          <w:id w:val="804666812"/>
          <w:citation/>
        </w:sdtPr>
        <w:sdtEndPr/>
        <w:sdtContent>
          <w:r w:rsidR="00DA6662" w:rsidRPr="000C4F0D">
            <w:rPr>
              <w:rFonts w:ascii="Times New Roman" w:hAnsi="Times New Roman" w:cs="Times New Roman"/>
              <w:sz w:val="24"/>
              <w:szCs w:val="24"/>
            </w:rPr>
            <w:fldChar w:fldCharType="begin"/>
          </w:r>
          <w:r w:rsidR="00DA6662" w:rsidRPr="000C4F0D">
            <w:rPr>
              <w:rFonts w:ascii="Times New Roman" w:hAnsi="Times New Roman" w:cs="Times New Roman"/>
              <w:sz w:val="24"/>
              <w:szCs w:val="24"/>
            </w:rPr>
            <w:instrText xml:space="preserve"> CITATION Mug24 \l 1033 </w:instrText>
          </w:r>
          <w:r w:rsidR="00DA6662" w:rsidRPr="000C4F0D">
            <w:rPr>
              <w:rFonts w:ascii="Times New Roman" w:hAnsi="Times New Roman" w:cs="Times New Roman"/>
              <w:sz w:val="24"/>
              <w:szCs w:val="24"/>
            </w:rPr>
            <w:fldChar w:fldCharType="separate"/>
          </w:r>
          <w:r w:rsidR="00DA6662" w:rsidRPr="000C4F0D">
            <w:rPr>
              <w:rFonts w:ascii="Times New Roman" w:hAnsi="Times New Roman" w:cs="Times New Roman"/>
              <w:noProof/>
              <w:sz w:val="24"/>
              <w:szCs w:val="24"/>
            </w:rPr>
            <w:t>(Mugo, 2024)</w:t>
          </w:r>
          <w:r w:rsidR="00DA6662" w:rsidRPr="000C4F0D">
            <w:rPr>
              <w:rFonts w:ascii="Times New Roman" w:hAnsi="Times New Roman" w:cs="Times New Roman"/>
              <w:sz w:val="24"/>
              <w:szCs w:val="24"/>
            </w:rPr>
            <w:fldChar w:fldCharType="end"/>
          </w:r>
        </w:sdtContent>
      </w:sdt>
      <w:r w:rsidR="00DA6662" w:rsidRPr="000C4F0D">
        <w:rPr>
          <w:rFonts w:ascii="Times New Roman" w:hAnsi="Times New Roman" w:cs="Times New Roman"/>
          <w:sz w:val="24"/>
          <w:szCs w:val="24"/>
        </w:rPr>
        <w:t>.</w:t>
      </w:r>
    </w:p>
    <w:p w14:paraId="168DEB9C" w14:textId="4C77E449" w:rsidR="0013600E" w:rsidRPr="000C4F0D" w:rsidRDefault="0013600E" w:rsidP="00C025F4">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company operates through five main business segments which include Grocery, Retail (Primark), Ingredients, Sugar and Agriculture and employs 138,000 staff members across 56 countries. </w:t>
      </w:r>
      <w:r w:rsidR="00C965D9" w:rsidRPr="000C4F0D">
        <w:rPr>
          <w:rFonts w:ascii="Times New Roman" w:hAnsi="Times New Roman" w:cs="Times New Roman"/>
          <w:sz w:val="24"/>
        </w:rPr>
        <w:t xml:space="preserve">This report focuses mainly on the grocery industry of Associated British Foods plc. </w:t>
      </w:r>
      <w:r w:rsidRPr="000C4F0D">
        <w:rPr>
          <w:rFonts w:ascii="Times New Roman" w:hAnsi="Times New Roman" w:cs="Times New Roman"/>
          <w:sz w:val="24"/>
        </w:rPr>
        <w:t xml:space="preserve">The Grocery segment generated 21% of revenue at £4.24 billion through its international brands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Jordans, </w:t>
      </w:r>
      <w:proofErr w:type="spellStart"/>
      <w:r w:rsidRPr="000C4F0D">
        <w:rPr>
          <w:rFonts w:ascii="Times New Roman" w:hAnsi="Times New Roman" w:cs="Times New Roman"/>
          <w:sz w:val="24"/>
        </w:rPr>
        <w:t>Patak’s</w:t>
      </w:r>
      <w:proofErr w:type="spellEnd"/>
      <w:r w:rsidRPr="000C4F0D">
        <w:rPr>
          <w:rFonts w:ascii="Times New Roman" w:hAnsi="Times New Roman" w:cs="Times New Roman"/>
          <w:sz w:val="24"/>
        </w:rPr>
        <w:t xml:space="preserve"> and Mazola which oper</w:t>
      </w:r>
      <w:r w:rsidR="00310400" w:rsidRPr="000C4F0D">
        <w:rPr>
          <w:rFonts w:ascii="Times New Roman" w:hAnsi="Times New Roman" w:cs="Times New Roman"/>
          <w:sz w:val="24"/>
        </w:rPr>
        <w:t>ate in more than 120 countries</w:t>
      </w:r>
      <w:sdt>
        <w:sdtPr>
          <w:rPr>
            <w:rFonts w:ascii="Times New Roman" w:hAnsi="Times New Roman" w:cs="Times New Roman"/>
            <w:sz w:val="24"/>
          </w:rPr>
          <w:id w:val="1875729206"/>
          <w:citation/>
        </w:sdtPr>
        <w:sdtEndPr/>
        <w:sdtContent>
          <w:r w:rsidR="00D4756A" w:rsidRPr="000C4F0D">
            <w:rPr>
              <w:rFonts w:ascii="Times New Roman" w:hAnsi="Times New Roman" w:cs="Times New Roman"/>
              <w:sz w:val="24"/>
            </w:rPr>
            <w:fldChar w:fldCharType="begin"/>
          </w:r>
          <w:r w:rsidR="00D4756A" w:rsidRPr="000C4F0D">
            <w:rPr>
              <w:rFonts w:ascii="Times New Roman" w:hAnsi="Times New Roman" w:cs="Times New Roman"/>
              <w:sz w:val="24"/>
            </w:rPr>
            <w:instrText xml:space="preserve"> CITATION Ass25 \l 1033 </w:instrText>
          </w:r>
          <w:r w:rsidR="00D4756A"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(Associated British Foods, 2025)</w:t>
          </w:r>
          <w:r w:rsidR="00D4756A" w:rsidRPr="000C4F0D">
            <w:rPr>
              <w:rFonts w:ascii="Times New Roman" w:hAnsi="Times New Roman" w:cs="Times New Roman"/>
              <w:sz w:val="24"/>
            </w:rPr>
            <w:fldChar w:fldCharType="end"/>
          </w:r>
        </w:sdtContent>
      </w:sdt>
      <w:r w:rsidR="000561F0" w:rsidRPr="000C4F0D">
        <w:rPr>
          <w:rFonts w:ascii="Times New Roman" w:hAnsi="Times New Roman" w:cs="Times New Roman"/>
          <w:sz w:val="24"/>
        </w:rPr>
        <w:t>.</w:t>
      </w:r>
    </w:p>
    <w:p w14:paraId="5D9477CB" w14:textId="1ED54B3C" w:rsidR="00137CA1" w:rsidRPr="000C4F0D" w:rsidRDefault="0013600E" w:rsidP="00EC1C13">
      <w:pPr>
        <w:spacing w:line="360" w:lineRule="auto"/>
        <w:jc w:val="both"/>
        <w:rPr>
          <w:rFonts w:ascii="Times New Roman" w:hAnsi="Times New Roman" w:cs="Times New Roman"/>
        </w:rPr>
      </w:pPr>
      <w:r w:rsidRPr="000C4F0D">
        <w:rPr>
          <w:rFonts w:ascii="Times New Roman" w:hAnsi="Times New Roman" w:cs="Times New Roman"/>
          <w:sz w:val="24"/>
        </w:rPr>
        <w:t xml:space="preserve">The Group follows a strategy of sustainable long-term growth through operational </w:t>
      </w:r>
      <w:proofErr w:type="spellStart"/>
      <w:r w:rsidRPr="000C4F0D">
        <w:rPr>
          <w:rFonts w:ascii="Times New Roman" w:hAnsi="Times New Roman" w:cs="Times New Roman"/>
          <w:sz w:val="24"/>
        </w:rPr>
        <w:t>decentrali</w:t>
      </w:r>
      <w:r w:rsidR="002E27E0" w:rsidRPr="000C4F0D">
        <w:rPr>
          <w:rFonts w:ascii="Times New Roman" w:hAnsi="Times New Roman" w:cs="Times New Roman"/>
          <w:sz w:val="24"/>
        </w:rPr>
        <w:t>s</w:t>
      </w:r>
      <w:r w:rsidRPr="000C4F0D">
        <w:rPr>
          <w:rFonts w:ascii="Times New Roman" w:hAnsi="Times New Roman" w:cs="Times New Roman"/>
          <w:sz w:val="24"/>
        </w:rPr>
        <w:t>ation</w:t>
      </w:r>
      <w:proofErr w:type="spellEnd"/>
      <w:r w:rsidRPr="000C4F0D">
        <w:rPr>
          <w:rFonts w:ascii="Times New Roman" w:hAnsi="Times New Roman" w:cs="Times New Roman"/>
          <w:sz w:val="24"/>
        </w:rPr>
        <w:t xml:space="preserve"> and strategic capital management. The company integrates ESG performance into its operations through its waste recycling rate of 86% and its goal to achieve 100% sustainable packaging.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established a goal to reach net-zero emissions by 2030 while Primark achieved a 21% reduction in Scope 1 &amp; 2 emissions during FY2024. ABF dedicates </w:t>
      </w:r>
      <w:r w:rsidRPr="000C4F0D">
        <w:rPr>
          <w:rFonts w:ascii="Times New Roman" w:hAnsi="Times New Roman" w:cs="Times New Roman"/>
          <w:sz w:val="24"/>
        </w:rPr>
        <w:lastRenderedPageBreak/>
        <w:t>substantial funds to marketing initiatives and innovation development and sustainability programs to protect its worldwide business portfolio</w:t>
      </w:r>
      <w:sdt>
        <w:sdtPr>
          <w:rPr>
            <w:rFonts w:ascii="Times New Roman" w:hAnsi="Times New Roman" w:cs="Times New Roman"/>
            <w:sz w:val="24"/>
          </w:rPr>
          <w:id w:val="-960951565"/>
          <w:citation/>
        </w:sdtPr>
        <w:sdtEndPr/>
        <w:sdtContent>
          <w:r w:rsidR="00D4756A" w:rsidRPr="000C4F0D">
            <w:rPr>
              <w:rFonts w:ascii="Times New Roman" w:hAnsi="Times New Roman" w:cs="Times New Roman"/>
              <w:sz w:val="24"/>
            </w:rPr>
            <w:fldChar w:fldCharType="begin"/>
          </w:r>
          <w:r w:rsidR="00D4756A" w:rsidRPr="000C4F0D">
            <w:rPr>
              <w:rFonts w:ascii="Times New Roman" w:hAnsi="Times New Roman" w:cs="Times New Roman"/>
              <w:sz w:val="24"/>
            </w:rPr>
            <w:instrText xml:space="preserve"> CITATION Ass25 \l 1033 </w:instrText>
          </w:r>
          <w:r w:rsidR="00D4756A"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(Associated British Foods, 2025)</w:t>
          </w:r>
          <w:r w:rsidR="00D4756A" w:rsidRPr="000C4F0D">
            <w:rPr>
              <w:rFonts w:ascii="Times New Roman" w:hAnsi="Times New Roman" w:cs="Times New Roman"/>
              <w:sz w:val="24"/>
            </w:rPr>
            <w:fldChar w:fldCharType="end"/>
          </w:r>
        </w:sdtContent>
      </w:sdt>
      <w:r w:rsidR="002104BE" w:rsidRPr="000C4F0D">
        <w:rPr>
          <w:rFonts w:ascii="Times New Roman" w:hAnsi="Times New Roman" w:cs="Times New Roman"/>
          <w:sz w:val="24"/>
        </w:rPr>
        <w:t>.</w:t>
      </w:r>
    </w:p>
    <w:p w14:paraId="23C48276" w14:textId="77777777" w:rsidR="00137CA1" w:rsidRPr="000C4F0D" w:rsidRDefault="00137CA1" w:rsidP="00EC1C13">
      <w:pPr>
        <w:pStyle w:val="Heading1"/>
        <w:spacing w:line="360" w:lineRule="auto"/>
        <w:jc w:val="both"/>
        <w:rPr>
          <w:rFonts w:cs="Times New Roman"/>
        </w:rPr>
      </w:pPr>
      <w:bookmarkStart w:id="8" w:name="_Toc200962945"/>
      <w:bookmarkStart w:id="9" w:name="_Toc204259359"/>
      <w:r w:rsidRPr="000C4F0D">
        <w:rPr>
          <w:rFonts w:cs="Times New Roman"/>
        </w:rPr>
        <w:t>Task 01 - Critical Evaluation of ABF’s Marketing Activity</w:t>
      </w:r>
      <w:bookmarkEnd w:id="8"/>
      <w:bookmarkEnd w:id="9"/>
    </w:p>
    <w:p w14:paraId="44CDA8EE" w14:textId="77777777" w:rsidR="00137CA1" w:rsidRPr="000C4F0D" w:rsidRDefault="00137CA1" w:rsidP="00EC1C13">
      <w:pPr>
        <w:spacing w:line="360" w:lineRule="auto"/>
        <w:jc w:val="both"/>
        <w:rPr>
          <w:rFonts w:ascii="Times New Roman" w:hAnsi="Times New Roman" w:cs="Times New Roman"/>
        </w:rPr>
      </w:pPr>
    </w:p>
    <w:p w14:paraId="638EC399" w14:textId="11D12096" w:rsidR="00310400" w:rsidRPr="000C4F0D" w:rsidRDefault="00310400" w:rsidP="00EE7B36">
      <w:pPr>
        <w:pStyle w:val="Heading2"/>
        <w:spacing w:line="360" w:lineRule="auto"/>
        <w:jc w:val="both"/>
        <w:rPr>
          <w:rFonts w:cs="Times New Roman"/>
          <w:sz w:val="28"/>
          <w:szCs w:val="28"/>
        </w:rPr>
      </w:pPr>
      <w:bookmarkStart w:id="10" w:name="_Toc200962946"/>
      <w:bookmarkStart w:id="11" w:name="_Toc204259360"/>
      <w:r w:rsidRPr="000C4F0D">
        <w:rPr>
          <w:rFonts w:cs="Times New Roman"/>
          <w:sz w:val="28"/>
          <w:szCs w:val="28"/>
        </w:rPr>
        <w:t xml:space="preserve">1.1 </w:t>
      </w:r>
      <w:r w:rsidR="005F0B82" w:rsidRPr="000C4F0D">
        <w:rPr>
          <w:rFonts w:cs="Times New Roman"/>
          <w:sz w:val="28"/>
          <w:szCs w:val="28"/>
        </w:rPr>
        <w:t>Concept and Importance of Marketing</w:t>
      </w:r>
      <w:bookmarkEnd w:id="10"/>
      <w:bookmarkEnd w:id="11"/>
      <w:r w:rsidR="005F0B82" w:rsidRPr="000C4F0D">
        <w:rPr>
          <w:rFonts w:cs="Times New Roman"/>
          <w:sz w:val="28"/>
          <w:szCs w:val="28"/>
        </w:rPr>
        <w:t xml:space="preserve"> </w:t>
      </w:r>
    </w:p>
    <w:p w14:paraId="76F2AB61" w14:textId="2171AAC3" w:rsidR="0013600E" w:rsidRPr="000C4F0D" w:rsidRDefault="0013600E" w:rsidP="00EC1C13">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 xml:space="preserve">The Grocery Division of Associated British Foods plc (ABF) relies heavily on marketing strategies because it operates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w:t>
      </w:r>
      <w:proofErr w:type="spellStart"/>
      <w:r w:rsidRPr="000C4F0D">
        <w:rPr>
          <w:rFonts w:ascii="Times New Roman" w:hAnsi="Times New Roman" w:cs="Times New Roman"/>
          <w:sz w:val="24"/>
        </w:rPr>
        <w:t>Patak’s</w:t>
      </w:r>
      <w:proofErr w:type="spellEnd"/>
      <w:r w:rsidRPr="000C4F0D">
        <w:rPr>
          <w:rFonts w:ascii="Times New Roman" w:hAnsi="Times New Roman" w:cs="Times New Roman"/>
          <w:sz w:val="24"/>
        </w:rPr>
        <w:t>, Jordans, Ovaltine, and Mazola brands across multiple international markets. The Grocery division generated £4.24 billion in revenue during FY2024 which made up 21% of ABF's group total while marketing investments led to a 12.1% profit margin improvement</w:t>
      </w:r>
      <w:sdt>
        <w:sdtPr>
          <w:rPr>
            <w:rFonts w:ascii="Times New Roman" w:hAnsi="Times New Roman" w:cs="Times New Roman"/>
            <w:sz w:val="24"/>
          </w:rPr>
          <w:id w:val="-1329208860"/>
          <w:citation/>
        </w:sdtPr>
        <w:sdtEndPr/>
        <w:sdtContent>
          <w:r w:rsidR="00D4756A" w:rsidRPr="000C4F0D">
            <w:rPr>
              <w:rFonts w:ascii="Times New Roman" w:hAnsi="Times New Roman" w:cs="Times New Roman"/>
              <w:sz w:val="24"/>
            </w:rPr>
            <w:fldChar w:fldCharType="begin"/>
          </w:r>
          <w:r w:rsidR="00D4756A" w:rsidRPr="000C4F0D">
            <w:rPr>
              <w:rFonts w:ascii="Times New Roman" w:hAnsi="Times New Roman" w:cs="Times New Roman"/>
              <w:sz w:val="24"/>
            </w:rPr>
            <w:instrText xml:space="preserve"> CITATION Ass25 \l 1033 </w:instrText>
          </w:r>
          <w:r w:rsidR="00D4756A"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(Associated British Foods, 2025)</w:t>
          </w:r>
          <w:r w:rsidR="00D4756A" w:rsidRPr="000C4F0D">
            <w:rPr>
              <w:rFonts w:ascii="Times New Roman" w:hAnsi="Times New Roman" w:cs="Times New Roman"/>
              <w:sz w:val="24"/>
            </w:rPr>
            <w:fldChar w:fldCharType="end"/>
          </w:r>
        </w:sdtContent>
      </w:sdt>
      <w:r w:rsidR="00654150" w:rsidRPr="000C4F0D">
        <w:rPr>
          <w:rFonts w:ascii="Times New Roman" w:hAnsi="Times New Roman" w:cs="Times New Roman"/>
          <w:sz w:val="24"/>
        </w:rPr>
        <w:t>.</w:t>
      </w:r>
    </w:p>
    <w:p w14:paraId="56A5B088" w14:textId="77777777" w:rsidR="0013600E" w:rsidRPr="000C4F0D" w:rsidRDefault="0013600E" w:rsidP="0013600E">
      <w:pPr>
        <w:pStyle w:val="NoSpacing"/>
        <w:spacing w:line="360" w:lineRule="auto"/>
        <w:jc w:val="both"/>
        <w:rPr>
          <w:rFonts w:ascii="Times New Roman" w:hAnsi="Times New Roman" w:cs="Times New Roman"/>
          <w:sz w:val="24"/>
        </w:rPr>
      </w:pPr>
    </w:p>
    <w:p w14:paraId="2D723AD5" w14:textId="77777777" w:rsidR="005F0B82" w:rsidRPr="000C4F0D" w:rsidRDefault="005F0B82" w:rsidP="003E568B">
      <w:pPr>
        <w:spacing w:line="360" w:lineRule="auto"/>
        <w:jc w:val="center"/>
        <w:rPr>
          <w:rFonts w:ascii="Times New Roman" w:hAnsi="Times New Roman" w:cs="Times New Roman"/>
          <w:sz w:val="24"/>
        </w:rPr>
      </w:pPr>
      <w:r w:rsidRPr="000C4F0D">
        <w:rPr>
          <w:rFonts w:ascii="Times New Roman" w:hAnsi="Times New Roman" w:cs="Times New Roman"/>
          <w:noProof/>
          <w:sz w:val="24"/>
        </w:rPr>
        <w:drawing>
          <wp:inline distT="0" distB="0" distL="0" distR="0" wp14:anchorId="2BBEA0D0" wp14:editId="4B2C1511">
            <wp:extent cx="2724311" cy="325383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29248" cy="3259736"/>
                    </a:xfrm>
                    <a:prstGeom prst="rect">
                      <a:avLst/>
                    </a:prstGeom>
                    <a:noFill/>
                  </pic:spPr>
                </pic:pic>
              </a:graphicData>
            </a:graphic>
          </wp:inline>
        </w:drawing>
      </w:r>
    </w:p>
    <w:p w14:paraId="1247C6A9" w14:textId="4D3574D7" w:rsidR="005F0B82" w:rsidRPr="000C4F0D" w:rsidRDefault="005F0B82" w:rsidP="003E568B">
      <w:pPr>
        <w:pStyle w:val="Caption"/>
        <w:spacing w:line="360" w:lineRule="auto"/>
        <w:jc w:val="center"/>
        <w:rPr>
          <w:rFonts w:ascii="Times New Roman" w:hAnsi="Times New Roman" w:cs="Times New Roman"/>
          <w:sz w:val="24"/>
          <w:szCs w:val="24"/>
        </w:rPr>
      </w:pPr>
      <w:bookmarkStart w:id="12" w:name="_Toc200962968"/>
      <w:bookmarkStart w:id="13" w:name="_Toc204259249"/>
      <w:r w:rsidRPr="000C4F0D">
        <w:rPr>
          <w:rFonts w:ascii="Times New Roman" w:hAnsi="Times New Roman" w:cs="Times New Roman"/>
          <w:sz w:val="24"/>
          <w:szCs w:val="24"/>
        </w:rPr>
        <w:t xml:space="preserve">Figure </w:t>
      </w:r>
      <w:r w:rsidR="00191FEA" w:rsidRPr="000C4F0D">
        <w:rPr>
          <w:rFonts w:ascii="Times New Roman" w:hAnsi="Times New Roman" w:cs="Times New Roman"/>
          <w:sz w:val="24"/>
          <w:szCs w:val="24"/>
        </w:rPr>
        <w:fldChar w:fldCharType="begin"/>
      </w:r>
      <w:r w:rsidR="00191FEA" w:rsidRPr="000C4F0D">
        <w:rPr>
          <w:rFonts w:ascii="Times New Roman" w:hAnsi="Times New Roman" w:cs="Times New Roman"/>
          <w:sz w:val="24"/>
          <w:szCs w:val="24"/>
        </w:rPr>
        <w:instrText xml:space="preserve"> SEQ Figure \* ARABIC </w:instrText>
      </w:r>
      <w:r w:rsidR="00191FEA" w:rsidRPr="000C4F0D">
        <w:rPr>
          <w:rFonts w:ascii="Times New Roman" w:hAnsi="Times New Roman" w:cs="Times New Roman"/>
          <w:sz w:val="24"/>
          <w:szCs w:val="24"/>
        </w:rPr>
        <w:fldChar w:fldCharType="separate"/>
      </w:r>
      <w:r w:rsidR="00EB04A6" w:rsidRPr="000C4F0D">
        <w:rPr>
          <w:rFonts w:ascii="Times New Roman" w:hAnsi="Times New Roman" w:cs="Times New Roman"/>
          <w:noProof/>
          <w:sz w:val="24"/>
          <w:szCs w:val="24"/>
        </w:rPr>
        <w:t>2</w:t>
      </w:r>
      <w:r w:rsidR="00191FEA" w:rsidRPr="000C4F0D">
        <w:rPr>
          <w:rFonts w:ascii="Times New Roman" w:hAnsi="Times New Roman" w:cs="Times New Roman"/>
          <w:noProof/>
          <w:sz w:val="24"/>
          <w:szCs w:val="24"/>
        </w:rPr>
        <w:fldChar w:fldCharType="end"/>
      </w:r>
      <w:r w:rsidRPr="000C4F0D">
        <w:rPr>
          <w:rFonts w:ascii="Times New Roman" w:hAnsi="Times New Roman" w:cs="Times New Roman"/>
          <w:sz w:val="24"/>
          <w:szCs w:val="24"/>
        </w:rPr>
        <w:t xml:space="preserve"> - Operating profit margin</w:t>
      </w:r>
      <w:bookmarkEnd w:id="12"/>
      <w:bookmarkEnd w:id="13"/>
    </w:p>
    <w:p w14:paraId="669D0D98" w14:textId="435CB7DE" w:rsidR="005F0B82" w:rsidRPr="000C4F0D" w:rsidRDefault="005F0B82" w:rsidP="003E568B">
      <w:pPr>
        <w:spacing w:line="360" w:lineRule="auto"/>
        <w:jc w:val="center"/>
        <w:rPr>
          <w:rFonts w:ascii="Times New Roman" w:hAnsi="Times New Roman" w:cs="Times New Roman"/>
          <w:sz w:val="24"/>
          <w:szCs w:val="24"/>
        </w:rPr>
      </w:pPr>
      <w:r w:rsidRPr="000C4F0D">
        <w:rPr>
          <w:rFonts w:ascii="Times New Roman" w:hAnsi="Times New Roman" w:cs="Times New Roman"/>
          <w:sz w:val="24"/>
          <w:szCs w:val="24"/>
        </w:rPr>
        <w:t>Sources:</w:t>
      </w:r>
      <w:sdt>
        <w:sdtPr>
          <w:rPr>
            <w:rFonts w:ascii="Times New Roman" w:hAnsi="Times New Roman" w:cs="Times New Roman"/>
            <w:sz w:val="24"/>
            <w:szCs w:val="24"/>
          </w:rPr>
          <w:id w:val="-1506202015"/>
          <w:citation/>
        </w:sdtPr>
        <w:sdtEndPr/>
        <w:sdtContent>
          <w:r w:rsidR="002E0A07" w:rsidRPr="000C4F0D">
            <w:rPr>
              <w:rFonts w:ascii="Times New Roman" w:hAnsi="Times New Roman" w:cs="Times New Roman"/>
              <w:sz w:val="24"/>
              <w:szCs w:val="24"/>
            </w:rPr>
            <w:fldChar w:fldCharType="begin"/>
          </w:r>
          <w:r w:rsidR="002E0A07" w:rsidRPr="000C4F0D">
            <w:rPr>
              <w:rFonts w:ascii="Times New Roman" w:hAnsi="Times New Roman" w:cs="Times New Roman"/>
              <w:sz w:val="24"/>
              <w:szCs w:val="24"/>
            </w:rPr>
            <w:instrText xml:space="preserve"> CITATION Ass25 \l 1033 </w:instrText>
          </w:r>
          <w:r w:rsidR="002E0A07" w:rsidRPr="000C4F0D">
            <w:rPr>
              <w:rFonts w:ascii="Times New Roman" w:hAnsi="Times New Roman" w:cs="Times New Roman"/>
              <w:sz w:val="24"/>
              <w:szCs w:val="24"/>
            </w:rPr>
            <w:fldChar w:fldCharType="separate"/>
          </w:r>
          <w:r w:rsidR="00DA6F14" w:rsidRPr="000C4F0D">
            <w:rPr>
              <w:rFonts w:ascii="Times New Roman" w:hAnsi="Times New Roman" w:cs="Times New Roman"/>
              <w:noProof/>
              <w:sz w:val="24"/>
              <w:szCs w:val="24"/>
            </w:rPr>
            <w:t xml:space="preserve"> (Associated British Foods, 2025)</w:t>
          </w:r>
          <w:r w:rsidR="002E0A07" w:rsidRPr="000C4F0D">
            <w:rPr>
              <w:rFonts w:ascii="Times New Roman" w:hAnsi="Times New Roman" w:cs="Times New Roman"/>
              <w:sz w:val="24"/>
              <w:szCs w:val="24"/>
            </w:rPr>
            <w:fldChar w:fldCharType="end"/>
          </w:r>
        </w:sdtContent>
      </w:sdt>
      <w:r w:rsidR="00E622E1" w:rsidRPr="000C4F0D">
        <w:rPr>
          <w:rFonts w:ascii="Times New Roman" w:hAnsi="Times New Roman" w:cs="Times New Roman"/>
          <w:sz w:val="24"/>
          <w:szCs w:val="24"/>
        </w:rPr>
        <w:t>.</w:t>
      </w:r>
    </w:p>
    <w:p w14:paraId="321F7602" w14:textId="15E369DC" w:rsidR="0013600E" w:rsidRPr="000C4F0D" w:rsidRDefault="0013600E" w:rsidP="0013600E">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ABF operates through a devolved marketing system which allows each brand to run its own marketing campaigns and ESG strategies and consumer positioning initiatives while meeting divisional KPIs. The marketing structure demonstrates the fundamental principle of the marketing concept which focuses on profitable customer need satisfaction.</w:t>
      </w:r>
      <w:r w:rsidR="00C26B86" w:rsidRPr="000C4F0D">
        <w:rPr>
          <w:rFonts w:ascii="Times New Roman" w:hAnsi="Times New Roman" w:cs="Times New Roman"/>
          <w:sz w:val="24"/>
        </w:rPr>
        <w:t xml:space="preserve"> </w:t>
      </w:r>
      <w:r w:rsidRPr="000C4F0D">
        <w:rPr>
          <w:rFonts w:ascii="Times New Roman" w:hAnsi="Times New Roman" w:cs="Times New Roman"/>
          <w:sz w:val="24"/>
        </w:rPr>
        <w:t xml:space="preserve">The brands create individual marketing strategies which match their specific audience demographics and regional </w:t>
      </w:r>
      <w:r w:rsidRPr="000C4F0D">
        <w:rPr>
          <w:rFonts w:ascii="Times New Roman" w:hAnsi="Times New Roman" w:cs="Times New Roman"/>
          <w:sz w:val="24"/>
        </w:rPr>
        <w:lastRenderedPageBreak/>
        <w:t>market characteristics. Mazola used the Spanish-language “</w:t>
      </w:r>
      <w:proofErr w:type="spellStart"/>
      <w:r w:rsidRPr="000C4F0D">
        <w:rPr>
          <w:rFonts w:ascii="Times New Roman" w:hAnsi="Times New Roman" w:cs="Times New Roman"/>
          <w:sz w:val="24"/>
        </w:rPr>
        <w:t>Hazlo</w:t>
      </w:r>
      <w:proofErr w:type="spellEnd"/>
      <w:r w:rsidRPr="000C4F0D">
        <w:rPr>
          <w:rFonts w:ascii="Times New Roman" w:hAnsi="Times New Roman" w:cs="Times New Roman"/>
          <w:sz w:val="24"/>
        </w:rPr>
        <w:t xml:space="preserve"> con Corazón” (“Do it with Heart”) campaign in the U.S. to connect directly with Latino consumers through messages that match their cultural background which demonstrates a traditional segmentation and adaptation approach.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directed its marketing efforts toward health-oriented and high-end consumers in North America and Europe through sustainability-focused campaigns that set a goal to achieve carbon neutrality by 2030.</w:t>
      </w:r>
    </w:p>
    <w:p w14:paraId="7BFEF2E1" w14:textId="77777777" w:rsidR="0013600E" w:rsidRPr="000C4F0D" w:rsidRDefault="0013600E" w:rsidP="0013600E">
      <w:pPr>
        <w:pStyle w:val="NoSpacing"/>
        <w:spacing w:line="360" w:lineRule="auto"/>
        <w:jc w:val="both"/>
        <w:rPr>
          <w:rFonts w:ascii="Times New Roman" w:hAnsi="Times New Roman" w:cs="Times New Roman"/>
          <w:sz w:val="24"/>
        </w:rPr>
      </w:pPr>
    </w:p>
    <w:p w14:paraId="7EB89EDD" w14:textId="77777777" w:rsidR="001249E8" w:rsidRPr="000C4F0D" w:rsidRDefault="001249E8" w:rsidP="00EE646E">
      <w:pPr>
        <w:spacing w:line="360" w:lineRule="auto"/>
        <w:jc w:val="center"/>
        <w:rPr>
          <w:rFonts w:ascii="Times New Roman" w:hAnsi="Times New Roman" w:cs="Times New Roman"/>
          <w:sz w:val="24"/>
        </w:rPr>
      </w:pPr>
      <w:r w:rsidRPr="000C4F0D">
        <w:rPr>
          <w:rFonts w:ascii="Times New Roman" w:hAnsi="Times New Roman" w:cs="Times New Roman"/>
          <w:noProof/>
        </w:rPr>
        <w:drawing>
          <wp:inline distT="0" distB="0" distL="0" distR="0" wp14:anchorId="75310E48" wp14:editId="75FDC994">
            <wp:extent cx="4140250" cy="2838203"/>
            <wp:effectExtent l="0" t="0" r="0" b="635"/>
            <wp:docPr id="1" name="Picture 1" descr="ACH: Listening to our consumers - AB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H: Listening to our consumers - AB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50520" cy="2845243"/>
                    </a:xfrm>
                    <a:prstGeom prst="rect">
                      <a:avLst/>
                    </a:prstGeom>
                    <a:noFill/>
                    <a:ln>
                      <a:noFill/>
                    </a:ln>
                  </pic:spPr>
                </pic:pic>
              </a:graphicData>
            </a:graphic>
          </wp:inline>
        </w:drawing>
      </w:r>
    </w:p>
    <w:p w14:paraId="3EFF4F09" w14:textId="77777777" w:rsidR="00E32748" w:rsidRPr="000C4F0D" w:rsidRDefault="00EB04A6" w:rsidP="00E32748">
      <w:pPr>
        <w:pStyle w:val="Caption"/>
        <w:spacing w:line="360" w:lineRule="auto"/>
        <w:jc w:val="center"/>
        <w:rPr>
          <w:rFonts w:ascii="Times New Roman" w:hAnsi="Times New Roman" w:cs="Times New Roman"/>
          <w:sz w:val="24"/>
          <w:szCs w:val="24"/>
        </w:rPr>
      </w:pPr>
      <w:bookmarkStart w:id="14" w:name="_Toc204259250"/>
      <w:r w:rsidRPr="000C4F0D">
        <w:rPr>
          <w:rFonts w:ascii="Times New Roman" w:hAnsi="Times New Roman" w:cs="Times New Roman"/>
          <w:sz w:val="24"/>
          <w:szCs w:val="24"/>
        </w:rPr>
        <w:t xml:space="preserve">Figure </w:t>
      </w:r>
      <w:r w:rsidRPr="000C4F0D">
        <w:rPr>
          <w:rFonts w:ascii="Times New Roman" w:hAnsi="Times New Roman" w:cs="Times New Roman"/>
          <w:sz w:val="24"/>
          <w:szCs w:val="24"/>
        </w:rPr>
        <w:fldChar w:fldCharType="begin"/>
      </w:r>
      <w:r w:rsidRPr="000C4F0D">
        <w:rPr>
          <w:rFonts w:ascii="Times New Roman" w:hAnsi="Times New Roman" w:cs="Times New Roman"/>
          <w:sz w:val="24"/>
          <w:szCs w:val="24"/>
        </w:rPr>
        <w:instrText xml:space="preserve"> SEQ Figure \* ARABIC </w:instrText>
      </w:r>
      <w:r w:rsidRPr="000C4F0D">
        <w:rPr>
          <w:rFonts w:ascii="Times New Roman" w:hAnsi="Times New Roman" w:cs="Times New Roman"/>
          <w:sz w:val="24"/>
          <w:szCs w:val="24"/>
        </w:rPr>
        <w:fldChar w:fldCharType="separate"/>
      </w:r>
      <w:r w:rsidRPr="000C4F0D">
        <w:rPr>
          <w:rFonts w:ascii="Times New Roman" w:hAnsi="Times New Roman" w:cs="Times New Roman"/>
          <w:noProof/>
          <w:sz w:val="24"/>
          <w:szCs w:val="24"/>
        </w:rPr>
        <w:t>3</w:t>
      </w:r>
      <w:r w:rsidRPr="000C4F0D">
        <w:rPr>
          <w:rFonts w:ascii="Times New Roman" w:hAnsi="Times New Roman" w:cs="Times New Roman"/>
          <w:sz w:val="24"/>
          <w:szCs w:val="24"/>
        </w:rPr>
        <w:fldChar w:fldCharType="end"/>
      </w:r>
      <w:r w:rsidRPr="000C4F0D">
        <w:rPr>
          <w:rFonts w:ascii="Times New Roman" w:hAnsi="Times New Roman" w:cs="Times New Roman"/>
          <w:sz w:val="24"/>
          <w:szCs w:val="24"/>
        </w:rPr>
        <w:t>-Mazola product of Associated British Foods PLC</w:t>
      </w:r>
      <w:bookmarkStart w:id="15" w:name="_Toc200962947"/>
      <w:bookmarkEnd w:id="14"/>
    </w:p>
    <w:p w14:paraId="294688A6" w14:textId="0A1C29F4" w:rsidR="00A46397" w:rsidRPr="000C4F0D" w:rsidRDefault="00A46397" w:rsidP="00250A61">
      <w:pPr>
        <w:pStyle w:val="Caption"/>
        <w:spacing w:line="360" w:lineRule="auto"/>
        <w:jc w:val="both"/>
        <w:rPr>
          <w:rFonts w:ascii="Times New Roman" w:hAnsi="Times New Roman" w:cs="Times New Roman"/>
          <w:i w:val="0"/>
          <w:iCs w:val="0"/>
          <w:color w:val="000000" w:themeColor="text1"/>
          <w:sz w:val="24"/>
          <w:szCs w:val="24"/>
        </w:rPr>
      </w:pPr>
      <w:r w:rsidRPr="000C4F0D">
        <w:rPr>
          <w:rFonts w:ascii="Times New Roman" w:hAnsi="Times New Roman" w:cs="Times New Roman"/>
          <w:i w:val="0"/>
          <w:iCs w:val="0"/>
          <w:color w:val="000000" w:themeColor="text1"/>
          <w:sz w:val="24"/>
          <w:szCs w:val="22"/>
        </w:rPr>
        <w:t>The importance of marketing is also evident in ABF’s shift toward integrated ESG-led branding. Under the marketing mix model (4Ps), ABF has adapted its “Promotion” and “Product” elements to incorporate eco-packaging, traceable sourcing, and regenerative farming storytelling (e.g., Jordans Farm Partnership). These activities align with the Societal Marketing Concept, which holds that companies should deliver value in a socially responsible manner. Executive compensation is now partially linked to ESG outcomes, embedding marketing accountability at the highest level</w:t>
      </w:r>
      <w:bookmarkEnd w:id="15"/>
      <w:r w:rsidR="00DA621F" w:rsidRPr="000C4F0D">
        <w:rPr>
          <w:rFonts w:ascii="Times New Roman" w:hAnsi="Times New Roman" w:cs="Times New Roman"/>
          <w:i w:val="0"/>
          <w:iCs w:val="0"/>
          <w:color w:val="000000" w:themeColor="text1"/>
          <w:sz w:val="24"/>
          <w:szCs w:val="22"/>
        </w:rPr>
        <w:t>.</w:t>
      </w:r>
    </w:p>
    <w:p w14:paraId="7F637B35" w14:textId="77777777" w:rsidR="00427CE4" w:rsidRPr="000C4F0D" w:rsidRDefault="00427CE4">
      <w:pPr>
        <w:rPr>
          <w:rFonts w:ascii="Times New Roman" w:eastAsiaTheme="majorEastAsia" w:hAnsi="Times New Roman" w:cs="Times New Roman"/>
          <w:b/>
          <w:sz w:val="28"/>
          <w:szCs w:val="28"/>
        </w:rPr>
      </w:pPr>
      <w:bookmarkStart w:id="16" w:name="_Toc200962948"/>
      <w:r w:rsidRPr="000C4F0D">
        <w:rPr>
          <w:rFonts w:ascii="Times New Roman" w:hAnsi="Times New Roman" w:cs="Times New Roman"/>
          <w:sz w:val="28"/>
          <w:szCs w:val="28"/>
        </w:rPr>
        <w:br w:type="page"/>
      </w:r>
    </w:p>
    <w:p w14:paraId="11F507A0" w14:textId="0DEAAFB5" w:rsidR="005F0B82" w:rsidRPr="000C4F0D" w:rsidRDefault="005F0B82" w:rsidP="00310400">
      <w:pPr>
        <w:pStyle w:val="Heading2"/>
        <w:rPr>
          <w:rFonts w:cs="Times New Roman"/>
          <w:sz w:val="28"/>
          <w:szCs w:val="28"/>
        </w:rPr>
      </w:pPr>
      <w:bookmarkStart w:id="17" w:name="_Toc204259361"/>
      <w:r w:rsidRPr="000C4F0D">
        <w:rPr>
          <w:rFonts w:cs="Times New Roman"/>
          <w:sz w:val="28"/>
          <w:szCs w:val="28"/>
        </w:rPr>
        <w:lastRenderedPageBreak/>
        <w:t>1.2 Macro and Micro Marketing Environment</w:t>
      </w:r>
      <w:bookmarkEnd w:id="16"/>
      <w:bookmarkEnd w:id="17"/>
    </w:p>
    <w:p w14:paraId="00323BE7" w14:textId="77777777" w:rsidR="00C827AB" w:rsidRPr="000C4F0D" w:rsidRDefault="00C827AB" w:rsidP="00C827AB">
      <w:pPr>
        <w:rPr>
          <w:rFonts w:ascii="Times New Roman" w:hAnsi="Times New Roman" w:cs="Times New Roman"/>
        </w:rPr>
      </w:pPr>
    </w:p>
    <w:p w14:paraId="2230B7EE" w14:textId="77777777" w:rsidR="005F0B82" w:rsidRPr="000C4F0D" w:rsidRDefault="005F0B82" w:rsidP="00310400">
      <w:pPr>
        <w:pStyle w:val="Heading3"/>
        <w:rPr>
          <w:rFonts w:cs="Times New Roman"/>
          <w:color w:val="000000" w:themeColor="text1"/>
          <w:sz w:val="28"/>
          <w:szCs w:val="28"/>
        </w:rPr>
      </w:pPr>
      <w:bookmarkStart w:id="18" w:name="_Toc200962949"/>
      <w:bookmarkStart w:id="19" w:name="_Toc204259362"/>
      <w:r w:rsidRPr="000C4F0D">
        <w:rPr>
          <w:rFonts w:cs="Times New Roman"/>
          <w:color w:val="000000" w:themeColor="text1"/>
          <w:sz w:val="28"/>
          <w:szCs w:val="28"/>
        </w:rPr>
        <w:t>1.2.1 Macro (PESTLE Analysis)</w:t>
      </w:r>
      <w:bookmarkEnd w:id="18"/>
      <w:bookmarkEnd w:id="19"/>
    </w:p>
    <w:p w14:paraId="420CE2FB" w14:textId="77777777" w:rsidR="00C827AB" w:rsidRPr="000C4F0D" w:rsidRDefault="00C827AB" w:rsidP="00C827AB">
      <w:pPr>
        <w:rPr>
          <w:rFonts w:ascii="Times New Roman" w:hAnsi="Times New Roman" w:cs="Times New Roman"/>
        </w:rPr>
      </w:pPr>
    </w:p>
    <w:p w14:paraId="036C7DEC" w14:textId="77777777" w:rsidR="005F0B82" w:rsidRPr="000C4F0D" w:rsidRDefault="005F0B82" w:rsidP="005F0B82">
      <w:pPr>
        <w:spacing w:line="360" w:lineRule="auto"/>
        <w:jc w:val="both"/>
        <w:rPr>
          <w:rFonts w:ascii="Times New Roman" w:hAnsi="Times New Roman" w:cs="Times New Roman"/>
          <w:b/>
          <w:sz w:val="24"/>
        </w:rPr>
      </w:pPr>
      <w:r w:rsidRPr="000C4F0D">
        <w:rPr>
          <w:rFonts w:ascii="Times New Roman" w:hAnsi="Times New Roman" w:cs="Times New Roman"/>
          <w:b/>
          <w:sz w:val="24"/>
        </w:rPr>
        <w:t>Political</w:t>
      </w:r>
    </w:p>
    <w:p w14:paraId="742765D4" w14:textId="752FDD3E" w:rsidR="005F0B82" w:rsidRPr="000C4F0D" w:rsidRDefault="00A46397" w:rsidP="00BD01D5">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European Union's Deforestation Regulation (EUDR) will become effective in December 2025 and requires all products sold in the EU to be deforestation-free while imposing strict due diligence obligations on companies including ABF. The regulation affects ABF's marketing compliance strategies because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and Jordans must comply with the new rules since they depend on tea and oats as their main commodities. The company must establish strong supply chain transparency and traceability systems because non-compliance would lead to market access restrictions</w:t>
      </w:r>
      <w:sdt>
        <w:sdtPr>
          <w:rPr>
            <w:rFonts w:ascii="Times New Roman" w:hAnsi="Times New Roman" w:cs="Times New Roman"/>
            <w:sz w:val="24"/>
          </w:rPr>
          <w:id w:val="1754701175"/>
          <w:citation/>
        </w:sdtPr>
        <w:sdtEndPr/>
        <w:sdtContent>
          <w:r w:rsidR="00A54ADD" w:rsidRPr="000C4F0D">
            <w:rPr>
              <w:rFonts w:ascii="Times New Roman" w:hAnsi="Times New Roman" w:cs="Times New Roman"/>
              <w:sz w:val="24"/>
            </w:rPr>
            <w:fldChar w:fldCharType="begin"/>
          </w:r>
          <w:r w:rsidR="00DA6F14" w:rsidRPr="000C4F0D">
            <w:rPr>
              <w:rFonts w:ascii="Times New Roman" w:hAnsi="Times New Roman" w:cs="Times New Roman"/>
              <w:sz w:val="24"/>
            </w:rPr>
            <w:instrText xml:space="preserve">CITATION Lat25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(Latham &amp; Watkins, 2025)</w:t>
          </w:r>
          <w:r w:rsidR="00A54ADD" w:rsidRPr="000C4F0D">
            <w:rPr>
              <w:rFonts w:ascii="Times New Roman" w:hAnsi="Times New Roman" w:cs="Times New Roman"/>
              <w:sz w:val="24"/>
            </w:rPr>
            <w:fldChar w:fldCharType="end"/>
          </w:r>
        </w:sdtContent>
      </w:sdt>
      <w:r w:rsidR="0056110A" w:rsidRPr="000C4F0D">
        <w:rPr>
          <w:rFonts w:ascii="Times New Roman" w:hAnsi="Times New Roman" w:cs="Times New Roman"/>
          <w:sz w:val="24"/>
        </w:rPr>
        <w:t>.</w:t>
      </w:r>
    </w:p>
    <w:p w14:paraId="267A5E78" w14:textId="77777777" w:rsidR="00C827AB" w:rsidRPr="000C4F0D" w:rsidRDefault="00C827AB" w:rsidP="00BD01D5">
      <w:pPr>
        <w:spacing w:line="360" w:lineRule="auto"/>
        <w:jc w:val="both"/>
        <w:rPr>
          <w:rFonts w:ascii="Times New Roman" w:hAnsi="Times New Roman" w:cs="Times New Roman"/>
          <w:sz w:val="24"/>
        </w:rPr>
      </w:pPr>
    </w:p>
    <w:p w14:paraId="3F86DD29" w14:textId="77777777" w:rsidR="00C827AB" w:rsidRPr="000C4F0D" w:rsidRDefault="00C827AB" w:rsidP="00BD01D5">
      <w:pPr>
        <w:spacing w:line="360" w:lineRule="auto"/>
        <w:jc w:val="both"/>
        <w:rPr>
          <w:rFonts w:ascii="Times New Roman" w:hAnsi="Times New Roman" w:cs="Times New Roman"/>
          <w:sz w:val="24"/>
        </w:rPr>
      </w:pPr>
      <w:r w:rsidRPr="000C4F0D">
        <w:rPr>
          <w:rFonts w:ascii="Times New Roman" w:hAnsi="Times New Roman" w:cs="Times New Roman"/>
          <w:noProof/>
          <w:sz w:val="24"/>
        </w:rPr>
        <w:drawing>
          <wp:inline distT="0" distB="0" distL="0" distR="0" wp14:anchorId="242B227C" wp14:editId="25D6C24B">
            <wp:extent cx="5639435" cy="22434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9435" cy="2243455"/>
                    </a:xfrm>
                    <a:prstGeom prst="rect">
                      <a:avLst/>
                    </a:prstGeom>
                    <a:noFill/>
                  </pic:spPr>
                </pic:pic>
              </a:graphicData>
            </a:graphic>
          </wp:inline>
        </w:drawing>
      </w:r>
    </w:p>
    <w:p w14:paraId="33DF573F" w14:textId="34B00800" w:rsidR="00C827AB" w:rsidRPr="000C4F0D" w:rsidRDefault="00EE269B" w:rsidP="00BD01D5">
      <w:pPr>
        <w:pStyle w:val="Caption"/>
        <w:spacing w:line="360" w:lineRule="auto"/>
        <w:jc w:val="center"/>
        <w:rPr>
          <w:rFonts w:ascii="Times New Roman" w:hAnsi="Times New Roman" w:cs="Times New Roman"/>
          <w:sz w:val="24"/>
          <w:szCs w:val="24"/>
        </w:rPr>
      </w:pPr>
      <w:bookmarkStart w:id="20" w:name="_Toc200962969"/>
      <w:bookmarkStart w:id="21" w:name="_Toc204259251"/>
      <w:r w:rsidRPr="000C4F0D">
        <w:rPr>
          <w:rFonts w:ascii="Times New Roman" w:hAnsi="Times New Roman" w:cs="Times New Roman"/>
          <w:sz w:val="24"/>
          <w:szCs w:val="24"/>
        </w:rPr>
        <w:t xml:space="preserve">Figure </w:t>
      </w:r>
      <w:r w:rsidR="00191FEA" w:rsidRPr="000C4F0D">
        <w:rPr>
          <w:rFonts w:ascii="Times New Roman" w:hAnsi="Times New Roman" w:cs="Times New Roman"/>
          <w:sz w:val="24"/>
          <w:szCs w:val="24"/>
        </w:rPr>
        <w:fldChar w:fldCharType="begin"/>
      </w:r>
      <w:r w:rsidR="00191FEA" w:rsidRPr="000C4F0D">
        <w:rPr>
          <w:rFonts w:ascii="Times New Roman" w:hAnsi="Times New Roman" w:cs="Times New Roman"/>
          <w:sz w:val="24"/>
          <w:szCs w:val="24"/>
        </w:rPr>
        <w:instrText xml:space="preserve"> SEQ Figure \* ARABIC </w:instrText>
      </w:r>
      <w:r w:rsidR="00191FEA" w:rsidRPr="000C4F0D">
        <w:rPr>
          <w:rFonts w:ascii="Times New Roman" w:hAnsi="Times New Roman" w:cs="Times New Roman"/>
          <w:sz w:val="24"/>
          <w:szCs w:val="24"/>
        </w:rPr>
        <w:fldChar w:fldCharType="separate"/>
      </w:r>
      <w:r w:rsidR="00EB04A6" w:rsidRPr="000C4F0D">
        <w:rPr>
          <w:rFonts w:ascii="Times New Roman" w:hAnsi="Times New Roman" w:cs="Times New Roman"/>
          <w:noProof/>
          <w:sz w:val="24"/>
          <w:szCs w:val="24"/>
        </w:rPr>
        <w:t>4</w:t>
      </w:r>
      <w:r w:rsidR="00191FEA" w:rsidRPr="000C4F0D">
        <w:rPr>
          <w:rFonts w:ascii="Times New Roman" w:hAnsi="Times New Roman" w:cs="Times New Roman"/>
          <w:noProof/>
          <w:sz w:val="24"/>
          <w:szCs w:val="24"/>
        </w:rPr>
        <w:fldChar w:fldCharType="end"/>
      </w:r>
      <w:r w:rsidRPr="000C4F0D">
        <w:rPr>
          <w:rFonts w:ascii="Times New Roman" w:hAnsi="Times New Roman" w:cs="Times New Roman"/>
          <w:sz w:val="24"/>
          <w:szCs w:val="24"/>
        </w:rPr>
        <w:t xml:space="preserve"> - European Union's Deforestation Regulation (EUDR)</w:t>
      </w:r>
      <w:bookmarkEnd w:id="20"/>
      <w:bookmarkEnd w:id="21"/>
    </w:p>
    <w:p w14:paraId="1A22CE33" w14:textId="573785BC" w:rsidR="00EE269B" w:rsidRPr="000C4F0D" w:rsidRDefault="00975DA4" w:rsidP="00BD01D5">
      <w:pPr>
        <w:spacing w:line="360" w:lineRule="auto"/>
        <w:jc w:val="center"/>
        <w:rPr>
          <w:rFonts w:ascii="Times New Roman" w:hAnsi="Times New Roman" w:cs="Times New Roman"/>
          <w:sz w:val="24"/>
          <w:szCs w:val="24"/>
        </w:rPr>
      </w:pPr>
      <w:r w:rsidRPr="000C4F0D">
        <w:rPr>
          <w:rFonts w:ascii="Times New Roman" w:hAnsi="Times New Roman" w:cs="Times New Roman"/>
          <w:sz w:val="24"/>
          <w:szCs w:val="24"/>
        </w:rPr>
        <w:t>Sources:</w:t>
      </w:r>
      <w:r w:rsidR="00EE269B" w:rsidRPr="000C4F0D">
        <w:rPr>
          <w:rFonts w:ascii="Times New Roman" w:hAnsi="Times New Roman" w:cs="Times New Roman"/>
          <w:sz w:val="24"/>
          <w:szCs w:val="24"/>
        </w:rPr>
        <w:t xml:space="preserve"> </w:t>
      </w:r>
      <w:sdt>
        <w:sdtPr>
          <w:rPr>
            <w:rFonts w:ascii="Times New Roman" w:hAnsi="Times New Roman" w:cs="Times New Roman"/>
            <w:sz w:val="24"/>
            <w:szCs w:val="24"/>
          </w:rPr>
          <w:id w:val="-2061390324"/>
          <w:citation/>
        </w:sdtPr>
        <w:sdtEndPr/>
        <w:sdtContent>
          <w:r w:rsidRPr="000C4F0D">
            <w:rPr>
              <w:rFonts w:ascii="Times New Roman" w:hAnsi="Times New Roman" w:cs="Times New Roman"/>
              <w:sz w:val="24"/>
              <w:szCs w:val="24"/>
            </w:rPr>
            <w:fldChar w:fldCharType="begin"/>
          </w:r>
          <w:r w:rsidR="00DA6F14" w:rsidRPr="000C4F0D">
            <w:rPr>
              <w:rFonts w:ascii="Times New Roman" w:hAnsi="Times New Roman" w:cs="Times New Roman"/>
              <w:sz w:val="24"/>
              <w:szCs w:val="24"/>
            </w:rPr>
            <w:instrText xml:space="preserve">CITATION Lat25 \l 1033 </w:instrText>
          </w:r>
          <w:r w:rsidRPr="000C4F0D">
            <w:rPr>
              <w:rFonts w:ascii="Times New Roman" w:hAnsi="Times New Roman" w:cs="Times New Roman"/>
              <w:sz w:val="24"/>
              <w:szCs w:val="24"/>
            </w:rPr>
            <w:fldChar w:fldCharType="separate"/>
          </w:r>
          <w:r w:rsidR="00DA6F14" w:rsidRPr="000C4F0D">
            <w:rPr>
              <w:rFonts w:ascii="Times New Roman" w:hAnsi="Times New Roman" w:cs="Times New Roman"/>
              <w:noProof/>
              <w:sz w:val="24"/>
              <w:szCs w:val="24"/>
            </w:rPr>
            <w:t>(Latham &amp; Watkins, 2025)</w:t>
          </w:r>
          <w:r w:rsidRPr="000C4F0D">
            <w:rPr>
              <w:rFonts w:ascii="Times New Roman" w:hAnsi="Times New Roman" w:cs="Times New Roman"/>
              <w:sz w:val="24"/>
              <w:szCs w:val="24"/>
            </w:rPr>
            <w:fldChar w:fldCharType="end"/>
          </w:r>
        </w:sdtContent>
      </w:sdt>
      <w:r w:rsidR="00FB3600" w:rsidRPr="000C4F0D">
        <w:rPr>
          <w:rFonts w:ascii="Times New Roman" w:hAnsi="Times New Roman" w:cs="Times New Roman"/>
          <w:sz w:val="24"/>
          <w:szCs w:val="24"/>
        </w:rPr>
        <w:t>.</w:t>
      </w:r>
    </w:p>
    <w:p w14:paraId="444D4ADA" w14:textId="53C15925" w:rsidR="00CF1426" w:rsidRPr="000C4F0D" w:rsidRDefault="00A46397" w:rsidP="00BD01D5">
      <w:pPr>
        <w:spacing w:line="360" w:lineRule="auto"/>
        <w:jc w:val="both"/>
        <w:rPr>
          <w:rFonts w:ascii="Times New Roman" w:hAnsi="Times New Roman" w:cs="Times New Roman"/>
          <w:sz w:val="24"/>
        </w:rPr>
      </w:pPr>
      <w:r w:rsidRPr="000C4F0D">
        <w:rPr>
          <w:rFonts w:ascii="Times New Roman" w:hAnsi="Times New Roman" w:cs="Times New Roman"/>
          <w:sz w:val="24"/>
        </w:rPr>
        <w:t>The recent Israeli strikes against Iran's South Pars gas field have caused rising oil prices and worldwide economic instability. The ongoing conflict poses a threat to essential shipping lanes through the Strait of Hormuz which would disrupt worldwide supply networks. The ongoing war in Ukraine together with deteriorating relations between Russia and Western nations continue to impact global trade patterns</w:t>
      </w:r>
      <w:sdt>
        <w:sdtPr>
          <w:rPr>
            <w:rFonts w:ascii="Times New Roman" w:hAnsi="Times New Roman" w:cs="Times New Roman"/>
            <w:sz w:val="24"/>
          </w:rPr>
          <w:id w:val="377673740"/>
          <w:citation/>
        </w:sdtPr>
        <w:sdtEndPr/>
        <w:sdtContent>
          <w:r w:rsidR="00A54ADD" w:rsidRPr="000C4F0D">
            <w:rPr>
              <w:rFonts w:ascii="Times New Roman" w:hAnsi="Times New Roman" w:cs="Times New Roman"/>
              <w:sz w:val="24"/>
            </w:rPr>
            <w:fldChar w:fldCharType="begin"/>
          </w:r>
          <w:r w:rsidR="00DA6F14" w:rsidRPr="000C4F0D">
            <w:rPr>
              <w:rFonts w:ascii="Times New Roman" w:hAnsi="Times New Roman" w:cs="Times New Roman"/>
              <w:sz w:val="24"/>
            </w:rPr>
            <w:instrText xml:space="preserve">CITATION Eco254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(Economic Times, 2025)</w:t>
          </w:r>
          <w:r w:rsidR="00A54ADD" w:rsidRPr="000C4F0D">
            <w:rPr>
              <w:rFonts w:ascii="Times New Roman" w:hAnsi="Times New Roman" w:cs="Times New Roman"/>
              <w:sz w:val="24"/>
            </w:rPr>
            <w:fldChar w:fldCharType="end"/>
          </w:r>
        </w:sdtContent>
      </w:sdt>
      <w:r w:rsidR="00FD2975" w:rsidRPr="000C4F0D">
        <w:rPr>
          <w:rFonts w:ascii="Times New Roman" w:hAnsi="Times New Roman" w:cs="Times New Roman"/>
          <w:sz w:val="24"/>
        </w:rPr>
        <w:t>.</w:t>
      </w:r>
    </w:p>
    <w:p w14:paraId="643D5C3E" w14:textId="77777777" w:rsidR="00975DA4" w:rsidRPr="000C4F0D" w:rsidRDefault="00975DA4" w:rsidP="00732E2B">
      <w:pPr>
        <w:spacing w:line="360" w:lineRule="auto"/>
        <w:jc w:val="center"/>
        <w:rPr>
          <w:rFonts w:ascii="Times New Roman" w:hAnsi="Times New Roman" w:cs="Times New Roman"/>
          <w:sz w:val="24"/>
          <w:szCs w:val="24"/>
        </w:rPr>
      </w:pPr>
      <w:r w:rsidRPr="000C4F0D">
        <w:rPr>
          <w:rFonts w:ascii="Times New Roman" w:hAnsi="Times New Roman" w:cs="Times New Roman"/>
          <w:noProof/>
          <w:sz w:val="24"/>
          <w:szCs w:val="24"/>
        </w:rPr>
        <w:lastRenderedPageBreak/>
        <w:drawing>
          <wp:inline distT="0" distB="0" distL="0" distR="0" wp14:anchorId="3AE88985" wp14:editId="05F077BB">
            <wp:extent cx="5552024" cy="2054432"/>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56913" cy="2056241"/>
                    </a:xfrm>
                    <a:prstGeom prst="rect">
                      <a:avLst/>
                    </a:prstGeom>
                    <a:noFill/>
                  </pic:spPr>
                </pic:pic>
              </a:graphicData>
            </a:graphic>
          </wp:inline>
        </w:drawing>
      </w:r>
    </w:p>
    <w:p w14:paraId="2108A891" w14:textId="34812213" w:rsidR="00975DA4" w:rsidRPr="000C4F0D" w:rsidRDefault="00975DA4" w:rsidP="00732E2B">
      <w:pPr>
        <w:pStyle w:val="Caption"/>
        <w:spacing w:line="360" w:lineRule="auto"/>
        <w:jc w:val="center"/>
        <w:rPr>
          <w:rFonts w:ascii="Times New Roman" w:hAnsi="Times New Roman" w:cs="Times New Roman"/>
          <w:sz w:val="24"/>
          <w:szCs w:val="24"/>
        </w:rPr>
      </w:pPr>
      <w:bookmarkStart w:id="22" w:name="_Toc200962970"/>
      <w:bookmarkStart w:id="23" w:name="_Toc204259252"/>
      <w:r w:rsidRPr="000C4F0D">
        <w:rPr>
          <w:rFonts w:ascii="Times New Roman" w:hAnsi="Times New Roman" w:cs="Times New Roman"/>
          <w:sz w:val="24"/>
          <w:szCs w:val="24"/>
        </w:rPr>
        <w:t xml:space="preserve">Figure </w:t>
      </w:r>
      <w:r w:rsidR="00191FEA" w:rsidRPr="000C4F0D">
        <w:rPr>
          <w:rFonts w:ascii="Times New Roman" w:hAnsi="Times New Roman" w:cs="Times New Roman"/>
          <w:sz w:val="24"/>
          <w:szCs w:val="24"/>
        </w:rPr>
        <w:fldChar w:fldCharType="begin"/>
      </w:r>
      <w:r w:rsidR="00191FEA" w:rsidRPr="000C4F0D">
        <w:rPr>
          <w:rFonts w:ascii="Times New Roman" w:hAnsi="Times New Roman" w:cs="Times New Roman"/>
          <w:sz w:val="24"/>
          <w:szCs w:val="24"/>
        </w:rPr>
        <w:instrText xml:space="preserve"> SEQ Figure \* ARABIC </w:instrText>
      </w:r>
      <w:r w:rsidR="00191FEA" w:rsidRPr="000C4F0D">
        <w:rPr>
          <w:rFonts w:ascii="Times New Roman" w:hAnsi="Times New Roman" w:cs="Times New Roman"/>
          <w:sz w:val="24"/>
          <w:szCs w:val="24"/>
        </w:rPr>
        <w:fldChar w:fldCharType="separate"/>
      </w:r>
      <w:r w:rsidR="00EB04A6" w:rsidRPr="000C4F0D">
        <w:rPr>
          <w:rFonts w:ascii="Times New Roman" w:hAnsi="Times New Roman" w:cs="Times New Roman"/>
          <w:noProof/>
          <w:sz w:val="24"/>
          <w:szCs w:val="24"/>
        </w:rPr>
        <w:t>5</w:t>
      </w:r>
      <w:r w:rsidR="00191FEA" w:rsidRPr="000C4F0D">
        <w:rPr>
          <w:rFonts w:ascii="Times New Roman" w:hAnsi="Times New Roman" w:cs="Times New Roman"/>
          <w:noProof/>
          <w:sz w:val="24"/>
          <w:szCs w:val="24"/>
        </w:rPr>
        <w:fldChar w:fldCharType="end"/>
      </w:r>
      <w:r w:rsidRPr="000C4F0D">
        <w:rPr>
          <w:rFonts w:ascii="Times New Roman" w:hAnsi="Times New Roman" w:cs="Times New Roman"/>
          <w:sz w:val="24"/>
          <w:szCs w:val="24"/>
        </w:rPr>
        <w:t xml:space="preserve"> - Recent strikes on Iran's South Pars gas field</w:t>
      </w:r>
      <w:bookmarkEnd w:id="22"/>
      <w:bookmarkEnd w:id="23"/>
    </w:p>
    <w:p w14:paraId="643787AF" w14:textId="741CF77B" w:rsidR="00975DA4" w:rsidRPr="000C4F0D" w:rsidRDefault="00CF1426" w:rsidP="00732E2B">
      <w:pPr>
        <w:spacing w:line="360" w:lineRule="auto"/>
        <w:jc w:val="center"/>
        <w:rPr>
          <w:rFonts w:ascii="Times New Roman" w:hAnsi="Times New Roman" w:cs="Times New Roman"/>
          <w:sz w:val="24"/>
          <w:szCs w:val="24"/>
        </w:rPr>
      </w:pPr>
      <w:r w:rsidRPr="000C4F0D">
        <w:rPr>
          <w:rFonts w:ascii="Times New Roman" w:hAnsi="Times New Roman" w:cs="Times New Roman"/>
          <w:sz w:val="24"/>
          <w:szCs w:val="24"/>
        </w:rPr>
        <w:t>Sources:</w:t>
      </w:r>
      <w:r w:rsidR="00975DA4" w:rsidRPr="000C4F0D">
        <w:rPr>
          <w:rFonts w:ascii="Times New Roman" w:hAnsi="Times New Roman" w:cs="Times New Roman"/>
          <w:sz w:val="24"/>
          <w:szCs w:val="24"/>
        </w:rPr>
        <w:t xml:space="preserve"> </w:t>
      </w:r>
      <w:sdt>
        <w:sdtPr>
          <w:rPr>
            <w:rFonts w:ascii="Times New Roman" w:hAnsi="Times New Roman" w:cs="Times New Roman"/>
            <w:sz w:val="24"/>
            <w:szCs w:val="24"/>
          </w:rPr>
          <w:id w:val="-1332833916"/>
          <w:citation/>
        </w:sdtPr>
        <w:sdtEndPr/>
        <w:sdtContent>
          <w:r w:rsidRPr="000C4F0D">
            <w:rPr>
              <w:rFonts w:ascii="Times New Roman" w:hAnsi="Times New Roman" w:cs="Times New Roman"/>
              <w:sz w:val="24"/>
              <w:szCs w:val="24"/>
            </w:rPr>
            <w:fldChar w:fldCharType="begin"/>
          </w:r>
          <w:r w:rsidR="00DA6F14" w:rsidRPr="000C4F0D">
            <w:rPr>
              <w:rFonts w:ascii="Times New Roman" w:hAnsi="Times New Roman" w:cs="Times New Roman"/>
              <w:sz w:val="24"/>
              <w:szCs w:val="24"/>
            </w:rPr>
            <w:instrText xml:space="preserve">CITATION Eco254 \l 1033 </w:instrText>
          </w:r>
          <w:r w:rsidRPr="000C4F0D">
            <w:rPr>
              <w:rFonts w:ascii="Times New Roman" w:hAnsi="Times New Roman" w:cs="Times New Roman"/>
              <w:sz w:val="24"/>
              <w:szCs w:val="24"/>
            </w:rPr>
            <w:fldChar w:fldCharType="separate"/>
          </w:r>
          <w:r w:rsidR="00DA6F14" w:rsidRPr="000C4F0D">
            <w:rPr>
              <w:rFonts w:ascii="Times New Roman" w:hAnsi="Times New Roman" w:cs="Times New Roman"/>
              <w:noProof/>
              <w:sz w:val="24"/>
              <w:szCs w:val="24"/>
            </w:rPr>
            <w:t>(Economic Times, 2025)</w:t>
          </w:r>
          <w:r w:rsidRPr="000C4F0D">
            <w:rPr>
              <w:rFonts w:ascii="Times New Roman" w:hAnsi="Times New Roman" w:cs="Times New Roman"/>
              <w:sz w:val="24"/>
              <w:szCs w:val="24"/>
            </w:rPr>
            <w:fldChar w:fldCharType="end"/>
          </w:r>
        </w:sdtContent>
      </w:sdt>
      <w:r w:rsidR="00732E2B" w:rsidRPr="000C4F0D">
        <w:rPr>
          <w:rFonts w:ascii="Times New Roman" w:hAnsi="Times New Roman" w:cs="Times New Roman"/>
          <w:sz w:val="24"/>
          <w:szCs w:val="24"/>
        </w:rPr>
        <w:t>.</w:t>
      </w:r>
    </w:p>
    <w:p w14:paraId="415D2994" w14:textId="77777777" w:rsidR="00975DA4" w:rsidRPr="000C4F0D" w:rsidRDefault="00975DA4" w:rsidP="00CF1426">
      <w:pPr>
        <w:spacing w:line="360" w:lineRule="auto"/>
        <w:rPr>
          <w:rFonts w:ascii="Times New Roman" w:hAnsi="Times New Roman" w:cs="Times New Roman"/>
          <w:sz w:val="24"/>
        </w:rPr>
      </w:pPr>
    </w:p>
    <w:p w14:paraId="2E10E6E9" w14:textId="272EA10C" w:rsidR="00A46397" w:rsidRPr="000C4F0D" w:rsidRDefault="00A46397" w:rsidP="00483CDE">
      <w:pPr>
        <w:spacing w:line="360" w:lineRule="auto"/>
        <w:jc w:val="both"/>
        <w:rPr>
          <w:rFonts w:ascii="Times New Roman" w:hAnsi="Times New Roman" w:cs="Times New Roman"/>
          <w:sz w:val="24"/>
          <w:szCs w:val="24"/>
        </w:rPr>
      </w:pPr>
      <w:r w:rsidRPr="000C4F0D">
        <w:rPr>
          <w:rFonts w:ascii="Times New Roman" w:hAnsi="Times New Roman" w:cs="Times New Roman"/>
          <w:sz w:val="24"/>
          <w:szCs w:val="24"/>
        </w:rPr>
        <w:t>During his second term as President Donald Trump implemented new trade policies and tariffs which caused economic instability across the globe. The combination of Trump's trade policies with Middle East conflicts has resulted in worldwide inflationary pressures</w:t>
      </w:r>
      <w:sdt>
        <w:sdtPr>
          <w:rPr>
            <w:rFonts w:ascii="Times New Roman" w:hAnsi="Times New Roman" w:cs="Times New Roman"/>
            <w:sz w:val="24"/>
            <w:szCs w:val="24"/>
          </w:rPr>
          <w:id w:val="1330097983"/>
          <w:citation/>
        </w:sdtPr>
        <w:sdtEndPr/>
        <w:sdtContent>
          <w:r w:rsidR="00A54ADD" w:rsidRPr="000C4F0D">
            <w:rPr>
              <w:rFonts w:ascii="Times New Roman" w:hAnsi="Times New Roman" w:cs="Times New Roman"/>
              <w:sz w:val="24"/>
              <w:szCs w:val="24"/>
            </w:rPr>
            <w:fldChar w:fldCharType="begin"/>
          </w:r>
          <w:r w:rsidR="00DA6F14" w:rsidRPr="000C4F0D">
            <w:rPr>
              <w:rFonts w:ascii="Times New Roman" w:hAnsi="Times New Roman" w:cs="Times New Roman"/>
              <w:sz w:val="24"/>
              <w:szCs w:val="24"/>
            </w:rPr>
            <w:instrText xml:space="preserve">CITATION Geo25 \l 1033 </w:instrText>
          </w:r>
          <w:r w:rsidR="00A54ADD" w:rsidRPr="000C4F0D">
            <w:rPr>
              <w:rFonts w:ascii="Times New Roman" w:hAnsi="Times New Roman" w:cs="Times New Roman"/>
              <w:sz w:val="24"/>
              <w:szCs w:val="24"/>
            </w:rPr>
            <w:fldChar w:fldCharType="separate"/>
          </w:r>
          <w:r w:rsidR="00DA6F14" w:rsidRPr="000C4F0D">
            <w:rPr>
              <w:rFonts w:ascii="Times New Roman" w:hAnsi="Times New Roman" w:cs="Times New Roman"/>
              <w:noProof/>
              <w:sz w:val="24"/>
              <w:szCs w:val="24"/>
            </w:rPr>
            <w:t xml:space="preserve"> (Geopolitical Economy, 2025)</w:t>
          </w:r>
          <w:r w:rsidR="00A54ADD" w:rsidRPr="000C4F0D">
            <w:rPr>
              <w:rFonts w:ascii="Times New Roman" w:hAnsi="Times New Roman" w:cs="Times New Roman"/>
              <w:sz w:val="24"/>
              <w:szCs w:val="24"/>
            </w:rPr>
            <w:fldChar w:fldCharType="end"/>
          </w:r>
        </w:sdtContent>
      </w:sdt>
      <w:r w:rsidR="003E1316" w:rsidRPr="000C4F0D">
        <w:rPr>
          <w:rFonts w:ascii="Times New Roman" w:hAnsi="Times New Roman" w:cs="Times New Roman"/>
          <w:sz w:val="24"/>
          <w:szCs w:val="24"/>
        </w:rPr>
        <w:t>.</w:t>
      </w:r>
    </w:p>
    <w:p w14:paraId="597751CF" w14:textId="77777777" w:rsidR="00B92B89" w:rsidRPr="000C4F0D" w:rsidRDefault="00FD5D02" w:rsidP="00483CDE">
      <w:pPr>
        <w:spacing w:line="360" w:lineRule="auto"/>
        <w:jc w:val="center"/>
        <w:rPr>
          <w:rFonts w:ascii="Times New Roman" w:hAnsi="Times New Roman" w:cs="Times New Roman"/>
          <w:sz w:val="24"/>
          <w:szCs w:val="24"/>
        </w:rPr>
      </w:pPr>
      <w:r w:rsidRPr="000C4F0D">
        <w:rPr>
          <w:rFonts w:ascii="Times New Roman" w:hAnsi="Times New Roman" w:cs="Times New Roman"/>
          <w:noProof/>
          <w:sz w:val="24"/>
          <w:szCs w:val="24"/>
        </w:rPr>
        <w:drawing>
          <wp:inline distT="0" distB="0" distL="0" distR="0" wp14:anchorId="752DEE30" wp14:editId="0318372D">
            <wp:extent cx="4958768" cy="31318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2872" cy="3147044"/>
                    </a:xfrm>
                    <a:prstGeom prst="rect">
                      <a:avLst/>
                    </a:prstGeom>
                    <a:noFill/>
                  </pic:spPr>
                </pic:pic>
              </a:graphicData>
            </a:graphic>
          </wp:inline>
        </w:drawing>
      </w:r>
    </w:p>
    <w:p w14:paraId="518A51E2" w14:textId="74C3FD0A" w:rsidR="00FD5D02" w:rsidRPr="000C4F0D" w:rsidRDefault="00FD5D02" w:rsidP="00483CDE">
      <w:pPr>
        <w:pStyle w:val="Caption"/>
        <w:spacing w:line="360" w:lineRule="auto"/>
        <w:jc w:val="center"/>
        <w:rPr>
          <w:rFonts w:ascii="Times New Roman" w:hAnsi="Times New Roman" w:cs="Times New Roman"/>
          <w:sz w:val="24"/>
          <w:szCs w:val="24"/>
        </w:rPr>
      </w:pPr>
      <w:bookmarkStart w:id="24" w:name="_Toc200962971"/>
      <w:bookmarkStart w:id="25" w:name="_Toc204259253"/>
      <w:r w:rsidRPr="000C4F0D">
        <w:rPr>
          <w:rFonts w:ascii="Times New Roman" w:hAnsi="Times New Roman" w:cs="Times New Roman"/>
          <w:sz w:val="24"/>
          <w:szCs w:val="24"/>
        </w:rPr>
        <w:t xml:space="preserve">Figure </w:t>
      </w:r>
      <w:r w:rsidR="00191FEA" w:rsidRPr="000C4F0D">
        <w:rPr>
          <w:rFonts w:ascii="Times New Roman" w:hAnsi="Times New Roman" w:cs="Times New Roman"/>
          <w:sz w:val="24"/>
          <w:szCs w:val="24"/>
        </w:rPr>
        <w:fldChar w:fldCharType="begin"/>
      </w:r>
      <w:r w:rsidR="00191FEA" w:rsidRPr="000C4F0D">
        <w:rPr>
          <w:rFonts w:ascii="Times New Roman" w:hAnsi="Times New Roman" w:cs="Times New Roman"/>
          <w:sz w:val="24"/>
          <w:szCs w:val="24"/>
        </w:rPr>
        <w:instrText xml:space="preserve"> SEQ Figure \* ARABIC </w:instrText>
      </w:r>
      <w:r w:rsidR="00191FEA" w:rsidRPr="000C4F0D">
        <w:rPr>
          <w:rFonts w:ascii="Times New Roman" w:hAnsi="Times New Roman" w:cs="Times New Roman"/>
          <w:sz w:val="24"/>
          <w:szCs w:val="24"/>
        </w:rPr>
        <w:fldChar w:fldCharType="separate"/>
      </w:r>
      <w:r w:rsidR="00EB04A6" w:rsidRPr="000C4F0D">
        <w:rPr>
          <w:rFonts w:ascii="Times New Roman" w:hAnsi="Times New Roman" w:cs="Times New Roman"/>
          <w:noProof/>
          <w:sz w:val="24"/>
          <w:szCs w:val="24"/>
        </w:rPr>
        <w:t>6</w:t>
      </w:r>
      <w:r w:rsidR="00191FEA" w:rsidRPr="000C4F0D">
        <w:rPr>
          <w:rFonts w:ascii="Times New Roman" w:hAnsi="Times New Roman" w:cs="Times New Roman"/>
          <w:noProof/>
          <w:sz w:val="24"/>
          <w:szCs w:val="24"/>
        </w:rPr>
        <w:fldChar w:fldCharType="end"/>
      </w:r>
      <w:r w:rsidRPr="000C4F0D">
        <w:rPr>
          <w:rFonts w:ascii="Times New Roman" w:hAnsi="Times New Roman" w:cs="Times New Roman"/>
          <w:sz w:val="24"/>
          <w:szCs w:val="24"/>
        </w:rPr>
        <w:t xml:space="preserve"> – US introduced new tariffs and trade policies</w:t>
      </w:r>
      <w:bookmarkEnd w:id="24"/>
      <w:bookmarkEnd w:id="25"/>
    </w:p>
    <w:p w14:paraId="42742338" w14:textId="0BDEFC90" w:rsidR="00FD5D02" w:rsidRPr="000C4F0D" w:rsidRDefault="00FD5D02" w:rsidP="00483CDE">
      <w:pPr>
        <w:spacing w:line="360" w:lineRule="auto"/>
        <w:jc w:val="center"/>
        <w:rPr>
          <w:rFonts w:ascii="Times New Roman" w:hAnsi="Times New Roman" w:cs="Times New Roman"/>
          <w:sz w:val="24"/>
          <w:szCs w:val="24"/>
        </w:rPr>
      </w:pPr>
      <w:r w:rsidRPr="000C4F0D">
        <w:rPr>
          <w:rFonts w:ascii="Times New Roman" w:hAnsi="Times New Roman" w:cs="Times New Roman"/>
          <w:sz w:val="24"/>
          <w:szCs w:val="24"/>
        </w:rPr>
        <w:t>Sources:</w:t>
      </w:r>
      <w:sdt>
        <w:sdtPr>
          <w:rPr>
            <w:rFonts w:ascii="Times New Roman" w:hAnsi="Times New Roman" w:cs="Times New Roman"/>
            <w:sz w:val="24"/>
            <w:szCs w:val="24"/>
          </w:rPr>
          <w:id w:val="-1574656445"/>
          <w:citation/>
        </w:sdtPr>
        <w:sdtEndPr/>
        <w:sdtContent>
          <w:r w:rsidRPr="000C4F0D">
            <w:rPr>
              <w:rFonts w:ascii="Times New Roman" w:hAnsi="Times New Roman" w:cs="Times New Roman"/>
              <w:sz w:val="24"/>
              <w:szCs w:val="24"/>
            </w:rPr>
            <w:fldChar w:fldCharType="begin"/>
          </w:r>
          <w:r w:rsidR="00DA6F14" w:rsidRPr="000C4F0D">
            <w:rPr>
              <w:rFonts w:ascii="Times New Roman" w:hAnsi="Times New Roman" w:cs="Times New Roman"/>
              <w:sz w:val="24"/>
              <w:szCs w:val="24"/>
            </w:rPr>
            <w:instrText xml:space="preserve">CITATION Geo25 \l 1033 </w:instrText>
          </w:r>
          <w:r w:rsidRPr="000C4F0D">
            <w:rPr>
              <w:rFonts w:ascii="Times New Roman" w:hAnsi="Times New Roman" w:cs="Times New Roman"/>
              <w:sz w:val="24"/>
              <w:szCs w:val="24"/>
            </w:rPr>
            <w:fldChar w:fldCharType="separate"/>
          </w:r>
          <w:r w:rsidR="00DA6F14" w:rsidRPr="000C4F0D">
            <w:rPr>
              <w:rFonts w:ascii="Times New Roman" w:hAnsi="Times New Roman" w:cs="Times New Roman"/>
              <w:noProof/>
              <w:sz w:val="24"/>
              <w:szCs w:val="24"/>
            </w:rPr>
            <w:t xml:space="preserve"> (Geopolitical Economy, 2025)</w:t>
          </w:r>
          <w:r w:rsidRPr="000C4F0D">
            <w:rPr>
              <w:rFonts w:ascii="Times New Roman" w:hAnsi="Times New Roman" w:cs="Times New Roman"/>
              <w:sz w:val="24"/>
              <w:szCs w:val="24"/>
            </w:rPr>
            <w:fldChar w:fldCharType="end"/>
          </w:r>
        </w:sdtContent>
      </w:sdt>
      <w:r w:rsidR="00483CDE" w:rsidRPr="000C4F0D">
        <w:rPr>
          <w:rFonts w:ascii="Times New Roman" w:hAnsi="Times New Roman" w:cs="Times New Roman"/>
          <w:sz w:val="24"/>
          <w:szCs w:val="24"/>
        </w:rPr>
        <w:t>.</w:t>
      </w:r>
    </w:p>
    <w:p w14:paraId="2F92B83D" w14:textId="77777777" w:rsidR="009E65BF" w:rsidRPr="000C4F0D" w:rsidRDefault="009E65BF">
      <w:pPr>
        <w:rPr>
          <w:rFonts w:ascii="Times New Roman" w:hAnsi="Times New Roman" w:cs="Times New Roman"/>
          <w:b/>
          <w:sz w:val="24"/>
        </w:rPr>
      </w:pPr>
      <w:r w:rsidRPr="000C4F0D">
        <w:rPr>
          <w:rFonts w:ascii="Times New Roman" w:hAnsi="Times New Roman" w:cs="Times New Roman"/>
          <w:b/>
          <w:sz w:val="24"/>
        </w:rPr>
        <w:br w:type="page"/>
      </w:r>
    </w:p>
    <w:p w14:paraId="7C77E632" w14:textId="27136EE9" w:rsidR="005F0B82" w:rsidRPr="000C4F0D" w:rsidRDefault="005F0B82" w:rsidP="005F0B82">
      <w:pPr>
        <w:spacing w:line="360" w:lineRule="auto"/>
        <w:jc w:val="both"/>
        <w:rPr>
          <w:rFonts w:ascii="Times New Roman" w:hAnsi="Times New Roman" w:cs="Times New Roman"/>
          <w:b/>
          <w:sz w:val="24"/>
        </w:rPr>
      </w:pPr>
      <w:r w:rsidRPr="000C4F0D">
        <w:rPr>
          <w:rFonts w:ascii="Times New Roman" w:hAnsi="Times New Roman" w:cs="Times New Roman"/>
          <w:b/>
          <w:sz w:val="24"/>
        </w:rPr>
        <w:lastRenderedPageBreak/>
        <w:t>Economic</w:t>
      </w:r>
    </w:p>
    <w:p w14:paraId="1EC6F79D" w14:textId="58DFD076" w:rsidR="00A46397" w:rsidRPr="000C4F0D" w:rsidRDefault="00A46397" w:rsidP="00A46397">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The worldwide economic projection for 2025 shows a decline because experts now predict only 2.4% growth instead of earlier projections. The worldwide economic growth rate will decrease to 2.4% because of rising political tensions between nations and the ongoing conflicts in the Middle East and Ukraine and the trade uncertainties caused by U.S. policies</w:t>
      </w:r>
      <w:sdt>
        <w:sdtPr>
          <w:rPr>
            <w:rFonts w:ascii="Times New Roman" w:hAnsi="Times New Roman" w:cs="Times New Roman"/>
            <w:sz w:val="24"/>
          </w:rPr>
          <w:id w:val="-1713878213"/>
          <w:citation/>
        </w:sdtPr>
        <w:sdtEndPr/>
        <w:sdtContent>
          <w:r w:rsidR="00A54ADD" w:rsidRPr="000C4F0D">
            <w:rPr>
              <w:rFonts w:ascii="Times New Roman" w:hAnsi="Times New Roman" w:cs="Times New Roman"/>
              <w:sz w:val="24"/>
            </w:rPr>
            <w:fldChar w:fldCharType="begin"/>
          </w:r>
          <w:r w:rsidR="00DA6F14" w:rsidRPr="000C4F0D">
            <w:rPr>
              <w:rFonts w:ascii="Times New Roman" w:hAnsi="Times New Roman" w:cs="Times New Roman"/>
              <w:sz w:val="24"/>
            </w:rPr>
            <w:instrText xml:space="preserve">CITATION Uni251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(United Nations, 2025)</w:t>
          </w:r>
          <w:r w:rsidR="00A54ADD" w:rsidRPr="000C4F0D">
            <w:rPr>
              <w:rFonts w:ascii="Times New Roman" w:hAnsi="Times New Roman" w:cs="Times New Roman"/>
              <w:sz w:val="24"/>
            </w:rPr>
            <w:fldChar w:fldCharType="end"/>
          </w:r>
        </w:sdtContent>
      </w:sdt>
      <w:r w:rsidR="007B76EA">
        <w:rPr>
          <w:rFonts w:ascii="Times New Roman" w:hAnsi="Times New Roman" w:cs="Times New Roman"/>
          <w:sz w:val="24"/>
        </w:rPr>
        <w:t>.</w:t>
      </w:r>
    </w:p>
    <w:p w14:paraId="521607CB" w14:textId="77777777" w:rsidR="00B92B89" w:rsidRPr="00C568FE" w:rsidRDefault="00FD5D02" w:rsidP="003E1933">
      <w:pPr>
        <w:spacing w:line="360" w:lineRule="auto"/>
        <w:jc w:val="center"/>
        <w:rPr>
          <w:rFonts w:ascii="Times New Roman" w:hAnsi="Times New Roman" w:cs="Times New Roman"/>
          <w:sz w:val="24"/>
          <w:szCs w:val="24"/>
        </w:rPr>
      </w:pPr>
      <w:r w:rsidRPr="00C568FE">
        <w:rPr>
          <w:rFonts w:ascii="Times New Roman" w:hAnsi="Times New Roman" w:cs="Times New Roman"/>
          <w:noProof/>
          <w:sz w:val="24"/>
          <w:szCs w:val="24"/>
        </w:rPr>
        <w:drawing>
          <wp:inline distT="0" distB="0" distL="0" distR="0" wp14:anchorId="6ADDA376" wp14:editId="7D9F7CC3">
            <wp:extent cx="5834305" cy="39547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89293" cy="3992054"/>
                    </a:xfrm>
                    <a:prstGeom prst="rect">
                      <a:avLst/>
                    </a:prstGeom>
                    <a:noFill/>
                  </pic:spPr>
                </pic:pic>
              </a:graphicData>
            </a:graphic>
          </wp:inline>
        </w:drawing>
      </w:r>
    </w:p>
    <w:p w14:paraId="3235D4B5" w14:textId="43EC8891" w:rsidR="00FD5D02" w:rsidRPr="00C568FE" w:rsidRDefault="00FD5D02" w:rsidP="00C568FE">
      <w:pPr>
        <w:pStyle w:val="Caption"/>
        <w:spacing w:line="360" w:lineRule="auto"/>
        <w:jc w:val="center"/>
        <w:rPr>
          <w:rFonts w:ascii="Times New Roman" w:hAnsi="Times New Roman" w:cs="Times New Roman"/>
          <w:sz w:val="24"/>
          <w:szCs w:val="24"/>
        </w:rPr>
      </w:pPr>
      <w:bookmarkStart w:id="26" w:name="_Toc200962972"/>
      <w:bookmarkStart w:id="27" w:name="_Toc204259254"/>
      <w:r w:rsidRPr="00C568FE">
        <w:rPr>
          <w:rFonts w:ascii="Times New Roman" w:hAnsi="Times New Roman" w:cs="Times New Roman"/>
          <w:sz w:val="24"/>
          <w:szCs w:val="24"/>
        </w:rPr>
        <w:t xml:space="preserve">Figure </w:t>
      </w:r>
      <w:r w:rsidR="00191FEA" w:rsidRPr="00C568FE">
        <w:rPr>
          <w:rFonts w:ascii="Times New Roman" w:hAnsi="Times New Roman" w:cs="Times New Roman"/>
          <w:sz w:val="24"/>
          <w:szCs w:val="24"/>
        </w:rPr>
        <w:fldChar w:fldCharType="begin"/>
      </w:r>
      <w:r w:rsidR="00191FEA" w:rsidRPr="00C568FE">
        <w:rPr>
          <w:rFonts w:ascii="Times New Roman" w:hAnsi="Times New Roman" w:cs="Times New Roman"/>
          <w:sz w:val="24"/>
          <w:szCs w:val="24"/>
        </w:rPr>
        <w:instrText xml:space="preserve"> SEQ Figure \* ARABIC </w:instrText>
      </w:r>
      <w:r w:rsidR="00191FEA" w:rsidRPr="00C568FE">
        <w:rPr>
          <w:rFonts w:ascii="Times New Roman" w:hAnsi="Times New Roman" w:cs="Times New Roman"/>
          <w:sz w:val="24"/>
          <w:szCs w:val="24"/>
        </w:rPr>
        <w:fldChar w:fldCharType="separate"/>
      </w:r>
      <w:r w:rsidR="00EB04A6" w:rsidRPr="00C568FE">
        <w:rPr>
          <w:rFonts w:ascii="Times New Roman" w:hAnsi="Times New Roman" w:cs="Times New Roman"/>
          <w:noProof/>
          <w:sz w:val="24"/>
          <w:szCs w:val="24"/>
        </w:rPr>
        <w:t>7</w:t>
      </w:r>
      <w:r w:rsidR="00191FEA" w:rsidRPr="00C568FE">
        <w:rPr>
          <w:rFonts w:ascii="Times New Roman" w:hAnsi="Times New Roman" w:cs="Times New Roman"/>
          <w:noProof/>
          <w:sz w:val="24"/>
          <w:szCs w:val="24"/>
        </w:rPr>
        <w:fldChar w:fldCharType="end"/>
      </w:r>
      <w:r w:rsidRPr="00C568FE">
        <w:rPr>
          <w:rFonts w:ascii="Times New Roman" w:hAnsi="Times New Roman" w:cs="Times New Roman"/>
          <w:sz w:val="24"/>
          <w:szCs w:val="24"/>
        </w:rPr>
        <w:t xml:space="preserve"> - The global economic outlook for 2025</w:t>
      </w:r>
      <w:bookmarkEnd w:id="26"/>
      <w:bookmarkEnd w:id="27"/>
    </w:p>
    <w:p w14:paraId="562DF50D" w14:textId="37AF7D7F" w:rsidR="00FD5D02" w:rsidRPr="00C568FE" w:rsidRDefault="0077668F" w:rsidP="00C568FE">
      <w:pPr>
        <w:spacing w:line="360" w:lineRule="auto"/>
        <w:jc w:val="center"/>
        <w:rPr>
          <w:rFonts w:ascii="Times New Roman" w:hAnsi="Times New Roman" w:cs="Times New Roman"/>
          <w:sz w:val="24"/>
          <w:szCs w:val="24"/>
        </w:rPr>
      </w:pPr>
      <w:r w:rsidRPr="00C568FE">
        <w:rPr>
          <w:rFonts w:ascii="Times New Roman" w:hAnsi="Times New Roman" w:cs="Times New Roman"/>
          <w:sz w:val="24"/>
          <w:szCs w:val="24"/>
        </w:rPr>
        <w:t>Sources:</w:t>
      </w:r>
      <w:sdt>
        <w:sdtPr>
          <w:rPr>
            <w:rFonts w:ascii="Times New Roman" w:hAnsi="Times New Roman" w:cs="Times New Roman"/>
            <w:sz w:val="24"/>
            <w:szCs w:val="24"/>
          </w:rPr>
          <w:id w:val="646330439"/>
          <w:citation/>
        </w:sdtPr>
        <w:sdtEndPr/>
        <w:sdtContent>
          <w:r w:rsidR="00C0322D" w:rsidRPr="00C568FE">
            <w:rPr>
              <w:rFonts w:ascii="Times New Roman" w:hAnsi="Times New Roman" w:cs="Times New Roman"/>
              <w:sz w:val="24"/>
              <w:szCs w:val="24"/>
            </w:rPr>
            <w:fldChar w:fldCharType="begin"/>
          </w:r>
          <w:r w:rsidR="00DA6F14" w:rsidRPr="00C568FE">
            <w:rPr>
              <w:rFonts w:ascii="Times New Roman" w:hAnsi="Times New Roman" w:cs="Times New Roman"/>
              <w:sz w:val="24"/>
              <w:szCs w:val="24"/>
            </w:rPr>
            <w:instrText xml:space="preserve">CITATION Uni251 \l 1033 </w:instrText>
          </w:r>
          <w:r w:rsidR="00C0322D" w:rsidRPr="00C568FE">
            <w:rPr>
              <w:rFonts w:ascii="Times New Roman" w:hAnsi="Times New Roman" w:cs="Times New Roman"/>
              <w:sz w:val="24"/>
              <w:szCs w:val="24"/>
            </w:rPr>
            <w:fldChar w:fldCharType="separate"/>
          </w:r>
          <w:r w:rsidR="00DA6F14" w:rsidRPr="00C568FE">
            <w:rPr>
              <w:rFonts w:ascii="Times New Roman" w:hAnsi="Times New Roman" w:cs="Times New Roman"/>
              <w:noProof/>
              <w:sz w:val="24"/>
              <w:szCs w:val="24"/>
            </w:rPr>
            <w:t xml:space="preserve"> (United Nations, 2025)</w:t>
          </w:r>
          <w:r w:rsidR="00C0322D" w:rsidRPr="00C568FE">
            <w:rPr>
              <w:rFonts w:ascii="Times New Roman" w:hAnsi="Times New Roman" w:cs="Times New Roman"/>
              <w:sz w:val="24"/>
              <w:szCs w:val="24"/>
            </w:rPr>
            <w:fldChar w:fldCharType="end"/>
          </w:r>
        </w:sdtContent>
      </w:sdt>
      <w:r w:rsidR="00F45D22">
        <w:rPr>
          <w:rFonts w:ascii="Times New Roman" w:hAnsi="Times New Roman" w:cs="Times New Roman"/>
          <w:sz w:val="24"/>
          <w:szCs w:val="24"/>
        </w:rPr>
        <w:t>.</w:t>
      </w:r>
    </w:p>
    <w:p w14:paraId="0536B9B0" w14:textId="1272AC10" w:rsidR="00A46397" w:rsidRPr="000C4F0D" w:rsidRDefault="00A46397" w:rsidP="00A46397">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The price of oil has increased to $73 per barrel after Israel launched an attack on Iran. The conflict shows signs of escalating which could drive oil prices up to $100 per barrel according to expert predictions. The rising energy costs will increase production and shipping expenses which will impact companies such as ABF</w:t>
      </w:r>
      <w:sdt>
        <w:sdtPr>
          <w:rPr>
            <w:rFonts w:ascii="Times New Roman" w:hAnsi="Times New Roman" w:cs="Times New Roman"/>
            <w:sz w:val="24"/>
          </w:rPr>
          <w:id w:val="-1256820758"/>
          <w:citation/>
        </w:sdtPr>
        <w:sdtEndPr/>
        <w:sdtContent>
          <w:r w:rsidR="00A54ADD" w:rsidRPr="000C4F0D">
            <w:rPr>
              <w:rFonts w:ascii="Times New Roman" w:hAnsi="Times New Roman" w:cs="Times New Roman"/>
              <w:sz w:val="24"/>
            </w:rPr>
            <w:fldChar w:fldCharType="begin"/>
          </w:r>
          <w:r w:rsidR="00DA6F14" w:rsidRPr="000C4F0D">
            <w:rPr>
              <w:rFonts w:ascii="Times New Roman" w:hAnsi="Times New Roman" w:cs="Times New Roman"/>
              <w:sz w:val="24"/>
            </w:rPr>
            <w:instrText xml:space="preserve">CITATION Pol25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(Politico, 2025)</w:t>
          </w:r>
          <w:r w:rsidR="00A54ADD" w:rsidRPr="000C4F0D">
            <w:rPr>
              <w:rFonts w:ascii="Times New Roman" w:hAnsi="Times New Roman" w:cs="Times New Roman"/>
              <w:sz w:val="24"/>
            </w:rPr>
            <w:fldChar w:fldCharType="end"/>
          </w:r>
        </w:sdtContent>
      </w:sdt>
      <w:r w:rsidR="001C466B">
        <w:rPr>
          <w:rFonts w:ascii="Times New Roman" w:hAnsi="Times New Roman" w:cs="Times New Roman"/>
          <w:sz w:val="24"/>
        </w:rPr>
        <w:t>.</w:t>
      </w:r>
    </w:p>
    <w:p w14:paraId="1F7E3875" w14:textId="77777777" w:rsidR="00DB2485" w:rsidRPr="00D06255" w:rsidRDefault="005C3443" w:rsidP="005C3443">
      <w:pPr>
        <w:spacing w:line="360" w:lineRule="auto"/>
        <w:jc w:val="center"/>
        <w:rPr>
          <w:rFonts w:ascii="Times New Roman" w:hAnsi="Times New Roman" w:cs="Times New Roman"/>
          <w:sz w:val="24"/>
          <w:szCs w:val="24"/>
        </w:rPr>
      </w:pPr>
      <w:r w:rsidRPr="00D06255">
        <w:rPr>
          <w:rFonts w:ascii="Times New Roman" w:hAnsi="Times New Roman" w:cs="Times New Roman"/>
          <w:noProof/>
          <w:sz w:val="24"/>
          <w:szCs w:val="24"/>
        </w:rPr>
        <w:lastRenderedPageBreak/>
        <w:drawing>
          <wp:inline distT="0" distB="0" distL="0" distR="0" wp14:anchorId="29F28DA2" wp14:editId="0529376E">
            <wp:extent cx="5701968" cy="33223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5923" cy="3342104"/>
                    </a:xfrm>
                    <a:prstGeom prst="rect">
                      <a:avLst/>
                    </a:prstGeom>
                    <a:noFill/>
                  </pic:spPr>
                </pic:pic>
              </a:graphicData>
            </a:graphic>
          </wp:inline>
        </w:drawing>
      </w:r>
    </w:p>
    <w:p w14:paraId="484897BA" w14:textId="71778880" w:rsidR="005C3443" w:rsidRPr="00D06255" w:rsidRDefault="005C3443" w:rsidP="005C3443">
      <w:pPr>
        <w:pStyle w:val="Caption"/>
        <w:jc w:val="center"/>
        <w:rPr>
          <w:rFonts w:ascii="Times New Roman" w:hAnsi="Times New Roman" w:cs="Times New Roman"/>
          <w:sz w:val="24"/>
          <w:szCs w:val="24"/>
        </w:rPr>
      </w:pPr>
      <w:bookmarkStart w:id="28" w:name="_Toc200962973"/>
      <w:bookmarkStart w:id="29" w:name="_Toc204259255"/>
      <w:r w:rsidRPr="00D06255">
        <w:rPr>
          <w:rFonts w:ascii="Times New Roman" w:hAnsi="Times New Roman" w:cs="Times New Roman"/>
          <w:sz w:val="24"/>
          <w:szCs w:val="24"/>
        </w:rPr>
        <w:t xml:space="preserve">Figure </w:t>
      </w:r>
      <w:r w:rsidR="00191FEA" w:rsidRPr="00D06255">
        <w:rPr>
          <w:rFonts w:ascii="Times New Roman" w:hAnsi="Times New Roman" w:cs="Times New Roman"/>
          <w:sz w:val="24"/>
          <w:szCs w:val="24"/>
        </w:rPr>
        <w:fldChar w:fldCharType="begin"/>
      </w:r>
      <w:r w:rsidR="00191FEA" w:rsidRPr="00D06255">
        <w:rPr>
          <w:rFonts w:ascii="Times New Roman" w:hAnsi="Times New Roman" w:cs="Times New Roman"/>
          <w:sz w:val="24"/>
          <w:szCs w:val="24"/>
        </w:rPr>
        <w:instrText xml:space="preserve"> SEQ Figure \* ARABIC </w:instrText>
      </w:r>
      <w:r w:rsidR="00191FEA" w:rsidRPr="00D06255">
        <w:rPr>
          <w:rFonts w:ascii="Times New Roman" w:hAnsi="Times New Roman" w:cs="Times New Roman"/>
          <w:sz w:val="24"/>
          <w:szCs w:val="24"/>
        </w:rPr>
        <w:fldChar w:fldCharType="separate"/>
      </w:r>
      <w:r w:rsidR="00EB04A6" w:rsidRPr="00D06255">
        <w:rPr>
          <w:rFonts w:ascii="Times New Roman" w:hAnsi="Times New Roman" w:cs="Times New Roman"/>
          <w:noProof/>
          <w:sz w:val="24"/>
          <w:szCs w:val="24"/>
        </w:rPr>
        <w:t>8</w:t>
      </w:r>
      <w:r w:rsidR="00191FEA" w:rsidRPr="00D06255">
        <w:rPr>
          <w:rFonts w:ascii="Times New Roman" w:hAnsi="Times New Roman" w:cs="Times New Roman"/>
          <w:noProof/>
          <w:sz w:val="24"/>
          <w:szCs w:val="24"/>
        </w:rPr>
        <w:fldChar w:fldCharType="end"/>
      </w:r>
      <w:r w:rsidRPr="00D06255">
        <w:rPr>
          <w:rFonts w:ascii="Times New Roman" w:hAnsi="Times New Roman" w:cs="Times New Roman"/>
          <w:sz w:val="24"/>
          <w:szCs w:val="24"/>
        </w:rPr>
        <w:t xml:space="preserve"> - Gasoline prices</w:t>
      </w:r>
      <w:bookmarkEnd w:id="28"/>
      <w:bookmarkEnd w:id="29"/>
    </w:p>
    <w:p w14:paraId="23F18F64" w14:textId="6C828E6E" w:rsidR="00DB2485" w:rsidRPr="00D06255" w:rsidRDefault="0077668F" w:rsidP="00DE2825">
      <w:pPr>
        <w:spacing w:line="360" w:lineRule="auto"/>
        <w:jc w:val="center"/>
        <w:rPr>
          <w:rFonts w:ascii="Times New Roman" w:hAnsi="Times New Roman" w:cs="Times New Roman"/>
          <w:sz w:val="24"/>
          <w:szCs w:val="24"/>
        </w:rPr>
      </w:pPr>
      <w:r w:rsidRPr="00D06255">
        <w:rPr>
          <w:rFonts w:ascii="Times New Roman" w:hAnsi="Times New Roman" w:cs="Times New Roman"/>
          <w:sz w:val="24"/>
          <w:szCs w:val="24"/>
        </w:rPr>
        <w:t>Sources:</w:t>
      </w:r>
      <w:r w:rsidR="005C3443" w:rsidRPr="00D06255">
        <w:rPr>
          <w:rFonts w:ascii="Times New Roman" w:hAnsi="Times New Roman" w:cs="Times New Roman"/>
          <w:sz w:val="24"/>
          <w:szCs w:val="24"/>
        </w:rPr>
        <w:t xml:space="preserve"> </w:t>
      </w:r>
      <w:sdt>
        <w:sdtPr>
          <w:rPr>
            <w:rFonts w:ascii="Times New Roman" w:hAnsi="Times New Roman" w:cs="Times New Roman"/>
            <w:sz w:val="24"/>
            <w:szCs w:val="24"/>
          </w:rPr>
          <w:id w:val="-1800524167"/>
          <w:citation/>
        </w:sdtPr>
        <w:sdtEndPr/>
        <w:sdtContent>
          <w:r w:rsidR="00DE2825" w:rsidRPr="00D06255">
            <w:rPr>
              <w:rFonts w:ascii="Times New Roman" w:hAnsi="Times New Roman" w:cs="Times New Roman"/>
              <w:sz w:val="24"/>
              <w:szCs w:val="24"/>
            </w:rPr>
            <w:fldChar w:fldCharType="begin"/>
          </w:r>
          <w:r w:rsidR="00DA6F14" w:rsidRPr="00D06255">
            <w:rPr>
              <w:rFonts w:ascii="Times New Roman" w:hAnsi="Times New Roman" w:cs="Times New Roman"/>
              <w:sz w:val="24"/>
              <w:szCs w:val="24"/>
            </w:rPr>
            <w:instrText xml:space="preserve">CITATION Pol25 \l 1033 </w:instrText>
          </w:r>
          <w:r w:rsidR="00DE2825" w:rsidRPr="00D06255">
            <w:rPr>
              <w:rFonts w:ascii="Times New Roman" w:hAnsi="Times New Roman" w:cs="Times New Roman"/>
              <w:sz w:val="24"/>
              <w:szCs w:val="24"/>
            </w:rPr>
            <w:fldChar w:fldCharType="separate"/>
          </w:r>
          <w:r w:rsidR="00DA6F14" w:rsidRPr="00D06255">
            <w:rPr>
              <w:rFonts w:ascii="Times New Roman" w:hAnsi="Times New Roman" w:cs="Times New Roman"/>
              <w:noProof/>
              <w:sz w:val="24"/>
              <w:szCs w:val="24"/>
            </w:rPr>
            <w:t>(Politico, 2025)</w:t>
          </w:r>
          <w:r w:rsidR="00DE2825" w:rsidRPr="00D06255">
            <w:rPr>
              <w:rFonts w:ascii="Times New Roman" w:hAnsi="Times New Roman" w:cs="Times New Roman"/>
              <w:sz w:val="24"/>
              <w:szCs w:val="24"/>
            </w:rPr>
            <w:fldChar w:fldCharType="end"/>
          </w:r>
        </w:sdtContent>
      </w:sdt>
      <w:r w:rsidR="00D06255">
        <w:rPr>
          <w:rFonts w:ascii="Times New Roman" w:hAnsi="Times New Roman" w:cs="Times New Roman"/>
          <w:sz w:val="24"/>
          <w:szCs w:val="24"/>
        </w:rPr>
        <w:t>.</w:t>
      </w:r>
    </w:p>
    <w:p w14:paraId="0516BA7C" w14:textId="77777777" w:rsidR="00A46397" w:rsidRPr="000C4F0D" w:rsidRDefault="00A46397" w:rsidP="005F0B82">
      <w:pPr>
        <w:spacing w:line="360" w:lineRule="auto"/>
        <w:jc w:val="both"/>
        <w:rPr>
          <w:rFonts w:ascii="Times New Roman" w:hAnsi="Times New Roman" w:cs="Times New Roman"/>
          <w:sz w:val="24"/>
        </w:rPr>
      </w:pPr>
      <w:r w:rsidRPr="000C4F0D">
        <w:rPr>
          <w:rFonts w:ascii="Times New Roman" w:hAnsi="Times New Roman" w:cs="Times New Roman"/>
          <w:sz w:val="24"/>
        </w:rPr>
        <w:t>The worldwide inflationary pressures continue to rise because fuel and utility price increases affect how much people spend. The Federal Reserve of the United States must deal with inflation control problems because of these geopolitical developments.</w:t>
      </w:r>
    </w:p>
    <w:p w14:paraId="4E9A9EE5" w14:textId="77777777" w:rsidR="00493E02" w:rsidRDefault="00493E02" w:rsidP="005F0B82">
      <w:pPr>
        <w:spacing w:line="360" w:lineRule="auto"/>
        <w:jc w:val="both"/>
        <w:rPr>
          <w:rFonts w:ascii="Times New Roman" w:hAnsi="Times New Roman" w:cs="Times New Roman"/>
          <w:b/>
          <w:sz w:val="24"/>
        </w:rPr>
      </w:pPr>
    </w:p>
    <w:p w14:paraId="53FCE1A4" w14:textId="19578BCB" w:rsidR="005F0B82" w:rsidRPr="000C4F0D" w:rsidRDefault="005F0B82" w:rsidP="005F0B82">
      <w:pPr>
        <w:spacing w:line="360" w:lineRule="auto"/>
        <w:jc w:val="both"/>
        <w:rPr>
          <w:rFonts w:ascii="Times New Roman" w:hAnsi="Times New Roman" w:cs="Times New Roman"/>
          <w:b/>
          <w:sz w:val="24"/>
        </w:rPr>
      </w:pPr>
      <w:r w:rsidRPr="000C4F0D">
        <w:rPr>
          <w:rFonts w:ascii="Times New Roman" w:hAnsi="Times New Roman" w:cs="Times New Roman"/>
          <w:b/>
          <w:sz w:val="24"/>
        </w:rPr>
        <w:t>Social</w:t>
      </w:r>
    </w:p>
    <w:p w14:paraId="27692C11" w14:textId="77777777" w:rsidR="00A46397" w:rsidRPr="000C4F0D" w:rsidRDefault="00A46397" w:rsidP="00A46397">
      <w:pPr>
        <w:spacing w:line="360" w:lineRule="auto"/>
        <w:jc w:val="both"/>
        <w:rPr>
          <w:rFonts w:ascii="Times New Roman" w:hAnsi="Times New Roman" w:cs="Times New Roman"/>
          <w:sz w:val="24"/>
        </w:rPr>
      </w:pPr>
      <w:r w:rsidRPr="000C4F0D">
        <w:rPr>
          <w:rFonts w:ascii="Times New Roman" w:hAnsi="Times New Roman" w:cs="Times New Roman"/>
          <w:sz w:val="24"/>
        </w:rPr>
        <w:t>Consumer preferences are increasingly shifting towards sustainability. Kantar's 2024 report shows that sustainability has become a key factor for 47% of consumers during their purchasing decisions. ABF needs to improve its sustainability initiatives while providing clear information about these efforts to consumers because this trend shows its importance.</w:t>
      </w:r>
    </w:p>
    <w:p w14:paraId="08CC59B4" w14:textId="24D30B04" w:rsidR="00DE2825" w:rsidRPr="000C4F0D" w:rsidRDefault="00A46397" w:rsidP="00A46397">
      <w:pPr>
        <w:spacing w:line="360" w:lineRule="auto"/>
        <w:jc w:val="both"/>
        <w:rPr>
          <w:rFonts w:ascii="Times New Roman" w:hAnsi="Times New Roman" w:cs="Times New Roman"/>
          <w:sz w:val="24"/>
        </w:rPr>
      </w:pPr>
      <w:r w:rsidRPr="000C4F0D">
        <w:rPr>
          <w:rFonts w:ascii="Times New Roman" w:hAnsi="Times New Roman" w:cs="Times New Roman"/>
          <w:sz w:val="24"/>
        </w:rPr>
        <w:t>However, the rising cost of living presents challenges. The desire for sustainable products among consumers is strong but affordability stands as a major obstacle to their purchase. Brands need to find a balance between sustainability and cost-effectiveness to fulfill consumer expectations</w:t>
      </w:r>
      <w:sdt>
        <w:sdtPr>
          <w:rPr>
            <w:rFonts w:ascii="Times New Roman" w:hAnsi="Times New Roman" w:cs="Times New Roman"/>
            <w:sz w:val="24"/>
          </w:rPr>
          <w:id w:val="955219526"/>
          <w:citation/>
        </w:sdtPr>
        <w:sdtEndPr/>
        <w:sdtContent>
          <w:r w:rsidR="00A54ADD" w:rsidRPr="000C4F0D">
            <w:rPr>
              <w:rFonts w:ascii="Times New Roman" w:hAnsi="Times New Roman" w:cs="Times New Roman"/>
              <w:sz w:val="24"/>
            </w:rPr>
            <w:fldChar w:fldCharType="begin"/>
          </w:r>
          <w:r w:rsidR="00DA6F14" w:rsidRPr="000C4F0D">
            <w:rPr>
              <w:rFonts w:ascii="Times New Roman" w:hAnsi="Times New Roman" w:cs="Times New Roman"/>
              <w:sz w:val="24"/>
            </w:rPr>
            <w:instrText xml:space="preserve">CITATION Uni251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(United Nations, 2025)</w:t>
          </w:r>
          <w:r w:rsidR="00A54ADD" w:rsidRPr="000C4F0D">
            <w:rPr>
              <w:rFonts w:ascii="Times New Roman" w:hAnsi="Times New Roman" w:cs="Times New Roman"/>
              <w:sz w:val="24"/>
            </w:rPr>
            <w:fldChar w:fldCharType="end"/>
          </w:r>
        </w:sdtContent>
      </w:sdt>
      <w:r w:rsidR="00BA72AC">
        <w:rPr>
          <w:rFonts w:ascii="Times New Roman" w:hAnsi="Times New Roman" w:cs="Times New Roman"/>
          <w:sz w:val="24"/>
        </w:rPr>
        <w:t>.</w:t>
      </w:r>
    </w:p>
    <w:p w14:paraId="2299F37B" w14:textId="77777777" w:rsidR="00DE2825" w:rsidRPr="00E04C71" w:rsidRDefault="00DE2825" w:rsidP="00E04C71">
      <w:pPr>
        <w:spacing w:line="360" w:lineRule="auto"/>
        <w:jc w:val="center"/>
        <w:rPr>
          <w:rFonts w:ascii="Times New Roman" w:hAnsi="Times New Roman" w:cs="Times New Roman"/>
          <w:sz w:val="24"/>
          <w:szCs w:val="24"/>
        </w:rPr>
      </w:pPr>
      <w:r w:rsidRPr="00E04C71">
        <w:rPr>
          <w:rFonts w:ascii="Times New Roman" w:hAnsi="Times New Roman" w:cs="Times New Roman"/>
          <w:noProof/>
          <w:sz w:val="24"/>
          <w:szCs w:val="24"/>
        </w:rPr>
        <w:lastRenderedPageBreak/>
        <w:drawing>
          <wp:inline distT="0" distB="0" distL="0" distR="0" wp14:anchorId="2AEB7B25" wp14:editId="64EC26A4">
            <wp:extent cx="5486071" cy="383286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93388" cy="3837972"/>
                    </a:xfrm>
                    <a:prstGeom prst="rect">
                      <a:avLst/>
                    </a:prstGeom>
                    <a:noFill/>
                  </pic:spPr>
                </pic:pic>
              </a:graphicData>
            </a:graphic>
          </wp:inline>
        </w:drawing>
      </w:r>
    </w:p>
    <w:p w14:paraId="071E8C28" w14:textId="44E6BA37" w:rsidR="00DE2825" w:rsidRPr="00E04C71" w:rsidRDefault="00DE2825" w:rsidP="00E04C71">
      <w:pPr>
        <w:pStyle w:val="Caption"/>
        <w:spacing w:line="360" w:lineRule="auto"/>
        <w:jc w:val="center"/>
        <w:rPr>
          <w:rFonts w:ascii="Times New Roman" w:hAnsi="Times New Roman" w:cs="Times New Roman"/>
          <w:sz w:val="24"/>
          <w:szCs w:val="24"/>
        </w:rPr>
      </w:pPr>
      <w:bookmarkStart w:id="30" w:name="_Toc200962974"/>
      <w:bookmarkStart w:id="31" w:name="_Toc204259256"/>
      <w:r w:rsidRPr="00E04C71">
        <w:rPr>
          <w:rFonts w:ascii="Times New Roman" w:hAnsi="Times New Roman" w:cs="Times New Roman"/>
          <w:sz w:val="24"/>
          <w:szCs w:val="24"/>
        </w:rPr>
        <w:t xml:space="preserve">Figure </w:t>
      </w:r>
      <w:r w:rsidR="00191FEA" w:rsidRPr="00E04C71">
        <w:rPr>
          <w:rFonts w:ascii="Times New Roman" w:hAnsi="Times New Roman" w:cs="Times New Roman"/>
          <w:sz w:val="24"/>
          <w:szCs w:val="24"/>
        </w:rPr>
        <w:fldChar w:fldCharType="begin"/>
      </w:r>
      <w:r w:rsidR="00191FEA" w:rsidRPr="00E04C71">
        <w:rPr>
          <w:rFonts w:ascii="Times New Roman" w:hAnsi="Times New Roman" w:cs="Times New Roman"/>
          <w:sz w:val="24"/>
          <w:szCs w:val="24"/>
        </w:rPr>
        <w:instrText xml:space="preserve"> SEQ Figure \* ARABIC </w:instrText>
      </w:r>
      <w:r w:rsidR="00191FEA" w:rsidRPr="00E04C71">
        <w:rPr>
          <w:rFonts w:ascii="Times New Roman" w:hAnsi="Times New Roman" w:cs="Times New Roman"/>
          <w:sz w:val="24"/>
          <w:szCs w:val="24"/>
        </w:rPr>
        <w:fldChar w:fldCharType="separate"/>
      </w:r>
      <w:r w:rsidR="00EB04A6" w:rsidRPr="00E04C71">
        <w:rPr>
          <w:rFonts w:ascii="Times New Roman" w:hAnsi="Times New Roman" w:cs="Times New Roman"/>
          <w:noProof/>
          <w:sz w:val="24"/>
          <w:szCs w:val="24"/>
        </w:rPr>
        <w:t>9</w:t>
      </w:r>
      <w:r w:rsidR="00191FEA" w:rsidRPr="00E04C71">
        <w:rPr>
          <w:rFonts w:ascii="Times New Roman" w:hAnsi="Times New Roman" w:cs="Times New Roman"/>
          <w:noProof/>
          <w:sz w:val="24"/>
          <w:szCs w:val="24"/>
        </w:rPr>
        <w:fldChar w:fldCharType="end"/>
      </w:r>
      <w:r w:rsidRPr="00E04C71">
        <w:rPr>
          <w:rFonts w:ascii="Times New Roman" w:hAnsi="Times New Roman" w:cs="Times New Roman"/>
          <w:sz w:val="24"/>
          <w:szCs w:val="24"/>
        </w:rPr>
        <w:t xml:space="preserve"> - Sustainability Demands</w:t>
      </w:r>
      <w:bookmarkEnd w:id="30"/>
      <w:bookmarkEnd w:id="31"/>
    </w:p>
    <w:p w14:paraId="39F37F2C" w14:textId="2B06210E" w:rsidR="00DE2825" w:rsidRPr="00E04C71" w:rsidRDefault="0077668F" w:rsidP="00E04C71">
      <w:pPr>
        <w:spacing w:line="360" w:lineRule="auto"/>
        <w:jc w:val="center"/>
        <w:rPr>
          <w:rFonts w:ascii="Times New Roman" w:hAnsi="Times New Roman" w:cs="Times New Roman"/>
          <w:sz w:val="24"/>
          <w:szCs w:val="24"/>
        </w:rPr>
      </w:pPr>
      <w:r w:rsidRPr="00E04C71">
        <w:rPr>
          <w:rFonts w:ascii="Times New Roman" w:hAnsi="Times New Roman" w:cs="Times New Roman"/>
          <w:sz w:val="24"/>
          <w:szCs w:val="24"/>
        </w:rPr>
        <w:t>Sources:</w:t>
      </w:r>
      <w:r w:rsidR="00DE2825" w:rsidRPr="00E04C71">
        <w:rPr>
          <w:rFonts w:ascii="Times New Roman" w:hAnsi="Times New Roman" w:cs="Times New Roman"/>
          <w:sz w:val="24"/>
          <w:szCs w:val="24"/>
        </w:rPr>
        <w:t xml:space="preserve"> </w:t>
      </w:r>
      <w:sdt>
        <w:sdtPr>
          <w:rPr>
            <w:rFonts w:ascii="Times New Roman" w:hAnsi="Times New Roman" w:cs="Times New Roman"/>
            <w:sz w:val="24"/>
            <w:szCs w:val="24"/>
          </w:rPr>
          <w:id w:val="1062450253"/>
          <w:citation/>
        </w:sdtPr>
        <w:sdtEndPr/>
        <w:sdtContent>
          <w:r w:rsidR="007A3908" w:rsidRPr="00E04C71">
            <w:rPr>
              <w:rFonts w:ascii="Times New Roman" w:hAnsi="Times New Roman" w:cs="Times New Roman"/>
              <w:sz w:val="24"/>
              <w:szCs w:val="24"/>
            </w:rPr>
            <w:fldChar w:fldCharType="begin"/>
          </w:r>
          <w:r w:rsidR="00DA6F14" w:rsidRPr="00E04C71">
            <w:rPr>
              <w:rFonts w:ascii="Times New Roman" w:hAnsi="Times New Roman" w:cs="Times New Roman"/>
              <w:sz w:val="24"/>
              <w:szCs w:val="24"/>
            </w:rPr>
            <w:instrText xml:space="preserve">CITATION Har251 \l 1033 </w:instrText>
          </w:r>
          <w:r w:rsidR="007A3908" w:rsidRPr="00E04C71">
            <w:rPr>
              <w:rFonts w:ascii="Times New Roman" w:hAnsi="Times New Roman" w:cs="Times New Roman"/>
              <w:sz w:val="24"/>
              <w:szCs w:val="24"/>
            </w:rPr>
            <w:fldChar w:fldCharType="separate"/>
          </w:r>
          <w:r w:rsidR="00DA6F14" w:rsidRPr="00E04C71">
            <w:rPr>
              <w:rFonts w:ascii="Times New Roman" w:hAnsi="Times New Roman" w:cs="Times New Roman"/>
              <w:noProof/>
              <w:sz w:val="24"/>
              <w:szCs w:val="24"/>
            </w:rPr>
            <w:t>(Harvard Business School, 2025)</w:t>
          </w:r>
          <w:r w:rsidR="007A3908" w:rsidRPr="00E04C71">
            <w:rPr>
              <w:rFonts w:ascii="Times New Roman" w:hAnsi="Times New Roman" w:cs="Times New Roman"/>
              <w:sz w:val="24"/>
              <w:szCs w:val="24"/>
            </w:rPr>
            <w:fldChar w:fldCharType="end"/>
          </w:r>
        </w:sdtContent>
      </w:sdt>
      <w:r w:rsidR="007C6439">
        <w:rPr>
          <w:rFonts w:ascii="Times New Roman" w:hAnsi="Times New Roman" w:cs="Times New Roman"/>
          <w:sz w:val="24"/>
          <w:szCs w:val="24"/>
        </w:rPr>
        <w:t>.</w:t>
      </w:r>
    </w:p>
    <w:p w14:paraId="4D628E01" w14:textId="77777777" w:rsidR="005F0B82" w:rsidRPr="000C4F0D" w:rsidRDefault="005F0B82" w:rsidP="005F0B82">
      <w:pPr>
        <w:spacing w:line="360" w:lineRule="auto"/>
        <w:jc w:val="both"/>
        <w:rPr>
          <w:rFonts w:ascii="Times New Roman" w:hAnsi="Times New Roman" w:cs="Times New Roman"/>
          <w:b/>
          <w:sz w:val="24"/>
        </w:rPr>
      </w:pPr>
      <w:r w:rsidRPr="000C4F0D">
        <w:rPr>
          <w:rFonts w:ascii="Times New Roman" w:hAnsi="Times New Roman" w:cs="Times New Roman"/>
          <w:b/>
          <w:sz w:val="24"/>
        </w:rPr>
        <w:t>Technological</w:t>
      </w:r>
    </w:p>
    <w:p w14:paraId="58EEA017" w14:textId="00675ED3" w:rsidR="00A46397" w:rsidRPr="000C4F0D" w:rsidRDefault="00A46397" w:rsidP="00A46397">
      <w:pPr>
        <w:spacing w:line="360" w:lineRule="auto"/>
        <w:jc w:val="both"/>
        <w:rPr>
          <w:rFonts w:ascii="Times New Roman" w:hAnsi="Times New Roman" w:cs="Times New Roman"/>
          <w:sz w:val="24"/>
        </w:rPr>
      </w:pPr>
      <w:r w:rsidRPr="000C4F0D">
        <w:rPr>
          <w:rFonts w:ascii="Times New Roman" w:hAnsi="Times New Roman" w:cs="Times New Roman"/>
          <w:sz w:val="24"/>
        </w:rPr>
        <w:t xml:space="preserve">ABF has been proactive in adopting technological solutions to enhance supply chain transparency. The company has introduced traceability tools, including blockchain pilots, particularly in high-growth brands like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and Jordans. These initiatives aim to ensure product authenticity and compliance with emerging regulations</w:t>
      </w:r>
      <w:sdt>
        <w:sdtPr>
          <w:rPr>
            <w:rFonts w:ascii="Times New Roman" w:hAnsi="Times New Roman" w:cs="Times New Roman"/>
            <w:sz w:val="24"/>
          </w:rPr>
          <w:id w:val="-1066256466"/>
          <w:citation/>
        </w:sdtPr>
        <w:sdtEndPr/>
        <w:sdtContent>
          <w:r w:rsidR="00A54ADD" w:rsidRPr="000C4F0D">
            <w:rPr>
              <w:rFonts w:ascii="Times New Roman" w:hAnsi="Times New Roman" w:cs="Times New Roman"/>
              <w:sz w:val="24"/>
            </w:rPr>
            <w:fldChar w:fldCharType="begin"/>
          </w:r>
          <w:r w:rsidR="00A54ADD" w:rsidRPr="000C4F0D">
            <w:rPr>
              <w:rFonts w:ascii="Times New Roman" w:hAnsi="Times New Roman" w:cs="Times New Roman"/>
              <w:sz w:val="24"/>
            </w:rPr>
            <w:instrText xml:space="preserve"> CITATION Ass25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(Associated British Foods, 2025)</w:t>
          </w:r>
          <w:r w:rsidR="00A54ADD" w:rsidRPr="000C4F0D">
            <w:rPr>
              <w:rFonts w:ascii="Times New Roman" w:hAnsi="Times New Roman" w:cs="Times New Roman"/>
              <w:sz w:val="24"/>
            </w:rPr>
            <w:fldChar w:fldCharType="end"/>
          </w:r>
        </w:sdtContent>
      </w:sdt>
      <w:r w:rsidR="00342BCB">
        <w:rPr>
          <w:rFonts w:ascii="Times New Roman" w:hAnsi="Times New Roman" w:cs="Times New Roman"/>
          <w:sz w:val="24"/>
        </w:rPr>
        <w:t>.</w:t>
      </w:r>
    </w:p>
    <w:p w14:paraId="5580897E" w14:textId="6044DC25" w:rsidR="00A46397" w:rsidRPr="000C4F0D" w:rsidRDefault="00A46397" w:rsidP="00A46397">
      <w:pPr>
        <w:spacing w:line="360" w:lineRule="auto"/>
        <w:jc w:val="both"/>
        <w:rPr>
          <w:rFonts w:ascii="Times New Roman" w:hAnsi="Times New Roman" w:cs="Times New Roman"/>
          <w:sz w:val="24"/>
        </w:rPr>
      </w:pPr>
      <w:r w:rsidRPr="000C4F0D">
        <w:rPr>
          <w:rFonts w:ascii="Times New Roman" w:hAnsi="Times New Roman" w:cs="Times New Roman"/>
          <w:sz w:val="24"/>
        </w:rPr>
        <w:t xml:space="preserve">Globally, there is a growing trend towards integrating blockchain technology in government and business operations. For instance, Jordan has unveiled an ambitious blockchain policy for 2025 to </w:t>
      </w:r>
      <w:proofErr w:type="spellStart"/>
      <w:r w:rsidRPr="000C4F0D">
        <w:rPr>
          <w:rFonts w:ascii="Times New Roman" w:hAnsi="Times New Roman" w:cs="Times New Roman"/>
          <w:sz w:val="24"/>
        </w:rPr>
        <w:t>moderni</w:t>
      </w:r>
      <w:r w:rsidR="002E27E0" w:rsidRPr="000C4F0D">
        <w:rPr>
          <w:rFonts w:ascii="Times New Roman" w:hAnsi="Times New Roman" w:cs="Times New Roman"/>
          <w:sz w:val="24"/>
        </w:rPr>
        <w:t>s</w:t>
      </w:r>
      <w:r w:rsidRPr="000C4F0D">
        <w:rPr>
          <w:rFonts w:ascii="Times New Roman" w:hAnsi="Times New Roman" w:cs="Times New Roman"/>
          <w:sz w:val="24"/>
        </w:rPr>
        <w:t>e</w:t>
      </w:r>
      <w:proofErr w:type="spellEnd"/>
      <w:r w:rsidRPr="000C4F0D">
        <w:rPr>
          <w:rFonts w:ascii="Times New Roman" w:hAnsi="Times New Roman" w:cs="Times New Roman"/>
          <w:sz w:val="24"/>
        </w:rPr>
        <w:t xml:space="preserve"> its governance and service delivery systems. Such developments highlight the increasing importance of technological innovation in maintaining competitive advantage</w:t>
      </w:r>
      <w:sdt>
        <w:sdtPr>
          <w:rPr>
            <w:rFonts w:ascii="Times New Roman" w:hAnsi="Times New Roman" w:cs="Times New Roman"/>
            <w:sz w:val="24"/>
          </w:rPr>
          <w:id w:val="808049401"/>
          <w:citation/>
        </w:sdtPr>
        <w:sdtEndPr/>
        <w:sdtContent>
          <w:r w:rsidR="00A54ADD" w:rsidRPr="000C4F0D">
            <w:rPr>
              <w:rFonts w:ascii="Times New Roman" w:hAnsi="Times New Roman" w:cs="Times New Roman"/>
              <w:sz w:val="24"/>
            </w:rPr>
            <w:fldChar w:fldCharType="begin"/>
          </w:r>
          <w:r w:rsidR="00A54ADD" w:rsidRPr="000C4F0D">
            <w:rPr>
              <w:rFonts w:ascii="Times New Roman" w:hAnsi="Times New Roman" w:cs="Times New Roman"/>
              <w:sz w:val="24"/>
            </w:rPr>
            <w:instrText xml:space="preserve"> CITATION Ass25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(Associated British Foods, 2025)</w:t>
          </w:r>
          <w:r w:rsidR="00A54ADD" w:rsidRPr="000C4F0D">
            <w:rPr>
              <w:rFonts w:ascii="Times New Roman" w:hAnsi="Times New Roman" w:cs="Times New Roman"/>
              <w:sz w:val="24"/>
            </w:rPr>
            <w:fldChar w:fldCharType="end"/>
          </w:r>
        </w:sdtContent>
      </w:sdt>
      <w:r w:rsidR="00853262">
        <w:rPr>
          <w:rFonts w:ascii="Times New Roman" w:hAnsi="Times New Roman" w:cs="Times New Roman"/>
          <w:sz w:val="24"/>
        </w:rPr>
        <w:t>.</w:t>
      </w:r>
    </w:p>
    <w:p w14:paraId="77A88F07" w14:textId="77777777" w:rsidR="006F46BE" w:rsidRDefault="006F46BE">
      <w:pPr>
        <w:rPr>
          <w:rFonts w:ascii="Times New Roman" w:hAnsi="Times New Roman" w:cs="Times New Roman"/>
          <w:b/>
          <w:sz w:val="24"/>
        </w:rPr>
      </w:pPr>
      <w:r>
        <w:rPr>
          <w:rFonts w:ascii="Times New Roman" w:hAnsi="Times New Roman" w:cs="Times New Roman"/>
          <w:b/>
          <w:sz w:val="24"/>
        </w:rPr>
        <w:br w:type="page"/>
      </w:r>
    </w:p>
    <w:p w14:paraId="3F277945" w14:textId="52934AC7" w:rsidR="005F0B82" w:rsidRPr="000C4F0D" w:rsidRDefault="005F0B82" w:rsidP="00A46397">
      <w:pPr>
        <w:spacing w:line="360" w:lineRule="auto"/>
        <w:jc w:val="both"/>
        <w:rPr>
          <w:rFonts w:ascii="Times New Roman" w:hAnsi="Times New Roman" w:cs="Times New Roman"/>
          <w:b/>
          <w:sz w:val="24"/>
        </w:rPr>
      </w:pPr>
      <w:r w:rsidRPr="000C4F0D">
        <w:rPr>
          <w:rFonts w:ascii="Times New Roman" w:hAnsi="Times New Roman" w:cs="Times New Roman"/>
          <w:b/>
          <w:sz w:val="24"/>
        </w:rPr>
        <w:lastRenderedPageBreak/>
        <w:t>Legal</w:t>
      </w:r>
    </w:p>
    <w:p w14:paraId="68642561" w14:textId="1BAE989A"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The regulatory systems are undergoing changes to handle environmental issues. The EU's Corporate Sustainability Reporting Directive (CSRD) and the International Sustainability Standards Board (ISSB) are mandating Scope 3 emissions reporting requirements. ABF and other companies must now disclose their supply chain indirect emissions which requires them to develop complete data collection and reporting systems</w:t>
      </w:r>
      <w:sdt>
        <w:sdtPr>
          <w:rPr>
            <w:rFonts w:ascii="Times New Roman" w:hAnsi="Times New Roman" w:cs="Times New Roman"/>
            <w:sz w:val="24"/>
          </w:rPr>
          <w:id w:val="-1134250771"/>
          <w:citation/>
        </w:sdtPr>
        <w:sdtEndPr/>
        <w:sdtContent>
          <w:r w:rsidR="00A54ADD" w:rsidRPr="000C4F0D">
            <w:rPr>
              <w:rFonts w:ascii="Times New Roman" w:hAnsi="Times New Roman" w:cs="Times New Roman"/>
              <w:sz w:val="24"/>
            </w:rPr>
            <w:fldChar w:fldCharType="begin"/>
          </w:r>
          <w:r w:rsidR="00A54ADD" w:rsidRPr="000C4F0D">
            <w:rPr>
              <w:rFonts w:ascii="Times New Roman" w:hAnsi="Times New Roman" w:cs="Times New Roman"/>
              <w:sz w:val="24"/>
            </w:rPr>
            <w:instrText xml:space="preserve"> CITATION Ass25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(Associated British Foods, 2025)</w:t>
          </w:r>
          <w:r w:rsidR="00A54ADD" w:rsidRPr="000C4F0D">
            <w:rPr>
              <w:rFonts w:ascii="Times New Roman" w:hAnsi="Times New Roman" w:cs="Times New Roman"/>
              <w:sz w:val="24"/>
            </w:rPr>
            <w:fldChar w:fldCharType="end"/>
          </w:r>
        </w:sdtContent>
      </w:sdt>
      <w:r w:rsidR="007772E4">
        <w:rPr>
          <w:rFonts w:ascii="Times New Roman" w:hAnsi="Times New Roman" w:cs="Times New Roman"/>
          <w:sz w:val="24"/>
        </w:rPr>
        <w:t>.</w:t>
      </w:r>
    </w:p>
    <w:p w14:paraId="64FAE7DB" w14:textId="52525421"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The new climate laws of California demand businesses to measure and report their greenhouse gas emissions including Scope 3 starting from January 2026. The legal requirements demand companies to adapt to these obligations because non-compliance will result in substantial penalties</w:t>
      </w:r>
      <w:sdt>
        <w:sdtPr>
          <w:rPr>
            <w:rFonts w:ascii="Times New Roman" w:hAnsi="Times New Roman" w:cs="Times New Roman"/>
            <w:sz w:val="24"/>
          </w:rPr>
          <w:id w:val="-1412923055"/>
          <w:citation/>
        </w:sdtPr>
        <w:sdtEndPr/>
        <w:sdtContent>
          <w:r w:rsidR="00A54ADD" w:rsidRPr="000C4F0D">
            <w:rPr>
              <w:rFonts w:ascii="Times New Roman" w:hAnsi="Times New Roman" w:cs="Times New Roman"/>
              <w:sz w:val="24"/>
            </w:rPr>
            <w:fldChar w:fldCharType="begin"/>
          </w:r>
          <w:r w:rsidR="00A54ADD" w:rsidRPr="000C4F0D">
            <w:rPr>
              <w:rFonts w:ascii="Times New Roman" w:hAnsi="Times New Roman" w:cs="Times New Roman"/>
              <w:sz w:val="24"/>
            </w:rPr>
            <w:instrText xml:space="preserve"> CITATION Ass25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(Associated British Foods, 2025)</w:t>
          </w:r>
          <w:r w:rsidR="00A54ADD" w:rsidRPr="000C4F0D">
            <w:rPr>
              <w:rFonts w:ascii="Times New Roman" w:hAnsi="Times New Roman" w:cs="Times New Roman"/>
              <w:sz w:val="24"/>
            </w:rPr>
            <w:fldChar w:fldCharType="end"/>
          </w:r>
        </w:sdtContent>
      </w:sdt>
      <w:r w:rsidR="007772E4">
        <w:rPr>
          <w:rFonts w:ascii="Times New Roman" w:hAnsi="Times New Roman" w:cs="Times New Roman"/>
          <w:sz w:val="24"/>
        </w:rPr>
        <w:t>.</w:t>
      </w:r>
    </w:p>
    <w:p w14:paraId="089DB2CD" w14:textId="77777777" w:rsidR="005F0B82" w:rsidRPr="000C4F0D" w:rsidRDefault="005F0B82" w:rsidP="00C62E19">
      <w:pPr>
        <w:spacing w:line="360" w:lineRule="auto"/>
        <w:jc w:val="both"/>
        <w:rPr>
          <w:rFonts w:ascii="Times New Roman" w:hAnsi="Times New Roman" w:cs="Times New Roman"/>
          <w:b/>
          <w:sz w:val="24"/>
        </w:rPr>
      </w:pPr>
      <w:r w:rsidRPr="000C4F0D">
        <w:rPr>
          <w:rFonts w:ascii="Times New Roman" w:hAnsi="Times New Roman" w:cs="Times New Roman"/>
          <w:b/>
          <w:sz w:val="24"/>
        </w:rPr>
        <w:t>Environmental</w:t>
      </w:r>
    </w:p>
    <w:p w14:paraId="24E107B7" w14:textId="189B23D3" w:rsidR="00C62E19" w:rsidRPr="000C4F0D" w:rsidRDefault="00C62E19" w:rsidP="00C62E19">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The agricultural sector faces major threats from climate change because tea and oats and spices represent more than 70% of ABF's grocery inputs which are climate-sensitive crops. The production process faces immediate disruption because of unpredictable weather patterns and rising temperatures and soil degradation thus requiring immediate supply chain resilience measures</w:t>
      </w:r>
      <w:sdt>
        <w:sdtPr>
          <w:rPr>
            <w:rFonts w:ascii="Times New Roman" w:hAnsi="Times New Roman" w:cs="Times New Roman"/>
            <w:sz w:val="24"/>
          </w:rPr>
          <w:id w:val="-1427495358"/>
          <w:citation/>
        </w:sdtPr>
        <w:sdtEndPr/>
        <w:sdtContent>
          <w:r w:rsidR="00A54ADD" w:rsidRPr="000C4F0D">
            <w:rPr>
              <w:rFonts w:ascii="Times New Roman" w:hAnsi="Times New Roman" w:cs="Times New Roman"/>
              <w:sz w:val="24"/>
            </w:rPr>
            <w:fldChar w:fldCharType="begin"/>
          </w:r>
          <w:r w:rsidR="00A54ADD" w:rsidRPr="000C4F0D">
            <w:rPr>
              <w:rFonts w:ascii="Times New Roman" w:hAnsi="Times New Roman" w:cs="Times New Roman"/>
              <w:sz w:val="24"/>
            </w:rPr>
            <w:instrText xml:space="preserve"> CITATION Ass25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(Associated British Foods, 2025)</w:t>
          </w:r>
          <w:r w:rsidR="00A54ADD" w:rsidRPr="000C4F0D">
            <w:rPr>
              <w:rFonts w:ascii="Times New Roman" w:hAnsi="Times New Roman" w:cs="Times New Roman"/>
              <w:sz w:val="24"/>
            </w:rPr>
            <w:fldChar w:fldCharType="end"/>
          </w:r>
        </w:sdtContent>
      </w:sdt>
      <w:r w:rsidR="001111DD">
        <w:rPr>
          <w:rFonts w:ascii="Times New Roman" w:hAnsi="Times New Roman" w:cs="Times New Roman"/>
          <w:sz w:val="24"/>
        </w:rPr>
        <w:t>.</w:t>
      </w:r>
    </w:p>
    <w:p w14:paraId="67F1B585" w14:textId="77777777" w:rsidR="00C62E19" w:rsidRPr="000C4F0D" w:rsidRDefault="00C62E19" w:rsidP="00C62E19">
      <w:pPr>
        <w:pStyle w:val="NoSpacing"/>
        <w:spacing w:line="360" w:lineRule="auto"/>
        <w:jc w:val="both"/>
        <w:rPr>
          <w:rFonts w:ascii="Times New Roman" w:hAnsi="Times New Roman" w:cs="Times New Roman"/>
          <w:sz w:val="24"/>
        </w:rPr>
      </w:pPr>
    </w:p>
    <w:p w14:paraId="3ECD9871" w14:textId="5D34FB30" w:rsidR="00C62E19" w:rsidRPr="000C4F0D" w:rsidRDefault="00C62E19" w:rsidP="00C62E19">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The tea industry faces two major challenges because of unpredictable precipitation and extreme heat which negatively affect both yield and quality. The spice production sector faces challenges from unpredictable monsoon patterns and climate changes which demonstrate the need for sustainable farming methods and climate-resistant plant varieties</w:t>
      </w:r>
      <w:sdt>
        <w:sdtPr>
          <w:rPr>
            <w:rFonts w:ascii="Times New Roman" w:hAnsi="Times New Roman" w:cs="Times New Roman"/>
            <w:sz w:val="24"/>
          </w:rPr>
          <w:id w:val="-2141253085"/>
          <w:citation/>
        </w:sdtPr>
        <w:sdtEndPr/>
        <w:sdtContent>
          <w:r w:rsidR="00A54ADD" w:rsidRPr="000C4F0D">
            <w:rPr>
              <w:rFonts w:ascii="Times New Roman" w:hAnsi="Times New Roman" w:cs="Times New Roman"/>
              <w:sz w:val="24"/>
            </w:rPr>
            <w:fldChar w:fldCharType="begin"/>
          </w:r>
          <w:r w:rsidR="00A54ADD" w:rsidRPr="000C4F0D">
            <w:rPr>
              <w:rFonts w:ascii="Times New Roman" w:hAnsi="Times New Roman" w:cs="Times New Roman"/>
              <w:sz w:val="24"/>
            </w:rPr>
            <w:instrText xml:space="preserve"> CITATION Ass25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(Associated British Foods, 2025)</w:t>
          </w:r>
          <w:r w:rsidR="00A54ADD" w:rsidRPr="000C4F0D">
            <w:rPr>
              <w:rFonts w:ascii="Times New Roman" w:hAnsi="Times New Roman" w:cs="Times New Roman"/>
              <w:sz w:val="24"/>
            </w:rPr>
            <w:fldChar w:fldCharType="end"/>
          </w:r>
        </w:sdtContent>
      </w:sdt>
      <w:r w:rsidR="001111DD">
        <w:rPr>
          <w:rFonts w:ascii="Times New Roman" w:hAnsi="Times New Roman" w:cs="Times New Roman"/>
          <w:sz w:val="24"/>
        </w:rPr>
        <w:t>.</w:t>
      </w:r>
    </w:p>
    <w:p w14:paraId="705DFAD1" w14:textId="77777777" w:rsidR="00C62E19" w:rsidRPr="000C4F0D" w:rsidRDefault="00C62E19" w:rsidP="00C62E19">
      <w:pPr>
        <w:pStyle w:val="NoSpacing"/>
        <w:spacing w:line="360" w:lineRule="auto"/>
        <w:jc w:val="both"/>
        <w:rPr>
          <w:rFonts w:ascii="Times New Roman" w:hAnsi="Times New Roman" w:cs="Times New Roman"/>
          <w:sz w:val="24"/>
        </w:rPr>
      </w:pPr>
    </w:p>
    <w:p w14:paraId="302012D2" w14:textId="7DA0515B" w:rsidR="00C62E19" w:rsidRPr="00EC564C" w:rsidRDefault="00C62E19" w:rsidP="00EC564C">
      <w:pPr>
        <w:pStyle w:val="NoSpacing"/>
        <w:spacing w:line="360" w:lineRule="auto"/>
        <w:jc w:val="both"/>
        <w:rPr>
          <w:rFonts w:ascii="Times New Roman" w:hAnsi="Times New Roman" w:cs="Times New Roman"/>
          <w:b/>
          <w:sz w:val="24"/>
        </w:rPr>
      </w:pPr>
      <w:r w:rsidRPr="000C4F0D">
        <w:rPr>
          <w:rFonts w:ascii="Times New Roman" w:hAnsi="Times New Roman" w:cs="Times New Roman"/>
          <w:sz w:val="24"/>
        </w:rPr>
        <w:t>ABF's Grocery Division functions within a complex system which includes strict regulations together with geopolitical tensions economic uncertainties changing consumer preferences technological progress legal requirements and environmental challenges. Strategic planning combined with sustainable practice investments and market agility will help the company maintain global market competitiveness and compliance</w:t>
      </w:r>
      <w:sdt>
        <w:sdtPr>
          <w:rPr>
            <w:rFonts w:ascii="Times New Roman" w:hAnsi="Times New Roman" w:cs="Times New Roman"/>
            <w:sz w:val="24"/>
          </w:rPr>
          <w:id w:val="355465511"/>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Cra09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(Cravens &amp; Piercy, 2009)</w:t>
          </w:r>
          <w:r w:rsidR="00643DB6" w:rsidRPr="000C4F0D">
            <w:rPr>
              <w:rFonts w:ascii="Times New Roman" w:hAnsi="Times New Roman" w:cs="Times New Roman"/>
              <w:sz w:val="24"/>
            </w:rPr>
            <w:fldChar w:fldCharType="end"/>
          </w:r>
        </w:sdtContent>
      </w:sdt>
      <w:r w:rsidR="00F170D0">
        <w:rPr>
          <w:rFonts w:ascii="Times New Roman" w:hAnsi="Times New Roman" w:cs="Times New Roman"/>
          <w:sz w:val="24"/>
        </w:rPr>
        <w:t>.</w:t>
      </w:r>
    </w:p>
    <w:p w14:paraId="2A0E31FC" w14:textId="77777777" w:rsidR="00EC564C" w:rsidRDefault="00EC564C">
      <w:pPr>
        <w:rPr>
          <w:rFonts w:ascii="Times New Roman" w:eastAsiaTheme="majorEastAsia" w:hAnsi="Times New Roman" w:cs="Times New Roman"/>
          <w:b/>
          <w:color w:val="1F4D78" w:themeColor="accent1" w:themeShade="7F"/>
          <w:sz w:val="24"/>
          <w:szCs w:val="24"/>
        </w:rPr>
      </w:pPr>
      <w:bookmarkStart w:id="32" w:name="_Toc200962950"/>
      <w:r>
        <w:rPr>
          <w:rFonts w:cs="Times New Roman"/>
        </w:rPr>
        <w:br w:type="page"/>
      </w:r>
    </w:p>
    <w:p w14:paraId="735109D6" w14:textId="12C3D0BD" w:rsidR="007A3908" w:rsidRPr="002706DA" w:rsidRDefault="005F0B82" w:rsidP="007852B9">
      <w:pPr>
        <w:pStyle w:val="Heading3"/>
        <w:spacing w:line="360" w:lineRule="auto"/>
        <w:rPr>
          <w:rFonts w:cs="Times New Roman"/>
          <w:color w:val="000000" w:themeColor="text1"/>
          <w:sz w:val="28"/>
          <w:szCs w:val="28"/>
        </w:rPr>
      </w:pPr>
      <w:bookmarkStart w:id="33" w:name="_Toc204259363"/>
      <w:r w:rsidRPr="00A11161">
        <w:rPr>
          <w:rFonts w:cs="Times New Roman"/>
          <w:color w:val="000000" w:themeColor="text1"/>
          <w:sz w:val="28"/>
          <w:szCs w:val="28"/>
        </w:rPr>
        <w:lastRenderedPageBreak/>
        <w:t>1.2.2 Porter’s Five Forces Analysis – ABF Grocery Division</w:t>
      </w:r>
      <w:bookmarkEnd w:id="32"/>
      <w:bookmarkEnd w:id="33"/>
    </w:p>
    <w:tbl>
      <w:tblPr>
        <w:tblStyle w:val="TableGrid"/>
        <w:tblW w:w="0" w:type="auto"/>
        <w:tblLook w:val="04A0" w:firstRow="1" w:lastRow="0" w:firstColumn="1" w:lastColumn="0" w:noHBand="0" w:noVBand="1"/>
      </w:tblPr>
      <w:tblGrid>
        <w:gridCol w:w="1542"/>
        <w:gridCol w:w="3573"/>
        <w:gridCol w:w="2845"/>
        <w:gridCol w:w="1100"/>
      </w:tblGrid>
      <w:tr w:rsidR="007A3908" w:rsidRPr="000C4F0D" w14:paraId="4E74BED3" w14:textId="77777777" w:rsidTr="009A5004">
        <w:tc>
          <w:tcPr>
            <w:tcW w:w="0" w:type="auto"/>
            <w:shd w:val="clear" w:color="auto" w:fill="D9D9D9" w:themeFill="background1" w:themeFillShade="D9"/>
            <w:hideMark/>
          </w:tcPr>
          <w:p w14:paraId="06F35CDE" w14:textId="77777777" w:rsidR="005F0B82" w:rsidRPr="000C4F0D" w:rsidRDefault="005F0B82" w:rsidP="007852B9">
            <w:pPr>
              <w:pStyle w:val="NoSpacing"/>
              <w:spacing w:line="360" w:lineRule="auto"/>
              <w:jc w:val="center"/>
              <w:rPr>
                <w:rFonts w:ascii="Times New Roman" w:hAnsi="Times New Roman" w:cs="Times New Roman"/>
                <w:b/>
                <w:sz w:val="24"/>
              </w:rPr>
            </w:pPr>
            <w:r w:rsidRPr="000C4F0D">
              <w:rPr>
                <w:rFonts w:ascii="Times New Roman" w:hAnsi="Times New Roman" w:cs="Times New Roman"/>
                <w:b/>
                <w:sz w:val="24"/>
              </w:rPr>
              <w:t>Force</w:t>
            </w:r>
          </w:p>
        </w:tc>
        <w:tc>
          <w:tcPr>
            <w:tcW w:w="0" w:type="auto"/>
            <w:shd w:val="clear" w:color="auto" w:fill="D9D9D9" w:themeFill="background1" w:themeFillShade="D9"/>
            <w:hideMark/>
          </w:tcPr>
          <w:p w14:paraId="413E6985" w14:textId="77777777" w:rsidR="005F0B82" w:rsidRPr="000C4F0D" w:rsidRDefault="005F0B82" w:rsidP="007852B9">
            <w:pPr>
              <w:pStyle w:val="NoSpacing"/>
              <w:spacing w:line="360" w:lineRule="auto"/>
              <w:jc w:val="center"/>
              <w:rPr>
                <w:rFonts w:ascii="Times New Roman" w:hAnsi="Times New Roman" w:cs="Times New Roman"/>
                <w:b/>
                <w:sz w:val="24"/>
              </w:rPr>
            </w:pPr>
            <w:r w:rsidRPr="000C4F0D">
              <w:rPr>
                <w:rFonts w:ascii="Times New Roman" w:hAnsi="Times New Roman" w:cs="Times New Roman"/>
                <w:b/>
                <w:sz w:val="24"/>
              </w:rPr>
              <w:t>Description</w:t>
            </w:r>
          </w:p>
        </w:tc>
        <w:tc>
          <w:tcPr>
            <w:tcW w:w="0" w:type="auto"/>
            <w:shd w:val="clear" w:color="auto" w:fill="D9D9D9" w:themeFill="background1" w:themeFillShade="D9"/>
            <w:hideMark/>
          </w:tcPr>
          <w:p w14:paraId="1262E7FD" w14:textId="77777777" w:rsidR="005F0B82" w:rsidRPr="000C4F0D" w:rsidRDefault="005F0B82" w:rsidP="007852B9">
            <w:pPr>
              <w:pStyle w:val="NoSpacing"/>
              <w:spacing w:line="360" w:lineRule="auto"/>
              <w:jc w:val="center"/>
              <w:rPr>
                <w:rFonts w:ascii="Times New Roman" w:hAnsi="Times New Roman" w:cs="Times New Roman"/>
                <w:b/>
                <w:sz w:val="24"/>
              </w:rPr>
            </w:pPr>
            <w:r w:rsidRPr="000C4F0D">
              <w:rPr>
                <w:rFonts w:ascii="Times New Roman" w:hAnsi="Times New Roman" w:cs="Times New Roman"/>
                <w:b/>
                <w:sz w:val="24"/>
              </w:rPr>
              <w:t>Example</w:t>
            </w:r>
          </w:p>
        </w:tc>
        <w:tc>
          <w:tcPr>
            <w:tcW w:w="0" w:type="auto"/>
            <w:shd w:val="clear" w:color="auto" w:fill="D9D9D9" w:themeFill="background1" w:themeFillShade="D9"/>
            <w:hideMark/>
          </w:tcPr>
          <w:p w14:paraId="776A9220" w14:textId="77777777" w:rsidR="005F0B82" w:rsidRPr="000C4F0D" w:rsidRDefault="005F0B82" w:rsidP="007852B9">
            <w:pPr>
              <w:pStyle w:val="NoSpacing"/>
              <w:spacing w:line="360" w:lineRule="auto"/>
              <w:jc w:val="center"/>
              <w:rPr>
                <w:rFonts w:ascii="Times New Roman" w:hAnsi="Times New Roman" w:cs="Times New Roman"/>
                <w:b/>
                <w:sz w:val="24"/>
              </w:rPr>
            </w:pPr>
            <w:r w:rsidRPr="000C4F0D">
              <w:rPr>
                <w:rFonts w:ascii="Times New Roman" w:hAnsi="Times New Roman" w:cs="Times New Roman"/>
                <w:b/>
                <w:sz w:val="24"/>
              </w:rPr>
              <w:t>Impact Level</w:t>
            </w:r>
          </w:p>
        </w:tc>
      </w:tr>
      <w:tr w:rsidR="007A3908" w:rsidRPr="000C4F0D" w14:paraId="009031C7" w14:textId="77777777" w:rsidTr="007A3908">
        <w:tc>
          <w:tcPr>
            <w:tcW w:w="0" w:type="auto"/>
            <w:hideMark/>
          </w:tcPr>
          <w:p w14:paraId="6FC97F63"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Competitive Rivalry</w:t>
            </w:r>
          </w:p>
        </w:tc>
        <w:tc>
          <w:tcPr>
            <w:tcW w:w="0" w:type="auto"/>
            <w:hideMark/>
          </w:tcPr>
          <w:p w14:paraId="2028F7E5"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High competition from global FMCG giants (e.g., Unilever, Nestlé, Kraft Heinz) and local brands across Europe, Asia, and North America. Brands increasingly compete on ESG claims.</w:t>
            </w:r>
          </w:p>
        </w:tc>
        <w:tc>
          <w:tcPr>
            <w:tcW w:w="0" w:type="auto"/>
            <w:hideMark/>
          </w:tcPr>
          <w:p w14:paraId="5EBADAA4"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72% of consumers in Western Europe consider sustainability in brand selection (Kantar, 2024).</w:t>
            </w:r>
          </w:p>
        </w:tc>
        <w:tc>
          <w:tcPr>
            <w:tcW w:w="0" w:type="auto"/>
            <w:shd w:val="clear" w:color="auto" w:fill="FF0000"/>
            <w:hideMark/>
          </w:tcPr>
          <w:p w14:paraId="4162A63C" w14:textId="77777777" w:rsidR="005F0B82" w:rsidRPr="000C4F0D" w:rsidRDefault="005F0B82" w:rsidP="007852B9">
            <w:pPr>
              <w:pStyle w:val="NoSpacing"/>
              <w:spacing w:line="360" w:lineRule="auto"/>
              <w:jc w:val="center"/>
              <w:rPr>
                <w:rFonts w:ascii="Times New Roman" w:hAnsi="Times New Roman" w:cs="Times New Roman"/>
                <w:sz w:val="24"/>
              </w:rPr>
            </w:pPr>
            <w:r w:rsidRPr="000C4F0D">
              <w:rPr>
                <w:rFonts w:ascii="Times New Roman" w:hAnsi="Times New Roman" w:cs="Times New Roman"/>
                <w:sz w:val="24"/>
              </w:rPr>
              <w:t>High</w:t>
            </w:r>
          </w:p>
        </w:tc>
      </w:tr>
      <w:tr w:rsidR="007A3908" w:rsidRPr="000C4F0D" w14:paraId="6F082105" w14:textId="77777777" w:rsidTr="007A3908">
        <w:tc>
          <w:tcPr>
            <w:tcW w:w="0" w:type="auto"/>
            <w:hideMark/>
          </w:tcPr>
          <w:p w14:paraId="36D25AF0"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Supplier Power</w:t>
            </w:r>
          </w:p>
        </w:tc>
        <w:tc>
          <w:tcPr>
            <w:tcW w:w="0" w:type="auto"/>
            <w:hideMark/>
          </w:tcPr>
          <w:p w14:paraId="3EF77325"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Moderate supplier power due to ABF’s wide sourcing network, but climate change and geopolitical risks increase volatility in commodity supply (e.g., tea, oats, and spices).</w:t>
            </w:r>
          </w:p>
        </w:tc>
        <w:tc>
          <w:tcPr>
            <w:tcW w:w="0" w:type="auto"/>
            <w:hideMark/>
          </w:tcPr>
          <w:p w14:paraId="36091C19"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70% of ABF’s grocery inputs are climate-sensitive; tea prices up 14% YoY due to East Africa droughts (ABF, 2024).</w:t>
            </w:r>
          </w:p>
        </w:tc>
        <w:tc>
          <w:tcPr>
            <w:tcW w:w="0" w:type="auto"/>
            <w:shd w:val="clear" w:color="auto" w:fill="FFFF00"/>
            <w:hideMark/>
          </w:tcPr>
          <w:p w14:paraId="1687B3C4" w14:textId="77777777" w:rsidR="005F0B82" w:rsidRPr="000C4F0D" w:rsidRDefault="005F0B82" w:rsidP="007852B9">
            <w:pPr>
              <w:pStyle w:val="NoSpacing"/>
              <w:spacing w:line="360" w:lineRule="auto"/>
              <w:jc w:val="center"/>
              <w:rPr>
                <w:rFonts w:ascii="Times New Roman" w:hAnsi="Times New Roman" w:cs="Times New Roman"/>
                <w:sz w:val="24"/>
              </w:rPr>
            </w:pPr>
            <w:r w:rsidRPr="000C4F0D">
              <w:rPr>
                <w:rFonts w:ascii="Times New Roman" w:hAnsi="Times New Roman" w:cs="Times New Roman"/>
                <w:sz w:val="24"/>
              </w:rPr>
              <w:t>Medium</w:t>
            </w:r>
          </w:p>
        </w:tc>
      </w:tr>
      <w:tr w:rsidR="007A3908" w:rsidRPr="000C4F0D" w14:paraId="74211FFE" w14:textId="77777777" w:rsidTr="007A3908">
        <w:tc>
          <w:tcPr>
            <w:tcW w:w="0" w:type="auto"/>
            <w:hideMark/>
          </w:tcPr>
          <w:p w14:paraId="25E7AD36"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Buyer Power</w:t>
            </w:r>
          </w:p>
        </w:tc>
        <w:tc>
          <w:tcPr>
            <w:tcW w:w="0" w:type="auto"/>
            <w:hideMark/>
          </w:tcPr>
          <w:p w14:paraId="43ECB5C7"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High power from large retail chains (Tesco, Walmart, Carrefour) demanding price controls and traceable, ethical sourcing.</w:t>
            </w:r>
          </w:p>
        </w:tc>
        <w:tc>
          <w:tcPr>
            <w:tcW w:w="0" w:type="auto"/>
            <w:hideMark/>
          </w:tcPr>
          <w:p w14:paraId="6B065FDE"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65% of UK consumers now demand “traceability” on food labels (IGD, 2024); retailers enforce green KPIs on suppliers.</w:t>
            </w:r>
          </w:p>
        </w:tc>
        <w:tc>
          <w:tcPr>
            <w:tcW w:w="0" w:type="auto"/>
            <w:shd w:val="clear" w:color="auto" w:fill="FF0000"/>
            <w:hideMark/>
          </w:tcPr>
          <w:p w14:paraId="6E98B9E9" w14:textId="77777777" w:rsidR="005F0B82" w:rsidRPr="000C4F0D" w:rsidRDefault="005F0B82" w:rsidP="007852B9">
            <w:pPr>
              <w:pStyle w:val="NoSpacing"/>
              <w:spacing w:line="360" w:lineRule="auto"/>
              <w:jc w:val="center"/>
              <w:rPr>
                <w:rFonts w:ascii="Times New Roman" w:hAnsi="Times New Roman" w:cs="Times New Roman"/>
                <w:sz w:val="24"/>
              </w:rPr>
            </w:pPr>
            <w:r w:rsidRPr="000C4F0D">
              <w:rPr>
                <w:rFonts w:ascii="Times New Roman" w:hAnsi="Times New Roman" w:cs="Times New Roman"/>
                <w:sz w:val="24"/>
              </w:rPr>
              <w:t>High</w:t>
            </w:r>
          </w:p>
        </w:tc>
      </w:tr>
      <w:tr w:rsidR="007A3908" w:rsidRPr="000C4F0D" w14:paraId="0CA17A4A" w14:textId="77777777" w:rsidTr="007A3908">
        <w:tc>
          <w:tcPr>
            <w:tcW w:w="0" w:type="auto"/>
            <w:hideMark/>
          </w:tcPr>
          <w:p w14:paraId="35D55952"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Threat of Substitutes</w:t>
            </w:r>
          </w:p>
        </w:tc>
        <w:tc>
          <w:tcPr>
            <w:tcW w:w="0" w:type="auto"/>
            <w:hideMark/>
          </w:tcPr>
          <w:p w14:paraId="54D076FB"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Rising demand for plant-based, organic, and local alternatives increases the threat to legacy branded staples.</w:t>
            </w:r>
          </w:p>
        </w:tc>
        <w:tc>
          <w:tcPr>
            <w:tcW w:w="0" w:type="auto"/>
            <w:hideMark/>
          </w:tcPr>
          <w:p w14:paraId="5C714D01"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Organic and plant-based food sectors expected to grow 9.6% CAGR globally through 2028 (Statista, 2025).</w:t>
            </w:r>
          </w:p>
        </w:tc>
        <w:tc>
          <w:tcPr>
            <w:tcW w:w="0" w:type="auto"/>
            <w:shd w:val="clear" w:color="auto" w:fill="FFFF00"/>
            <w:hideMark/>
          </w:tcPr>
          <w:p w14:paraId="01A406B2" w14:textId="77777777" w:rsidR="005F0B82" w:rsidRPr="000C4F0D" w:rsidRDefault="005F0B82" w:rsidP="007852B9">
            <w:pPr>
              <w:pStyle w:val="NoSpacing"/>
              <w:spacing w:line="360" w:lineRule="auto"/>
              <w:jc w:val="center"/>
              <w:rPr>
                <w:rFonts w:ascii="Times New Roman" w:hAnsi="Times New Roman" w:cs="Times New Roman"/>
                <w:sz w:val="24"/>
              </w:rPr>
            </w:pPr>
            <w:r w:rsidRPr="000C4F0D">
              <w:rPr>
                <w:rFonts w:ascii="Times New Roman" w:hAnsi="Times New Roman" w:cs="Times New Roman"/>
                <w:sz w:val="24"/>
              </w:rPr>
              <w:t>Medium</w:t>
            </w:r>
          </w:p>
        </w:tc>
      </w:tr>
      <w:tr w:rsidR="007A3908" w:rsidRPr="000C4F0D" w14:paraId="3C2DD137" w14:textId="77777777" w:rsidTr="007A3908">
        <w:tc>
          <w:tcPr>
            <w:tcW w:w="0" w:type="auto"/>
            <w:hideMark/>
          </w:tcPr>
          <w:p w14:paraId="29DD0F06"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Threat of New Entrants</w:t>
            </w:r>
          </w:p>
        </w:tc>
        <w:tc>
          <w:tcPr>
            <w:tcW w:w="0" w:type="auto"/>
            <w:hideMark/>
          </w:tcPr>
          <w:p w14:paraId="2096299E"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Entry barriers remain due to economies of scale, retail shelf access, and regulatory burden (e.g., EUDR, carbon disclosures). However, DTC and e-commerce lower barriers digitally.</w:t>
            </w:r>
          </w:p>
        </w:tc>
        <w:tc>
          <w:tcPr>
            <w:tcW w:w="0" w:type="auto"/>
            <w:hideMark/>
          </w:tcPr>
          <w:p w14:paraId="3BC758B8" w14:textId="77777777" w:rsidR="005F0B82" w:rsidRPr="000C4F0D" w:rsidRDefault="005F0B82" w:rsidP="007852B9">
            <w:pPr>
              <w:pStyle w:val="NoSpacing"/>
              <w:spacing w:line="360" w:lineRule="auto"/>
              <w:rPr>
                <w:rFonts w:ascii="Times New Roman" w:hAnsi="Times New Roman" w:cs="Times New Roman"/>
                <w:sz w:val="24"/>
              </w:rPr>
            </w:pPr>
            <w:r w:rsidRPr="000C4F0D">
              <w:rPr>
                <w:rFonts w:ascii="Times New Roman" w:hAnsi="Times New Roman" w:cs="Times New Roman"/>
                <w:sz w:val="24"/>
              </w:rPr>
              <w:t>Small DTC brands in food &amp; beverage grew 3x faster than traditional brands in the UK in 2024 (Mintel, 2025).</w:t>
            </w:r>
          </w:p>
        </w:tc>
        <w:tc>
          <w:tcPr>
            <w:tcW w:w="0" w:type="auto"/>
            <w:shd w:val="clear" w:color="auto" w:fill="00B050"/>
            <w:hideMark/>
          </w:tcPr>
          <w:p w14:paraId="69A36385" w14:textId="77777777" w:rsidR="005F0B82" w:rsidRPr="000C4F0D" w:rsidRDefault="007A3908" w:rsidP="007852B9">
            <w:pPr>
              <w:pStyle w:val="NoSpacing"/>
              <w:spacing w:line="360" w:lineRule="auto"/>
              <w:jc w:val="center"/>
              <w:rPr>
                <w:rFonts w:ascii="Times New Roman" w:hAnsi="Times New Roman" w:cs="Times New Roman"/>
                <w:sz w:val="24"/>
              </w:rPr>
            </w:pPr>
            <w:r w:rsidRPr="000C4F0D">
              <w:rPr>
                <w:rFonts w:ascii="Times New Roman" w:hAnsi="Times New Roman" w:cs="Times New Roman"/>
                <w:sz w:val="24"/>
              </w:rPr>
              <w:t>Low</w:t>
            </w:r>
          </w:p>
        </w:tc>
      </w:tr>
    </w:tbl>
    <w:p w14:paraId="44BFF409" w14:textId="77777777" w:rsidR="005F0B82" w:rsidRPr="002706DA" w:rsidRDefault="005F0B82" w:rsidP="007852B9">
      <w:pPr>
        <w:pStyle w:val="Caption"/>
        <w:spacing w:line="360" w:lineRule="auto"/>
        <w:jc w:val="center"/>
        <w:rPr>
          <w:rFonts w:ascii="Times New Roman" w:hAnsi="Times New Roman" w:cs="Times New Roman"/>
          <w:sz w:val="36"/>
          <w:szCs w:val="24"/>
        </w:rPr>
      </w:pPr>
      <w:bookmarkStart w:id="34" w:name="_Toc200962962"/>
      <w:bookmarkStart w:id="35" w:name="_Toc204259311"/>
      <w:r w:rsidRPr="002706DA">
        <w:rPr>
          <w:rFonts w:ascii="Times New Roman" w:hAnsi="Times New Roman" w:cs="Times New Roman"/>
          <w:sz w:val="24"/>
          <w:szCs w:val="24"/>
        </w:rPr>
        <w:t xml:space="preserve">Table </w:t>
      </w:r>
      <w:r w:rsidR="00191FEA" w:rsidRPr="002706DA">
        <w:rPr>
          <w:rFonts w:ascii="Times New Roman" w:hAnsi="Times New Roman" w:cs="Times New Roman"/>
          <w:sz w:val="24"/>
          <w:szCs w:val="24"/>
        </w:rPr>
        <w:fldChar w:fldCharType="begin"/>
      </w:r>
      <w:r w:rsidR="00191FEA" w:rsidRPr="002706DA">
        <w:rPr>
          <w:rFonts w:ascii="Times New Roman" w:hAnsi="Times New Roman" w:cs="Times New Roman"/>
          <w:sz w:val="24"/>
          <w:szCs w:val="24"/>
        </w:rPr>
        <w:instrText xml:space="preserve"> SEQ Table \* ARABIC </w:instrText>
      </w:r>
      <w:r w:rsidR="00191FEA" w:rsidRPr="002706DA">
        <w:rPr>
          <w:rFonts w:ascii="Times New Roman" w:hAnsi="Times New Roman" w:cs="Times New Roman"/>
          <w:sz w:val="24"/>
          <w:szCs w:val="24"/>
        </w:rPr>
        <w:fldChar w:fldCharType="separate"/>
      </w:r>
      <w:r w:rsidR="00CC5861" w:rsidRPr="002706DA">
        <w:rPr>
          <w:rFonts w:ascii="Times New Roman" w:hAnsi="Times New Roman" w:cs="Times New Roman"/>
          <w:noProof/>
          <w:sz w:val="24"/>
          <w:szCs w:val="24"/>
        </w:rPr>
        <w:t>1</w:t>
      </w:r>
      <w:r w:rsidR="00191FEA" w:rsidRPr="002706DA">
        <w:rPr>
          <w:rFonts w:ascii="Times New Roman" w:hAnsi="Times New Roman" w:cs="Times New Roman"/>
          <w:noProof/>
          <w:sz w:val="24"/>
          <w:szCs w:val="24"/>
        </w:rPr>
        <w:fldChar w:fldCharType="end"/>
      </w:r>
      <w:r w:rsidRPr="002706DA">
        <w:rPr>
          <w:rFonts w:ascii="Times New Roman" w:hAnsi="Times New Roman" w:cs="Times New Roman"/>
          <w:sz w:val="24"/>
          <w:szCs w:val="24"/>
        </w:rPr>
        <w:t xml:space="preserve"> - Porter’s Five Forces Analysis</w:t>
      </w:r>
      <w:bookmarkEnd w:id="34"/>
      <w:bookmarkEnd w:id="35"/>
    </w:p>
    <w:p w14:paraId="1301DAEF" w14:textId="77777777" w:rsidR="007A3908" w:rsidRPr="000C4F0D" w:rsidRDefault="007A3908" w:rsidP="00310400">
      <w:pPr>
        <w:pStyle w:val="Heading2"/>
        <w:rPr>
          <w:rFonts w:cs="Times New Roman"/>
        </w:rPr>
      </w:pPr>
    </w:p>
    <w:p w14:paraId="4938B83F" w14:textId="77777777" w:rsidR="007A3908" w:rsidRPr="00543A60" w:rsidRDefault="007A3908" w:rsidP="00DC55CC">
      <w:pPr>
        <w:pStyle w:val="Heading2"/>
        <w:spacing w:line="360" w:lineRule="auto"/>
        <w:jc w:val="both"/>
        <w:rPr>
          <w:rFonts w:cs="Times New Roman"/>
          <w:sz w:val="28"/>
          <w:szCs w:val="28"/>
        </w:rPr>
      </w:pPr>
      <w:bookmarkStart w:id="36" w:name="_Toc200962951"/>
      <w:bookmarkStart w:id="37" w:name="_Toc204259364"/>
      <w:r w:rsidRPr="00543A60">
        <w:rPr>
          <w:rFonts w:cs="Times New Roman"/>
          <w:sz w:val="28"/>
          <w:szCs w:val="28"/>
        </w:rPr>
        <w:t>1.3 Target Market and Market Segmentation</w:t>
      </w:r>
      <w:bookmarkEnd w:id="36"/>
      <w:bookmarkEnd w:id="37"/>
    </w:p>
    <w:p w14:paraId="20013649" w14:textId="77777777" w:rsidR="00310400" w:rsidRPr="000C4F0D" w:rsidRDefault="00310400" w:rsidP="00DC55CC">
      <w:pPr>
        <w:spacing w:line="360" w:lineRule="auto"/>
        <w:jc w:val="both"/>
        <w:rPr>
          <w:rFonts w:ascii="Times New Roman" w:hAnsi="Times New Roman" w:cs="Times New Roman"/>
        </w:rPr>
      </w:pPr>
    </w:p>
    <w:p w14:paraId="698C497C" w14:textId="6C195720" w:rsidR="00C62E19" w:rsidRPr="000C4F0D" w:rsidRDefault="00C62E19" w:rsidP="00DC55CC">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Grocery Division of Associated British Foods implements specific marketing approaches to position their brands according to different consumer groups. The global market for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targets consumers who value both luxury and wellness through its focus on premium products and historical heritage and health advantages. The company promotes its “</w:t>
      </w:r>
      <w:proofErr w:type="spellStart"/>
      <w:r w:rsidRPr="000C4F0D">
        <w:rPr>
          <w:rFonts w:ascii="Times New Roman" w:hAnsi="Times New Roman" w:cs="Times New Roman"/>
          <w:sz w:val="24"/>
        </w:rPr>
        <w:t>Superblends</w:t>
      </w:r>
      <w:proofErr w:type="spellEnd"/>
      <w:r w:rsidRPr="000C4F0D">
        <w:rPr>
          <w:rFonts w:ascii="Times New Roman" w:hAnsi="Times New Roman" w:cs="Times New Roman"/>
          <w:sz w:val="24"/>
        </w:rPr>
        <w:t>” tea range which contains vitamins and functional herbs while its sustainability commitments including becoming carbon neutral from farm to store by 2030 attract environmentally conscious consumers. The brand positions itself for ethical consumption through its recyclable packaging and “Sourced with Care” supplier program</w:t>
      </w:r>
      <w:sdt>
        <w:sdtPr>
          <w:rPr>
            <w:rFonts w:ascii="Times New Roman" w:hAnsi="Times New Roman" w:cs="Times New Roman"/>
            <w:sz w:val="24"/>
          </w:rPr>
          <w:id w:val="337205171"/>
          <w:citation/>
        </w:sdtPr>
        <w:sdtEndPr/>
        <w:sdtContent>
          <w:r w:rsidR="00A54ADD" w:rsidRPr="000C4F0D">
            <w:rPr>
              <w:rFonts w:ascii="Times New Roman" w:hAnsi="Times New Roman" w:cs="Times New Roman"/>
              <w:sz w:val="24"/>
            </w:rPr>
            <w:fldChar w:fldCharType="begin"/>
          </w:r>
          <w:r w:rsidR="00A54ADD" w:rsidRPr="000C4F0D">
            <w:rPr>
              <w:rFonts w:ascii="Times New Roman" w:hAnsi="Times New Roman" w:cs="Times New Roman"/>
              <w:sz w:val="24"/>
            </w:rPr>
            <w:instrText xml:space="preserve"> CITATION Ass25 \l 1033 </w:instrText>
          </w:r>
          <w:r w:rsidR="00A54ADD" w:rsidRPr="000C4F0D">
            <w:rPr>
              <w:rFonts w:ascii="Times New Roman" w:hAnsi="Times New Roman" w:cs="Times New Roman"/>
              <w:sz w:val="24"/>
            </w:rPr>
            <w:fldChar w:fldCharType="separate"/>
          </w:r>
          <w:r w:rsidR="00DA6F14" w:rsidRPr="000C4F0D">
            <w:rPr>
              <w:rFonts w:ascii="Times New Roman" w:hAnsi="Times New Roman" w:cs="Times New Roman"/>
              <w:noProof/>
              <w:sz w:val="24"/>
            </w:rPr>
            <w:t xml:space="preserve"> (Associated British Foods, 2025)</w:t>
          </w:r>
          <w:r w:rsidR="00A54ADD" w:rsidRPr="000C4F0D">
            <w:rPr>
              <w:rFonts w:ascii="Times New Roman" w:hAnsi="Times New Roman" w:cs="Times New Roman"/>
              <w:sz w:val="24"/>
            </w:rPr>
            <w:fldChar w:fldCharType="end"/>
          </w:r>
        </w:sdtContent>
      </w:sdt>
      <w:r w:rsidR="004D7CAC">
        <w:rPr>
          <w:rFonts w:ascii="Times New Roman" w:hAnsi="Times New Roman" w:cs="Times New Roman"/>
          <w:sz w:val="24"/>
        </w:rPr>
        <w:t>.</w:t>
      </w:r>
    </w:p>
    <w:p w14:paraId="45EC1860" w14:textId="1172D586" w:rsidR="00C62E19" w:rsidRPr="000C4F0D" w:rsidRDefault="00C62E19" w:rsidP="00DC55CC">
      <w:pPr>
        <w:spacing w:line="360" w:lineRule="auto"/>
        <w:jc w:val="both"/>
        <w:rPr>
          <w:rFonts w:ascii="Times New Roman" w:hAnsi="Times New Roman" w:cs="Times New Roman"/>
          <w:sz w:val="24"/>
        </w:rPr>
      </w:pPr>
      <w:r w:rsidRPr="000C4F0D">
        <w:rPr>
          <w:rFonts w:ascii="Times New Roman" w:hAnsi="Times New Roman" w:cs="Times New Roman"/>
          <w:sz w:val="24"/>
        </w:rPr>
        <w:t>Mazola targets health-conscious and multicultural consumers in the U.S. market with a focus on Latino and African-American communities. The “</w:t>
      </w:r>
      <w:proofErr w:type="spellStart"/>
      <w:r w:rsidRPr="000C4F0D">
        <w:rPr>
          <w:rFonts w:ascii="Times New Roman" w:hAnsi="Times New Roman" w:cs="Times New Roman"/>
          <w:sz w:val="24"/>
        </w:rPr>
        <w:t>Hazlo</w:t>
      </w:r>
      <w:proofErr w:type="spellEnd"/>
      <w:r w:rsidRPr="000C4F0D">
        <w:rPr>
          <w:rFonts w:ascii="Times New Roman" w:hAnsi="Times New Roman" w:cs="Times New Roman"/>
          <w:sz w:val="24"/>
        </w:rPr>
        <w:t xml:space="preserve"> con </w:t>
      </w:r>
      <w:proofErr w:type="spellStart"/>
      <w:r w:rsidRPr="000C4F0D">
        <w:rPr>
          <w:rFonts w:ascii="Times New Roman" w:hAnsi="Times New Roman" w:cs="Times New Roman"/>
          <w:sz w:val="24"/>
        </w:rPr>
        <w:t>corazón</w:t>
      </w:r>
      <w:proofErr w:type="spellEnd"/>
      <w:r w:rsidRPr="000C4F0D">
        <w:rPr>
          <w:rFonts w:ascii="Times New Roman" w:hAnsi="Times New Roman" w:cs="Times New Roman"/>
          <w:sz w:val="24"/>
        </w:rPr>
        <w:t>” marketing campaign which included heart health statements and cooking content relevant to Spanish-speaking audiences helped increase brand value and customer involvement among Spanish-speaking households</w:t>
      </w:r>
      <w:sdt>
        <w:sdtPr>
          <w:rPr>
            <w:rFonts w:ascii="Times New Roman" w:hAnsi="Times New Roman" w:cs="Times New Roman"/>
            <w:sz w:val="24"/>
          </w:rPr>
          <w:id w:val="1068995185"/>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Ass25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(Associated British Foods, 2025)</w:t>
          </w:r>
          <w:r w:rsidR="00643DB6" w:rsidRPr="000C4F0D">
            <w:rPr>
              <w:rFonts w:ascii="Times New Roman" w:hAnsi="Times New Roman" w:cs="Times New Roman"/>
              <w:sz w:val="24"/>
            </w:rPr>
            <w:fldChar w:fldCharType="end"/>
          </w:r>
        </w:sdtContent>
      </w:sdt>
      <w:r w:rsidR="004D7CAC">
        <w:rPr>
          <w:rFonts w:ascii="Times New Roman" w:hAnsi="Times New Roman" w:cs="Times New Roman"/>
          <w:sz w:val="24"/>
        </w:rPr>
        <w:t>.</w:t>
      </w:r>
    </w:p>
    <w:p w14:paraId="0D6FFE29" w14:textId="3A49475E" w:rsidR="00C62E19" w:rsidRPr="000C4F0D" w:rsidRDefault="00C62E19" w:rsidP="00DC55CC">
      <w:pPr>
        <w:spacing w:line="360" w:lineRule="auto"/>
        <w:jc w:val="both"/>
        <w:rPr>
          <w:rFonts w:ascii="Times New Roman" w:hAnsi="Times New Roman" w:cs="Times New Roman"/>
          <w:sz w:val="24"/>
        </w:rPr>
      </w:pPr>
      <w:r w:rsidRPr="000C4F0D">
        <w:rPr>
          <w:rFonts w:ascii="Times New Roman" w:hAnsi="Times New Roman" w:cs="Times New Roman"/>
          <w:sz w:val="24"/>
        </w:rPr>
        <w:t>The premium breakfast market in Western Europe is served by Jordans and Dorset Cereals. Jordans uses its Wildlife Partnership Farms to preserve more than 10% of its farmland for biodiversity conservation which creates a sustainable brand image that supports countryside preservation. Dorset Cereals presents “simple honest food” through nature-inspired branding while partnering with the Woodland Trust to attract customers who value quality and environmental responsibility</w:t>
      </w:r>
      <w:sdt>
        <w:sdtPr>
          <w:rPr>
            <w:rFonts w:ascii="Times New Roman" w:hAnsi="Times New Roman" w:cs="Times New Roman"/>
            <w:sz w:val="24"/>
          </w:rPr>
          <w:id w:val="133918700"/>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Ass25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(Associated British Foods, 2025)</w:t>
          </w:r>
          <w:r w:rsidR="00643DB6" w:rsidRPr="000C4F0D">
            <w:rPr>
              <w:rFonts w:ascii="Times New Roman" w:hAnsi="Times New Roman" w:cs="Times New Roman"/>
              <w:sz w:val="24"/>
            </w:rPr>
            <w:fldChar w:fldCharType="end"/>
          </w:r>
        </w:sdtContent>
      </w:sdt>
      <w:r w:rsidR="004D7CAC">
        <w:rPr>
          <w:rFonts w:ascii="Times New Roman" w:hAnsi="Times New Roman" w:cs="Times New Roman"/>
          <w:sz w:val="24"/>
        </w:rPr>
        <w:t>.</w:t>
      </w:r>
    </w:p>
    <w:p w14:paraId="1C7611DC" w14:textId="77777777" w:rsidR="00C62E19" w:rsidRPr="000C4F0D" w:rsidRDefault="00C62E19" w:rsidP="00DC55CC">
      <w:pPr>
        <w:spacing w:line="360" w:lineRule="auto"/>
        <w:jc w:val="both"/>
        <w:rPr>
          <w:rFonts w:ascii="Times New Roman" w:hAnsi="Times New Roman" w:cs="Times New Roman"/>
          <w:sz w:val="24"/>
        </w:rPr>
      </w:pPr>
      <w:r w:rsidRPr="000C4F0D">
        <w:rPr>
          <w:rFonts w:ascii="Times New Roman" w:hAnsi="Times New Roman" w:cs="Times New Roman"/>
          <w:sz w:val="24"/>
        </w:rPr>
        <w:t>The examples demonstrate ABF's ability to segment markets and develop distinct messages which help each brand establish special emotional and ethical bonds with its target audience.</w:t>
      </w:r>
    </w:p>
    <w:p w14:paraId="05865915" w14:textId="77777777" w:rsidR="00DC55CC" w:rsidRDefault="00DC55CC">
      <w:pPr>
        <w:rPr>
          <w:rFonts w:ascii="Times New Roman" w:hAnsi="Times New Roman" w:cs="Times New Roman"/>
          <w:b/>
          <w:sz w:val="24"/>
        </w:rPr>
      </w:pPr>
      <w:r>
        <w:rPr>
          <w:rFonts w:ascii="Times New Roman" w:hAnsi="Times New Roman" w:cs="Times New Roman"/>
          <w:b/>
          <w:sz w:val="24"/>
        </w:rPr>
        <w:br w:type="page"/>
      </w:r>
    </w:p>
    <w:p w14:paraId="7897E9C7" w14:textId="07CE0444" w:rsidR="007A3908" w:rsidRPr="00D0559F" w:rsidRDefault="007A3908" w:rsidP="00D0559F">
      <w:pPr>
        <w:spacing w:line="360" w:lineRule="auto"/>
        <w:jc w:val="both"/>
        <w:rPr>
          <w:rFonts w:ascii="Times New Roman" w:hAnsi="Times New Roman" w:cs="Times New Roman"/>
          <w:b/>
          <w:sz w:val="24"/>
          <w:szCs w:val="24"/>
        </w:rPr>
      </w:pPr>
      <w:r w:rsidRPr="00D0559F">
        <w:rPr>
          <w:rFonts w:ascii="Times New Roman" w:hAnsi="Times New Roman" w:cs="Times New Roman"/>
          <w:b/>
          <w:sz w:val="24"/>
          <w:szCs w:val="24"/>
        </w:rPr>
        <w:lastRenderedPageBreak/>
        <w:t xml:space="preserve">Market Positioning </w:t>
      </w:r>
    </w:p>
    <w:tbl>
      <w:tblPr>
        <w:tblStyle w:val="GridTable4-Accent4"/>
        <w:tblW w:w="0" w:type="auto"/>
        <w:tblLook w:val="04A0" w:firstRow="1" w:lastRow="0" w:firstColumn="1" w:lastColumn="0" w:noHBand="0" w:noVBand="1"/>
      </w:tblPr>
      <w:tblGrid>
        <w:gridCol w:w="1164"/>
        <w:gridCol w:w="2860"/>
        <w:gridCol w:w="5036"/>
      </w:tblGrid>
      <w:tr w:rsidR="007A3908" w:rsidRPr="00D0559F" w14:paraId="5A6FE53B" w14:textId="77777777" w:rsidTr="00310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F074B8" w14:textId="77777777" w:rsidR="007A3908" w:rsidRPr="00D0559F" w:rsidRDefault="007A3908"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Brand</w:t>
            </w:r>
          </w:p>
        </w:tc>
        <w:tc>
          <w:tcPr>
            <w:tcW w:w="0" w:type="auto"/>
            <w:hideMark/>
          </w:tcPr>
          <w:p w14:paraId="01BAB9BF" w14:textId="77777777" w:rsidR="007A3908" w:rsidRPr="00D0559F" w:rsidRDefault="007A3908" w:rsidP="00D0559F">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Positioning Theme</w:t>
            </w:r>
          </w:p>
        </w:tc>
        <w:tc>
          <w:tcPr>
            <w:tcW w:w="0" w:type="auto"/>
            <w:hideMark/>
          </w:tcPr>
          <w:p w14:paraId="73749473" w14:textId="77777777" w:rsidR="007A3908" w:rsidRPr="00D0559F" w:rsidRDefault="007A3908" w:rsidP="00D0559F">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Example</w:t>
            </w:r>
          </w:p>
        </w:tc>
      </w:tr>
      <w:tr w:rsidR="007A3908" w:rsidRPr="00D0559F" w14:paraId="44266F56"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B9F71B" w14:textId="77777777" w:rsidR="007A3908" w:rsidRPr="00D0559F" w:rsidRDefault="007A3908" w:rsidP="00D0559F">
            <w:pPr>
              <w:pStyle w:val="NoSpacing"/>
              <w:spacing w:line="360" w:lineRule="auto"/>
              <w:rPr>
                <w:rFonts w:ascii="Times New Roman" w:hAnsi="Times New Roman" w:cs="Times New Roman"/>
                <w:sz w:val="24"/>
                <w:szCs w:val="24"/>
              </w:rPr>
            </w:pPr>
            <w:proofErr w:type="spellStart"/>
            <w:r w:rsidRPr="00D0559F">
              <w:rPr>
                <w:rFonts w:ascii="Times New Roman" w:hAnsi="Times New Roman" w:cs="Times New Roman"/>
                <w:sz w:val="24"/>
                <w:szCs w:val="24"/>
              </w:rPr>
              <w:t>Twinings</w:t>
            </w:r>
            <w:proofErr w:type="spellEnd"/>
          </w:p>
        </w:tc>
        <w:tc>
          <w:tcPr>
            <w:tcW w:w="0" w:type="auto"/>
            <w:hideMark/>
          </w:tcPr>
          <w:p w14:paraId="26498527" w14:textId="77777777" w:rsidR="007A3908" w:rsidRPr="00D0559F" w:rsidRDefault="007A3908"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Premium heritage + sustainability</w:t>
            </w:r>
          </w:p>
        </w:tc>
        <w:tc>
          <w:tcPr>
            <w:tcW w:w="0" w:type="auto"/>
            <w:hideMark/>
          </w:tcPr>
          <w:p w14:paraId="6D85E170" w14:textId="77777777" w:rsidR="007A3908" w:rsidRPr="00D0559F" w:rsidRDefault="007A3908"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 xml:space="preserve">“Sourced with Care” program; carbon-neutral pledge by 2030; </w:t>
            </w:r>
            <w:proofErr w:type="spellStart"/>
            <w:r w:rsidRPr="00D0559F">
              <w:rPr>
                <w:rFonts w:ascii="Times New Roman" w:hAnsi="Times New Roman" w:cs="Times New Roman"/>
                <w:sz w:val="24"/>
                <w:szCs w:val="24"/>
              </w:rPr>
              <w:t>Superblends</w:t>
            </w:r>
            <w:proofErr w:type="spellEnd"/>
            <w:r w:rsidRPr="00D0559F">
              <w:rPr>
                <w:rFonts w:ascii="Times New Roman" w:hAnsi="Times New Roman" w:cs="Times New Roman"/>
                <w:sz w:val="24"/>
                <w:szCs w:val="24"/>
              </w:rPr>
              <w:t xml:space="preserve"> teas</w:t>
            </w:r>
          </w:p>
        </w:tc>
      </w:tr>
      <w:tr w:rsidR="007A3908" w:rsidRPr="00D0559F" w14:paraId="0DA1C041" w14:textId="77777777" w:rsidTr="00310400">
        <w:tc>
          <w:tcPr>
            <w:cnfStyle w:val="001000000000" w:firstRow="0" w:lastRow="0" w:firstColumn="1" w:lastColumn="0" w:oddVBand="0" w:evenVBand="0" w:oddHBand="0" w:evenHBand="0" w:firstRowFirstColumn="0" w:firstRowLastColumn="0" w:lastRowFirstColumn="0" w:lastRowLastColumn="0"/>
            <w:tcW w:w="0" w:type="auto"/>
            <w:hideMark/>
          </w:tcPr>
          <w:p w14:paraId="118A1494" w14:textId="77777777" w:rsidR="007A3908" w:rsidRPr="00D0559F" w:rsidRDefault="007A3908"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Jordans</w:t>
            </w:r>
          </w:p>
        </w:tc>
        <w:tc>
          <w:tcPr>
            <w:tcW w:w="0" w:type="auto"/>
            <w:hideMark/>
          </w:tcPr>
          <w:p w14:paraId="79443F8A" w14:textId="77777777" w:rsidR="007A3908" w:rsidRPr="00D0559F" w:rsidRDefault="007A3908"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Eco-leader in granola</w:t>
            </w:r>
          </w:p>
        </w:tc>
        <w:tc>
          <w:tcPr>
            <w:tcW w:w="0" w:type="auto"/>
            <w:hideMark/>
          </w:tcPr>
          <w:p w14:paraId="4A467FCD" w14:textId="77777777" w:rsidR="007A3908" w:rsidRPr="00D0559F" w:rsidRDefault="007A3908"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Wildlife Partnership Farms; 10% of land set aside for biodiversity</w:t>
            </w:r>
          </w:p>
        </w:tc>
      </w:tr>
      <w:tr w:rsidR="007A3908" w:rsidRPr="00D0559F" w14:paraId="6B0758E2"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593CDB" w14:textId="77777777" w:rsidR="007A3908" w:rsidRPr="00D0559F" w:rsidRDefault="007A3908"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Mazola</w:t>
            </w:r>
          </w:p>
        </w:tc>
        <w:tc>
          <w:tcPr>
            <w:tcW w:w="0" w:type="auto"/>
            <w:hideMark/>
          </w:tcPr>
          <w:p w14:paraId="27805CBA" w14:textId="77777777" w:rsidR="007A3908" w:rsidRPr="00D0559F" w:rsidRDefault="007A3908"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Functional health and heart-healthy oil</w:t>
            </w:r>
          </w:p>
        </w:tc>
        <w:tc>
          <w:tcPr>
            <w:tcW w:w="0" w:type="auto"/>
            <w:hideMark/>
          </w:tcPr>
          <w:p w14:paraId="027203C5" w14:textId="77777777" w:rsidR="007A3908" w:rsidRPr="00D0559F" w:rsidRDefault="007A3908"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w:t>
            </w:r>
            <w:proofErr w:type="spellStart"/>
            <w:r w:rsidRPr="00D0559F">
              <w:rPr>
                <w:rFonts w:ascii="Times New Roman" w:hAnsi="Times New Roman" w:cs="Times New Roman"/>
                <w:sz w:val="24"/>
                <w:szCs w:val="24"/>
              </w:rPr>
              <w:t>Hazlo</w:t>
            </w:r>
            <w:proofErr w:type="spellEnd"/>
            <w:r w:rsidRPr="00D0559F">
              <w:rPr>
                <w:rFonts w:ascii="Times New Roman" w:hAnsi="Times New Roman" w:cs="Times New Roman"/>
                <w:sz w:val="24"/>
                <w:szCs w:val="24"/>
              </w:rPr>
              <w:t xml:space="preserve"> con </w:t>
            </w:r>
            <w:proofErr w:type="spellStart"/>
            <w:r w:rsidRPr="00D0559F">
              <w:rPr>
                <w:rFonts w:ascii="Times New Roman" w:hAnsi="Times New Roman" w:cs="Times New Roman"/>
                <w:sz w:val="24"/>
                <w:szCs w:val="24"/>
              </w:rPr>
              <w:t>corazón</w:t>
            </w:r>
            <w:proofErr w:type="spellEnd"/>
            <w:r w:rsidRPr="00D0559F">
              <w:rPr>
                <w:rFonts w:ascii="Times New Roman" w:hAnsi="Times New Roman" w:cs="Times New Roman"/>
                <w:sz w:val="24"/>
                <w:szCs w:val="24"/>
              </w:rPr>
              <w:t>” campaign; corn oil marketed as cholesterol-reducing</w:t>
            </w:r>
          </w:p>
        </w:tc>
      </w:tr>
    </w:tbl>
    <w:p w14:paraId="13E9B86A" w14:textId="77777777" w:rsidR="007A3908" w:rsidRPr="00D0559F" w:rsidRDefault="007A3908" w:rsidP="00D0559F">
      <w:pPr>
        <w:pStyle w:val="Caption"/>
        <w:spacing w:line="360" w:lineRule="auto"/>
        <w:jc w:val="center"/>
        <w:rPr>
          <w:rFonts w:ascii="Times New Roman" w:hAnsi="Times New Roman" w:cs="Times New Roman"/>
          <w:sz w:val="24"/>
          <w:szCs w:val="24"/>
        </w:rPr>
      </w:pPr>
      <w:bookmarkStart w:id="38" w:name="_Toc200962963"/>
      <w:bookmarkStart w:id="39" w:name="_Toc204259312"/>
      <w:r w:rsidRPr="00D0559F">
        <w:rPr>
          <w:rFonts w:ascii="Times New Roman" w:hAnsi="Times New Roman" w:cs="Times New Roman"/>
          <w:sz w:val="24"/>
          <w:szCs w:val="24"/>
        </w:rPr>
        <w:t xml:space="preserve">Table </w:t>
      </w:r>
      <w:r w:rsidR="00191FEA" w:rsidRPr="00D0559F">
        <w:rPr>
          <w:rFonts w:ascii="Times New Roman" w:hAnsi="Times New Roman" w:cs="Times New Roman"/>
          <w:sz w:val="24"/>
          <w:szCs w:val="24"/>
        </w:rPr>
        <w:fldChar w:fldCharType="begin"/>
      </w:r>
      <w:r w:rsidR="00191FEA" w:rsidRPr="00D0559F">
        <w:rPr>
          <w:rFonts w:ascii="Times New Roman" w:hAnsi="Times New Roman" w:cs="Times New Roman"/>
          <w:sz w:val="24"/>
          <w:szCs w:val="24"/>
        </w:rPr>
        <w:instrText xml:space="preserve"> SEQ Table \* ARABIC </w:instrText>
      </w:r>
      <w:r w:rsidR="00191FEA" w:rsidRPr="00D0559F">
        <w:rPr>
          <w:rFonts w:ascii="Times New Roman" w:hAnsi="Times New Roman" w:cs="Times New Roman"/>
          <w:sz w:val="24"/>
          <w:szCs w:val="24"/>
        </w:rPr>
        <w:fldChar w:fldCharType="separate"/>
      </w:r>
      <w:r w:rsidR="00CC5861" w:rsidRPr="00D0559F">
        <w:rPr>
          <w:rFonts w:ascii="Times New Roman" w:hAnsi="Times New Roman" w:cs="Times New Roman"/>
          <w:noProof/>
          <w:sz w:val="24"/>
          <w:szCs w:val="24"/>
        </w:rPr>
        <w:t>2</w:t>
      </w:r>
      <w:r w:rsidR="00191FEA" w:rsidRPr="00D0559F">
        <w:rPr>
          <w:rFonts w:ascii="Times New Roman" w:hAnsi="Times New Roman" w:cs="Times New Roman"/>
          <w:noProof/>
          <w:sz w:val="24"/>
          <w:szCs w:val="24"/>
        </w:rPr>
        <w:fldChar w:fldCharType="end"/>
      </w:r>
      <w:r w:rsidRPr="00D0559F">
        <w:rPr>
          <w:rFonts w:ascii="Times New Roman" w:hAnsi="Times New Roman" w:cs="Times New Roman"/>
          <w:sz w:val="24"/>
          <w:szCs w:val="24"/>
        </w:rPr>
        <w:t xml:space="preserve"> - Market Positioning</w:t>
      </w:r>
      <w:bookmarkEnd w:id="38"/>
      <w:bookmarkEnd w:id="39"/>
    </w:p>
    <w:p w14:paraId="08546AB1" w14:textId="77777777" w:rsidR="007A3908" w:rsidRPr="00D0559F" w:rsidRDefault="007A3908" w:rsidP="00D0559F">
      <w:pPr>
        <w:spacing w:line="360" w:lineRule="auto"/>
        <w:jc w:val="both"/>
        <w:rPr>
          <w:rFonts w:ascii="Times New Roman" w:hAnsi="Times New Roman" w:cs="Times New Roman"/>
          <w:b/>
          <w:sz w:val="24"/>
          <w:szCs w:val="24"/>
        </w:rPr>
      </w:pPr>
      <w:r w:rsidRPr="00D0559F">
        <w:rPr>
          <w:rFonts w:ascii="Times New Roman" w:hAnsi="Times New Roman" w:cs="Times New Roman"/>
          <w:b/>
          <w:sz w:val="24"/>
          <w:szCs w:val="24"/>
        </w:rPr>
        <w:t>Segmentation Strategy</w:t>
      </w:r>
    </w:p>
    <w:tbl>
      <w:tblPr>
        <w:tblStyle w:val="GridTable4-Accent2"/>
        <w:tblW w:w="0" w:type="auto"/>
        <w:tblLook w:val="04A0" w:firstRow="1" w:lastRow="0" w:firstColumn="1" w:lastColumn="0" w:noHBand="0" w:noVBand="1"/>
      </w:tblPr>
      <w:tblGrid>
        <w:gridCol w:w="1930"/>
        <w:gridCol w:w="2927"/>
        <w:gridCol w:w="4203"/>
      </w:tblGrid>
      <w:tr w:rsidR="007A3908" w:rsidRPr="00D0559F" w14:paraId="1F5D7933" w14:textId="77777777" w:rsidTr="00310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8DB3E9" w14:textId="77777777" w:rsidR="007A3908" w:rsidRPr="00D0559F" w:rsidRDefault="007A3908"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Segmentation Type</w:t>
            </w:r>
          </w:p>
        </w:tc>
        <w:tc>
          <w:tcPr>
            <w:tcW w:w="0" w:type="auto"/>
            <w:hideMark/>
          </w:tcPr>
          <w:p w14:paraId="3C3BC08B" w14:textId="77777777" w:rsidR="007A3908" w:rsidRPr="00D0559F" w:rsidRDefault="007A3908" w:rsidP="00D0559F">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Focus Area</w:t>
            </w:r>
          </w:p>
        </w:tc>
        <w:tc>
          <w:tcPr>
            <w:tcW w:w="0" w:type="auto"/>
            <w:hideMark/>
          </w:tcPr>
          <w:p w14:paraId="5B567899" w14:textId="77777777" w:rsidR="007A3908" w:rsidRPr="00D0559F" w:rsidRDefault="007A3908" w:rsidP="00D0559F">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Example</w:t>
            </w:r>
          </w:p>
        </w:tc>
      </w:tr>
      <w:tr w:rsidR="007A3908" w:rsidRPr="00D0559F" w14:paraId="789510CD"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FF576B" w14:textId="77777777" w:rsidR="007A3908" w:rsidRPr="00D0559F" w:rsidRDefault="007A3908"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Geographic</w:t>
            </w:r>
          </w:p>
        </w:tc>
        <w:tc>
          <w:tcPr>
            <w:tcW w:w="0" w:type="auto"/>
            <w:hideMark/>
          </w:tcPr>
          <w:p w14:paraId="61C97F0F" w14:textId="77777777" w:rsidR="007A3908" w:rsidRPr="00D0559F" w:rsidRDefault="007A3908"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U.S., UK, France, Asia-Pacific</w:t>
            </w:r>
          </w:p>
        </w:tc>
        <w:tc>
          <w:tcPr>
            <w:tcW w:w="0" w:type="auto"/>
            <w:hideMark/>
          </w:tcPr>
          <w:p w14:paraId="0A1C3E77" w14:textId="77777777" w:rsidR="007A3908" w:rsidRPr="00D0559F" w:rsidRDefault="007A3908"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 xml:space="preserve">Mazola’s U.S. Latino campaign; </w:t>
            </w: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expansion in North America and Asia</w:t>
            </w:r>
          </w:p>
        </w:tc>
      </w:tr>
      <w:tr w:rsidR="007A3908" w:rsidRPr="00D0559F" w14:paraId="4A348595" w14:textId="77777777" w:rsidTr="00310400">
        <w:tc>
          <w:tcPr>
            <w:cnfStyle w:val="001000000000" w:firstRow="0" w:lastRow="0" w:firstColumn="1" w:lastColumn="0" w:oddVBand="0" w:evenVBand="0" w:oddHBand="0" w:evenHBand="0" w:firstRowFirstColumn="0" w:firstRowLastColumn="0" w:lastRowFirstColumn="0" w:lastRowLastColumn="0"/>
            <w:tcW w:w="0" w:type="auto"/>
            <w:hideMark/>
          </w:tcPr>
          <w:p w14:paraId="09B283CF" w14:textId="77777777" w:rsidR="007A3908" w:rsidRPr="00D0559F" w:rsidRDefault="007A3908"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Psychographic</w:t>
            </w:r>
          </w:p>
        </w:tc>
        <w:tc>
          <w:tcPr>
            <w:tcW w:w="0" w:type="auto"/>
            <w:hideMark/>
          </w:tcPr>
          <w:p w14:paraId="20774F14" w14:textId="77777777" w:rsidR="007A3908" w:rsidRPr="00D0559F" w:rsidRDefault="007A3908"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Eco-consciousness, dietary lifestyle values</w:t>
            </w:r>
          </w:p>
        </w:tc>
        <w:tc>
          <w:tcPr>
            <w:tcW w:w="0" w:type="auto"/>
            <w:hideMark/>
          </w:tcPr>
          <w:p w14:paraId="1C21728E" w14:textId="77777777" w:rsidR="007A3908" w:rsidRPr="00D0559F" w:rsidRDefault="007A3908"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 xml:space="preserve">Jordans’ nature-positive farming; </w:t>
            </w: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health and wellness tea lines</w:t>
            </w:r>
          </w:p>
        </w:tc>
      </w:tr>
      <w:tr w:rsidR="007A3908" w:rsidRPr="00D0559F" w14:paraId="30715F0E"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F5705B" w14:textId="77777777" w:rsidR="007A3908" w:rsidRPr="00D0559F" w:rsidRDefault="007A3908"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Behavioral</w:t>
            </w:r>
          </w:p>
        </w:tc>
        <w:tc>
          <w:tcPr>
            <w:tcW w:w="0" w:type="auto"/>
            <w:hideMark/>
          </w:tcPr>
          <w:p w14:paraId="71E43AFB" w14:textId="77777777" w:rsidR="007A3908" w:rsidRPr="00D0559F" w:rsidRDefault="007A3908"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Loyalty, health-seeking, sustainability-driven</w:t>
            </w:r>
          </w:p>
        </w:tc>
        <w:tc>
          <w:tcPr>
            <w:tcW w:w="0" w:type="auto"/>
            <w:hideMark/>
          </w:tcPr>
          <w:p w14:paraId="5BB7ACE9" w14:textId="77777777" w:rsidR="007A3908" w:rsidRPr="00D0559F" w:rsidRDefault="007A3908"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 xml:space="preserve">Repeat </w:t>
            </w: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purchases; Dorset’s success with eco-conscious cereal buyers</w:t>
            </w:r>
          </w:p>
        </w:tc>
      </w:tr>
    </w:tbl>
    <w:p w14:paraId="085871F5" w14:textId="77777777" w:rsidR="00D403E0" w:rsidRPr="00D0559F" w:rsidRDefault="007A3908" w:rsidP="00D0559F">
      <w:pPr>
        <w:pStyle w:val="Caption"/>
        <w:spacing w:line="360" w:lineRule="auto"/>
        <w:jc w:val="center"/>
        <w:rPr>
          <w:rFonts w:ascii="Times New Roman" w:hAnsi="Times New Roman" w:cs="Times New Roman"/>
          <w:sz w:val="24"/>
          <w:szCs w:val="24"/>
        </w:rPr>
      </w:pPr>
      <w:bookmarkStart w:id="40" w:name="_Toc200962964"/>
      <w:bookmarkStart w:id="41" w:name="_Toc204259313"/>
      <w:r w:rsidRPr="00D0559F">
        <w:rPr>
          <w:rFonts w:ascii="Times New Roman" w:hAnsi="Times New Roman" w:cs="Times New Roman"/>
          <w:sz w:val="24"/>
          <w:szCs w:val="24"/>
        </w:rPr>
        <w:t xml:space="preserve">Table </w:t>
      </w:r>
      <w:r w:rsidR="00191FEA" w:rsidRPr="00D0559F">
        <w:rPr>
          <w:rFonts w:ascii="Times New Roman" w:hAnsi="Times New Roman" w:cs="Times New Roman"/>
          <w:sz w:val="24"/>
          <w:szCs w:val="24"/>
        </w:rPr>
        <w:fldChar w:fldCharType="begin"/>
      </w:r>
      <w:r w:rsidR="00191FEA" w:rsidRPr="00D0559F">
        <w:rPr>
          <w:rFonts w:ascii="Times New Roman" w:hAnsi="Times New Roman" w:cs="Times New Roman"/>
          <w:sz w:val="24"/>
          <w:szCs w:val="24"/>
        </w:rPr>
        <w:instrText xml:space="preserve"> SEQ Table \* ARABIC </w:instrText>
      </w:r>
      <w:r w:rsidR="00191FEA" w:rsidRPr="00D0559F">
        <w:rPr>
          <w:rFonts w:ascii="Times New Roman" w:hAnsi="Times New Roman" w:cs="Times New Roman"/>
          <w:sz w:val="24"/>
          <w:szCs w:val="24"/>
        </w:rPr>
        <w:fldChar w:fldCharType="separate"/>
      </w:r>
      <w:r w:rsidR="00CC5861" w:rsidRPr="00D0559F">
        <w:rPr>
          <w:rFonts w:ascii="Times New Roman" w:hAnsi="Times New Roman" w:cs="Times New Roman"/>
          <w:noProof/>
          <w:sz w:val="24"/>
          <w:szCs w:val="24"/>
        </w:rPr>
        <w:t>3</w:t>
      </w:r>
      <w:r w:rsidR="00191FEA" w:rsidRPr="00D0559F">
        <w:rPr>
          <w:rFonts w:ascii="Times New Roman" w:hAnsi="Times New Roman" w:cs="Times New Roman"/>
          <w:noProof/>
          <w:sz w:val="24"/>
          <w:szCs w:val="24"/>
        </w:rPr>
        <w:fldChar w:fldCharType="end"/>
      </w:r>
      <w:r w:rsidRPr="00D0559F">
        <w:rPr>
          <w:rFonts w:ascii="Times New Roman" w:hAnsi="Times New Roman" w:cs="Times New Roman"/>
          <w:sz w:val="24"/>
          <w:szCs w:val="24"/>
        </w:rPr>
        <w:t xml:space="preserve"> - Segmentation Strategy</w:t>
      </w:r>
      <w:bookmarkEnd w:id="40"/>
      <w:bookmarkEnd w:id="41"/>
    </w:p>
    <w:p w14:paraId="44187DA0" w14:textId="77777777" w:rsidR="00D403E0" w:rsidRPr="00D0559F" w:rsidRDefault="00D403E0" w:rsidP="00D0559F">
      <w:pPr>
        <w:spacing w:line="360" w:lineRule="auto"/>
        <w:jc w:val="both"/>
        <w:rPr>
          <w:rFonts w:ascii="Times New Roman" w:hAnsi="Times New Roman" w:cs="Times New Roman"/>
          <w:b/>
          <w:sz w:val="24"/>
          <w:szCs w:val="24"/>
        </w:rPr>
      </w:pPr>
      <w:r w:rsidRPr="00D0559F">
        <w:rPr>
          <w:rFonts w:ascii="Times New Roman" w:hAnsi="Times New Roman" w:cs="Times New Roman"/>
          <w:b/>
          <w:sz w:val="24"/>
          <w:szCs w:val="24"/>
        </w:rPr>
        <w:t>Marketing Mix – ABF Grocery Division</w:t>
      </w:r>
    </w:p>
    <w:tbl>
      <w:tblPr>
        <w:tblStyle w:val="GridTable4-Accent6"/>
        <w:tblW w:w="0" w:type="auto"/>
        <w:tblLook w:val="04A0" w:firstRow="1" w:lastRow="0" w:firstColumn="1" w:lastColumn="0" w:noHBand="0" w:noVBand="1"/>
      </w:tblPr>
      <w:tblGrid>
        <w:gridCol w:w="1451"/>
        <w:gridCol w:w="3286"/>
        <w:gridCol w:w="4323"/>
      </w:tblGrid>
      <w:tr w:rsidR="00D403E0" w:rsidRPr="00D0559F" w14:paraId="64C8333E" w14:textId="77777777" w:rsidTr="00D403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9830BF" w14:textId="77777777" w:rsidR="00D403E0" w:rsidRPr="00D0559F" w:rsidRDefault="00D403E0"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Element</w:t>
            </w:r>
          </w:p>
        </w:tc>
        <w:tc>
          <w:tcPr>
            <w:tcW w:w="0" w:type="auto"/>
            <w:hideMark/>
          </w:tcPr>
          <w:p w14:paraId="3B93167C" w14:textId="77777777" w:rsidR="00D403E0" w:rsidRPr="00D0559F" w:rsidRDefault="00D403E0" w:rsidP="00D0559F">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Description</w:t>
            </w:r>
          </w:p>
        </w:tc>
        <w:tc>
          <w:tcPr>
            <w:tcW w:w="0" w:type="auto"/>
            <w:hideMark/>
          </w:tcPr>
          <w:p w14:paraId="14D259B5" w14:textId="77777777" w:rsidR="00D403E0" w:rsidRPr="00D0559F" w:rsidRDefault="00D403E0" w:rsidP="00D0559F">
            <w:pPr>
              <w:pStyle w:val="NoSpacing"/>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Examples</w:t>
            </w:r>
          </w:p>
        </w:tc>
      </w:tr>
      <w:tr w:rsidR="00D403E0" w:rsidRPr="00D0559F" w14:paraId="6B288F1B" w14:textId="77777777" w:rsidTr="00D40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62BE18" w14:textId="77777777" w:rsidR="00D403E0" w:rsidRPr="00D0559F" w:rsidRDefault="00D403E0"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Product</w:t>
            </w:r>
          </w:p>
        </w:tc>
        <w:tc>
          <w:tcPr>
            <w:tcW w:w="0" w:type="auto"/>
            <w:hideMark/>
          </w:tcPr>
          <w:p w14:paraId="3A238020" w14:textId="77777777" w:rsidR="00D403E0" w:rsidRPr="00D0559F" w:rsidRDefault="00D403E0"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High-quality, diverse grocery products focused on wellness, sustainability, and taste.</w:t>
            </w:r>
          </w:p>
        </w:tc>
        <w:tc>
          <w:tcPr>
            <w:tcW w:w="0" w:type="auto"/>
            <w:hideMark/>
          </w:tcPr>
          <w:p w14:paraId="7EF72A8E" w14:textId="77777777" w:rsidR="00D403E0" w:rsidRPr="00D0559F" w:rsidRDefault="00D403E0"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offers wellness teas (e.g., “</w:t>
            </w:r>
            <w:proofErr w:type="spellStart"/>
            <w:r w:rsidRPr="00D0559F">
              <w:rPr>
                <w:rFonts w:ascii="Times New Roman" w:hAnsi="Times New Roman" w:cs="Times New Roman"/>
                <w:sz w:val="24"/>
                <w:szCs w:val="24"/>
              </w:rPr>
              <w:t>Superblends</w:t>
            </w:r>
            <w:proofErr w:type="spellEnd"/>
            <w:r w:rsidRPr="00D0559F">
              <w:rPr>
                <w:rFonts w:ascii="Times New Roman" w:hAnsi="Times New Roman" w:cs="Times New Roman"/>
                <w:sz w:val="24"/>
                <w:szCs w:val="24"/>
              </w:rPr>
              <w:t xml:space="preserve">”); Jordans uses whole grains and promotes biodiversity; </w:t>
            </w:r>
            <w:proofErr w:type="spellStart"/>
            <w:r w:rsidRPr="00D0559F">
              <w:rPr>
                <w:rFonts w:ascii="Times New Roman" w:hAnsi="Times New Roman" w:cs="Times New Roman"/>
                <w:sz w:val="24"/>
                <w:szCs w:val="24"/>
              </w:rPr>
              <w:t>Patak’s</w:t>
            </w:r>
            <w:proofErr w:type="spellEnd"/>
            <w:r w:rsidRPr="00D0559F">
              <w:rPr>
                <w:rFonts w:ascii="Times New Roman" w:hAnsi="Times New Roman" w:cs="Times New Roman"/>
                <w:sz w:val="24"/>
                <w:szCs w:val="24"/>
              </w:rPr>
              <w:t xml:space="preserve"> focuses on authentic Indian cooking sauces.</w:t>
            </w:r>
          </w:p>
        </w:tc>
      </w:tr>
      <w:tr w:rsidR="00D403E0" w:rsidRPr="00D0559F" w14:paraId="4597D81B" w14:textId="77777777" w:rsidTr="00D403E0">
        <w:tc>
          <w:tcPr>
            <w:cnfStyle w:val="001000000000" w:firstRow="0" w:lastRow="0" w:firstColumn="1" w:lastColumn="0" w:oddVBand="0" w:evenVBand="0" w:oddHBand="0" w:evenHBand="0" w:firstRowFirstColumn="0" w:firstRowLastColumn="0" w:lastRowFirstColumn="0" w:lastRowLastColumn="0"/>
            <w:tcW w:w="0" w:type="auto"/>
            <w:hideMark/>
          </w:tcPr>
          <w:p w14:paraId="0E06F307" w14:textId="77777777" w:rsidR="00D403E0" w:rsidRPr="00D0559F" w:rsidRDefault="00D403E0"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Price</w:t>
            </w:r>
          </w:p>
        </w:tc>
        <w:tc>
          <w:tcPr>
            <w:tcW w:w="0" w:type="auto"/>
            <w:hideMark/>
          </w:tcPr>
          <w:p w14:paraId="3BA5FC88" w14:textId="77777777" w:rsidR="00D403E0" w:rsidRPr="00D0559F" w:rsidRDefault="00D403E0"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Value-based and premium pricing aligned with brand positioning and quality.</w:t>
            </w:r>
          </w:p>
        </w:tc>
        <w:tc>
          <w:tcPr>
            <w:tcW w:w="0" w:type="auto"/>
            <w:hideMark/>
          </w:tcPr>
          <w:p w14:paraId="69D5AE97" w14:textId="77777777" w:rsidR="00D403E0" w:rsidRPr="00D0559F" w:rsidRDefault="00D403E0"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positioned as premium tea brand in the UK/US; Mazola targets middle-income health-conscious consumers with affordable pricing.</w:t>
            </w:r>
          </w:p>
        </w:tc>
      </w:tr>
      <w:tr w:rsidR="00D403E0" w:rsidRPr="00D0559F" w14:paraId="370091FB" w14:textId="77777777" w:rsidTr="00D40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4A6A4F" w14:textId="77777777" w:rsidR="00D403E0" w:rsidRPr="00D0559F" w:rsidRDefault="00D403E0"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lastRenderedPageBreak/>
              <w:t>Place</w:t>
            </w:r>
          </w:p>
        </w:tc>
        <w:tc>
          <w:tcPr>
            <w:tcW w:w="0" w:type="auto"/>
            <w:hideMark/>
          </w:tcPr>
          <w:p w14:paraId="5ADD451F" w14:textId="77777777" w:rsidR="00D403E0" w:rsidRPr="00D0559F" w:rsidRDefault="00D403E0"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Multi-channel distribution via supermarkets, e-commerce platforms, and DTC pilots.</w:t>
            </w:r>
          </w:p>
        </w:tc>
        <w:tc>
          <w:tcPr>
            <w:tcW w:w="0" w:type="auto"/>
            <w:hideMark/>
          </w:tcPr>
          <w:p w14:paraId="75B189CE" w14:textId="77777777" w:rsidR="00D403E0" w:rsidRPr="00D0559F" w:rsidRDefault="00D403E0"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 xml:space="preserve">Dorset Cereals in UK supermarkets and Amazon; </w:t>
            </w: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available in physical stores, e-commerce sites, and global markets (Asia, US, Europe).</w:t>
            </w:r>
          </w:p>
        </w:tc>
      </w:tr>
      <w:tr w:rsidR="00D403E0" w:rsidRPr="00D0559F" w14:paraId="09482158" w14:textId="77777777" w:rsidTr="00D403E0">
        <w:tc>
          <w:tcPr>
            <w:cnfStyle w:val="001000000000" w:firstRow="0" w:lastRow="0" w:firstColumn="1" w:lastColumn="0" w:oddVBand="0" w:evenVBand="0" w:oddHBand="0" w:evenHBand="0" w:firstRowFirstColumn="0" w:firstRowLastColumn="0" w:lastRowFirstColumn="0" w:lastRowLastColumn="0"/>
            <w:tcW w:w="0" w:type="auto"/>
            <w:hideMark/>
          </w:tcPr>
          <w:p w14:paraId="2BED24A0" w14:textId="77777777" w:rsidR="00D403E0" w:rsidRPr="00D0559F" w:rsidRDefault="00D403E0"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Promotion</w:t>
            </w:r>
          </w:p>
        </w:tc>
        <w:tc>
          <w:tcPr>
            <w:tcW w:w="0" w:type="auto"/>
            <w:hideMark/>
          </w:tcPr>
          <w:p w14:paraId="43A2CAD1" w14:textId="77777777" w:rsidR="00D403E0" w:rsidRPr="00D0559F" w:rsidRDefault="00D403E0"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Brand-specific campaigns using digital, TV, influencer, and SEO strategies.</w:t>
            </w:r>
          </w:p>
        </w:tc>
        <w:tc>
          <w:tcPr>
            <w:tcW w:w="0" w:type="auto"/>
            <w:hideMark/>
          </w:tcPr>
          <w:p w14:paraId="574B92B5" w14:textId="77777777" w:rsidR="00D403E0" w:rsidRPr="00D0559F" w:rsidRDefault="00D403E0"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Mazola’s “</w:t>
            </w:r>
            <w:proofErr w:type="spellStart"/>
            <w:r w:rsidRPr="00D0559F">
              <w:rPr>
                <w:rFonts w:ascii="Times New Roman" w:hAnsi="Times New Roman" w:cs="Times New Roman"/>
                <w:sz w:val="24"/>
                <w:szCs w:val="24"/>
              </w:rPr>
              <w:t>Hazlo</w:t>
            </w:r>
            <w:proofErr w:type="spellEnd"/>
            <w:r w:rsidRPr="00D0559F">
              <w:rPr>
                <w:rFonts w:ascii="Times New Roman" w:hAnsi="Times New Roman" w:cs="Times New Roman"/>
                <w:sz w:val="24"/>
                <w:szCs w:val="24"/>
              </w:rPr>
              <w:t xml:space="preserve"> con </w:t>
            </w:r>
            <w:proofErr w:type="spellStart"/>
            <w:r w:rsidRPr="00D0559F">
              <w:rPr>
                <w:rFonts w:ascii="Times New Roman" w:hAnsi="Times New Roman" w:cs="Times New Roman"/>
                <w:sz w:val="24"/>
                <w:szCs w:val="24"/>
              </w:rPr>
              <w:t>corazón</w:t>
            </w:r>
            <w:proofErr w:type="spellEnd"/>
            <w:r w:rsidRPr="00D0559F">
              <w:rPr>
                <w:rFonts w:ascii="Times New Roman" w:hAnsi="Times New Roman" w:cs="Times New Roman"/>
                <w:sz w:val="24"/>
                <w:szCs w:val="24"/>
              </w:rPr>
              <w:t xml:space="preserve">” TV/YouTube ads for U.S. Latino market; </w:t>
            </w: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influencer marketing in the U.S. wellness segment.</w:t>
            </w:r>
          </w:p>
        </w:tc>
      </w:tr>
      <w:tr w:rsidR="00D403E0" w:rsidRPr="00D0559F" w14:paraId="73FF635B" w14:textId="77777777" w:rsidTr="00D40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33DC8D" w14:textId="77777777" w:rsidR="00D403E0" w:rsidRPr="00D0559F" w:rsidRDefault="00D403E0"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People</w:t>
            </w:r>
          </w:p>
        </w:tc>
        <w:tc>
          <w:tcPr>
            <w:tcW w:w="0" w:type="auto"/>
            <w:hideMark/>
          </w:tcPr>
          <w:p w14:paraId="73A0CDCF" w14:textId="2CA3205F" w:rsidR="00D403E0" w:rsidRPr="00D0559F" w:rsidRDefault="00D403E0"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 xml:space="preserve">Skilled brand teams with </w:t>
            </w:r>
            <w:proofErr w:type="spellStart"/>
            <w:r w:rsidRPr="00D0559F">
              <w:rPr>
                <w:rFonts w:ascii="Times New Roman" w:hAnsi="Times New Roman" w:cs="Times New Roman"/>
                <w:sz w:val="24"/>
                <w:szCs w:val="24"/>
              </w:rPr>
              <w:t>locali</w:t>
            </w:r>
            <w:r w:rsidR="002E27E0" w:rsidRPr="00D0559F">
              <w:rPr>
                <w:rFonts w:ascii="Times New Roman" w:hAnsi="Times New Roman" w:cs="Times New Roman"/>
                <w:sz w:val="24"/>
                <w:szCs w:val="24"/>
              </w:rPr>
              <w:t>s</w:t>
            </w:r>
            <w:r w:rsidRPr="00D0559F">
              <w:rPr>
                <w:rFonts w:ascii="Times New Roman" w:hAnsi="Times New Roman" w:cs="Times New Roman"/>
                <w:sz w:val="24"/>
                <w:szCs w:val="24"/>
              </w:rPr>
              <w:t>ed</w:t>
            </w:r>
            <w:proofErr w:type="spellEnd"/>
            <w:r w:rsidRPr="00D0559F">
              <w:rPr>
                <w:rFonts w:ascii="Times New Roman" w:hAnsi="Times New Roman" w:cs="Times New Roman"/>
                <w:sz w:val="24"/>
                <w:szCs w:val="24"/>
              </w:rPr>
              <w:t xml:space="preserve"> marketing autonomy and sustainability expertise.</w:t>
            </w:r>
          </w:p>
        </w:tc>
        <w:tc>
          <w:tcPr>
            <w:tcW w:w="0" w:type="auto"/>
            <w:hideMark/>
          </w:tcPr>
          <w:p w14:paraId="7B046E10" w14:textId="77777777" w:rsidR="00D403E0" w:rsidRPr="00D0559F" w:rsidRDefault="00D403E0"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has regional sustainability teams in tea-origin countries (Kenya, India); Brand teams manage </w:t>
            </w:r>
            <w:proofErr w:type="spellStart"/>
            <w:r w:rsidRPr="00D0559F">
              <w:rPr>
                <w:rFonts w:ascii="Times New Roman" w:hAnsi="Times New Roman" w:cs="Times New Roman"/>
                <w:sz w:val="24"/>
                <w:szCs w:val="24"/>
              </w:rPr>
              <w:t>localised</w:t>
            </w:r>
            <w:proofErr w:type="spellEnd"/>
            <w:r w:rsidRPr="00D0559F">
              <w:rPr>
                <w:rFonts w:ascii="Times New Roman" w:hAnsi="Times New Roman" w:cs="Times New Roman"/>
                <w:sz w:val="24"/>
                <w:szCs w:val="24"/>
              </w:rPr>
              <w:t xml:space="preserve"> consumer engagement.</w:t>
            </w:r>
          </w:p>
        </w:tc>
      </w:tr>
      <w:tr w:rsidR="00D403E0" w:rsidRPr="00D0559F" w14:paraId="6F793637" w14:textId="77777777" w:rsidTr="00D403E0">
        <w:tc>
          <w:tcPr>
            <w:cnfStyle w:val="001000000000" w:firstRow="0" w:lastRow="0" w:firstColumn="1" w:lastColumn="0" w:oddVBand="0" w:evenVBand="0" w:oddHBand="0" w:evenHBand="0" w:firstRowFirstColumn="0" w:firstRowLastColumn="0" w:lastRowFirstColumn="0" w:lastRowLastColumn="0"/>
            <w:tcW w:w="0" w:type="auto"/>
            <w:hideMark/>
          </w:tcPr>
          <w:p w14:paraId="27938A87" w14:textId="77777777" w:rsidR="00D403E0" w:rsidRPr="00D0559F" w:rsidRDefault="00D403E0"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Process</w:t>
            </w:r>
          </w:p>
        </w:tc>
        <w:tc>
          <w:tcPr>
            <w:tcW w:w="0" w:type="auto"/>
            <w:hideMark/>
          </w:tcPr>
          <w:p w14:paraId="6236293E" w14:textId="77777777" w:rsidR="00D403E0" w:rsidRPr="00D0559F" w:rsidRDefault="00D403E0"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Brand-led marketing processes with a focus on ESG compliance, innovation, and digital transformation.</w:t>
            </w:r>
          </w:p>
        </w:tc>
        <w:tc>
          <w:tcPr>
            <w:tcW w:w="0" w:type="auto"/>
            <w:hideMark/>
          </w:tcPr>
          <w:p w14:paraId="52D9254F" w14:textId="77777777" w:rsidR="00D403E0" w:rsidRPr="00D0559F" w:rsidRDefault="00D403E0" w:rsidP="00D055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 xml:space="preserve">Jordans’ Farm Partnership ensures traceable eco-farming; </w:t>
            </w: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uses sustainable sourcing audits and CRM-based customer feedback.</w:t>
            </w:r>
          </w:p>
        </w:tc>
      </w:tr>
      <w:tr w:rsidR="00D403E0" w:rsidRPr="00D0559F" w14:paraId="46EC3BFC" w14:textId="77777777" w:rsidTr="00D403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21D91D" w14:textId="77777777" w:rsidR="00D403E0" w:rsidRPr="00D0559F" w:rsidRDefault="00D403E0" w:rsidP="00D0559F">
            <w:pPr>
              <w:pStyle w:val="NoSpacing"/>
              <w:spacing w:line="360" w:lineRule="auto"/>
              <w:rPr>
                <w:rFonts w:ascii="Times New Roman" w:hAnsi="Times New Roman" w:cs="Times New Roman"/>
                <w:sz w:val="24"/>
                <w:szCs w:val="24"/>
              </w:rPr>
            </w:pPr>
            <w:r w:rsidRPr="00D0559F">
              <w:rPr>
                <w:rFonts w:ascii="Times New Roman" w:hAnsi="Times New Roman" w:cs="Times New Roman"/>
                <w:sz w:val="24"/>
                <w:szCs w:val="24"/>
              </w:rPr>
              <w:t>Physical Evidence</w:t>
            </w:r>
          </w:p>
        </w:tc>
        <w:tc>
          <w:tcPr>
            <w:tcW w:w="0" w:type="auto"/>
            <w:hideMark/>
          </w:tcPr>
          <w:p w14:paraId="6592EE32" w14:textId="77777777" w:rsidR="00D403E0" w:rsidRPr="00D0559F" w:rsidRDefault="00D403E0"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0559F">
              <w:rPr>
                <w:rFonts w:ascii="Times New Roman" w:hAnsi="Times New Roman" w:cs="Times New Roman"/>
                <w:sz w:val="24"/>
                <w:szCs w:val="24"/>
              </w:rPr>
              <w:t>Eco-conscious packaging, product labeling, and in-store/on-pack messaging.</w:t>
            </w:r>
          </w:p>
        </w:tc>
        <w:tc>
          <w:tcPr>
            <w:tcW w:w="0" w:type="auto"/>
            <w:hideMark/>
          </w:tcPr>
          <w:p w14:paraId="50C8EB00" w14:textId="77777777" w:rsidR="00D403E0" w:rsidRPr="00D0559F" w:rsidRDefault="00D403E0" w:rsidP="00D0559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D0559F">
              <w:rPr>
                <w:rFonts w:ascii="Times New Roman" w:hAnsi="Times New Roman" w:cs="Times New Roman"/>
                <w:sz w:val="24"/>
                <w:szCs w:val="24"/>
              </w:rPr>
              <w:t>Twinings</w:t>
            </w:r>
            <w:proofErr w:type="spellEnd"/>
            <w:r w:rsidRPr="00D0559F">
              <w:rPr>
                <w:rFonts w:ascii="Times New Roman" w:hAnsi="Times New Roman" w:cs="Times New Roman"/>
                <w:sz w:val="24"/>
                <w:szCs w:val="24"/>
              </w:rPr>
              <w:t xml:space="preserve"> uses recyclable packs with carbon footprint info; Dorset Cereals packaging highlights forest partnership and UK-made identity.</w:t>
            </w:r>
          </w:p>
        </w:tc>
      </w:tr>
    </w:tbl>
    <w:p w14:paraId="6FC61C58" w14:textId="77777777" w:rsidR="00D403E0" w:rsidRPr="00D0559F" w:rsidRDefault="00D403E0" w:rsidP="00D0559F">
      <w:pPr>
        <w:pStyle w:val="Caption"/>
        <w:spacing w:line="360" w:lineRule="auto"/>
        <w:jc w:val="center"/>
        <w:rPr>
          <w:rFonts w:ascii="Times New Roman" w:hAnsi="Times New Roman" w:cs="Times New Roman"/>
          <w:b/>
          <w:sz w:val="24"/>
          <w:szCs w:val="24"/>
        </w:rPr>
      </w:pPr>
      <w:bookmarkStart w:id="42" w:name="_Toc200962965"/>
      <w:bookmarkStart w:id="43" w:name="_Toc204259314"/>
      <w:r w:rsidRPr="00D0559F">
        <w:rPr>
          <w:rFonts w:ascii="Times New Roman" w:hAnsi="Times New Roman" w:cs="Times New Roman"/>
          <w:sz w:val="24"/>
          <w:szCs w:val="24"/>
        </w:rPr>
        <w:t xml:space="preserve">Table </w:t>
      </w:r>
      <w:r w:rsidR="00191FEA" w:rsidRPr="00D0559F">
        <w:rPr>
          <w:rFonts w:ascii="Times New Roman" w:hAnsi="Times New Roman" w:cs="Times New Roman"/>
          <w:sz w:val="24"/>
          <w:szCs w:val="24"/>
        </w:rPr>
        <w:fldChar w:fldCharType="begin"/>
      </w:r>
      <w:r w:rsidR="00191FEA" w:rsidRPr="00D0559F">
        <w:rPr>
          <w:rFonts w:ascii="Times New Roman" w:hAnsi="Times New Roman" w:cs="Times New Roman"/>
          <w:sz w:val="24"/>
          <w:szCs w:val="24"/>
        </w:rPr>
        <w:instrText xml:space="preserve"> SEQ Table \* ARABIC </w:instrText>
      </w:r>
      <w:r w:rsidR="00191FEA" w:rsidRPr="00D0559F">
        <w:rPr>
          <w:rFonts w:ascii="Times New Roman" w:hAnsi="Times New Roman" w:cs="Times New Roman"/>
          <w:sz w:val="24"/>
          <w:szCs w:val="24"/>
        </w:rPr>
        <w:fldChar w:fldCharType="separate"/>
      </w:r>
      <w:r w:rsidR="00CC5861" w:rsidRPr="00D0559F">
        <w:rPr>
          <w:rFonts w:ascii="Times New Roman" w:hAnsi="Times New Roman" w:cs="Times New Roman"/>
          <w:noProof/>
          <w:sz w:val="24"/>
          <w:szCs w:val="24"/>
        </w:rPr>
        <w:t>4</w:t>
      </w:r>
      <w:r w:rsidR="00191FEA" w:rsidRPr="00D0559F">
        <w:rPr>
          <w:rFonts w:ascii="Times New Roman" w:hAnsi="Times New Roman" w:cs="Times New Roman"/>
          <w:noProof/>
          <w:sz w:val="24"/>
          <w:szCs w:val="24"/>
        </w:rPr>
        <w:fldChar w:fldCharType="end"/>
      </w:r>
      <w:r w:rsidRPr="00D0559F">
        <w:rPr>
          <w:rFonts w:ascii="Times New Roman" w:hAnsi="Times New Roman" w:cs="Times New Roman"/>
          <w:sz w:val="24"/>
          <w:szCs w:val="24"/>
        </w:rPr>
        <w:t xml:space="preserve"> - Marketing Mix – ABF Grocery Division</w:t>
      </w:r>
      <w:bookmarkEnd w:id="42"/>
      <w:bookmarkEnd w:id="43"/>
    </w:p>
    <w:p w14:paraId="1E3A4818" w14:textId="77777777" w:rsidR="00D403E0" w:rsidRPr="000C4F0D" w:rsidRDefault="00D403E0" w:rsidP="007A3908">
      <w:pPr>
        <w:spacing w:line="360" w:lineRule="auto"/>
        <w:jc w:val="both"/>
        <w:rPr>
          <w:rFonts w:ascii="Times New Roman" w:hAnsi="Times New Roman" w:cs="Times New Roman"/>
          <w:b/>
          <w:sz w:val="24"/>
        </w:rPr>
      </w:pPr>
    </w:p>
    <w:p w14:paraId="3486FB14" w14:textId="77777777" w:rsidR="00B21A19" w:rsidRDefault="00B21A19">
      <w:pPr>
        <w:rPr>
          <w:rFonts w:ascii="Times New Roman" w:eastAsiaTheme="majorEastAsia" w:hAnsi="Times New Roman" w:cs="Times New Roman"/>
          <w:b/>
          <w:sz w:val="26"/>
          <w:szCs w:val="26"/>
        </w:rPr>
      </w:pPr>
      <w:bookmarkStart w:id="44" w:name="_Toc200962952"/>
      <w:r>
        <w:rPr>
          <w:rFonts w:cs="Times New Roman"/>
        </w:rPr>
        <w:br w:type="page"/>
      </w:r>
    </w:p>
    <w:p w14:paraId="3CEC7864" w14:textId="6357A5F8" w:rsidR="007A3908" w:rsidRPr="00B21A19" w:rsidRDefault="007A3908" w:rsidP="00310400">
      <w:pPr>
        <w:pStyle w:val="Heading2"/>
        <w:rPr>
          <w:rFonts w:cs="Times New Roman"/>
          <w:color w:val="000000" w:themeColor="text1"/>
          <w:sz w:val="28"/>
          <w:szCs w:val="28"/>
        </w:rPr>
      </w:pPr>
      <w:bookmarkStart w:id="45" w:name="_Toc204259365"/>
      <w:r w:rsidRPr="00B21A19">
        <w:rPr>
          <w:rFonts w:cs="Times New Roman"/>
          <w:color w:val="000000" w:themeColor="text1"/>
          <w:sz w:val="28"/>
          <w:szCs w:val="28"/>
        </w:rPr>
        <w:lastRenderedPageBreak/>
        <w:t>1.4 Selection of Media and Campaign Channels</w:t>
      </w:r>
      <w:bookmarkEnd w:id="44"/>
      <w:bookmarkEnd w:id="45"/>
    </w:p>
    <w:p w14:paraId="56D36C98" w14:textId="77777777" w:rsidR="007A3908" w:rsidRPr="00B21A19" w:rsidRDefault="007A3908" w:rsidP="007A3908">
      <w:pPr>
        <w:spacing w:line="360" w:lineRule="auto"/>
        <w:jc w:val="both"/>
        <w:rPr>
          <w:rFonts w:ascii="Times New Roman" w:hAnsi="Times New Roman" w:cs="Times New Roman"/>
          <w:color w:val="000000" w:themeColor="text1"/>
          <w:sz w:val="24"/>
        </w:rPr>
      </w:pPr>
    </w:p>
    <w:p w14:paraId="07F9DC03" w14:textId="77777777" w:rsidR="007A3908" w:rsidRPr="00B21A19" w:rsidRDefault="007A3908" w:rsidP="00310400">
      <w:pPr>
        <w:pStyle w:val="Heading3"/>
        <w:rPr>
          <w:rFonts w:cs="Times New Roman"/>
          <w:color w:val="000000" w:themeColor="text1"/>
          <w:sz w:val="28"/>
          <w:szCs w:val="28"/>
        </w:rPr>
      </w:pPr>
      <w:bookmarkStart w:id="46" w:name="_Toc200962953"/>
      <w:bookmarkStart w:id="47" w:name="_Toc204259366"/>
      <w:r w:rsidRPr="00B21A19">
        <w:rPr>
          <w:rFonts w:cs="Times New Roman"/>
          <w:color w:val="000000" w:themeColor="text1"/>
          <w:sz w:val="28"/>
          <w:szCs w:val="28"/>
        </w:rPr>
        <w:t>1.4.1 M</w:t>
      </w:r>
      <w:r w:rsidR="00C17DD8" w:rsidRPr="00B21A19">
        <w:rPr>
          <w:rFonts w:cs="Times New Roman"/>
          <w:color w:val="000000" w:themeColor="text1"/>
          <w:sz w:val="28"/>
          <w:szCs w:val="28"/>
        </w:rPr>
        <w:t>edia Channels</w:t>
      </w:r>
      <w:bookmarkEnd w:id="46"/>
      <w:bookmarkEnd w:id="47"/>
    </w:p>
    <w:p w14:paraId="177A1BEF" w14:textId="77777777" w:rsidR="00C17DD8" w:rsidRPr="000C4F0D" w:rsidRDefault="00C17DD8" w:rsidP="007A3908">
      <w:pPr>
        <w:spacing w:line="360" w:lineRule="auto"/>
        <w:jc w:val="both"/>
        <w:rPr>
          <w:rFonts w:ascii="Times New Roman" w:hAnsi="Times New Roman" w:cs="Times New Roman"/>
          <w:sz w:val="24"/>
        </w:rPr>
      </w:pPr>
    </w:p>
    <w:tbl>
      <w:tblPr>
        <w:tblStyle w:val="GridTable4-Accent5"/>
        <w:tblW w:w="0" w:type="auto"/>
        <w:tblLook w:val="04A0" w:firstRow="1" w:lastRow="0" w:firstColumn="1" w:lastColumn="0" w:noHBand="0" w:noVBand="1"/>
      </w:tblPr>
      <w:tblGrid>
        <w:gridCol w:w="2057"/>
        <w:gridCol w:w="1408"/>
        <w:gridCol w:w="5595"/>
      </w:tblGrid>
      <w:tr w:rsidR="007A3908" w:rsidRPr="00396A0D" w14:paraId="579EF746" w14:textId="77777777" w:rsidTr="00310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8E662F" w14:textId="77777777" w:rsidR="007A3908" w:rsidRPr="00396A0D" w:rsidRDefault="007A3908" w:rsidP="00396A0D">
            <w:pPr>
              <w:pStyle w:val="NoSpacing"/>
              <w:spacing w:line="360" w:lineRule="auto"/>
              <w:rPr>
                <w:rFonts w:ascii="Times New Roman" w:hAnsi="Times New Roman" w:cs="Times New Roman"/>
                <w:sz w:val="24"/>
                <w:szCs w:val="24"/>
              </w:rPr>
            </w:pPr>
            <w:r w:rsidRPr="00396A0D">
              <w:rPr>
                <w:rFonts w:ascii="Times New Roman" w:hAnsi="Times New Roman" w:cs="Times New Roman"/>
                <w:sz w:val="24"/>
                <w:szCs w:val="24"/>
              </w:rPr>
              <w:t>Media Channel</w:t>
            </w:r>
          </w:p>
        </w:tc>
        <w:tc>
          <w:tcPr>
            <w:tcW w:w="0" w:type="auto"/>
            <w:hideMark/>
          </w:tcPr>
          <w:p w14:paraId="6BF2E20D" w14:textId="77777777" w:rsidR="007A3908" w:rsidRPr="00396A0D" w:rsidRDefault="00C17DD8" w:rsidP="00396A0D">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96A0D">
              <w:rPr>
                <w:rFonts w:ascii="Times New Roman" w:hAnsi="Times New Roman" w:cs="Times New Roman"/>
                <w:sz w:val="24"/>
                <w:szCs w:val="24"/>
              </w:rPr>
              <w:t>Brand</w:t>
            </w:r>
          </w:p>
        </w:tc>
        <w:tc>
          <w:tcPr>
            <w:tcW w:w="0" w:type="auto"/>
            <w:hideMark/>
          </w:tcPr>
          <w:p w14:paraId="5FD709C7" w14:textId="77777777" w:rsidR="007A3908" w:rsidRPr="00396A0D" w:rsidRDefault="007A3908" w:rsidP="00396A0D">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96A0D">
              <w:rPr>
                <w:rFonts w:ascii="Times New Roman" w:hAnsi="Times New Roman" w:cs="Times New Roman"/>
                <w:sz w:val="24"/>
                <w:szCs w:val="24"/>
              </w:rPr>
              <w:t xml:space="preserve">Description </w:t>
            </w:r>
          </w:p>
        </w:tc>
      </w:tr>
      <w:tr w:rsidR="007A3908" w:rsidRPr="00396A0D" w14:paraId="20E0D5B7"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812C6C" w14:textId="77777777" w:rsidR="007A3908" w:rsidRPr="00396A0D" w:rsidRDefault="007A3908" w:rsidP="00396A0D">
            <w:pPr>
              <w:pStyle w:val="NoSpacing"/>
              <w:spacing w:line="360" w:lineRule="auto"/>
              <w:rPr>
                <w:rFonts w:ascii="Times New Roman" w:hAnsi="Times New Roman" w:cs="Times New Roman"/>
                <w:sz w:val="24"/>
                <w:szCs w:val="24"/>
              </w:rPr>
            </w:pPr>
            <w:r w:rsidRPr="00396A0D">
              <w:rPr>
                <w:rFonts w:ascii="Times New Roman" w:hAnsi="Times New Roman" w:cs="Times New Roman"/>
                <w:sz w:val="24"/>
                <w:szCs w:val="24"/>
              </w:rPr>
              <w:t>Social Media</w:t>
            </w:r>
          </w:p>
        </w:tc>
        <w:tc>
          <w:tcPr>
            <w:tcW w:w="0" w:type="auto"/>
            <w:hideMark/>
          </w:tcPr>
          <w:p w14:paraId="5E91E59A" w14:textId="77777777" w:rsidR="007A3908" w:rsidRPr="00396A0D" w:rsidRDefault="007A3908" w:rsidP="00396A0D">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396A0D">
              <w:rPr>
                <w:rFonts w:ascii="Times New Roman" w:hAnsi="Times New Roman" w:cs="Times New Roman"/>
                <w:sz w:val="24"/>
                <w:szCs w:val="24"/>
              </w:rPr>
              <w:t>Twinings</w:t>
            </w:r>
            <w:proofErr w:type="spellEnd"/>
          </w:p>
        </w:tc>
        <w:tc>
          <w:tcPr>
            <w:tcW w:w="0" w:type="auto"/>
            <w:hideMark/>
          </w:tcPr>
          <w:p w14:paraId="1E2231E5" w14:textId="77777777" w:rsidR="007A3908" w:rsidRPr="00396A0D" w:rsidRDefault="007A3908" w:rsidP="00396A0D">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96A0D">
              <w:rPr>
                <w:rFonts w:ascii="Times New Roman" w:hAnsi="Times New Roman" w:cs="Times New Roman"/>
                <w:sz w:val="24"/>
                <w:szCs w:val="24"/>
              </w:rPr>
              <w:t>Facebook, Instagram, and X (formerly Twitter) used for wellness-focused U.S. campaigns and seasonal tea launches.</w:t>
            </w:r>
          </w:p>
        </w:tc>
      </w:tr>
      <w:tr w:rsidR="007A3908" w:rsidRPr="00396A0D" w14:paraId="650B9619" w14:textId="77777777" w:rsidTr="00310400">
        <w:tc>
          <w:tcPr>
            <w:cnfStyle w:val="001000000000" w:firstRow="0" w:lastRow="0" w:firstColumn="1" w:lastColumn="0" w:oddVBand="0" w:evenVBand="0" w:oddHBand="0" w:evenHBand="0" w:firstRowFirstColumn="0" w:firstRowLastColumn="0" w:lastRowFirstColumn="0" w:lastRowLastColumn="0"/>
            <w:tcW w:w="0" w:type="auto"/>
            <w:hideMark/>
          </w:tcPr>
          <w:p w14:paraId="6C7397CF" w14:textId="77777777" w:rsidR="007A3908" w:rsidRPr="00396A0D" w:rsidRDefault="007A3908" w:rsidP="00396A0D">
            <w:pPr>
              <w:pStyle w:val="NoSpacing"/>
              <w:spacing w:line="360" w:lineRule="auto"/>
              <w:rPr>
                <w:rFonts w:ascii="Times New Roman" w:hAnsi="Times New Roman" w:cs="Times New Roman"/>
                <w:sz w:val="24"/>
                <w:szCs w:val="24"/>
              </w:rPr>
            </w:pPr>
            <w:r w:rsidRPr="00396A0D">
              <w:rPr>
                <w:rFonts w:ascii="Times New Roman" w:hAnsi="Times New Roman" w:cs="Times New Roman"/>
                <w:sz w:val="24"/>
                <w:szCs w:val="24"/>
              </w:rPr>
              <w:t>YouTube &amp; Linear TV</w:t>
            </w:r>
          </w:p>
        </w:tc>
        <w:tc>
          <w:tcPr>
            <w:tcW w:w="0" w:type="auto"/>
            <w:hideMark/>
          </w:tcPr>
          <w:p w14:paraId="2993C13C" w14:textId="77777777" w:rsidR="007A3908" w:rsidRPr="00396A0D" w:rsidRDefault="007A3908" w:rsidP="00396A0D">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96A0D">
              <w:rPr>
                <w:rFonts w:ascii="Times New Roman" w:hAnsi="Times New Roman" w:cs="Times New Roman"/>
                <w:sz w:val="24"/>
                <w:szCs w:val="24"/>
              </w:rPr>
              <w:t>Mazola</w:t>
            </w:r>
          </w:p>
        </w:tc>
        <w:tc>
          <w:tcPr>
            <w:tcW w:w="0" w:type="auto"/>
            <w:hideMark/>
          </w:tcPr>
          <w:p w14:paraId="2468D6F7" w14:textId="77777777" w:rsidR="007A3908" w:rsidRPr="00396A0D" w:rsidRDefault="007A3908" w:rsidP="00396A0D">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96A0D">
              <w:rPr>
                <w:rFonts w:ascii="Times New Roman" w:hAnsi="Times New Roman" w:cs="Times New Roman"/>
                <w:sz w:val="24"/>
                <w:szCs w:val="24"/>
              </w:rPr>
              <w:t>“</w:t>
            </w:r>
            <w:proofErr w:type="spellStart"/>
            <w:r w:rsidRPr="00396A0D">
              <w:rPr>
                <w:rFonts w:ascii="Times New Roman" w:hAnsi="Times New Roman" w:cs="Times New Roman"/>
                <w:sz w:val="24"/>
                <w:szCs w:val="24"/>
              </w:rPr>
              <w:t>Hazlo</w:t>
            </w:r>
            <w:proofErr w:type="spellEnd"/>
            <w:r w:rsidRPr="00396A0D">
              <w:rPr>
                <w:rFonts w:ascii="Times New Roman" w:hAnsi="Times New Roman" w:cs="Times New Roman"/>
                <w:sz w:val="24"/>
                <w:szCs w:val="24"/>
              </w:rPr>
              <w:t xml:space="preserve"> con </w:t>
            </w:r>
            <w:proofErr w:type="spellStart"/>
            <w:r w:rsidRPr="00396A0D">
              <w:rPr>
                <w:rFonts w:ascii="Times New Roman" w:hAnsi="Times New Roman" w:cs="Times New Roman"/>
                <w:sz w:val="24"/>
                <w:szCs w:val="24"/>
              </w:rPr>
              <w:t>corazón</w:t>
            </w:r>
            <w:proofErr w:type="spellEnd"/>
            <w:r w:rsidRPr="00396A0D">
              <w:rPr>
                <w:rFonts w:ascii="Times New Roman" w:hAnsi="Times New Roman" w:cs="Times New Roman"/>
                <w:sz w:val="24"/>
                <w:szCs w:val="24"/>
              </w:rPr>
              <w:t>” TV and YouTube ads promoted heart-health benefits in Spanish-language media across U.S. Latino markets.</w:t>
            </w:r>
          </w:p>
        </w:tc>
      </w:tr>
      <w:tr w:rsidR="007A3908" w:rsidRPr="00396A0D" w14:paraId="51C8A4F5"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8A2B28" w14:textId="63578F7E" w:rsidR="007A3908" w:rsidRPr="00396A0D" w:rsidRDefault="007A3908" w:rsidP="00396A0D">
            <w:pPr>
              <w:pStyle w:val="NoSpacing"/>
              <w:spacing w:line="360" w:lineRule="auto"/>
              <w:rPr>
                <w:rFonts w:ascii="Times New Roman" w:hAnsi="Times New Roman" w:cs="Times New Roman"/>
                <w:sz w:val="24"/>
                <w:szCs w:val="24"/>
              </w:rPr>
            </w:pPr>
            <w:r w:rsidRPr="00396A0D">
              <w:rPr>
                <w:rFonts w:ascii="Times New Roman" w:hAnsi="Times New Roman" w:cs="Times New Roman"/>
                <w:sz w:val="24"/>
                <w:szCs w:val="24"/>
              </w:rPr>
              <w:t>SEO-</w:t>
            </w:r>
            <w:proofErr w:type="spellStart"/>
            <w:r w:rsidRPr="00396A0D">
              <w:rPr>
                <w:rFonts w:ascii="Times New Roman" w:hAnsi="Times New Roman" w:cs="Times New Roman"/>
                <w:sz w:val="24"/>
                <w:szCs w:val="24"/>
              </w:rPr>
              <w:t>Optimi</w:t>
            </w:r>
            <w:r w:rsidR="00A85CC2" w:rsidRPr="00396A0D">
              <w:rPr>
                <w:rFonts w:ascii="Times New Roman" w:hAnsi="Times New Roman" w:cs="Times New Roman"/>
                <w:sz w:val="24"/>
                <w:szCs w:val="24"/>
              </w:rPr>
              <w:t>s</w:t>
            </w:r>
            <w:r w:rsidRPr="00396A0D">
              <w:rPr>
                <w:rFonts w:ascii="Times New Roman" w:hAnsi="Times New Roman" w:cs="Times New Roman"/>
                <w:sz w:val="24"/>
                <w:szCs w:val="24"/>
              </w:rPr>
              <w:t>ed</w:t>
            </w:r>
            <w:proofErr w:type="spellEnd"/>
            <w:r w:rsidRPr="00396A0D">
              <w:rPr>
                <w:rFonts w:ascii="Times New Roman" w:hAnsi="Times New Roman" w:cs="Times New Roman"/>
                <w:sz w:val="24"/>
                <w:szCs w:val="24"/>
              </w:rPr>
              <w:t xml:space="preserve"> Websites</w:t>
            </w:r>
          </w:p>
        </w:tc>
        <w:tc>
          <w:tcPr>
            <w:tcW w:w="0" w:type="auto"/>
            <w:hideMark/>
          </w:tcPr>
          <w:p w14:paraId="37A64A7D" w14:textId="77777777" w:rsidR="007A3908" w:rsidRPr="00396A0D" w:rsidRDefault="007A3908" w:rsidP="00396A0D">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96A0D">
              <w:rPr>
                <w:rFonts w:ascii="Times New Roman" w:hAnsi="Times New Roman" w:cs="Times New Roman"/>
                <w:sz w:val="24"/>
                <w:szCs w:val="24"/>
              </w:rPr>
              <w:t>All Brands</w:t>
            </w:r>
          </w:p>
        </w:tc>
        <w:tc>
          <w:tcPr>
            <w:tcW w:w="0" w:type="auto"/>
            <w:hideMark/>
          </w:tcPr>
          <w:p w14:paraId="018476A7" w14:textId="77777777" w:rsidR="007A3908" w:rsidRPr="00396A0D" w:rsidRDefault="007A3908" w:rsidP="00396A0D">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96A0D">
              <w:rPr>
                <w:rFonts w:ascii="Times New Roman" w:hAnsi="Times New Roman" w:cs="Times New Roman"/>
                <w:sz w:val="24"/>
                <w:szCs w:val="24"/>
              </w:rPr>
              <w:t>Twinings.com, JordansCereals.co.uk, and Mazola.com use SEO for product visibility and health content blogs.</w:t>
            </w:r>
          </w:p>
        </w:tc>
      </w:tr>
      <w:tr w:rsidR="007A3908" w:rsidRPr="00396A0D" w14:paraId="7EF48D45" w14:textId="77777777" w:rsidTr="00310400">
        <w:tc>
          <w:tcPr>
            <w:cnfStyle w:val="001000000000" w:firstRow="0" w:lastRow="0" w:firstColumn="1" w:lastColumn="0" w:oddVBand="0" w:evenVBand="0" w:oddHBand="0" w:evenHBand="0" w:firstRowFirstColumn="0" w:firstRowLastColumn="0" w:lastRowFirstColumn="0" w:lastRowLastColumn="0"/>
            <w:tcW w:w="0" w:type="auto"/>
            <w:hideMark/>
          </w:tcPr>
          <w:p w14:paraId="196D1F01" w14:textId="77777777" w:rsidR="007A3908" w:rsidRPr="00396A0D" w:rsidRDefault="007A3908" w:rsidP="00396A0D">
            <w:pPr>
              <w:pStyle w:val="NoSpacing"/>
              <w:spacing w:line="360" w:lineRule="auto"/>
              <w:rPr>
                <w:rFonts w:ascii="Times New Roman" w:hAnsi="Times New Roman" w:cs="Times New Roman"/>
                <w:sz w:val="24"/>
                <w:szCs w:val="24"/>
              </w:rPr>
            </w:pPr>
            <w:r w:rsidRPr="00396A0D">
              <w:rPr>
                <w:rFonts w:ascii="Times New Roman" w:hAnsi="Times New Roman" w:cs="Times New Roman"/>
                <w:sz w:val="24"/>
                <w:szCs w:val="24"/>
              </w:rPr>
              <w:t>Influencer Collaborations</w:t>
            </w:r>
          </w:p>
        </w:tc>
        <w:tc>
          <w:tcPr>
            <w:tcW w:w="0" w:type="auto"/>
            <w:hideMark/>
          </w:tcPr>
          <w:p w14:paraId="0A4B19B2" w14:textId="77777777" w:rsidR="007A3908" w:rsidRPr="00396A0D" w:rsidRDefault="007A3908" w:rsidP="00396A0D">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spellStart"/>
            <w:r w:rsidRPr="00396A0D">
              <w:rPr>
                <w:rFonts w:ascii="Times New Roman" w:hAnsi="Times New Roman" w:cs="Times New Roman"/>
                <w:sz w:val="24"/>
                <w:szCs w:val="24"/>
              </w:rPr>
              <w:t>Twinings</w:t>
            </w:r>
            <w:proofErr w:type="spellEnd"/>
            <w:r w:rsidRPr="00396A0D">
              <w:rPr>
                <w:rFonts w:ascii="Times New Roman" w:hAnsi="Times New Roman" w:cs="Times New Roman"/>
                <w:sz w:val="24"/>
                <w:szCs w:val="24"/>
              </w:rPr>
              <w:t>, Jordans</w:t>
            </w:r>
          </w:p>
        </w:tc>
        <w:tc>
          <w:tcPr>
            <w:tcW w:w="0" w:type="auto"/>
            <w:hideMark/>
          </w:tcPr>
          <w:p w14:paraId="7E257B35" w14:textId="77777777" w:rsidR="007A3908" w:rsidRPr="00396A0D" w:rsidRDefault="007A3908" w:rsidP="00396A0D">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spellStart"/>
            <w:r w:rsidRPr="00396A0D">
              <w:rPr>
                <w:rFonts w:ascii="Times New Roman" w:hAnsi="Times New Roman" w:cs="Times New Roman"/>
                <w:sz w:val="24"/>
                <w:szCs w:val="24"/>
              </w:rPr>
              <w:t>Twinings</w:t>
            </w:r>
            <w:proofErr w:type="spellEnd"/>
            <w:r w:rsidRPr="00396A0D">
              <w:rPr>
                <w:rFonts w:ascii="Times New Roman" w:hAnsi="Times New Roman" w:cs="Times New Roman"/>
                <w:sz w:val="24"/>
                <w:szCs w:val="24"/>
              </w:rPr>
              <w:t xml:space="preserve"> partnered with wellness influencers for </w:t>
            </w:r>
            <w:proofErr w:type="spellStart"/>
            <w:r w:rsidRPr="00396A0D">
              <w:rPr>
                <w:rFonts w:ascii="Times New Roman" w:hAnsi="Times New Roman" w:cs="Times New Roman"/>
                <w:sz w:val="24"/>
                <w:szCs w:val="24"/>
              </w:rPr>
              <w:t>Superblends</w:t>
            </w:r>
            <w:proofErr w:type="spellEnd"/>
            <w:r w:rsidRPr="00396A0D">
              <w:rPr>
                <w:rFonts w:ascii="Times New Roman" w:hAnsi="Times New Roman" w:cs="Times New Roman"/>
                <w:sz w:val="24"/>
                <w:szCs w:val="24"/>
              </w:rPr>
              <w:t xml:space="preserve"> tea in the UK and U.S.; Jordans collaborated with eco-bloggers on biodiversity.</w:t>
            </w:r>
          </w:p>
        </w:tc>
      </w:tr>
      <w:tr w:rsidR="007A3908" w:rsidRPr="00396A0D" w14:paraId="4475BCD9"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DC9B5D" w14:textId="77777777" w:rsidR="007A3908" w:rsidRPr="00396A0D" w:rsidRDefault="007A3908" w:rsidP="00396A0D">
            <w:pPr>
              <w:pStyle w:val="NoSpacing"/>
              <w:spacing w:line="360" w:lineRule="auto"/>
              <w:rPr>
                <w:rFonts w:ascii="Times New Roman" w:hAnsi="Times New Roman" w:cs="Times New Roman"/>
                <w:sz w:val="24"/>
                <w:szCs w:val="24"/>
              </w:rPr>
            </w:pPr>
            <w:r w:rsidRPr="00396A0D">
              <w:rPr>
                <w:rFonts w:ascii="Times New Roman" w:hAnsi="Times New Roman" w:cs="Times New Roman"/>
                <w:sz w:val="24"/>
                <w:szCs w:val="24"/>
              </w:rPr>
              <w:t>Amazon &amp; E-commerce</w:t>
            </w:r>
          </w:p>
        </w:tc>
        <w:tc>
          <w:tcPr>
            <w:tcW w:w="0" w:type="auto"/>
            <w:hideMark/>
          </w:tcPr>
          <w:p w14:paraId="5840E5AC" w14:textId="77777777" w:rsidR="007A3908" w:rsidRPr="00396A0D" w:rsidRDefault="007A3908" w:rsidP="00396A0D">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396A0D">
              <w:rPr>
                <w:rFonts w:ascii="Times New Roman" w:hAnsi="Times New Roman" w:cs="Times New Roman"/>
                <w:sz w:val="24"/>
                <w:szCs w:val="24"/>
              </w:rPr>
              <w:t>Twinings</w:t>
            </w:r>
            <w:proofErr w:type="spellEnd"/>
            <w:r w:rsidRPr="00396A0D">
              <w:rPr>
                <w:rFonts w:ascii="Times New Roman" w:hAnsi="Times New Roman" w:cs="Times New Roman"/>
                <w:sz w:val="24"/>
                <w:szCs w:val="24"/>
              </w:rPr>
              <w:t>, Dorset</w:t>
            </w:r>
          </w:p>
        </w:tc>
        <w:tc>
          <w:tcPr>
            <w:tcW w:w="0" w:type="auto"/>
            <w:hideMark/>
          </w:tcPr>
          <w:p w14:paraId="4CB7DBBD" w14:textId="77777777" w:rsidR="007A3908" w:rsidRPr="00396A0D" w:rsidRDefault="007A3908" w:rsidP="00396A0D">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96A0D">
              <w:rPr>
                <w:rFonts w:ascii="Times New Roman" w:hAnsi="Times New Roman" w:cs="Times New Roman"/>
                <w:sz w:val="24"/>
                <w:szCs w:val="24"/>
              </w:rPr>
              <w:t>Amazon listings with A+ content and verified reviews; Dorset Cereals promotes direct-to-consumer sales via e-commerce.</w:t>
            </w:r>
          </w:p>
        </w:tc>
      </w:tr>
    </w:tbl>
    <w:p w14:paraId="73DAACD7" w14:textId="77777777" w:rsidR="007A3908" w:rsidRPr="00396A0D" w:rsidRDefault="00310400" w:rsidP="00396A0D">
      <w:pPr>
        <w:pStyle w:val="Caption"/>
        <w:spacing w:line="360" w:lineRule="auto"/>
        <w:jc w:val="center"/>
        <w:rPr>
          <w:rFonts w:ascii="Times New Roman" w:hAnsi="Times New Roman" w:cs="Times New Roman"/>
          <w:sz w:val="24"/>
          <w:szCs w:val="24"/>
        </w:rPr>
      </w:pPr>
      <w:bookmarkStart w:id="48" w:name="_Toc200962966"/>
      <w:bookmarkStart w:id="49" w:name="_Toc204259315"/>
      <w:r w:rsidRPr="00396A0D">
        <w:rPr>
          <w:rFonts w:ascii="Times New Roman" w:hAnsi="Times New Roman" w:cs="Times New Roman"/>
          <w:sz w:val="24"/>
          <w:szCs w:val="24"/>
        </w:rPr>
        <w:t xml:space="preserve">Table </w:t>
      </w:r>
      <w:r w:rsidR="00191FEA" w:rsidRPr="00396A0D">
        <w:rPr>
          <w:rFonts w:ascii="Times New Roman" w:hAnsi="Times New Roman" w:cs="Times New Roman"/>
          <w:sz w:val="24"/>
          <w:szCs w:val="24"/>
        </w:rPr>
        <w:fldChar w:fldCharType="begin"/>
      </w:r>
      <w:r w:rsidR="00191FEA" w:rsidRPr="00396A0D">
        <w:rPr>
          <w:rFonts w:ascii="Times New Roman" w:hAnsi="Times New Roman" w:cs="Times New Roman"/>
          <w:sz w:val="24"/>
          <w:szCs w:val="24"/>
        </w:rPr>
        <w:instrText xml:space="preserve"> SEQ Table \* ARABIC </w:instrText>
      </w:r>
      <w:r w:rsidR="00191FEA" w:rsidRPr="00396A0D">
        <w:rPr>
          <w:rFonts w:ascii="Times New Roman" w:hAnsi="Times New Roman" w:cs="Times New Roman"/>
          <w:sz w:val="24"/>
          <w:szCs w:val="24"/>
        </w:rPr>
        <w:fldChar w:fldCharType="separate"/>
      </w:r>
      <w:r w:rsidR="00CC5861" w:rsidRPr="00396A0D">
        <w:rPr>
          <w:rFonts w:ascii="Times New Roman" w:hAnsi="Times New Roman" w:cs="Times New Roman"/>
          <w:noProof/>
          <w:sz w:val="24"/>
          <w:szCs w:val="24"/>
        </w:rPr>
        <w:t>5</w:t>
      </w:r>
      <w:r w:rsidR="00191FEA" w:rsidRPr="00396A0D">
        <w:rPr>
          <w:rFonts w:ascii="Times New Roman" w:hAnsi="Times New Roman" w:cs="Times New Roman"/>
          <w:noProof/>
          <w:sz w:val="24"/>
          <w:szCs w:val="24"/>
        </w:rPr>
        <w:fldChar w:fldCharType="end"/>
      </w:r>
      <w:r w:rsidRPr="00396A0D">
        <w:rPr>
          <w:rFonts w:ascii="Times New Roman" w:hAnsi="Times New Roman" w:cs="Times New Roman"/>
          <w:sz w:val="24"/>
          <w:szCs w:val="24"/>
        </w:rPr>
        <w:t xml:space="preserve"> - Media Channels</w:t>
      </w:r>
      <w:bookmarkEnd w:id="48"/>
      <w:bookmarkEnd w:id="49"/>
    </w:p>
    <w:p w14:paraId="2725B668" w14:textId="77777777" w:rsidR="00C17DD8" w:rsidRPr="009511F8" w:rsidRDefault="00C17DD8" w:rsidP="009511F8">
      <w:pPr>
        <w:pStyle w:val="Heading3"/>
        <w:spacing w:line="360" w:lineRule="auto"/>
        <w:rPr>
          <w:rFonts w:cs="Times New Roman"/>
          <w:color w:val="000000" w:themeColor="text1"/>
          <w:sz w:val="28"/>
          <w:szCs w:val="28"/>
        </w:rPr>
      </w:pPr>
      <w:bookmarkStart w:id="50" w:name="_Toc200962954"/>
      <w:bookmarkStart w:id="51" w:name="_Toc204259367"/>
      <w:r w:rsidRPr="009511F8">
        <w:rPr>
          <w:rFonts w:cs="Times New Roman"/>
          <w:color w:val="000000" w:themeColor="text1"/>
          <w:sz w:val="28"/>
          <w:szCs w:val="28"/>
        </w:rPr>
        <w:t>1.4.2 Effectiveness</w:t>
      </w:r>
      <w:bookmarkEnd w:id="50"/>
      <w:bookmarkEnd w:id="51"/>
    </w:p>
    <w:p w14:paraId="6CD388D3" w14:textId="77777777" w:rsidR="00310400" w:rsidRPr="009511F8" w:rsidRDefault="00310400" w:rsidP="009511F8">
      <w:pPr>
        <w:spacing w:line="360" w:lineRule="auto"/>
        <w:rPr>
          <w:rFonts w:ascii="Times New Roman" w:hAnsi="Times New Roman" w:cs="Times New Roman"/>
          <w:sz w:val="24"/>
          <w:szCs w:val="24"/>
        </w:rPr>
      </w:pPr>
    </w:p>
    <w:p w14:paraId="0A34E6B7" w14:textId="77777777" w:rsidR="00C62E19" w:rsidRPr="009511F8" w:rsidRDefault="00C62E19" w:rsidP="009511F8">
      <w:pPr>
        <w:spacing w:line="360" w:lineRule="auto"/>
        <w:jc w:val="both"/>
        <w:rPr>
          <w:rFonts w:ascii="Times New Roman" w:hAnsi="Times New Roman" w:cs="Times New Roman"/>
          <w:sz w:val="24"/>
          <w:szCs w:val="24"/>
        </w:rPr>
      </w:pPr>
      <w:r w:rsidRPr="009511F8">
        <w:rPr>
          <w:rFonts w:ascii="Times New Roman" w:hAnsi="Times New Roman" w:cs="Times New Roman"/>
          <w:sz w:val="24"/>
          <w:szCs w:val="24"/>
        </w:rPr>
        <w:t xml:space="preserve">ABF achieves successful grocery brand marketing through its ability to engage consumers while building brand value and driving sales growth. The </w:t>
      </w:r>
      <w:proofErr w:type="spellStart"/>
      <w:r w:rsidRPr="009511F8">
        <w:rPr>
          <w:rFonts w:ascii="Times New Roman" w:hAnsi="Times New Roman" w:cs="Times New Roman"/>
          <w:sz w:val="24"/>
          <w:szCs w:val="24"/>
        </w:rPr>
        <w:t>Twinings</w:t>
      </w:r>
      <w:proofErr w:type="spellEnd"/>
      <w:r w:rsidRPr="009511F8">
        <w:rPr>
          <w:rFonts w:ascii="Times New Roman" w:hAnsi="Times New Roman" w:cs="Times New Roman"/>
          <w:sz w:val="24"/>
          <w:szCs w:val="24"/>
        </w:rPr>
        <w:t xml:space="preserve"> U.S. advertising campaigns achieved top 1% consumer resonance according to Kantar through their wellness tea and sustainable sourcing messaging. The high performance demonstrates </w:t>
      </w:r>
      <w:proofErr w:type="spellStart"/>
      <w:r w:rsidRPr="009511F8">
        <w:rPr>
          <w:rFonts w:ascii="Times New Roman" w:hAnsi="Times New Roman" w:cs="Times New Roman"/>
          <w:sz w:val="24"/>
          <w:szCs w:val="24"/>
        </w:rPr>
        <w:t>Twinings</w:t>
      </w:r>
      <w:proofErr w:type="spellEnd"/>
      <w:r w:rsidRPr="009511F8">
        <w:rPr>
          <w:rFonts w:ascii="Times New Roman" w:hAnsi="Times New Roman" w:cs="Times New Roman"/>
          <w:sz w:val="24"/>
          <w:szCs w:val="24"/>
        </w:rPr>
        <w:t>' capability to establish emotional connections with health-oriented American consumers through straightforward messages about wellness and environmental stewardship.</w:t>
      </w:r>
    </w:p>
    <w:p w14:paraId="2A83A8DD" w14:textId="50DDDD62" w:rsidR="00C62E19" w:rsidRPr="009511F8" w:rsidRDefault="00C62E19" w:rsidP="009511F8">
      <w:pPr>
        <w:spacing w:line="360" w:lineRule="auto"/>
        <w:jc w:val="both"/>
        <w:rPr>
          <w:rFonts w:ascii="Times New Roman" w:hAnsi="Times New Roman" w:cs="Times New Roman"/>
          <w:sz w:val="24"/>
          <w:szCs w:val="24"/>
        </w:rPr>
      </w:pPr>
      <w:r w:rsidRPr="009511F8">
        <w:rPr>
          <w:rFonts w:ascii="Times New Roman" w:hAnsi="Times New Roman" w:cs="Times New Roman"/>
          <w:sz w:val="24"/>
          <w:szCs w:val="24"/>
        </w:rPr>
        <w:t>The Fleischmann’s yeast brand achieved a 7% increase in household purchases through ABF’s targeted promotional strategies. The company achieved this success by using social media recipes and retail partnerships in their multimedia outreach efforts to bring back interest in home baking products during post-pandemic recovery periods</w:t>
      </w:r>
      <w:sdt>
        <w:sdtPr>
          <w:rPr>
            <w:rFonts w:ascii="Times New Roman" w:hAnsi="Times New Roman" w:cs="Times New Roman"/>
            <w:sz w:val="24"/>
            <w:szCs w:val="24"/>
          </w:rPr>
          <w:id w:val="1470477940"/>
          <w:citation/>
        </w:sdtPr>
        <w:sdtEndPr/>
        <w:sdtContent>
          <w:r w:rsidR="00643DB6" w:rsidRPr="009511F8">
            <w:rPr>
              <w:rFonts w:ascii="Times New Roman" w:hAnsi="Times New Roman" w:cs="Times New Roman"/>
              <w:sz w:val="24"/>
              <w:szCs w:val="24"/>
            </w:rPr>
            <w:fldChar w:fldCharType="begin"/>
          </w:r>
          <w:r w:rsidR="00643DB6" w:rsidRPr="009511F8">
            <w:rPr>
              <w:rFonts w:ascii="Times New Roman" w:hAnsi="Times New Roman" w:cs="Times New Roman"/>
              <w:sz w:val="24"/>
              <w:szCs w:val="24"/>
            </w:rPr>
            <w:instrText xml:space="preserve"> CITATION Kot25 \l 1033 </w:instrText>
          </w:r>
          <w:r w:rsidR="00643DB6" w:rsidRPr="009511F8">
            <w:rPr>
              <w:rFonts w:ascii="Times New Roman" w:hAnsi="Times New Roman" w:cs="Times New Roman"/>
              <w:sz w:val="24"/>
              <w:szCs w:val="24"/>
            </w:rPr>
            <w:fldChar w:fldCharType="separate"/>
          </w:r>
          <w:r w:rsidR="00643DB6" w:rsidRPr="009511F8">
            <w:rPr>
              <w:rFonts w:ascii="Times New Roman" w:hAnsi="Times New Roman" w:cs="Times New Roman"/>
              <w:noProof/>
              <w:sz w:val="24"/>
              <w:szCs w:val="24"/>
            </w:rPr>
            <w:t xml:space="preserve"> (Kotler &amp; Armstrong, 2018)</w:t>
          </w:r>
          <w:r w:rsidR="00643DB6" w:rsidRPr="009511F8">
            <w:rPr>
              <w:rFonts w:ascii="Times New Roman" w:hAnsi="Times New Roman" w:cs="Times New Roman"/>
              <w:sz w:val="24"/>
              <w:szCs w:val="24"/>
            </w:rPr>
            <w:fldChar w:fldCharType="end"/>
          </w:r>
        </w:sdtContent>
      </w:sdt>
      <w:r w:rsidR="00075626">
        <w:rPr>
          <w:rFonts w:ascii="Times New Roman" w:hAnsi="Times New Roman" w:cs="Times New Roman"/>
          <w:sz w:val="24"/>
          <w:szCs w:val="24"/>
        </w:rPr>
        <w:t>.</w:t>
      </w:r>
    </w:p>
    <w:p w14:paraId="17F1EA79" w14:textId="21063D03" w:rsidR="00C62E19" w:rsidRPr="009511F8" w:rsidRDefault="00C62E19" w:rsidP="009511F8">
      <w:pPr>
        <w:spacing w:line="360" w:lineRule="auto"/>
        <w:jc w:val="both"/>
        <w:rPr>
          <w:rFonts w:ascii="Times New Roman" w:hAnsi="Times New Roman" w:cs="Times New Roman"/>
          <w:sz w:val="24"/>
          <w:szCs w:val="24"/>
        </w:rPr>
      </w:pPr>
      <w:r w:rsidRPr="009511F8">
        <w:rPr>
          <w:rFonts w:ascii="Times New Roman" w:hAnsi="Times New Roman" w:cs="Times New Roman"/>
          <w:sz w:val="24"/>
          <w:szCs w:val="24"/>
        </w:rPr>
        <w:lastRenderedPageBreak/>
        <w:t>The "</w:t>
      </w:r>
      <w:proofErr w:type="spellStart"/>
      <w:r w:rsidRPr="009511F8">
        <w:rPr>
          <w:rFonts w:ascii="Times New Roman" w:hAnsi="Times New Roman" w:cs="Times New Roman"/>
          <w:sz w:val="24"/>
          <w:szCs w:val="24"/>
        </w:rPr>
        <w:t>Hazlo</w:t>
      </w:r>
      <w:proofErr w:type="spellEnd"/>
      <w:r w:rsidRPr="009511F8">
        <w:rPr>
          <w:rFonts w:ascii="Times New Roman" w:hAnsi="Times New Roman" w:cs="Times New Roman"/>
          <w:sz w:val="24"/>
          <w:szCs w:val="24"/>
        </w:rPr>
        <w:t xml:space="preserve"> con </w:t>
      </w:r>
      <w:proofErr w:type="spellStart"/>
      <w:r w:rsidRPr="009511F8">
        <w:rPr>
          <w:rFonts w:ascii="Times New Roman" w:hAnsi="Times New Roman" w:cs="Times New Roman"/>
          <w:sz w:val="24"/>
          <w:szCs w:val="24"/>
        </w:rPr>
        <w:t>corazón</w:t>
      </w:r>
      <w:proofErr w:type="spellEnd"/>
      <w:r w:rsidRPr="009511F8">
        <w:rPr>
          <w:rFonts w:ascii="Times New Roman" w:hAnsi="Times New Roman" w:cs="Times New Roman"/>
          <w:sz w:val="24"/>
          <w:szCs w:val="24"/>
        </w:rPr>
        <w:t xml:space="preserve">" campaign from Mazola proved successful in the U.S. Latino market through its targeted approach. The Spanish-language advertising campaign for heart health and cultural connection led to substantial increases in brand equity and consumer recall among Hispanic audiences. The </w:t>
      </w:r>
      <w:proofErr w:type="spellStart"/>
      <w:r w:rsidRPr="009511F8">
        <w:rPr>
          <w:rFonts w:ascii="Times New Roman" w:hAnsi="Times New Roman" w:cs="Times New Roman"/>
          <w:sz w:val="24"/>
          <w:szCs w:val="24"/>
        </w:rPr>
        <w:t>customi</w:t>
      </w:r>
      <w:r w:rsidR="00A85CC2" w:rsidRPr="009511F8">
        <w:rPr>
          <w:rFonts w:ascii="Times New Roman" w:hAnsi="Times New Roman" w:cs="Times New Roman"/>
          <w:sz w:val="24"/>
          <w:szCs w:val="24"/>
        </w:rPr>
        <w:t>s</w:t>
      </w:r>
      <w:r w:rsidRPr="009511F8">
        <w:rPr>
          <w:rFonts w:ascii="Times New Roman" w:hAnsi="Times New Roman" w:cs="Times New Roman"/>
          <w:sz w:val="24"/>
          <w:szCs w:val="24"/>
        </w:rPr>
        <w:t>ed</w:t>
      </w:r>
      <w:proofErr w:type="spellEnd"/>
      <w:r w:rsidRPr="009511F8">
        <w:rPr>
          <w:rFonts w:ascii="Times New Roman" w:hAnsi="Times New Roman" w:cs="Times New Roman"/>
          <w:sz w:val="24"/>
          <w:szCs w:val="24"/>
        </w:rPr>
        <w:t xml:space="preserve"> marketing approach created strong connections with customers which led to better shelf visibility in stores that serve Latino communities</w:t>
      </w:r>
      <w:sdt>
        <w:sdtPr>
          <w:rPr>
            <w:rFonts w:ascii="Times New Roman" w:hAnsi="Times New Roman" w:cs="Times New Roman"/>
            <w:sz w:val="24"/>
            <w:szCs w:val="24"/>
          </w:rPr>
          <w:id w:val="11581689"/>
          <w:citation/>
        </w:sdtPr>
        <w:sdtEndPr/>
        <w:sdtContent>
          <w:r w:rsidR="00643DB6" w:rsidRPr="009511F8">
            <w:rPr>
              <w:rFonts w:ascii="Times New Roman" w:hAnsi="Times New Roman" w:cs="Times New Roman"/>
              <w:sz w:val="24"/>
              <w:szCs w:val="24"/>
            </w:rPr>
            <w:fldChar w:fldCharType="begin"/>
          </w:r>
          <w:r w:rsidR="00643DB6" w:rsidRPr="009511F8">
            <w:rPr>
              <w:rFonts w:ascii="Times New Roman" w:hAnsi="Times New Roman" w:cs="Times New Roman"/>
              <w:sz w:val="24"/>
              <w:szCs w:val="24"/>
            </w:rPr>
            <w:instrText xml:space="preserve"> CITATION Ass25 \l 1033 </w:instrText>
          </w:r>
          <w:r w:rsidR="00643DB6" w:rsidRPr="009511F8">
            <w:rPr>
              <w:rFonts w:ascii="Times New Roman" w:hAnsi="Times New Roman" w:cs="Times New Roman"/>
              <w:sz w:val="24"/>
              <w:szCs w:val="24"/>
            </w:rPr>
            <w:fldChar w:fldCharType="separate"/>
          </w:r>
          <w:r w:rsidR="00643DB6" w:rsidRPr="009511F8">
            <w:rPr>
              <w:rFonts w:ascii="Times New Roman" w:hAnsi="Times New Roman" w:cs="Times New Roman"/>
              <w:noProof/>
              <w:sz w:val="24"/>
              <w:szCs w:val="24"/>
            </w:rPr>
            <w:t xml:space="preserve"> (Associated British Foods, 2025)</w:t>
          </w:r>
          <w:r w:rsidR="00643DB6" w:rsidRPr="009511F8">
            <w:rPr>
              <w:rFonts w:ascii="Times New Roman" w:hAnsi="Times New Roman" w:cs="Times New Roman"/>
              <w:sz w:val="24"/>
              <w:szCs w:val="24"/>
            </w:rPr>
            <w:fldChar w:fldCharType="end"/>
          </w:r>
        </w:sdtContent>
      </w:sdt>
      <w:r w:rsidR="004E644D">
        <w:rPr>
          <w:rFonts w:ascii="Times New Roman" w:hAnsi="Times New Roman" w:cs="Times New Roman"/>
          <w:sz w:val="24"/>
          <w:szCs w:val="24"/>
        </w:rPr>
        <w:t>.</w:t>
      </w:r>
    </w:p>
    <w:p w14:paraId="36BCE2AC" w14:textId="77777777" w:rsidR="00C17DD8" w:rsidRPr="00D920F6" w:rsidRDefault="00C17DD8" w:rsidP="00EF6938">
      <w:pPr>
        <w:pStyle w:val="Heading2"/>
        <w:spacing w:line="360" w:lineRule="auto"/>
        <w:jc w:val="both"/>
        <w:rPr>
          <w:rFonts w:cs="Times New Roman"/>
          <w:sz w:val="28"/>
          <w:szCs w:val="28"/>
        </w:rPr>
      </w:pPr>
      <w:bookmarkStart w:id="52" w:name="_Toc200962955"/>
      <w:bookmarkStart w:id="53" w:name="_Toc204259368"/>
      <w:r w:rsidRPr="00D920F6">
        <w:rPr>
          <w:rFonts w:cs="Times New Roman"/>
          <w:sz w:val="28"/>
          <w:szCs w:val="28"/>
        </w:rPr>
        <w:t>1.5 Measuring Campaign Success and Metrics</w:t>
      </w:r>
      <w:bookmarkEnd w:id="52"/>
      <w:bookmarkEnd w:id="53"/>
    </w:p>
    <w:p w14:paraId="0750BB9A" w14:textId="77777777" w:rsidR="00310400" w:rsidRPr="000C4F0D" w:rsidRDefault="00310400" w:rsidP="00EF6938">
      <w:pPr>
        <w:spacing w:line="360" w:lineRule="auto"/>
        <w:rPr>
          <w:rFonts w:ascii="Times New Roman" w:hAnsi="Times New Roman" w:cs="Times New Roman"/>
        </w:rPr>
      </w:pPr>
    </w:p>
    <w:tbl>
      <w:tblPr>
        <w:tblStyle w:val="GridTable4-Accent6"/>
        <w:tblW w:w="0" w:type="auto"/>
        <w:tblLook w:val="04A0" w:firstRow="1" w:lastRow="0" w:firstColumn="1" w:lastColumn="0" w:noHBand="0" w:noVBand="1"/>
      </w:tblPr>
      <w:tblGrid>
        <w:gridCol w:w="1873"/>
        <w:gridCol w:w="3249"/>
        <w:gridCol w:w="3938"/>
      </w:tblGrid>
      <w:tr w:rsidR="00C17DD8" w:rsidRPr="003E33D9" w14:paraId="40C21EBC" w14:textId="77777777" w:rsidTr="003104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39B1A0" w14:textId="77777777" w:rsidR="00C17DD8" w:rsidRPr="003E33D9" w:rsidRDefault="00C17DD8" w:rsidP="00EF6938">
            <w:pPr>
              <w:pStyle w:val="NoSpacing"/>
              <w:spacing w:line="360" w:lineRule="auto"/>
              <w:rPr>
                <w:rFonts w:ascii="Times New Roman" w:hAnsi="Times New Roman" w:cs="Times New Roman"/>
                <w:sz w:val="24"/>
                <w:szCs w:val="24"/>
              </w:rPr>
            </w:pPr>
            <w:r w:rsidRPr="003E33D9">
              <w:rPr>
                <w:rFonts w:ascii="Times New Roman" w:hAnsi="Times New Roman" w:cs="Times New Roman"/>
                <w:sz w:val="24"/>
                <w:szCs w:val="24"/>
              </w:rPr>
              <w:t>Category</w:t>
            </w:r>
          </w:p>
        </w:tc>
        <w:tc>
          <w:tcPr>
            <w:tcW w:w="0" w:type="auto"/>
            <w:hideMark/>
          </w:tcPr>
          <w:p w14:paraId="2360272F" w14:textId="77777777" w:rsidR="00C17DD8" w:rsidRPr="003E33D9" w:rsidRDefault="00C17DD8" w:rsidP="00EF6938">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KPIs</w:t>
            </w:r>
          </w:p>
        </w:tc>
        <w:tc>
          <w:tcPr>
            <w:tcW w:w="0" w:type="auto"/>
            <w:hideMark/>
          </w:tcPr>
          <w:p w14:paraId="3ACC0AAB" w14:textId="77777777" w:rsidR="00C17DD8" w:rsidRPr="003E33D9" w:rsidRDefault="00C17DD8" w:rsidP="00EF6938">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 xml:space="preserve">Examples </w:t>
            </w:r>
          </w:p>
        </w:tc>
      </w:tr>
      <w:tr w:rsidR="00C17DD8" w:rsidRPr="003E33D9" w14:paraId="1711FCEE"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21D940" w14:textId="77777777" w:rsidR="00C17DD8" w:rsidRPr="003E33D9" w:rsidRDefault="00C17DD8" w:rsidP="00EF6938">
            <w:pPr>
              <w:pStyle w:val="NoSpacing"/>
              <w:spacing w:line="360" w:lineRule="auto"/>
              <w:rPr>
                <w:rFonts w:ascii="Times New Roman" w:hAnsi="Times New Roman" w:cs="Times New Roman"/>
                <w:sz w:val="24"/>
                <w:szCs w:val="24"/>
              </w:rPr>
            </w:pPr>
            <w:r w:rsidRPr="003E33D9">
              <w:rPr>
                <w:rFonts w:ascii="Times New Roman" w:hAnsi="Times New Roman" w:cs="Times New Roman"/>
                <w:sz w:val="24"/>
                <w:szCs w:val="24"/>
              </w:rPr>
              <w:t>Brand Performance</w:t>
            </w:r>
          </w:p>
        </w:tc>
        <w:tc>
          <w:tcPr>
            <w:tcW w:w="0" w:type="auto"/>
            <w:hideMark/>
          </w:tcPr>
          <w:p w14:paraId="17986CFB" w14:textId="77777777" w:rsidR="00C17DD8" w:rsidRPr="003E33D9" w:rsidRDefault="00C17DD8" w:rsidP="00EF693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Brand equity, repeat purchase rates</w:t>
            </w:r>
          </w:p>
        </w:tc>
        <w:tc>
          <w:tcPr>
            <w:tcW w:w="0" w:type="auto"/>
            <w:hideMark/>
          </w:tcPr>
          <w:p w14:paraId="4D998F0E" w14:textId="77777777" w:rsidR="00C17DD8" w:rsidRPr="003E33D9" w:rsidRDefault="00C17DD8" w:rsidP="00EF693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roofErr w:type="spellStart"/>
            <w:r w:rsidRPr="003E33D9">
              <w:rPr>
                <w:rFonts w:ascii="Times New Roman" w:hAnsi="Times New Roman" w:cs="Times New Roman"/>
                <w:sz w:val="24"/>
                <w:szCs w:val="24"/>
              </w:rPr>
              <w:t>Twinings</w:t>
            </w:r>
            <w:proofErr w:type="spellEnd"/>
            <w:r w:rsidRPr="003E33D9">
              <w:rPr>
                <w:rFonts w:ascii="Times New Roman" w:hAnsi="Times New Roman" w:cs="Times New Roman"/>
                <w:sz w:val="24"/>
                <w:szCs w:val="24"/>
              </w:rPr>
              <w:t xml:space="preserve"> U.S. ranks in top tier for repeat purchase frequency (Kantar, 2024)</w:t>
            </w:r>
          </w:p>
        </w:tc>
      </w:tr>
      <w:tr w:rsidR="00C17DD8" w:rsidRPr="003E33D9" w14:paraId="0875A679" w14:textId="77777777" w:rsidTr="00310400">
        <w:tc>
          <w:tcPr>
            <w:cnfStyle w:val="001000000000" w:firstRow="0" w:lastRow="0" w:firstColumn="1" w:lastColumn="0" w:oddVBand="0" w:evenVBand="0" w:oddHBand="0" w:evenHBand="0" w:firstRowFirstColumn="0" w:firstRowLastColumn="0" w:lastRowFirstColumn="0" w:lastRowLastColumn="0"/>
            <w:tcW w:w="0" w:type="auto"/>
            <w:hideMark/>
          </w:tcPr>
          <w:p w14:paraId="2820FF11" w14:textId="77777777" w:rsidR="00C17DD8" w:rsidRPr="003E33D9" w:rsidRDefault="00C17DD8" w:rsidP="00EF6938">
            <w:pPr>
              <w:pStyle w:val="NoSpacing"/>
              <w:spacing w:line="360" w:lineRule="auto"/>
              <w:rPr>
                <w:rFonts w:ascii="Times New Roman" w:hAnsi="Times New Roman" w:cs="Times New Roman"/>
                <w:sz w:val="24"/>
                <w:szCs w:val="24"/>
              </w:rPr>
            </w:pPr>
            <w:r w:rsidRPr="003E33D9">
              <w:rPr>
                <w:rFonts w:ascii="Times New Roman" w:hAnsi="Times New Roman" w:cs="Times New Roman"/>
                <w:sz w:val="24"/>
                <w:szCs w:val="24"/>
              </w:rPr>
              <w:t>Digital Engagement</w:t>
            </w:r>
          </w:p>
        </w:tc>
        <w:tc>
          <w:tcPr>
            <w:tcW w:w="0" w:type="auto"/>
            <w:hideMark/>
          </w:tcPr>
          <w:p w14:paraId="14E60964" w14:textId="77777777" w:rsidR="00C17DD8" w:rsidRPr="003E33D9" w:rsidRDefault="00C17DD8" w:rsidP="00EF6938">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Website traffic, click-through rate (CTR), social shares, time-on-site</w:t>
            </w:r>
          </w:p>
        </w:tc>
        <w:tc>
          <w:tcPr>
            <w:tcW w:w="0" w:type="auto"/>
            <w:hideMark/>
          </w:tcPr>
          <w:p w14:paraId="58030F7A" w14:textId="77777777" w:rsidR="00C17DD8" w:rsidRPr="003E33D9" w:rsidRDefault="00C17DD8" w:rsidP="00EF6938">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Jordans saw 24% uplift in website sessions after launching biodiversity storytelling campaign</w:t>
            </w:r>
          </w:p>
        </w:tc>
      </w:tr>
      <w:tr w:rsidR="00C17DD8" w:rsidRPr="003E33D9" w14:paraId="6418EA68" w14:textId="77777777" w:rsidTr="00310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8019B2" w14:textId="77777777" w:rsidR="00C17DD8" w:rsidRPr="003E33D9" w:rsidRDefault="00C17DD8" w:rsidP="00EF6938">
            <w:pPr>
              <w:pStyle w:val="NoSpacing"/>
              <w:spacing w:line="360" w:lineRule="auto"/>
              <w:rPr>
                <w:rFonts w:ascii="Times New Roman" w:hAnsi="Times New Roman" w:cs="Times New Roman"/>
                <w:sz w:val="24"/>
                <w:szCs w:val="24"/>
              </w:rPr>
            </w:pPr>
            <w:r w:rsidRPr="003E33D9">
              <w:rPr>
                <w:rFonts w:ascii="Times New Roman" w:hAnsi="Times New Roman" w:cs="Times New Roman"/>
                <w:sz w:val="24"/>
                <w:szCs w:val="24"/>
              </w:rPr>
              <w:t>Advertising Efficiency</w:t>
            </w:r>
          </w:p>
        </w:tc>
        <w:tc>
          <w:tcPr>
            <w:tcW w:w="0" w:type="auto"/>
            <w:hideMark/>
          </w:tcPr>
          <w:p w14:paraId="61667BCF" w14:textId="77777777" w:rsidR="00C17DD8" w:rsidRPr="003E33D9" w:rsidRDefault="00C17DD8" w:rsidP="00EF693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ROAS (Return on Ad Spend), cost-per-click (CPC), conversion rate</w:t>
            </w:r>
          </w:p>
        </w:tc>
        <w:tc>
          <w:tcPr>
            <w:tcW w:w="0" w:type="auto"/>
            <w:hideMark/>
          </w:tcPr>
          <w:p w14:paraId="33A88C3E" w14:textId="77777777" w:rsidR="00C17DD8" w:rsidRPr="003E33D9" w:rsidRDefault="00C17DD8" w:rsidP="00EF693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 xml:space="preserve">ROAS pilots conducted before scaling large media spend; </w:t>
            </w:r>
            <w:proofErr w:type="spellStart"/>
            <w:r w:rsidRPr="003E33D9">
              <w:rPr>
                <w:rFonts w:ascii="Times New Roman" w:hAnsi="Times New Roman" w:cs="Times New Roman"/>
                <w:sz w:val="24"/>
                <w:szCs w:val="24"/>
              </w:rPr>
              <w:t>Twinings</w:t>
            </w:r>
            <w:proofErr w:type="spellEnd"/>
            <w:r w:rsidRPr="003E33D9">
              <w:rPr>
                <w:rFonts w:ascii="Times New Roman" w:hAnsi="Times New Roman" w:cs="Times New Roman"/>
                <w:sz w:val="24"/>
                <w:szCs w:val="24"/>
              </w:rPr>
              <w:t xml:space="preserve"> achieved 4.3x ROAS in 2024 campaign</w:t>
            </w:r>
          </w:p>
        </w:tc>
      </w:tr>
      <w:tr w:rsidR="00C17DD8" w:rsidRPr="003E33D9" w14:paraId="43EC8682" w14:textId="77777777" w:rsidTr="00310400">
        <w:tc>
          <w:tcPr>
            <w:cnfStyle w:val="001000000000" w:firstRow="0" w:lastRow="0" w:firstColumn="1" w:lastColumn="0" w:oddVBand="0" w:evenVBand="0" w:oddHBand="0" w:evenHBand="0" w:firstRowFirstColumn="0" w:firstRowLastColumn="0" w:lastRowFirstColumn="0" w:lastRowLastColumn="0"/>
            <w:tcW w:w="0" w:type="auto"/>
            <w:hideMark/>
          </w:tcPr>
          <w:p w14:paraId="2AE5875A" w14:textId="77777777" w:rsidR="00C17DD8" w:rsidRPr="003E33D9" w:rsidRDefault="00C17DD8" w:rsidP="00EF6938">
            <w:pPr>
              <w:pStyle w:val="NoSpacing"/>
              <w:spacing w:line="360" w:lineRule="auto"/>
              <w:rPr>
                <w:rFonts w:ascii="Times New Roman" w:hAnsi="Times New Roman" w:cs="Times New Roman"/>
                <w:sz w:val="24"/>
                <w:szCs w:val="24"/>
              </w:rPr>
            </w:pPr>
            <w:r w:rsidRPr="003E33D9">
              <w:rPr>
                <w:rFonts w:ascii="Times New Roman" w:hAnsi="Times New Roman" w:cs="Times New Roman"/>
                <w:sz w:val="24"/>
                <w:szCs w:val="24"/>
              </w:rPr>
              <w:t>ESG &amp; Sustainability</w:t>
            </w:r>
          </w:p>
        </w:tc>
        <w:tc>
          <w:tcPr>
            <w:tcW w:w="0" w:type="auto"/>
            <w:hideMark/>
          </w:tcPr>
          <w:p w14:paraId="42864CEE" w14:textId="77777777" w:rsidR="00C17DD8" w:rsidRPr="003E33D9" w:rsidRDefault="00C17DD8" w:rsidP="00EF6938">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 xml:space="preserve">% </w:t>
            </w:r>
            <w:proofErr w:type="gramStart"/>
            <w:r w:rsidRPr="003E33D9">
              <w:rPr>
                <w:rFonts w:ascii="Times New Roman" w:hAnsi="Times New Roman" w:cs="Times New Roman"/>
                <w:sz w:val="24"/>
                <w:szCs w:val="24"/>
              </w:rPr>
              <w:t>of</w:t>
            </w:r>
            <w:proofErr w:type="gramEnd"/>
            <w:r w:rsidRPr="003E33D9">
              <w:rPr>
                <w:rFonts w:ascii="Times New Roman" w:hAnsi="Times New Roman" w:cs="Times New Roman"/>
                <w:sz w:val="24"/>
                <w:szCs w:val="24"/>
              </w:rPr>
              <w:t xml:space="preserve"> carbon-labeled products, % of packaging sourced sustainably, waste recycled</w:t>
            </w:r>
          </w:p>
        </w:tc>
        <w:tc>
          <w:tcPr>
            <w:tcW w:w="0" w:type="auto"/>
            <w:hideMark/>
          </w:tcPr>
          <w:p w14:paraId="35421A02" w14:textId="77777777" w:rsidR="00C17DD8" w:rsidRPr="003E33D9" w:rsidRDefault="00C17DD8" w:rsidP="00EF6938">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E33D9">
              <w:rPr>
                <w:rFonts w:ascii="Times New Roman" w:hAnsi="Times New Roman" w:cs="Times New Roman"/>
                <w:sz w:val="24"/>
                <w:szCs w:val="24"/>
              </w:rPr>
              <w:t>86% of waste recycled across Grocery division (ABF, 2024); 100% sustainable packaging target by 2030</w:t>
            </w:r>
          </w:p>
        </w:tc>
      </w:tr>
    </w:tbl>
    <w:p w14:paraId="63F10383" w14:textId="77777777" w:rsidR="00C17DD8" w:rsidRPr="003E33D9" w:rsidRDefault="00C17DD8" w:rsidP="00EF6938">
      <w:pPr>
        <w:pStyle w:val="Caption"/>
        <w:spacing w:line="360" w:lineRule="auto"/>
        <w:jc w:val="center"/>
        <w:rPr>
          <w:rFonts w:ascii="Times New Roman" w:hAnsi="Times New Roman" w:cs="Times New Roman"/>
          <w:sz w:val="24"/>
          <w:szCs w:val="24"/>
        </w:rPr>
      </w:pPr>
      <w:bookmarkStart w:id="54" w:name="_Toc200962967"/>
      <w:bookmarkStart w:id="55" w:name="_Toc204259316"/>
      <w:r w:rsidRPr="003E33D9">
        <w:rPr>
          <w:rFonts w:ascii="Times New Roman" w:hAnsi="Times New Roman" w:cs="Times New Roman"/>
          <w:sz w:val="24"/>
          <w:szCs w:val="24"/>
        </w:rPr>
        <w:t xml:space="preserve">Table </w:t>
      </w:r>
      <w:r w:rsidR="00191FEA" w:rsidRPr="003E33D9">
        <w:rPr>
          <w:rFonts w:ascii="Times New Roman" w:hAnsi="Times New Roman" w:cs="Times New Roman"/>
          <w:sz w:val="24"/>
          <w:szCs w:val="24"/>
        </w:rPr>
        <w:fldChar w:fldCharType="begin"/>
      </w:r>
      <w:r w:rsidR="00191FEA" w:rsidRPr="003E33D9">
        <w:rPr>
          <w:rFonts w:ascii="Times New Roman" w:hAnsi="Times New Roman" w:cs="Times New Roman"/>
          <w:sz w:val="24"/>
          <w:szCs w:val="24"/>
        </w:rPr>
        <w:instrText xml:space="preserve"> SEQ Table \* ARABIC </w:instrText>
      </w:r>
      <w:r w:rsidR="00191FEA" w:rsidRPr="003E33D9">
        <w:rPr>
          <w:rFonts w:ascii="Times New Roman" w:hAnsi="Times New Roman" w:cs="Times New Roman"/>
          <w:sz w:val="24"/>
          <w:szCs w:val="24"/>
        </w:rPr>
        <w:fldChar w:fldCharType="separate"/>
      </w:r>
      <w:r w:rsidR="00CC5861" w:rsidRPr="003E33D9">
        <w:rPr>
          <w:rFonts w:ascii="Times New Roman" w:hAnsi="Times New Roman" w:cs="Times New Roman"/>
          <w:noProof/>
          <w:sz w:val="24"/>
          <w:szCs w:val="24"/>
        </w:rPr>
        <w:t>6</w:t>
      </w:r>
      <w:r w:rsidR="00191FEA" w:rsidRPr="003E33D9">
        <w:rPr>
          <w:rFonts w:ascii="Times New Roman" w:hAnsi="Times New Roman" w:cs="Times New Roman"/>
          <w:noProof/>
          <w:sz w:val="24"/>
          <w:szCs w:val="24"/>
        </w:rPr>
        <w:fldChar w:fldCharType="end"/>
      </w:r>
      <w:r w:rsidRPr="003E33D9">
        <w:rPr>
          <w:rFonts w:ascii="Times New Roman" w:hAnsi="Times New Roman" w:cs="Times New Roman"/>
          <w:sz w:val="24"/>
          <w:szCs w:val="24"/>
        </w:rPr>
        <w:t xml:space="preserve"> - Measuring Campaign Success and Metrics</w:t>
      </w:r>
      <w:bookmarkEnd w:id="54"/>
      <w:bookmarkEnd w:id="55"/>
    </w:p>
    <w:p w14:paraId="3020B413" w14:textId="77777777" w:rsidR="0077668F" w:rsidRPr="000C4F0D" w:rsidRDefault="0077668F">
      <w:pPr>
        <w:rPr>
          <w:rFonts w:ascii="Times New Roman" w:hAnsi="Times New Roman" w:cs="Times New Roman"/>
          <w:sz w:val="24"/>
        </w:rPr>
      </w:pPr>
      <w:r w:rsidRPr="000C4F0D">
        <w:rPr>
          <w:rFonts w:ascii="Times New Roman" w:hAnsi="Times New Roman" w:cs="Times New Roman"/>
          <w:sz w:val="24"/>
        </w:rPr>
        <w:br w:type="page"/>
      </w:r>
    </w:p>
    <w:p w14:paraId="71A8FD90" w14:textId="77777777" w:rsidR="0077668F" w:rsidRPr="000C4F0D" w:rsidRDefault="0077668F" w:rsidP="00A75115">
      <w:pPr>
        <w:pStyle w:val="Heading1"/>
        <w:spacing w:line="360" w:lineRule="auto"/>
        <w:jc w:val="both"/>
        <w:rPr>
          <w:rFonts w:cs="Times New Roman"/>
        </w:rPr>
      </w:pPr>
      <w:bookmarkStart w:id="56" w:name="_Toc200962956"/>
      <w:bookmarkStart w:id="57" w:name="_Toc204259369"/>
      <w:r w:rsidRPr="000C4F0D">
        <w:rPr>
          <w:rFonts w:cs="Times New Roman"/>
        </w:rPr>
        <w:lastRenderedPageBreak/>
        <w:t xml:space="preserve">Task </w:t>
      </w:r>
      <w:r w:rsidR="00310400" w:rsidRPr="000C4F0D">
        <w:rPr>
          <w:rFonts w:cs="Times New Roman"/>
        </w:rPr>
        <w:t>0</w:t>
      </w:r>
      <w:r w:rsidRPr="000C4F0D">
        <w:rPr>
          <w:rFonts w:cs="Times New Roman"/>
        </w:rPr>
        <w:t>2 - Conclusion – Addressing the Shortcomings of ABF’s Grocery Marketing Strategy</w:t>
      </w:r>
      <w:bookmarkEnd w:id="56"/>
      <w:bookmarkEnd w:id="57"/>
    </w:p>
    <w:p w14:paraId="7B147425" w14:textId="77777777" w:rsidR="00310400" w:rsidRPr="000C4F0D" w:rsidRDefault="00310400" w:rsidP="00A75115">
      <w:pPr>
        <w:spacing w:line="360" w:lineRule="auto"/>
        <w:jc w:val="both"/>
        <w:rPr>
          <w:rFonts w:ascii="Times New Roman" w:hAnsi="Times New Roman" w:cs="Times New Roman"/>
        </w:rPr>
      </w:pPr>
    </w:p>
    <w:p w14:paraId="5AB8B2F0" w14:textId="77777777" w:rsidR="00C62E19" w:rsidRPr="000C4F0D" w:rsidRDefault="00C62E19" w:rsidP="00A75115">
      <w:pPr>
        <w:spacing w:line="360" w:lineRule="auto"/>
        <w:jc w:val="both"/>
        <w:rPr>
          <w:rFonts w:ascii="Times New Roman" w:hAnsi="Times New Roman" w:cs="Times New Roman"/>
          <w:sz w:val="24"/>
        </w:rPr>
      </w:pPr>
      <w:r w:rsidRPr="000C4F0D">
        <w:rPr>
          <w:rFonts w:ascii="Times New Roman" w:hAnsi="Times New Roman" w:cs="Times New Roman"/>
          <w:sz w:val="24"/>
        </w:rPr>
        <w:t>The critical evaluation reveals that Associated British Foods (ABF) shows effective brand-specific marketing capabilities in its Grocery Division yet faces substantial strategic weaknesses which affect its long-term competitiveness particularly in the evolving sustainability and digital environment.</w:t>
      </w:r>
    </w:p>
    <w:p w14:paraId="7AB598FF" w14:textId="5165F507" w:rsidR="00C62E19" w:rsidRPr="000C4F0D" w:rsidRDefault="00C62E19" w:rsidP="00A75115">
      <w:pPr>
        <w:spacing w:line="360" w:lineRule="auto"/>
        <w:jc w:val="both"/>
        <w:rPr>
          <w:rFonts w:ascii="Times New Roman" w:hAnsi="Times New Roman" w:cs="Times New Roman"/>
          <w:sz w:val="24"/>
        </w:rPr>
      </w:pPr>
      <w:r w:rsidRPr="000C4F0D">
        <w:rPr>
          <w:rFonts w:ascii="Times New Roman" w:hAnsi="Times New Roman" w:cs="Times New Roman"/>
          <w:sz w:val="24"/>
        </w:rPr>
        <w:t xml:space="preserve">ABF's grocery brands suffer from a major strategic disadvantage because they lack a unified ESG narrative. The sustainability campaigns of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and Jordans include carbon-neutral targets and biodiversity partnerships yet their initiatives operate independently from each other. The company lacks a unified sustainability brand identity which also means there is no established cross-brand communication strategy. The </w:t>
      </w:r>
      <w:proofErr w:type="spellStart"/>
      <w:r w:rsidRPr="000C4F0D">
        <w:rPr>
          <w:rFonts w:ascii="Times New Roman" w:hAnsi="Times New Roman" w:cs="Times New Roman"/>
          <w:sz w:val="24"/>
        </w:rPr>
        <w:t>decentrali</w:t>
      </w:r>
      <w:r w:rsidR="00A85CC2"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approach which supports brand independence hinders marketing synergy between brands while making ABF less competitive than Unilever which unifies all brands under a single "sustainable living" strategy. The scattered ESG communication makes it challenging for consumers to </w:t>
      </w:r>
      <w:proofErr w:type="spellStart"/>
      <w:r w:rsidRPr="000C4F0D">
        <w:rPr>
          <w:rFonts w:ascii="Times New Roman" w:hAnsi="Times New Roman" w:cs="Times New Roman"/>
          <w:sz w:val="24"/>
        </w:rPr>
        <w:t>recogni</w:t>
      </w:r>
      <w:r w:rsidR="00A85CC2" w:rsidRPr="000C4F0D">
        <w:rPr>
          <w:rFonts w:ascii="Times New Roman" w:hAnsi="Times New Roman" w:cs="Times New Roman"/>
          <w:sz w:val="24"/>
        </w:rPr>
        <w:t>s</w:t>
      </w:r>
      <w:r w:rsidRPr="000C4F0D">
        <w:rPr>
          <w:rFonts w:ascii="Times New Roman" w:hAnsi="Times New Roman" w:cs="Times New Roman"/>
          <w:sz w:val="24"/>
        </w:rPr>
        <w:t>e</w:t>
      </w:r>
      <w:proofErr w:type="spellEnd"/>
      <w:r w:rsidRPr="000C4F0D">
        <w:rPr>
          <w:rFonts w:ascii="Times New Roman" w:hAnsi="Times New Roman" w:cs="Times New Roman"/>
          <w:sz w:val="24"/>
        </w:rPr>
        <w:t xml:space="preserve"> ABF as a company with a unified ethical and environmentally responsible brand image</w:t>
      </w:r>
      <w:sdt>
        <w:sdtPr>
          <w:rPr>
            <w:rFonts w:ascii="Times New Roman" w:hAnsi="Times New Roman" w:cs="Times New Roman"/>
            <w:sz w:val="24"/>
          </w:rPr>
          <w:id w:val="-1732532149"/>
          <w:citation/>
        </w:sdtPr>
        <w:sdtEndPr/>
        <w:sdtContent>
          <w:r w:rsidR="0025521C" w:rsidRPr="000C4F0D">
            <w:rPr>
              <w:rFonts w:ascii="Times New Roman" w:hAnsi="Times New Roman" w:cs="Times New Roman"/>
              <w:sz w:val="24"/>
            </w:rPr>
            <w:fldChar w:fldCharType="begin"/>
          </w:r>
          <w:r w:rsidR="0025521C" w:rsidRPr="000C4F0D">
            <w:rPr>
              <w:rFonts w:ascii="Times New Roman" w:hAnsi="Times New Roman" w:cs="Times New Roman"/>
              <w:sz w:val="24"/>
            </w:rPr>
            <w:instrText xml:space="preserve"> CITATION Ass25 \l 1033 </w:instrText>
          </w:r>
          <w:r w:rsidR="0025521C" w:rsidRPr="000C4F0D">
            <w:rPr>
              <w:rFonts w:ascii="Times New Roman" w:hAnsi="Times New Roman" w:cs="Times New Roman"/>
              <w:sz w:val="24"/>
            </w:rPr>
            <w:fldChar w:fldCharType="separate"/>
          </w:r>
          <w:r w:rsidR="0025521C" w:rsidRPr="000C4F0D">
            <w:rPr>
              <w:rFonts w:ascii="Times New Roman" w:hAnsi="Times New Roman" w:cs="Times New Roman"/>
              <w:noProof/>
              <w:sz w:val="24"/>
            </w:rPr>
            <w:t xml:space="preserve"> (Associated British Foods, 2025)</w:t>
          </w:r>
          <w:r w:rsidR="0025521C" w:rsidRPr="000C4F0D">
            <w:rPr>
              <w:rFonts w:ascii="Times New Roman" w:hAnsi="Times New Roman" w:cs="Times New Roman"/>
              <w:sz w:val="24"/>
            </w:rPr>
            <w:fldChar w:fldCharType="end"/>
          </w:r>
        </w:sdtContent>
      </w:sdt>
      <w:r w:rsidR="00667FB2">
        <w:rPr>
          <w:rFonts w:ascii="Times New Roman" w:hAnsi="Times New Roman" w:cs="Times New Roman"/>
          <w:sz w:val="24"/>
        </w:rPr>
        <w:t>.</w:t>
      </w:r>
    </w:p>
    <w:p w14:paraId="23BB597D" w14:textId="3D688845" w:rsidR="00C62E19" w:rsidRPr="000C4F0D" w:rsidRDefault="00C62E19" w:rsidP="00A75115">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digital engagement initiatives of the brand portfolio show inconsistent distribution patterns.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achieves top 1% Kantar consumer resonance in the U.S. through its social media and influencer partnerships and SEO-</w:t>
      </w:r>
      <w:proofErr w:type="spellStart"/>
      <w:r w:rsidRPr="000C4F0D">
        <w:rPr>
          <w:rFonts w:ascii="Times New Roman" w:hAnsi="Times New Roman" w:cs="Times New Roman"/>
          <w:sz w:val="24"/>
        </w:rPr>
        <w:t>optimi</w:t>
      </w:r>
      <w:r w:rsidR="00A85CC2"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content but Dorset Cereals and Ovaltine remain less visible to consumers. ABF has not established a unified digital infrastructure to </w:t>
      </w:r>
      <w:proofErr w:type="spellStart"/>
      <w:r w:rsidRPr="000C4F0D">
        <w:rPr>
          <w:rFonts w:ascii="Times New Roman" w:hAnsi="Times New Roman" w:cs="Times New Roman"/>
          <w:sz w:val="24"/>
        </w:rPr>
        <w:t>standardi</w:t>
      </w:r>
      <w:r w:rsidR="00A85CC2" w:rsidRPr="000C4F0D">
        <w:rPr>
          <w:rFonts w:ascii="Times New Roman" w:hAnsi="Times New Roman" w:cs="Times New Roman"/>
          <w:sz w:val="24"/>
        </w:rPr>
        <w:t>s</w:t>
      </w:r>
      <w:r w:rsidRPr="000C4F0D">
        <w:rPr>
          <w:rFonts w:ascii="Times New Roman" w:hAnsi="Times New Roman" w:cs="Times New Roman"/>
          <w:sz w:val="24"/>
        </w:rPr>
        <w:t>e</w:t>
      </w:r>
      <w:proofErr w:type="spellEnd"/>
      <w:r w:rsidRPr="000C4F0D">
        <w:rPr>
          <w:rFonts w:ascii="Times New Roman" w:hAnsi="Times New Roman" w:cs="Times New Roman"/>
          <w:sz w:val="24"/>
        </w:rPr>
        <w:t xml:space="preserve"> website designs and integrate e-commerce features and implement data-driven </w:t>
      </w:r>
      <w:proofErr w:type="spellStart"/>
      <w:r w:rsidRPr="000C4F0D">
        <w:rPr>
          <w:rFonts w:ascii="Times New Roman" w:hAnsi="Times New Roman" w:cs="Times New Roman"/>
          <w:sz w:val="24"/>
        </w:rPr>
        <w:t>personali</w:t>
      </w:r>
      <w:r w:rsidR="00A85CC2" w:rsidRPr="000C4F0D">
        <w:rPr>
          <w:rFonts w:ascii="Times New Roman" w:hAnsi="Times New Roman" w:cs="Times New Roman"/>
          <w:sz w:val="24"/>
        </w:rPr>
        <w:t>s</w:t>
      </w:r>
      <w:r w:rsidRPr="000C4F0D">
        <w:rPr>
          <w:rFonts w:ascii="Times New Roman" w:hAnsi="Times New Roman" w:cs="Times New Roman"/>
          <w:sz w:val="24"/>
        </w:rPr>
        <w:t>ation</w:t>
      </w:r>
      <w:proofErr w:type="spellEnd"/>
      <w:r w:rsidRPr="000C4F0D">
        <w:rPr>
          <w:rFonts w:ascii="Times New Roman" w:hAnsi="Times New Roman" w:cs="Times New Roman"/>
          <w:sz w:val="24"/>
        </w:rPr>
        <w:t xml:space="preserve"> across all brands. The inconsistent digital maturity between brands hinders marketing efficiency while preventing opportunities to develop cross-brand learning and digital ecosystem growth</w:t>
      </w:r>
      <w:sdt>
        <w:sdtPr>
          <w:rPr>
            <w:rFonts w:ascii="Times New Roman" w:hAnsi="Times New Roman" w:cs="Times New Roman"/>
            <w:sz w:val="24"/>
          </w:rPr>
          <w:id w:val="-548223335"/>
          <w:citation/>
        </w:sdtPr>
        <w:sdtEndPr/>
        <w:sdtContent>
          <w:r w:rsidR="0025521C" w:rsidRPr="000C4F0D">
            <w:rPr>
              <w:rFonts w:ascii="Times New Roman" w:hAnsi="Times New Roman" w:cs="Times New Roman"/>
              <w:sz w:val="24"/>
            </w:rPr>
            <w:fldChar w:fldCharType="begin"/>
          </w:r>
          <w:r w:rsidR="0025521C" w:rsidRPr="000C4F0D">
            <w:rPr>
              <w:rFonts w:ascii="Times New Roman" w:hAnsi="Times New Roman" w:cs="Times New Roman"/>
              <w:sz w:val="24"/>
            </w:rPr>
            <w:instrText xml:space="preserve"> CITATION Ass25 \l 1033 </w:instrText>
          </w:r>
          <w:r w:rsidR="0025521C" w:rsidRPr="000C4F0D">
            <w:rPr>
              <w:rFonts w:ascii="Times New Roman" w:hAnsi="Times New Roman" w:cs="Times New Roman"/>
              <w:sz w:val="24"/>
            </w:rPr>
            <w:fldChar w:fldCharType="separate"/>
          </w:r>
          <w:r w:rsidR="0025521C" w:rsidRPr="000C4F0D">
            <w:rPr>
              <w:rFonts w:ascii="Times New Roman" w:hAnsi="Times New Roman" w:cs="Times New Roman"/>
              <w:noProof/>
              <w:sz w:val="24"/>
            </w:rPr>
            <w:t xml:space="preserve"> (Associated British Foods, 2025)</w:t>
          </w:r>
          <w:r w:rsidR="0025521C" w:rsidRPr="000C4F0D">
            <w:rPr>
              <w:rFonts w:ascii="Times New Roman" w:hAnsi="Times New Roman" w:cs="Times New Roman"/>
              <w:sz w:val="24"/>
            </w:rPr>
            <w:fldChar w:fldCharType="end"/>
          </w:r>
        </w:sdtContent>
      </w:sdt>
      <w:r w:rsidR="008D40E6">
        <w:rPr>
          <w:rFonts w:ascii="Times New Roman" w:hAnsi="Times New Roman" w:cs="Times New Roman"/>
          <w:sz w:val="24"/>
        </w:rPr>
        <w:t>.</w:t>
      </w:r>
    </w:p>
    <w:p w14:paraId="6564C4C8" w14:textId="3E9B6A0C" w:rsidR="00C62E19" w:rsidRPr="000C4F0D" w:rsidRDefault="00C62E19" w:rsidP="00C62E19">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 xml:space="preserve">The company fails to </w:t>
      </w:r>
      <w:proofErr w:type="spellStart"/>
      <w:r w:rsidRPr="000C4F0D">
        <w:rPr>
          <w:rFonts w:ascii="Times New Roman" w:hAnsi="Times New Roman" w:cs="Times New Roman"/>
          <w:sz w:val="24"/>
        </w:rPr>
        <w:t>maximi</w:t>
      </w:r>
      <w:r w:rsidR="00A85CC2" w:rsidRPr="000C4F0D">
        <w:rPr>
          <w:rFonts w:ascii="Times New Roman" w:hAnsi="Times New Roman" w:cs="Times New Roman"/>
          <w:sz w:val="24"/>
        </w:rPr>
        <w:t>s</w:t>
      </w:r>
      <w:r w:rsidRPr="000C4F0D">
        <w:rPr>
          <w:rFonts w:ascii="Times New Roman" w:hAnsi="Times New Roman" w:cs="Times New Roman"/>
          <w:sz w:val="24"/>
        </w:rPr>
        <w:t>e</w:t>
      </w:r>
      <w:proofErr w:type="spellEnd"/>
      <w:r w:rsidRPr="000C4F0D">
        <w:rPr>
          <w:rFonts w:ascii="Times New Roman" w:hAnsi="Times New Roman" w:cs="Times New Roman"/>
          <w:sz w:val="24"/>
        </w:rPr>
        <w:t xml:space="preserve"> ESG-related marketing metrics for real-time decision-making. ABF tracks brand equity and ROAS and sustainability KPIs (86% waste recycled and 100% sustainable packaging goal) but the company does not publicly disclose how these metrics affect marketing spend or content design. The absence of transparent brand-level reporting diminishes stakeholder trust and prevents </w:t>
      </w:r>
      <w:proofErr w:type="spellStart"/>
      <w:r w:rsidRPr="000C4F0D">
        <w:rPr>
          <w:rFonts w:ascii="Times New Roman" w:hAnsi="Times New Roman" w:cs="Times New Roman"/>
          <w:sz w:val="24"/>
        </w:rPr>
        <w:t>organi</w:t>
      </w:r>
      <w:r w:rsidR="00A85CC2" w:rsidRPr="000C4F0D">
        <w:rPr>
          <w:rFonts w:ascii="Times New Roman" w:hAnsi="Times New Roman" w:cs="Times New Roman"/>
          <w:sz w:val="24"/>
        </w:rPr>
        <w:t>s</w:t>
      </w:r>
      <w:r w:rsidRPr="000C4F0D">
        <w:rPr>
          <w:rFonts w:ascii="Times New Roman" w:hAnsi="Times New Roman" w:cs="Times New Roman"/>
          <w:sz w:val="24"/>
        </w:rPr>
        <w:t>ations</w:t>
      </w:r>
      <w:proofErr w:type="spellEnd"/>
      <w:r w:rsidRPr="000C4F0D">
        <w:rPr>
          <w:rFonts w:ascii="Times New Roman" w:hAnsi="Times New Roman" w:cs="Times New Roman"/>
          <w:sz w:val="24"/>
        </w:rPr>
        <w:t xml:space="preserve"> from establishing meaningful benchmarks. The ESG performance narrative of ABF remains incomplete because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w:t>
      </w:r>
      <w:r w:rsidRPr="000C4F0D">
        <w:rPr>
          <w:rFonts w:ascii="Times New Roman" w:hAnsi="Times New Roman" w:cs="Times New Roman"/>
          <w:sz w:val="24"/>
        </w:rPr>
        <w:lastRenderedPageBreak/>
        <w:t>has introduced carbon-labeled packaging but Mazola and Blue Dragon lack comparable metrics.</w:t>
      </w:r>
    </w:p>
    <w:p w14:paraId="65DE2B95" w14:textId="69A5B166" w:rsidR="00C62E19" w:rsidRPr="000C4F0D" w:rsidRDefault="00C62E19" w:rsidP="00C62E19">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The company's dependence on traditional retail partnerships instead of direct-to-consumer (DTC) innovation creates restrictions for marketing adaptability. The digital campaigns of Mazola's "</w:t>
      </w:r>
      <w:proofErr w:type="spellStart"/>
      <w:r w:rsidRPr="000C4F0D">
        <w:rPr>
          <w:rFonts w:ascii="Times New Roman" w:hAnsi="Times New Roman" w:cs="Times New Roman"/>
          <w:sz w:val="24"/>
        </w:rPr>
        <w:t>Hazlo</w:t>
      </w:r>
      <w:proofErr w:type="spellEnd"/>
      <w:r w:rsidRPr="000C4F0D">
        <w:rPr>
          <w:rFonts w:ascii="Times New Roman" w:hAnsi="Times New Roman" w:cs="Times New Roman"/>
          <w:sz w:val="24"/>
        </w:rPr>
        <w:t xml:space="preserve"> con </w:t>
      </w:r>
      <w:proofErr w:type="spellStart"/>
      <w:r w:rsidRPr="000C4F0D">
        <w:rPr>
          <w:rFonts w:ascii="Times New Roman" w:hAnsi="Times New Roman" w:cs="Times New Roman"/>
          <w:sz w:val="24"/>
        </w:rPr>
        <w:t>corazón</w:t>
      </w:r>
      <w:proofErr w:type="spellEnd"/>
      <w:r w:rsidRPr="000C4F0D">
        <w:rPr>
          <w:rFonts w:ascii="Times New Roman" w:hAnsi="Times New Roman" w:cs="Times New Roman"/>
          <w:sz w:val="24"/>
        </w:rPr>
        <w:t>" have proven successful in specific market segments but most grocery brands maintain their dependence on Tesco and Walmart for in-store placement. The growth of online grocery shopping at 25% YoY globally during 2024 (Statista</w:t>
      </w:r>
      <w:r w:rsidR="0025521C" w:rsidRPr="000C4F0D">
        <w:rPr>
          <w:rFonts w:ascii="Times New Roman" w:hAnsi="Times New Roman" w:cs="Times New Roman"/>
          <w:sz w:val="24"/>
        </w:rPr>
        <w:t>, 2024</w:t>
      </w:r>
      <w:r w:rsidRPr="000C4F0D">
        <w:rPr>
          <w:rFonts w:ascii="Times New Roman" w:hAnsi="Times New Roman" w:cs="Times New Roman"/>
          <w:sz w:val="24"/>
        </w:rPr>
        <w:t xml:space="preserve">) restricts ABF from developing ownership and </w:t>
      </w:r>
      <w:proofErr w:type="spellStart"/>
      <w:r w:rsidRPr="000C4F0D">
        <w:rPr>
          <w:rFonts w:ascii="Times New Roman" w:hAnsi="Times New Roman" w:cs="Times New Roman"/>
          <w:sz w:val="24"/>
        </w:rPr>
        <w:t>personali</w:t>
      </w:r>
      <w:r w:rsidR="00A85CC2" w:rsidRPr="000C4F0D">
        <w:rPr>
          <w:rFonts w:ascii="Times New Roman" w:hAnsi="Times New Roman" w:cs="Times New Roman"/>
          <w:sz w:val="24"/>
        </w:rPr>
        <w:t>s</w:t>
      </w:r>
      <w:r w:rsidRPr="000C4F0D">
        <w:rPr>
          <w:rFonts w:ascii="Times New Roman" w:hAnsi="Times New Roman" w:cs="Times New Roman"/>
          <w:sz w:val="24"/>
        </w:rPr>
        <w:t>ation</w:t>
      </w:r>
      <w:proofErr w:type="spellEnd"/>
      <w:r w:rsidRPr="000C4F0D">
        <w:rPr>
          <w:rFonts w:ascii="Times New Roman" w:hAnsi="Times New Roman" w:cs="Times New Roman"/>
          <w:sz w:val="24"/>
        </w:rPr>
        <w:t xml:space="preserve"> of consumer relationships</w:t>
      </w:r>
      <w:sdt>
        <w:sdtPr>
          <w:rPr>
            <w:rFonts w:ascii="Times New Roman" w:hAnsi="Times New Roman" w:cs="Times New Roman"/>
            <w:sz w:val="24"/>
          </w:rPr>
          <w:id w:val="1539620016"/>
          <w:citation/>
        </w:sdtPr>
        <w:sdtEndPr/>
        <w:sdtContent>
          <w:r w:rsidR="0025521C" w:rsidRPr="000C4F0D">
            <w:rPr>
              <w:rFonts w:ascii="Times New Roman" w:hAnsi="Times New Roman" w:cs="Times New Roman"/>
              <w:sz w:val="24"/>
            </w:rPr>
            <w:fldChar w:fldCharType="begin"/>
          </w:r>
          <w:r w:rsidR="0025521C" w:rsidRPr="000C4F0D">
            <w:rPr>
              <w:rFonts w:ascii="Times New Roman" w:hAnsi="Times New Roman" w:cs="Times New Roman"/>
              <w:sz w:val="24"/>
            </w:rPr>
            <w:instrText xml:space="preserve"> CITATION Ass25 \l 1033 </w:instrText>
          </w:r>
          <w:r w:rsidR="0025521C" w:rsidRPr="000C4F0D">
            <w:rPr>
              <w:rFonts w:ascii="Times New Roman" w:hAnsi="Times New Roman" w:cs="Times New Roman"/>
              <w:sz w:val="24"/>
            </w:rPr>
            <w:fldChar w:fldCharType="separate"/>
          </w:r>
          <w:r w:rsidR="0025521C" w:rsidRPr="000C4F0D">
            <w:rPr>
              <w:rFonts w:ascii="Times New Roman" w:hAnsi="Times New Roman" w:cs="Times New Roman"/>
              <w:noProof/>
              <w:sz w:val="24"/>
            </w:rPr>
            <w:t xml:space="preserve"> (Associated British Foods, 2025)</w:t>
          </w:r>
          <w:r w:rsidR="0025521C" w:rsidRPr="000C4F0D">
            <w:rPr>
              <w:rFonts w:ascii="Times New Roman" w:hAnsi="Times New Roman" w:cs="Times New Roman"/>
              <w:sz w:val="24"/>
            </w:rPr>
            <w:fldChar w:fldCharType="end"/>
          </w:r>
        </w:sdtContent>
      </w:sdt>
      <w:r w:rsidR="00A75115">
        <w:rPr>
          <w:rFonts w:ascii="Times New Roman" w:hAnsi="Times New Roman" w:cs="Times New Roman"/>
          <w:sz w:val="24"/>
        </w:rPr>
        <w:t>.</w:t>
      </w:r>
    </w:p>
    <w:p w14:paraId="173AE7CC" w14:textId="77777777" w:rsidR="00C62E19" w:rsidRPr="000C4F0D" w:rsidRDefault="00C62E19" w:rsidP="00C62E19">
      <w:pPr>
        <w:pStyle w:val="NoSpacing"/>
        <w:spacing w:line="360" w:lineRule="auto"/>
        <w:jc w:val="both"/>
        <w:rPr>
          <w:rFonts w:ascii="Times New Roman" w:hAnsi="Times New Roman" w:cs="Times New Roman"/>
          <w:sz w:val="24"/>
        </w:rPr>
      </w:pPr>
      <w:r w:rsidRPr="000C4F0D">
        <w:rPr>
          <w:rFonts w:ascii="Times New Roman" w:hAnsi="Times New Roman" w:cs="Times New Roman"/>
          <w:sz w:val="24"/>
        </w:rPr>
        <w:t xml:space="preserve">The success of marketing initiatives can be observed in individual instances such as Fleischmann’s 7% rise in household purchases but there is no indication of a unified learning system that connects all brands. The successful influencer collaborations from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and cultural targeting strategies of Mazola remain isolated to their respective brands because they lack portfolio-wide implementation. The absence of internal knowledge sharing prevents the company from speeding up marketing innovation.</w:t>
      </w:r>
    </w:p>
    <w:p w14:paraId="49DB2977" w14:textId="77777777" w:rsidR="0077668F" w:rsidRPr="000C4F0D" w:rsidRDefault="00C62E19" w:rsidP="00C62E19">
      <w:pPr>
        <w:pStyle w:val="NoSpacing"/>
        <w:spacing w:line="360" w:lineRule="auto"/>
        <w:jc w:val="both"/>
        <w:rPr>
          <w:rFonts w:ascii="Times New Roman" w:hAnsi="Times New Roman" w:cs="Times New Roman"/>
        </w:rPr>
      </w:pPr>
      <w:r w:rsidRPr="000C4F0D">
        <w:rPr>
          <w:rFonts w:ascii="Times New Roman" w:hAnsi="Times New Roman" w:cs="Times New Roman"/>
          <w:sz w:val="24"/>
        </w:rPr>
        <w:t>The Grocery Division of ABF achieves success in brand-specific campaigns while maintaining trust with core consumer segments but its competitive positioning and long-term agility remain limited due to the lack of an integrated marketing strategy and digital coherence and unified ESG storytelling and data transparency. The company needs to resolve these weaknesses to maintain sustainable brand equity while meeting the evolving consumer expectations in the global food industry.</w:t>
      </w:r>
      <w:r w:rsidR="0077668F" w:rsidRPr="000C4F0D">
        <w:rPr>
          <w:rFonts w:ascii="Times New Roman" w:hAnsi="Times New Roman" w:cs="Times New Roman"/>
        </w:rPr>
        <w:br w:type="page"/>
      </w:r>
    </w:p>
    <w:p w14:paraId="77D2A872" w14:textId="77777777" w:rsidR="0077668F" w:rsidRPr="000C4F0D" w:rsidRDefault="0077668F" w:rsidP="00047590">
      <w:pPr>
        <w:pStyle w:val="Heading1"/>
        <w:spacing w:line="360" w:lineRule="auto"/>
        <w:jc w:val="both"/>
        <w:rPr>
          <w:rFonts w:cs="Times New Roman"/>
        </w:rPr>
      </w:pPr>
      <w:bookmarkStart w:id="58" w:name="_Toc200962957"/>
      <w:bookmarkStart w:id="59" w:name="_Toc204259370"/>
      <w:r w:rsidRPr="000C4F0D">
        <w:rPr>
          <w:rFonts w:cs="Times New Roman"/>
        </w:rPr>
        <w:lastRenderedPageBreak/>
        <w:t>Task 03 - Strategic Recommendations for Enhancing ABF’s Grocery Marketing Strategy</w:t>
      </w:r>
      <w:bookmarkEnd w:id="58"/>
      <w:bookmarkEnd w:id="59"/>
    </w:p>
    <w:p w14:paraId="67952508" w14:textId="77777777" w:rsidR="001B299E" w:rsidRPr="000C4F0D" w:rsidRDefault="001B299E" w:rsidP="00047590">
      <w:pPr>
        <w:spacing w:line="360" w:lineRule="auto"/>
        <w:jc w:val="both"/>
        <w:rPr>
          <w:rFonts w:ascii="Times New Roman" w:hAnsi="Times New Roman" w:cs="Times New Roman"/>
        </w:rPr>
      </w:pPr>
    </w:p>
    <w:p w14:paraId="5FBA9B6A" w14:textId="77777777" w:rsidR="0077668F" w:rsidRPr="000C4F0D" w:rsidRDefault="0077668F" w:rsidP="00047590">
      <w:pPr>
        <w:spacing w:line="360" w:lineRule="auto"/>
        <w:jc w:val="both"/>
        <w:rPr>
          <w:rFonts w:ascii="Times New Roman" w:hAnsi="Times New Roman" w:cs="Times New Roman"/>
          <w:b/>
          <w:sz w:val="24"/>
        </w:rPr>
      </w:pPr>
      <w:r w:rsidRPr="000C4F0D">
        <w:rPr>
          <w:rFonts w:ascii="Times New Roman" w:hAnsi="Times New Roman" w:cs="Times New Roman"/>
          <w:b/>
          <w:sz w:val="24"/>
        </w:rPr>
        <w:t xml:space="preserve">01. Create a Unified ESG Brand Narrative </w:t>
      </w:r>
      <w:r w:rsidR="001B299E" w:rsidRPr="000C4F0D">
        <w:rPr>
          <w:rFonts w:ascii="Times New Roman" w:hAnsi="Times New Roman" w:cs="Times New Roman"/>
          <w:b/>
          <w:sz w:val="24"/>
        </w:rPr>
        <w:t>across</w:t>
      </w:r>
      <w:r w:rsidRPr="000C4F0D">
        <w:rPr>
          <w:rFonts w:ascii="Times New Roman" w:hAnsi="Times New Roman" w:cs="Times New Roman"/>
          <w:b/>
          <w:sz w:val="24"/>
        </w:rPr>
        <w:t xml:space="preserve"> Grocery Brands</w:t>
      </w:r>
    </w:p>
    <w:p w14:paraId="14E926D9" w14:textId="4975D96E" w:rsidR="00C62E19" w:rsidRPr="000C4F0D" w:rsidRDefault="00C62E19" w:rsidP="00047590">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main weakness found in ABF's grocery brands relates to their disconnected sustainability communication efforts. The ABF Grocery Division lacks a unified ESG umbrella strategy because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Jordans and Dorset Cereals each promote carbon neutrality, biodiversity and recyclable packaging independently. The lack of a unified brand identity weakens ABF's brand equity because consumers now </w:t>
      </w:r>
      <w:proofErr w:type="spellStart"/>
      <w:r w:rsidRPr="000C4F0D">
        <w:rPr>
          <w:rFonts w:ascii="Times New Roman" w:hAnsi="Times New Roman" w:cs="Times New Roman"/>
          <w:sz w:val="24"/>
        </w:rPr>
        <w:t>prioriti</w:t>
      </w:r>
      <w:r w:rsidR="00D53690" w:rsidRPr="000C4F0D">
        <w:rPr>
          <w:rFonts w:ascii="Times New Roman" w:hAnsi="Times New Roman" w:cs="Times New Roman"/>
          <w:sz w:val="24"/>
        </w:rPr>
        <w:t>s</w:t>
      </w:r>
      <w:r w:rsidRPr="000C4F0D">
        <w:rPr>
          <w:rFonts w:ascii="Times New Roman" w:hAnsi="Times New Roman" w:cs="Times New Roman"/>
          <w:sz w:val="24"/>
        </w:rPr>
        <w:t>e</w:t>
      </w:r>
      <w:proofErr w:type="spellEnd"/>
      <w:r w:rsidRPr="000C4F0D">
        <w:rPr>
          <w:rFonts w:ascii="Times New Roman" w:hAnsi="Times New Roman" w:cs="Times New Roman"/>
          <w:sz w:val="24"/>
        </w:rPr>
        <w:t xml:space="preserve"> corporate ethics and environmental responsibility in their purchasing decisions</w:t>
      </w:r>
      <w:sdt>
        <w:sdtPr>
          <w:rPr>
            <w:rFonts w:ascii="Times New Roman" w:hAnsi="Times New Roman" w:cs="Times New Roman"/>
            <w:sz w:val="24"/>
          </w:rPr>
          <w:id w:val="18515784"/>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Kot16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(Kotler &amp; Armstrong, 2016)</w:t>
          </w:r>
          <w:r w:rsidR="00643DB6" w:rsidRPr="000C4F0D">
            <w:rPr>
              <w:rFonts w:ascii="Times New Roman" w:hAnsi="Times New Roman" w:cs="Times New Roman"/>
              <w:sz w:val="24"/>
            </w:rPr>
            <w:fldChar w:fldCharType="end"/>
          </w:r>
        </w:sdtContent>
      </w:sdt>
      <w:r w:rsidR="00047590">
        <w:rPr>
          <w:rFonts w:ascii="Times New Roman" w:hAnsi="Times New Roman" w:cs="Times New Roman"/>
          <w:sz w:val="24"/>
        </w:rPr>
        <w:t>.</w:t>
      </w:r>
    </w:p>
    <w:p w14:paraId="4F84178A" w14:textId="676CB247" w:rsidR="00C62E19" w:rsidRPr="000C4F0D" w:rsidRDefault="00C62E19" w:rsidP="00047590">
      <w:pPr>
        <w:spacing w:line="360" w:lineRule="auto"/>
        <w:jc w:val="both"/>
        <w:rPr>
          <w:rFonts w:ascii="Times New Roman" w:hAnsi="Times New Roman" w:cs="Times New Roman"/>
          <w:sz w:val="24"/>
        </w:rPr>
      </w:pPr>
      <w:r w:rsidRPr="000C4F0D">
        <w:rPr>
          <w:rFonts w:ascii="Times New Roman" w:hAnsi="Times New Roman" w:cs="Times New Roman"/>
          <w:sz w:val="24"/>
        </w:rPr>
        <w:t>ABF needs to create a single sustainability framework which could be named “ABF Earth Grocery” or another label to demonstrate its dedication to ethical sourcing and traceability and environmental stewardship throughout its grocery sub-brands. The framework would maintain individual brand personalities but create a common sustainability language and visual identity through an “ABF Verified Green” stamp</w:t>
      </w:r>
      <w:sdt>
        <w:sdtPr>
          <w:rPr>
            <w:rFonts w:ascii="Times New Roman" w:hAnsi="Times New Roman" w:cs="Times New Roman"/>
            <w:sz w:val="24"/>
          </w:rPr>
          <w:id w:val="384844209"/>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Pet18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(Peter &amp; Olson,, 2018)</w:t>
          </w:r>
          <w:r w:rsidR="00643DB6" w:rsidRPr="000C4F0D">
            <w:rPr>
              <w:rFonts w:ascii="Times New Roman" w:hAnsi="Times New Roman" w:cs="Times New Roman"/>
              <w:sz w:val="24"/>
            </w:rPr>
            <w:fldChar w:fldCharType="end"/>
          </w:r>
        </w:sdtContent>
      </w:sdt>
      <w:r w:rsidR="00047590">
        <w:rPr>
          <w:rFonts w:ascii="Times New Roman" w:hAnsi="Times New Roman" w:cs="Times New Roman"/>
          <w:sz w:val="24"/>
        </w:rPr>
        <w:t>.</w:t>
      </w:r>
    </w:p>
    <w:p w14:paraId="1987F8A1" w14:textId="77777777" w:rsidR="00C62E19" w:rsidRPr="000C4F0D" w:rsidRDefault="00C62E19" w:rsidP="00047590">
      <w:pPr>
        <w:spacing w:line="360" w:lineRule="auto"/>
        <w:jc w:val="both"/>
        <w:rPr>
          <w:rFonts w:ascii="Times New Roman" w:hAnsi="Times New Roman" w:cs="Times New Roman"/>
          <w:sz w:val="24"/>
        </w:rPr>
      </w:pPr>
      <w:r w:rsidRPr="000C4F0D">
        <w:rPr>
          <w:rFonts w:ascii="Times New Roman" w:hAnsi="Times New Roman" w:cs="Times New Roman"/>
          <w:sz w:val="24"/>
        </w:rPr>
        <w:t>The IMC model supports this approach because it enables all brand communications including packaging and website content and advertisements to present a unified sustainability message. The branded house endorsement structure enables ABF to maintain its “house of brands” structure while adding ESG assurance to all marketing communications. A single unified message helps build trust with consumers because transparency has become essential for 76% of European consumers according to PwC 2024 data which strengthens market positioning.</w:t>
      </w:r>
    </w:p>
    <w:p w14:paraId="1059F6C2" w14:textId="77777777" w:rsidR="0077668F" w:rsidRPr="000C4F0D" w:rsidRDefault="0077668F" w:rsidP="00C62E19">
      <w:pPr>
        <w:spacing w:line="360" w:lineRule="auto"/>
        <w:jc w:val="both"/>
        <w:rPr>
          <w:rFonts w:ascii="Times New Roman" w:hAnsi="Times New Roman" w:cs="Times New Roman"/>
          <w:b/>
          <w:sz w:val="24"/>
        </w:rPr>
      </w:pPr>
      <w:r w:rsidRPr="000C4F0D">
        <w:rPr>
          <w:rFonts w:ascii="Times New Roman" w:hAnsi="Times New Roman" w:cs="Times New Roman"/>
          <w:b/>
          <w:sz w:val="24"/>
        </w:rPr>
        <w:t xml:space="preserve">02. </w:t>
      </w:r>
      <w:proofErr w:type="spellStart"/>
      <w:r w:rsidRPr="000C4F0D">
        <w:rPr>
          <w:rFonts w:ascii="Times New Roman" w:hAnsi="Times New Roman" w:cs="Times New Roman"/>
          <w:b/>
          <w:sz w:val="24"/>
        </w:rPr>
        <w:t>Centralise</w:t>
      </w:r>
      <w:proofErr w:type="spellEnd"/>
      <w:r w:rsidRPr="000C4F0D">
        <w:rPr>
          <w:rFonts w:ascii="Times New Roman" w:hAnsi="Times New Roman" w:cs="Times New Roman"/>
          <w:b/>
          <w:sz w:val="24"/>
        </w:rPr>
        <w:t xml:space="preserve"> Digital Marketing Infrastructure </w:t>
      </w:r>
      <w:r w:rsidR="001B299E" w:rsidRPr="000C4F0D">
        <w:rPr>
          <w:rFonts w:ascii="Times New Roman" w:hAnsi="Times New Roman" w:cs="Times New Roman"/>
          <w:b/>
          <w:sz w:val="24"/>
        </w:rPr>
        <w:t>across</w:t>
      </w:r>
      <w:r w:rsidRPr="000C4F0D">
        <w:rPr>
          <w:rFonts w:ascii="Times New Roman" w:hAnsi="Times New Roman" w:cs="Times New Roman"/>
          <w:b/>
          <w:sz w:val="24"/>
        </w:rPr>
        <w:t xml:space="preserve"> Brands</w:t>
      </w:r>
    </w:p>
    <w:p w14:paraId="665C21C7" w14:textId="7E00B3AA"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digital marketing maturity levels between ABF's grocery brands show inconsistent results.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demonstrates excellent digital performance through its SEO and influencer partnerships and </w:t>
      </w:r>
      <w:proofErr w:type="spellStart"/>
      <w:r w:rsidRPr="000C4F0D">
        <w:rPr>
          <w:rFonts w:ascii="Times New Roman" w:hAnsi="Times New Roman" w:cs="Times New Roman"/>
          <w:sz w:val="24"/>
        </w:rPr>
        <w:t>optimi</w:t>
      </w:r>
      <w:r w:rsidR="00911B56"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e-commerce strategies Ovaltine and Mazola struggle with digital content richness and targeted media deployment</w:t>
      </w:r>
      <w:sdt>
        <w:sdtPr>
          <w:rPr>
            <w:rFonts w:ascii="Times New Roman" w:hAnsi="Times New Roman" w:cs="Times New Roman"/>
            <w:sz w:val="24"/>
          </w:rPr>
          <w:id w:val="988518513"/>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Ass18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(Assael, 2020)</w:t>
          </w:r>
          <w:r w:rsidR="00643DB6" w:rsidRPr="000C4F0D">
            <w:rPr>
              <w:rFonts w:ascii="Times New Roman" w:hAnsi="Times New Roman" w:cs="Times New Roman"/>
              <w:sz w:val="24"/>
            </w:rPr>
            <w:fldChar w:fldCharType="end"/>
          </w:r>
        </w:sdtContent>
      </w:sdt>
      <w:r w:rsidR="00C170EA">
        <w:rPr>
          <w:rFonts w:ascii="Times New Roman" w:hAnsi="Times New Roman" w:cs="Times New Roman"/>
          <w:sz w:val="24"/>
        </w:rPr>
        <w:t>.</w:t>
      </w:r>
    </w:p>
    <w:p w14:paraId="7788BD0F" w14:textId="2BE3E590"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Grocery Division needs a </w:t>
      </w:r>
      <w:proofErr w:type="spellStart"/>
      <w:r w:rsidRPr="000C4F0D">
        <w:rPr>
          <w:rFonts w:ascii="Times New Roman" w:hAnsi="Times New Roman" w:cs="Times New Roman"/>
          <w:sz w:val="24"/>
        </w:rPr>
        <w:t>centrali</w:t>
      </w:r>
      <w:r w:rsidR="00911B56"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digital marketing hub which ABF should establish to address this issue. The team would manage shared resources including web development platforms and CRM systems and data analytics dashboards and media planning tools. The team would assist brand teams in developing uniform e-commerce capabilities while making sure all </w:t>
      </w:r>
      <w:r w:rsidRPr="000C4F0D">
        <w:rPr>
          <w:rFonts w:ascii="Times New Roman" w:hAnsi="Times New Roman" w:cs="Times New Roman"/>
          <w:sz w:val="24"/>
        </w:rPr>
        <w:lastRenderedPageBreak/>
        <w:t xml:space="preserve">brand websites achieve mobile </w:t>
      </w:r>
      <w:proofErr w:type="spellStart"/>
      <w:r w:rsidRPr="000C4F0D">
        <w:rPr>
          <w:rFonts w:ascii="Times New Roman" w:hAnsi="Times New Roman" w:cs="Times New Roman"/>
          <w:sz w:val="24"/>
        </w:rPr>
        <w:t>optimi</w:t>
      </w:r>
      <w:r w:rsidR="0034112E" w:rsidRPr="000C4F0D">
        <w:rPr>
          <w:rFonts w:ascii="Times New Roman" w:hAnsi="Times New Roman" w:cs="Times New Roman"/>
          <w:sz w:val="24"/>
        </w:rPr>
        <w:t>s</w:t>
      </w:r>
      <w:r w:rsidRPr="000C4F0D">
        <w:rPr>
          <w:rFonts w:ascii="Times New Roman" w:hAnsi="Times New Roman" w:cs="Times New Roman"/>
          <w:sz w:val="24"/>
        </w:rPr>
        <w:t>ation</w:t>
      </w:r>
      <w:proofErr w:type="spellEnd"/>
      <w:r w:rsidRPr="000C4F0D">
        <w:rPr>
          <w:rFonts w:ascii="Times New Roman" w:hAnsi="Times New Roman" w:cs="Times New Roman"/>
          <w:sz w:val="24"/>
        </w:rPr>
        <w:t xml:space="preserve"> and search engine </w:t>
      </w:r>
      <w:proofErr w:type="spellStart"/>
      <w:r w:rsidRPr="000C4F0D">
        <w:rPr>
          <w:rFonts w:ascii="Times New Roman" w:hAnsi="Times New Roman" w:cs="Times New Roman"/>
          <w:sz w:val="24"/>
        </w:rPr>
        <w:t>optimi</w:t>
      </w:r>
      <w:r w:rsidR="0034112E" w:rsidRPr="000C4F0D">
        <w:rPr>
          <w:rFonts w:ascii="Times New Roman" w:hAnsi="Times New Roman" w:cs="Times New Roman"/>
          <w:sz w:val="24"/>
        </w:rPr>
        <w:t>s</w:t>
      </w:r>
      <w:r w:rsidRPr="000C4F0D">
        <w:rPr>
          <w:rFonts w:ascii="Times New Roman" w:hAnsi="Times New Roman" w:cs="Times New Roman"/>
          <w:sz w:val="24"/>
        </w:rPr>
        <w:t>ation</w:t>
      </w:r>
      <w:proofErr w:type="spellEnd"/>
      <w:r w:rsidRPr="000C4F0D">
        <w:rPr>
          <w:rFonts w:ascii="Times New Roman" w:hAnsi="Times New Roman" w:cs="Times New Roman"/>
          <w:sz w:val="24"/>
        </w:rPr>
        <w:t xml:space="preserve"> and user-friendly design standards</w:t>
      </w:r>
      <w:sdt>
        <w:sdtPr>
          <w:rPr>
            <w:rFonts w:ascii="Times New Roman" w:hAnsi="Times New Roman" w:cs="Times New Roman"/>
            <w:sz w:val="24"/>
          </w:rPr>
          <w:id w:val="689799112"/>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Bak181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(Baker, 2021)</w:t>
          </w:r>
          <w:r w:rsidR="00643DB6" w:rsidRPr="000C4F0D">
            <w:rPr>
              <w:rFonts w:ascii="Times New Roman" w:hAnsi="Times New Roman" w:cs="Times New Roman"/>
              <w:sz w:val="24"/>
            </w:rPr>
            <w:fldChar w:fldCharType="end"/>
          </w:r>
        </w:sdtContent>
      </w:sdt>
      <w:r w:rsidR="00C170EA">
        <w:rPr>
          <w:rFonts w:ascii="Times New Roman" w:hAnsi="Times New Roman" w:cs="Times New Roman"/>
          <w:sz w:val="24"/>
        </w:rPr>
        <w:t>.</w:t>
      </w:r>
    </w:p>
    <w:p w14:paraId="53C9EC9F" w14:textId="67437758"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CRM approach supports this recommendation because it uses customer data integration to create </w:t>
      </w:r>
      <w:proofErr w:type="spellStart"/>
      <w:r w:rsidRPr="000C4F0D">
        <w:rPr>
          <w:rFonts w:ascii="Times New Roman" w:hAnsi="Times New Roman" w:cs="Times New Roman"/>
          <w:sz w:val="24"/>
        </w:rPr>
        <w:t>personali</w:t>
      </w:r>
      <w:r w:rsidR="0034112E"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marketing and strengthen customer loyalty. ABF can create consumer profiles and enhance digital marketing funnels from awareness to conversion by combining customer interaction data between its brands (e.g.,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repeat buyers and Dorset newsletter subscribers).</w:t>
      </w:r>
    </w:p>
    <w:p w14:paraId="0487797D" w14:textId="77777777" w:rsidR="0077668F"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The recommendation focuses on internal coordination and platform investment since ABF already runs digital campaigns at the brand level and this can be achieved within current budgets and resources</w:t>
      </w:r>
      <w:r w:rsidR="0077668F" w:rsidRPr="000C4F0D">
        <w:rPr>
          <w:rFonts w:ascii="Times New Roman" w:hAnsi="Times New Roman" w:cs="Times New Roman"/>
          <w:sz w:val="24"/>
        </w:rPr>
        <w:t>.</w:t>
      </w:r>
    </w:p>
    <w:p w14:paraId="5C4C6F33" w14:textId="77777777" w:rsidR="0077668F" w:rsidRPr="000C4F0D" w:rsidRDefault="0077668F" w:rsidP="0077668F">
      <w:pPr>
        <w:spacing w:line="360" w:lineRule="auto"/>
        <w:jc w:val="both"/>
        <w:rPr>
          <w:rFonts w:ascii="Times New Roman" w:hAnsi="Times New Roman" w:cs="Times New Roman"/>
          <w:b/>
          <w:sz w:val="24"/>
        </w:rPr>
      </w:pPr>
      <w:r w:rsidRPr="000C4F0D">
        <w:rPr>
          <w:rFonts w:ascii="Times New Roman" w:hAnsi="Times New Roman" w:cs="Times New Roman"/>
          <w:b/>
          <w:sz w:val="24"/>
        </w:rPr>
        <w:t>03. Expand Direct-to-Consumer (DTC) Models for Select Brands</w:t>
      </w:r>
    </w:p>
    <w:p w14:paraId="7B52D99B" w14:textId="3D9E2AB9"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heavy dependence of ABF on traditional retail partnerships with Tesco and Walmart restricts its ability to connect directly with customers and manage their data and create </w:t>
      </w:r>
      <w:proofErr w:type="spellStart"/>
      <w:r w:rsidRPr="000C4F0D">
        <w:rPr>
          <w:rFonts w:ascii="Times New Roman" w:hAnsi="Times New Roman" w:cs="Times New Roman"/>
          <w:sz w:val="24"/>
        </w:rPr>
        <w:t>personali</w:t>
      </w:r>
      <w:r w:rsidR="00ED714B"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experiences. The growing online grocery market by 25% during 2024 (Statista) presents an exceptional opportunity for direct-to-consumer (DTC) initiatives</w:t>
      </w:r>
      <w:sdt>
        <w:sdtPr>
          <w:rPr>
            <w:rFonts w:ascii="Times New Roman" w:hAnsi="Times New Roman" w:cs="Times New Roman"/>
            <w:sz w:val="24"/>
          </w:rPr>
          <w:id w:val="-2146190860"/>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Cra09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(Cravens &amp; Piercy, 2009)</w:t>
          </w:r>
          <w:r w:rsidR="00643DB6" w:rsidRPr="000C4F0D">
            <w:rPr>
              <w:rFonts w:ascii="Times New Roman" w:hAnsi="Times New Roman" w:cs="Times New Roman"/>
              <w:sz w:val="24"/>
            </w:rPr>
            <w:fldChar w:fldCharType="end"/>
          </w:r>
        </w:sdtContent>
      </w:sdt>
      <w:r w:rsidR="00E92FA0">
        <w:rPr>
          <w:rFonts w:ascii="Times New Roman" w:hAnsi="Times New Roman" w:cs="Times New Roman"/>
          <w:sz w:val="24"/>
        </w:rPr>
        <w:t>.</w:t>
      </w:r>
    </w:p>
    <w:p w14:paraId="34730698" w14:textId="77777777"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company should launch DTC models with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and Dorset Cereals as examples of high-equity brands. </w:t>
      </w:r>
      <w:proofErr w:type="spellStart"/>
      <w:r w:rsidRPr="000C4F0D">
        <w:rPr>
          <w:rFonts w:ascii="Times New Roman" w:hAnsi="Times New Roman" w:cs="Times New Roman"/>
          <w:sz w:val="24"/>
        </w:rPr>
        <w:t>Twinings</w:t>
      </w:r>
      <w:proofErr w:type="spellEnd"/>
      <w:r w:rsidRPr="000C4F0D">
        <w:rPr>
          <w:rFonts w:ascii="Times New Roman" w:hAnsi="Times New Roman" w:cs="Times New Roman"/>
          <w:sz w:val="24"/>
        </w:rPr>
        <w:t xml:space="preserve"> should launch a wellness subscription box that includes seasonal teas alongside educational materials about sustainability and health. Dorset Cereals should provide their online-exclusive bundles with "plant-a-tree" incentives through their partnership with the Woodland Trust NGO.</w:t>
      </w:r>
    </w:p>
    <w:p w14:paraId="3BD0D5A7" w14:textId="79E62981"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The marketing theory approach </w:t>
      </w:r>
      <w:proofErr w:type="spellStart"/>
      <w:r w:rsidRPr="000C4F0D">
        <w:rPr>
          <w:rFonts w:ascii="Times New Roman" w:hAnsi="Times New Roman" w:cs="Times New Roman"/>
          <w:sz w:val="24"/>
        </w:rPr>
        <w:t>utili</w:t>
      </w:r>
      <w:r w:rsidR="00ED714B" w:rsidRPr="000C4F0D">
        <w:rPr>
          <w:rFonts w:ascii="Times New Roman" w:hAnsi="Times New Roman" w:cs="Times New Roman"/>
          <w:sz w:val="24"/>
        </w:rPr>
        <w:t>s</w:t>
      </w:r>
      <w:r w:rsidRPr="000C4F0D">
        <w:rPr>
          <w:rFonts w:ascii="Times New Roman" w:hAnsi="Times New Roman" w:cs="Times New Roman"/>
          <w:sz w:val="24"/>
        </w:rPr>
        <w:t>es</w:t>
      </w:r>
      <w:proofErr w:type="spellEnd"/>
      <w:r w:rsidRPr="000C4F0D">
        <w:rPr>
          <w:rFonts w:ascii="Times New Roman" w:hAnsi="Times New Roman" w:cs="Times New Roman"/>
          <w:sz w:val="24"/>
        </w:rPr>
        <w:t xml:space="preserve"> the STP Framework (Segmentation, Targeting, and Positioning) to enable ABF direct service of eco-conscious and health-seeking segments through </w:t>
      </w:r>
      <w:proofErr w:type="spellStart"/>
      <w:r w:rsidRPr="000C4F0D">
        <w:rPr>
          <w:rFonts w:ascii="Times New Roman" w:hAnsi="Times New Roman" w:cs="Times New Roman"/>
          <w:sz w:val="24"/>
        </w:rPr>
        <w:t>personali</w:t>
      </w:r>
      <w:r w:rsidR="00ED714B" w:rsidRPr="000C4F0D">
        <w:rPr>
          <w:rFonts w:ascii="Times New Roman" w:hAnsi="Times New Roman" w:cs="Times New Roman"/>
          <w:sz w:val="24"/>
        </w:rPr>
        <w:t>s</w:t>
      </w:r>
      <w:r w:rsidRPr="000C4F0D">
        <w:rPr>
          <w:rFonts w:ascii="Times New Roman" w:hAnsi="Times New Roman" w:cs="Times New Roman"/>
          <w:sz w:val="24"/>
        </w:rPr>
        <w:t>ed</w:t>
      </w:r>
      <w:proofErr w:type="spellEnd"/>
      <w:r w:rsidRPr="000C4F0D">
        <w:rPr>
          <w:rFonts w:ascii="Times New Roman" w:hAnsi="Times New Roman" w:cs="Times New Roman"/>
          <w:sz w:val="24"/>
        </w:rPr>
        <w:t xml:space="preserve"> offers. The Customer Value Proposition (CVP) becomes stronger through bundling convenience with transparency and ethical sourcing which retail shelves cannot effectively communicate</w:t>
      </w:r>
      <w:sdt>
        <w:sdtPr>
          <w:rPr>
            <w:rFonts w:ascii="Times New Roman" w:hAnsi="Times New Roman" w:cs="Times New Roman"/>
            <w:sz w:val="24"/>
          </w:rPr>
          <w:id w:val="-1592849677"/>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Ass18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(Assael, 2020)</w:t>
          </w:r>
          <w:r w:rsidR="00643DB6" w:rsidRPr="000C4F0D">
            <w:rPr>
              <w:rFonts w:ascii="Times New Roman" w:hAnsi="Times New Roman" w:cs="Times New Roman"/>
              <w:sz w:val="24"/>
            </w:rPr>
            <w:fldChar w:fldCharType="end"/>
          </w:r>
        </w:sdtContent>
      </w:sdt>
      <w:r w:rsidR="00E92FA0">
        <w:rPr>
          <w:rFonts w:ascii="Times New Roman" w:hAnsi="Times New Roman" w:cs="Times New Roman"/>
          <w:sz w:val="24"/>
        </w:rPr>
        <w:t>.</w:t>
      </w:r>
    </w:p>
    <w:p w14:paraId="229D90BD" w14:textId="2AA559BC" w:rsidR="001B299E"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The company should initiate DTC implementation through its existing microsites while using third-party logistics for fulfillment. The controlled pilot nature of this proposal makes it cost-effective and scalable based on performance</w:t>
      </w:r>
      <w:sdt>
        <w:sdtPr>
          <w:rPr>
            <w:rFonts w:ascii="Times New Roman" w:hAnsi="Times New Roman" w:cs="Times New Roman"/>
            <w:sz w:val="24"/>
          </w:rPr>
          <w:id w:val="-1839224779"/>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Che14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(Chernev,, 2021)</w:t>
          </w:r>
          <w:r w:rsidR="00643DB6" w:rsidRPr="000C4F0D">
            <w:rPr>
              <w:rFonts w:ascii="Times New Roman" w:hAnsi="Times New Roman" w:cs="Times New Roman"/>
              <w:sz w:val="24"/>
            </w:rPr>
            <w:fldChar w:fldCharType="end"/>
          </w:r>
        </w:sdtContent>
      </w:sdt>
      <w:r w:rsidR="00E92FA0">
        <w:rPr>
          <w:rFonts w:ascii="Times New Roman" w:hAnsi="Times New Roman" w:cs="Times New Roman"/>
          <w:sz w:val="24"/>
        </w:rPr>
        <w:t>.</w:t>
      </w:r>
    </w:p>
    <w:p w14:paraId="01AACA54" w14:textId="77777777" w:rsidR="003102E6" w:rsidRDefault="003102E6">
      <w:pPr>
        <w:rPr>
          <w:rFonts w:ascii="Times New Roman" w:hAnsi="Times New Roman" w:cs="Times New Roman"/>
          <w:b/>
          <w:sz w:val="24"/>
        </w:rPr>
      </w:pPr>
      <w:r>
        <w:rPr>
          <w:rFonts w:ascii="Times New Roman" w:hAnsi="Times New Roman" w:cs="Times New Roman"/>
          <w:b/>
          <w:sz w:val="24"/>
        </w:rPr>
        <w:br w:type="page"/>
      </w:r>
    </w:p>
    <w:p w14:paraId="11C66B6B" w14:textId="24704243" w:rsidR="0077668F" w:rsidRPr="000C4F0D" w:rsidRDefault="0077668F" w:rsidP="00C62E19">
      <w:pPr>
        <w:spacing w:line="360" w:lineRule="auto"/>
        <w:jc w:val="both"/>
        <w:rPr>
          <w:rFonts w:ascii="Times New Roman" w:hAnsi="Times New Roman" w:cs="Times New Roman"/>
          <w:b/>
          <w:sz w:val="24"/>
        </w:rPr>
      </w:pPr>
      <w:r w:rsidRPr="000C4F0D">
        <w:rPr>
          <w:rFonts w:ascii="Times New Roman" w:hAnsi="Times New Roman" w:cs="Times New Roman"/>
          <w:b/>
          <w:sz w:val="24"/>
        </w:rPr>
        <w:lastRenderedPageBreak/>
        <w:t xml:space="preserve">04. </w:t>
      </w:r>
      <w:proofErr w:type="spellStart"/>
      <w:r w:rsidRPr="000C4F0D">
        <w:rPr>
          <w:rFonts w:ascii="Times New Roman" w:hAnsi="Times New Roman" w:cs="Times New Roman"/>
          <w:b/>
          <w:sz w:val="24"/>
        </w:rPr>
        <w:t>Institutionalise</w:t>
      </w:r>
      <w:proofErr w:type="spellEnd"/>
      <w:r w:rsidRPr="000C4F0D">
        <w:rPr>
          <w:rFonts w:ascii="Times New Roman" w:hAnsi="Times New Roman" w:cs="Times New Roman"/>
          <w:b/>
          <w:sz w:val="24"/>
        </w:rPr>
        <w:t xml:space="preserve"> Marketing Knowledge Sharing Across Brands</w:t>
      </w:r>
    </w:p>
    <w:p w14:paraId="0413A9AA" w14:textId="260388FE"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The individual campaign successes such as Fleischmann’s 7% rise in household purchases and Mazola’s positive Latino engagement do not appear to be shared across the ABF brand portfolio. The knowledge structure that is siloed results in missed opportunities to replicate and scale effective strategies</w:t>
      </w:r>
      <w:sdt>
        <w:sdtPr>
          <w:rPr>
            <w:rFonts w:ascii="Times New Roman" w:hAnsi="Times New Roman" w:cs="Times New Roman"/>
            <w:sz w:val="24"/>
          </w:rPr>
          <w:id w:val="1345819245"/>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Cra09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(Cravens &amp; Piercy, 2009)</w:t>
          </w:r>
          <w:r w:rsidR="00643DB6" w:rsidRPr="000C4F0D">
            <w:rPr>
              <w:rFonts w:ascii="Times New Roman" w:hAnsi="Times New Roman" w:cs="Times New Roman"/>
              <w:sz w:val="24"/>
            </w:rPr>
            <w:fldChar w:fldCharType="end"/>
          </w:r>
        </w:sdtContent>
      </w:sdt>
      <w:r w:rsidR="003102E6">
        <w:rPr>
          <w:rFonts w:ascii="Times New Roman" w:hAnsi="Times New Roman" w:cs="Times New Roman"/>
          <w:sz w:val="24"/>
        </w:rPr>
        <w:t>.</w:t>
      </w:r>
    </w:p>
    <w:p w14:paraId="01607E4F" w14:textId="77777777" w:rsidR="0077668F" w:rsidRPr="000C4F0D" w:rsidRDefault="00C62E19" w:rsidP="0077668F">
      <w:pPr>
        <w:spacing w:line="360" w:lineRule="auto"/>
        <w:jc w:val="both"/>
        <w:rPr>
          <w:rFonts w:ascii="Times New Roman" w:hAnsi="Times New Roman" w:cs="Times New Roman"/>
          <w:sz w:val="24"/>
        </w:rPr>
      </w:pPr>
      <w:r w:rsidRPr="000C4F0D">
        <w:rPr>
          <w:rFonts w:ascii="Times New Roman" w:hAnsi="Times New Roman" w:cs="Times New Roman"/>
          <w:sz w:val="24"/>
        </w:rPr>
        <w:t>ABF should establish an internal Marketing Centre of Excellence (</w:t>
      </w:r>
      <w:proofErr w:type="spellStart"/>
      <w:r w:rsidRPr="000C4F0D">
        <w:rPr>
          <w:rFonts w:ascii="Times New Roman" w:hAnsi="Times New Roman" w:cs="Times New Roman"/>
          <w:sz w:val="24"/>
        </w:rPr>
        <w:t>CoE</w:t>
      </w:r>
      <w:proofErr w:type="spellEnd"/>
      <w:r w:rsidRPr="000C4F0D">
        <w:rPr>
          <w:rFonts w:ascii="Times New Roman" w:hAnsi="Times New Roman" w:cs="Times New Roman"/>
          <w:sz w:val="24"/>
        </w:rPr>
        <w:t>) for the Grocery Division. This would function as a shared knowledge base housing:</w:t>
      </w:r>
    </w:p>
    <w:p w14:paraId="6DDA3BDE" w14:textId="77777777" w:rsidR="0077668F" w:rsidRPr="000C4F0D" w:rsidRDefault="0077668F" w:rsidP="0077668F">
      <w:pPr>
        <w:pStyle w:val="ListParagraph"/>
        <w:numPr>
          <w:ilvl w:val="0"/>
          <w:numId w:val="1"/>
        </w:numPr>
        <w:spacing w:line="360" w:lineRule="auto"/>
        <w:jc w:val="both"/>
        <w:rPr>
          <w:rFonts w:ascii="Times New Roman" w:hAnsi="Times New Roman" w:cs="Times New Roman"/>
          <w:sz w:val="24"/>
        </w:rPr>
      </w:pPr>
      <w:r w:rsidRPr="000C4F0D">
        <w:rPr>
          <w:rFonts w:ascii="Times New Roman" w:hAnsi="Times New Roman" w:cs="Times New Roman"/>
          <w:sz w:val="24"/>
        </w:rPr>
        <w:t>Case studies on successful digital and retail campaigns</w:t>
      </w:r>
    </w:p>
    <w:p w14:paraId="6837A311" w14:textId="77777777" w:rsidR="0077668F" w:rsidRPr="000C4F0D" w:rsidRDefault="0077668F" w:rsidP="0077668F">
      <w:pPr>
        <w:pStyle w:val="ListParagraph"/>
        <w:numPr>
          <w:ilvl w:val="0"/>
          <w:numId w:val="1"/>
        </w:numPr>
        <w:spacing w:line="360" w:lineRule="auto"/>
        <w:jc w:val="both"/>
        <w:rPr>
          <w:rFonts w:ascii="Times New Roman" w:hAnsi="Times New Roman" w:cs="Times New Roman"/>
          <w:sz w:val="24"/>
        </w:rPr>
      </w:pPr>
      <w:r w:rsidRPr="000C4F0D">
        <w:rPr>
          <w:rFonts w:ascii="Times New Roman" w:hAnsi="Times New Roman" w:cs="Times New Roman"/>
          <w:sz w:val="24"/>
        </w:rPr>
        <w:t>Data dashboards comparing campaign KPIs</w:t>
      </w:r>
    </w:p>
    <w:p w14:paraId="3977AC73" w14:textId="77777777" w:rsidR="0077668F" w:rsidRPr="000C4F0D" w:rsidRDefault="0077668F" w:rsidP="0077668F">
      <w:pPr>
        <w:pStyle w:val="ListParagraph"/>
        <w:numPr>
          <w:ilvl w:val="0"/>
          <w:numId w:val="1"/>
        </w:numPr>
        <w:spacing w:line="360" w:lineRule="auto"/>
        <w:jc w:val="both"/>
        <w:rPr>
          <w:rFonts w:ascii="Times New Roman" w:hAnsi="Times New Roman" w:cs="Times New Roman"/>
          <w:sz w:val="24"/>
        </w:rPr>
      </w:pPr>
      <w:r w:rsidRPr="000C4F0D">
        <w:rPr>
          <w:rFonts w:ascii="Times New Roman" w:hAnsi="Times New Roman" w:cs="Times New Roman"/>
          <w:sz w:val="24"/>
        </w:rPr>
        <w:t>Templates for influencer outreach or ESG messaging</w:t>
      </w:r>
    </w:p>
    <w:p w14:paraId="3F1F997C" w14:textId="77777777" w:rsidR="0077668F" w:rsidRPr="000C4F0D" w:rsidRDefault="0077668F" w:rsidP="0077668F">
      <w:pPr>
        <w:pStyle w:val="ListParagraph"/>
        <w:numPr>
          <w:ilvl w:val="0"/>
          <w:numId w:val="1"/>
        </w:numPr>
        <w:spacing w:line="360" w:lineRule="auto"/>
        <w:jc w:val="both"/>
        <w:rPr>
          <w:rFonts w:ascii="Times New Roman" w:hAnsi="Times New Roman" w:cs="Times New Roman"/>
          <w:sz w:val="24"/>
        </w:rPr>
      </w:pPr>
      <w:r w:rsidRPr="000C4F0D">
        <w:rPr>
          <w:rFonts w:ascii="Times New Roman" w:hAnsi="Times New Roman" w:cs="Times New Roman"/>
          <w:sz w:val="24"/>
        </w:rPr>
        <w:t>Insights on regional consumer preferences</w:t>
      </w:r>
    </w:p>
    <w:p w14:paraId="3A4FFE7E" w14:textId="75ED460D"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The</w:t>
      </w:r>
      <w:r w:rsidR="001B299E" w:rsidRPr="000C4F0D">
        <w:rPr>
          <w:rFonts w:ascii="Times New Roman" w:hAnsi="Times New Roman" w:cs="Times New Roman"/>
          <w:sz w:val="24"/>
        </w:rPr>
        <w:t xml:space="preserve"> implementation cost is minimal </w:t>
      </w:r>
      <w:r w:rsidRPr="000C4F0D">
        <w:rPr>
          <w:rFonts w:ascii="Times New Roman" w:hAnsi="Times New Roman" w:cs="Times New Roman"/>
          <w:sz w:val="24"/>
        </w:rPr>
        <w:t>focused on documentation, collaborative platforms (e.g., SharePoint, Trello), and periodic internal workshops. However, the strategic impact in terms of marketing innovation and agility could be substantial</w:t>
      </w:r>
      <w:sdt>
        <w:sdtPr>
          <w:rPr>
            <w:rFonts w:ascii="Times New Roman" w:hAnsi="Times New Roman" w:cs="Times New Roman"/>
            <w:sz w:val="24"/>
          </w:rPr>
          <w:id w:val="-2039725280"/>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Kot25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(Kotler &amp; Armstrong, 2018)</w:t>
          </w:r>
          <w:r w:rsidR="00643DB6" w:rsidRPr="000C4F0D">
            <w:rPr>
              <w:rFonts w:ascii="Times New Roman" w:hAnsi="Times New Roman" w:cs="Times New Roman"/>
              <w:sz w:val="24"/>
            </w:rPr>
            <w:fldChar w:fldCharType="end"/>
          </w:r>
        </w:sdtContent>
      </w:sdt>
      <w:r w:rsidR="003102E6">
        <w:rPr>
          <w:rFonts w:ascii="Times New Roman" w:hAnsi="Times New Roman" w:cs="Times New Roman"/>
          <w:sz w:val="24"/>
        </w:rPr>
        <w:t>.</w:t>
      </w:r>
    </w:p>
    <w:p w14:paraId="29E2F673" w14:textId="77777777"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 xml:space="preserve">This reflects Kotler’s Learning </w:t>
      </w:r>
      <w:proofErr w:type="spellStart"/>
      <w:r w:rsidRPr="000C4F0D">
        <w:rPr>
          <w:rFonts w:ascii="Times New Roman" w:hAnsi="Times New Roman" w:cs="Times New Roman"/>
          <w:sz w:val="24"/>
        </w:rPr>
        <w:t>Organisation</w:t>
      </w:r>
      <w:proofErr w:type="spellEnd"/>
      <w:r w:rsidRPr="000C4F0D">
        <w:rPr>
          <w:rFonts w:ascii="Times New Roman" w:hAnsi="Times New Roman" w:cs="Times New Roman"/>
          <w:sz w:val="24"/>
        </w:rPr>
        <w:t xml:space="preserve"> Model, where internal feedback loops and continuous improvement are essential to innovation. Moreover, by introducing marketing ROI frameworks, the </w:t>
      </w:r>
      <w:proofErr w:type="spellStart"/>
      <w:r w:rsidRPr="000C4F0D">
        <w:rPr>
          <w:rFonts w:ascii="Times New Roman" w:hAnsi="Times New Roman" w:cs="Times New Roman"/>
          <w:sz w:val="24"/>
        </w:rPr>
        <w:t>CoE</w:t>
      </w:r>
      <w:proofErr w:type="spellEnd"/>
      <w:r w:rsidRPr="000C4F0D">
        <w:rPr>
          <w:rFonts w:ascii="Times New Roman" w:hAnsi="Times New Roman" w:cs="Times New Roman"/>
          <w:sz w:val="24"/>
        </w:rPr>
        <w:t xml:space="preserve"> could help brand teams plan, execute, and evaluate campaigns based on both creative impact and data-driven metrics (e.g., ROAS, brand recall, consumer sentiment).</w:t>
      </w:r>
    </w:p>
    <w:p w14:paraId="031568FB" w14:textId="40F5B506" w:rsidR="00C62E19" w:rsidRPr="000C4F0D" w:rsidRDefault="00C62E19" w:rsidP="00C62E19">
      <w:pPr>
        <w:spacing w:line="360" w:lineRule="auto"/>
        <w:jc w:val="both"/>
        <w:rPr>
          <w:rFonts w:ascii="Times New Roman" w:hAnsi="Times New Roman" w:cs="Times New Roman"/>
          <w:sz w:val="24"/>
        </w:rPr>
      </w:pPr>
      <w:r w:rsidRPr="000C4F0D">
        <w:rPr>
          <w:rFonts w:ascii="Times New Roman" w:hAnsi="Times New Roman" w:cs="Times New Roman"/>
          <w:sz w:val="24"/>
        </w:rPr>
        <w:t>The</w:t>
      </w:r>
      <w:r w:rsidR="001B299E" w:rsidRPr="000C4F0D">
        <w:rPr>
          <w:rFonts w:ascii="Times New Roman" w:hAnsi="Times New Roman" w:cs="Times New Roman"/>
          <w:sz w:val="24"/>
        </w:rPr>
        <w:t xml:space="preserve"> implementation cost is minimal </w:t>
      </w:r>
      <w:r w:rsidRPr="000C4F0D">
        <w:rPr>
          <w:rFonts w:ascii="Times New Roman" w:hAnsi="Times New Roman" w:cs="Times New Roman"/>
          <w:sz w:val="24"/>
        </w:rPr>
        <w:t>focused on documentation, collaborative platforms (e.g., SharePoint, Trello), and periodic internal workshops. However, the strategic impact in terms of marketing innovation and agility could be substantial</w:t>
      </w:r>
      <w:sdt>
        <w:sdtPr>
          <w:rPr>
            <w:rFonts w:ascii="Times New Roman" w:hAnsi="Times New Roman" w:cs="Times New Roman"/>
            <w:sz w:val="24"/>
          </w:rPr>
          <w:id w:val="1405494478"/>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Dia17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(Diasz , 2017)</w:t>
          </w:r>
          <w:r w:rsidR="00643DB6" w:rsidRPr="000C4F0D">
            <w:rPr>
              <w:rFonts w:ascii="Times New Roman" w:hAnsi="Times New Roman" w:cs="Times New Roman"/>
              <w:sz w:val="24"/>
            </w:rPr>
            <w:fldChar w:fldCharType="end"/>
          </w:r>
        </w:sdtContent>
      </w:sdt>
      <w:r w:rsidR="00EE2F34">
        <w:rPr>
          <w:rFonts w:ascii="Times New Roman" w:hAnsi="Times New Roman" w:cs="Times New Roman"/>
          <w:sz w:val="24"/>
        </w:rPr>
        <w:t>.</w:t>
      </w:r>
    </w:p>
    <w:p w14:paraId="6769186F" w14:textId="77777777" w:rsidR="0077668F" w:rsidRPr="000C4F0D" w:rsidRDefault="0077668F" w:rsidP="00C62E19">
      <w:pPr>
        <w:spacing w:line="360" w:lineRule="auto"/>
        <w:jc w:val="both"/>
        <w:rPr>
          <w:rFonts w:ascii="Times New Roman" w:hAnsi="Times New Roman" w:cs="Times New Roman"/>
          <w:b/>
          <w:sz w:val="24"/>
        </w:rPr>
      </w:pPr>
      <w:r w:rsidRPr="000C4F0D">
        <w:rPr>
          <w:rFonts w:ascii="Times New Roman" w:hAnsi="Times New Roman" w:cs="Times New Roman"/>
          <w:b/>
          <w:sz w:val="24"/>
        </w:rPr>
        <w:t>05. Implement ESG-Based KPIs for All Grocery Brands</w:t>
      </w:r>
    </w:p>
    <w:p w14:paraId="45DB3D75" w14:textId="00549472" w:rsidR="00310400" w:rsidRPr="000C4F0D" w:rsidRDefault="00310400" w:rsidP="00310400">
      <w:pPr>
        <w:spacing w:line="360" w:lineRule="auto"/>
        <w:jc w:val="both"/>
        <w:rPr>
          <w:rFonts w:ascii="Times New Roman" w:hAnsi="Times New Roman" w:cs="Times New Roman"/>
          <w:sz w:val="24"/>
        </w:rPr>
      </w:pPr>
      <w:r w:rsidRPr="000C4F0D">
        <w:rPr>
          <w:rFonts w:ascii="Times New Roman" w:hAnsi="Times New Roman" w:cs="Times New Roman"/>
          <w:sz w:val="24"/>
        </w:rPr>
        <w:t>ABF publishes</w:t>
      </w:r>
      <w:r w:rsidR="001B299E" w:rsidRPr="000C4F0D">
        <w:rPr>
          <w:rFonts w:ascii="Times New Roman" w:hAnsi="Times New Roman" w:cs="Times New Roman"/>
          <w:sz w:val="24"/>
        </w:rPr>
        <w:t xml:space="preserve"> ESG goals in its Annual Report </w:t>
      </w:r>
      <w:r w:rsidRPr="000C4F0D">
        <w:rPr>
          <w:rFonts w:ascii="Times New Roman" w:hAnsi="Times New Roman" w:cs="Times New Roman"/>
          <w:sz w:val="24"/>
        </w:rPr>
        <w:t>such as 86% of waste recycled and the goal of 100</w:t>
      </w:r>
      <w:r w:rsidR="001B299E" w:rsidRPr="000C4F0D">
        <w:rPr>
          <w:rFonts w:ascii="Times New Roman" w:hAnsi="Times New Roman" w:cs="Times New Roman"/>
          <w:sz w:val="24"/>
        </w:rPr>
        <w:t xml:space="preserve">% sustainable packaging by 2030 </w:t>
      </w:r>
      <w:r w:rsidRPr="000C4F0D">
        <w:rPr>
          <w:rFonts w:ascii="Times New Roman" w:hAnsi="Times New Roman" w:cs="Times New Roman"/>
          <w:sz w:val="24"/>
        </w:rPr>
        <w:t>but there is no clarity on how these indicators are embedded into individual brand performance evaluation. As climate regulation tightens and green consumerism rises, marketing success must be measured not only by profit but also by social and environmental outcomes</w:t>
      </w:r>
      <w:sdt>
        <w:sdtPr>
          <w:rPr>
            <w:rFonts w:ascii="Times New Roman" w:hAnsi="Times New Roman" w:cs="Times New Roman"/>
            <w:sz w:val="24"/>
          </w:rPr>
          <w:id w:val="2025596278"/>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Bak181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(Baker, 2021)</w:t>
          </w:r>
          <w:r w:rsidR="00643DB6" w:rsidRPr="000C4F0D">
            <w:rPr>
              <w:rFonts w:ascii="Times New Roman" w:hAnsi="Times New Roman" w:cs="Times New Roman"/>
              <w:sz w:val="24"/>
            </w:rPr>
            <w:fldChar w:fldCharType="end"/>
          </w:r>
        </w:sdtContent>
      </w:sdt>
      <w:r w:rsidR="006C1B60">
        <w:rPr>
          <w:rFonts w:ascii="Times New Roman" w:hAnsi="Times New Roman" w:cs="Times New Roman"/>
          <w:sz w:val="24"/>
        </w:rPr>
        <w:t>.</w:t>
      </w:r>
    </w:p>
    <w:p w14:paraId="69ADFA7B" w14:textId="77777777" w:rsidR="002C1AE1" w:rsidRDefault="002C1AE1">
      <w:pPr>
        <w:rPr>
          <w:rFonts w:ascii="Times New Roman" w:hAnsi="Times New Roman" w:cs="Times New Roman"/>
          <w:sz w:val="24"/>
        </w:rPr>
      </w:pPr>
      <w:r>
        <w:rPr>
          <w:rFonts w:ascii="Times New Roman" w:hAnsi="Times New Roman" w:cs="Times New Roman"/>
          <w:sz w:val="24"/>
        </w:rPr>
        <w:br w:type="page"/>
      </w:r>
    </w:p>
    <w:p w14:paraId="2F574697" w14:textId="41E43E01" w:rsidR="00310400" w:rsidRPr="000C4F0D" w:rsidRDefault="00310400" w:rsidP="00784ECC">
      <w:pPr>
        <w:spacing w:line="360" w:lineRule="auto"/>
        <w:jc w:val="both"/>
        <w:rPr>
          <w:rFonts w:ascii="Times New Roman" w:hAnsi="Times New Roman" w:cs="Times New Roman"/>
          <w:sz w:val="24"/>
        </w:rPr>
      </w:pPr>
      <w:r w:rsidRPr="000C4F0D">
        <w:rPr>
          <w:rFonts w:ascii="Times New Roman" w:hAnsi="Times New Roman" w:cs="Times New Roman"/>
          <w:sz w:val="24"/>
        </w:rPr>
        <w:lastRenderedPageBreak/>
        <w:t>Therefore, ABF should implement a uniform ESG KPI framework across all grocery brands. This would include metrics such as:</w:t>
      </w:r>
    </w:p>
    <w:p w14:paraId="423BE5FF" w14:textId="46C97F72" w:rsidR="0077668F" w:rsidRPr="000C4F0D" w:rsidRDefault="0077668F" w:rsidP="00784ECC">
      <w:pPr>
        <w:pStyle w:val="ListParagraph"/>
        <w:numPr>
          <w:ilvl w:val="0"/>
          <w:numId w:val="2"/>
        </w:numPr>
        <w:spacing w:line="360" w:lineRule="auto"/>
        <w:jc w:val="both"/>
        <w:rPr>
          <w:rFonts w:ascii="Times New Roman" w:hAnsi="Times New Roman" w:cs="Times New Roman"/>
          <w:sz w:val="24"/>
        </w:rPr>
      </w:pPr>
      <w:r w:rsidRPr="000C4F0D">
        <w:rPr>
          <w:rFonts w:ascii="Times New Roman" w:hAnsi="Times New Roman" w:cs="Times New Roman"/>
          <w:sz w:val="24"/>
        </w:rPr>
        <w:t xml:space="preserve">% </w:t>
      </w:r>
      <w:r w:rsidR="0039556B" w:rsidRPr="000C4F0D">
        <w:rPr>
          <w:rFonts w:ascii="Times New Roman" w:hAnsi="Times New Roman" w:cs="Times New Roman"/>
          <w:sz w:val="24"/>
        </w:rPr>
        <w:t>Of</w:t>
      </w:r>
      <w:r w:rsidRPr="000C4F0D">
        <w:rPr>
          <w:rFonts w:ascii="Times New Roman" w:hAnsi="Times New Roman" w:cs="Times New Roman"/>
          <w:sz w:val="24"/>
        </w:rPr>
        <w:t xml:space="preserve"> products with carbon impact labels</w:t>
      </w:r>
    </w:p>
    <w:p w14:paraId="0EF34AFF" w14:textId="7E065DAE" w:rsidR="0077668F" w:rsidRPr="000C4F0D" w:rsidRDefault="0077668F" w:rsidP="00784ECC">
      <w:pPr>
        <w:pStyle w:val="ListParagraph"/>
        <w:numPr>
          <w:ilvl w:val="0"/>
          <w:numId w:val="2"/>
        </w:numPr>
        <w:spacing w:line="360" w:lineRule="auto"/>
        <w:jc w:val="both"/>
        <w:rPr>
          <w:rFonts w:ascii="Times New Roman" w:hAnsi="Times New Roman" w:cs="Times New Roman"/>
          <w:sz w:val="24"/>
        </w:rPr>
      </w:pPr>
      <w:r w:rsidRPr="000C4F0D">
        <w:rPr>
          <w:rFonts w:ascii="Times New Roman" w:hAnsi="Times New Roman" w:cs="Times New Roman"/>
          <w:sz w:val="24"/>
        </w:rPr>
        <w:t xml:space="preserve">% </w:t>
      </w:r>
      <w:r w:rsidR="0039556B" w:rsidRPr="000C4F0D">
        <w:rPr>
          <w:rFonts w:ascii="Times New Roman" w:hAnsi="Times New Roman" w:cs="Times New Roman"/>
          <w:sz w:val="24"/>
        </w:rPr>
        <w:t>Of</w:t>
      </w:r>
      <w:r w:rsidRPr="000C4F0D">
        <w:rPr>
          <w:rFonts w:ascii="Times New Roman" w:hAnsi="Times New Roman" w:cs="Times New Roman"/>
          <w:sz w:val="24"/>
        </w:rPr>
        <w:t xml:space="preserve"> sustainably certified ingredients (e.g., RSPO, Rainforest Alliance)</w:t>
      </w:r>
    </w:p>
    <w:p w14:paraId="2690C692" w14:textId="77777777" w:rsidR="0077668F" w:rsidRPr="000C4F0D" w:rsidRDefault="0077668F" w:rsidP="00784ECC">
      <w:pPr>
        <w:pStyle w:val="ListParagraph"/>
        <w:numPr>
          <w:ilvl w:val="0"/>
          <w:numId w:val="2"/>
        </w:numPr>
        <w:spacing w:line="360" w:lineRule="auto"/>
        <w:jc w:val="both"/>
        <w:rPr>
          <w:rFonts w:ascii="Times New Roman" w:hAnsi="Times New Roman" w:cs="Times New Roman"/>
          <w:sz w:val="24"/>
        </w:rPr>
      </w:pPr>
      <w:r w:rsidRPr="000C4F0D">
        <w:rPr>
          <w:rFonts w:ascii="Times New Roman" w:hAnsi="Times New Roman" w:cs="Times New Roman"/>
          <w:sz w:val="24"/>
        </w:rPr>
        <w:t>Packaging recyclability index</w:t>
      </w:r>
    </w:p>
    <w:p w14:paraId="1B1E8FC8" w14:textId="77777777" w:rsidR="0077668F" w:rsidRPr="000C4F0D" w:rsidRDefault="0077668F" w:rsidP="00784ECC">
      <w:pPr>
        <w:pStyle w:val="ListParagraph"/>
        <w:numPr>
          <w:ilvl w:val="0"/>
          <w:numId w:val="2"/>
        </w:numPr>
        <w:spacing w:line="360" w:lineRule="auto"/>
        <w:jc w:val="both"/>
        <w:rPr>
          <w:rFonts w:ascii="Times New Roman" w:hAnsi="Times New Roman" w:cs="Times New Roman"/>
          <w:sz w:val="24"/>
        </w:rPr>
      </w:pPr>
      <w:r w:rsidRPr="000C4F0D">
        <w:rPr>
          <w:rFonts w:ascii="Times New Roman" w:hAnsi="Times New Roman" w:cs="Times New Roman"/>
          <w:sz w:val="24"/>
        </w:rPr>
        <w:t>Supplier ESG audits passed</w:t>
      </w:r>
    </w:p>
    <w:p w14:paraId="7E7E9CBB" w14:textId="5B471BE4" w:rsidR="00310400" w:rsidRPr="000C4F0D" w:rsidRDefault="00310400" w:rsidP="00784ECC">
      <w:pPr>
        <w:spacing w:line="360" w:lineRule="auto"/>
        <w:jc w:val="both"/>
        <w:rPr>
          <w:rFonts w:ascii="Times New Roman" w:hAnsi="Times New Roman" w:cs="Times New Roman"/>
          <w:sz w:val="24"/>
        </w:rPr>
      </w:pPr>
      <w:r w:rsidRPr="000C4F0D">
        <w:rPr>
          <w:rFonts w:ascii="Times New Roman" w:hAnsi="Times New Roman" w:cs="Times New Roman"/>
          <w:sz w:val="24"/>
        </w:rPr>
        <w:t>The Balanced Scorecard framework developed by Kaplan and Norton enables marketing strategy development through financial performance assessment as well as customer satisfaction and internal process and sustainability performance evaluation. The integration of ESG targets into brand managers' KPIs should follow the existing ESG-linked bonus structure of the CEO</w:t>
      </w:r>
      <w:sdt>
        <w:sdtPr>
          <w:rPr>
            <w:rFonts w:ascii="Times New Roman" w:hAnsi="Times New Roman" w:cs="Times New Roman"/>
            <w:sz w:val="24"/>
          </w:rPr>
          <w:id w:val="1021280579"/>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Kot16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(Kotler &amp; Armstrong, 2016)</w:t>
          </w:r>
          <w:r w:rsidR="00643DB6" w:rsidRPr="000C4F0D">
            <w:rPr>
              <w:rFonts w:ascii="Times New Roman" w:hAnsi="Times New Roman" w:cs="Times New Roman"/>
              <w:sz w:val="24"/>
            </w:rPr>
            <w:fldChar w:fldCharType="end"/>
          </w:r>
        </w:sdtContent>
      </w:sdt>
      <w:r w:rsidR="0039556B">
        <w:rPr>
          <w:rFonts w:ascii="Times New Roman" w:hAnsi="Times New Roman" w:cs="Times New Roman"/>
          <w:sz w:val="24"/>
        </w:rPr>
        <w:t>.</w:t>
      </w:r>
    </w:p>
    <w:p w14:paraId="5A4FB129" w14:textId="7BAE3FC4" w:rsidR="00310400" w:rsidRPr="000C4F0D" w:rsidRDefault="00310400" w:rsidP="00784ECC">
      <w:pPr>
        <w:spacing w:line="360" w:lineRule="auto"/>
        <w:jc w:val="both"/>
        <w:rPr>
          <w:rFonts w:ascii="Times New Roman" w:hAnsi="Times New Roman" w:cs="Times New Roman"/>
          <w:sz w:val="24"/>
        </w:rPr>
      </w:pPr>
      <w:r w:rsidRPr="000C4F0D">
        <w:rPr>
          <w:rFonts w:ascii="Times New Roman" w:hAnsi="Times New Roman" w:cs="Times New Roman"/>
          <w:sz w:val="24"/>
        </w:rPr>
        <w:t>The proposed recommendation has practical application in operations. The existing data collection process for compliance and reporting purposes already covers most of the required information. The alignment of marketing performance data with existing metrics will create accountability while building trust among consumers and stakeholders</w:t>
      </w:r>
      <w:sdt>
        <w:sdtPr>
          <w:rPr>
            <w:rFonts w:ascii="Times New Roman" w:hAnsi="Times New Roman" w:cs="Times New Roman"/>
            <w:sz w:val="24"/>
          </w:rPr>
          <w:id w:val="-1816176629"/>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Pet18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(Peter &amp; Olson,, 2018)</w:t>
          </w:r>
          <w:r w:rsidR="00643DB6" w:rsidRPr="000C4F0D">
            <w:rPr>
              <w:rFonts w:ascii="Times New Roman" w:hAnsi="Times New Roman" w:cs="Times New Roman"/>
              <w:sz w:val="24"/>
            </w:rPr>
            <w:fldChar w:fldCharType="end"/>
          </w:r>
        </w:sdtContent>
      </w:sdt>
      <w:r w:rsidR="001B7DE6">
        <w:rPr>
          <w:rFonts w:ascii="Times New Roman" w:hAnsi="Times New Roman" w:cs="Times New Roman"/>
          <w:sz w:val="24"/>
        </w:rPr>
        <w:t>.</w:t>
      </w:r>
    </w:p>
    <w:p w14:paraId="3E4C5C38" w14:textId="06D32B9A" w:rsidR="00310400" w:rsidRPr="000C4F0D" w:rsidRDefault="00310400" w:rsidP="00784ECC">
      <w:pPr>
        <w:spacing w:line="360" w:lineRule="auto"/>
        <w:jc w:val="both"/>
        <w:rPr>
          <w:rFonts w:ascii="Times New Roman" w:hAnsi="Times New Roman" w:cs="Times New Roman"/>
          <w:sz w:val="24"/>
        </w:rPr>
      </w:pPr>
      <w:r w:rsidRPr="000C4F0D">
        <w:rPr>
          <w:rFonts w:ascii="Times New Roman" w:hAnsi="Times New Roman" w:cs="Times New Roman"/>
          <w:sz w:val="24"/>
        </w:rPr>
        <w:t>ABF's Grocery Division can improve its market position and protect its brands for the future while satisfying consumer and regulatory needs and retail partnership requirements through strategic data-driven sustainable marketing practices</w:t>
      </w:r>
      <w:sdt>
        <w:sdtPr>
          <w:rPr>
            <w:rFonts w:ascii="Times New Roman" w:hAnsi="Times New Roman" w:cs="Times New Roman"/>
            <w:sz w:val="24"/>
          </w:rPr>
          <w:id w:val="861854565"/>
          <w:citation/>
        </w:sdtPr>
        <w:sdtEndPr/>
        <w:sdtContent>
          <w:r w:rsidR="00643DB6" w:rsidRPr="000C4F0D">
            <w:rPr>
              <w:rFonts w:ascii="Times New Roman" w:hAnsi="Times New Roman" w:cs="Times New Roman"/>
              <w:sz w:val="24"/>
            </w:rPr>
            <w:fldChar w:fldCharType="begin"/>
          </w:r>
          <w:r w:rsidR="00643DB6" w:rsidRPr="000C4F0D">
            <w:rPr>
              <w:rFonts w:ascii="Times New Roman" w:hAnsi="Times New Roman" w:cs="Times New Roman"/>
              <w:sz w:val="24"/>
            </w:rPr>
            <w:instrText xml:space="preserve"> CITATION Gil03 \l 1033 </w:instrText>
          </w:r>
          <w:r w:rsidR="00643DB6" w:rsidRPr="000C4F0D">
            <w:rPr>
              <w:rFonts w:ascii="Times New Roman" w:hAnsi="Times New Roman" w:cs="Times New Roman"/>
              <w:sz w:val="24"/>
            </w:rPr>
            <w:fldChar w:fldCharType="separate"/>
          </w:r>
          <w:r w:rsidR="00643DB6" w:rsidRPr="000C4F0D">
            <w:rPr>
              <w:rFonts w:ascii="Times New Roman" w:hAnsi="Times New Roman" w:cs="Times New Roman"/>
              <w:noProof/>
              <w:sz w:val="24"/>
            </w:rPr>
            <w:t xml:space="preserve"> (Gilligan &amp; Wilson, 2003)</w:t>
          </w:r>
          <w:r w:rsidR="00643DB6" w:rsidRPr="000C4F0D">
            <w:rPr>
              <w:rFonts w:ascii="Times New Roman" w:hAnsi="Times New Roman" w:cs="Times New Roman"/>
              <w:sz w:val="24"/>
            </w:rPr>
            <w:fldChar w:fldCharType="end"/>
          </w:r>
        </w:sdtContent>
      </w:sdt>
      <w:r w:rsidR="001B7DE6">
        <w:rPr>
          <w:rFonts w:ascii="Times New Roman" w:hAnsi="Times New Roman" w:cs="Times New Roman"/>
          <w:sz w:val="24"/>
        </w:rPr>
        <w:t>.</w:t>
      </w:r>
    </w:p>
    <w:p w14:paraId="127AA085" w14:textId="77777777" w:rsidR="00BD00BB" w:rsidRPr="003B777C" w:rsidRDefault="00BD00BB" w:rsidP="0033681E">
      <w:pPr>
        <w:pStyle w:val="Heading1"/>
        <w:spacing w:line="360" w:lineRule="auto"/>
        <w:jc w:val="both"/>
        <w:rPr>
          <w:rFonts w:cs="Times New Roman"/>
          <w:szCs w:val="28"/>
        </w:rPr>
      </w:pPr>
      <w:bookmarkStart w:id="60" w:name="_Toc200962958"/>
      <w:bookmarkStart w:id="61" w:name="_Toc204259371"/>
      <w:r w:rsidRPr="003B777C">
        <w:rPr>
          <w:rFonts w:cs="Times New Roman"/>
          <w:szCs w:val="28"/>
        </w:rPr>
        <w:t>Conclusion</w:t>
      </w:r>
      <w:bookmarkEnd w:id="60"/>
      <w:bookmarkEnd w:id="61"/>
    </w:p>
    <w:p w14:paraId="056CCF6F" w14:textId="77777777" w:rsidR="001B299E" w:rsidRPr="003B777C" w:rsidRDefault="001B299E" w:rsidP="0033681E">
      <w:pPr>
        <w:spacing w:line="360" w:lineRule="auto"/>
        <w:jc w:val="both"/>
        <w:rPr>
          <w:rFonts w:ascii="Times New Roman" w:hAnsi="Times New Roman" w:cs="Times New Roman"/>
          <w:sz w:val="24"/>
          <w:szCs w:val="24"/>
        </w:rPr>
      </w:pPr>
    </w:p>
    <w:p w14:paraId="5510B91F" w14:textId="374A499F" w:rsidR="005D1465" w:rsidRDefault="00310400" w:rsidP="0077668F">
      <w:pPr>
        <w:spacing w:line="360" w:lineRule="auto"/>
        <w:jc w:val="both"/>
        <w:rPr>
          <w:rFonts w:ascii="Times New Roman" w:hAnsi="Times New Roman" w:cs="Times New Roman"/>
          <w:sz w:val="24"/>
          <w:szCs w:val="24"/>
        </w:rPr>
      </w:pPr>
      <w:r w:rsidRPr="003B777C">
        <w:rPr>
          <w:rFonts w:ascii="Times New Roman" w:hAnsi="Times New Roman" w:cs="Times New Roman"/>
          <w:sz w:val="24"/>
          <w:szCs w:val="24"/>
        </w:rPr>
        <w:t xml:space="preserve">The Grocery Division of Associated British Foods demonstrates strong brand-specific marketing effectiveness through sustainability messaging, targeted campaigns, and consumer engagement. The long-term impact of the company remains limited because of three main strategic gaps which include fragmented ESG communication and inconsistent digital capabilities and limited direct-to-consumer engagement. A unified ESG framework combined with improved digital infrastructure and </w:t>
      </w:r>
      <w:proofErr w:type="spellStart"/>
      <w:r w:rsidRPr="003B777C">
        <w:rPr>
          <w:rFonts w:ascii="Times New Roman" w:hAnsi="Times New Roman" w:cs="Times New Roman"/>
          <w:sz w:val="24"/>
          <w:szCs w:val="24"/>
        </w:rPr>
        <w:t>standardi</w:t>
      </w:r>
      <w:r w:rsidR="00ED714B" w:rsidRPr="003B777C">
        <w:rPr>
          <w:rFonts w:ascii="Times New Roman" w:hAnsi="Times New Roman" w:cs="Times New Roman"/>
          <w:sz w:val="24"/>
          <w:szCs w:val="24"/>
        </w:rPr>
        <w:t>s</w:t>
      </w:r>
      <w:r w:rsidRPr="003B777C">
        <w:rPr>
          <w:rFonts w:ascii="Times New Roman" w:hAnsi="Times New Roman" w:cs="Times New Roman"/>
          <w:sz w:val="24"/>
          <w:szCs w:val="24"/>
        </w:rPr>
        <w:t>ed</w:t>
      </w:r>
      <w:proofErr w:type="spellEnd"/>
      <w:r w:rsidRPr="003B777C">
        <w:rPr>
          <w:rFonts w:ascii="Times New Roman" w:hAnsi="Times New Roman" w:cs="Times New Roman"/>
          <w:sz w:val="24"/>
          <w:szCs w:val="24"/>
        </w:rPr>
        <w:t xml:space="preserve"> performance metrics will enhance brand equity and marketing efficiency. The proposed improvements match ABF's existing resources and </w:t>
      </w:r>
      <w:proofErr w:type="spellStart"/>
      <w:r w:rsidRPr="003B777C">
        <w:rPr>
          <w:rFonts w:ascii="Times New Roman" w:hAnsi="Times New Roman" w:cs="Times New Roman"/>
          <w:sz w:val="24"/>
          <w:szCs w:val="24"/>
        </w:rPr>
        <w:t>organi</w:t>
      </w:r>
      <w:r w:rsidR="00ED714B" w:rsidRPr="003B777C">
        <w:rPr>
          <w:rFonts w:ascii="Times New Roman" w:hAnsi="Times New Roman" w:cs="Times New Roman"/>
          <w:sz w:val="24"/>
          <w:szCs w:val="24"/>
        </w:rPr>
        <w:t>s</w:t>
      </w:r>
      <w:r w:rsidRPr="003B777C">
        <w:rPr>
          <w:rFonts w:ascii="Times New Roman" w:hAnsi="Times New Roman" w:cs="Times New Roman"/>
          <w:sz w:val="24"/>
          <w:szCs w:val="24"/>
        </w:rPr>
        <w:t>ational</w:t>
      </w:r>
      <w:proofErr w:type="spellEnd"/>
      <w:r w:rsidRPr="003B777C">
        <w:rPr>
          <w:rFonts w:ascii="Times New Roman" w:hAnsi="Times New Roman" w:cs="Times New Roman"/>
          <w:sz w:val="24"/>
          <w:szCs w:val="24"/>
        </w:rPr>
        <w:t xml:space="preserve"> structure. ABF can maintain its position as a competitive purpose-driven company in the global grocery sector through strategic marketing adjustments that address environmental and social needs and technological advancements.</w:t>
      </w:r>
    </w:p>
    <w:p w14:paraId="37F72650" w14:textId="77777777" w:rsidR="005D1465" w:rsidRDefault="005D1465">
      <w:pPr>
        <w:rPr>
          <w:rFonts w:ascii="Times New Roman" w:hAnsi="Times New Roman" w:cs="Times New Roman"/>
          <w:sz w:val="24"/>
          <w:szCs w:val="24"/>
        </w:rPr>
      </w:pPr>
      <w:r>
        <w:rPr>
          <w:rFonts w:ascii="Times New Roman" w:hAnsi="Times New Roman" w:cs="Times New Roman"/>
          <w:sz w:val="24"/>
          <w:szCs w:val="24"/>
        </w:rPr>
        <w:br w:type="page"/>
      </w:r>
    </w:p>
    <w:bookmarkStart w:id="62" w:name="_Toc204259372" w:displacedByCustomXml="next"/>
    <w:sdt>
      <w:sdtPr>
        <w:id w:val="-1460787245"/>
        <w:docPartObj>
          <w:docPartGallery w:val="Bibliographies"/>
          <w:docPartUnique/>
        </w:docPartObj>
      </w:sdtPr>
      <w:sdtEndPr>
        <w:rPr>
          <w:rFonts w:asciiTheme="minorHAnsi" w:eastAsiaTheme="minorHAnsi" w:hAnsiTheme="minorHAnsi" w:cstheme="minorBidi"/>
          <w:b w:val="0"/>
          <w:sz w:val="22"/>
          <w:szCs w:val="22"/>
        </w:rPr>
      </w:sdtEndPr>
      <w:sdtContent>
        <w:p w14:paraId="35AD82D8" w14:textId="164E49F4" w:rsidR="00F4592D" w:rsidRPr="00F4592D" w:rsidRDefault="00F4592D" w:rsidP="00F4592D">
          <w:pPr>
            <w:pStyle w:val="Heading1"/>
            <w:spacing w:line="360" w:lineRule="auto"/>
            <w:rPr>
              <w:rFonts w:cs="Times New Roman"/>
              <w:szCs w:val="28"/>
            </w:rPr>
          </w:pPr>
          <w:r w:rsidRPr="00F4592D">
            <w:rPr>
              <w:rFonts w:cs="Times New Roman"/>
              <w:szCs w:val="28"/>
            </w:rPr>
            <w:t>References</w:t>
          </w:r>
          <w:bookmarkEnd w:id="62"/>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31BF670D"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sz w:val="24"/>
                  <w:szCs w:val="24"/>
                </w:rPr>
                <w:fldChar w:fldCharType="begin"/>
              </w:r>
              <w:r w:rsidRPr="00F4592D">
                <w:rPr>
                  <w:rFonts w:ascii="Times New Roman" w:hAnsi="Times New Roman" w:cs="Times New Roman"/>
                  <w:sz w:val="24"/>
                  <w:szCs w:val="24"/>
                </w:rPr>
                <w:instrText xml:space="preserve"> BIBLIOGRAPHY </w:instrText>
              </w:r>
              <w:r w:rsidRPr="00F4592D">
                <w:rPr>
                  <w:rFonts w:ascii="Times New Roman" w:hAnsi="Times New Roman" w:cs="Times New Roman"/>
                  <w:sz w:val="24"/>
                  <w:szCs w:val="24"/>
                </w:rPr>
                <w:fldChar w:fldCharType="separate"/>
              </w:r>
              <w:r w:rsidRPr="00F4592D">
                <w:rPr>
                  <w:rFonts w:ascii="Times New Roman" w:hAnsi="Times New Roman" w:cs="Times New Roman"/>
                  <w:noProof/>
                  <w:sz w:val="24"/>
                  <w:szCs w:val="24"/>
                </w:rPr>
                <w:t xml:space="preserve">Assael, F., 2020. </w:t>
              </w:r>
              <w:r w:rsidRPr="00F4592D">
                <w:rPr>
                  <w:rFonts w:ascii="Times New Roman" w:hAnsi="Times New Roman" w:cs="Times New Roman"/>
                  <w:i/>
                  <w:iCs/>
                  <w:noProof/>
                  <w:sz w:val="24"/>
                  <w:szCs w:val="24"/>
                </w:rPr>
                <w:t xml:space="preserve">Consumer Behaviour and Marketing Action, 4th Edition,. </w:t>
              </w:r>
              <w:r w:rsidRPr="00F4592D">
                <w:rPr>
                  <w:rFonts w:ascii="Times New Roman" w:hAnsi="Times New Roman" w:cs="Times New Roman"/>
                  <w:noProof/>
                  <w:sz w:val="24"/>
                  <w:szCs w:val="24"/>
                </w:rPr>
                <w:t>s.l.:USA: PWS-Kent.</w:t>
              </w:r>
            </w:p>
            <w:p w14:paraId="16E13996"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Associated British Foods, 2025. </w:t>
              </w:r>
              <w:r w:rsidRPr="00F4592D">
                <w:rPr>
                  <w:rFonts w:ascii="Times New Roman" w:hAnsi="Times New Roman" w:cs="Times New Roman"/>
                  <w:i/>
                  <w:iCs/>
                  <w:noProof/>
                  <w:sz w:val="24"/>
                  <w:szCs w:val="24"/>
                </w:rPr>
                <w:t xml:space="preserve">Investors. </w:t>
              </w:r>
              <w:r w:rsidRPr="00F4592D">
                <w:rPr>
                  <w:rFonts w:ascii="Times New Roman" w:hAnsi="Times New Roman" w:cs="Times New Roman"/>
                  <w:noProof/>
                  <w:sz w:val="24"/>
                  <w:szCs w:val="24"/>
                </w:rPr>
                <w:t xml:space="preserve">[Online] </w:t>
              </w:r>
              <w:r w:rsidRPr="00F4592D">
                <w:rPr>
                  <w:rFonts w:ascii="Times New Roman" w:hAnsi="Times New Roman" w:cs="Times New Roman"/>
                  <w:noProof/>
                  <w:sz w:val="24"/>
                  <w:szCs w:val="24"/>
                </w:rPr>
                <w:br/>
                <w:t xml:space="preserve">Available at: </w:t>
              </w:r>
              <w:r w:rsidRPr="00F4592D">
                <w:rPr>
                  <w:rFonts w:ascii="Times New Roman" w:hAnsi="Times New Roman" w:cs="Times New Roman"/>
                  <w:noProof/>
                  <w:sz w:val="24"/>
                  <w:szCs w:val="24"/>
                  <w:u w:val="single"/>
                </w:rPr>
                <w:t>https://www.abf.co.uk/investors</w:t>
              </w:r>
              <w:r w:rsidRPr="00F4592D">
                <w:rPr>
                  <w:rFonts w:ascii="Times New Roman" w:hAnsi="Times New Roman" w:cs="Times New Roman"/>
                  <w:noProof/>
                  <w:sz w:val="24"/>
                  <w:szCs w:val="24"/>
                </w:rPr>
                <w:br/>
                <w:t>[Accessed 30 05 2025].</w:t>
              </w:r>
            </w:p>
            <w:p w14:paraId="596AFD7E"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Baker, S., 2021. </w:t>
              </w:r>
              <w:r w:rsidRPr="00F4592D">
                <w:rPr>
                  <w:rFonts w:ascii="Times New Roman" w:hAnsi="Times New Roman" w:cs="Times New Roman"/>
                  <w:i/>
                  <w:iCs/>
                  <w:noProof/>
                  <w:sz w:val="24"/>
                  <w:szCs w:val="24"/>
                </w:rPr>
                <w:t xml:space="preserve">Marketing Management and Strategy. </w:t>
              </w:r>
              <w:r w:rsidRPr="00F4592D">
                <w:rPr>
                  <w:rFonts w:ascii="Times New Roman" w:hAnsi="Times New Roman" w:cs="Times New Roman"/>
                  <w:noProof/>
                  <w:sz w:val="24"/>
                  <w:szCs w:val="24"/>
                </w:rPr>
                <w:t>Harlow: Macmillan Business..</w:t>
              </w:r>
            </w:p>
            <w:p w14:paraId="788BA7FB"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Chernev,, A., 2021. </w:t>
              </w:r>
              <w:r w:rsidRPr="00F4592D">
                <w:rPr>
                  <w:rFonts w:ascii="Times New Roman" w:hAnsi="Times New Roman" w:cs="Times New Roman"/>
                  <w:i/>
                  <w:iCs/>
                  <w:noProof/>
                  <w:sz w:val="24"/>
                  <w:szCs w:val="24"/>
                </w:rPr>
                <w:t xml:space="preserve">Strategic marketing management.. </w:t>
              </w:r>
              <w:r w:rsidRPr="00F4592D">
                <w:rPr>
                  <w:rFonts w:ascii="Times New Roman" w:hAnsi="Times New Roman" w:cs="Times New Roman"/>
                  <w:noProof/>
                  <w:sz w:val="24"/>
                  <w:szCs w:val="24"/>
                </w:rPr>
                <w:t>4 ed. Chicago:: Cerebellum Press..</w:t>
              </w:r>
            </w:p>
            <w:p w14:paraId="20B846E4"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Cravens, D. W. &amp; Piercy, N. F., 2009. </w:t>
              </w:r>
              <w:r w:rsidRPr="00F4592D">
                <w:rPr>
                  <w:rFonts w:ascii="Times New Roman" w:hAnsi="Times New Roman" w:cs="Times New Roman"/>
                  <w:i/>
                  <w:iCs/>
                  <w:noProof/>
                  <w:sz w:val="24"/>
                  <w:szCs w:val="24"/>
                </w:rPr>
                <w:t xml:space="preserve">Strategic Marketing. </w:t>
              </w:r>
              <w:r w:rsidRPr="00F4592D">
                <w:rPr>
                  <w:rFonts w:ascii="Times New Roman" w:hAnsi="Times New Roman" w:cs="Times New Roman"/>
                  <w:noProof/>
                  <w:sz w:val="24"/>
                  <w:szCs w:val="24"/>
                </w:rPr>
                <w:t>8th edition ed. s.l.:Tata McGraw Hill Education.</w:t>
              </w:r>
            </w:p>
            <w:p w14:paraId="5884524C"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Diasz , L., 2017. </w:t>
              </w:r>
              <w:r w:rsidRPr="00F4592D">
                <w:rPr>
                  <w:rFonts w:ascii="Times New Roman" w:hAnsi="Times New Roman" w:cs="Times New Roman"/>
                  <w:i/>
                  <w:iCs/>
                  <w:noProof/>
                  <w:sz w:val="24"/>
                  <w:szCs w:val="24"/>
                </w:rPr>
                <w:t xml:space="preserve">Marketing and Business Strategy. </w:t>
              </w:r>
              <w:r w:rsidRPr="00F4592D">
                <w:rPr>
                  <w:rFonts w:ascii="Times New Roman" w:hAnsi="Times New Roman" w:cs="Times New Roman"/>
                  <w:noProof/>
                  <w:sz w:val="24"/>
                  <w:szCs w:val="24"/>
                </w:rPr>
                <w:t>First editions ed. Colombo : s.n.</w:t>
              </w:r>
            </w:p>
            <w:p w14:paraId="675613A9"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Economic Times, 2025. </w:t>
              </w:r>
              <w:r w:rsidRPr="00F4592D">
                <w:rPr>
                  <w:rFonts w:ascii="Times New Roman" w:hAnsi="Times New Roman" w:cs="Times New Roman"/>
                  <w:i/>
                  <w:iCs/>
                  <w:noProof/>
                  <w:sz w:val="24"/>
                  <w:szCs w:val="24"/>
                </w:rPr>
                <w:t xml:space="preserve">Israel just hit Iran’s wallet: Has World War 3 entered the energy stage with attack on Iran’s South Pars gas field?. </w:t>
              </w:r>
              <w:r w:rsidRPr="00F4592D">
                <w:rPr>
                  <w:rFonts w:ascii="Times New Roman" w:hAnsi="Times New Roman" w:cs="Times New Roman"/>
                  <w:noProof/>
                  <w:sz w:val="24"/>
                  <w:szCs w:val="24"/>
                </w:rPr>
                <w:t xml:space="preserve">[Online] </w:t>
              </w:r>
              <w:r w:rsidRPr="00F4592D">
                <w:rPr>
                  <w:rFonts w:ascii="Times New Roman" w:hAnsi="Times New Roman" w:cs="Times New Roman"/>
                  <w:noProof/>
                  <w:sz w:val="24"/>
                  <w:szCs w:val="24"/>
                </w:rPr>
                <w:br/>
                <w:t xml:space="preserve">Available at: </w:t>
              </w:r>
              <w:r w:rsidRPr="00F4592D">
                <w:rPr>
                  <w:rFonts w:ascii="Times New Roman" w:hAnsi="Times New Roman" w:cs="Times New Roman"/>
                  <w:noProof/>
                  <w:sz w:val="24"/>
                  <w:szCs w:val="24"/>
                  <w:u w:val="single"/>
                </w:rPr>
                <w:t>https://economictimes.indiatimes.com/news/new-updates/israel-just-hit-irans-wallet-has-world-war-3-entered-the-energy-stage-with-attack-on-irans-south-pars-gas-field/articleshow/121862489.cms?</w:t>
              </w:r>
              <w:r w:rsidRPr="00F4592D">
                <w:rPr>
                  <w:rFonts w:ascii="Times New Roman" w:hAnsi="Times New Roman" w:cs="Times New Roman"/>
                  <w:noProof/>
                  <w:sz w:val="24"/>
                  <w:szCs w:val="24"/>
                </w:rPr>
                <w:br/>
                <w:t>[Accessed 15 06 2025].</w:t>
              </w:r>
            </w:p>
            <w:p w14:paraId="6C3D235E"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Geopolitical Economy, 2025. </w:t>
              </w:r>
              <w:r w:rsidRPr="00F4592D">
                <w:rPr>
                  <w:rFonts w:ascii="Times New Roman" w:hAnsi="Times New Roman" w:cs="Times New Roman"/>
                  <w:i/>
                  <w:iCs/>
                  <w:noProof/>
                  <w:sz w:val="24"/>
                  <w:szCs w:val="24"/>
                </w:rPr>
                <w:t xml:space="preserve">What will Trump’s return mean for Ukraine, Gaza, and the economy?. </w:t>
              </w:r>
              <w:r w:rsidRPr="00F4592D">
                <w:rPr>
                  <w:rFonts w:ascii="Times New Roman" w:hAnsi="Times New Roman" w:cs="Times New Roman"/>
                  <w:noProof/>
                  <w:sz w:val="24"/>
                  <w:szCs w:val="24"/>
                </w:rPr>
                <w:t xml:space="preserve">[Online] </w:t>
              </w:r>
              <w:r w:rsidRPr="00F4592D">
                <w:rPr>
                  <w:rFonts w:ascii="Times New Roman" w:hAnsi="Times New Roman" w:cs="Times New Roman"/>
                  <w:noProof/>
                  <w:sz w:val="24"/>
                  <w:szCs w:val="24"/>
                </w:rPr>
                <w:br/>
                <w:t xml:space="preserve">Available at: </w:t>
              </w:r>
              <w:r w:rsidRPr="00F4592D">
                <w:rPr>
                  <w:rFonts w:ascii="Times New Roman" w:hAnsi="Times New Roman" w:cs="Times New Roman"/>
                  <w:noProof/>
                  <w:sz w:val="24"/>
                  <w:szCs w:val="24"/>
                  <w:u w:val="single"/>
                </w:rPr>
                <w:t>https://geopoliticaleconomy.com/2025/01/12/trump-return-ukraine-gaza-tariffs/?</w:t>
              </w:r>
              <w:r w:rsidRPr="00F4592D">
                <w:rPr>
                  <w:rFonts w:ascii="Times New Roman" w:hAnsi="Times New Roman" w:cs="Times New Roman"/>
                  <w:noProof/>
                  <w:sz w:val="24"/>
                  <w:szCs w:val="24"/>
                </w:rPr>
                <w:br/>
                <w:t>[Accessed 10 06 2025].</w:t>
              </w:r>
            </w:p>
            <w:p w14:paraId="0082B959"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Gilligan, C. &amp; Wilson, R., 2003. </w:t>
              </w:r>
              <w:r w:rsidRPr="00F4592D">
                <w:rPr>
                  <w:rFonts w:ascii="Times New Roman" w:hAnsi="Times New Roman" w:cs="Times New Roman"/>
                  <w:i/>
                  <w:iCs/>
                  <w:noProof/>
                  <w:sz w:val="24"/>
                  <w:szCs w:val="24"/>
                </w:rPr>
                <w:t xml:space="preserve">Strategic marketing planning. </w:t>
              </w:r>
              <w:r w:rsidRPr="00F4592D">
                <w:rPr>
                  <w:rFonts w:ascii="Times New Roman" w:hAnsi="Times New Roman" w:cs="Times New Roman"/>
                  <w:noProof/>
                  <w:sz w:val="24"/>
                  <w:szCs w:val="24"/>
                </w:rPr>
                <w:t>Linacre House, Jordan Hill, Oxford: Butterworth-Heinemann.</w:t>
              </w:r>
            </w:p>
            <w:p w14:paraId="320D49E6"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Grewal, D. &amp; Levy, M., 2016. </w:t>
              </w:r>
              <w:r w:rsidRPr="00F4592D">
                <w:rPr>
                  <w:rFonts w:ascii="Times New Roman" w:hAnsi="Times New Roman" w:cs="Times New Roman"/>
                  <w:i/>
                  <w:iCs/>
                  <w:noProof/>
                  <w:sz w:val="24"/>
                  <w:szCs w:val="24"/>
                </w:rPr>
                <w:t xml:space="preserve">Marketing. </w:t>
              </w:r>
              <w:r w:rsidRPr="00F4592D">
                <w:rPr>
                  <w:rFonts w:ascii="Times New Roman" w:hAnsi="Times New Roman" w:cs="Times New Roman"/>
                  <w:noProof/>
                  <w:sz w:val="24"/>
                  <w:szCs w:val="24"/>
                </w:rPr>
                <w:t>5th Edition ed. s.l.:McGraw Hill Education.</w:t>
              </w:r>
            </w:p>
            <w:p w14:paraId="42D8C9BB"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Harvard Business School, 2025. </w:t>
              </w:r>
              <w:r w:rsidRPr="00F4592D">
                <w:rPr>
                  <w:rFonts w:ascii="Times New Roman" w:hAnsi="Times New Roman" w:cs="Times New Roman"/>
                  <w:i/>
                  <w:iCs/>
                  <w:noProof/>
                  <w:sz w:val="24"/>
                  <w:szCs w:val="24"/>
                </w:rPr>
                <w:t xml:space="preserve">Research: Consumers’ Sustainability Demands Are Rising. </w:t>
              </w:r>
              <w:r w:rsidRPr="00F4592D">
                <w:rPr>
                  <w:rFonts w:ascii="Times New Roman" w:hAnsi="Times New Roman" w:cs="Times New Roman"/>
                  <w:noProof/>
                  <w:sz w:val="24"/>
                  <w:szCs w:val="24"/>
                </w:rPr>
                <w:t xml:space="preserve">[Online] </w:t>
              </w:r>
              <w:r w:rsidRPr="00F4592D">
                <w:rPr>
                  <w:rFonts w:ascii="Times New Roman" w:hAnsi="Times New Roman" w:cs="Times New Roman"/>
                  <w:noProof/>
                  <w:sz w:val="24"/>
                  <w:szCs w:val="24"/>
                </w:rPr>
                <w:br/>
                <w:t xml:space="preserve">Available at: </w:t>
              </w:r>
              <w:r w:rsidRPr="00F4592D">
                <w:rPr>
                  <w:rFonts w:ascii="Times New Roman" w:hAnsi="Times New Roman" w:cs="Times New Roman"/>
                  <w:noProof/>
                  <w:sz w:val="24"/>
                  <w:szCs w:val="24"/>
                  <w:u w:val="single"/>
                </w:rPr>
                <w:t>https://hbr.org/2023/09/research-consumers-sustainability-demands-are-rising</w:t>
              </w:r>
              <w:r w:rsidRPr="00F4592D">
                <w:rPr>
                  <w:rFonts w:ascii="Times New Roman" w:hAnsi="Times New Roman" w:cs="Times New Roman"/>
                  <w:noProof/>
                  <w:sz w:val="24"/>
                  <w:szCs w:val="24"/>
                </w:rPr>
                <w:br/>
                <w:t>[Accessed 12 06 2025].</w:t>
              </w:r>
            </w:p>
            <w:p w14:paraId="11BFF3B9"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Kotler , S. &amp; Armstrong, G., 2018. </w:t>
              </w:r>
              <w:r w:rsidRPr="00F4592D">
                <w:rPr>
                  <w:rFonts w:ascii="Times New Roman" w:hAnsi="Times New Roman" w:cs="Times New Roman"/>
                  <w:i/>
                  <w:iCs/>
                  <w:noProof/>
                  <w:sz w:val="24"/>
                  <w:szCs w:val="24"/>
                </w:rPr>
                <w:t xml:space="preserve">Principles of Marketing. </w:t>
              </w:r>
              <w:r w:rsidRPr="00F4592D">
                <w:rPr>
                  <w:rFonts w:ascii="Times New Roman" w:hAnsi="Times New Roman" w:cs="Times New Roman"/>
                  <w:noProof/>
                  <w:sz w:val="24"/>
                  <w:szCs w:val="24"/>
                </w:rPr>
                <w:t>9 ed. New Delhi: Prentice Hall,.</w:t>
              </w:r>
            </w:p>
            <w:p w14:paraId="0BF5C7D8"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lastRenderedPageBreak/>
                <w:t xml:space="preserve">Kotler, P. &amp; Armstrong, G., 2016. </w:t>
              </w:r>
              <w:r w:rsidRPr="00F4592D">
                <w:rPr>
                  <w:rFonts w:ascii="Times New Roman" w:hAnsi="Times New Roman" w:cs="Times New Roman"/>
                  <w:i/>
                  <w:iCs/>
                  <w:noProof/>
                  <w:sz w:val="24"/>
                  <w:szCs w:val="24"/>
                </w:rPr>
                <w:t xml:space="preserve">Principles of Marketing. </w:t>
              </w:r>
              <w:r w:rsidRPr="00F4592D">
                <w:rPr>
                  <w:rFonts w:ascii="Times New Roman" w:hAnsi="Times New Roman" w:cs="Times New Roman"/>
                  <w:noProof/>
                  <w:sz w:val="24"/>
                  <w:szCs w:val="24"/>
                </w:rPr>
                <w:t>16th edition ed. s.l.:Pearson.</w:t>
              </w:r>
            </w:p>
            <w:p w14:paraId="6F004F74"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Latham &amp; Watkins, 2025. </w:t>
              </w:r>
              <w:r w:rsidRPr="00F4592D">
                <w:rPr>
                  <w:rFonts w:ascii="Times New Roman" w:hAnsi="Times New Roman" w:cs="Times New Roman"/>
                  <w:i/>
                  <w:iCs/>
                  <w:noProof/>
                  <w:sz w:val="24"/>
                  <w:szCs w:val="24"/>
                </w:rPr>
                <w:t xml:space="preserve">European Commission Announces Simplifications to the Implementation of the EU Deforestation Regulation. </w:t>
              </w:r>
              <w:r w:rsidRPr="00F4592D">
                <w:rPr>
                  <w:rFonts w:ascii="Times New Roman" w:hAnsi="Times New Roman" w:cs="Times New Roman"/>
                  <w:noProof/>
                  <w:sz w:val="24"/>
                  <w:szCs w:val="24"/>
                </w:rPr>
                <w:t xml:space="preserve">[Online] </w:t>
              </w:r>
              <w:r w:rsidRPr="00F4592D">
                <w:rPr>
                  <w:rFonts w:ascii="Times New Roman" w:hAnsi="Times New Roman" w:cs="Times New Roman"/>
                  <w:noProof/>
                  <w:sz w:val="24"/>
                  <w:szCs w:val="24"/>
                </w:rPr>
                <w:br/>
                <w:t xml:space="preserve">Available at: </w:t>
              </w:r>
              <w:r w:rsidRPr="00F4592D">
                <w:rPr>
                  <w:rFonts w:ascii="Times New Roman" w:hAnsi="Times New Roman" w:cs="Times New Roman"/>
                  <w:noProof/>
                  <w:sz w:val="24"/>
                  <w:szCs w:val="24"/>
                  <w:u w:val="single"/>
                </w:rPr>
                <w:t>https://www.lw.com/en/insights/european-commission-announces-simplifications-to-the-implementation-of-the-eu-deforestation?</w:t>
              </w:r>
              <w:r w:rsidRPr="00F4592D">
                <w:rPr>
                  <w:rFonts w:ascii="Times New Roman" w:hAnsi="Times New Roman" w:cs="Times New Roman"/>
                  <w:noProof/>
                  <w:sz w:val="24"/>
                  <w:szCs w:val="24"/>
                </w:rPr>
                <w:br/>
                <w:t>[Accessed 05 06 2025].</w:t>
              </w:r>
            </w:p>
            <w:p w14:paraId="79F518DD"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Mugo, S., 2024. </w:t>
              </w:r>
              <w:r w:rsidRPr="00F4592D">
                <w:rPr>
                  <w:rFonts w:ascii="Times New Roman" w:hAnsi="Times New Roman" w:cs="Times New Roman"/>
                  <w:i/>
                  <w:iCs/>
                  <w:noProof/>
                  <w:sz w:val="24"/>
                  <w:szCs w:val="24"/>
                </w:rPr>
                <w:t xml:space="preserve">Associated British Foods (ABF) Shares Rose 2.47% on Q1 Update. </w:t>
              </w:r>
              <w:r w:rsidRPr="00F4592D">
                <w:rPr>
                  <w:rFonts w:ascii="Times New Roman" w:hAnsi="Times New Roman" w:cs="Times New Roman"/>
                  <w:noProof/>
                  <w:sz w:val="24"/>
                  <w:szCs w:val="24"/>
                </w:rPr>
                <w:t xml:space="preserve">[Online] </w:t>
              </w:r>
              <w:r w:rsidRPr="00F4592D">
                <w:rPr>
                  <w:rFonts w:ascii="Times New Roman" w:hAnsi="Times New Roman" w:cs="Times New Roman"/>
                  <w:noProof/>
                  <w:sz w:val="24"/>
                  <w:szCs w:val="24"/>
                </w:rPr>
                <w:br/>
                <w:t xml:space="preserve">Available at: </w:t>
              </w:r>
              <w:r w:rsidRPr="00F4592D">
                <w:rPr>
                  <w:rFonts w:ascii="Times New Roman" w:hAnsi="Times New Roman" w:cs="Times New Roman"/>
                  <w:noProof/>
                  <w:sz w:val="24"/>
                  <w:szCs w:val="24"/>
                  <w:u w:val="single"/>
                </w:rPr>
                <w:t>https://www.asktraders.com/analysis/associated-british-foods-abf-shares-rose-2-47-on-q1-update/</w:t>
              </w:r>
              <w:r w:rsidRPr="00F4592D">
                <w:rPr>
                  <w:rFonts w:ascii="Times New Roman" w:hAnsi="Times New Roman" w:cs="Times New Roman"/>
                  <w:noProof/>
                  <w:sz w:val="24"/>
                  <w:szCs w:val="24"/>
                </w:rPr>
                <w:br/>
                <w:t>[Accessed 17 July 2025].</w:t>
              </w:r>
            </w:p>
            <w:p w14:paraId="4AC7BCB6"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Peattie,, J., 2016. </w:t>
              </w:r>
              <w:r w:rsidRPr="00F4592D">
                <w:rPr>
                  <w:rFonts w:ascii="Times New Roman" w:hAnsi="Times New Roman" w:cs="Times New Roman"/>
                  <w:i/>
                  <w:iCs/>
                  <w:noProof/>
                  <w:sz w:val="24"/>
                  <w:szCs w:val="24"/>
                </w:rPr>
                <w:t xml:space="preserve">Environmental Marketing Management: Meeting the Green Challenge.. </w:t>
              </w:r>
              <w:r w:rsidRPr="00F4592D">
                <w:rPr>
                  <w:rFonts w:ascii="Times New Roman" w:hAnsi="Times New Roman" w:cs="Times New Roman"/>
                  <w:noProof/>
                  <w:sz w:val="24"/>
                  <w:szCs w:val="24"/>
                </w:rPr>
                <w:t>5 ed. Edinburgh:: Pitman Publisher..</w:t>
              </w:r>
            </w:p>
            <w:p w14:paraId="6B9F77A5"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Peter, J. P. &amp; Olson,, F. R., 2018. </w:t>
              </w:r>
              <w:r w:rsidRPr="00F4592D">
                <w:rPr>
                  <w:rFonts w:ascii="Times New Roman" w:hAnsi="Times New Roman" w:cs="Times New Roman"/>
                  <w:i/>
                  <w:iCs/>
                  <w:noProof/>
                  <w:sz w:val="24"/>
                  <w:szCs w:val="24"/>
                </w:rPr>
                <w:t xml:space="preserve">Consumer Behaviour and Marketing Strategy. </w:t>
              </w:r>
              <w:r w:rsidRPr="00F4592D">
                <w:rPr>
                  <w:rFonts w:ascii="Times New Roman" w:hAnsi="Times New Roman" w:cs="Times New Roman"/>
                  <w:noProof/>
                  <w:sz w:val="24"/>
                  <w:szCs w:val="24"/>
                </w:rPr>
                <w:t>USA: Irwin: Prentince Hall International.</w:t>
              </w:r>
            </w:p>
            <w:p w14:paraId="5FBDD380"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Politico, 2025. </w:t>
              </w:r>
              <w:r w:rsidRPr="00F4592D">
                <w:rPr>
                  <w:rFonts w:ascii="Times New Roman" w:hAnsi="Times New Roman" w:cs="Times New Roman"/>
                  <w:i/>
                  <w:iCs/>
                  <w:noProof/>
                  <w:sz w:val="24"/>
                  <w:szCs w:val="24"/>
                </w:rPr>
                <w:t xml:space="preserve">‘The White House should be worried': Oil prices soar after Israel’s attack on Iran. </w:t>
              </w:r>
              <w:r w:rsidRPr="00F4592D">
                <w:rPr>
                  <w:rFonts w:ascii="Times New Roman" w:hAnsi="Times New Roman" w:cs="Times New Roman"/>
                  <w:noProof/>
                  <w:sz w:val="24"/>
                  <w:szCs w:val="24"/>
                </w:rPr>
                <w:t xml:space="preserve">[Online] </w:t>
              </w:r>
              <w:r w:rsidRPr="00F4592D">
                <w:rPr>
                  <w:rFonts w:ascii="Times New Roman" w:hAnsi="Times New Roman" w:cs="Times New Roman"/>
                  <w:noProof/>
                  <w:sz w:val="24"/>
                  <w:szCs w:val="24"/>
                </w:rPr>
                <w:br/>
                <w:t xml:space="preserve">Available at: </w:t>
              </w:r>
              <w:r w:rsidRPr="00F4592D">
                <w:rPr>
                  <w:rFonts w:ascii="Times New Roman" w:hAnsi="Times New Roman" w:cs="Times New Roman"/>
                  <w:noProof/>
                  <w:sz w:val="24"/>
                  <w:szCs w:val="24"/>
                  <w:u w:val="single"/>
                </w:rPr>
                <w:t>https://www.politico.com/news/2025/06/13/the-white-house-should-be-worried-oil-prices-soar-after-israels-attack-00405030</w:t>
              </w:r>
              <w:r w:rsidRPr="00F4592D">
                <w:rPr>
                  <w:rFonts w:ascii="Times New Roman" w:hAnsi="Times New Roman" w:cs="Times New Roman"/>
                  <w:noProof/>
                  <w:sz w:val="24"/>
                  <w:szCs w:val="24"/>
                </w:rPr>
                <w:br/>
                <w:t>[Accessed 12 06 2025].</w:t>
              </w:r>
            </w:p>
            <w:p w14:paraId="1067B855" w14:textId="77777777" w:rsidR="00F4592D" w:rsidRPr="00F4592D" w:rsidRDefault="00F4592D" w:rsidP="00F4592D">
              <w:pPr>
                <w:pStyle w:val="Bibliography"/>
                <w:spacing w:line="360" w:lineRule="auto"/>
                <w:rPr>
                  <w:rFonts w:ascii="Times New Roman" w:hAnsi="Times New Roman" w:cs="Times New Roman"/>
                  <w:noProof/>
                  <w:sz w:val="24"/>
                  <w:szCs w:val="24"/>
                </w:rPr>
              </w:pPr>
              <w:r w:rsidRPr="00F4592D">
                <w:rPr>
                  <w:rFonts w:ascii="Times New Roman" w:hAnsi="Times New Roman" w:cs="Times New Roman"/>
                  <w:noProof/>
                  <w:sz w:val="24"/>
                  <w:szCs w:val="24"/>
                </w:rPr>
                <w:t xml:space="preserve">United Nations, 2025. </w:t>
              </w:r>
              <w:r w:rsidRPr="00F4592D">
                <w:rPr>
                  <w:rFonts w:ascii="Times New Roman" w:hAnsi="Times New Roman" w:cs="Times New Roman"/>
                  <w:i/>
                  <w:iCs/>
                  <w:noProof/>
                  <w:sz w:val="24"/>
                  <w:szCs w:val="24"/>
                </w:rPr>
                <w:t xml:space="preserve">World Economic Situation and Prospects: June 2025 Briefing,. </w:t>
              </w:r>
              <w:r w:rsidRPr="00F4592D">
                <w:rPr>
                  <w:rFonts w:ascii="Times New Roman" w:hAnsi="Times New Roman" w:cs="Times New Roman"/>
                  <w:noProof/>
                  <w:sz w:val="24"/>
                  <w:szCs w:val="24"/>
                </w:rPr>
                <w:t xml:space="preserve">[Online] </w:t>
              </w:r>
              <w:r w:rsidRPr="00F4592D">
                <w:rPr>
                  <w:rFonts w:ascii="Times New Roman" w:hAnsi="Times New Roman" w:cs="Times New Roman"/>
                  <w:noProof/>
                  <w:sz w:val="24"/>
                  <w:szCs w:val="24"/>
                </w:rPr>
                <w:br/>
                <w:t xml:space="preserve">Available at: </w:t>
              </w:r>
              <w:r w:rsidRPr="00F4592D">
                <w:rPr>
                  <w:rFonts w:ascii="Times New Roman" w:hAnsi="Times New Roman" w:cs="Times New Roman"/>
                  <w:noProof/>
                  <w:sz w:val="24"/>
                  <w:szCs w:val="24"/>
                  <w:u w:val="single"/>
                </w:rPr>
                <w:t>https://www.un.org/development/desa/dpad/publication/world-economic-situation-and-prospects-june-2025-briefing-no-190</w:t>
              </w:r>
              <w:r w:rsidRPr="00F4592D">
                <w:rPr>
                  <w:rFonts w:ascii="Times New Roman" w:hAnsi="Times New Roman" w:cs="Times New Roman"/>
                  <w:noProof/>
                  <w:sz w:val="24"/>
                  <w:szCs w:val="24"/>
                </w:rPr>
                <w:br/>
                <w:t>[Accessed 5 06 2025].</w:t>
              </w:r>
            </w:p>
            <w:p w14:paraId="5C81753B" w14:textId="4DAA38B5" w:rsidR="00F4592D" w:rsidRDefault="00F4592D" w:rsidP="00F4592D">
              <w:pPr>
                <w:spacing w:line="360" w:lineRule="auto"/>
              </w:pPr>
              <w:r w:rsidRPr="00F4592D">
                <w:rPr>
                  <w:rFonts w:ascii="Times New Roman" w:hAnsi="Times New Roman" w:cs="Times New Roman"/>
                  <w:b/>
                  <w:bCs/>
                  <w:noProof/>
                  <w:sz w:val="24"/>
                  <w:szCs w:val="24"/>
                </w:rPr>
                <w:fldChar w:fldCharType="end"/>
              </w:r>
            </w:p>
          </w:sdtContent>
        </w:sdt>
      </w:sdtContent>
    </w:sdt>
    <w:p w14:paraId="75E6EE20" w14:textId="77777777" w:rsidR="0077668F" w:rsidRPr="005D1465" w:rsidRDefault="0077668F" w:rsidP="0077668F">
      <w:pPr>
        <w:spacing w:line="360" w:lineRule="auto"/>
        <w:jc w:val="both"/>
        <w:rPr>
          <w:rFonts w:ascii="Times New Roman" w:hAnsi="Times New Roman" w:cs="Times New Roman"/>
          <w:sz w:val="24"/>
          <w:szCs w:val="24"/>
        </w:rPr>
      </w:pPr>
    </w:p>
    <w:sectPr w:rsidR="0077668F" w:rsidRPr="005D1465" w:rsidSect="00E85C10">
      <w:footerReference w:type="default" r:id="rId19"/>
      <w:pgSz w:w="11906" w:h="16838" w:code="9"/>
      <w:pgMar w:top="1418" w:right="1418" w:bottom="1418" w:left="1418"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368CA" w14:textId="77777777" w:rsidR="00494536" w:rsidRDefault="00494536" w:rsidP="001249E8">
      <w:pPr>
        <w:spacing w:after="0" w:line="240" w:lineRule="auto"/>
      </w:pPr>
      <w:r>
        <w:separator/>
      </w:r>
    </w:p>
  </w:endnote>
  <w:endnote w:type="continuationSeparator" w:id="0">
    <w:p w14:paraId="023E282D" w14:textId="77777777" w:rsidR="00494536" w:rsidRDefault="00494536" w:rsidP="00124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panose1 w:val="02010503010101010104"/>
    <w:charset w:val="00"/>
    <w:family w:val="auto"/>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4383333"/>
      <w:docPartObj>
        <w:docPartGallery w:val="Page Numbers (Bottom of Page)"/>
        <w:docPartUnique/>
      </w:docPartObj>
    </w:sdtPr>
    <w:sdtEndPr>
      <w:rPr>
        <w:noProof/>
      </w:rPr>
    </w:sdtEndPr>
    <w:sdtContent>
      <w:p w14:paraId="3073C023" w14:textId="5CEFB366" w:rsidR="004B2B5A" w:rsidRDefault="004B2B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69D1A5" w14:textId="77777777" w:rsidR="00CC5861" w:rsidRDefault="00CC5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A394A" w14:textId="77777777" w:rsidR="00494536" w:rsidRDefault="00494536" w:rsidP="001249E8">
      <w:pPr>
        <w:spacing w:after="0" w:line="240" w:lineRule="auto"/>
      </w:pPr>
      <w:r>
        <w:separator/>
      </w:r>
    </w:p>
  </w:footnote>
  <w:footnote w:type="continuationSeparator" w:id="0">
    <w:p w14:paraId="342877CC" w14:textId="77777777" w:rsidR="00494536" w:rsidRDefault="00494536" w:rsidP="00124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C01FD"/>
    <w:multiLevelType w:val="multilevel"/>
    <w:tmpl w:val="FD42929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793238F4"/>
    <w:multiLevelType w:val="hybridMultilevel"/>
    <w:tmpl w:val="3BA46E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DE4789"/>
    <w:multiLevelType w:val="hybridMultilevel"/>
    <w:tmpl w:val="07160F5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12B"/>
    <w:rsid w:val="00004F58"/>
    <w:rsid w:val="0001648A"/>
    <w:rsid w:val="00047590"/>
    <w:rsid w:val="000561F0"/>
    <w:rsid w:val="00075626"/>
    <w:rsid w:val="000C4F0D"/>
    <w:rsid w:val="000F5C06"/>
    <w:rsid w:val="001111DD"/>
    <w:rsid w:val="00114D5D"/>
    <w:rsid w:val="001249E8"/>
    <w:rsid w:val="0013600E"/>
    <w:rsid w:val="00137CA1"/>
    <w:rsid w:val="00163352"/>
    <w:rsid w:val="00186CB6"/>
    <w:rsid w:val="00191FEA"/>
    <w:rsid w:val="001949AD"/>
    <w:rsid w:val="001A064F"/>
    <w:rsid w:val="001A0824"/>
    <w:rsid w:val="001B299E"/>
    <w:rsid w:val="001B7DE6"/>
    <w:rsid w:val="001C466B"/>
    <w:rsid w:val="001D7727"/>
    <w:rsid w:val="002104BE"/>
    <w:rsid w:val="00245517"/>
    <w:rsid w:val="00246F9E"/>
    <w:rsid w:val="00250A61"/>
    <w:rsid w:val="0025521C"/>
    <w:rsid w:val="002706DA"/>
    <w:rsid w:val="0027752E"/>
    <w:rsid w:val="002C1AE1"/>
    <w:rsid w:val="002D14DB"/>
    <w:rsid w:val="002E0A07"/>
    <w:rsid w:val="002E27E0"/>
    <w:rsid w:val="003102E6"/>
    <w:rsid w:val="00310400"/>
    <w:rsid w:val="0033350F"/>
    <w:rsid w:val="0033681E"/>
    <w:rsid w:val="00337E0F"/>
    <w:rsid w:val="0034112E"/>
    <w:rsid w:val="00342BCB"/>
    <w:rsid w:val="0035012B"/>
    <w:rsid w:val="0039556B"/>
    <w:rsid w:val="00396A0D"/>
    <w:rsid w:val="003B777C"/>
    <w:rsid w:val="003D0D0D"/>
    <w:rsid w:val="003E1316"/>
    <w:rsid w:val="003E1933"/>
    <w:rsid w:val="003E33D9"/>
    <w:rsid w:val="003E568B"/>
    <w:rsid w:val="004011DC"/>
    <w:rsid w:val="00427CE4"/>
    <w:rsid w:val="004457B3"/>
    <w:rsid w:val="00451066"/>
    <w:rsid w:val="004614F1"/>
    <w:rsid w:val="00483CDE"/>
    <w:rsid w:val="00493E02"/>
    <w:rsid w:val="00494536"/>
    <w:rsid w:val="004B2B5A"/>
    <w:rsid w:val="004C5767"/>
    <w:rsid w:val="004D7CAC"/>
    <w:rsid w:val="004E644D"/>
    <w:rsid w:val="005309D6"/>
    <w:rsid w:val="005415CF"/>
    <w:rsid w:val="00543A60"/>
    <w:rsid w:val="0056110A"/>
    <w:rsid w:val="00580601"/>
    <w:rsid w:val="005B6B45"/>
    <w:rsid w:val="005C3443"/>
    <w:rsid w:val="005D1465"/>
    <w:rsid w:val="005F0B82"/>
    <w:rsid w:val="00637985"/>
    <w:rsid w:val="00643DB6"/>
    <w:rsid w:val="00654150"/>
    <w:rsid w:val="00667FB2"/>
    <w:rsid w:val="006A5A2E"/>
    <w:rsid w:val="006C1B60"/>
    <w:rsid w:val="006F46BE"/>
    <w:rsid w:val="00732E2B"/>
    <w:rsid w:val="00737980"/>
    <w:rsid w:val="0074468A"/>
    <w:rsid w:val="0077668F"/>
    <w:rsid w:val="007772E4"/>
    <w:rsid w:val="00784ECC"/>
    <w:rsid w:val="007852B9"/>
    <w:rsid w:val="007A1409"/>
    <w:rsid w:val="007A3908"/>
    <w:rsid w:val="007B76EA"/>
    <w:rsid w:val="007C2FA5"/>
    <w:rsid w:val="007C6439"/>
    <w:rsid w:val="007C6B5D"/>
    <w:rsid w:val="007F5634"/>
    <w:rsid w:val="00852939"/>
    <w:rsid w:val="00853262"/>
    <w:rsid w:val="008D40E6"/>
    <w:rsid w:val="00907F8A"/>
    <w:rsid w:val="00911B56"/>
    <w:rsid w:val="00947D56"/>
    <w:rsid w:val="009511F8"/>
    <w:rsid w:val="00955ACD"/>
    <w:rsid w:val="00961350"/>
    <w:rsid w:val="00970ADA"/>
    <w:rsid w:val="00975DA4"/>
    <w:rsid w:val="009A0ACC"/>
    <w:rsid w:val="009A5004"/>
    <w:rsid w:val="009D6FB1"/>
    <w:rsid w:val="009E3089"/>
    <w:rsid w:val="009E65BF"/>
    <w:rsid w:val="00A0793D"/>
    <w:rsid w:val="00A11161"/>
    <w:rsid w:val="00A31CB1"/>
    <w:rsid w:val="00A46397"/>
    <w:rsid w:val="00A54ADD"/>
    <w:rsid w:val="00A653C6"/>
    <w:rsid w:val="00A67396"/>
    <w:rsid w:val="00A75115"/>
    <w:rsid w:val="00A85CC2"/>
    <w:rsid w:val="00B21A19"/>
    <w:rsid w:val="00B329A7"/>
    <w:rsid w:val="00B92B89"/>
    <w:rsid w:val="00BA147F"/>
    <w:rsid w:val="00BA72AC"/>
    <w:rsid w:val="00BD00BB"/>
    <w:rsid w:val="00BD01D5"/>
    <w:rsid w:val="00C025F4"/>
    <w:rsid w:val="00C0322D"/>
    <w:rsid w:val="00C040A3"/>
    <w:rsid w:val="00C170EA"/>
    <w:rsid w:val="00C17DD8"/>
    <w:rsid w:val="00C26B86"/>
    <w:rsid w:val="00C345AF"/>
    <w:rsid w:val="00C568FE"/>
    <w:rsid w:val="00C62E19"/>
    <w:rsid w:val="00C827AB"/>
    <w:rsid w:val="00C87FEA"/>
    <w:rsid w:val="00C965D9"/>
    <w:rsid w:val="00CA34C7"/>
    <w:rsid w:val="00CA5512"/>
    <w:rsid w:val="00CC5861"/>
    <w:rsid w:val="00CD29C1"/>
    <w:rsid w:val="00CF1426"/>
    <w:rsid w:val="00D048BA"/>
    <w:rsid w:val="00D0529D"/>
    <w:rsid w:val="00D0559F"/>
    <w:rsid w:val="00D06255"/>
    <w:rsid w:val="00D14644"/>
    <w:rsid w:val="00D403E0"/>
    <w:rsid w:val="00D4756A"/>
    <w:rsid w:val="00D500D2"/>
    <w:rsid w:val="00D53690"/>
    <w:rsid w:val="00D57201"/>
    <w:rsid w:val="00D71136"/>
    <w:rsid w:val="00D9196A"/>
    <w:rsid w:val="00D920F6"/>
    <w:rsid w:val="00DA621F"/>
    <w:rsid w:val="00DA6662"/>
    <w:rsid w:val="00DA6F14"/>
    <w:rsid w:val="00DB2485"/>
    <w:rsid w:val="00DC55CC"/>
    <w:rsid w:val="00DE2807"/>
    <w:rsid w:val="00DE2825"/>
    <w:rsid w:val="00E04C71"/>
    <w:rsid w:val="00E11841"/>
    <w:rsid w:val="00E32748"/>
    <w:rsid w:val="00E622E1"/>
    <w:rsid w:val="00E85C10"/>
    <w:rsid w:val="00E92FA0"/>
    <w:rsid w:val="00EB04A6"/>
    <w:rsid w:val="00EC1C13"/>
    <w:rsid w:val="00EC564C"/>
    <w:rsid w:val="00ED53F1"/>
    <w:rsid w:val="00ED714B"/>
    <w:rsid w:val="00EE269B"/>
    <w:rsid w:val="00EE2F34"/>
    <w:rsid w:val="00EE646E"/>
    <w:rsid w:val="00EE6C2E"/>
    <w:rsid w:val="00EE7B36"/>
    <w:rsid w:val="00EF6938"/>
    <w:rsid w:val="00F1160D"/>
    <w:rsid w:val="00F170D0"/>
    <w:rsid w:val="00F219C1"/>
    <w:rsid w:val="00F4592D"/>
    <w:rsid w:val="00F45D22"/>
    <w:rsid w:val="00F603B9"/>
    <w:rsid w:val="00F77540"/>
    <w:rsid w:val="00FB3600"/>
    <w:rsid w:val="00FD2975"/>
    <w:rsid w:val="00FD5D02"/>
    <w:rsid w:val="00FD70F9"/>
    <w:rsid w:val="00FE0839"/>
    <w:rsid w:val="00FE4245"/>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90DDE"/>
  <w15:chartTrackingRefBased/>
  <w15:docId w15:val="{0E79AEEC-4FF4-4AA5-9F2E-90EB9635B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9C1"/>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C827AB"/>
    <w:pPr>
      <w:keepNext/>
      <w:keepLines/>
      <w:spacing w:before="40" w:after="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C827AB"/>
    <w:pPr>
      <w:keepNext/>
      <w:keepLines/>
      <w:spacing w:before="40" w:after="0"/>
      <w:outlineLvl w:val="2"/>
    </w:pPr>
    <w:rPr>
      <w:rFonts w:ascii="Times New Roman" w:eastAsiaTheme="majorEastAsia" w:hAnsi="Times New Roman" w:cstheme="majorBidi"/>
      <w:b/>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0B82"/>
    <w:pPr>
      <w:spacing w:after="0" w:line="240" w:lineRule="auto"/>
    </w:pPr>
  </w:style>
  <w:style w:type="table" w:styleId="TableGrid">
    <w:name w:val="Table Grid"/>
    <w:basedOn w:val="TableNormal"/>
    <w:uiPriority w:val="39"/>
    <w:rsid w:val="005F0B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F0B8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249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9E8"/>
  </w:style>
  <w:style w:type="paragraph" w:styleId="Footer">
    <w:name w:val="footer"/>
    <w:basedOn w:val="Normal"/>
    <w:link w:val="FooterChar"/>
    <w:uiPriority w:val="99"/>
    <w:unhideWhenUsed/>
    <w:rsid w:val="001249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49E8"/>
  </w:style>
  <w:style w:type="character" w:customStyle="1" w:styleId="Heading1Char">
    <w:name w:val="Heading 1 Char"/>
    <w:basedOn w:val="DefaultParagraphFont"/>
    <w:link w:val="Heading1"/>
    <w:uiPriority w:val="9"/>
    <w:rsid w:val="00CD29C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C827AB"/>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C827AB"/>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77668F"/>
    <w:pPr>
      <w:ind w:left="720"/>
      <w:contextualSpacing/>
    </w:pPr>
  </w:style>
  <w:style w:type="table" w:styleId="GridTable4-Accent4">
    <w:name w:val="Grid Table 4 Accent 4"/>
    <w:basedOn w:val="TableNormal"/>
    <w:uiPriority w:val="49"/>
    <w:rsid w:val="0031040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31040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310400"/>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31040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SpacingChar">
    <w:name w:val="No Spacing Char"/>
    <w:basedOn w:val="DefaultParagraphFont"/>
    <w:link w:val="NoSpacing"/>
    <w:uiPriority w:val="1"/>
    <w:rsid w:val="00CD29C1"/>
  </w:style>
  <w:style w:type="paragraph" w:styleId="Bibliography">
    <w:name w:val="Bibliography"/>
    <w:basedOn w:val="Normal"/>
    <w:next w:val="Normal"/>
    <w:uiPriority w:val="37"/>
    <w:unhideWhenUsed/>
    <w:rsid w:val="00DA6F14"/>
  </w:style>
  <w:style w:type="paragraph" w:styleId="TOCHeading">
    <w:name w:val="TOC Heading"/>
    <w:basedOn w:val="Heading1"/>
    <w:next w:val="Normal"/>
    <w:uiPriority w:val="39"/>
    <w:unhideWhenUsed/>
    <w:qFormat/>
    <w:rsid w:val="00637985"/>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37985"/>
    <w:pPr>
      <w:spacing w:after="100"/>
    </w:pPr>
  </w:style>
  <w:style w:type="paragraph" w:styleId="TOC2">
    <w:name w:val="toc 2"/>
    <w:basedOn w:val="Normal"/>
    <w:next w:val="Normal"/>
    <w:autoRedefine/>
    <w:uiPriority w:val="39"/>
    <w:unhideWhenUsed/>
    <w:rsid w:val="00637985"/>
    <w:pPr>
      <w:spacing w:after="100"/>
      <w:ind w:left="220"/>
    </w:pPr>
  </w:style>
  <w:style w:type="paragraph" w:styleId="TOC3">
    <w:name w:val="toc 3"/>
    <w:basedOn w:val="Normal"/>
    <w:next w:val="Normal"/>
    <w:autoRedefine/>
    <w:uiPriority w:val="39"/>
    <w:unhideWhenUsed/>
    <w:rsid w:val="00637985"/>
    <w:pPr>
      <w:spacing w:after="100"/>
      <w:ind w:left="440"/>
    </w:pPr>
  </w:style>
  <w:style w:type="character" w:styleId="Hyperlink">
    <w:name w:val="Hyperlink"/>
    <w:basedOn w:val="DefaultParagraphFont"/>
    <w:uiPriority w:val="99"/>
    <w:unhideWhenUsed/>
    <w:rsid w:val="00637985"/>
    <w:rPr>
      <w:color w:val="0563C1" w:themeColor="hyperlink"/>
      <w:u w:val="single"/>
    </w:rPr>
  </w:style>
  <w:style w:type="paragraph" w:styleId="TableofFigures">
    <w:name w:val="table of figures"/>
    <w:basedOn w:val="Normal"/>
    <w:next w:val="Normal"/>
    <w:uiPriority w:val="99"/>
    <w:unhideWhenUsed/>
    <w:rsid w:val="0063798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05428">
      <w:bodyDiv w:val="1"/>
      <w:marLeft w:val="0"/>
      <w:marRight w:val="0"/>
      <w:marTop w:val="0"/>
      <w:marBottom w:val="0"/>
      <w:divBdr>
        <w:top w:val="none" w:sz="0" w:space="0" w:color="auto"/>
        <w:left w:val="none" w:sz="0" w:space="0" w:color="auto"/>
        <w:bottom w:val="none" w:sz="0" w:space="0" w:color="auto"/>
        <w:right w:val="none" w:sz="0" w:space="0" w:color="auto"/>
      </w:divBdr>
    </w:div>
    <w:div w:id="38483233">
      <w:bodyDiv w:val="1"/>
      <w:marLeft w:val="0"/>
      <w:marRight w:val="0"/>
      <w:marTop w:val="0"/>
      <w:marBottom w:val="0"/>
      <w:divBdr>
        <w:top w:val="none" w:sz="0" w:space="0" w:color="auto"/>
        <w:left w:val="none" w:sz="0" w:space="0" w:color="auto"/>
        <w:bottom w:val="none" w:sz="0" w:space="0" w:color="auto"/>
        <w:right w:val="none" w:sz="0" w:space="0" w:color="auto"/>
      </w:divBdr>
    </w:div>
    <w:div w:id="39325361">
      <w:bodyDiv w:val="1"/>
      <w:marLeft w:val="0"/>
      <w:marRight w:val="0"/>
      <w:marTop w:val="0"/>
      <w:marBottom w:val="0"/>
      <w:divBdr>
        <w:top w:val="none" w:sz="0" w:space="0" w:color="auto"/>
        <w:left w:val="none" w:sz="0" w:space="0" w:color="auto"/>
        <w:bottom w:val="none" w:sz="0" w:space="0" w:color="auto"/>
        <w:right w:val="none" w:sz="0" w:space="0" w:color="auto"/>
      </w:divBdr>
    </w:div>
    <w:div w:id="39327445">
      <w:bodyDiv w:val="1"/>
      <w:marLeft w:val="0"/>
      <w:marRight w:val="0"/>
      <w:marTop w:val="0"/>
      <w:marBottom w:val="0"/>
      <w:divBdr>
        <w:top w:val="none" w:sz="0" w:space="0" w:color="auto"/>
        <w:left w:val="none" w:sz="0" w:space="0" w:color="auto"/>
        <w:bottom w:val="none" w:sz="0" w:space="0" w:color="auto"/>
        <w:right w:val="none" w:sz="0" w:space="0" w:color="auto"/>
      </w:divBdr>
    </w:div>
    <w:div w:id="79986210">
      <w:bodyDiv w:val="1"/>
      <w:marLeft w:val="0"/>
      <w:marRight w:val="0"/>
      <w:marTop w:val="0"/>
      <w:marBottom w:val="0"/>
      <w:divBdr>
        <w:top w:val="none" w:sz="0" w:space="0" w:color="auto"/>
        <w:left w:val="none" w:sz="0" w:space="0" w:color="auto"/>
        <w:bottom w:val="none" w:sz="0" w:space="0" w:color="auto"/>
        <w:right w:val="none" w:sz="0" w:space="0" w:color="auto"/>
      </w:divBdr>
    </w:div>
    <w:div w:id="88505514">
      <w:bodyDiv w:val="1"/>
      <w:marLeft w:val="0"/>
      <w:marRight w:val="0"/>
      <w:marTop w:val="0"/>
      <w:marBottom w:val="0"/>
      <w:divBdr>
        <w:top w:val="none" w:sz="0" w:space="0" w:color="auto"/>
        <w:left w:val="none" w:sz="0" w:space="0" w:color="auto"/>
        <w:bottom w:val="none" w:sz="0" w:space="0" w:color="auto"/>
        <w:right w:val="none" w:sz="0" w:space="0" w:color="auto"/>
      </w:divBdr>
    </w:div>
    <w:div w:id="115609514">
      <w:bodyDiv w:val="1"/>
      <w:marLeft w:val="0"/>
      <w:marRight w:val="0"/>
      <w:marTop w:val="0"/>
      <w:marBottom w:val="0"/>
      <w:divBdr>
        <w:top w:val="none" w:sz="0" w:space="0" w:color="auto"/>
        <w:left w:val="none" w:sz="0" w:space="0" w:color="auto"/>
        <w:bottom w:val="none" w:sz="0" w:space="0" w:color="auto"/>
        <w:right w:val="none" w:sz="0" w:space="0" w:color="auto"/>
      </w:divBdr>
    </w:div>
    <w:div w:id="135612090">
      <w:bodyDiv w:val="1"/>
      <w:marLeft w:val="0"/>
      <w:marRight w:val="0"/>
      <w:marTop w:val="0"/>
      <w:marBottom w:val="0"/>
      <w:divBdr>
        <w:top w:val="none" w:sz="0" w:space="0" w:color="auto"/>
        <w:left w:val="none" w:sz="0" w:space="0" w:color="auto"/>
        <w:bottom w:val="none" w:sz="0" w:space="0" w:color="auto"/>
        <w:right w:val="none" w:sz="0" w:space="0" w:color="auto"/>
      </w:divBdr>
    </w:div>
    <w:div w:id="141120991">
      <w:bodyDiv w:val="1"/>
      <w:marLeft w:val="0"/>
      <w:marRight w:val="0"/>
      <w:marTop w:val="0"/>
      <w:marBottom w:val="0"/>
      <w:divBdr>
        <w:top w:val="none" w:sz="0" w:space="0" w:color="auto"/>
        <w:left w:val="none" w:sz="0" w:space="0" w:color="auto"/>
        <w:bottom w:val="none" w:sz="0" w:space="0" w:color="auto"/>
        <w:right w:val="none" w:sz="0" w:space="0" w:color="auto"/>
      </w:divBdr>
    </w:div>
    <w:div w:id="141898852">
      <w:bodyDiv w:val="1"/>
      <w:marLeft w:val="0"/>
      <w:marRight w:val="0"/>
      <w:marTop w:val="0"/>
      <w:marBottom w:val="0"/>
      <w:divBdr>
        <w:top w:val="none" w:sz="0" w:space="0" w:color="auto"/>
        <w:left w:val="none" w:sz="0" w:space="0" w:color="auto"/>
        <w:bottom w:val="none" w:sz="0" w:space="0" w:color="auto"/>
        <w:right w:val="none" w:sz="0" w:space="0" w:color="auto"/>
      </w:divBdr>
    </w:div>
    <w:div w:id="189342802">
      <w:bodyDiv w:val="1"/>
      <w:marLeft w:val="0"/>
      <w:marRight w:val="0"/>
      <w:marTop w:val="0"/>
      <w:marBottom w:val="0"/>
      <w:divBdr>
        <w:top w:val="none" w:sz="0" w:space="0" w:color="auto"/>
        <w:left w:val="none" w:sz="0" w:space="0" w:color="auto"/>
        <w:bottom w:val="none" w:sz="0" w:space="0" w:color="auto"/>
        <w:right w:val="none" w:sz="0" w:space="0" w:color="auto"/>
      </w:divBdr>
    </w:div>
    <w:div w:id="198130910">
      <w:bodyDiv w:val="1"/>
      <w:marLeft w:val="0"/>
      <w:marRight w:val="0"/>
      <w:marTop w:val="0"/>
      <w:marBottom w:val="0"/>
      <w:divBdr>
        <w:top w:val="none" w:sz="0" w:space="0" w:color="auto"/>
        <w:left w:val="none" w:sz="0" w:space="0" w:color="auto"/>
        <w:bottom w:val="none" w:sz="0" w:space="0" w:color="auto"/>
        <w:right w:val="none" w:sz="0" w:space="0" w:color="auto"/>
      </w:divBdr>
    </w:div>
    <w:div w:id="212079913">
      <w:bodyDiv w:val="1"/>
      <w:marLeft w:val="0"/>
      <w:marRight w:val="0"/>
      <w:marTop w:val="0"/>
      <w:marBottom w:val="0"/>
      <w:divBdr>
        <w:top w:val="none" w:sz="0" w:space="0" w:color="auto"/>
        <w:left w:val="none" w:sz="0" w:space="0" w:color="auto"/>
        <w:bottom w:val="none" w:sz="0" w:space="0" w:color="auto"/>
        <w:right w:val="none" w:sz="0" w:space="0" w:color="auto"/>
      </w:divBdr>
    </w:div>
    <w:div w:id="216940340">
      <w:bodyDiv w:val="1"/>
      <w:marLeft w:val="0"/>
      <w:marRight w:val="0"/>
      <w:marTop w:val="0"/>
      <w:marBottom w:val="0"/>
      <w:divBdr>
        <w:top w:val="none" w:sz="0" w:space="0" w:color="auto"/>
        <w:left w:val="none" w:sz="0" w:space="0" w:color="auto"/>
        <w:bottom w:val="none" w:sz="0" w:space="0" w:color="auto"/>
        <w:right w:val="none" w:sz="0" w:space="0" w:color="auto"/>
      </w:divBdr>
    </w:div>
    <w:div w:id="254021768">
      <w:bodyDiv w:val="1"/>
      <w:marLeft w:val="0"/>
      <w:marRight w:val="0"/>
      <w:marTop w:val="0"/>
      <w:marBottom w:val="0"/>
      <w:divBdr>
        <w:top w:val="none" w:sz="0" w:space="0" w:color="auto"/>
        <w:left w:val="none" w:sz="0" w:space="0" w:color="auto"/>
        <w:bottom w:val="none" w:sz="0" w:space="0" w:color="auto"/>
        <w:right w:val="none" w:sz="0" w:space="0" w:color="auto"/>
      </w:divBdr>
    </w:div>
    <w:div w:id="265893479">
      <w:bodyDiv w:val="1"/>
      <w:marLeft w:val="0"/>
      <w:marRight w:val="0"/>
      <w:marTop w:val="0"/>
      <w:marBottom w:val="0"/>
      <w:divBdr>
        <w:top w:val="none" w:sz="0" w:space="0" w:color="auto"/>
        <w:left w:val="none" w:sz="0" w:space="0" w:color="auto"/>
        <w:bottom w:val="none" w:sz="0" w:space="0" w:color="auto"/>
        <w:right w:val="none" w:sz="0" w:space="0" w:color="auto"/>
      </w:divBdr>
    </w:div>
    <w:div w:id="343555552">
      <w:bodyDiv w:val="1"/>
      <w:marLeft w:val="0"/>
      <w:marRight w:val="0"/>
      <w:marTop w:val="0"/>
      <w:marBottom w:val="0"/>
      <w:divBdr>
        <w:top w:val="none" w:sz="0" w:space="0" w:color="auto"/>
        <w:left w:val="none" w:sz="0" w:space="0" w:color="auto"/>
        <w:bottom w:val="none" w:sz="0" w:space="0" w:color="auto"/>
        <w:right w:val="none" w:sz="0" w:space="0" w:color="auto"/>
      </w:divBdr>
    </w:div>
    <w:div w:id="360132204">
      <w:bodyDiv w:val="1"/>
      <w:marLeft w:val="0"/>
      <w:marRight w:val="0"/>
      <w:marTop w:val="0"/>
      <w:marBottom w:val="0"/>
      <w:divBdr>
        <w:top w:val="none" w:sz="0" w:space="0" w:color="auto"/>
        <w:left w:val="none" w:sz="0" w:space="0" w:color="auto"/>
        <w:bottom w:val="none" w:sz="0" w:space="0" w:color="auto"/>
        <w:right w:val="none" w:sz="0" w:space="0" w:color="auto"/>
      </w:divBdr>
    </w:div>
    <w:div w:id="437264067">
      <w:bodyDiv w:val="1"/>
      <w:marLeft w:val="0"/>
      <w:marRight w:val="0"/>
      <w:marTop w:val="0"/>
      <w:marBottom w:val="0"/>
      <w:divBdr>
        <w:top w:val="none" w:sz="0" w:space="0" w:color="auto"/>
        <w:left w:val="none" w:sz="0" w:space="0" w:color="auto"/>
        <w:bottom w:val="none" w:sz="0" w:space="0" w:color="auto"/>
        <w:right w:val="none" w:sz="0" w:space="0" w:color="auto"/>
      </w:divBdr>
    </w:div>
    <w:div w:id="457648339">
      <w:bodyDiv w:val="1"/>
      <w:marLeft w:val="0"/>
      <w:marRight w:val="0"/>
      <w:marTop w:val="0"/>
      <w:marBottom w:val="0"/>
      <w:divBdr>
        <w:top w:val="none" w:sz="0" w:space="0" w:color="auto"/>
        <w:left w:val="none" w:sz="0" w:space="0" w:color="auto"/>
        <w:bottom w:val="none" w:sz="0" w:space="0" w:color="auto"/>
        <w:right w:val="none" w:sz="0" w:space="0" w:color="auto"/>
      </w:divBdr>
    </w:div>
    <w:div w:id="485435156">
      <w:bodyDiv w:val="1"/>
      <w:marLeft w:val="0"/>
      <w:marRight w:val="0"/>
      <w:marTop w:val="0"/>
      <w:marBottom w:val="0"/>
      <w:divBdr>
        <w:top w:val="none" w:sz="0" w:space="0" w:color="auto"/>
        <w:left w:val="none" w:sz="0" w:space="0" w:color="auto"/>
        <w:bottom w:val="none" w:sz="0" w:space="0" w:color="auto"/>
        <w:right w:val="none" w:sz="0" w:space="0" w:color="auto"/>
      </w:divBdr>
    </w:div>
    <w:div w:id="507985087">
      <w:bodyDiv w:val="1"/>
      <w:marLeft w:val="0"/>
      <w:marRight w:val="0"/>
      <w:marTop w:val="0"/>
      <w:marBottom w:val="0"/>
      <w:divBdr>
        <w:top w:val="none" w:sz="0" w:space="0" w:color="auto"/>
        <w:left w:val="none" w:sz="0" w:space="0" w:color="auto"/>
        <w:bottom w:val="none" w:sz="0" w:space="0" w:color="auto"/>
        <w:right w:val="none" w:sz="0" w:space="0" w:color="auto"/>
      </w:divBdr>
    </w:div>
    <w:div w:id="537742403">
      <w:bodyDiv w:val="1"/>
      <w:marLeft w:val="0"/>
      <w:marRight w:val="0"/>
      <w:marTop w:val="0"/>
      <w:marBottom w:val="0"/>
      <w:divBdr>
        <w:top w:val="none" w:sz="0" w:space="0" w:color="auto"/>
        <w:left w:val="none" w:sz="0" w:space="0" w:color="auto"/>
        <w:bottom w:val="none" w:sz="0" w:space="0" w:color="auto"/>
        <w:right w:val="none" w:sz="0" w:space="0" w:color="auto"/>
      </w:divBdr>
    </w:div>
    <w:div w:id="571544999">
      <w:bodyDiv w:val="1"/>
      <w:marLeft w:val="0"/>
      <w:marRight w:val="0"/>
      <w:marTop w:val="0"/>
      <w:marBottom w:val="0"/>
      <w:divBdr>
        <w:top w:val="none" w:sz="0" w:space="0" w:color="auto"/>
        <w:left w:val="none" w:sz="0" w:space="0" w:color="auto"/>
        <w:bottom w:val="none" w:sz="0" w:space="0" w:color="auto"/>
        <w:right w:val="none" w:sz="0" w:space="0" w:color="auto"/>
      </w:divBdr>
    </w:div>
    <w:div w:id="573706959">
      <w:bodyDiv w:val="1"/>
      <w:marLeft w:val="0"/>
      <w:marRight w:val="0"/>
      <w:marTop w:val="0"/>
      <w:marBottom w:val="0"/>
      <w:divBdr>
        <w:top w:val="none" w:sz="0" w:space="0" w:color="auto"/>
        <w:left w:val="none" w:sz="0" w:space="0" w:color="auto"/>
        <w:bottom w:val="none" w:sz="0" w:space="0" w:color="auto"/>
        <w:right w:val="none" w:sz="0" w:space="0" w:color="auto"/>
      </w:divBdr>
    </w:div>
    <w:div w:id="576864114">
      <w:bodyDiv w:val="1"/>
      <w:marLeft w:val="0"/>
      <w:marRight w:val="0"/>
      <w:marTop w:val="0"/>
      <w:marBottom w:val="0"/>
      <w:divBdr>
        <w:top w:val="none" w:sz="0" w:space="0" w:color="auto"/>
        <w:left w:val="none" w:sz="0" w:space="0" w:color="auto"/>
        <w:bottom w:val="none" w:sz="0" w:space="0" w:color="auto"/>
        <w:right w:val="none" w:sz="0" w:space="0" w:color="auto"/>
      </w:divBdr>
    </w:div>
    <w:div w:id="587079989">
      <w:bodyDiv w:val="1"/>
      <w:marLeft w:val="0"/>
      <w:marRight w:val="0"/>
      <w:marTop w:val="0"/>
      <w:marBottom w:val="0"/>
      <w:divBdr>
        <w:top w:val="none" w:sz="0" w:space="0" w:color="auto"/>
        <w:left w:val="none" w:sz="0" w:space="0" w:color="auto"/>
        <w:bottom w:val="none" w:sz="0" w:space="0" w:color="auto"/>
        <w:right w:val="none" w:sz="0" w:space="0" w:color="auto"/>
      </w:divBdr>
    </w:div>
    <w:div w:id="598564960">
      <w:bodyDiv w:val="1"/>
      <w:marLeft w:val="0"/>
      <w:marRight w:val="0"/>
      <w:marTop w:val="0"/>
      <w:marBottom w:val="0"/>
      <w:divBdr>
        <w:top w:val="none" w:sz="0" w:space="0" w:color="auto"/>
        <w:left w:val="none" w:sz="0" w:space="0" w:color="auto"/>
        <w:bottom w:val="none" w:sz="0" w:space="0" w:color="auto"/>
        <w:right w:val="none" w:sz="0" w:space="0" w:color="auto"/>
      </w:divBdr>
    </w:div>
    <w:div w:id="613244412">
      <w:bodyDiv w:val="1"/>
      <w:marLeft w:val="0"/>
      <w:marRight w:val="0"/>
      <w:marTop w:val="0"/>
      <w:marBottom w:val="0"/>
      <w:divBdr>
        <w:top w:val="none" w:sz="0" w:space="0" w:color="auto"/>
        <w:left w:val="none" w:sz="0" w:space="0" w:color="auto"/>
        <w:bottom w:val="none" w:sz="0" w:space="0" w:color="auto"/>
        <w:right w:val="none" w:sz="0" w:space="0" w:color="auto"/>
      </w:divBdr>
    </w:div>
    <w:div w:id="620065783">
      <w:bodyDiv w:val="1"/>
      <w:marLeft w:val="0"/>
      <w:marRight w:val="0"/>
      <w:marTop w:val="0"/>
      <w:marBottom w:val="0"/>
      <w:divBdr>
        <w:top w:val="none" w:sz="0" w:space="0" w:color="auto"/>
        <w:left w:val="none" w:sz="0" w:space="0" w:color="auto"/>
        <w:bottom w:val="none" w:sz="0" w:space="0" w:color="auto"/>
        <w:right w:val="none" w:sz="0" w:space="0" w:color="auto"/>
      </w:divBdr>
    </w:div>
    <w:div w:id="641622877">
      <w:bodyDiv w:val="1"/>
      <w:marLeft w:val="0"/>
      <w:marRight w:val="0"/>
      <w:marTop w:val="0"/>
      <w:marBottom w:val="0"/>
      <w:divBdr>
        <w:top w:val="none" w:sz="0" w:space="0" w:color="auto"/>
        <w:left w:val="none" w:sz="0" w:space="0" w:color="auto"/>
        <w:bottom w:val="none" w:sz="0" w:space="0" w:color="auto"/>
        <w:right w:val="none" w:sz="0" w:space="0" w:color="auto"/>
      </w:divBdr>
    </w:div>
    <w:div w:id="667251277">
      <w:bodyDiv w:val="1"/>
      <w:marLeft w:val="0"/>
      <w:marRight w:val="0"/>
      <w:marTop w:val="0"/>
      <w:marBottom w:val="0"/>
      <w:divBdr>
        <w:top w:val="none" w:sz="0" w:space="0" w:color="auto"/>
        <w:left w:val="none" w:sz="0" w:space="0" w:color="auto"/>
        <w:bottom w:val="none" w:sz="0" w:space="0" w:color="auto"/>
        <w:right w:val="none" w:sz="0" w:space="0" w:color="auto"/>
      </w:divBdr>
    </w:div>
    <w:div w:id="667825892">
      <w:bodyDiv w:val="1"/>
      <w:marLeft w:val="0"/>
      <w:marRight w:val="0"/>
      <w:marTop w:val="0"/>
      <w:marBottom w:val="0"/>
      <w:divBdr>
        <w:top w:val="none" w:sz="0" w:space="0" w:color="auto"/>
        <w:left w:val="none" w:sz="0" w:space="0" w:color="auto"/>
        <w:bottom w:val="none" w:sz="0" w:space="0" w:color="auto"/>
        <w:right w:val="none" w:sz="0" w:space="0" w:color="auto"/>
      </w:divBdr>
    </w:div>
    <w:div w:id="669987445">
      <w:bodyDiv w:val="1"/>
      <w:marLeft w:val="0"/>
      <w:marRight w:val="0"/>
      <w:marTop w:val="0"/>
      <w:marBottom w:val="0"/>
      <w:divBdr>
        <w:top w:val="none" w:sz="0" w:space="0" w:color="auto"/>
        <w:left w:val="none" w:sz="0" w:space="0" w:color="auto"/>
        <w:bottom w:val="none" w:sz="0" w:space="0" w:color="auto"/>
        <w:right w:val="none" w:sz="0" w:space="0" w:color="auto"/>
      </w:divBdr>
    </w:div>
    <w:div w:id="675576315">
      <w:bodyDiv w:val="1"/>
      <w:marLeft w:val="0"/>
      <w:marRight w:val="0"/>
      <w:marTop w:val="0"/>
      <w:marBottom w:val="0"/>
      <w:divBdr>
        <w:top w:val="none" w:sz="0" w:space="0" w:color="auto"/>
        <w:left w:val="none" w:sz="0" w:space="0" w:color="auto"/>
        <w:bottom w:val="none" w:sz="0" w:space="0" w:color="auto"/>
        <w:right w:val="none" w:sz="0" w:space="0" w:color="auto"/>
      </w:divBdr>
    </w:div>
    <w:div w:id="730425632">
      <w:bodyDiv w:val="1"/>
      <w:marLeft w:val="0"/>
      <w:marRight w:val="0"/>
      <w:marTop w:val="0"/>
      <w:marBottom w:val="0"/>
      <w:divBdr>
        <w:top w:val="none" w:sz="0" w:space="0" w:color="auto"/>
        <w:left w:val="none" w:sz="0" w:space="0" w:color="auto"/>
        <w:bottom w:val="none" w:sz="0" w:space="0" w:color="auto"/>
        <w:right w:val="none" w:sz="0" w:space="0" w:color="auto"/>
      </w:divBdr>
    </w:div>
    <w:div w:id="733822519">
      <w:bodyDiv w:val="1"/>
      <w:marLeft w:val="0"/>
      <w:marRight w:val="0"/>
      <w:marTop w:val="0"/>
      <w:marBottom w:val="0"/>
      <w:divBdr>
        <w:top w:val="none" w:sz="0" w:space="0" w:color="auto"/>
        <w:left w:val="none" w:sz="0" w:space="0" w:color="auto"/>
        <w:bottom w:val="none" w:sz="0" w:space="0" w:color="auto"/>
        <w:right w:val="none" w:sz="0" w:space="0" w:color="auto"/>
      </w:divBdr>
    </w:div>
    <w:div w:id="740566023">
      <w:bodyDiv w:val="1"/>
      <w:marLeft w:val="0"/>
      <w:marRight w:val="0"/>
      <w:marTop w:val="0"/>
      <w:marBottom w:val="0"/>
      <w:divBdr>
        <w:top w:val="none" w:sz="0" w:space="0" w:color="auto"/>
        <w:left w:val="none" w:sz="0" w:space="0" w:color="auto"/>
        <w:bottom w:val="none" w:sz="0" w:space="0" w:color="auto"/>
        <w:right w:val="none" w:sz="0" w:space="0" w:color="auto"/>
      </w:divBdr>
    </w:div>
    <w:div w:id="750394469">
      <w:bodyDiv w:val="1"/>
      <w:marLeft w:val="0"/>
      <w:marRight w:val="0"/>
      <w:marTop w:val="0"/>
      <w:marBottom w:val="0"/>
      <w:divBdr>
        <w:top w:val="none" w:sz="0" w:space="0" w:color="auto"/>
        <w:left w:val="none" w:sz="0" w:space="0" w:color="auto"/>
        <w:bottom w:val="none" w:sz="0" w:space="0" w:color="auto"/>
        <w:right w:val="none" w:sz="0" w:space="0" w:color="auto"/>
      </w:divBdr>
    </w:div>
    <w:div w:id="761612012">
      <w:bodyDiv w:val="1"/>
      <w:marLeft w:val="0"/>
      <w:marRight w:val="0"/>
      <w:marTop w:val="0"/>
      <w:marBottom w:val="0"/>
      <w:divBdr>
        <w:top w:val="none" w:sz="0" w:space="0" w:color="auto"/>
        <w:left w:val="none" w:sz="0" w:space="0" w:color="auto"/>
        <w:bottom w:val="none" w:sz="0" w:space="0" w:color="auto"/>
        <w:right w:val="none" w:sz="0" w:space="0" w:color="auto"/>
      </w:divBdr>
    </w:div>
    <w:div w:id="776024815">
      <w:bodyDiv w:val="1"/>
      <w:marLeft w:val="0"/>
      <w:marRight w:val="0"/>
      <w:marTop w:val="0"/>
      <w:marBottom w:val="0"/>
      <w:divBdr>
        <w:top w:val="none" w:sz="0" w:space="0" w:color="auto"/>
        <w:left w:val="none" w:sz="0" w:space="0" w:color="auto"/>
        <w:bottom w:val="none" w:sz="0" w:space="0" w:color="auto"/>
        <w:right w:val="none" w:sz="0" w:space="0" w:color="auto"/>
      </w:divBdr>
    </w:div>
    <w:div w:id="784007302">
      <w:bodyDiv w:val="1"/>
      <w:marLeft w:val="0"/>
      <w:marRight w:val="0"/>
      <w:marTop w:val="0"/>
      <w:marBottom w:val="0"/>
      <w:divBdr>
        <w:top w:val="none" w:sz="0" w:space="0" w:color="auto"/>
        <w:left w:val="none" w:sz="0" w:space="0" w:color="auto"/>
        <w:bottom w:val="none" w:sz="0" w:space="0" w:color="auto"/>
        <w:right w:val="none" w:sz="0" w:space="0" w:color="auto"/>
      </w:divBdr>
    </w:div>
    <w:div w:id="790589245">
      <w:bodyDiv w:val="1"/>
      <w:marLeft w:val="0"/>
      <w:marRight w:val="0"/>
      <w:marTop w:val="0"/>
      <w:marBottom w:val="0"/>
      <w:divBdr>
        <w:top w:val="none" w:sz="0" w:space="0" w:color="auto"/>
        <w:left w:val="none" w:sz="0" w:space="0" w:color="auto"/>
        <w:bottom w:val="none" w:sz="0" w:space="0" w:color="auto"/>
        <w:right w:val="none" w:sz="0" w:space="0" w:color="auto"/>
      </w:divBdr>
    </w:div>
    <w:div w:id="799882269">
      <w:bodyDiv w:val="1"/>
      <w:marLeft w:val="0"/>
      <w:marRight w:val="0"/>
      <w:marTop w:val="0"/>
      <w:marBottom w:val="0"/>
      <w:divBdr>
        <w:top w:val="none" w:sz="0" w:space="0" w:color="auto"/>
        <w:left w:val="none" w:sz="0" w:space="0" w:color="auto"/>
        <w:bottom w:val="none" w:sz="0" w:space="0" w:color="auto"/>
        <w:right w:val="none" w:sz="0" w:space="0" w:color="auto"/>
      </w:divBdr>
    </w:div>
    <w:div w:id="803735703">
      <w:bodyDiv w:val="1"/>
      <w:marLeft w:val="0"/>
      <w:marRight w:val="0"/>
      <w:marTop w:val="0"/>
      <w:marBottom w:val="0"/>
      <w:divBdr>
        <w:top w:val="none" w:sz="0" w:space="0" w:color="auto"/>
        <w:left w:val="none" w:sz="0" w:space="0" w:color="auto"/>
        <w:bottom w:val="none" w:sz="0" w:space="0" w:color="auto"/>
        <w:right w:val="none" w:sz="0" w:space="0" w:color="auto"/>
      </w:divBdr>
    </w:div>
    <w:div w:id="817646771">
      <w:bodyDiv w:val="1"/>
      <w:marLeft w:val="0"/>
      <w:marRight w:val="0"/>
      <w:marTop w:val="0"/>
      <w:marBottom w:val="0"/>
      <w:divBdr>
        <w:top w:val="none" w:sz="0" w:space="0" w:color="auto"/>
        <w:left w:val="none" w:sz="0" w:space="0" w:color="auto"/>
        <w:bottom w:val="none" w:sz="0" w:space="0" w:color="auto"/>
        <w:right w:val="none" w:sz="0" w:space="0" w:color="auto"/>
      </w:divBdr>
    </w:div>
    <w:div w:id="836305698">
      <w:bodyDiv w:val="1"/>
      <w:marLeft w:val="0"/>
      <w:marRight w:val="0"/>
      <w:marTop w:val="0"/>
      <w:marBottom w:val="0"/>
      <w:divBdr>
        <w:top w:val="none" w:sz="0" w:space="0" w:color="auto"/>
        <w:left w:val="none" w:sz="0" w:space="0" w:color="auto"/>
        <w:bottom w:val="none" w:sz="0" w:space="0" w:color="auto"/>
        <w:right w:val="none" w:sz="0" w:space="0" w:color="auto"/>
      </w:divBdr>
    </w:div>
    <w:div w:id="866912145">
      <w:bodyDiv w:val="1"/>
      <w:marLeft w:val="0"/>
      <w:marRight w:val="0"/>
      <w:marTop w:val="0"/>
      <w:marBottom w:val="0"/>
      <w:divBdr>
        <w:top w:val="none" w:sz="0" w:space="0" w:color="auto"/>
        <w:left w:val="none" w:sz="0" w:space="0" w:color="auto"/>
        <w:bottom w:val="none" w:sz="0" w:space="0" w:color="auto"/>
        <w:right w:val="none" w:sz="0" w:space="0" w:color="auto"/>
      </w:divBdr>
    </w:div>
    <w:div w:id="878082410">
      <w:bodyDiv w:val="1"/>
      <w:marLeft w:val="0"/>
      <w:marRight w:val="0"/>
      <w:marTop w:val="0"/>
      <w:marBottom w:val="0"/>
      <w:divBdr>
        <w:top w:val="none" w:sz="0" w:space="0" w:color="auto"/>
        <w:left w:val="none" w:sz="0" w:space="0" w:color="auto"/>
        <w:bottom w:val="none" w:sz="0" w:space="0" w:color="auto"/>
        <w:right w:val="none" w:sz="0" w:space="0" w:color="auto"/>
      </w:divBdr>
    </w:div>
    <w:div w:id="887911301">
      <w:bodyDiv w:val="1"/>
      <w:marLeft w:val="0"/>
      <w:marRight w:val="0"/>
      <w:marTop w:val="0"/>
      <w:marBottom w:val="0"/>
      <w:divBdr>
        <w:top w:val="none" w:sz="0" w:space="0" w:color="auto"/>
        <w:left w:val="none" w:sz="0" w:space="0" w:color="auto"/>
        <w:bottom w:val="none" w:sz="0" w:space="0" w:color="auto"/>
        <w:right w:val="none" w:sz="0" w:space="0" w:color="auto"/>
      </w:divBdr>
    </w:div>
    <w:div w:id="911545727">
      <w:bodyDiv w:val="1"/>
      <w:marLeft w:val="0"/>
      <w:marRight w:val="0"/>
      <w:marTop w:val="0"/>
      <w:marBottom w:val="0"/>
      <w:divBdr>
        <w:top w:val="none" w:sz="0" w:space="0" w:color="auto"/>
        <w:left w:val="none" w:sz="0" w:space="0" w:color="auto"/>
        <w:bottom w:val="none" w:sz="0" w:space="0" w:color="auto"/>
        <w:right w:val="none" w:sz="0" w:space="0" w:color="auto"/>
      </w:divBdr>
    </w:div>
    <w:div w:id="916866289">
      <w:bodyDiv w:val="1"/>
      <w:marLeft w:val="0"/>
      <w:marRight w:val="0"/>
      <w:marTop w:val="0"/>
      <w:marBottom w:val="0"/>
      <w:divBdr>
        <w:top w:val="none" w:sz="0" w:space="0" w:color="auto"/>
        <w:left w:val="none" w:sz="0" w:space="0" w:color="auto"/>
        <w:bottom w:val="none" w:sz="0" w:space="0" w:color="auto"/>
        <w:right w:val="none" w:sz="0" w:space="0" w:color="auto"/>
      </w:divBdr>
    </w:div>
    <w:div w:id="926620372">
      <w:bodyDiv w:val="1"/>
      <w:marLeft w:val="0"/>
      <w:marRight w:val="0"/>
      <w:marTop w:val="0"/>
      <w:marBottom w:val="0"/>
      <w:divBdr>
        <w:top w:val="none" w:sz="0" w:space="0" w:color="auto"/>
        <w:left w:val="none" w:sz="0" w:space="0" w:color="auto"/>
        <w:bottom w:val="none" w:sz="0" w:space="0" w:color="auto"/>
        <w:right w:val="none" w:sz="0" w:space="0" w:color="auto"/>
      </w:divBdr>
    </w:div>
    <w:div w:id="952977459">
      <w:bodyDiv w:val="1"/>
      <w:marLeft w:val="0"/>
      <w:marRight w:val="0"/>
      <w:marTop w:val="0"/>
      <w:marBottom w:val="0"/>
      <w:divBdr>
        <w:top w:val="none" w:sz="0" w:space="0" w:color="auto"/>
        <w:left w:val="none" w:sz="0" w:space="0" w:color="auto"/>
        <w:bottom w:val="none" w:sz="0" w:space="0" w:color="auto"/>
        <w:right w:val="none" w:sz="0" w:space="0" w:color="auto"/>
      </w:divBdr>
    </w:div>
    <w:div w:id="975573666">
      <w:bodyDiv w:val="1"/>
      <w:marLeft w:val="0"/>
      <w:marRight w:val="0"/>
      <w:marTop w:val="0"/>
      <w:marBottom w:val="0"/>
      <w:divBdr>
        <w:top w:val="none" w:sz="0" w:space="0" w:color="auto"/>
        <w:left w:val="none" w:sz="0" w:space="0" w:color="auto"/>
        <w:bottom w:val="none" w:sz="0" w:space="0" w:color="auto"/>
        <w:right w:val="none" w:sz="0" w:space="0" w:color="auto"/>
      </w:divBdr>
    </w:div>
    <w:div w:id="996690527">
      <w:bodyDiv w:val="1"/>
      <w:marLeft w:val="0"/>
      <w:marRight w:val="0"/>
      <w:marTop w:val="0"/>
      <w:marBottom w:val="0"/>
      <w:divBdr>
        <w:top w:val="none" w:sz="0" w:space="0" w:color="auto"/>
        <w:left w:val="none" w:sz="0" w:space="0" w:color="auto"/>
        <w:bottom w:val="none" w:sz="0" w:space="0" w:color="auto"/>
        <w:right w:val="none" w:sz="0" w:space="0" w:color="auto"/>
      </w:divBdr>
    </w:div>
    <w:div w:id="1022318951">
      <w:bodyDiv w:val="1"/>
      <w:marLeft w:val="0"/>
      <w:marRight w:val="0"/>
      <w:marTop w:val="0"/>
      <w:marBottom w:val="0"/>
      <w:divBdr>
        <w:top w:val="none" w:sz="0" w:space="0" w:color="auto"/>
        <w:left w:val="none" w:sz="0" w:space="0" w:color="auto"/>
        <w:bottom w:val="none" w:sz="0" w:space="0" w:color="auto"/>
        <w:right w:val="none" w:sz="0" w:space="0" w:color="auto"/>
      </w:divBdr>
    </w:div>
    <w:div w:id="1060975967">
      <w:bodyDiv w:val="1"/>
      <w:marLeft w:val="0"/>
      <w:marRight w:val="0"/>
      <w:marTop w:val="0"/>
      <w:marBottom w:val="0"/>
      <w:divBdr>
        <w:top w:val="none" w:sz="0" w:space="0" w:color="auto"/>
        <w:left w:val="none" w:sz="0" w:space="0" w:color="auto"/>
        <w:bottom w:val="none" w:sz="0" w:space="0" w:color="auto"/>
        <w:right w:val="none" w:sz="0" w:space="0" w:color="auto"/>
      </w:divBdr>
    </w:div>
    <w:div w:id="1066995821">
      <w:bodyDiv w:val="1"/>
      <w:marLeft w:val="0"/>
      <w:marRight w:val="0"/>
      <w:marTop w:val="0"/>
      <w:marBottom w:val="0"/>
      <w:divBdr>
        <w:top w:val="none" w:sz="0" w:space="0" w:color="auto"/>
        <w:left w:val="none" w:sz="0" w:space="0" w:color="auto"/>
        <w:bottom w:val="none" w:sz="0" w:space="0" w:color="auto"/>
        <w:right w:val="none" w:sz="0" w:space="0" w:color="auto"/>
      </w:divBdr>
    </w:div>
    <w:div w:id="1092773059">
      <w:bodyDiv w:val="1"/>
      <w:marLeft w:val="0"/>
      <w:marRight w:val="0"/>
      <w:marTop w:val="0"/>
      <w:marBottom w:val="0"/>
      <w:divBdr>
        <w:top w:val="none" w:sz="0" w:space="0" w:color="auto"/>
        <w:left w:val="none" w:sz="0" w:space="0" w:color="auto"/>
        <w:bottom w:val="none" w:sz="0" w:space="0" w:color="auto"/>
        <w:right w:val="none" w:sz="0" w:space="0" w:color="auto"/>
      </w:divBdr>
    </w:div>
    <w:div w:id="1119493352">
      <w:bodyDiv w:val="1"/>
      <w:marLeft w:val="0"/>
      <w:marRight w:val="0"/>
      <w:marTop w:val="0"/>
      <w:marBottom w:val="0"/>
      <w:divBdr>
        <w:top w:val="none" w:sz="0" w:space="0" w:color="auto"/>
        <w:left w:val="none" w:sz="0" w:space="0" w:color="auto"/>
        <w:bottom w:val="none" w:sz="0" w:space="0" w:color="auto"/>
        <w:right w:val="none" w:sz="0" w:space="0" w:color="auto"/>
      </w:divBdr>
    </w:div>
    <w:div w:id="1154907863">
      <w:bodyDiv w:val="1"/>
      <w:marLeft w:val="0"/>
      <w:marRight w:val="0"/>
      <w:marTop w:val="0"/>
      <w:marBottom w:val="0"/>
      <w:divBdr>
        <w:top w:val="none" w:sz="0" w:space="0" w:color="auto"/>
        <w:left w:val="none" w:sz="0" w:space="0" w:color="auto"/>
        <w:bottom w:val="none" w:sz="0" w:space="0" w:color="auto"/>
        <w:right w:val="none" w:sz="0" w:space="0" w:color="auto"/>
      </w:divBdr>
    </w:div>
    <w:div w:id="1194421941">
      <w:bodyDiv w:val="1"/>
      <w:marLeft w:val="0"/>
      <w:marRight w:val="0"/>
      <w:marTop w:val="0"/>
      <w:marBottom w:val="0"/>
      <w:divBdr>
        <w:top w:val="none" w:sz="0" w:space="0" w:color="auto"/>
        <w:left w:val="none" w:sz="0" w:space="0" w:color="auto"/>
        <w:bottom w:val="none" w:sz="0" w:space="0" w:color="auto"/>
        <w:right w:val="none" w:sz="0" w:space="0" w:color="auto"/>
      </w:divBdr>
    </w:div>
    <w:div w:id="1201741934">
      <w:bodyDiv w:val="1"/>
      <w:marLeft w:val="0"/>
      <w:marRight w:val="0"/>
      <w:marTop w:val="0"/>
      <w:marBottom w:val="0"/>
      <w:divBdr>
        <w:top w:val="none" w:sz="0" w:space="0" w:color="auto"/>
        <w:left w:val="none" w:sz="0" w:space="0" w:color="auto"/>
        <w:bottom w:val="none" w:sz="0" w:space="0" w:color="auto"/>
        <w:right w:val="none" w:sz="0" w:space="0" w:color="auto"/>
      </w:divBdr>
    </w:div>
    <w:div w:id="1215385976">
      <w:bodyDiv w:val="1"/>
      <w:marLeft w:val="0"/>
      <w:marRight w:val="0"/>
      <w:marTop w:val="0"/>
      <w:marBottom w:val="0"/>
      <w:divBdr>
        <w:top w:val="none" w:sz="0" w:space="0" w:color="auto"/>
        <w:left w:val="none" w:sz="0" w:space="0" w:color="auto"/>
        <w:bottom w:val="none" w:sz="0" w:space="0" w:color="auto"/>
        <w:right w:val="none" w:sz="0" w:space="0" w:color="auto"/>
      </w:divBdr>
    </w:div>
    <w:div w:id="1234320386">
      <w:bodyDiv w:val="1"/>
      <w:marLeft w:val="0"/>
      <w:marRight w:val="0"/>
      <w:marTop w:val="0"/>
      <w:marBottom w:val="0"/>
      <w:divBdr>
        <w:top w:val="none" w:sz="0" w:space="0" w:color="auto"/>
        <w:left w:val="none" w:sz="0" w:space="0" w:color="auto"/>
        <w:bottom w:val="none" w:sz="0" w:space="0" w:color="auto"/>
        <w:right w:val="none" w:sz="0" w:space="0" w:color="auto"/>
      </w:divBdr>
    </w:div>
    <w:div w:id="1254313933">
      <w:bodyDiv w:val="1"/>
      <w:marLeft w:val="0"/>
      <w:marRight w:val="0"/>
      <w:marTop w:val="0"/>
      <w:marBottom w:val="0"/>
      <w:divBdr>
        <w:top w:val="none" w:sz="0" w:space="0" w:color="auto"/>
        <w:left w:val="none" w:sz="0" w:space="0" w:color="auto"/>
        <w:bottom w:val="none" w:sz="0" w:space="0" w:color="auto"/>
        <w:right w:val="none" w:sz="0" w:space="0" w:color="auto"/>
      </w:divBdr>
    </w:div>
    <w:div w:id="1280841774">
      <w:bodyDiv w:val="1"/>
      <w:marLeft w:val="0"/>
      <w:marRight w:val="0"/>
      <w:marTop w:val="0"/>
      <w:marBottom w:val="0"/>
      <w:divBdr>
        <w:top w:val="none" w:sz="0" w:space="0" w:color="auto"/>
        <w:left w:val="none" w:sz="0" w:space="0" w:color="auto"/>
        <w:bottom w:val="none" w:sz="0" w:space="0" w:color="auto"/>
        <w:right w:val="none" w:sz="0" w:space="0" w:color="auto"/>
      </w:divBdr>
    </w:div>
    <w:div w:id="1307468927">
      <w:bodyDiv w:val="1"/>
      <w:marLeft w:val="0"/>
      <w:marRight w:val="0"/>
      <w:marTop w:val="0"/>
      <w:marBottom w:val="0"/>
      <w:divBdr>
        <w:top w:val="none" w:sz="0" w:space="0" w:color="auto"/>
        <w:left w:val="none" w:sz="0" w:space="0" w:color="auto"/>
        <w:bottom w:val="none" w:sz="0" w:space="0" w:color="auto"/>
        <w:right w:val="none" w:sz="0" w:space="0" w:color="auto"/>
      </w:divBdr>
    </w:div>
    <w:div w:id="1327130060">
      <w:bodyDiv w:val="1"/>
      <w:marLeft w:val="0"/>
      <w:marRight w:val="0"/>
      <w:marTop w:val="0"/>
      <w:marBottom w:val="0"/>
      <w:divBdr>
        <w:top w:val="none" w:sz="0" w:space="0" w:color="auto"/>
        <w:left w:val="none" w:sz="0" w:space="0" w:color="auto"/>
        <w:bottom w:val="none" w:sz="0" w:space="0" w:color="auto"/>
        <w:right w:val="none" w:sz="0" w:space="0" w:color="auto"/>
      </w:divBdr>
    </w:div>
    <w:div w:id="1375732836">
      <w:bodyDiv w:val="1"/>
      <w:marLeft w:val="0"/>
      <w:marRight w:val="0"/>
      <w:marTop w:val="0"/>
      <w:marBottom w:val="0"/>
      <w:divBdr>
        <w:top w:val="none" w:sz="0" w:space="0" w:color="auto"/>
        <w:left w:val="none" w:sz="0" w:space="0" w:color="auto"/>
        <w:bottom w:val="none" w:sz="0" w:space="0" w:color="auto"/>
        <w:right w:val="none" w:sz="0" w:space="0" w:color="auto"/>
      </w:divBdr>
    </w:div>
    <w:div w:id="1388530558">
      <w:bodyDiv w:val="1"/>
      <w:marLeft w:val="0"/>
      <w:marRight w:val="0"/>
      <w:marTop w:val="0"/>
      <w:marBottom w:val="0"/>
      <w:divBdr>
        <w:top w:val="none" w:sz="0" w:space="0" w:color="auto"/>
        <w:left w:val="none" w:sz="0" w:space="0" w:color="auto"/>
        <w:bottom w:val="none" w:sz="0" w:space="0" w:color="auto"/>
        <w:right w:val="none" w:sz="0" w:space="0" w:color="auto"/>
      </w:divBdr>
    </w:div>
    <w:div w:id="1442651651">
      <w:bodyDiv w:val="1"/>
      <w:marLeft w:val="0"/>
      <w:marRight w:val="0"/>
      <w:marTop w:val="0"/>
      <w:marBottom w:val="0"/>
      <w:divBdr>
        <w:top w:val="none" w:sz="0" w:space="0" w:color="auto"/>
        <w:left w:val="none" w:sz="0" w:space="0" w:color="auto"/>
        <w:bottom w:val="none" w:sz="0" w:space="0" w:color="auto"/>
        <w:right w:val="none" w:sz="0" w:space="0" w:color="auto"/>
      </w:divBdr>
    </w:div>
    <w:div w:id="1458178433">
      <w:bodyDiv w:val="1"/>
      <w:marLeft w:val="0"/>
      <w:marRight w:val="0"/>
      <w:marTop w:val="0"/>
      <w:marBottom w:val="0"/>
      <w:divBdr>
        <w:top w:val="none" w:sz="0" w:space="0" w:color="auto"/>
        <w:left w:val="none" w:sz="0" w:space="0" w:color="auto"/>
        <w:bottom w:val="none" w:sz="0" w:space="0" w:color="auto"/>
        <w:right w:val="none" w:sz="0" w:space="0" w:color="auto"/>
      </w:divBdr>
    </w:div>
    <w:div w:id="1465927260">
      <w:bodyDiv w:val="1"/>
      <w:marLeft w:val="0"/>
      <w:marRight w:val="0"/>
      <w:marTop w:val="0"/>
      <w:marBottom w:val="0"/>
      <w:divBdr>
        <w:top w:val="none" w:sz="0" w:space="0" w:color="auto"/>
        <w:left w:val="none" w:sz="0" w:space="0" w:color="auto"/>
        <w:bottom w:val="none" w:sz="0" w:space="0" w:color="auto"/>
        <w:right w:val="none" w:sz="0" w:space="0" w:color="auto"/>
      </w:divBdr>
    </w:div>
    <w:div w:id="1473671097">
      <w:bodyDiv w:val="1"/>
      <w:marLeft w:val="0"/>
      <w:marRight w:val="0"/>
      <w:marTop w:val="0"/>
      <w:marBottom w:val="0"/>
      <w:divBdr>
        <w:top w:val="none" w:sz="0" w:space="0" w:color="auto"/>
        <w:left w:val="none" w:sz="0" w:space="0" w:color="auto"/>
        <w:bottom w:val="none" w:sz="0" w:space="0" w:color="auto"/>
        <w:right w:val="none" w:sz="0" w:space="0" w:color="auto"/>
      </w:divBdr>
    </w:div>
    <w:div w:id="1480802992">
      <w:bodyDiv w:val="1"/>
      <w:marLeft w:val="0"/>
      <w:marRight w:val="0"/>
      <w:marTop w:val="0"/>
      <w:marBottom w:val="0"/>
      <w:divBdr>
        <w:top w:val="none" w:sz="0" w:space="0" w:color="auto"/>
        <w:left w:val="none" w:sz="0" w:space="0" w:color="auto"/>
        <w:bottom w:val="none" w:sz="0" w:space="0" w:color="auto"/>
        <w:right w:val="none" w:sz="0" w:space="0" w:color="auto"/>
      </w:divBdr>
    </w:div>
    <w:div w:id="1484278398">
      <w:bodyDiv w:val="1"/>
      <w:marLeft w:val="0"/>
      <w:marRight w:val="0"/>
      <w:marTop w:val="0"/>
      <w:marBottom w:val="0"/>
      <w:divBdr>
        <w:top w:val="none" w:sz="0" w:space="0" w:color="auto"/>
        <w:left w:val="none" w:sz="0" w:space="0" w:color="auto"/>
        <w:bottom w:val="none" w:sz="0" w:space="0" w:color="auto"/>
        <w:right w:val="none" w:sz="0" w:space="0" w:color="auto"/>
      </w:divBdr>
    </w:div>
    <w:div w:id="1601721127">
      <w:bodyDiv w:val="1"/>
      <w:marLeft w:val="0"/>
      <w:marRight w:val="0"/>
      <w:marTop w:val="0"/>
      <w:marBottom w:val="0"/>
      <w:divBdr>
        <w:top w:val="none" w:sz="0" w:space="0" w:color="auto"/>
        <w:left w:val="none" w:sz="0" w:space="0" w:color="auto"/>
        <w:bottom w:val="none" w:sz="0" w:space="0" w:color="auto"/>
        <w:right w:val="none" w:sz="0" w:space="0" w:color="auto"/>
      </w:divBdr>
    </w:div>
    <w:div w:id="1610968350">
      <w:bodyDiv w:val="1"/>
      <w:marLeft w:val="0"/>
      <w:marRight w:val="0"/>
      <w:marTop w:val="0"/>
      <w:marBottom w:val="0"/>
      <w:divBdr>
        <w:top w:val="none" w:sz="0" w:space="0" w:color="auto"/>
        <w:left w:val="none" w:sz="0" w:space="0" w:color="auto"/>
        <w:bottom w:val="none" w:sz="0" w:space="0" w:color="auto"/>
        <w:right w:val="none" w:sz="0" w:space="0" w:color="auto"/>
      </w:divBdr>
    </w:div>
    <w:div w:id="1644626797">
      <w:bodyDiv w:val="1"/>
      <w:marLeft w:val="0"/>
      <w:marRight w:val="0"/>
      <w:marTop w:val="0"/>
      <w:marBottom w:val="0"/>
      <w:divBdr>
        <w:top w:val="none" w:sz="0" w:space="0" w:color="auto"/>
        <w:left w:val="none" w:sz="0" w:space="0" w:color="auto"/>
        <w:bottom w:val="none" w:sz="0" w:space="0" w:color="auto"/>
        <w:right w:val="none" w:sz="0" w:space="0" w:color="auto"/>
      </w:divBdr>
    </w:div>
    <w:div w:id="1661958125">
      <w:bodyDiv w:val="1"/>
      <w:marLeft w:val="0"/>
      <w:marRight w:val="0"/>
      <w:marTop w:val="0"/>
      <w:marBottom w:val="0"/>
      <w:divBdr>
        <w:top w:val="none" w:sz="0" w:space="0" w:color="auto"/>
        <w:left w:val="none" w:sz="0" w:space="0" w:color="auto"/>
        <w:bottom w:val="none" w:sz="0" w:space="0" w:color="auto"/>
        <w:right w:val="none" w:sz="0" w:space="0" w:color="auto"/>
      </w:divBdr>
    </w:div>
    <w:div w:id="1710492688">
      <w:bodyDiv w:val="1"/>
      <w:marLeft w:val="0"/>
      <w:marRight w:val="0"/>
      <w:marTop w:val="0"/>
      <w:marBottom w:val="0"/>
      <w:divBdr>
        <w:top w:val="none" w:sz="0" w:space="0" w:color="auto"/>
        <w:left w:val="none" w:sz="0" w:space="0" w:color="auto"/>
        <w:bottom w:val="none" w:sz="0" w:space="0" w:color="auto"/>
        <w:right w:val="none" w:sz="0" w:space="0" w:color="auto"/>
      </w:divBdr>
    </w:div>
    <w:div w:id="1717315531">
      <w:bodyDiv w:val="1"/>
      <w:marLeft w:val="0"/>
      <w:marRight w:val="0"/>
      <w:marTop w:val="0"/>
      <w:marBottom w:val="0"/>
      <w:divBdr>
        <w:top w:val="none" w:sz="0" w:space="0" w:color="auto"/>
        <w:left w:val="none" w:sz="0" w:space="0" w:color="auto"/>
        <w:bottom w:val="none" w:sz="0" w:space="0" w:color="auto"/>
        <w:right w:val="none" w:sz="0" w:space="0" w:color="auto"/>
      </w:divBdr>
    </w:div>
    <w:div w:id="1740863790">
      <w:bodyDiv w:val="1"/>
      <w:marLeft w:val="0"/>
      <w:marRight w:val="0"/>
      <w:marTop w:val="0"/>
      <w:marBottom w:val="0"/>
      <w:divBdr>
        <w:top w:val="none" w:sz="0" w:space="0" w:color="auto"/>
        <w:left w:val="none" w:sz="0" w:space="0" w:color="auto"/>
        <w:bottom w:val="none" w:sz="0" w:space="0" w:color="auto"/>
        <w:right w:val="none" w:sz="0" w:space="0" w:color="auto"/>
      </w:divBdr>
    </w:div>
    <w:div w:id="1747417547">
      <w:bodyDiv w:val="1"/>
      <w:marLeft w:val="0"/>
      <w:marRight w:val="0"/>
      <w:marTop w:val="0"/>
      <w:marBottom w:val="0"/>
      <w:divBdr>
        <w:top w:val="none" w:sz="0" w:space="0" w:color="auto"/>
        <w:left w:val="none" w:sz="0" w:space="0" w:color="auto"/>
        <w:bottom w:val="none" w:sz="0" w:space="0" w:color="auto"/>
        <w:right w:val="none" w:sz="0" w:space="0" w:color="auto"/>
      </w:divBdr>
    </w:div>
    <w:div w:id="1756627565">
      <w:bodyDiv w:val="1"/>
      <w:marLeft w:val="0"/>
      <w:marRight w:val="0"/>
      <w:marTop w:val="0"/>
      <w:marBottom w:val="0"/>
      <w:divBdr>
        <w:top w:val="none" w:sz="0" w:space="0" w:color="auto"/>
        <w:left w:val="none" w:sz="0" w:space="0" w:color="auto"/>
        <w:bottom w:val="none" w:sz="0" w:space="0" w:color="auto"/>
        <w:right w:val="none" w:sz="0" w:space="0" w:color="auto"/>
      </w:divBdr>
    </w:div>
    <w:div w:id="1807622216">
      <w:bodyDiv w:val="1"/>
      <w:marLeft w:val="0"/>
      <w:marRight w:val="0"/>
      <w:marTop w:val="0"/>
      <w:marBottom w:val="0"/>
      <w:divBdr>
        <w:top w:val="none" w:sz="0" w:space="0" w:color="auto"/>
        <w:left w:val="none" w:sz="0" w:space="0" w:color="auto"/>
        <w:bottom w:val="none" w:sz="0" w:space="0" w:color="auto"/>
        <w:right w:val="none" w:sz="0" w:space="0" w:color="auto"/>
      </w:divBdr>
    </w:div>
    <w:div w:id="1833175889">
      <w:bodyDiv w:val="1"/>
      <w:marLeft w:val="0"/>
      <w:marRight w:val="0"/>
      <w:marTop w:val="0"/>
      <w:marBottom w:val="0"/>
      <w:divBdr>
        <w:top w:val="none" w:sz="0" w:space="0" w:color="auto"/>
        <w:left w:val="none" w:sz="0" w:space="0" w:color="auto"/>
        <w:bottom w:val="none" w:sz="0" w:space="0" w:color="auto"/>
        <w:right w:val="none" w:sz="0" w:space="0" w:color="auto"/>
      </w:divBdr>
    </w:div>
    <w:div w:id="1836722567">
      <w:bodyDiv w:val="1"/>
      <w:marLeft w:val="0"/>
      <w:marRight w:val="0"/>
      <w:marTop w:val="0"/>
      <w:marBottom w:val="0"/>
      <w:divBdr>
        <w:top w:val="none" w:sz="0" w:space="0" w:color="auto"/>
        <w:left w:val="none" w:sz="0" w:space="0" w:color="auto"/>
        <w:bottom w:val="none" w:sz="0" w:space="0" w:color="auto"/>
        <w:right w:val="none" w:sz="0" w:space="0" w:color="auto"/>
      </w:divBdr>
    </w:div>
    <w:div w:id="1903326925">
      <w:bodyDiv w:val="1"/>
      <w:marLeft w:val="0"/>
      <w:marRight w:val="0"/>
      <w:marTop w:val="0"/>
      <w:marBottom w:val="0"/>
      <w:divBdr>
        <w:top w:val="none" w:sz="0" w:space="0" w:color="auto"/>
        <w:left w:val="none" w:sz="0" w:space="0" w:color="auto"/>
        <w:bottom w:val="none" w:sz="0" w:space="0" w:color="auto"/>
        <w:right w:val="none" w:sz="0" w:space="0" w:color="auto"/>
      </w:divBdr>
    </w:div>
    <w:div w:id="1915625994">
      <w:bodyDiv w:val="1"/>
      <w:marLeft w:val="0"/>
      <w:marRight w:val="0"/>
      <w:marTop w:val="0"/>
      <w:marBottom w:val="0"/>
      <w:divBdr>
        <w:top w:val="none" w:sz="0" w:space="0" w:color="auto"/>
        <w:left w:val="none" w:sz="0" w:space="0" w:color="auto"/>
        <w:bottom w:val="none" w:sz="0" w:space="0" w:color="auto"/>
        <w:right w:val="none" w:sz="0" w:space="0" w:color="auto"/>
      </w:divBdr>
    </w:div>
    <w:div w:id="1942641082">
      <w:bodyDiv w:val="1"/>
      <w:marLeft w:val="0"/>
      <w:marRight w:val="0"/>
      <w:marTop w:val="0"/>
      <w:marBottom w:val="0"/>
      <w:divBdr>
        <w:top w:val="none" w:sz="0" w:space="0" w:color="auto"/>
        <w:left w:val="none" w:sz="0" w:space="0" w:color="auto"/>
        <w:bottom w:val="none" w:sz="0" w:space="0" w:color="auto"/>
        <w:right w:val="none" w:sz="0" w:space="0" w:color="auto"/>
      </w:divBdr>
    </w:div>
    <w:div w:id="2032024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Ass25</b:Tag>
    <b:SourceType>InternetSite</b:SourceType>
    <b:Guid>{5C7A3153-188A-4457-BDCD-C5BAFA240D41}</b:Guid>
    <b:Author>
      <b:Author>
        <b:Corporate>Associated British Foods</b:Corporate>
      </b:Author>
    </b:Author>
    <b:Title>Investors</b:Title>
    <b:Year>2025</b:Year>
    <b:YearAccessed>2025</b:YearAccessed>
    <b:MonthAccessed>05</b:MonthAccessed>
    <b:DayAccessed>30</b:DayAccessed>
    <b:URL>https://www.abf.co.uk/investors</b:URL>
    <b:RefOrder>1</b:RefOrder>
  </b:Source>
  <b:Source>
    <b:Tag>Bak181</b:Tag>
    <b:SourceType>Book</b:SourceType>
    <b:Guid>{4FC6D31F-4F98-474A-95CE-F041D6DC73B3}</b:Guid>
    <b:Title>Marketing Management and Strategy</b:Title>
    <b:Year>2021</b:Year>
    <b:City>Harlow</b:City>
    <b:Publisher>Macmillan Business.</b:Publisher>
    <b:Author>
      <b:Author>
        <b:NameList>
          <b:Person>
            <b:Last>Baker</b:Last>
            <b:First>S</b:First>
          </b:Person>
        </b:NameList>
      </b:Author>
    </b:Author>
    <b:RefOrder>14</b:RefOrder>
  </b:Source>
  <b:Source>
    <b:Tag>Ass18</b:Tag>
    <b:SourceType>Book</b:SourceType>
    <b:Guid>{228D9756-365D-41E0-A868-CF6E1C087B0D}</b:Guid>
    <b:Title>Consumer Behaviour and Marketing Action, 4th Edition,</b:Title>
    <b:Year>2020</b:Year>
    <b:Publisher>USA: PWS-Kent</b:Publisher>
    <b:Author>
      <b:Author>
        <b:NameList>
          <b:Person>
            <b:Last>Assael</b:Last>
            <b:First>F</b:First>
          </b:Person>
        </b:NameList>
      </b:Author>
    </b:Author>
    <b:RefOrder>13</b:RefOrder>
  </b:Source>
  <b:Source>
    <b:Tag>Che14</b:Tag>
    <b:SourceType>Book</b:SourceType>
    <b:Guid>{4A7CB4F0-B47A-45A8-8AC0-DA730F8F4E43}</b:Guid>
    <b:Title>Strategic marketing management.</b:Title>
    <b:Year>2021</b:Year>
    <b:City>Chicago:</b:City>
    <b:Publisher>Cerebellum Press.</b:Publisher>
    <b:Edition>4</b:Edition>
    <b:Author>
      <b:Author>
        <b:NameList>
          <b:Person>
            <b:Last>Chernev,</b:Last>
            <b:First>A</b:First>
          </b:Person>
        </b:NameList>
      </b:Author>
    </b:Author>
    <b:RefOrder>15</b:RefOrder>
  </b:Source>
  <b:Source>
    <b:Tag>Cra09</b:Tag>
    <b:SourceType>Book</b:SourceType>
    <b:Guid>{AE6015FB-1CEC-4C81-B330-A9F68951EA30}</b:Guid>
    <b:Title>Strategic Marketing</b:Title>
    <b:Year>2009</b:Year>
    <b:Publisher>Tata McGraw Hill Education</b:Publisher>
    <b:Edition> 8th edition</b:Edition>
    <b:Author>
      <b:Author>
        <b:NameList>
          <b:Person>
            <b:Last>Cravens</b:Last>
            <b:Middle>W</b:Middle>
            <b:First>D</b:First>
          </b:Person>
          <b:Person>
            <b:Last>Piercy</b:Last>
            <b:Middle>F</b:Middle>
            <b:First>N</b:First>
          </b:Person>
        </b:NameList>
      </b:Author>
    </b:Author>
    <b:RefOrder>9</b:RefOrder>
  </b:Source>
  <b:Source>
    <b:Tag>Dia17</b:Tag>
    <b:SourceType>Book</b:SourceType>
    <b:Guid>{B8D53618-B225-4E0D-AAB8-23442EE04304}</b:Guid>
    <b:Title>Marketing and Business Strategy</b:Title>
    <b:Year>2017</b:Year>
    <b:Author>
      <b:Author>
        <b:NameList>
          <b:Person>
            <b:Last>Diasz </b:Last>
            <b:First>L</b:First>
          </b:Person>
        </b:NameList>
      </b:Author>
    </b:Author>
    <b:City>Colombo </b:City>
    <b:Edition>First editions</b:Edition>
    <b:RefOrder>16</b:RefOrder>
  </b:Source>
  <b:Source>
    <b:Tag>Gil03</b:Tag>
    <b:SourceType>Book</b:SourceType>
    <b:Guid>{678FD718-995A-49AE-BEAD-69544F21C2B1}</b:Guid>
    <b:Title>Strategic marketing planning</b:Title>
    <b:Year>2003</b:Year>
    <b:Author>
      <b:Author>
        <b:NameList>
          <b:Person>
            <b:Last>Gilligan</b:Last>
            <b:First>C</b:First>
          </b:Person>
          <b:Person>
            <b:Last>Wilson</b:Last>
            <b:First>R</b:First>
          </b:Person>
        </b:NameList>
      </b:Author>
    </b:Author>
    <b:City>Linacre House, Jordan Hill, Oxford</b:City>
    <b:Publisher>Butterworth-Heinemann</b:Publisher>
    <b:RefOrder>17</b:RefOrder>
  </b:Source>
  <b:Source>
    <b:Tag>Gre161</b:Tag>
    <b:SourceType>Book</b:SourceType>
    <b:Guid>{BC0E54F3-90B2-4FB4-B4A7-4245F46A7C89}</b:Guid>
    <b:Title>Marketing</b:Title>
    <b:Year>2016</b:Year>
    <b:Publisher>McGraw Hill Education</b:Publisher>
    <b:Edition>5th Edition</b:Edition>
    <b:Author>
      <b:Author>
        <b:NameList>
          <b:Person>
            <b:Last>Grewal</b:Last>
            <b:First>D</b:First>
          </b:Person>
          <b:Person>
            <b:Last>Levy</b:Last>
            <b:First>M</b:First>
          </b:Person>
        </b:NameList>
      </b:Author>
    </b:Author>
    <b:RefOrder>18</b:RefOrder>
  </b:Source>
  <b:Source>
    <b:Tag>Kot16</b:Tag>
    <b:SourceType>Book</b:SourceType>
    <b:Guid>{AFE8113E-B16D-4074-A814-E5E9537CE44E}</b:Guid>
    <b:Title>Principles of Marketing</b:Title>
    <b:Year>2016</b:Year>
    <b:Publisher>Pearson</b:Publisher>
    <b:Edition>16th edition</b:Edition>
    <b:Author>
      <b:Author>
        <b:NameList>
          <b:Person>
            <b:Last>Kotler</b:Last>
            <b:First>P</b:First>
          </b:Person>
          <b:Person>
            <b:Last>Armstrong</b:Last>
            <b:First>G</b:First>
          </b:Person>
        </b:NameList>
      </b:Author>
    </b:Author>
    <b:RefOrder>11</b:RefOrder>
  </b:Source>
  <b:Source>
    <b:Tag>Kot25</b:Tag>
    <b:SourceType>Book</b:SourceType>
    <b:Guid>{C67E5EE1-75A3-406E-B488-B96450D5CFEE}</b:Guid>
    <b:Title>Principles of Marketing</b:Title>
    <b:Year>2018</b:Year>
    <b:Author>
      <b:Author>
        <b:NameList>
          <b:Person>
            <b:Last>Kotler </b:Last>
            <b:First>S</b:First>
          </b:Person>
          <b:Person>
            <b:Last>Armstrong</b:Last>
            <b:First>G</b:First>
          </b:Person>
        </b:NameList>
      </b:Author>
    </b:Author>
    <b:City>New Delhi</b:City>
    <b:Publisher>Prentice Hall,</b:Publisher>
    <b:Edition>9</b:Edition>
    <b:RefOrder>10</b:RefOrder>
  </b:Source>
  <b:Source>
    <b:Tag>Pea16</b:Tag>
    <b:SourceType>Book</b:SourceType>
    <b:Guid>{FE2D2C8F-654F-4ADB-AB37-8350736AED43}</b:Guid>
    <b:Title>Environmental Marketing Management: Meeting the Green Challenge.</b:Title>
    <b:Year>2016</b:Year>
    <b:City>Edinburgh:</b:City>
    <b:Publisher>Pitman Publisher.</b:Publisher>
    <b:Edition>5</b:Edition>
    <b:Author>
      <b:Author>
        <b:NameList>
          <b:Person>
            <b:Last>Peattie,</b:Last>
            <b:First>J</b:First>
          </b:Person>
        </b:NameList>
      </b:Author>
    </b:Author>
    <b:RefOrder>19</b:RefOrder>
  </b:Source>
  <b:Source>
    <b:Tag>Pet18</b:Tag>
    <b:SourceType>Book</b:SourceType>
    <b:Guid>{F615BEFF-600A-4D15-A744-A9EBAEDB71B5}</b:Guid>
    <b:Title>Consumer Behaviour and Marketing Strategy</b:Title>
    <b:Year>2018</b:Year>
    <b:City>USA: Irwin</b:City>
    <b:Publisher>Prentince Hall International</b:Publisher>
    <b:Author>
      <b:Author>
        <b:NameList>
          <b:Person>
            <b:Last>Peter</b:Last>
            <b:Middle>P</b:Middle>
            <b:First>J</b:First>
          </b:Person>
          <b:Person>
            <b:Last>Olson,</b:Last>
            <b:Middle>R</b:Middle>
            <b:First>F</b:First>
          </b:Person>
        </b:NameList>
      </b:Author>
    </b:Author>
    <b:RefOrder>12</b:RefOrder>
  </b:Source>
  <b:Source>
    <b:Tag>Pol25</b:Tag>
    <b:SourceType>InternetSite</b:SourceType>
    <b:Guid>{1278F430-73E3-4026-8AB7-CC3774656288}</b:Guid>
    <b:Author>
      <b:Author>
        <b:Corporate>Politico</b:Corporate>
      </b:Author>
    </b:Author>
    <b:Title>‘The White House should be worried': Oil prices soar after Israel’s attack on Iran</b:Title>
    <b:Year>2025</b:Year>
    <b:YearAccessed>2025</b:YearAccessed>
    <b:MonthAccessed>06</b:MonthAccessed>
    <b:DayAccessed>12</b:DayAccessed>
    <b:URL>https://www.politico.com/news/2025/06/13/the-white-house-should-be-worried-oil-prices-soar-after-israels-attack-00405030</b:URL>
    <b:RefOrder>7</b:RefOrder>
  </b:Source>
  <b:Source>
    <b:Tag>Lat25</b:Tag>
    <b:SourceType>InternetSite</b:SourceType>
    <b:Guid>{E9F90C84-1073-47FB-A4C5-F645F879ABE8}</b:Guid>
    <b:Author>
      <b:Author>
        <b:Corporate>Latham &amp; Watkins</b:Corporate>
      </b:Author>
    </b:Author>
    <b:Title>European Commission Announces Simplifications to the Implementation of the EU Deforestation Regulation</b:Title>
    <b:Year>2025</b:Year>
    <b:YearAccessed>2025</b:YearAccessed>
    <b:MonthAccessed>06</b:MonthAccessed>
    <b:DayAccessed>05</b:DayAccessed>
    <b:URL>https://www.lw.com/en/insights/european-commission-announces-simplifications-to-the-implementation-of-the-eu-deforestation?</b:URL>
    <b:RefOrder>3</b:RefOrder>
  </b:Source>
  <b:Source>
    <b:Tag>Eco254</b:Tag>
    <b:SourceType>InternetSite</b:SourceType>
    <b:Guid>{DE09B37F-BD0F-4FC7-BCD9-2B21D3DDECF5}</b:Guid>
    <b:Author>
      <b:Author>
        <b:Corporate>Economic Times</b:Corporate>
      </b:Author>
    </b:Author>
    <b:Title>Israel just hit Iran’s wallet: Has World War 3 entered the energy stage with attack on Iran’s South Pars gas field?</b:Title>
    <b:Year>2025</b:Year>
    <b:YearAccessed>2025</b:YearAccessed>
    <b:MonthAccessed>06</b:MonthAccessed>
    <b:DayAccessed>15</b:DayAccessed>
    <b:URL>https://economictimes.indiatimes.com/news/new-updates/israel-just-hit-irans-wallet-has-world-war-3-entered-the-energy-stage-with-attack-on-irans-south-pars-gas-field/articleshow/121862489.cms?</b:URL>
    <b:RefOrder>4</b:RefOrder>
  </b:Source>
  <b:Source>
    <b:Tag>Har251</b:Tag>
    <b:SourceType>InternetSite</b:SourceType>
    <b:Guid>{96D1A7F0-6D85-4B87-9513-354F2A3456BD}</b:Guid>
    <b:Author>
      <b:Author>
        <b:Corporate>Harvard Business School</b:Corporate>
      </b:Author>
    </b:Author>
    <b:Title>Research: Consumers’ Sustainability Demands Are Rising</b:Title>
    <b:Year>2025</b:Year>
    <b:YearAccessed>2025</b:YearAccessed>
    <b:MonthAccessed>06</b:MonthAccessed>
    <b:DayAccessed>12</b:DayAccessed>
    <b:URL>https://hbr.org/2023/09/research-consumers-sustainability-demands-are-rising</b:URL>
    <b:RefOrder>8</b:RefOrder>
  </b:Source>
  <b:Source>
    <b:Tag>Geo25</b:Tag>
    <b:SourceType>InternetSite</b:SourceType>
    <b:Guid>{0B854813-A94E-41A6-BB65-401477571035}</b:Guid>
    <b:Author>
      <b:Author>
        <b:Corporate>Geopolitical Economy</b:Corporate>
      </b:Author>
    </b:Author>
    <b:Title>What will Trump’s return mean for Ukraine, Gaza, and the economy?</b:Title>
    <b:Year>2025</b:Year>
    <b:YearAccessed>2025</b:YearAccessed>
    <b:MonthAccessed>06</b:MonthAccessed>
    <b:DayAccessed>10</b:DayAccessed>
    <b:URL>https://geopoliticaleconomy.com/2025/01/12/trump-return-ukraine-gaza-tariffs/?</b:URL>
    <b:RefOrder>5</b:RefOrder>
  </b:Source>
  <b:Source>
    <b:Tag>Uni251</b:Tag>
    <b:SourceType>InternetSite</b:SourceType>
    <b:Guid>{BFE1D45A-6A20-4724-8996-A9BF00280DF1}</b:Guid>
    <b:Author>
      <b:Author>
        <b:Corporate>United Nations</b:Corporate>
      </b:Author>
    </b:Author>
    <b:Title>World Economic Situation and Prospects: June 2025 Briefing,</b:Title>
    <b:Year>2025</b:Year>
    <b:YearAccessed>2025</b:YearAccessed>
    <b:MonthAccessed>06</b:MonthAccessed>
    <b:DayAccessed>5</b:DayAccessed>
    <b:URL>https://www.un.org/development/desa/dpad/publication/world-economic-situation-and-prospects-june-2025-briefing-no-190</b:URL>
    <b:RefOrder>6</b:RefOrder>
  </b:Source>
  <b:Source>
    <b:Tag>Mug24</b:Tag>
    <b:SourceType>InternetSite</b:SourceType>
    <b:Guid>{0A9790FC-5CD8-495E-8D23-CE0D7E85D14C}</b:Guid>
    <b:Author>
      <b:Author>
        <b:NameList>
          <b:Person>
            <b:Last>Mugo</b:Last>
            <b:First>S.</b:First>
          </b:Person>
        </b:NameList>
      </b:Author>
    </b:Author>
    <b:Title>Associated British Foods (ABF) Shares Rose 2.47% on Q1 Update</b:Title>
    <b:Year>2024</b:Year>
    <b:YearAccessed>2025</b:YearAccessed>
    <b:MonthAccessed>July</b:MonthAccessed>
    <b:DayAccessed>17</b:DayAccessed>
    <b:URL>https://www.asktraders.com/analysis/associated-british-foods-abf-shares-rose-2-47-on-q1-update/</b:URL>
    <b:RefOrder>2</b:RefOrder>
  </b:Source>
</b:Sources>
</file>

<file path=customXml/itemProps1.xml><?xml version="1.0" encoding="utf-8"?>
<ds:datastoreItem xmlns:ds="http://schemas.openxmlformats.org/officeDocument/2006/customXml" ds:itemID="{AA37739C-1EE4-4266-B4DD-E82276227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2761</TotalTime>
  <Pages>27</Pages>
  <Words>6356</Words>
  <Characters>36232</Characters>
  <Application>Microsoft Office Word</Application>
  <DocSecurity>0</DocSecurity>
  <Lines>301</Lines>
  <Paragraphs>85</Paragraphs>
  <ScaleCrop>false</ScaleCrop>
  <HeadingPairs>
    <vt:vector size="2" baseType="variant">
      <vt:variant>
        <vt:lpstr>Title</vt:lpstr>
      </vt:variant>
      <vt:variant>
        <vt:i4>1</vt:i4>
      </vt:variant>
    </vt:vector>
  </HeadingPairs>
  <TitlesOfParts>
    <vt:vector size="1" baseType="lpstr">
      <vt:lpstr>MANAGING MARKETING CHANGE</vt:lpstr>
    </vt:vector>
  </TitlesOfParts>
  <Company/>
  <LinksUpToDate>false</LinksUpToDate>
  <CharactersWithSpaces>42503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MARKETING CHANGE</dc:title>
  <dc:subject/>
  <dc:creator>user</dc:creator>
  <cp:keywords/>
  <dc:description/>
  <cp:lastModifiedBy>chathuranga2380@gmail.com</cp:lastModifiedBy>
  <cp:revision>203</cp:revision>
  <cp:lastPrinted>2025-06-16T05:15:00Z</cp:lastPrinted>
  <dcterms:created xsi:type="dcterms:W3CDTF">2025-06-15T15:47:00Z</dcterms:created>
  <dcterms:modified xsi:type="dcterms:W3CDTF">2025-07-24T13:23:00Z</dcterms:modified>
</cp:coreProperties>
</file>