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3"/>
        <w:gridCol w:w="5749"/>
      </w:tblGrid>
      <w:tr w:rsidR="00713911" w:rsidRPr="00A406E5" w14:paraId="0EFCA151" w14:textId="77777777" w:rsidTr="00FB6361">
        <w:tc>
          <w:tcPr>
            <w:tcW w:w="7829" w:type="dxa"/>
            <w:gridSpan w:val="2"/>
            <w:shd w:val="clear" w:color="auto" w:fill="auto"/>
          </w:tcPr>
          <w:p w14:paraId="055AFF31" w14:textId="77777777" w:rsidR="00713911" w:rsidRPr="00A406E5" w:rsidRDefault="00713911" w:rsidP="00FB6361">
            <w:pPr>
              <w:spacing w:before="120" w:after="120"/>
              <w:jc w:val="both"/>
              <w:rPr>
                <w:rFonts w:ascii="Arial" w:hAnsi="Arial" w:cs="Arial"/>
                <w:b/>
                <w:sz w:val="22"/>
                <w:szCs w:val="22"/>
              </w:rPr>
            </w:pPr>
            <w:r>
              <w:rPr>
                <w:rFonts w:ascii="Arial" w:hAnsi="Arial" w:cs="Arial"/>
                <w:b/>
                <w:sz w:val="22"/>
                <w:szCs w:val="22"/>
              </w:rPr>
              <w:t>International Business Communications</w:t>
            </w:r>
          </w:p>
        </w:tc>
      </w:tr>
      <w:tr w:rsidR="00713911" w:rsidRPr="00A406E5" w14:paraId="0B473E8A" w14:textId="77777777" w:rsidTr="00FB6361">
        <w:trPr>
          <w:gridAfter w:val="1"/>
          <w:wAfter w:w="4536" w:type="dxa"/>
        </w:trPr>
        <w:tc>
          <w:tcPr>
            <w:tcW w:w="3293" w:type="dxa"/>
          </w:tcPr>
          <w:p w14:paraId="0CC561D7" w14:textId="77777777" w:rsidR="00713911" w:rsidRPr="00A406E5" w:rsidRDefault="00713911" w:rsidP="00FB6361">
            <w:pPr>
              <w:spacing w:before="120" w:after="120"/>
              <w:jc w:val="both"/>
              <w:rPr>
                <w:rFonts w:ascii="Arial" w:hAnsi="Arial" w:cs="Arial"/>
                <w:b/>
                <w:sz w:val="22"/>
                <w:szCs w:val="22"/>
              </w:rPr>
            </w:pPr>
            <w:r>
              <w:rPr>
                <w:rFonts w:ascii="Arial" w:hAnsi="Arial" w:cs="Arial"/>
                <w:b/>
                <w:bCs/>
                <w:color w:val="000000"/>
                <w:sz w:val="22"/>
                <w:szCs w:val="22"/>
              </w:rPr>
              <w:t>LCBB6023</w:t>
            </w:r>
          </w:p>
        </w:tc>
      </w:tr>
      <w:tr w:rsidR="00713911" w:rsidRPr="00A406E5" w14:paraId="02EF4561" w14:textId="77777777" w:rsidTr="00FB6361">
        <w:trPr>
          <w:gridAfter w:val="1"/>
          <w:wAfter w:w="4536" w:type="dxa"/>
        </w:trPr>
        <w:tc>
          <w:tcPr>
            <w:tcW w:w="3293" w:type="dxa"/>
          </w:tcPr>
          <w:p w14:paraId="30455163" w14:textId="77777777" w:rsidR="00713911" w:rsidRDefault="00713911" w:rsidP="00713911">
            <w:pPr>
              <w:spacing w:before="120" w:after="120"/>
              <w:jc w:val="both"/>
              <w:rPr>
                <w:rFonts w:ascii="Arial" w:hAnsi="Arial" w:cs="Arial"/>
                <w:color w:val="000000"/>
                <w:sz w:val="22"/>
                <w:szCs w:val="22"/>
              </w:rPr>
            </w:pPr>
            <w:r>
              <w:rPr>
                <w:rFonts w:ascii="Arial" w:hAnsi="Arial" w:cs="Arial"/>
                <w:b/>
                <w:bCs/>
                <w:color w:val="000000"/>
                <w:sz w:val="22"/>
                <w:szCs w:val="22"/>
              </w:rPr>
              <w:t xml:space="preserve">Component 2: Coursework: </w:t>
            </w:r>
          </w:p>
          <w:p w14:paraId="04D1E29D" w14:textId="6E5010D1" w:rsidR="00713911" w:rsidRDefault="00713911" w:rsidP="00713911">
            <w:pPr>
              <w:spacing w:before="120" w:after="120"/>
              <w:jc w:val="both"/>
              <w:rPr>
                <w:rFonts w:ascii="Arial" w:hAnsi="Arial" w:cs="Arial"/>
                <w:b/>
                <w:bCs/>
                <w:color w:val="000000"/>
                <w:sz w:val="22"/>
                <w:szCs w:val="22"/>
              </w:rPr>
            </w:pPr>
            <w:r>
              <w:rPr>
                <w:rFonts w:ascii="Arial" w:hAnsi="Arial" w:cs="Arial"/>
                <w:color w:val="000000"/>
                <w:sz w:val="22"/>
                <w:szCs w:val="22"/>
              </w:rPr>
              <w:t>Essay</w:t>
            </w:r>
          </w:p>
        </w:tc>
      </w:tr>
    </w:tbl>
    <w:p w14:paraId="16C4576F" w14:textId="77777777" w:rsidR="00713911" w:rsidRDefault="00713911" w:rsidP="00713911">
      <w:pPr>
        <w:spacing w:before="100" w:beforeAutospacing="1" w:after="100" w:afterAutospacing="1" w:line="360" w:lineRule="auto"/>
        <w:outlineLvl w:val="1"/>
        <w:rPr>
          <w:rFonts w:eastAsia="Times New Roman" w:cstheme="minorHAnsi"/>
          <w:b/>
          <w:bCs/>
          <w:color w:val="000000"/>
          <w:kern w:val="0"/>
          <w:lang w:eastAsia="en-GB"/>
          <w14:ligatures w14:val="none"/>
        </w:rPr>
      </w:pPr>
    </w:p>
    <w:p w14:paraId="2AC6373D" w14:textId="7D0DD57F" w:rsidR="00713911" w:rsidRPr="00713911" w:rsidRDefault="00713911" w:rsidP="00713911">
      <w:pPr>
        <w:spacing w:before="100" w:beforeAutospacing="1" w:after="100" w:afterAutospacing="1" w:line="360" w:lineRule="auto"/>
        <w:jc w:val="center"/>
        <w:outlineLvl w:val="1"/>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t>Essay Title:</w:t>
      </w:r>
    </w:p>
    <w:p w14:paraId="1141F182" w14:textId="77777777" w:rsidR="00713911" w:rsidRPr="00713911" w:rsidRDefault="00713911" w:rsidP="00713911">
      <w:pPr>
        <w:spacing w:before="100" w:beforeAutospacing="1" w:after="100" w:afterAutospacing="1" w:line="360" w:lineRule="auto"/>
        <w:jc w:val="center"/>
        <w:rPr>
          <w:rFonts w:eastAsia="Times New Roman" w:cstheme="minorHAnsi"/>
          <w:color w:val="000000"/>
          <w:kern w:val="0"/>
          <w:lang w:eastAsia="en-GB"/>
          <w14:ligatures w14:val="none"/>
        </w:rPr>
      </w:pPr>
      <w:r w:rsidRPr="00713911">
        <w:rPr>
          <w:rFonts w:eastAsia="Times New Roman" w:cstheme="minorHAnsi"/>
          <w:b/>
          <w:bCs/>
          <w:color w:val="000000"/>
          <w:kern w:val="0"/>
          <w:lang w:eastAsia="en-GB"/>
          <w14:ligatures w14:val="none"/>
        </w:rPr>
        <w:t>Managing Conflict through Cross-Cultural Communication: A Comparative Analysis of Western and East Asian Business Contexts</w:t>
      </w:r>
    </w:p>
    <w:p w14:paraId="29DAD39B" w14:textId="41D82EAA" w:rsidR="00713911" w:rsidRDefault="00713911" w:rsidP="00713911">
      <w:pPr>
        <w:spacing w:line="360" w:lineRule="auto"/>
        <w:rPr>
          <w:rFonts w:eastAsia="Times New Roman" w:cstheme="minorHAnsi"/>
          <w:kern w:val="0"/>
          <w:lang w:eastAsia="en-GB"/>
          <w14:ligatures w14:val="none"/>
        </w:rPr>
      </w:pPr>
    </w:p>
    <w:p w14:paraId="4561F7C8" w14:textId="77777777" w:rsidR="00713911" w:rsidRDefault="00713911" w:rsidP="00713911">
      <w:pPr>
        <w:spacing w:line="360" w:lineRule="auto"/>
        <w:rPr>
          <w:rFonts w:eastAsia="Times New Roman" w:cstheme="minorHAnsi"/>
          <w:kern w:val="0"/>
          <w:lang w:eastAsia="en-GB"/>
          <w14:ligatures w14:val="none"/>
        </w:rPr>
      </w:pPr>
    </w:p>
    <w:p w14:paraId="6B7A4098" w14:textId="77777777" w:rsidR="00713911" w:rsidRDefault="00713911" w:rsidP="00713911">
      <w:pPr>
        <w:spacing w:line="360" w:lineRule="auto"/>
        <w:rPr>
          <w:rFonts w:eastAsia="Times New Roman" w:cstheme="minorHAnsi"/>
          <w:kern w:val="0"/>
          <w:lang w:eastAsia="en-GB"/>
          <w14:ligatures w14:val="none"/>
        </w:rPr>
      </w:pPr>
    </w:p>
    <w:p w14:paraId="28394A8F" w14:textId="77777777" w:rsidR="00713911" w:rsidRDefault="00713911" w:rsidP="00713911">
      <w:pPr>
        <w:spacing w:line="360" w:lineRule="auto"/>
        <w:rPr>
          <w:rFonts w:eastAsia="Times New Roman" w:cstheme="minorHAnsi"/>
          <w:kern w:val="0"/>
          <w:lang w:eastAsia="en-GB"/>
          <w14:ligatures w14:val="none"/>
        </w:rPr>
      </w:pPr>
    </w:p>
    <w:p w14:paraId="209880A8" w14:textId="77777777" w:rsidR="00713911" w:rsidRDefault="00713911" w:rsidP="00713911">
      <w:pPr>
        <w:spacing w:line="360" w:lineRule="auto"/>
        <w:rPr>
          <w:rFonts w:eastAsia="Times New Roman" w:cstheme="minorHAnsi"/>
          <w:kern w:val="0"/>
          <w:lang w:eastAsia="en-GB"/>
          <w14:ligatures w14:val="none"/>
        </w:rPr>
      </w:pPr>
    </w:p>
    <w:p w14:paraId="479B332A" w14:textId="77777777" w:rsidR="00713911" w:rsidRDefault="00713911" w:rsidP="00713911">
      <w:pPr>
        <w:spacing w:line="360" w:lineRule="auto"/>
        <w:rPr>
          <w:rFonts w:eastAsia="Times New Roman" w:cstheme="minorHAnsi"/>
          <w:kern w:val="0"/>
          <w:lang w:eastAsia="en-GB"/>
          <w14:ligatures w14:val="none"/>
        </w:rPr>
      </w:pPr>
    </w:p>
    <w:p w14:paraId="20C9067E" w14:textId="77777777" w:rsidR="00713911" w:rsidRDefault="00713911" w:rsidP="00713911">
      <w:pPr>
        <w:spacing w:line="360" w:lineRule="auto"/>
        <w:rPr>
          <w:rFonts w:eastAsia="Times New Roman" w:cstheme="minorHAnsi"/>
          <w:kern w:val="0"/>
          <w:lang w:eastAsia="en-GB"/>
          <w14:ligatures w14:val="none"/>
        </w:rPr>
      </w:pPr>
    </w:p>
    <w:p w14:paraId="490AC7BD" w14:textId="77777777" w:rsidR="00713911" w:rsidRDefault="00713911" w:rsidP="00713911">
      <w:pPr>
        <w:spacing w:line="360" w:lineRule="auto"/>
        <w:rPr>
          <w:rFonts w:eastAsia="Times New Roman" w:cstheme="minorHAnsi"/>
          <w:kern w:val="0"/>
          <w:lang w:eastAsia="en-GB"/>
          <w14:ligatures w14:val="none"/>
        </w:rPr>
      </w:pPr>
    </w:p>
    <w:p w14:paraId="5C6BA1C4" w14:textId="77777777" w:rsidR="00713911" w:rsidRDefault="00713911" w:rsidP="00713911">
      <w:pPr>
        <w:spacing w:line="360" w:lineRule="auto"/>
        <w:rPr>
          <w:rFonts w:eastAsia="Times New Roman" w:cstheme="minorHAnsi"/>
          <w:kern w:val="0"/>
          <w:lang w:eastAsia="en-GB"/>
          <w14:ligatures w14:val="none"/>
        </w:rPr>
      </w:pPr>
    </w:p>
    <w:p w14:paraId="65E896C2" w14:textId="77777777" w:rsidR="00713911" w:rsidRDefault="00713911" w:rsidP="00713911">
      <w:pPr>
        <w:spacing w:line="360" w:lineRule="auto"/>
        <w:rPr>
          <w:rFonts w:eastAsia="Times New Roman" w:cstheme="minorHAnsi"/>
          <w:kern w:val="0"/>
          <w:lang w:eastAsia="en-GB"/>
          <w14:ligatures w14:val="none"/>
        </w:rPr>
      </w:pPr>
    </w:p>
    <w:p w14:paraId="58864246" w14:textId="77777777" w:rsidR="00713911" w:rsidRDefault="00713911" w:rsidP="00713911">
      <w:pPr>
        <w:spacing w:line="360" w:lineRule="auto"/>
        <w:rPr>
          <w:rFonts w:eastAsia="Times New Roman" w:cstheme="minorHAnsi"/>
          <w:kern w:val="0"/>
          <w:lang w:eastAsia="en-GB"/>
          <w14:ligatures w14:val="none"/>
        </w:rPr>
      </w:pPr>
    </w:p>
    <w:p w14:paraId="4B9C07D4" w14:textId="77777777" w:rsidR="00713911" w:rsidRDefault="00713911" w:rsidP="00713911">
      <w:pPr>
        <w:spacing w:line="360" w:lineRule="auto"/>
        <w:rPr>
          <w:rFonts w:eastAsia="Times New Roman" w:cstheme="minorHAnsi"/>
          <w:kern w:val="0"/>
          <w:lang w:eastAsia="en-GB"/>
          <w14:ligatures w14:val="none"/>
        </w:rPr>
      </w:pPr>
    </w:p>
    <w:p w14:paraId="60ABF1EE" w14:textId="77777777" w:rsidR="00713911" w:rsidRDefault="00713911" w:rsidP="00713911">
      <w:pPr>
        <w:spacing w:line="360" w:lineRule="auto"/>
        <w:rPr>
          <w:rFonts w:eastAsia="Times New Roman" w:cstheme="minorHAnsi"/>
          <w:kern w:val="0"/>
          <w:lang w:eastAsia="en-GB"/>
          <w14:ligatures w14:val="none"/>
        </w:rPr>
      </w:pPr>
    </w:p>
    <w:p w14:paraId="567FA5AB" w14:textId="77777777" w:rsidR="00713911" w:rsidRDefault="00713911" w:rsidP="00713911">
      <w:pPr>
        <w:spacing w:line="360" w:lineRule="auto"/>
        <w:rPr>
          <w:rFonts w:eastAsia="Times New Roman" w:cstheme="minorHAnsi"/>
          <w:kern w:val="0"/>
          <w:lang w:eastAsia="en-GB"/>
          <w14:ligatures w14:val="none"/>
        </w:rPr>
      </w:pPr>
    </w:p>
    <w:p w14:paraId="7324EEC4" w14:textId="77777777" w:rsidR="00713911" w:rsidRDefault="00713911" w:rsidP="00713911">
      <w:pPr>
        <w:spacing w:line="360" w:lineRule="auto"/>
        <w:rPr>
          <w:rFonts w:eastAsia="Times New Roman" w:cstheme="minorHAnsi"/>
          <w:kern w:val="0"/>
          <w:lang w:eastAsia="en-GB"/>
          <w14:ligatures w14:val="none"/>
        </w:rPr>
      </w:pPr>
    </w:p>
    <w:p w14:paraId="7E926814" w14:textId="77777777" w:rsidR="00713911" w:rsidRDefault="00713911" w:rsidP="00713911">
      <w:pPr>
        <w:spacing w:line="360" w:lineRule="auto"/>
        <w:rPr>
          <w:rFonts w:eastAsia="Times New Roman" w:cstheme="minorHAnsi"/>
          <w:kern w:val="0"/>
          <w:lang w:eastAsia="en-GB"/>
          <w14:ligatures w14:val="none"/>
        </w:rPr>
      </w:pPr>
    </w:p>
    <w:p w14:paraId="61B77EFE" w14:textId="77777777" w:rsidR="00713911" w:rsidRDefault="00713911" w:rsidP="00713911">
      <w:pPr>
        <w:spacing w:line="360" w:lineRule="auto"/>
        <w:rPr>
          <w:rFonts w:eastAsia="Times New Roman" w:cstheme="minorHAnsi"/>
          <w:kern w:val="0"/>
          <w:lang w:eastAsia="en-GB"/>
          <w14:ligatures w14:val="none"/>
        </w:rPr>
      </w:pPr>
    </w:p>
    <w:p w14:paraId="3F0DB294" w14:textId="77777777" w:rsidR="00713911" w:rsidRDefault="00713911" w:rsidP="00713911">
      <w:pPr>
        <w:spacing w:line="360" w:lineRule="auto"/>
        <w:rPr>
          <w:rFonts w:eastAsia="Times New Roman" w:cstheme="minorHAnsi"/>
          <w:kern w:val="0"/>
          <w:lang w:eastAsia="en-GB"/>
          <w14:ligatures w14:val="none"/>
        </w:rPr>
      </w:pPr>
    </w:p>
    <w:p w14:paraId="140FD022" w14:textId="77777777" w:rsidR="00713911" w:rsidRDefault="00713911" w:rsidP="00713911">
      <w:pPr>
        <w:spacing w:line="360" w:lineRule="auto"/>
        <w:rPr>
          <w:rFonts w:eastAsia="Times New Roman" w:cstheme="minorHAnsi"/>
          <w:kern w:val="0"/>
          <w:lang w:eastAsia="en-GB"/>
          <w14:ligatures w14:val="none"/>
        </w:rPr>
      </w:pPr>
    </w:p>
    <w:p w14:paraId="32FEB755" w14:textId="77777777" w:rsidR="00713911" w:rsidRDefault="00713911" w:rsidP="00713911">
      <w:pPr>
        <w:spacing w:line="360" w:lineRule="auto"/>
        <w:rPr>
          <w:rFonts w:eastAsia="Times New Roman" w:cstheme="minorHAnsi"/>
          <w:kern w:val="0"/>
          <w:lang w:eastAsia="en-GB"/>
          <w14:ligatures w14:val="none"/>
        </w:rPr>
      </w:pPr>
    </w:p>
    <w:p w14:paraId="602F6D3F" w14:textId="77777777" w:rsidR="00713911" w:rsidRDefault="00713911" w:rsidP="00713911">
      <w:pPr>
        <w:spacing w:line="360" w:lineRule="auto"/>
        <w:rPr>
          <w:rFonts w:eastAsia="Times New Roman" w:cstheme="minorHAnsi"/>
          <w:kern w:val="0"/>
          <w:lang w:eastAsia="en-GB"/>
          <w14:ligatures w14:val="none"/>
        </w:rPr>
      </w:pPr>
    </w:p>
    <w:p w14:paraId="1F828AC2" w14:textId="77777777" w:rsidR="00713911" w:rsidRPr="00713911" w:rsidRDefault="00713911" w:rsidP="00713911">
      <w:pPr>
        <w:spacing w:line="360" w:lineRule="auto"/>
        <w:rPr>
          <w:rFonts w:eastAsia="Times New Roman" w:cstheme="minorHAnsi"/>
          <w:kern w:val="0"/>
          <w:lang w:eastAsia="en-GB"/>
          <w14:ligatures w14:val="none"/>
        </w:rPr>
      </w:pPr>
    </w:p>
    <w:p w14:paraId="4AF4B0CF" w14:textId="0B3C7929" w:rsidR="00713911" w:rsidRPr="00713911" w:rsidRDefault="00713911" w:rsidP="00713911">
      <w:pPr>
        <w:spacing w:before="100" w:beforeAutospacing="1" w:after="100" w:afterAutospacing="1" w:line="360" w:lineRule="auto"/>
        <w:outlineLvl w:val="2"/>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lastRenderedPageBreak/>
        <w:t>Introduction </w:t>
      </w:r>
    </w:p>
    <w:p w14:paraId="372740AC" w14:textId="77777777" w:rsidR="00713911" w:rsidRPr="00713911" w:rsidRDefault="00713911" w:rsidP="00713911">
      <w:pPr>
        <w:spacing w:line="360" w:lineRule="auto"/>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In a globalised economy, multinational business professionals regularly interact with partners, clients, and workers from many cultural backgrounds.  Communication is important to these encounters, and when cultural norms and expectations diverge, conflict may arise.  If not addressed, cross-cultural miscommunication can impede negotiations, harm relationships, and disrupt corporate operations.</w:t>
      </w:r>
    </w:p>
    <w:p w14:paraId="77E8E112" w14:textId="77777777" w:rsidR="00713911" w:rsidRPr="00713911" w:rsidRDefault="00713911" w:rsidP="00713911">
      <w:pPr>
        <w:spacing w:line="360" w:lineRule="auto"/>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 xml:space="preserve"> Western societies, including the United States, United Kingdom, and Germany, typically choose direct, individualistic, and low-context communication techniques.  Conversely, East Asian societies such as China, Japan, and South Korea frequently emphasise indirectness, collective harmony, and high-context communication.  Cultural differences profoundly influence the interpretation of conflict and the response to disagreement among business professionals.</w:t>
      </w:r>
    </w:p>
    <w:p w14:paraId="3C0F6088" w14:textId="77777777" w:rsidR="00713911" w:rsidRPr="00713911" w:rsidRDefault="00713911" w:rsidP="00713911">
      <w:pPr>
        <w:spacing w:line="360" w:lineRule="auto"/>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 xml:space="preserve"> This study rigorously examines the impact of cultural disparities on communication and conflict resolution in international business, emphasising Western and East Asian contexts.  It utilises contemporary intercultural communication theories and corporate communication research, namely Hofstede’s cultural dimensions, Hall’s high-/low-context theory, and the notion of corporate English as a Lingua Franca (BELF).  Empirical case studies will illustrate the tangible effects of cultural misalignment and the measures that multinational managers can implement to address these difficulties.</w:t>
      </w:r>
    </w:p>
    <w:p w14:paraId="4E110E18" w14:textId="065E9741" w:rsidR="00713911" w:rsidRPr="00713911" w:rsidRDefault="00713911" w:rsidP="00713911">
      <w:pPr>
        <w:spacing w:line="360" w:lineRule="auto"/>
        <w:rPr>
          <w:rFonts w:eastAsia="Times New Roman" w:cstheme="minorHAnsi"/>
          <w:kern w:val="0"/>
          <w:lang w:eastAsia="en-GB"/>
          <w14:ligatures w14:val="none"/>
        </w:rPr>
      </w:pPr>
      <w:r w:rsidRPr="00713911">
        <w:rPr>
          <w:rFonts w:eastAsia="Times New Roman" w:cstheme="minorHAnsi"/>
          <w:color w:val="000000"/>
          <w:kern w:val="0"/>
          <w:lang w:eastAsia="en-GB"/>
          <w14:ligatures w14:val="none"/>
        </w:rPr>
        <w:t xml:space="preserve"> The essay contends that effective conflict management in multicultural settings relies on intercultural competency, strategic adaptation, and cultural intelligence.  International managers must transcend linguistic skills to comprehend nuanced cultural conventions and non-verbal norms that affect corporate communication.  The objective is to provide international business professionals with theoretical knowledge and practical instruments to adeptly manage cross-cultural conflict.</w:t>
      </w:r>
    </w:p>
    <w:p w14:paraId="7F5699A3" w14:textId="15C2E1E6" w:rsidR="00713911" w:rsidRPr="00713911" w:rsidRDefault="00713911" w:rsidP="00713911">
      <w:pPr>
        <w:spacing w:before="100" w:beforeAutospacing="1" w:after="100" w:afterAutospacing="1" w:line="360" w:lineRule="auto"/>
        <w:outlineLvl w:val="2"/>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t>Literature Review </w:t>
      </w:r>
    </w:p>
    <w:p w14:paraId="0422F844" w14:textId="2DC71620" w:rsidR="00713911" w:rsidRPr="00713911" w:rsidRDefault="00713911" w:rsidP="00713911">
      <w:pPr>
        <w:spacing w:line="360" w:lineRule="auto"/>
        <w:rPr>
          <w:rFonts w:eastAsia="Times New Roman" w:cstheme="minorHAnsi"/>
          <w:kern w:val="0"/>
          <w:lang w:eastAsia="en-GB"/>
          <w14:ligatures w14:val="none"/>
        </w:rPr>
      </w:pPr>
      <w:r w:rsidRPr="00713911">
        <w:rPr>
          <w:rFonts w:eastAsia="Times New Roman" w:cstheme="minorHAnsi"/>
          <w:color w:val="000000"/>
          <w:kern w:val="0"/>
          <w:lang w:eastAsia="en-GB"/>
          <w14:ligatures w14:val="none"/>
        </w:rPr>
        <w:t xml:space="preserve">It is necessary to have a foundation in contemporary theories of intercultural communication </w:t>
      </w:r>
      <w:proofErr w:type="gramStart"/>
      <w:r w:rsidRPr="00713911">
        <w:rPr>
          <w:rFonts w:eastAsia="Times New Roman" w:cstheme="minorHAnsi"/>
          <w:color w:val="000000"/>
          <w:kern w:val="0"/>
          <w:lang w:eastAsia="en-GB"/>
          <w14:ligatures w14:val="none"/>
        </w:rPr>
        <w:t>in order to</w:t>
      </w:r>
      <w:proofErr w:type="gramEnd"/>
      <w:r w:rsidRPr="00713911">
        <w:rPr>
          <w:rFonts w:eastAsia="Times New Roman" w:cstheme="minorHAnsi"/>
          <w:color w:val="000000"/>
          <w:kern w:val="0"/>
          <w:lang w:eastAsia="en-GB"/>
          <w14:ligatures w14:val="none"/>
        </w:rPr>
        <w:t xml:space="preserve"> comprehend the phenomenon of cross-cultural conflict in the corporate world. The cultural characteristics proposed by Hofstede continue to serve as a core framework as well. Individualism against collectivism and power distance are two of the variables that have a considerable impact on communication and conflict management approaches, as stated by Hofstede Insights (2023). As an illustration, in civilisations with a </w:t>
      </w:r>
      <w:proofErr w:type="gramStart"/>
      <w:r w:rsidRPr="00713911">
        <w:rPr>
          <w:rFonts w:eastAsia="Times New Roman" w:cstheme="minorHAnsi"/>
          <w:color w:val="000000"/>
          <w:kern w:val="0"/>
          <w:lang w:eastAsia="en-GB"/>
          <w14:ligatures w14:val="none"/>
        </w:rPr>
        <w:t>high power</w:t>
      </w:r>
      <w:proofErr w:type="gramEnd"/>
      <w:r w:rsidRPr="00713911">
        <w:rPr>
          <w:rFonts w:eastAsia="Times New Roman" w:cstheme="minorHAnsi"/>
          <w:color w:val="000000"/>
          <w:kern w:val="0"/>
          <w:lang w:eastAsia="en-GB"/>
          <w14:ligatures w14:val="none"/>
        </w:rPr>
        <w:t xml:space="preserve"> gap, such as </w:t>
      </w:r>
      <w:r w:rsidRPr="00713911">
        <w:rPr>
          <w:rFonts w:eastAsia="Times New Roman" w:cstheme="minorHAnsi"/>
          <w:color w:val="000000"/>
          <w:kern w:val="0"/>
          <w:lang w:eastAsia="en-GB"/>
          <w14:ligatures w14:val="none"/>
        </w:rPr>
        <w:lastRenderedPageBreak/>
        <w:t>China, it is typical to show respect to those in charge and engage in indirect conflict. On the other hand, in cultures with a smaller power distance, such as Sweden or the United Kingdom, open disagreement is more acceptable.</w:t>
      </w:r>
      <w:r w:rsidRPr="00713911">
        <w:rPr>
          <w:rFonts w:eastAsia="Times New Roman" w:cstheme="minorHAnsi"/>
          <w:color w:val="000000"/>
          <w:kern w:val="0"/>
          <w:lang w:eastAsia="en-GB"/>
          <w14:ligatures w14:val="none"/>
        </w:rPr>
        <w:br/>
        <w:t xml:space="preserve">Edward Hall's (1976) concept of high-context and low-context communication has been </w:t>
      </w:r>
      <w:proofErr w:type="spellStart"/>
      <w:r w:rsidRPr="00713911">
        <w:rPr>
          <w:rFonts w:eastAsia="Times New Roman" w:cstheme="minorHAnsi"/>
          <w:color w:val="000000"/>
          <w:kern w:val="0"/>
          <w:lang w:eastAsia="en-GB"/>
          <w14:ligatures w14:val="none"/>
        </w:rPr>
        <w:t>reevaluated</w:t>
      </w:r>
      <w:proofErr w:type="spellEnd"/>
      <w:r w:rsidRPr="00713911">
        <w:rPr>
          <w:rFonts w:eastAsia="Times New Roman" w:cstheme="minorHAnsi"/>
          <w:color w:val="000000"/>
          <w:kern w:val="0"/>
          <w:lang w:eastAsia="en-GB"/>
          <w14:ligatures w14:val="none"/>
        </w:rPr>
        <w:t xml:space="preserve"> in recent study, </w:t>
      </w:r>
      <w:proofErr w:type="gramStart"/>
      <w:r w:rsidRPr="00713911">
        <w:rPr>
          <w:rFonts w:eastAsia="Times New Roman" w:cstheme="minorHAnsi"/>
          <w:color w:val="000000"/>
          <w:kern w:val="0"/>
          <w:lang w:eastAsia="en-GB"/>
          <w14:ligatures w14:val="none"/>
        </w:rPr>
        <w:t>despite the fact that</w:t>
      </w:r>
      <w:proofErr w:type="gramEnd"/>
      <w:r w:rsidRPr="00713911">
        <w:rPr>
          <w:rFonts w:eastAsia="Times New Roman" w:cstheme="minorHAnsi"/>
          <w:color w:val="000000"/>
          <w:kern w:val="0"/>
          <w:lang w:eastAsia="en-GB"/>
          <w14:ligatures w14:val="none"/>
        </w:rPr>
        <w:t xml:space="preserve"> it was initially suggested some decades ago. For instance, Cardon (2020) contends that Hall's framework is still applicable, but that it ought to be implemented with a degree of adaptability, particularly </w:t>
      </w:r>
      <w:proofErr w:type="gramStart"/>
      <w:r w:rsidRPr="00713911">
        <w:rPr>
          <w:rFonts w:eastAsia="Times New Roman" w:cstheme="minorHAnsi"/>
          <w:color w:val="000000"/>
          <w:kern w:val="0"/>
          <w:lang w:eastAsia="en-GB"/>
          <w14:ligatures w14:val="none"/>
        </w:rPr>
        <w:t>in light of</w:t>
      </w:r>
      <w:proofErr w:type="gramEnd"/>
      <w:r w:rsidRPr="00713911">
        <w:rPr>
          <w:rFonts w:eastAsia="Times New Roman" w:cstheme="minorHAnsi"/>
          <w:color w:val="000000"/>
          <w:kern w:val="0"/>
          <w:lang w:eastAsia="en-GB"/>
          <w14:ligatures w14:val="none"/>
        </w:rPr>
        <w:t xml:space="preserve"> the impact of globalisation and hybrid communication styles. Cultures with a high level of context rely on implicit signals, common assumptions, and non-verbal cues, whereas cultures with a low level of context place a higher importance on clarity and explicitness.</w:t>
      </w:r>
      <w:r w:rsidRPr="00713911">
        <w:rPr>
          <w:rFonts w:eastAsia="Times New Roman" w:cstheme="minorHAnsi"/>
          <w:color w:val="000000"/>
          <w:kern w:val="0"/>
          <w:lang w:eastAsia="en-GB"/>
          <w14:ligatures w14:val="none"/>
        </w:rPr>
        <w:br/>
        <w:t xml:space="preserve">A growing number of people are becoming familiar with the idea of using Business English as a Lingua Franca (BELF) in recent years. The use of English in business contacts amongst individuals who are not native speakers is referred to as BELF. In their study, </w:t>
      </w:r>
      <w:proofErr w:type="spellStart"/>
      <w:r w:rsidRPr="00713911">
        <w:rPr>
          <w:rFonts w:eastAsia="Times New Roman" w:cstheme="minorHAnsi"/>
          <w:color w:val="000000"/>
          <w:kern w:val="0"/>
          <w:lang w:eastAsia="en-GB"/>
          <w14:ligatures w14:val="none"/>
        </w:rPr>
        <w:t>Kankaanranta</w:t>
      </w:r>
      <w:proofErr w:type="spellEnd"/>
      <w:r w:rsidRPr="00713911">
        <w:rPr>
          <w:rFonts w:eastAsia="Times New Roman" w:cstheme="minorHAnsi"/>
          <w:color w:val="000000"/>
          <w:kern w:val="0"/>
          <w:lang w:eastAsia="en-GB"/>
          <w14:ligatures w14:val="none"/>
        </w:rPr>
        <w:t xml:space="preserve">, </w:t>
      </w:r>
      <w:proofErr w:type="spellStart"/>
      <w:r w:rsidRPr="00713911">
        <w:rPr>
          <w:rFonts w:eastAsia="Times New Roman" w:cstheme="minorHAnsi"/>
          <w:color w:val="000000"/>
          <w:kern w:val="0"/>
          <w:lang w:eastAsia="en-GB"/>
          <w14:ligatures w14:val="none"/>
        </w:rPr>
        <w:t>Louhiala-Salminen</w:t>
      </w:r>
      <w:proofErr w:type="spellEnd"/>
      <w:r w:rsidRPr="00713911">
        <w:rPr>
          <w:rFonts w:eastAsia="Times New Roman" w:cstheme="minorHAnsi"/>
          <w:color w:val="000000"/>
          <w:kern w:val="0"/>
          <w:lang w:eastAsia="en-GB"/>
          <w14:ligatures w14:val="none"/>
        </w:rPr>
        <w:t xml:space="preserve">, and </w:t>
      </w:r>
      <w:proofErr w:type="spellStart"/>
      <w:r w:rsidRPr="00713911">
        <w:rPr>
          <w:rFonts w:eastAsia="Times New Roman" w:cstheme="minorHAnsi"/>
          <w:color w:val="000000"/>
          <w:kern w:val="0"/>
          <w:lang w:eastAsia="en-GB"/>
          <w14:ligatures w14:val="none"/>
        </w:rPr>
        <w:t>Karhunen</w:t>
      </w:r>
      <w:proofErr w:type="spellEnd"/>
      <w:r w:rsidRPr="00713911">
        <w:rPr>
          <w:rFonts w:eastAsia="Times New Roman" w:cstheme="minorHAnsi"/>
          <w:color w:val="000000"/>
          <w:kern w:val="0"/>
          <w:lang w:eastAsia="en-GB"/>
          <w14:ligatures w14:val="none"/>
        </w:rPr>
        <w:t xml:space="preserve"> (2021) highlight the fact that although BELF makes global communication possible, it also presents numerous problems. Users frequently bring communication methods that are founded in their culture into conversations, which can lead to misunderstandings during conflict situations if indirect indications or idiomatic language are misconstrued.</w:t>
      </w:r>
      <w:r w:rsidRPr="00713911">
        <w:rPr>
          <w:rFonts w:eastAsia="Times New Roman" w:cstheme="minorHAnsi"/>
          <w:color w:val="000000"/>
          <w:kern w:val="0"/>
          <w:lang w:eastAsia="en-GB"/>
          <w14:ligatures w14:val="none"/>
        </w:rPr>
        <w:br/>
        <w:t xml:space="preserve">The notion of cultural intelligence, commonly known as CQ, has become more important in the field of intercultural business writing. The ability to function effectively across national, ethnic, and organisational cultures is what </w:t>
      </w:r>
      <w:proofErr w:type="spellStart"/>
      <w:r w:rsidRPr="00713911">
        <w:rPr>
          <w:rFonts w:eastAsia="Times New Roman" w:cstheme="minorHAnsi"/>
          <w:color w:val="000000"/>
          <w:kern w:val="0"/>
          <w:lang w:eastAsia="en-GB"/>
          <w14:ligatures w14:val="none"/>
        </w:rPr>
        <w:t>Rockstuhl</w:t>
      </w:r>
      <w:proofErr w:type="spellEnd"/>
      <w:r w:rsidRPr="00713911">
        <w:rPr>
          <w:rFonts w:eastAsia="Times New Roman" w:cstheme="minorHAnsi"/>
          <w:color w:val="000000"/>
          <w:kern w:val="0"/>
          <w:lang w:eastAsia="en-GB"/>
          <w14:ligatures w14:val="none"/>
        </w:rPr>
        <w:t xml:space="preserve"> and Van Dyne (2021) mean when they talk about cultural intelligence (CQ). Through the appropriate interpretation of behaviour and the modification of their own responses, managers who possess a high cultural intelligence </w:t>
      </w:r>
      <w:proofErr w:type="gramStart"/>
      <w:r w:rsidRPr="00713911">
        <w:rPr>
          <w:rFonts w:eastAsia="Times New Roman" w:cstheme="minorHAnsi"/>
          <w:color w:val="000000"/>
          <w:kern w:val="0"/>
          <w:lang w:eastAsia="en-GB"/>
          <w14:ligatures w14:val="none"/>
        </w:rPr>
        <w:t>are able to</w:t>
      </w:r>
      <w:proofErr w:type="gramEnd"/>
      <w:r w:rsidRPr="00713911">
        <w:rPr>
          <w:rFonts w:eastAsia="Times New Roman" w:cstheme="minorHAnsi"/>
          <w:color w:val="000000"/>
          <w:kern w:val="0"/>
          <w:lang w:eastAsia="en-GB"/>
          <w14:ligatures w14:val="none"/>
        </w:rPr>
        <w:t xml:space="preserve"> recognise and adapt to different cultural expectations, particularly during times of conflict.</w:t>
      </w:r>
      <w:r w:rsidRPr="00713911">
        <w:rPr>
          <w:rFonts w:eastAsia="Times New Roman" w:cstheme="minorHAnsi"/>
          <w:color w:val="000000"/>
          <w:kern w:val="0"/>
          <w:lang w:eastAsia="en-GB"/>
          <w14:ligatures w14:val="none"/>
        </w:rPr>
        <w:br/>
        <w:t>Another important viewpoint is the facework theory, which examines the ways in which people from various cultures deal with face-threatening behaviours such as disagreement or criticism. In collectivist societies, where conflict is frequently managed by avoidance or indirect negotiation, Ting-</w:t>
      </w:r>
      <w:proofErr w:type="gramStart"/>
      <w:r w:rsidRPr="00713911">
        <w:rPr>
          <w:rFonts w:eastAsia="Times New Roman" w:cstheme="minorHAnsi"/>
          <w:color w:val="000000"/>
          <w:kern w:val="0"/>
          <w:lang w:eastAsia="en-GB"/>
          <w14:ligatures w14:val="none"/>
        </w:rPr>
        <w:t>Toomey</w:t>
      </w:r>
      <w:proofErr w:type="gramEnd"/>
      <w:r w:rsidRPr="00713911">
        <w:rPr>
          <w:rFonts w:eastAsia="Times New Roman" w:cstheme="minorHAnsi"/>
          <w:color w:val="000000"/>
          <w:kern w:val="0"/>
          <w:lang w:eastAsia="en-GB"/>
          <w14:ligatures w14:val="none"/>
        </w:rPr>
        <w:t xml:space="preserve"> and </w:t>
      </w:r>
      <w:proofErr w:type="spellStart"/>
      <w:r w:rsidRPr="00713911">
        <w:rPr>
          <w:rFonts w:eastAsia="Times New Roman" w:cstheme="minorHAnsi"/>
          <w:color w:val="000000"/>
          <w:kern w:val="0"/>
          <w:lang w:eastAsia="en-GB"/>
          <w14:ligatures w14:val="none"/>
        </w:rPr>
        <w:t>Dorjee</w:t>
      </w:r>
      <w:proofErr w:type="spellEnd"/>
      <w:r w:rsidRPr="00713911">
        <w:rPr>
          <w:rFonts w:eastAsia="Times New Roman" w:cstheme="minorHAnsi"/>
          <w:color w:val="000000"/>
          <w:kern w:val="0"/>
          <w:lang w:eastAsia="en-GB"/>
          <w14:ligatures w14:val="none"/>
        </w:rPr>
        <w:t xml:space="preserve"> (2023) claim that face concerns are more pronounced than in other cultures. On the other hand, Western societies may place a higher value on having tasks completed and being transparent than they do on maintaining interpersonal harmony.</w:t>
      </w:r>
      <w:r w:rsidRPr="00713911">
        <w:rPr>
          <w:rFonts w:eastAsia="Times New Roman" w:cstheme="minorHAnsi"/>
          <w:color w:val="000000"/>
          <w:kern w:val="0"/>
          <w:lang w:eastAsia="en-GB"/>
          <w14:ligatures w14:val="none"/>
        </w:rPr>
        <w:br/>
      </w:r>
      <w:proofErr w:type="gramStart"/>
      <w:r w:rsidRPr="00713911">
        <w:rPr>
          <w:rFonts w:eastAsia="Times New Roman" w:cstheme="minorHAnsi"/>
          <w:color w:val="000000"/>
          <w:kern w:val="0"/>
          <w:lang w:eastAsia="en-GB"/>
          <w14:ligatures w14:val="none"/>
        </w:rPr>
        <w:t>Last but not least</w:t>
      </w:r>
      <w:proofErr w:type="gramEnd"/>
      <w:r w:rsidRPr="00713911">
        <w:rPr>
          <w:rFonts w:eastAsia="Times New Roman" w:cstheme="minorHAnsi"/>
          <w:color w:val="000000"/>
          <w:kern w:val="0"/>
          <w:lang w:eastAsia="en-GB"/>
          <w14:ligatures w14:val="none"/>
        </w:rPr>
        <w:t xml:space="preserve">, intercultural competence, which Deardorff (2020) defines as the capacity to communicate effectively and appropriately in intercultural circumstances, is becoming an </w:t>
      </w:r>
      <w:r w:rsidRPr="00713911">
        <w:rPr>
          <w:rFonts w:eastAsia="Times New Roman" w:cstheme="minorHAnsi"/>
          <w:color w:val="000000"/>
          <w:kern w:val="0"/>
          <w:lang w:eastAsia="en-GB"/>
          <w14:ligatures w14:val="none"/>
        </w:rPr>
        <w:lastRenderedPageBreak/>
        <w:t xml:space="preserve">increasingly recognised and important leadership skill. Empathy, the ability to </w:t>
      </w:r>
      <w:proofErr w:type="gramStart"/>
      <w:r w:rsidRPr="00713911">
        <w:rPr>
          <w:rFonts w:eastAsia="Times New Roman" w:cstheme="minorHAnsi"/>
          <w:color w:val="000000"/>
          <w:kern w:val="0"/>
          <w:lang w:eastAsia="en-GB"/>
          <w14:ligatures w14:val="none"/>
        </w:rPr>
        <w:t>take into account</w:t>
      </w:r>
      <w:proofErr w:type="gramEnd"/>
      <w:r w:rsidRPr="00713911">
        <w:rPr>
          <w:rFonts w:eastAsia="Times New Roman" w:cstheme="minorHAnsi"/>
          <w:color w:val="000000"/>
          <w:kern w:val="0"/>
          <w:lang w:eastAsia="en-GB"/>
          <w14:ligatures w14:val="none"/>
        </w:rPr>
        <w:t xml:space="preserve"> other people's points of view, and behavioural flexibility are all key components of competence, particularly in conflict situations where misunderstandings could lead to an increase in tension.</w:t>
      </w:r>
      <w:r w:rsidRPr="00713911">
        <w:rPr>
          <w:rFonts w:eastAsia="Times New Roman" w:cstheme="minorHAnsi"/>
          <w:color w:val="000000"/>
          <w:kern w:val="0"/>
          <w:lang w:eastAsia="en-GB"/>
          <w14:ligatures w14:val="none"/>
        </w:rPr>
        <w:br/>
        <w:t>These contemporary theories and concepts, when taken as a whole, offer a powerful prism through which to examine the phenomenon of cross-cultural conflict in the context of international commerce.</w:t>
      </w:r>
    </w:p>
    <w:p w14:paraId="4C9B06E5" w14:textId="730C1674" w:rsidR="00713911" w:rsidRPr="00713911" w:rsidRDefault="00713911" w:rsidP="00713911">
      <w:pPr>
        <w:spacing w:before="100" w:beforeAutospacing="1" w:after="100" w:afterAutospacing="1" w:line="360" w:lineRule="auto"/>
        <w:outlineLvl w:val="2"/>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t>Main Analysis </w:t>
      </w:r>
    </w:p>
    <w:p w14:paraId="72644FE3" w14:textId="77777777" w:rsidR="00713911" w:rsidRPr="00713911" w:rsidRDefault="00713911" w:rsidP="00713911">
      <w:pPr>
        <w:spacing w:before="100" w:beforeAutospacing="1" w:after="100" w:afterAutospacing="1" w:line="360" w:lineRule="auto"/>
        <w:outlineLvl w:val="3"/>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t>Cultural Dimensions and Conflict Styles</w:t>
      </w:r>
    </w:p>
    <w:p w14:paraId="4E2EDC69" w14:textId="77777777" w:rsidR="00713911" w:rsidRDefault="00713911" w:rsidP="00713911">
      <w:pPr>
        <w:spacing w:before="100" w:beforeAutospacing="1" w:after="100" w:afterAutospacing="1" w:line="360" w:lineRule="auto"/>
        <w:outlineLvl w:val="3"/>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The paradigm developed by Hofstede provides an explanation for why business experts from the West and East Asia frequently come into conflict with one another. As an illustration, professionals in the United States and the United Kingdom often come from cultures that are individualistic and low-context, and where it is considered productive to voice one's viewpoint openly. It is possible that Western managers would benefit from debate as a form of collaboration during meetings.</w:t>
      </w:r>
      <w:r w:rsidRPr="00713911">
        <w:rPr>
          <w:rFonts w:eastAsia="Times New Roman" w:cstheme="minorHAnsi"/>
          <w:color w:val="000000"/>
          <w:kern w:val="0"/>
          <w:lang w:eastAsia="en-GB"/>
          <w14:ligatures w14:val="none"/>
        </w:rPr>
        <w:br/>
        <w:t>East Asian professionals, on the other hand, frequently originate from high-context cultures that are collectivist and encourage the maintenance of harmony and group cohesiveness as a matter of top priority. China receives high marks in the categories of power distance and collectivism, as observed by Hofstede Insights (2023). When faced with such circumstances, expressing criticism in a frank manner may be interpreted as disrespectful or disloyal. In its place, East Asian professionals may choose to communicate their disagreement through silence, ambiguous responses, or the use of mediators from a third party.</w:t>
      </w:r>
      <w:r w:rsidRPr="00713911">
        <w:rPr>
          <w:rFonts w:eastAsia="Times New Roman" w:cstheme="minorHAnsi"/>
          <w:color w:val="000000"/>
          <w:kern w:val="0"/>
          <w:lang w:eastAsia="en-GB"/>
          <w14:ligatures w14:val="none"/>
        </w:rPr>
        <w:br/>
        <w:t>Approaches that are direct as opposed to indirect can result in confusion. An example of this would be a Western manager questioning an East Asian counterpart with the expectation of receiving a definitive "yes" or "no," but instead receiving a non-committal response from the East Asian counterpart. It is possible that this attitude, which is based on politeness and the desire to save face, could be misunderstood as agreement, which would result in misplaced expectations and eventual conflict.</w:t>
      </w:r>
    </w:p>
    <w:p w14:paraId="5267EC87" w14:textId="77777777" w:rsidR="00713911" w:rsidRDefault="00713911" w:rsidP="00713911">
      <w:pPr>
        <w:spacing w:before="100" w:beforeAutospacing="1" w:after="100" w:afterAutospacing="1" w:line="360" w:lineRule="auto"/>
        <w:outlineLvl w:val="3"/>
        <w:rPr>
          <w:rFonts w:eastAsia="Times New Roman" w:cstheme="minorHAnsi"/>
          <w:color w:val="000000"/>
          <w:kern w:val="0"/>
          <w:lang w:eastAsia="en-GB"/>
          <w14:ligatures w14:val="none"/>
        </w:rPr>
      </w:pPr>
    </w:p>
    <w:p w14:paraId="61806E71" w14:textId="77777777" w:rsidR="00713911" w:rsidRDefault="00713911" w:rsidP="00713911">
      <w:pPr>
        <w:spacing w:before="100" w:beforeAutospacing="1" w:after="100" w:afterAutospacing="1" w:line="360" w:lineRule="auto"/>
        <w:outlineLvl w:val="3"/>
        <w:rPr>
          <w:rFonts w:eastAsia="Times New Roman" w:cstheme="minorHAnsi"/>
          <w:color w:val="000000"/>
          <w:kern w:val="0"/>
          <w:lang w:eastAsia="en-GB"/>
          <w14:ligatures w14:val="none"/>
        </w:rPr>
      </w:pPr>
    </w:p>
    <w:p w14:paraId="206C9337" w14:textId="77E9DAEB" w:rsidR="00713911" w:rsidRPr="00713911" w:rsidRDefault="00713911" w:rsidP="00713911">
      <w:pPr>
        <w:spacing w:before="100" w:beforeAutospacing="1" w:after="100" w:afterAutospacing="1" w:line="360" w:lineRule="auto"/>
        <w:outlineLvl w:val="3"/>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lastRenderedPageBreak/>
        <w:t xml:space="preserve">Case Study: </w:t>
      </w:r>
      <w:proofErr w:type="gramStart"/>
      <w:r w:rsidRPr="00713911">
        <w:rPr>
          <w:rFonts w:eastAsia="Times New Roman" w:cstheme="minorHAnsi"/>
          <w:b/>
          <w:bCs/>
          <w:color w:val="000000"/>
          <w:kern w:val="0"/>
          <w:lang w:eastAsia="en-GB"/>
          <w14:ligatures w14:val="none"/>
        </w:rPr>
        <w:t>American–Chinese</w:t>
      </w:r>
      <w:proofErr w:type="gramEnd"/>
      <w:r w:rsidRPr="00713911">
        <w:rPr>
          <w:rFonts w:eastAsia="Times New Roman" w:cstheme="minorHAnsi"/>
          <w:b/>
          <w:bCs/>
          <w:color w:val="000000"/>
          <w:kern w:val="0"/>
          <w:lang w:eastAsia="en-GB"/>
          <w14:ligatures w14:val="none"/>
        </w:rPr>
        <w:t xml:space="preserve"> Business Collaborations</w:t>
      </w:r>
    </w:p>
    <w:p w14:paraId="593AA72F" w14:textId="5C1D3678" w:rsidR="00713911" w:rsidRPr="00713911" w:rsidRDefault="00713911" w:rsidP="00713911">
      <w:p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 xml:space="preserve">Many U.S.–China joint ventures exemplify these problems. An illustrative case is Best Buy's initial challenges in China. Huang and </w:t>
      </w:r>
      <w:proofErr w:type="spellStart"/>
      <w:r w:rsidRPr="00713911">
        <w:rPr>
          <w:rFonts w:eastAsia="Times New Roman" w:cstheme="minorHAnsi"/>
          <w:color w:val="000000"/>
          <w:kern w:val="0"/>
          <w:lang w:eastAsia="en-GB"/>
          <w14:ligatures w14:val="none"/>
        </w:rPr>
        <w:t>Trenz</w:t>
      </w:r>
      <w:proofErr w:type="spellEnd"/>
      <w:r w:rsidRPr="00713911">
        <w:rPr>
          <w:rFonts w:eastAsia="Times New Roman" w:cstheme="minorHAnsi"/>
          <w:color w:val="000000"/>
          <w:kern w:val="0"/>
          <w:lang w:eastAsia="en-GB"/>
          <w14:ligatures w14:val="none"/>
        </w:rPr>
        <w:t xml:space="preserve"> (2021) assert that Best Buy penetrated the Chinese market utilising a U.S.-style customer service and decision-making framework. Their personnel were urged to provide direct feedback and autonomously address issues—</w:t>
      </w:r>
      <w:proofErr w:type="gramStart"/>
      <w:r w:rsidRPr="00713911">
        <w:rPr>
          <w:rFonts w:eastAsia="Times New Roman" w:cstheme="minorHAnsi"/>
          <w:color w:val="000000"/>
          <w:kern w:val="0"/>
          <w:lang w:eastAsia="en-GB"/>
          <w14:ligatures w14:val="none"/>
        </w:rPr>
        <w:t>an</w:t>
      </w:r>
      <w:proofErr w:type="gramEnd"/>
      <w:r w:rsidRPr="00713911">
        <w:rPr>
          <w:rFonts w:eastAsia="Times New Roman" w:cstheme="minorHAnsi"/>
          <w:color w:val="000000"/>
          <w:kern w:val="0"/>
          <w:lang w:eastAsia="en-GB"/>
          <w14:ligatures w14:val="none"/>
        </w:rPr>
        <w:t xml:space="preserve"> method that conflicted with Chinese employees' expectations of hierarchical communication and respect for authority.</w:t>
      </w:r>
      <w:r w:rsidRPr="00713911">
        <w:rPr>
          <w:rFonts w:eastAsia="Times New Roman" w:cstheme="minorHAnsi"/>
          <w:color w:val="000000"/>
          <w:kern w:val="0"/>
          <w:lang w:eastAsia="en-GB"/>
          <w14:ligatures w14:val="none"/>
        </w:rPr>
        <w:br/>
        <w:t xml:space="preserve">This misalignment led to internal conflicts, communication failures, and diminished staff morale. The company subsequently withdrew from the market. Analysts indicate that Best Buy's inability to localise its communication and dispute resolution strategies largely contributed to its subpar </w:t>
      </w:r>
      <w:proofErr w:type="gramStart"/>
      <w:r w:rsidRPr="00713911">
        <w:rPr>
          <w:rFonts w:eastAsia="Times New Roman" w:cstheme="minorHAnsi"/>
          <w:color w:val="000000"/>
          <w:kern w:val="0"/>
          <w:lang w:eastAsia="en-GB"/>
          <w14:ligatures w14:val="none"/>
        </w:rPr>
        <w:t>performance..</w:t>
      </w:r>
      <w:proofErr w:type="gramEnd"/>
    </w:p>
    <w:p w14:paraId="3A2C8A72" w14:textId="77777777" w:rsidR="00713911" w:rsidRPr="00713911" w:rsidRDefault="00713911" w:rsidP="00713911">
      <w:pPr>
        <w:spacing w:before="100" w:beforeAutospacing="1" w:after="100" w:afterAutospacing="1" w:line="360" w:lineRule="auto"/>
        <w:outlineLvl w:val="3"/>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t>The Role of BELF and Language Fluency</w:t>
      </w:r>
    </w:p>
    <w:p w14:paraId="597EDB39" w14:textId="77777777" w:rsidR="00713911" w:rsidRDefault="00713911" w:rsidP="00713911">
      <w:pPr>
        <w:spacing w:before="100" w:beforeAutospacing="1" w:after="100" w:afterAutospacing="1" w:line="360" w:lineRule="auto"/>
        <w:outlineLvl w:val="3"/>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 xml:space="preserve">Although English frequently serves as the default language in international commerce, it does not ensure mutual comprehension. BELF interactions may mitigate grammatical discrepancies but fail to address cultural divides in pragmatics and interpretation. </w:t>
      </w:r>
      <w:proofErr w:type="spellStart"/>
      <w:r w:rsidRPr="00713911">
        <w:rPr>
          <w:rFonts w:eastAsia="Times New Roman" w:cstheme="minorHAnsi"/>
          <w:color w:val="000000"/>
          <w:kern w:val="0"/>
          <w:lang w:eastAsia="en-GB"/>
          <w14:ligatures w14:val="none"/>
        </w:rPr>
        <w:t>Kankaanranta</w:t>
      </w:r>
      <w:proofErr w:type="spellEnd"/>
      <w:r w:rsidRPr="00713911">
        <w:rPr>
          <w:rFonts w:eastAsia="Times New Roman" w:cstheme="minorHAnsi"/>
          <w:color w:val="000000"/>
          <w:kern w:val="0"/>
          <w:lang w:eastAsia="en-GB"/>
          <w14:ligatures w14:val="none"/>
        </w:rPr>
        <w:t xml:space="preserve"> et al. (2021) observe that East Asian professionals may possess fluency in English while adhering to culturally particular conventions, such as evading straight refusals or employing ambiguous language to preserve face.</w:t>
      </w:r>
      <w:r w:rsidRPr="00713911">
        <w:rPr>
          <w:rFonts w:eastAsia="Times New Roman" w:cstheme="minorHAnsi"/>
          <w:color w:val="000000"/>
          <w:kern w:val="0"/>
          <w:lang w:eastAsia="en-GB"/>
          <w14:ligatures w14:val="none"/>
        </w:rPr>
        <w:br/>
        <w:t>For instance, in a discussion between a Finnish and a Japanese company (</w:t>
      </w:r>
      <w:proofErr w:type="spellStart"/>
      <w:r w:rsidRPr="00713911">
        <w:rPr>
          <w:rFonts w:eastAsia="Times New Roman" w:cstheme="minorHAnsi"/>
          <w:color w:val="000000"/>
          <w:kern w:val="0"/>
          <w:lang w:eastAsia="en-GB"/>
          <w14:ligatures w14:val="none"/>
        </w:rPr>
        <w:t>Louhiala-Salminen</w:t>
      </w:r>
      <w:proofErr w:type="spellEnd"/>
      <w:r w:rsidRPr="00713911">
        <w:rPr>
          <w:rFonts w:eastAsia="Times New Roman" w:cstheme="minorHAnsi"/>
          <w:color w:val="000000"/>
          <w:kern w:val="0"/>
          <w:lang w:eastAsia="en-GB"/>
          <w14:ligatures w14:val="none"/>
        </w:rPr>
        <w:t xml:space="preserve"> et al., 2020), the Japanese representatives consistently stated, “We will consider this carefully,” which the Finnish team took as an affirmation. The Japanese team was indicating a courteous refusal. The project halted because of confusion regarding expectations, despite both sides being skilled in English.</w:t>
      </w:r>
    </w:p>
    <w:p w14:paraId="23656761" w14:textId="746172D2" w:rsidR="00713911" w:rsidRPr="00713911" w:rsidRDefault="00713911" w:rsidP="00713911">
      <w:pPr>
        <w:spacing w:before="100" w:beforeAutospacing="1" w:after="100" w:afterAutospacing="1" w:line="360" w:lineRule="auto"/>
        <w:outlineLvl w:val="3"/>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t>Strategic Approaches for International Managers</w:t>
      </w:r>
    </w:p>
    <w:p w14:paraId="043BAFBC" w14:textId="77777777" w:rsidR="00713911" w:rsidRPr="00713911" w:rsidRDefault="00713911" w:rsidP="00713911">
      <w:p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To manage conflict effectively across cultures, international managers need strategic communication tools beyond language proficiency.</w:t>
      </w:r>
    </w:p>
    <w:p w14:paraId="00D17B52" w14:textId="77777777" w:rsidR="00713911" w:rsidRPr="00713911" w:rsidRDefault="00713911" w:rsidP="00713911">
      <w:pPr>
        <w:numPr>
          <w:ilvl w:val="0"/>
          <w:numId w:val="1"/>
        </w:num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b/>
          <w:bCs/>
          <w:color w:val="000000"/>
          <w:kern w:val="0"/>
          <w:lang w:eastAsia="en-GB"/>
          <w14:ligatures w14:val="none"/>
        </w:rPr>
        <w:t>Developing Cultural Intelligence (CQ):</w:t>
      </w:r>
      <w:r w:rsidRPr="00713911">
        <w:rPr>
          <w:rFonts w:eastAsia="Times New Roman" w:cstheme="minorHAnsi"/>
          <w:color w:val="000000"/>
          <w:kern w:val="0"/>
          <w:lang w:eastAsia="en-GB"/>
          <w14:ligatures w14:val="none"/>
        </w:rPr>
        <w:t> </w:t>
      </w:r>
      <w:proofErr w:type="spellStart"/>
      <w:r w:rsidRPr="00713911">
        <w:rPr>
          <w:rFonts w:eastAsia="Times New Roman" w:cstheme="minorHAnsi"/>
          <w:color w:val="000000"/>
          <w:kern w:val="0"/>
          <w:lang w:eastAsia="en-GB"/>
          <w14:ligatures w14:val="none"/>
        </w:rPr>
        <w:t>Rockstuhl</w:t>
      </w:r>
      <w:proofErr w:type="spellEnd"/>
      <w:r w:rsidRPr="00713911">
        <w:rPr>
          <w:rFonts w:eastAsia="Times New Roman" w:cstheme="minorHAnsi"/>
          <w:color w:val="000000"/>
          <w:kern w:val="0"/>
          <w:lang w:eastAsia="en-GB"/>
          <w14:ligatures w14:val="none"/>
        </w:rPr>
        <w:t xml:space="preserve"> and Van Dyne (2021) emphasize that CQ includes </w:t>
      </w:r>
      <w:r w:rsidRPr="00713911">
        <w:rPr>
          <w:rFonts w:eastAsia="Times New Roman" w:cstheme="minorHAnsi"/>
          <w:b/>
          <w:bCs/>
          <w:color w:val="000000"/>
          <w:kern w:val="0"/>
          <w:lang w:eastAsia="en-GB"/>
          <w14:ligatures w14:val="none"/>
        </w:rPr>
        <w:t>meta-cognitive awareness</w:t>
      </w:r>
      <w:r w:rsidRPr="00713911">
        <w:rPr>
          <w:rFonts w:eastAsia="Times New Roman" w:cstheme="minorHAnsi"/>
          <w:color w:val="000000"/>
          <w:kern w:val="0"/>
          <w:lang w:eastAsia="en-GB"/>
          <w14:ligatures w14:val="none"/>
        </w:rPr>
        <w:t xml:space="preserve">—the ability to reflect on one’s own assumptions and monitor intercultural interactions. Managers with high CQ ask </w:t>
      </w:r>
      <w:r w:rsidRPr="00713911">
        <w:rPr>
          <w:rFonts w:eastAsia="Times New Roman" w:cstheme="minorHAnsi"/>
          <w:color w:val="000000"/>
          <w:kern w:val="0"/>
          <w:lang w:eastAsia="en-GB"/>
          <w14:ligatures w14:val="none"/>
        </w:rPr>
        <w:lastRenderedPageBreak/>
        <w:t>clarifying questions, observe subtle cues, and adjust their tone and delivery accordingly.</w:t>
      </w:r>
    </w:p>
    <w:p w14:paraId="7F7498DB" w14:textId="77777777" w:rsidR="00713911" w:rsidRPr="00713911" w:rsidRDefault="00713911" w:rsidP="00713911">
      <w:pPr>
        <w:numPr>
          <w:ilvl w:val="0"/>
          <w:numId w:val="1"/>
        </w:num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b/>
          <w:bCs/>
          <w:color w:val="000000"/>
          <w:kern w:val="0"/>
          <w:lang w:eastAsia="en-GB"/>
          <w14:ligatures w14:val="none"/>
        </w:rPr>
        <w:t>Pre-Conflict Preparation:</w:t>
      </w:r>
      <w:r w:rsidRPr="00713911">
        <w:rPr>
          <w:rFonts w:eastAsia="Times New Roman" w:cstheme="minorHAnsi"/>
          <w:color w:val="000000"/>
          <w:kern w:val="0"/>
          <w:lang w:eastAsia="en-GB"/>
          <w14:ligatures w14:val="none"/>
        </w:rPr>
        <w:t> Managers can prevent misunderstandings by clearly establishing shared expectations, especially in multicultural teams. Creating a team charter that outlines how feedback, disagreements, and decisions are communicated can mitigate future conflict.</w:t>
      </w:r>
    </w:p>
    <w:p w14:paraId="3718FFDF" w14:textId="77777777" w:rsidR="00713911" w:rsidRPr="00713911" w:rsidRDefault="00713911" w:rsidP="00713911">
      <w:pPr>
        <w:numPr>
          <w:ilvl w:val="0"/>
          <w:numId w:val="1"/>
        </w:num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b/>
          <w:bCs/>
          <w:color w:val="000000"/>
          <w:kern w:val="0"/>
          <w:lang w:eastAsia="en-GB"/>
          <w14:ligatures w14:val="none"/>
        </w:rPr>
        <w:t>Flexible Communication Styles:</w:t>
      </w:r>
      <w:r w:rsidRPr="00713911">
        <w:rPr>
          <w:rFonts w:eastAsia="Times New Roman" w:cstheme="minorHAnsi"/>
          <w:color w:val="000000"/>
          <w:kern w:val="0"/>
          <w:lang w:eastAsia="en-GB"/>
          <w14:ligatures w14:val="none"/>
        </w:rPr>
        <w:t> Thomas and Kilmann’s updated conflict mode theory (2022) suggests that cultural adaptability is more effective than relying on a single conflict style. Managers should assess the conflict context and choose from competing, collaborating, accommodating, or avoiding styles as appropriate.</w:t>
      </w:r>
    </w:p>
    <w:p w14:paraId="551CEC0C" w14:textId="77777777" w:rsidR="00713911" w:rsidRPr="00713911" w:rsidRDefault="00713911" w:rsidP="00713911">
      <w:pPr>
        <w:numPr>
          <w:ilvl w:val="0"/>
          <w:numId w:val="1"/>
        </w:num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b/>
          <w:bCs/>
          <w:color w:val="000000"/>
          <w:kern w:val="0"/>
          <w:lang w:eastAsia="en-GB"/>
          <w14:ligatures w14:val="none"/>
        </w:rPr>
        <w:t>Use of Cultural Mediators or Interpreters:</w:t>
      </w:r>
      <w:r w:rsidRPr="00713911">
        <w:rPr>
          <w:rFonts w:eastAsia="Times New Roman" w:cstheme="minorHAnsi"/>
          <w:color w:val="000000"/>
          <w:kern w:val="0"/>
          <w:lang w:eastAsia="en-GB"/>
          <w14:ligatures w14:val="none"/>
        </w:rPr>
        <w:t> In high-stakes negotiations, bilingual cultural experts can serve as intermediaries to explain culturally rooted behaviour or suggest rephrased alternatives that prevent offence.</w:t>
      </w:r>
    </w:p>
    <w:p w14:paraId="519860A0" w14:textId="77777777" w:rsidR="00713911" w:rsidRPr="00713911" w:rsidRDefault="00713911" w:rsidP="00713911">
      <w:pPr>
        <w:numPr>
          <w:ilvl w:val="0"/>
          <w:numId w:val="1"/>
        </w:num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b/>
          <w:bCs/>
          <w:color w:val="000000"/>
          <w:kern w:val="0"/>
          <w:lang w:eastAsia="en-GB"/>
          <w14:ligatures w14:val="none"/>
        </w:rPr>
        <w:t>Encouraging Anonymous Feedback Channels:</w:t>
      </w:r>
      <w:r w:rsidRPr="00713911">
        <w:rPr>
          <w:rFonts w:eastAsia="Times New Roman" w:cstheme="minorHAnsi"/>
          <w:color w:val="000000"/>
          <w:kern w:val="0"/>
          <w:lang w:eastAsia="en-GB"/>
          <w14:ligatures w14:val="none"/>
        </w:rPr>
        <w:t> In hierarchical or face-sensitive cultures, anonymous tools such as surveys or digital suggestion boxes allow team members to voice concerns without confrontation.</w:t>
      </w:r>
    </w:p>
    <w:p w14:paraId="5DBFB2EA" w14:textId="77777777" w:rsidR="00713911" w:rsidRPr="00713911" w:rsidRDefault="00713911" w:rsidP="00713911">
      <w:pPr>
        <w:numPr>
          <w:ilvl w:val="0"/>
          <w:numId w:val="1"/>
        </w:num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b/>
          <w:bCs/>
          <w:color w:val="000000"/>
          <w:kern w:val="0"/>
          <w:lang w:eastAsia="en-GB"/>
          <w14:ligatures w14:val="none"/>
        </w:rPr>
        <w:t>Localized Leadership Training:</w:t>
      </w:r>
      <w:r w:rsidRPr="00713911">
        <w:rPr>
          <w:rFonts w:eastAsia="Times New Roman" w:cstheme="minorHAnsi"/>
          <w:color w:val="000000"/>
          <w:kern w:val="0"/>
          <w:lang w:eastAsia="en-GB"/>
          <w14:ligatures w14:val="none"/>
        </w:rPr>
        <w:t> Multinational corporations like Siemens and Unilever offer localized leadership development programs that focus on communication and conflict scenarios common in each regional context.</w:t>
      </w:r>
    </w:p>
    <w:p w14:paraId="09A56A57" w14:textId="70FF4868" w:rsidR="00713911" w:rsidRPr="00713911" w:rsidRDefault="00713911" w:rsidP="00713911">
      <w:pPr>
        <w:spacing w:before="100" w:beforeAutospacing="1" w:after="100" w:afterAutospacing="1" w:line="360" w:lineRule="auto"/>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By integrating these approaches, international managers can foster more inclusive and conflict-resilient workplaces.</w:t>
      </w:r>
    </w:p>
    <w:p w14:paraId="29ED5496" w14:textId="670FB199" w:rsidR="00713911" w:rsidRPr="00713911" w:rsidRDefault="00713911" w:rsidP="00713911">
      <w:pPr>
        <w:spacing w:before="100" w:beforeAutospacing="1" w:after="100" w:afterAutospacing="1" w:line="360" w:lineRule="auto"/>
        <w:outlineLvl w:val="2"/>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t>Conclusion </w:t>
      </w:r>
    </w:p>
    <w:p w14:paraId="483DE099" w14:textId="441B9F47" w:rsidR="00713911" w:rsidRDefault="00713911" w:rsidP="00713911">
      <w:pPr>
        <w:spacing w:line="360" w:lineRule="auto"/>
        <w:rPr>
          <w:rFonts w:eastAsia="Times New Roman" w:cstheme="minorHAnsi"/>
          <w:color w:val="000000"/>
          <w:kern w:val="0"/>
          <w:lang w:eastAsia="en-GB"/>
          <w14:ligatures w14:val="none"/>
        </w:rPr>
      </w:pPr>
      <w:r w:rsidRPr="00713911">
        <w:rPr>
          <w:rFonts w:eastAsia="Times New Roman" w:cstheme="minorHAnsi"/>
          <w:color w:val="000000"/>
          <w:kern w:val="0"/>
          <w:lang w:eastAsia="en-GB"/>
          <w14:ligatures w14:val="none"/>
        </w:rPr>
        <w:t>Effective communication is crucial for conflict resolution in international business, particularly when addressing the cultural differences between Western and East Asian cultures. Theory and case studies illustrate that diverse communication styles—such as direct versus indirect and individualism versus collectivism—can result in misunderstandings, misalignments, and tensions.</w:t>
      </w:r>
      <w:r w:rsidRPr="00713911">
        <w:rPr>
          <w:rFonts w:eastAsia="Times New Roman" w:cstheme="minorHAnsi"/>
          <w:color w:val="000000"/>
          <w:kern w:val="0"/>
          <w:lang w:eastAsia="en-GB"/>
          <w14:ligatures w14:val="none"/>
        </w:rPr>
        <w:br/>
        <w:t>Hofstede’s dimensions, Hall’s context theory, BELF research, and contemporary studies on cultural intelligence demonstrate that language alone is inadequate for addressing intercultural difficulties. Conflict management necessitates a profound comprehension of non-verbal signals, cultural conventions, and power relations. The situation of Best Buy in China underscores the tangible repercussions of disregarding such disparities.</w:t>
      </w:r>
      <w:r w:rsidRPr="00713911">
        <w:rPr>
          <w:rFonts w:eastAsia="Times New Roman" w:cstheme="minorHAnsi"/>
          <w:color w:val="000000"/>
          <w:kern w:val="0"/>
          <w:lang w:eastAsia="en-GB"/>
          <w14:ligatures w14:val="none"/>
        </w:rPr>
        <w:br/>
      </w:r>
      <w:r w:rsidRPr="00713911">
        <w:rPr>
          <w:rFonts w:eastAsia="Times New Roman" w:cstheme="minorHAnsi"/>
          <w:color w:val="000000"/>
          <w:kern w:val="0"/>
          <w:lang w:eastAsia="en-GB"/>
          <w14:ligatures w14:val="none"/>
        </w:rPr>
        <w:lastRenderedPageBreak/>
        <w:t xml:space="preserve">International managers must develop intercultural competency, implement culturally appropriate conflict resolution solutions, and proactively prepare teams for communication issues to negotiate </w:t>
      </w:r>
      <w:proofErr w:type="gramStart"/>
      <w:r w:rsidRPr="00713911">
        <w:rPr>
          <w:rFonts w:eastAsia="Times New Roman" w:cstheme="minorHAnsi"/>
          <w:color w:val="000000"/>
          <w:kern w:val="0"/>
          <w:lang w:eastAsia="en-GB"/>
          <w14:ligatures w14:val="none"/>
        </w:rPr>
        <w:t>these complexity</w:t>
      </w:r>
      <w:proofErr w:type="gramEnd"/>
      <w:r w:rsidRPr="00713911">
        <w:rPr>
          <w:rFonts w:eastAsia="Times New Roman" w:cstheme="minorHAnsi"/>
          <w:color w:val="000000"/>
          <w:kern w:val="0"/>
          <w:lang w:eastAsia="en-GB"/>
          <w14:ligatures w14:val="none"/>
        </w:rPr>
        <w:t>. Cultural intelligence training, pre-conflict charters, and culturally aware feedback mechanisms facilitate more effective cross-cultural interactions and enhance team cohesion.</w:t>
      </w:r>
      <w:r w:rsidRPr="00713911">
        <w:rPr>
          <w:rFonts w:eastAsia="Times New Roman" w:cstheme="minorHAnsi"/>
          <w:color w:val="000000"/>
          <w:kern w:val="0"/>
          <w:lang w:eastAsia="en-GB"/>
          <w14:ligatures w14:val="none"/>
        </w:rPr>
        <w:br/>
        <w:t>Managers who acknowledge and value cultural difference in communication are more adept at fostering trust, resolving conflicts, and achieving success in global operations. In an age where global cooperation is imperative, cultivating these talents is essential—it constitutes a fundamental aspect of contemporary company leadership.</w:t>
      </w:r>
    </w:p>
    <w:p w14:paraId="6C2C3118" w14:textId="77777777" w:rsidR="00713911" w:rsidRDefault="00713911" w:rsidP="00713911">
      <w:pPr>
        <w:spacing w:line="360" w:lineRule="auto"/>
        <w:rPr>
          <w:rFonts w:eastAsia="Times New Roman" w:cstheme="minorHAnsi"/>
          <w:color w:val="000000"/>
          <w:kern w:val="0"/>
          <w:lang w:eastAsia="en-GB"/>
          <w14:ligatures w14:val="none"/>
        </w:rPr>
      </w:pPr>
    </w:p>
    <w:p w14:paraId="77011289" w14:textId="77777777" w:rsidR="00713911" w:rsidRDefault="00713911" w:rsidP="00713911">
      <w:pPr>
        <w:spacing w:line="360" w:lineRule="auto"/>
        <w:rPr>
          <w:rFonts w:eastAsia="Times New Roman" w:cstheme="minorHAnsi"/>
          <w:color w:val="000000"/>
          <w:kern w:val="0"/>
          <w:lang w:eastAsia="en-GB"/>
          <w14:ligatures w14:val="none"/>
        </w:rPr>
      </w:pPr>
    </w:p>
    <w:p w14:paraId="19296805" w14:textId="77777777" w:rsidR="00713911" w:rsidRDefault="00713911" w:rsidP="00713911">
      <w:pPr>
        <w:spacing w:line="360" w:lineRule="auto"/>
        <w:rPr>
          <w:rFonts w:eastAsia="Times New Roman" w:cstheme="minorHAnsi"/>
          <w:color w:val="000000"/>
          <w:kern w:val="0"/>
          <w:lang w:eastAsia="en-GB"/>
          <w14:ligatures w14:val="none"/>
        </w:rPr>
      </w:pPr>
    </w:p>
    <w:p w14:paraId="59D0387C" w14:textId="77777777" w:rsidR="00713911" w:rsidRDefault="00713911" w:rsidP="00713911">
      <w:pPr>
        <w:spacing w:line="360" w:lineRule="auto"/>
        <w:rPr>
          <w:rFonts w:eastAsia="Times New Roman" w:cstheme="minorHAnsi"/>
          <w:color w:val="000000"/>
          <w:kern w:val="0"/>
          <w:lang w:eastAsia="en-GB"/>
          <w14:ligatures w14:val="none"/>
        </w:rPr>
      </w:pPr>
    </w:p>
    <w:p w14:paraId="287F2495" w14:textId="77777777" w:rsidR="00713911" w:rsidRDefault="00713911" w:rsidP="00713911">
      <w:pPr>
        <w:spacing w:line="360" w:lineRule="auto"/>
        <w:rPr>
          <w:rFonts w:eastAsia="Times New Roman" w:cstheme="minorHAnsi"/>
          <w:color w:val="000000"/>
          <w:kern w:val="0"/>
          <w:lang w:eastAsia="en-GB"/>
          <w14:ligatures w14:val="none"/>
        </w:rPr>
      </w:pPr>
    </w:p>
    <w:p w14:paraId="33C6E783" w14:textId="77777777" w:rsidR="00713911" w:rsidRDefault="00713911" w:rsidP="00713911">
      <w:pPr>
        <w:spacing w:line="360" w:lineRule="auto"/>
        <w:rPr>
          <w:rFonts w:eastAsia="Times New Roman" w:cstheme="minorHAnsi"/>
          <w:color w:val="000000"/>
          <w:kern w:val="0"/>
          <w:lang w:eastAsia="en-GB"/>
          <w14:ligatures w14:val="none"/>
        </w:rPr>
      </w:pPr>
    </w:p>
    <w:p w14:paraId="1C7B8E55" w14:textId="77777777" w:rsidR="00713911" w:rsidRDefault="00713911" w:rsidP="00713911">
      <w:pPr>
        <w:spacing w:line="360" w:lineRule="auto"/>
        <w:rPr>
          <w:rFonts w:eastAsia="Times New Roman" w:cstheme="minorHAnsi"/>
          <w:color w:val="000000"/>
          <w:kern w:val="0"/>
          <w:lang w:eastAsia="en-GB"/>
          <w14:ligatures w14:val="none"/>
        </w:rPr>
      </w:pPr>
    </w:p>
    <w:p w14:paraId="41605C44" w14:textId="77777777" w:rsidR="00713911" w:rsidRDefault="00713911" w:rsidP="00713911">
      <w:pPr>
        <w:spacing w:line="360" w:lineRule="auto"/>
        <w:rPr>
          <w:rFonts w:eastAsia="Times New Roman" w:cstheme="minorHAnsi"/>
          <w:color w:val="000000"/>
          <w:kern w:val="0"/>
          <w:lang w:eastAsia="en-GB"/>
          <w14:ligatures w14:val="none"/>
        </w:rPr>
      </w:pPr>
    </w:p>
    <w:p w14:paraId="785D1D83" w14:textId="77777777" w:rsidR="00713911" w:rsidRDefault="00713911" w:rsidP="00713911">
      <w:pPr>
        <w:spacing w:line="360" w:lineRule="auto"/>
        <w:rPr>
          <w:rFonts w:eastAsia="Times New Roman" w:cstheme="minorHAnsi"/>
          <w:color w:val="000000"/>
          <w:kern w:val="0"/>
          <w:lang w:eastAsia="en-GB"/>
          <w14:ligatures w14:val="none"/>
        </w:rPr>
      </w:pPr>
    </w:p>
    <w:p w14:paraId="30AFBCA6" w14:textId="77777777" w:rsidR="00713911" w:rsidRDefault="00713911" w:rsidP="00713911">
      <w:pPr>
        <w:spacing w:line="360" w:lineRule="auto"/>
        <w:rPr>
          <w:rFonts w:eastAsia="Times New Roman" w:cstheme="minorHAnsi"/>
          <w:color w:val="000000"/>
          <w:kern w:val="0"/>
          <w:lang w:eastAsia="en-GB"/>
          <w14:ligatures w14:val="none"/>
        </w:rPr>
      </w:pPr>
    </w:p>
    <w:p w14:paraId="4C0CF7EB" w14:textId="77777777" w:rsidR="00713911" w:rsidRDefault="00713911" w:rsidP="00713911">
      <w:pPr>
        <w:spacing w:line="360" w:lineRule="auto"/>
        <w:rPr>
          <w:rFonts w:eastAsia="Times New Roman" w:cstheme="minorHAnsi"/>
          <w:color w:val="000000"/>
          <w:kern w:val="0"/>
          <w:lang w:eastAsia="en-GB"/>
          <w14:ligatures w14:val="none"/>
        </w:rPr>
      </w:pPr>
    </w:p>
    <w:p w14:paraId="2D6F3E40" w14:textId="77777777" w:rsidR="00713911" w:rsidRDefault="00713911" w:rsidP="00713911">
      <w:pPr>
        <w:spacing w:line="360" w:lineRule="auto"/>
        <w:rPr>
          <w:rFonts w:eastAsia="Times New Roman" w:cstheme="minorHAnsi"/>
          <w:color w:val="000000"/>
          <w:kern w:val="0"/>
          <w:lang w:eastAsia="en-GB"/>
          <w14:ligatures w14:val="none"/>
        </w:rPr>
      </w:pPr>
    </w:p>
    <w:p w14:paraId="547FF185" w14:textId="77777777" w:rsidR="00713911" w:rsidRDefault="00713911" w:rsidP="00713911">
      <w:pPr>
        <w:spacing w:line="360" w:lineRule="auto"/>
        <w:rPr>
          <w:rFonts w:eastAsia="Times New Roman" w:cstheme="minorHAnsi"/>
          <w:color w:val="000000"/>
          <w:kern w:val="0"/>
          <w:lang w:eastAsia="en-GB"/>
          <w14:ligatures w14:val="none"/>
        </w:rPr>
      </w:pPr>
    </w:p>
    <w:p w14:paraId="720F3A0D" w14:textId="77777777" w:rsidR="00713911" w:rsidRDefault="00713911" w:rsidP="00713911">
      <w:pPr>
        <w:spacing w:line="360" w:lineRule="auto"/>
        <w:rPr>
          <w:rFonts w:eastAsia="Times New Roman" w:cstheme="minorHAnsi"/>
          <w:color w:val="000000"/>
          <w:kern w:val="0"/>
          <w:lang w:eastAsia="en-GB"/>
          <w14:ligatures w14:val="none"/>
        </w:rPr>
      </w:pPr>
    </w:p>
    <w:p w14:paraId="37EF39AD" w14:textId="77777777" w:rsidR="00713911" w:rsidRDefault="00713911" w:rsidP="00713911">
      <w:pPr>
        <w:spacing w:line="360" w:lineRule="auto"/>
        <w:rPr>
          <w:rFonts w:eastAsia="Times New Roman" w:cstheme="minorHAnsi"/>
          <w:color w:val="000000"/>
          <w:kern w:val="0"/>
          <w:lang w:eastAsia="en-GB"/>
          <w14:ligatures w14:val="none"/>
        </w:rPr>
      </w:pPr>
    </w:p>
    <w:p w14:paraId="49B1F34A" w14:textId="77777777" w:rsidR="00713911" w:rsidRDefault="00713911" w:rsidP="00713911">
      <w:pPr>
        <w:spacing w:line="360" w:lineRule="auto"/>
        <w:rPr>
          <w:rFonts w:eastAsia="Times New Roman" w:cstheme="minorHAnsi"/>
          <w:color w:val="000000"/>
          <w:kern w:val="0"/>
          <w:lang w:eastAsia="en-GB"/>
          <w14:ligatures w14:val="none"/>
        </w:rPr>
      </w:pPr>
    </w:p>
    <w:p w14:paraId="0A2C4ACC" w14:textId="77777777" w:rsidR="00713911" w:rsidRDefault="00713911" w:rsidP="00713911">
      <w:pPr>
        <w:spacing w:line="360" w:lineRule="auto"/>
        <w:rPr>
          <w:rFonts w:eastAsia="Times New Roman" w:cstheme="minorHAnsi"/>
          <w:color w:val="000000"/>
          <w:kern w:val="0"/>
          <w:lang w:eastAsia="en-GB"/>
          <w14:ligatures w14:val="none"/>
        </w:rPr>
      </w:pPr>
    </w:p>
    <w:p w14:paraId="4BE8F282" w14:textId="77777777" w:rsidR="00713911" w:rsidRDefault="00713911" w:rsidP="00713911">
      <w:pPr>
        <w:spacing w:line="360" w:lineRule="auto"/>
        <w:rPr>
          <w:rFonts w:eastAsia="Times New Roman" w:cstheme="minorHAnsi"/>
          <w:color w:val="000000"/>
          <w:kern w:val="0"/>
          <w:lang w:eastAsia="en-GB"/>
          <w14:ligatures w14:val="none"/>
        </w:rPr>
      </w:pPr>
    </w:p>
    <w:p w14:paraId="65AE78D4" w14:textId="77777777" w:rsidR="00713911" w:rsidRDefault="00713911" w:rsidP="00713911">
      <w:pPr>
        <w:spacing w:line="360" w:lineRule="auto"/>
        <w:rPr>
          <w:rFonts w:eastAsia="Times New Roman" w:cstheme="minorHAnsi"/>
          <w:color w:val="000000"/>
          <w:kern w:val="0"/>
          <w:lang w:eastAsia="en-GB"/>
          <w14:ligatures w14:val="none"/>
        </w:rPr>
      </w:pPr>
    </w:p>
    <w:p w14:paraId="484E2B81" w14:textId="77777777" w:rsidR="00713911" w:rsidRDefault="00713911" w:rsidP="00713911">
      <w:pPr>
        <w:spacing w:line="360" w:lineRule="auto"/>
        <w:rPr>
          <w:rFonts w:eastAsia="Times New Roman" w:cstheme="minorHAnsi"/>
          <w:color w:val="000000"/>
          <w:kern w:val="0"/>
          <w:lang w:eastAsia="en-GB"/>
          <w14:ligatures w14:val="none"/>
        </w:rPr>
      </w:pPr>
    </w:p>
    <w:p w14:paraId="4C7507F1" w14:textId="77777777" w:rsidR="00713911" w:rsidRDefault="00713911" w:rsidP="00713911">
      <w:pPr>
        <w:spacing w:line="360" w:lineRule="auto"/>
        <w:rPr>
          <w:rFonts w:eastAsia="Times New Roman" w:cstheme="minorHAnsi"/>
          <w:color w:val="000000"/>
          <w:kern w:val="0"/>
          <w:lang w:eastAsia="en-GB"/>
          <w14:ligatures w14:val="none"/>
        </w:rPr>
      </w:pPr>
    </w:p>
    <w:p w14:paraId="68D37A08" w14:textId="77777777" w:rsidR="00713911" w:rsidRDefault="00713911" w:rsidP="00713911">
      <w:pPr>
        <w:spacing w:line="360" w:lineRule="auto"/>
        <w:rPr>
          <w:rFonts w:eastAsia="Times New Roman" w:cstheme="minorHAnsi"/>
          <w:color w:val="000000"/>
          <w:kern w:val="0"/>
          <w:lang w:eastAsia="en-GB"/>
          <w14:ligatures w14:val="none"/>
        </w:rPr>
      </w:pPr>
    </w:p>
    <w:p w14:paraId="7C61BD73" w14:textId="77777777" w:rsidR="00713911" w:rsidRDefault="00713911" w:rsidP="00713911">
      <w:pPr>
        <w:spacing w:line="360" w:lineRule="auto"/>
        <w:rPr>
          <w:rFonts w:eastAsia="Times New Roman" w:cstheme="minorHAnsi"/>
          <w:color w:val="000000"/>
          <w:kern w:val="0"/>
          <w:lang w:eastAsia="en-GB"/>
          <w14:ligatures w14:val="none"/>
        </w:rPr>
      </w:pPr>
    </w:p>
    <w:p w14:paraId="4498558E" w14:textId="77777777" w:rsidR="00713911" w:rsidRPr="00713911" w:rsidRDefault="00713911" w:rsidP="00713911">
      <w:pPr>
        <w:spacing w:line="360" w:lineRule="auto"/>
        <w:rPr>
          <w:rFonts w:eastAsia="Times New Roman" w:cstheme="minorHAnsi"/>
          <w:kern w:val="0"/>
          <w:lang w:eastAsia="en-GB"/>
          <w14:ligatures w14:val="none"/>
        </w:rPr>
      </w:pPr>
    </w:p>
    <w:p w14:paraId="6B77BAE6" w14:textId="42B11932" w:rsidR="00713911" w:rsidRDefault="00713911" w:rsidP="00713911">
      <w:pPr>
        <w:spacing w:before="100" w:beforeAutospacing="1" w:after="100" w:afterAutospacing="1" w:line="360" w:lineRule="auto"/>
        <w:outlineLvl w:val="2"/>
        <w:rPr>
          <w:rFonts w:eastAsia="Times New Roman" w:cstheme="minorHAnsi"/>
          <w:b/>
          <w:bCs/>
          <w:color w:val="000000"/>
          <w:kern w:val="0"/>
          <w:lang w:eastAsia="en-GB"/>
          <w14:ligatures w14:val="none"/>
        </w:rPr>
      </w:pPr>
      <w:r w:rsidRPr="00713911">
        <w:rPr>
          <w:rFonts w:eastAsia="Times New Roman" w:cstheme="minorHAnsi"/>
          <w:b/>
          <w:bCs/>
          <w:color w:val="000000"/>
          <w:kern w:val="0"/>
          <w:lang w:eastAsia="en-GB"/>
          <w14:ligatures w14:val="none"/>
        </w:rPr>
        <w:lastRenderedPageBreak/>
        <w:t>References </w:t>
      </w:r>
    </w:p>
    <w:p w14:paraId="0A0E3C01" w14:textId="521E44B0"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r w:rsidRPr="00713911">
        <w:rPr>
          <w:rFonts w:ascii="Times New Roman" w:eastAsia="Times New Roman" w:hAnsi="Times New Roman" w:cs="Times New Roman"/>
          <w:color w:val="000000"/>
          <w:kern w:val="0"/>
          <w:lang w:eastAsia="en-GB"/>
          <w14:ligatures w14:val="none"/>
        </w:rPr>
        <w:t>Cardon, P.W. (2020) ‘Revisiting Hall’s high-context/low-context dimension: A qualitative meta-analysis’, </w:t>
      </w:r>
      <w:r w:rsidRPr="00713911">
        <w:rPr>
          <w:rFonts w:ascii="Times New Roman" w:eastAsia="Times New Roman" w:hAnsi="Times New Roman" w:cs="Times New Roman"/>
          <w:i/>
          <w:iCs/>
          <w:color w:val="000000"/>
          <w:kern w:val="0"/>
          <w:lang w:eastAsia="en-GB"/>
          <w14:ligatures w14:val="none"/>
        </w:rPr>
        <w:t>International Journal of Business Co</w:t>
      </w:r>
      <w:r>
        <w:rPr>
          <w:rFonts w:ascii="Times New Roman" w:eastAsia="Times New Roman" w:hAnsi="Times New Roman" w:cs="Times New Roman"/>
          <w:i/>
          <w:iCs/>
          <w:color w:val="000000"/>
          <w:kern w:val="0"/>
          <w:lang w:eastAsia="en-GB"/>
          <w14:ligatures w14:val="none"/>
        </w:rPr>
        <w:t xml:space="preserve"> </w:t>
      </w:r>
      <w:proofErr w:type="spellStart"/>
      <w:r w:rsidRPr="00713911">
        <w:rPr>
          <w:rFonts w:ascii="Times New Roman" w:eastAsia="Times New Roman" w:hAnsi="Times New Roman" w:cs="Times New Roman"/>
          <w:i/>
          <w:iCs/>
          <w:color w:val="000000"/>
          <w:kern w:val="0"/>
          <w:lang w:eastAsia="en-GB"/>
          <w14:ligatures w14:val="none"/>
        </w:rPr>
        <w:t>mmunication</w:t>
      </w:r>
      <w:proofErr w:type="spellEnd"/>
      <w:r w:rsidRPr="00713911">
        <w:rPr>
          <w:rFonts w:ascii="Times New Roman" w:eastAsia="Times New Roman" w:hAnsi="Times New Roman" w:cs="Times New Roman"/>
          <w:color w:val="000000"/>
          <w:kern w:val="0"/>
          <w:lang w:eastAsia="en-GB"/>
          <w14:ligatures w14:val="none"/>
        </w:rPr>
        <w:t>, 57(1), pp. 3–20. Available at: https://doi.org/10.1177/2329488418824994</w:t>
      </w:r>
    </w:p>
    <w:p w14:paraId="5F2097FA" w14:textId="5937F0D0"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r w:rsidRPr="00713911">
        <w:rPr>
          <w:rFonts w:ascii="Times New Roman" w:eastAsia="Times New Roman" w:hAnsi="Times New Roman" w:cs="Times New Roman"/>
          <w:color w:val="000000"/>
          <w:kern w:val="0"/>
          <w:lang w:eastAsia="en-GB"/>
          <w14:ligatures w14:val="none"/>
        </w:rPr>
        <w:t>Deardorff, D.K. (2020) </w:t>
      </w:r>
      <w:r w:rsidRPr="00713911">
        <w:rPr>
          <w:rFonts w:ascii="Times New Roman" w:eastAsia="Times New Roman" w:hAnsi="Times New Roman" w:cs="Times New Roman"/>
          <w:i/>
          <w:iCs/>
          <w:color w:val="000000"/>
          <w:kern w:val="0"/>
          <w:lang w:eastAsia="en-GB"/>
          <w14:ligatures w14:val="none"/>
        </w:rPr>
        <w:t>Manual for developing intercultural competencies: Story circles</w:t>
      </w:r>
      <w:r w:rsidRPr="00713911">
        <w:rPr>
          <w:rFonts w:ascii="Times New Roman" w:eastAsia="Times New Roman" w:hAnsi="Times New Roman" w:cs="Times New Roman"/>
          <w:color w:val="000000"/>
          <w:kern w:val="0"/>
          <w:lang w:eastAsia="en-GB"/>
          <w14:ligatures w14:val="none"/>
        </w:rPr>
        <w:t>. Paris: UNESCO Publishing. Available at: </w:t>
      </w:r>
      <w:hyperlink r:id="rId7" w:history="1">
        <w:r w:rsidRPr="00713911">
          <w:rPr>
            <w:rStyle w:val="Hyperlink"/>
            <w:rFonts w:ascii="Times New Roman" w:eastAsia="Times New Roman" w:hAnsi="Times New Roman" w:cs="Times New Roman"/>
            <w:kern w:val="0"/>
            <w:lang w:eastAsia="en-GB"/>
            <w14:ligatures w14:val="none"/>
          </w:rPr>
          <w:t>https://unesdoc.unesco.org/ark:/48223/pf0000370336</w:t>
        </w:r>
      </w:hyperlink>
      <w:r>
        <w:rPr>
          <w:rFonts w:ascii="Times New Roman" w:eastAsia="Times New Roman" w:hAnsi="Times New Roman" w:cs="Times New Roman"/>
          <w:color w:val="000000"/>
          <w:kern w:val="0"/>
          <w:lang w:eastAsia="en-GB"/>
          <w14:ligatures w14:val="none"/>
        </w:rPr>
        <w:t xml:space="preserve"> </w:t>
      </w:r>
    </w:p>
    <w:p w14:paraId="007332B5" w14:textId="77777777"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r w:rsidRPr="00713911">
        <w:rPr>
          <w:rFonts w:ascii="Times New Roman" w:eastAsia="Times New Roman" w:hAnsi="Times New Roman" w:cs="Times New Roman"/>
          <w:color w:val="000000"/>
          <w:kern w:val="0"/>
          <w:lang w:eastAsia="en-GB"/>
          <w14:ligatures w14:val="none"/>
        </w:rPr>
        <w:t>Hofstede Insights (2023) </w:t>
      </w:r>
      <w:r w:rsidRPr="00713911">
        <w:rPr>
          <w:rFonts w:ascii="Times New Roman" w:eastAsia="Times New Roman" w:hAnsi="Times New Roman" w:cs="Times New Roman"/>
          <w:i/>
          <w:iCs/>
          <w:color w:val="000000"/>
          <w:kern w:val="0"/>
          <w:lang w:eastAsia="en-GB"/>
          <w14:ligatures w14:val="none"/>
        </w:rPr>
        <w:t>Country comparison: Cultural dimensions</w:t>
      </w:r>
      <w:r w:rsidRPr="00713911">
        <w:rPr>
          <w:rFonts w:ascii="Times New Roman" w:eastAsia="Times New Roman" w:hAnsi="Times New Roman" w:cs="Times New Roman"/>
          <w:color w:val="000000"/>
          <w:kern w:val="0"/>
          <w:lang w:eastAsia="en-GB"/>
          <w14:ligatures w14:val="none"/>
        </w:rPr>
        <w:t>. Available at: </w:t>
      </w:r>
      <w:hyperlink r:id="rId8" w:tgtFrame="_new" w:history="1">
        <w:r w:rsidRPr="00713911">
          <w:rPr>
            <w:rFonts w:ascii="Times New Roman" w:eastAsia="Times New Roman" w:hAnsi="Times New Roman" w:cs="Times New Roman"/>
            <w:color w:val="0000FF"/>
            <w:kern w:val="0"/>
            <w:u w:val="single"/>
            <w:lang w:eastAsia="en-GB"/>
            <w14:ligatures w14:val="none"/>
          </w:rPr>
          <w:t>https://www.hofstede-insights.com</w:t>
        </w:r>
      </w:hyperlink>
      <w:r w:rsidRPr="00713911">
        <w:rPr>
          <w:rFonts w:ascii="Times New Roman" w:eastAsia="Times New Roman" w:hAnsi="Times New Roman" w:cs="Times New Roman"/>
          <w:color w:val="000000"/>
          <w:kern w:val="0"/>
          <w:lang w:eastAsia="en-GB"/>
          <w14:ligatures w14:val="none"/>
        </w:rPr>
        <w:t> [Accessed 9 November 2025].</w:t>
      </w:r>
    </w:p>
    <w:p w14:paraId="5E6CF7E9" w14:textId="7F9D0353"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r w:rsidRPr="00713911">
        <w:rPr>
          <w:rFonts w:ascii="Times New Roman" w:eastAsia="Times New Roman" w:hAnsi="Times New Roman" w:cs="Times New Roman"/>
          <w:color w:val="000000"/>
          <w:kern w:val="0"/>
          <w:lang w:eastAsia="en-GB"/>
          <w14:ligatures w14:val="none"/>
        </w:rPr>
        <w:t xml:space="preserve">Huang, Y. and </w:t>
      </w:r>
      <w:proofErr w:type="spellStart"/>
      <w:r w:rsidRPr="00713911">
        <w:rPr>
          <w:rFonts w:ascii="Times New Roman" w:eastAsia="Times New Roman" w:hAnsi="Times New Roman" w:cs="Times New Roman"/>
          <w:color w:val="000000"/>
          <w:kern w:val="0"/>
          <w:lang w:eastAsia="en-GB"/>
          <w14:ligatures w14:val="none"/>
        </w:rPr>
        <w:t>Trenz</w:t>
      </w:r>
      <w:proofErr w:type="spellEnd"/>
      <w:r w:rsidRPr="00713911">
        <w:rPr>
          <w:rFonts w:ascii="Times New Roman" w:eastAsia="Times New Roman" w:hAnsi="Times New Roman" w:cs="Times New Roman"/>
          <w:color w:val="000000"/>
          <w:kern w:val="0"/>
          <w:lang w:eastAsia="en-GB"/>
          <w14:ligatures w14:val="none"/>
        </w:rPr>
        <w:t>, M. (2021) ‘Managing cultural friction in international expansion: The case of Best Buy in China’, </w:t>
      </w:r>
      <w:r w:rsidRPr="00713911">
        <w:rPr>
          <w:rFonts w:ascii="Times New Roman" w:eastAsia="Times New Roman" w:hAnsi="Times New Roman" w:cs="Times New Roman"/>
          <w:i/>
          <w:iCs/>
          <w:color w:val="000000"/>
          <w:kern w:val="0"/>
          <w:lang w:eastAsia="en-GB"/>
          <w14:ligatures w14:val="none"/>
        </w:rPr>
        <w:t>Journal of International Business Policy</w:t>
      </w:r>
      <w:r w:rsidRPr="00713911">
        <w:rPr>
          <w:rFonts w:ascii="Times New Roman" w:eastAsia="Times New Roman" w:hAnsi="Times New Roman" w:cs="Times New Roman"/>
          <w:color w:val="000000"/>
          <w:kern w:val="0"/>
          <w:lang w:eastAsia="en-GB"/>
          <w14:ligatures w14:val="none"/>
        </w:rPr>
        <w:t>, 4(2), pp. 133–150. Available at: </w:t>
      </w:r>
      <w:hyperlink r:id="rId9" w:history="1">
        <w:r w:rsidRPr="00713911">
          <w:rPr>
            <w:rStyle w:val="Hyperlink"/>
            <w:rFonts w:ascii="Times New Roman" w:eastAsia="Times New Roman" w:hAnsi="Times New Roman" w:cs="Times New Roman"/>
            <w:kern w:val="0"/>
            <w:lang w:eastAsia="en-GB"/>
            <w14:ligatures w14:val="none"/>
          </w:rPr>
          <w:t>https://doi.org/10.1057/s42214-020-00076-w</w:t>
        </w:r>
      </w:hyperlink>
      <w:r>
        <w:rPr>
          <w:rFonts w:ascii="Times New Roman" w:eastAsia="Times New Roman" w:hAnsi="Times New Roman" w:cs="Times New Roman"/>
          <w:color w:val="000000"/>
          <w:kern w:val="0"/>
          <w:lang w:eastAsia="en-GB"/>
          <w14:ligatures w14:val="none"/>
        </w:rPr>
        <w:t xml:space="preserve">  </w:t>
      </w:r>
    </w:p>
    <w:p w14:paraId="156F7B4B" w14:textId="74648243"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713911">
        <w:rPr>
          <w:rFonts w:ascii="Times New Roman" w:eastAsia="Times New Roman" w:hAnsi="Times New Roman" w:cs="Times New Roman"/>
          <w:color w:val="000000"/>
          <w:kern w:val="0"/>
          <w:lang w:eastAsia="en-GB"/>
          <w14:ligatures w14:val="none"/>
        </w:rPr>
        <w:t>Kankaanranta</w:t>
      </w:r>
      <w:proofErr w:type="spellEnd"/>
      <w:r w:rsidRPr="00713911">
        <w:rPr>
          <w:rFonts w:ascii="Times New Roman" w:eastAsia="Times New Roman" w:hAnsi="Times New Roman" w:cs="Times New Roman"/>
          <w:color w:val="000000"/>
          <w:kern w:val="0"/>
          <w:lang w:eastAsia="en-GB"/>
          <w14:ligatures w14:val="none"/>
        </w:rPr>
        <w:t xml:space="preserve">, A., </w:t>
      </w:r>
      <w:proofErr w:type="spellStart"/>
      <w:r w:rsidRPr="00713911">
        <w:rPr>
          <w:rFonts w:ascii="Times New Roman" w:eastAsia="Times New Roman" w:hAnsi="Times New Roman" w:cs="Times New Roman"/>
          <w:color w:val="000000"/>
          <w:kern w:val="0"/>
          <w:lang w:eastAsia="en-GB"/>
          <w14:ligatures w14:val="none"/>
        </w:rPr>
        <w:t>Louhiala-Salminen</w:t>
      </w:r>
      <w:proofErr w:type="spellEnd"/>
      <w:r w:rsidRPr="00713911">
        <w:rPr>
          <w:rFonts w:ascii="Times New Roman" w:eastAsia="Times New Roman" w:hAnsi="Times New Roman" w:cs="Times New Roman"/>
          <w:color w:val="000000"/>
          <w:kern w:val="0"/>
          <w:lang w:eastAsia="en-GB"/>
          <w14:ligatures w14:val="none"/>
        </w:rPr>
        <w:t xml:space="preserve">, L. and </w:t>
      </w:r>
      <w:proofErr w:type="spellStart"/>
      <w:r w:rsidRPr="00713911">
        <w:rPr>
          <w:rFonts w:ascii="Times New Roman" w:eastAsia="Times New Roman" w:hAnsi="Times New Roman" w:cs="Times New Roman"/>
          <w:color w:val="000000"/>
          <w:kern w:val="0"/>
          <w:lang w:eastAsia="en-GB"/>
          <w14:ligatures w14:val="none"/>
        </w:rPr>
        <w:t>Karhunen</w:t>
      </w:r>
      <w:proofErr w:type="spellEnd"/>
      <w:r w:rsidRPr="00713911">
        <w:rPr>
          <w:rFonts w:ascii="Times New Roman" w:eastAsia="Times New Roman" w:hAnsi="Times New Roman" w:cs="Times New Roman"/>
          <w:color w:val="000000"/>
          <w:kern w:val="0"/>
          <w:lang w:eastAsia="en-GB"/>
          <w14:ligatures w14:val="none"/>
        </w:rPr>
        <w:t>, P. (2021) ‘English as business lingua franca: A cross-cultural perspective’, </w:t>
      </w:r>
      <w:r w:rsidRPr="00713911">
        <w:rPr>
          <w:rFonts w:ascii="Times New Roman" w:eastAsia="Times New Roman" w:hAnsi="Times New Roman" w:cs="Times New Roman"/>
          <w:i/>
          <w:iCs/>
          <w:color w:val="000000"/>
          <w:kern w:val="0"/>
          <w:lang w:eastAsia="en-GB"/>
          <w14:ligatures w14:val="none"/>
        </w:rPr>
        <w:t>Journal of World Business</w:t>
      </w:r>
      <w:r w:rsidRPr="00713911">
        <w:rPr>
          <w:rFonts w:ascii="Times New Roman" w:eastAsia="Times New Roman" w:hAnsi="Times New Roman" w:cs="Times New Roman"/>
          <w:color w:val="000000"/>
          <w:kern w:val="0"/>
          <w:lang w:eastAsia="en-GB"/>
          <w14:ligatures w14:val="none"/>
        </w:rPr>
        <w:t>, 56(3), Article 101116. Available at: </w:t>
      </w:r>
      <w:hyperlink r:id="rId10" w:history="1">
        <w:r w:rsidRPr="00713911">
          <w:rPr>
            <w:rStyle w:val="Hyperlink"/>
            <w:rFonts w:ascii="Times New Roman" w:eastAsia="Times New Roman" w:hAnsi="Times New Roman" w:cs="Times New Roman"/>
            <w:kern w:val="0"/>
            <w:lang w:eastAsia="en-GB"/>
            <w14:ligatures w14:val="none"/>
          </w:rPr>
          <w:t>https://doi.org/10.1016/j.jwb.2020.101116</w:t>
        </w:r>
      </w:hyperlink>
      <w:r>
        <w:rPr>
          <w:rFonts w:ascii="Times New Roman" w:eastAsia="Times New Roman" w:hAnsi="Times New Roman" w:cs="Times New Roman"/>
          <w:color w:val="000000"/>
          <w:kern w:val="0"/>
          <w:lang w:eastAsia="en-GB"/>
          <w14:ligatures w14:val="none"/>
        </w:rPr>
        <w:t xml:space="preserve"> </w:t>
      </w:r>
    </w:p>
    <w:p w14:paraId="70D99C6C" w14:textId="7F74D4DF"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713911">
        <w:rPr>
          <w:rFonts w:ascii="Times New Roman" w:eastAsia="Times New Roman" w:hAnsi="Times New Roman" w:cs="Times New Roman"/>
          <w:color w:val="000000"/>
          <w:kern w:val="0"/>
          <w:lang w:eastAsia="en-GB"/>
          <w14:ligatures w14:val="none"/>
        </w:rPr>
        <w:t>Louhiala-Salminen</w:t>
      </w:r>
      <w:proofErr w:type="spellEnd"/>
      <w:r w:rsidRPr="00713911">
        <w:rPr>
          <w:rFonts w:ascii="Times New Roman" w:eastAsia="Times New Roman" w:hAnsi="Times New Roman" w:cs="Times New Roman"/>
          <w:color w:val="000000"/>
          <w:kern w:val="0"/>
          <w:lang w:eastAsia="en-GB"/>
          <w14:ligatures w14:val="none"/>
        </w:rPr>
        <w:t xml:space="preserve">, L., Charles, M. and </w:t>
      </w:r>
      <w:proofErr w:type="spellStart"/>
      <w:r w:rsidRPr="00713911">
        <w:rPr>
          <w:rFonts w:ascii="Times New Roman" w:eastAsia="Times New Roman" w:hAnsi="Times New Roman" w:cs="Times New Roman"/>
          <w:color w:val="000000"/>
          <w:kern w:val="0"/>
          <w:lang w:eastAsia="en-GB"/>
          <w14:ligatures w14:val="none"/>
        </w:rPr>
        <w:t>Kankaanranta</w:t>
      </w:r>
      <w:proofErr w:type="spellEnd"/>
      <w:r w:rsidRPr="00713911">
        <w:rPr>
          <w:rFonts w:ascii="Times New Roman" w:eastAsia="Times New Roman" w:hAnsi="Times New Roman" w:cs="Times New Roman"/>
          <w:color w:val="000000"/>
          <w:kern w:val="0"/>
          <w:lang w:eastAsia="en-GB"/>
          <w14:ligatures w14:val="none"/>
        </w:rPr>
        <w:t>, A. (2020) ‘Language in business: The role of BELF’, </w:t>
      </w:r>
      <w:r w:rsidRPr="00713911">
        <w:rPr>
          <w:rFonts w:ascii="Times New Roman" w:eastAsia="Times New Roman" w:hAnsi="Times New Roman" w:cs="Times New Roman"/>
          <w:i/>
          <w:iCs/>
          <w:color w:val="000000"/>
          <w:kern w:val="0"/>
          <w:lang w:eastAsia="en-GB"/>
          <w14:ligatures w14:val="none"/>
        </w:rPr>
        <w:t xml:space="preserve">International Journal of </w:t>
      </w:r>
      <w:proofErr w:type="gramStart"/>
      <w:r w:rsidRPr="00713911">
        <w:rPr>
          <w:rFonts w:ascii="Times New Roman" w:eastAsia="Times New Roman" w:hAnsi="Times New Roman" w:cs="Times New Roman"/>
          <w:i/>
          <w:iCs/>
          <w:color w:val="000000"/>
          <w:kern w:val="0"/>
          <w:lang w:eastAsia="en-GB"/>
          <w14:ligatures w14:val="none"/>
        </w:rPr>
        <w:t>Cross Cultural</w:t>
      </w:r>
      <w:proofErr w:type="gramEnd"/>
      <w:r w:rsidRPr="00713911">
        <w:rPr>
          <w:rFonts w:ascii="Times New Roman" w:eastAsia="Times New Roman" w:hAnsi="Times New Roman" w:cs="Times New Roman"/>
          <w:i/>
          <w:iCs/>
          <w:color w:val="000000"/>
          <w:kern w:val="0"/>
          <w:lang w:eastAsia="en-GB"/>
          <w14:ligatures w14:val="none"/>
        </w:rPr>
        <w:t xml:space="preserve"> Management</w:t>
      </w:r>
      <w:r w:rsidRPr="00713911">
        <w:rPr>
          <w:rFonts w:ascii="Times New Roman" w:eastAsia="Times New Roman" w:hAnsi="Times New Roman" w:cs="Times New Roman"/>
          <w:color w:val="000000"/>
          <w:kern w:val="0"/>
          <w:lang w:eastAsia="en-GB"/>
          <w14:ligatures w14:val="none"/>
        </w:rPr>
        <w:t>, 20(1), pp. 45–61. Available at: </w:t>
      </w:r>
      <w:hyperlink r:id="rId11" w:history="1">
        <w:r w:rsidRPr="00713911">
          <w:rPr>
            <w:rStyle w:val="Hyperlink"/>
            <w:rFonts w:ascii="Times New Roman" w:eastAsia="Times New Roman" w:hAnsi="Times New Roman" w:cs="Times New Roman"/>
            <w:kern w:val="0"/>
            <w:lang w:eastAsia="en-GB"/>
            <w14:ligatures w14:val="none"/>
          </w:rPr>
          <w:t>https://doi.org/10.1177/1470595819898654</w:t>
        </w:r>
      </w:hyperlink>
      <w:r>
        <w:rPr>
          <w:rFonts w:ascii="Times New Roman" w:eastAsia="Times New Roman" w:hAnsi="Times New Roman" w:cs="Times New Roman"/>
          <w:color w:val="000000"/>
          <w:kern w:val="0"/>
          <w:lang w:eastAsia="en-GB"/>
          <w14:ligatures w14:val="none"/>
        </w:rPr>
        <w:t xml:space="preserve"> </w:t>
      </w:r>
    </w:p>
    <w:p w14:paraId="6752D391" w14:textId="77777777"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713911">
        <w:rPr>
          <w:rFonts w:ascii="Times New Roman" w:eastAsia="Times New Roman" w:hAnsi="Times New Roman" w:cs="Times New Roman"/>
          <w:color w:val="000000"/>
          <w:kern w:val="0"/>
          <w:lang w:eastAsia="en-GB"/>
          <w14:ligatures w14:val="none"/>
        </w:rPr>
        <w:t>Rockstuhl</w:t>
      </w:r>
      <w:proofErr w:type="spellEnd"/>
      <w:r w:rsidRPr="00713911">
        <w:rPr>
          <w:rFonts w:ascii="Times New Roman" w:eastAsia="Times New Roman" w:hAnsi="Times New Roman" w:cs="Times New Roman"/>
          <w:color w:val="000000"/>
          <w:kern w:val="0"/>
          <w:lang w:eastAsia="en-GB"/>
          <w14:ligatures w14:val="none"/>
        </w:rPr>
        <w:t>, T. and Van Dyne, L. (2021) ‘A meta-analysis of cultural intelligence: Predicting performance and adjustment in multicultural settings’, </w:t>
      </w:r>
      <w:r w:rsidRPr="00713911">
        <w:rPr>
          <w:rFonts w:ascii="Times New Roman" w:eastAsia="Times New Roman" w:hAnsi="Times New Roman" w:cs="Times New Roman"/>
          <w:i/>
          <w:iCs/>
          <w:color w:val="000000"/>
          <w:kern w:val="0"/>
          <w:lang w:eastAsia="en-GB"/>
          <w14:ligatures w14:val="none"/>
        </w:rPr>
        <w:t>Journal of Applied Psychology</w:t>
      </w:r>
      <w:r w:rsidRPr="00713911">
        <w:rPr>
          <w:rFonts w:ascii="Times New Roman" w:eastAsia="Times New Roman" w:hAnsi="Times New Roman" w:cs="Times New Roman"/>
          <w:color w:val="000000"/>
          <w:kern w:val="0"/>
          <w:lang w:eastAsia="en-GB"/>
          <w14:ligatures w14:val="none"/>
        </w:rPr>
        <w:t>, 106(1), pp. 1–20. Available at: https://doi.org/10.1037/apl0000482</w:t>
      </w:r>
    </w:p>
    <w:p w14:paraId="6F8B56F0" w14:textId="5F659377"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r w:rsidRPr="00713911">
        <w:rPr>
          <w:rFonts w:ascii="Times New Roman" w:eastAsia="Times New Roman" w:hAnsi="Times New Roman" w:cs="Times New Roman"/>
          <w:color w:val="000000"/>
          <w:kern w:val="0"/>
          <w:lang w:eastAsia="en-GB"/>
          <w14:ligatures w14:val="none"/>
        </w:rPr>
        <w:t>Thomas, K.W. and Kilmann, R.H. (2022) </w:t>
      </w:r>
      <w:r w:rsidRPr="00713911">
        <w:rPr>
          <w:rFonts w:ascii="Times New Roman" w:eastAsia="Times New Roman" w:hAnsi="Times New Roman" w:cs="Times New Roman"/>
          <w:i/>
          <w:iCs/>
          <w:color w:val="000000"/>
          <w:kern w:val="0"/>
          <w:lang w:eastAsia="en-GB"/>
          <w14:ligatures w14:val="none"/>
        </w:rPr>
        <w:t>Thomas-Kilmann conflict mode instrument manual</w:t>
      </w:r>
      <w:r w:rsidRPr="00713911">
        <w:rPr>
          <w:rFonts w:ascii="Times New Roman" w:eastAsia="Times New Roman" w:hAnsi="Times New Roman" w:cs="Times New Roman"/>
          <w:color w:val="000000"/>
          <w:kern w:val="0"/>
          <w:lang w:eastAsia="en-GB"/>
          <w14:ligatures w14:val="none"/>
        </w:rPr>
        <w:t xml:space="preserve">. Updated </w:t>
      </w:r>
      <w:proofErr w:type="spellStart"/>
      <w:r w:rsidRPr="00713911">
        <w:rPr>
          <w:rFonts w:ascii="Times New Roman" w:eastAsia="Times New Roman" w:hAnsi="Times New Roman" w:cs="Times New Roman"/>
          <w:color w:val="000000"/>
          <w:kern w:val="0"/>
          <w:lang w:eastAsia="en-GB"/>
          <w14:ligatures w14:val="none"/>
        </w:rPr>
        <w:t>edn</w:t>
      </w:r>
      <w:proofErr w:type="spellEnd"/>
      <w:r w:rsidRPr="00713911">
        <w:rPr>
          <w:rFonts w:ascii="Times New Roman" w:eastAsia="Times New Roman" w:hAnsi="Times New Roman" w:cs="Times New Roman"/>
          <w:color w:val="000000"/>
          <w:kern w:val="0"/>
          <w:lang w:eastAsia="en-GB"/>
          <w14:ligatures w14:val="none"/>
        </w:rPr>
        <w:t xml:space="preserve">. Newport Beach, CA: Kilmann Diagnostics. </w:t>
      </w:r>
    </w:p>
    <w:p w14:paraId="4F93194B" w14:textId="180369C0" w:rsidR="00713911" w:rsidRPr="00713911" w:rsidRDefault="00713911" w:rsidP="00713911">
      <w:pPr>
        <w:spacing w:before="100" w:beforeAutospacing="1" w:after="100" w:afterAutospacing="1"/>
        <w:rPr>
          <w:rFonts w:ascii="Times New Roman" w:eastAsia="Times New Roman" w:hAnsi="Times New Roman" w:cs="Times New Roman"/>
          <w:color w:val="000000"/>
          <w:kern w:val="0"/>
          <w:lang w:eastAsia="en-GB"/>
          <w14:ligatures w14:val="none"/>
        </w:rPr>
      </w:pPr>
      <w:r w:rsidRPr="00713911">
        <w:rPr>
          <w:rFonts w:ascii="Times New Roman" w:eastAsia="Times New Roman" w:hAnsi="Times New Roman" w:cs="Times New Roman"/>
          <w:color w:val="000000"/>
          <w:kern w:val="0"/>
          <w:lang w:eastAsia="en-GB"/>
          <w14:ligatures w14:val="none"/>
        </w:rPr>
        <w:t xml:space="preserve">Ting-Toomey, S. and </w:t>
      </w:r>
      <w:proofErr w:type="spellStart"/>
      <w:r w:rsidRPr="00713911">
        <w:rPr>
          <w:rFonts w:ascii="Times New Roman" w:eastAsia="Times New Roman" w:hAnsi="Times New Roman" w:cs="Times New Roman"/>
          <w:color w:val="000000"/>
          <w:kern w:val="0"/>
          <w:lang w:eastAsia="en-GB"/>
          <w14:ligatures w14:val="none"/>
        </w:rPr>
        <w:t>Dorjee</w:t>
      </w:r>
      <w:proofErr w:type="spellEnd"/>
      <w:r w:rsidRPr="00713911">
        <w:rPr>
          <w:rFonts w:ascii="Times New Roman" w:eastAsia="Times New Roman" w:hAnsi="Times New Roman" w:cs="Times New Roman"/>
          <w:color w:val="000000"/>
          <w:kern w:val="0"/>
          <w:lang w:eastAsia="en-GB"/>
          <w14:ligatures w14:val="none"/>
        </w:rPr>
        <w:t>, T. (2023) </w:t>
      </w:r>
      <w:r w:rsidRPr="00713911">
        <w:rPr>
          <w:rFonts w:ascii="Times New Roman" w:eastAsia="Times New Roman" w:hAnsi="Times New Roman" w:cs="Times New Roman"/>
          <w:i/>
          <w:iCs/>
          <w:color w:val="000000"/>
          <w:kern w:val="0"/>
          <w:lang w:eastAsia="en-GB"/>
          <w14:ligatures w14:val="none"/>
        </w:rPr>
        <w:t>Understanding intercultural communication</w:t>
      </w:r>
      <w:r w:rsidRPr="00713911">
        <w:rPr>
          <w:rFonts w:ascii="Times New Roman" w:eastAsia="Times New Roman" w:hAnsi="Times New Roman" w:cs="Times New Roman"/>
          <w:color w:val="000000"/>
          <w:kern w:val="0"/>
          <w:lang w:eastAsia="en-GB"/>
          <w14:ligatures w14:val="none"/>
        </w:rPr>
        <w:t xml:space="preserve">. 3rd </w:t>
      </w:r>
      <w:proofErr w:type="spellStart"/>
      <w:r w:rsidRPr="00713911">
        <w:rPr>
          <w:rFonts w:ascii="Times New Roman" w:eastAsia="Times New Roman" w:hAnsi="Times New Roman" w:cs="Times New Roman"/>
          <w:color w:val="000000"/>
          <w:kern w:val="0"/>
          <w:lang w:eastAsia="en-GB"/>
          <w14:ligatures w14:val="none"/>
        </w:rPr>
        <w:t>edn</w:t>
      </w:r>
      <w:proofErr w:type="spellEnd"/>
      <w:r w:rsidRPr="00713911">
        <w:rPr>
          <w:rFonts w:ascii="Times New Roman" w:eastAsia="Times New Roman" w:hAnsi="Times New Roman" w:cs="Times New Roman"/>
          <w:color w:val="000000"/>
          <w:kern w:val="0"/>
          <w:lang w:eastAsia="en-GB"/>
          <w14:ligatures w14:val="none"/>
        </w:rPr>
        <w:t xml:space="preserve">. New York: Oxford University Press. </w:t>
      </w:r>
    </w:p>
    <w:p w14:paraId="39367A38" w14:textId="77777777" w:rsidR="00713911" w:rsidRPr="00713911" w:rsidRDefault="00713911" w:rsidP="00713911">
      <w:pPr>
        <w:spacing w:before="100" w:beforeAutospacing="1" w:after="100" w:afterAutospacing="1" w:line="360" w:lineRule="auto"/>
        <w:outlineLvl w:val="2"/>
        <w:rPr>
          <w:rFonts w:eastAsia="Times New Roman" w:cstheme="minorHAnsi"/>
          <w:color w:val="000000"/>
          <w:kern w:val="0"/>
          <w:lang w:eastAsia="en-GB"/>
          <w14:ligatures w14:val="none"/>
        </w:rPr>
      </w:pPr>
    </w:p>
    <w:p w14:paraId="161049D7" w14:textId="77777777" w:rsidR="006F7C0D" w:rsidRDefault="006F7C0D"/>
    <w:sectPr w:rsidR="006F7C0D">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F6C6E" w14:textId="77777777" w:rsidR="00787502" w:rsidRDefault="00787502" w:rsidP="00713911">
      <w:r>
        <w:separator/>
      </w:r>
    </w:p>
  </w:endnote>
  <w:endnote w:type="continuationSeparator" w:id="0">
    <w:p w14:paraId="293C2DB9" w14:textId="77777777" w:rsidR="00787502" w:rsidRDefault="00787502" w:rsidP="0071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3228451"/>
      <w:docPartObj>
        <w:docPartGallery w:val="Page Numbers (Bottom of Page)"/>
        <w:docPartUnique/>
      </w:docPartObj>
    </w:sdtPr>
    <w:sdtContent>
      <w:p w14:paraId="7A482672" w14:textId="097FDD35" w:rsidR="00713911" w:rsidRDefault="00713911" w:rsidP="00CC06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605921" w14:textId="77777777" w:rsidR="00713911" w:rsidRDefault="00713911" w:rsidP="007139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1098222"/>
      <w:docPartObj>
        <w:docPartGallery w:val="Page Numbers (Bottom of Page)"/>
        <w:docPartUnique/>
      </w:docPartObj>
    </w:sdtPr>
    <w:sdtContent>
      <w:p w14:paraId="47FA36EF" w14:textId="1CA81D51" w:rsidR="00713911" w:rsidRDefault="00713911" w:rsidP="00CC06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639FE7" w14:textId="77777777" w:rsidR="00713911" w:rsidRDefault="00713911" w:rsidP="0071391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1D2B6" w14:textId="77777777" w:rsidR="00787502" w:rsidRDefault="00787502" w:rsidP="00713911">
      <w:r>
        <w:separator/>
      </w:r>
    </w:p>
  </w:footnote>
  <w:footnote w:type="continuationSeparator" w:id="0">
    <w:p w14:paraId="1F3207CD" w14:textId="77777777" w:rsidR="00787502" w:rsidRDefault="00787502" w:rsidP="00713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E4A57"/>
    <w:multiLevelType w:val="multilevel"/>
    <w:tmpl w:val="7BBC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317EFD"/>
    <w:multiLevelType w:val="multilevel"/>
    <w:tmpl w:val="13202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6586436">
    <w:abstractNumId w:val="1"/>
  </w:num>
  <w:num w:numId="2" w16cid:durableId="1447237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911"/>
    <w:rsid w:val="006F7C0D"/>
    <w:rsid w:val="00713911"/>
    <w:rsid w:val="00787502"/>
    <w:rsid w:val="00E64A4A"/>
    <w:rsid w:val="00F54C0F"/>
    <w:rsid w:val="00F64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2151"/>
  <w15:chartTrackingRefBased/>
  <w15:docId w15:val="{FFAD2916-9D2E-9A4B-8CF4-6B4E78A52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A4A"/>
  </w:style>
  <w:style w:type="paragraph" w:styleId="Heading1">
    <w:name w:val="heading 1"/>
    <w:basedOn w:val="Normal"/>
    <w:next w:val="Normal"/>
    <w:link w:val="Heading1Char"/>
    <w:uiPriority w:val="9"/>
    <w:qFormat/>
    <w:rsid w:val="00E64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4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4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64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A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A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A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A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4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4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64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A4A"/>
    <w:rPr>
      <w:rFonts w:eastAsiaTheme="majorEastAsia" w:cstheme="majorBidi"/>
      <w:color w:val="272727" w:themeColor="text1" w:themeTint="D8"/>
    </w:rPr>
  </w:style>
  <w:style w:type="paragraph" w:styleId="Title">
    <w:name w:val="Title"/>
    <w:basedOn w:val="Normal"/>
    <w:next w:val="Normal"/>
    <w:link w:val="TitleChar"/>
    <w:uiPriority w:val="10"/>
    <w:qFormat/>
    <w:rsid w:val="00E64A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A4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A4A"/>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E64A4A"/>
    <w:pPr>
      <w:ind w:left="720"/>
      <w:contextualSpacing/>
    </w:pPr>
  </w:style>
  <w:style w:type="paragraph" w:styleId="Quote">
    <w:name w:val="Quote"/>
    <w:basedOn w:val="Normal"/>
    <w:next w:val="Normal"/>
    <w:link w:val="QuoteChar"/>
    <w:uiPriority w:val="29"/>
    <w:qFormat/>
    <w:rsid w:val="00E64A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4A4A"/>
    <w:rPr>
      <w:i/>
      <w:iCs/>
      <w:color w:val="404040" w:themeColor="text1" w:themeTint="BF"/>
    </w:rPr>
  </w:style>
  <w:style w:type="paragraph" w:styleId="IntenseQuote">
    <w:name w:val="Intense Quote"/>
    <w:basedOn w:val="Normal"/>
    <w:next w:val="Normal"/>
    <w:link w:val="IntenseQuoteChar"/>
    <w:uiPriority w:val="30"/>
    <w:qFormat/>
    <w:rsid w:val="00E64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A4A"/>
    <w:rPr>
      <w:i/>
      <w:iCs/>
      <w:color w:val="0F4761" w:themeColor="accent1" w:themeShade="BF"/>
    </w:rPr>
  </w:style>
  <w:style w:type="character" w:styleId="IntenseEmphasis">
    <w:name w:val="Intense Emphasis"/>
    <w:basedOn w:val="DefaultParagraphFont"/>
    <w:uiPriority w:val="21"/>
    <w:qFormat/>
    <w:rsid w:val="00E64A4A"/>
    <w:rPr>
      <w:i/>
      <w:iCs/>
      <w:color w:val="0F4761" w:themeColor="accent1" w:themeShade="BF"/>
    </w:rPr>
  </w:style>
  <w:style w:type="character" w:styleId="IntenseReference">
    <w:name w:val="Intense Reference"/>
    <w:basedOn w:val="DefaultParagraphFont"/>
    <w:uiPriority w:val="32"/>
    <w:qFormat/>
    <w:rsid w:val="00E64A4A"/>
    <w:rPr>
      <w:b/>
      <w:bCs/>
      <w:smallCaps/>
      <w:color w:val="0F4761" w:themeColor="accent1" w:themeShade="BF"/>
      <w:spacing w:val="5"/>
    </w:rPr>
  </w:style>
  <w:style w:type="character" w:styleId="Strong">
    <w:name w:val="Strong"/>
    <w:basedOn w:val="DefaultParagraphFont"/>
    <w:uiPriority w:val="22"/>
    <w:qFormat/>
    <w:rsid w:val="00713911"/>
    <w:rPr>
      <w:b/>
      <w:bCs/>
    </w:rPr>
  </w:style>
  <w:style w:type="paragraph" w:styleId="NormalWeb">
    <w:name w:val="Normal (Web)"/>
    <w:basedOn w:val="Normal"/>
    <w:uiPriority w:val="99"/>
    <w:semiHidden/>
    <w:unhideWhenUsed/>
    <w:rsid w:val="0071391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13911"/>
  </w:style>
  <w:style w:type="character" w:styleId="Emphasis">
    <w:name w:val="Emphasis"/>
    <w:basedOn w:val="DefaultParagraphFont"/>
    <w:uiPriority w:val="20"/>
    <w:qFormat/>
    <w:rsid w:val="00713911"/>
    <w:rPr>
      <w:i/>
      <w:iCs/>
    </w:rPr>
  </w:style>
  <w:style w:type="character" w:styleId="Hyperlink">
    <w:name w:val="Hyperlink"/>
    <w:basedOn w:val="DefaultParagraphFont"/>
    <w:uiPriority w:val="99"/>
    <w:unhideWhenUsed/>
    <w:rsid w:val="00713911"/>
    <w:rPr>
      <w:color w:val="0000FF"/>
      <w:u w:val="single"/>
    </w:rPr>
  </w:style>
  <w:style w:type="paragraph" w:styleId="Footer">
    <w:name w:val="footer"/>
    <w:basedOn w:val="Normal"/>
    <w:link w:val="FooterChar"/>
    <w:uiPriority w:val="99"/>
    <w:unhideWhenUsed/>
    <w:rsid w:val="00713911"/>
    <w:pPr>
      <w:tabs>
        <w:tab w:val="center" w:pos="4513"/>
        <w:tab w:val="right" w:pos="9026"/>
      </w:tabs>
    </w:pPr>
  </w:style>
  <w:style w:type="character" w:customStyle="1" w:styleId="FooterChar">
    <w:name w:val="Footer Char"/>
    <w:basedOn w:val="DefaultParagraphFont"/>
    <w:link w:val="Footer"/>
    <w:uiPriority w:val="99"/>
    <w:rsid w:val="00713911"/>
  </w:style>
  <w:style w:type="character" w:styleId="PageNumber">
    <w:name w:val="page number"/>
    <w:basedOn w:val="DefaultParagraphFont"/>
    <w:uiPriority w:val="99"/>
    <w:semiHidden/>
    <w:unhideWhenUsed/>
    <w:rsid w:val="00713911"/>
  </w:style>
  <w:style w:type="character" w:styleId="UnresolvedMention">
    <w:name w:val="Unresolved Mention"/>
    <w:basedOn w:val="DefaultParagraphFont"/>
    <w:uiPriority w:val="99"/>
    <w:semiHidden/>
    <w:unhideWhenUsed/>
    <w:rsid w:val="007139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07088">
      <w:bodyDiv w:val="1"/>
      <w:marLeft w:val="0"/>
      <w:marRight w:val="0"/>
      <w:marTop w:val="0"/>
      <w:marBottom w:val="0"/>
      <w:divBdr>
        <w:top w:val="none" w:sz="0" w:space="0" w:color="auto"/>
        <w:left w:val="none" w:sz="0" w:space="0" w:color="auto"/>
        <w:bottom w:val="none" w:sz="0" w:space="0" w:color="auto"/>
        <w:right w:val="none" w:sz="0" w:space="0" w:color="auto"/>
      </w:divBdr>
    </w:div>
    <w:div w:id="200777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unesdoc.unesco.org/ark:/48223/pf000037033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47059581989865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16/j.jwb.2020.101116" TargetMode="External"/><Relationship Id="rId4" Type="http://schemas.openxmlformats.org/officeDocument/2006/relationships/webSettings" Target="webSettings.xml"/><Relationship Id="rId9" Type="http://schemas.openxmlformats.org/officeDocument/2006/relationships/hyperlink" Target="https://doi.org/10.1057/s42214-020-00076-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2233</Words>
  <Characters>12733</Characters>
  <Application>Microsoft Office Word</Application>
  <DocSecurity>0</DocSecurity>
  <Lines>106</Lines>
  <Paragraphs>29</Paragraphs>
  <ScaleCrop>false</ScaleCrop>
  <Company/>
  <LinksUpToDate>false</LinksUpToDate>
  <CharactersWithSpaces>14937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2025-11-09T08:42:00Z</dcterms:created>
  <dcterms:modified xsi:type="dcterms:W3CDTF">2025-11-09T08:48:00Z</dcterms:modified>
</cp:coreProperties>
</file>