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11FA931" w14:textId="70F5A0F3" w:rsidR="008B6E28" w:rsidRPr="00885250" w:rsidRDefault="002D7206" w:rsidP="00F164C5">
      <w:pPr>
        <w:spacing w:line="360" w:lineRule="auto"/>
        <w:rPr>
          <w:rFonts w:ascii="Arial" w:hAnsi="Arial" w:cs="Arial"/>
          <w:color w:val="000000" w:themeColor="text1"/>
          <w:u w:val="single"/>
        </w:rPr>
      </w:pPr>
      <w:r w:rsidRPr="00885250">
        <w:rPr>
          <w:rFonts w:ascii="Arial" w:hAnsi="Arial" w:cs="Arial"/>
          <w:color w:val="000000" w:themeColor="text1"/>
          <w:u w:val="single"/>
        </w:rPr>
        <w:t xml:space="preserve">Academic </w:t>
      </w:r>
      <w:r w:rsidR="008B6E28" w:rsidRPr="00885250">
        <w:rPr>
          <w:rFonts w:ascii="Arial" w:hAnsi="Arial" w:cs="Arial"/>
          <w:color w:val="000000" w:themeColor="text1"/>
          <w:u w:val="single"/>
        </w:rPr>
        <w:t>Poster References</w:t>
      </w:r>
    </w:p>
    <w:p w14:paraId="084D4F7B" w14:textId="77777777" w:rsidR="008F3B47" w:rsidRPr="007D4EAE" w:rsidRDefault="008F3B47" w:rsidP="007A7F6E">
      <w:pPr>
        <w:spacing w:line="360" w:lineRule="auto"/>
        <w:rPr>
          <w:rFonts w:ascii="Arial" w:hAnsi="Arial" w:cs="Arial"/>
          <w:color w:val="000000" w:themeColor="text1"/>
        </w:rPr>
      </w:pPr>
      <w:r w:rsidRPr="007D4EAE">
        <w:rPr>
          <w:rFonts w:ascii="Arial" w:hAnsi="Arial" w:cs="Arial"/>
          <w:color w:val="000000" w:themeColor="text1"/>
        </w:rPr>
        <w:t xml:space="preserve">ATL. (2016) </w:t>
      </w:r>
      <w:r w:rsidRPr="007D4EAE">
        <w:rPr>
          <w:rFonts w:ascii="Arial" w:hAnsi="Arial" w:cs="Arial"/>
          <w:i/>
          <w:iCs/>
          <w:color w:val="000000" w:themeColor="text1"/>
        </w:rPr>
        <w:t>Playing to learn.</w:t>
      </w:r>
      <w:r w:rsidRPr="007D4EAE">
        <w:rPr>
          <w:rFonts w:ascii="Arial" w:hAnsi="Arial" w:cs="Arial"/>
          <w:color w:val="000000" w:themeColor="text1"/>
        </w:rPr>
        <w:t xml:space="preserve"> Available at: </w:t>
      </w:r>
      <w:hyperlink r:id="rId10" w:history="1">
        <w:r w:rsidRPr="007D4EAE">
          <w:rPr>
            <w:rStyle w:val="Hyperlink"/>
            <w:rFonts w:ascii="Arial" w:hAnsi="Arial" w:cs="Arial"/>
            <w:color w:val="000000" w:themeColor="text1"/>
          </w:rPr>
          <w:t>https://c.ymcdn.com/sites/hfpgcollaborative.site-ym.com/resource/resmgr/docs/docs_for_current_topics/PED16-ATL-playing-to-learn-2.pdf</w:t>
        </w:r>
      </w:hyperlink>
      <w:r w:rsidRPr="007D4EAE">
        <w:rPr>
          <w:rFonts w:ascii="Arial" w:hAnsi="Arial" w:cs="Arial"/>
          <w:color w:val="000000" w:themeColor="text1"/>
        </w:rPr>
        <w:t xml:space="preserve"> (Accessed: 15</w:t>
      </w:r>
      <w:r w:rsidRPr="007D4EAE">
        <w:rPr>
          <w:rFonts w:ascii="Arial" w:hAnsi="Arial" w:cs="Arial"/>
          <w:color w:val="000000" w:themeColor="text1"/>
          <w:vertAlign w:val="superscript"/>
        </w:rPr>
        <w:t>th</w:t>
      </w:r>
      <w:r w:rsidRPr="007D4EAE">
        <w:rPr>
          <w:rFonts w:ascii="Arial" w:hAnsi="Arial" w:cs="Arial"/>
          <w:color w:val="000000" w:themeColor="text1"/>
        </w:rPr>
        <w:t xml:space="preserve"> December 2019).</w:t>
      </w:r>
    </w:p>
    <w:p w14:paraId="18EED1DD" w14:textId="77777777" w:rsidR="008F3B47" w:rsidRPr="007D4EAE" w:rsidRDefault="008F3B47" w:rsidP="007A7F6E">
      <w:pPr>
        <w:spacing w:line="360" w:lineRule="auto"/>
        <w:rPr>
          <w:rFonts w:ascii="Arial" w:hAnsi="Arial" w:cs="Arial"/>
          <w:color w:val="000000" w:themeColor="text1"/>
        </w:rPr>
      </w:pPr>
      <w:r w:rsidRPr="007D4EAE">
        <w:rPr>
          <w:rFonts w:ascii="Arial" w:hAnsi="Arial" w:cs="Arial"/>
          <w:color w:val="000000" w:themeColor="text1"/>
        </w:rPr>
        <w:t xml:space="preserve">Barnes, J. (2015) </w:t>
      </w:r>
      <w:r w:rsidRPr="007D4EAE">
        <w:rPr>
          <w:rFonts w:ascii="Arial" w:hAnsi="Arial" w:cs="Arial"/>
          <w:i/>
          <w:iCs/>
          <w:color w:val="000000" w:themeColor="text1"/>
        </w:rPr>
        <w:t>Cross-curricular learning</w:t>
      </w:r>
      <w:r w:rsidRPr="007D4EAE">
        <w:rPr>
          <w:rFonts w:ascii="Arial" w:hAnsi="Arial" w:cs="Arial"/>
          <w:color w:val="000000" w:themeColor="text1"/>
        </w:rPr>
        <w:t>. London. SAGE.</w:t>
      </w:r>
    </w:p>
    <w:p w14:paraId="1CF5DD42" w14:textId="77777777" w:rsidR="008F3B47" w:rsidRPr="007D4EAE" w:rsidRDefault="008F3B47" w:rsidP="007A7F6E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color w:val="000000" w:themeColor="text1"/>
        </w:rPr>
      </w:pPr>
      <w:bookmarkStart w:id="0" w:name="_GoBack"/>
      <w:r w:rsidRPr="007D4EAE">
        <w:rPr>
          <w:rFonts w:ascii="Arial" w:hAnsi="Arial" w:cs="Arial"/>
          <w:color w:val="000000" w:themeColor="text1"/>
        </w:rPr>
        <w:t xml:space="preserve">Bender, Tisha. (2003) </w:t>
      </w:r>
      <w:r w:rsidRPr="007D4EAE">
        <w:rPr>
          <w:rFonts w:ascii="Arial" w:hAnsi="Arial" w:cs="Arial"/>
          <w:i/>
          <w:iCs/>
          <w:color w:val="000000" w:themeColor="text1"/>
        </w:rPr>
        <w:t>Discussion-Based Online Teaching to Enhance Student-Learning</w:t>
      </w:r>
      <w:r w:rsidRPr="007D4EAE">
        <w:rPr>
          <w:rFonts w:ascii="Arial" w:hAnsi="Arial" w:cs="Arial"/>
          <w:color w:val="000000" w:themeColor="text1"/>
        </w:rPr>
        <w:t xml:space="preserve">. </w:t>
      </w:r>
      <w:bookmarkEnd w:id="0"/>
      <w:r w:rsidRPr="007D4EAE">
        <w:rPr>
          <w:rFonts w:ascii="Arial" w:hAnsi="Arial" w:cs="Arial"/>
          <w:color w:val="000000" w:themeColor="text1"/>
        </w:rPr>
        <w:t>Sterling, VA: Stylus.</w:t>
      </w:r>
    </w:p>
    <w:p w14:paraId="1F35FBE1" w14:textId="77777777" w:rsidR="008F3B47" w:rsidRPr="007D4EAE" w:rsidRDefault="008F3B47" w:rsidP="007A7F6E">
      <w:pPr>
        <w:spacing w:line="360" w:lineRule="auto"/>
        <w:rPr>
          <w:rFonts w:ascii="Arial" w:hAnsi="Arial" w:cs="Arial"/>
          <w:color w:val="000000" w:themeColor="text1"/>
        </w:rPr>
      </w:pPr>
      <w:r w:rsidRPr="007D4EAE">
        <w:rPr>
          <w:rFonts w:ascii="Arial" w:hAnsi="Arial" w:cs="Arial"/>
          <w:color w:val="000000" w:themeColor="text1"/>
        </w:rPr>
        <w:t xml:space="preserve">Cameron, L. (2001) </w:t>
      </w:r>
      <w:r w:rsidRPr="007D4EAE">
        <w:rPr>
          <w:rFonts w:ascii="Arial" w:hAnsi="Arial" w:cs="Arial"/>
          <w:i/>
          <w:iCs/>
          <w:color w:val="000000" w:themeColor="text1"/>
        </w:rPr>
        <w:t>Teaching Language to Young Learners</w:t>
      </w:r>
      <w:r w:rsidRPr="007D4EAE">
        <w:rPr>
          <w:rFonts w:ascii="Arial" w:hAnsi="Arial" w:cs="Arial"/>
          <w:color w:val="000000" w:themeColor="text1"/>
        </w:rPr>
        <w:t>. Cambridge. Cambridge University Press.</w:t>
      </w:r>
    </w:p>
    <w:p w14:paraId="750CA47A" w14:textId="77777777" w:rsidR="008F3B47" w:rsidRPr="007D4EAE" w:rsidRDefault="008F3B47" w:rsidP="007A7F6E">
      <w:pPr>
        <w:spacing w:line="360" w:lineRule="auto"/>
        <w:rPr>
          <w:rFonts w:ascii="Arial" w:hAnsi="Arial" w:cs="Arial"/>
          <w:color w:val="000000" w:themeColor="text1"/>
        </w:rPr>
      </w:pPr>
      <w:r w:rsidRPr="007D4EAE">
        <w:rPr>
          <w:rFonts w:ascii="Arial" w:hAnsi="Arial" w:cs="Arial"/>
          <w:color w:val="000000" w:themeColor="text1"/>
        </w:rPr>
        <w:t xml:space="preserve">Dalton, K. (2019) </w:t>
      </w:r>
      <w:r w:rsidRPr="007D4EAE">
        <w:rPr>
          <w:rFonts w:ascii="Arial" w:hAnsi="Arial" w:cs="Arial"/>
          <w:i/>
          <w:iCs/>
          <w:color w:val="000000" w:themeColor="text1"/>
        </w:rPr>
        <w:t xml:space="preserve">How Cross-Curricular Learning Can Bring Maths To Life For Primary School Pupils At KS2. </w:t>
      </w:r>
      <w:r w:rsidRPr="007D4EAE">
        <w:rPr>
          <w:rFonts w:ascii="Arial" w:hAnsi="Arial" w:cs="Arial"/>
          <w:color w:val="000000" w:themeColor="text1"/>
        </w:rPr>
        <w:t xml:space="preserve">Available at: </w:t>
      </w:r>
      <w:hyperlink r:id="rId11" w:history="1">
        <w:r w:rsidRPr="007D4EAE">
          <w:rPr>
            <w:rFonts w:ascii="Arial" w:hAnsi="Arial" w:cs="Arial"/>
            <w:color w:val="000000" w:themeColor="text1"/>
            <w:u w:val="single"/>
          </w:rPr>
          <w:t>https://thirdspacelearning.com/blog/cross-curricular-learning-everyday-maths/</w:t>
        </w:r>
      </w:hyperlink>
      <w:r w:rsidRPr="007D4EAE">
        <w:rPr>
          <w:rFonts w:ascii="Arial" w:hAnsi="Arial" w:cs="Arial"/>
          <w:color w:val="000000" w:themeColor="text1"/>
        </w:rPr>
        <w:t xml:space="preserve"> (Accessed: 10</w:t>
      </w:r>
      <w:r w:rsidRPr="007D4EAE">
        <w:rPr>
          <w:rFonts w:ascii="Arial" w:hAnsi="Arial" w:cs="Arial"/>
          <w:color w:val="000000" w:themeColor="text1"/>
          <w:vertAlign w:val="superscript"/>
        </w:rPr>
        <w:t>th</w:t>
      </w:r>
      <w:r w:rsidRPr="007D4EAE">
        <w:rPr>
          <w:rFonts w:ascii="Arial" w:hAnsi="Arial" w:cs="Arial"/>
          <w:color w:val="000000" w:themeColor="text1"/>
        </w:rPr>
        <w:t xml:space="preserve"> December 2019).</w:t>
      </w:r>
    </w:p>
    <w:p w14:paraId="010ECFF0" w14:textId="77777777" w:rsidR="008F3B47" w:rsidRPr="007D4EAE" w:rsidRDefault="008F3B47" w:rsidP="007A7F6E">
      <w:pPr>
        <w:spacing w:line="360" w:lineRule="auto"/>
        <w:rPr>
          <w:rFonts w:ascii="Arial" w:hAnsi="Arial" w:cs="Arial"/>
          <w:color w:val="000000" w:themeColor="text1"/>
        </w:rPr>
      </w:pPr>
      <w:r w:rsidRPr="007D4EAE">
        <w:rPr>
          <w:rFonts w:ascii="Arial" w:hAnsi="Arial" w:cs="Arial"/>
          <w:color w:val="000000" w:themeColor="text1"/>
        </w:rPr>
        <w:t xml:space="preserve">Davis, Todd M. and Patricia Hillman Murrell. 1993. </w:t>
      </w:r>
      <w:r w:rsidRPr="007D4EAE">
        <w:rPr>
          <w:rFonts w:ascii="Arial" w:hAnsi="Arial" w:cs="Arial"/>
          <w:i/>
          <w:iCs/>
          <w:color w:val="000000" w:themeColor="text1"/>
        </w:rPr>
        <w:t>Turning Teaching into Learning: The Role of Student Responsibility in the Collegiate Experience</w:t>
      </w:r>
      <w:r w:rsidRPr="007D4EAE">
        <w:rPr>
          <w:rFonts w:ascii="Arial" w:hAnsi="Arial" w:cs="Arial"/>
          <w:color w:val="000000" w:themeColor="text1"/>
        </w:rPr>
        <w:t>. ASHE-ERIC Higher Education Report</w:t>
      </w:r>
      <w:r w:rsidRPr="007D4EAE">
        <w:rPr>
          <w:rFonts w:ascii="Arial" w:hAnsi="Arial" w:cs="Arial"/>
          <w:i/>
          <w:iCs/>
          <w:color w:val="000000" w:themeColor="text1"/>
        </w:rPr>
        <w:t xml:space="preserve"> </w:t>
      </w:r>
      <w:r w:rsidRPr="007D4EAE">
        <w:rPr>
          <w:rFonts w:ascii="Arial" w:hAnsi="Arial" w:cs="Arial"/>
          <w:color w:val="000000" w:themeColor="text1"/>
        </w:rPr>
        <w:t>No. 8. Washington, D.C.: The George Washington University, School of Education and Human</w:t>
      </w:r>
      <w:r w:rsidRPr="007D4EAE">
        <w:rPr>
          <w:rFonts w:ascii="Arial" w:hAnsi="Arial" w:cs="Arial"/>
          <w:i/>
          <w:iCs/>
          <w:color w:val="000000" w:themeColor="text1"/>
        </w:rPr>
        <w:t xml:space="preserve"> </w:t>
      </w:r>
      <w:r w:rsidRPr="007D4EAE">
        <w:rPr>
          <w:rFonts w:ascii="Arial" w:hAnsi="Arial" w:cs="Arial"/>
          <w:color w:val="000000" w:themeColor="text1"/>
        </w:rPr>
        <w:t xml:space="preserve">Development. </w:t>
      </w:r>
    </w:p>
    <w:p w14:paraId="304BE828" w14:textId="77777777" w:rsidR="008F3B47" w:rsidRPr="007D4EAE" w:rsidRDefault="008F3B47" w:rsidP="007A7F6E">
      <w:pPr>
        <w:spacing w:after="0" w:line="360" w:lineRule="auto"/>
        <w:rPr>
          <w:rFonts w:ascii="Arial" w:eastAsia="Times New Roman" w:hAnsi="Arial" w:cs="Arial"/>
          <w:color w:val="000000" w:themeColor="text1"/>
          <w:lang w:eastAsia="en-GB"/>
        </w:rPr>
      </w:pPr>
      <w:r w:rsidRPr="007D4EAE">
        <w:rPr>
          <w:rFonts w:ascii="Arial" w:hAnsi="Arial" w:cs="Arial"/>
          <w:color w:val="000000" w:themeColor="text1"/>
        </w:rPr>
        <w:t xml:space="preserve">Donaldson, G. (2015) </w:t>
      </w:r>
      <w:r w:rsidRPr="007D4EAE">
        <w:rPr>
          <w:rFonts w:ascii="Arial" w:hAnsi="Arial" w:cs="Arial"/>
          <w:i/>
          <w:iCs/>
          <w:color w:val="000000" w:themeColor="text1"/>
        </w:rPr>
        <w:t>Successful Futures.</w:t>
      </w:r>
      <w:r w:rsidRPr="007D4EAE">
        <w:rPr>
          <w:rFonts w:ascii="Arial" w:hAnsi="Arial" w:cs="Arial"/>
          <w:color w:val="000000" w:themeColor="text1"/>
        </w:rPr>
        <w:t xml:space="preserve"> </w:t>
      </w:r>
      <w:r w:rsidRPr="007D4EAE">
        <w:rPr>
          <w:rFonts w:ascii="Arial" w:eastAsia="Times New Roman" w:hAnsi="Arial" w:cs="Arial"/>
          <w:color w:val="000000" w:themeColor="text1"/>
          <w:lang w:eastAsia="en-GB"/>
        </w:rPr>
        <w:t xml:space="preserve">Crown Copyright. Available at: </w:t>
      </w:r>
      <w:hyperlink r:id="rId12" w:history="1">
        <w:r w:rsidRPr="007D4EAE">
          <w:rPr>
            <w:rFonts w:ascii="Arial" w:eastAsia="Times New Roman" w:hAnsi="Arial" w:cs="Arial"/>
            <w:color w:val="000000" w:themeColor="text1"/>
            <w:u w:val="single"/>
            <w:lang w:eastAsia="en-GB"/>
          </w:rPr>
          <w:t>http://gov.wales/docs/dcells/publications/150317-successful-futures-en.pdf</w:t>
        </w:r>
      </w:hyperlink>
      <w:r w:rsidRPr="007D4EAE">
        <w:rPr>
          <w:rFonts w:ascii="Arial" w:eastAsia="Times New Roman" w:hAnsi="Arial" w:cs="Arial"/>
          <w:color w:val="000000" w:themeColor="text1"/>
          <w:lang w:eastAsia="en-GB"/>
        </w:rPr>
        <w:t xml:space="preserve"> (Accessed: 30</w:t>
      </w:r>
      <w:r w:rsidRPr="007D4EAE">
        <w:rPr>
          <w:rFonts w:ascii="Arial" w:eastAsia="Times New Roman" w:hAnsi="Arial" w:cs="Arial"/>
          <w:color w:val="000000" w:themeColor="text1"/>
          <w:vertAlign w:val="superscript"/>
          <w:lang w:eastAsia="en-GB"/>
        </w:rPr>
        <w:t>th</w:t>
      </w:r>
      <w:r w:rsidRPr="007D4EAE">
        <w:rPr>
          <w:rFonts w:ascii="Arial" w:eastAsia="Times New Roman" w:hAnsi="Arial" w:cs="Arial"/>
          <w:color w:val="000000" w:themeColor="text1"/>
          <w:lang w:eastAsia="en-GB"/>
        </w:rPr>
        <w:t xml:space="preserve"> November 2019).</w:t>
      </w:r>
    </w:p>
    <w:p w14:paraId="6B160253" w14:textId="77777777" w:rsidR="008F3B47" w:rsidRPr="007D4EAE" w:rsidRDefault="008F3B47" w:rsidP="007A7F6E">
      <w:pPr>
        <w:spacing w:line="360" w:lineRule="auto"/>
        <w:rPr>
          <w:rFonts w:ascii="Arial" w:hAnsi="Arial" w:cs="Arial"/>
          <w:color w:val="000000" w:themeColor="text1"/>
        </w:rPr>
      </w:pPr>
      <w:r w:rsidRPr="007D4EAE">
        <w:rPr>
          <w:rFonts w:ascii="Arial" w:hAnsi="Arial" w:cs="Arial"/>
          <w:color w:val="000000" w:themeColor="text1"/>
        </w:rPr>
        <w:t>Estyn. (2011</w:t>
      </w:r>
      <w:r w:rsidRPr="007D4EAE">
        <w:rPr>
          <w:rFonts w:ascii="Arial" w:hAnsi="Arial" w:cs="Arial"/>
          <w:i/>
          <w:iCs/>
          <w:color w:val="000000" w:themeColor="text1"/>
        </w:rPr>
        <w:t>) Outdoor Learning: an evaluation of learning in the outdoors for children under five in the Foundation Phase.</w:t>
      </w:r>
      <w:r w:rsidRPr="007D4EAE">
        <w:rPr>
          <w:rFonts w:ascii="Arial" w:hAnsi="Arial" w:cs="Arial"/>
          <w:color w:val="000000" w:themeColor="text1"/>
        </w:rPr>
        <w:t xml:space="preserve"> Available at: </w:t>
      </w:r>
      <w:hyperlink r:id="rId13" w:history="1">
        <w:r w:rsidRPr="007D4EAE">
          <w:rPr>
            <w:rStyle w:val="Hyperlink"/>
            <w:rFonts w:ascii="Arial" w:hAnsi="Arial" w:cs="Arial"/>
            <w:color w:val="000000" w:themeColor="text1"/>
          </w:rPr>
          <w:t>https://www.estyn.gov.wales/sites/www.estyn.gov.wales/files/documents/Outdoor%20learning%3A%20%20an%20evaluation%20of%20learning%20in%20the%20outdoors%20for%20children%20under%20five%20in%20the%20Foundation%20Phase%20-%20September%202011.pdf</w:t>
        </w:r>
      </w:hyperlink>
      <w:r w:rsidRPr="007D4EAE">
        <w:rPr>
          <w:rFonts w:ascii="Arial" w:hAnsi="Arial" w:cs="Arial"/>
          <w:color w:val="000000" w:themeColor="text1"/>
        </w:rPr>
        <w:t xml:space="preserve"> (Accessed: 14</w:t>
      </w:r>
      <w:r w:rsidRPr="007D4EAE">
        <w:rPr>
          <w:rFonts w:ascii="Arial" w:hAnsi="Arial" w:cs="Arial"/>
          <w:color w:val="000000" w:themeColor="text1"/>
          <w:vertAlign w:val="superscript"/>
        </w:rPr>
        <w:t>th</w:t>
      </w:r>
      <w:r w:rsidRPr="007D4EAE">
        <w:rPr>
          <w:rFonts w:ascii="Arial" w:hAnsi="Arial" w:cs="Arial"/>
          <w:color w:val="000000" w:themeColor="text1"/>
        </w:rPr>
        <w:t xml:space="preserve"> December 2019).</w:t>
      </w:r>
    </w:p>
    <w:p w14:paraId="46640D8B" w14:textId="77777777" w:rsidR="008F3B47" w:rsidRPr="007D4EAE" w:rsidRDefault="008F3B47" w:rsidP="007A7F6E">
      <w:pPr>
        <w:spacing w:line="360" w:lineRule="auto"/>
        <w:rPr>
          <w:rFonts w:ascii="Arial" w:hAnsi="Arial" w:cs="Arial"/>
          <w:color w:val="000000" w:themeColor="text1"/>
        </w:rPr>
      </w:pPr>
      <w:r w:rsidRPr="007D4EAE">
        <w:rPr>
          <w:rFonts w:ascii="Arial" w:hAnsi="Arial" w:cs="Arial"/>
          <w:color w:val="000000" w:themeColor="text1"/>
        </w:rPr>
        <w:t xml:space="preserve">Estyn. (2016) </w:t>
      </w:r>
      <w:r w:rsidRPr="007D4EAE">
        <w:rPr>
          <w:rFonts w:ascii="Arial" w:hAnsi="Arial" w:cs="Arial"/>
          <w:i/>
          <w:iCs/>
          <w:color w:val="000000" w:themeColor="text1"/>
        </w:rPr>
        <w:t>Cross-curricular themes that develop pupils’ key skills.</w:t>
      </w:r>
      <w:r w:rsidRPr="007D4EAE">
        <w:rPr>
          <w:rFonts w:ascii="Arial" w:hAnsi="Arial" w:cs="Arial"/>
          <w:color w:val="000000" w:themeColor="text1"/>
        </w:rPr>
        <w:t xml:space="preserve"> Available at: </w:t>
      </w:r>
      <w:hyperlink r:id="rId14" w:history="1">
        <w:r w:rsidRPr="007D4EAE">
          <w:rPr>
            <w:rStyle w:val="Hyperlink"/>
            <w:rFonts w:ascii="Arial" w:hAnsi="Arial" w:cs="Arial"/>
            <w:color w:val="000000" w:themeColor="text1"/>
          </w:rPr>
          <w:t>https://www.estyn.gov.wales/effective-practice/cross-curricular-themes-develop-pupils%E2%80%99-key-skills</w:t>
        </w:r>
      </w:hyperlink>
      <w:r w:rsidRPr="007D4EAE">
        <w:rPr>
          <w:rFonts w:ascii="Arial" w:hAnsi="Arial" w:cs="Arial"/>
          <w:color w:val="000000" w:themeColor="text1"/>
        </w:rPr>
        <w:t xml:space="preserve"> (Accessed: 14</w:t>
      </w:r>
      <w:r w:rsidRPr="007D4EAE">
        <w:rPr>
          <w:rFonts w:ascii="Arial" w:hAnsi="Arial" w:cs="Arial"/>
          <w:color w:val="000000" w:themeColor="text1"/>
          <w:vertAlign w:val="superscript"/>
        </w:rPr>
        <w:t>th</w:t>
      </w:r>
      <w:r w:rsidRPr="007D4EAE">
        <w:rPr>
          <w:rFonts w:ascii="Arial" w:hAnsi="Arial" w:cs="Arial"/>
          <w:color w:val="000000" w:themeColor="text1"/>
        </w:rPr>
        <w:t xml:space="preserve"> December 2019).</w:t>
      </w:r>
    </w:p>
    <w:p w14:paraId="07687893" w14:textId="77777777" w:rsidR="008F3B47" w:rsidRPr="007D4EAE" w:rsidRDefault="008F3B47" w:rsidP="007A7F6E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i/>
          <w:iCs/>
          <w:color w:val="000000" w:themeColor="text1"/>
        </w:rPr>
      </w:pPr>
      <w:r w:rsidRPr="007D4EAE">
        <w:rPr>
          <w:rFonts w:ascii="Arial" w:hAnsi="Arial" w:cs="Arial"/>
          <w:color w:val="000000" w:themeColor="text1"/>
        </w:rPr>
        <w:t xml:space="preserve">Garside, Colleen. (1996). </w:t>
      </w:r>
      <w:r w:rsidRPr="007D4EAE">
        <w:rPr>
          <w:rFonts w:ascii="Arial" w:hAnsi="Arial" w:cs="Arial"/>
          <w:i/>
          <w:iCs/>
          <w:color w:val="000000" w:themeColor="text1"/>
        </w:rPr>
        <w:t>Look Who’s Talking: A Comparison of Lecture and Group Discussion Strategies in Developing Critical Thinking Skills. Communication Education 45 (3), 212-227/</w:t>
      </w:r>
    </w:p>
    <w:p w14:paraId="4DE6422B" w14:textId="77777777" w:rsidR="008F3B47" w:rsidRPr="007D4EAE" w:rsidRDefault="008F3B47" w:rsidP="007A7F6E">
      <w:pPr>
        <w:spacing w:line="360" w:lineRule="auto"/>
        <w:rPr>
          <w:rFonts w:ascii="Arial" w:hAnsi="Arial" w:cs="Arial"/>
          <w:color w:val="000000" w:themeColor="text1"/>
        </w:rPr>
      </w:pPr>
      <w:proofErr w:type="spellStart"/>
      <w:r w:rsidRPr="007D4EAE">
        <w:rPr>
          <w:rFonts w:ascii="Arial" w:hAnsi="Arial" w:cs="Arial"/>
          <w:color w:val="000000" w:themeColor="text1"/>
        </w:rPr>
        <w:t>Handal</w:t>
      </w:r>
      <w:proofErr w:type="spellEnd"/>
      <w:r w:rsidRPr="007D4EAE">
        <w:rPr>
          <w:rFonts w:ascii="Arial" w:hAnsi="Arial" w:cs="Arial"/>
          <w:color w:val="000000" w:themeColor="text1"/>
        </w:rPr>
        <w:t xml:space="preserve">, B., </w:t>
      </w:r>
      <w:proofErr w:type="spellStart"/>
      <w:r w:rsidRPr="007D4EAE">
        <w:rPr>
          <w:rFonts w:ascii="Arial" w:hAnsi="Arial" w:cs="Arial"/>
          <w:color w:val="000000" w:themeColor="text1"/>
        </w:rPr>
        <w:t>Bobis</w:t>
      </w:r>
      <w:proofErr w:type="spellEnd"/>
      <w:r w:rsidRPr="007D4EAE">
        <w:rPr>
          <w:rFonts w:ascii="Arial" w:hAnsi="Arial" w:cs="Arial"/>
          <w:color w:val="000000" w:themeColor="text1"/>
        </w:rPr>
        <w:t xml:space="preserve">, J. (2004) </w:t>
      </w:r>
      <w:r w:rsidRPr="007D4EAE">
        <w:rPr>
          <w:rFonts w:ascii="Arial" w:hAnsi="Arial" w:cs="Arial"/>
          <w:i/>
          <w:iCs/>
          <w:color w:val="000000" w:themeColor="text1"/>
        </w:rPr>
        <w:t>Teaching Mathematics Thematically: Teachers’ perspectives</w:t>
      </w:r>
      <w:r w:rsidRPr="007D4EAE">
        <w:rPr>
          <w:rFonts w:ascii="Arial" w:hAnsi="Arial" w:cs="Arial"/>
          <w:color w:val="000000" w:themeColor="text1"/>
        </w:rPr>
        <w:t xml:space="preserve">. Available at: </w:t>
      </w:r>
      <w:hyperlink r:id="rId15" w:history="1">
        <w:r w:rsidRPr="007D4EAE">
          <w:rPr>
            <w:rStyle w:val="Hyperlink"/>
            <w:rFonts w:ascii="Arial" w:hAnsi="Arial" w:cs="Arial"/>
            <w:color w:val="000000" w:themeColor="text1"/>
          </w:rPr>
          <w:t>https://files.eric.ed.gov/fulltext/EJ747861.pdf</w:t>
        </w:r>
      </w:hyperlink>
      <w:r w:rsidRPr="007D4EAE">
        <w:rPr>
          <w:rFonts w:ascii="Arial" w:hAnsi="Arial" w:cs="Arial"/>
          <w:color w:val="000000" w:themeColor="text1"/>
        </w:rPr>
        <w:t xml:space="preserve"> (Accessed: 12</w:t>
      </w:r>
      <w:r w:rsidRPr="007D4EAE">
        <w:rPr>
          <w:rFonts w:ascii="Arial" w:hAnsi="Arial" w:cs="Arial"/>
          <w:color w:val="000000" w:themeColor="text1"/>
          <w:vertAlign w:val="superscript"/>
        </w:rPr>
        <w:t>th</w:t>
      </w:r>
      <w:r w:rsidRPr="007D4EAE">
        <w:rPr>
          <w:rFonts w:ascii="Arial" w:hAnsi="Arial" w:cs="Arial"/>
          <w:color w:val="000000" w:themeColor="text1"/>
        </w:rPr>
        <w:t xml:space="preserve"> December 2019)</w:t>
      </w:r>
    </w:p>
    <w:p w14:paraId="15855041" w14:textId="77777777" w:rsidR="008F3B47" w:rsidRPr="007D4EAE" w:rsidRDefault="008F3B47" w:rsidP="007A7F6E">
      <w:pPr>
        <w:spacing w:line="360" w:lineRule="auto"/>
        <w:rPr>
          <w:rFonts w:ascii="Arial" w:hAnsi="Arial" w:cs="Arial"/>
          <w:color w:val="000000" w:themeColor="text1"/>
        </w:rPr>
      </w:pPr>
      <w:r w:rsidRPr="007D4EAE">
        <w:rPr>
          <w:rFonts w:ascii="Arial" w:hAnsi="Arial" w:cs="Arial"/>
          <w:color w:val="000000" w:themeColor="text1"/>
        </w:rPr>
        <w:lastRenderedPageBreak/>
        <w:t xml:space="preserve">Holt, J. (2019) </w:t>
      </w:r>
      <w:r w:rsidRPr="007D4EAE">
        <w:rPr>
          <w:rFonts w:ascii="Arial" w:hAnsi="Arial" w:cs="Arial"/>
          <w:i/>
          <w:iCs/>
          <w:color w:val="000000" w:themeColor="text1"/>
        </w:rPr>
        <w:t>Six Benefits of Using Child-Led Learning</w:t>
      </w:r>
      <w:r w:rsidRPr="007D4EAE">
        <w:rPr>
          <w:rFonts w:ascii="Arial" w:hAnsi="Arial" w:cs="Arial"/>
          <w:color w:val="000000" w:themeColor="text1"/>
        </w:rPr>
        <w:t xml:space="preserve">. Available at: </w:t>
      </w:r>
      <w:hyperlink r:id="rId16" w:history="1">
        <w:r w:rsidRPr="007D4EAE">
          <w:rPr>
            <w:rStyle w:val="Hyperlink"/>
            <w:rFonts w:ascii="Arial" w:hAnsi="Arial" w:cs="Arial"/>
            <w:color w:val="000000" w:themeColor="text1"/>
          </w:rPr>
          <w:t>https://genmindful.com/blogs/mindful-moments/benefits-of-child-led-learning</w:t>
        </w:r>
      </w:hyperlink>
      <w:r w:rsidRPr="007D4EAE">
        <w:rPr>
          <w:rFonts w:ascii="Arial" w:hAnsi="Arial" w:cs="Arial"/>
          <w:color w:val="000000" w:themeColor="text1"/>
        </w:rPr>
        <w:t xml:space="preserve"> (Accessed: 14</w:t>
      </w:r>
      <w:r w:rsidRPr="007D4EAE">
        <w:rPr>
          <w:rFonts w:ascii="Arial" w:hAnsi="Arial" w:cs="Arial"/>
          <w:color w:val="000000" w:themeColor="text1"/>
          <w:vertAlign w:val="superscript"/>
        </w:rPr>
        <w:t>th</w:t>
      </w:r>
      <w:r w:rsidRPr="007D4EAE">
        <w:rPr>
          <w:rFonts w:ascii="Arial" w:hAnsi="Arial" w:cs="Arial"/>
          <w:color w:val="000000" w:themeColor="text1"/>
        </w:rPr>
        <w:t xml:space="preserve"> December 2019).</w:t>
      </w:r>
    </w:p>
    <w:p w14:paraId="36647EEB" w14:textId="77777777" w:rsidR="008F3B47" w:rsidRPr="007D4EAE" w:rsidRDefault="008F3B47" w:rsidP="007A7F6E">
      <w:pPr>
        <w:spacing w:line="360" w:lineRule="auto"/>
        <w:rPr>
          <w:rFonts w:ascii="Arial" w:hAnsi="Arial" w:cs="Arial"/>
          <w:color w:val="000000" w:themeColor="text1"/>
        </w:rPr>
      </w:pPr>
      <w:r w:rsidRPr="007D4EAE">
        <w:rPr>
          <w:rFonts w:ascii="Arial" w:hAnsi="Arial" w:cs="Arial"/>
          <w:color w:val="000000" w:themeColor="text1"/>
        </w:rPr>
        <w:t xml:space="preserve">ISM. (2019) </w:t>
      </w:r>
      <w:r w:rsidRPr="007D4EAE">
        <w:rPr>
          <w:rFonts w:ascii="Arial" w:hAnsi="Arial" w:cs="Arial"/>
          <w:i/>
          <w:iCs/>
          <w:color w:val="000000" w:themeColor="text1"/>
        </w:rPr>
        <w:t>Models of cross-curricular learning</w:t>
      </w:r>
      <w:r w:rsidRPr="007D4EAE">
        <w:rPr>
          <w:rFonts w:ascii="Arial" w:hAnsi="Arial" w:cs="Arial"/>
          <w:color w:val="000000" w:themeColor="text1"/>
        </w:rPr>
        <w:t xml:space="preserve">. Available at: </w:t>
      </w:r>
      <w:hyperlink r:id="rId17" w:history="1">
        <w:r w:rsidRPr="007D4EAE">
          <w:rPr>
            <w:rStyle w:val="Hyperlink"/>
            <w:rFonts w:ascii="Arial" w:hAnsi="Arial" w:cs="Arial"/>
            <w:color w:val="000000" w:themeColor="text1"/>
          </w:rPr>
          <w:t>https://www.ismtrust.org/resources/primary-toolkit/music-across-the-creative-curriculum/models-of-cross-curricular-learning</w:t>
        </w:r>
      </w:hyperlink>
      <w:r w:rsidRPr="007D4EAE">
        <w:rPr>
          <w:rFonts w:ascii="Arial" w:hAnsi="Arial" w:cs="Arial"/>
          <w:color w:val="000000" w:themeColor="text1"/>
        </w:rPr>
        <w:t xml:space="preserve"> (Accessed: 13</w:t>
      </w:r>
      <w:r w:rsidRPr="007D4EAE">
        <w:rPr>
          <w:rFonts w:ascii="Arial" w:hAnsi="Arial" w:cs="Arial"/>
          <w:color w:val="000000" w:themeColor="text1"/>
          <w:vertAlign w:val="superscript"/>
        </w:rPr>
        <w:t>th</w:t>
      </w:r>
      <w:r w:rsidRPr="007D4EAE">
        <w:rPr>
          <w:rFonts w:ascii="Arial" w:hAnsi="Arial" w:cs="Arial"/>
          <w:color w:val="000000" w:themeColor="text1"/>
        </w:rPr>
        <w:t xml:space="preserve"> December 2019).</w:t>
      </w:r>
    </w:p>
    <w:p w14:paraId="4865C4C7" w14:textId="77777777" w:rsidR="008F3B47" w:rsidRPr="007D4EAE" w:rsidRDefault="008F3B47" w:rsidP="007A7F6E">
      <w:pPr>
        <w:spacing w:line="360" w:lineRule="auto"/>
        <w:rPr>
          <w:rFonts w:ascii="Arial" w:hAnsi="Arial" w:cs="Arial"/>
          <w:color w:val="000000" w:themeColor="text1"/>
        </w:rPr>
      </w:pPr>
      <w:proofErr w:type="spellStart"/>
      <w:r w:rsidRPr="007D4EAE">
        <w:rPr>
          <w:rFonts w:ascii="Arial" w:hAnsi="Arial" w:cs="Arial"/>
          <w:color w:val="000000" w:themeColor="text1"/>
        </w:rPr>
        <w:t>Kostelnik</w:t>
      </w:r>
      <w:proofErr w:type="spellEnd"/>
      <w:r w:rsidRPr="007D4EAE">
        <w:rPr>
          <w:rFonts w:ascii="Arial" w:hAnsi="Arial" w:cs="Arial"/>
          <w:color w:val="000000" w:themeColor="text1"/>
        </w:rPr>
        <w:t xml:space="preserve">, M., Spalding, G., Rohde, B., Stein, L., Payne, K., Whitbeck, D. and Howe, D. (1991) </w:t>
      </w:r>
      <w:r w:rsidRPr="007D4EAE">
        <w:rPr>
          <w:rFonts w:ascii="Arial" w:hAnsi="Arial" w:cs="Arial"/>
          <w:i/>
          <w:iCs/>
          <w:color w:val="000000" w:themeColor="text1"/>
        </w:rPr>
        <w:t>Teaching Young Children Using Themes</w:t>
      </w:r>
      <w:r w:rsidRPr="007D4EAE">
        <w:rPr>
          <w:rFonts w:ascii="Arial" w:hAnsi="Arial" w:cs="Arial"/>
          <w:color w:val="000000" w:themeColor="text1"/>
        </w:rPr>
        <w:t>. Culver City. Good Year Books Ltd.</w:t>
      </w:r>
    </w:p>
    <w:p w14:paraId="033AE41B" w14:textId="77777777" w:rsidR="008F3B47" w:rsidRPr="007D4EAE" w:rsidRDefault="008F3B47" w:rsidP="007A7F6E">
      <w:pPr>
        <w:spacing w:line="360" w:lineRule="auto"/>
        <w:rPr>
          <w:rFonts w:ascii="Arial" w:hAnsi="Arial" w:cs="Arial"/>
          <w:color w:val="000000" w:themeColor="text1"/>
        </w:rPr>
      </w:pPr>
      <w:r w:rsidRPr="007D4EAE">
        <w:rPr>
          <w:rFonts w:ascii="Arial" w:hAnsi="Arial" w:cs="Arial"/>
          <w:color w:val="000000" w:themeColor="text1"/>
        </w:rPr>
        <w:t xml:space="preserve">Kumon. (2012) How can a child benefit from taking responsibility for their own learning? Available at: </w:t>
      </w:r>
      <w:hyperlink r:id="rId18" w:history="1">
        <w:r w:rsidRPr="007D4EAE">
          <w:rPr>
            <w:rStyle w:val="Hyperlink"/>
            <w:rFonts w:ascii="Arial" w:hAnsi="Arial" w:cs="Arial"/>
            <w:color w:val="000000" w:themeColor="text1"/>
          </w:rPr>
          <w:t>https://www.kumon.co.uk/blog/benefits-of-children-taking-responsibility-for-their-own-learning/</w:t>
        </w:r>
      </w:hyperlink>
      <w:r w:rsidRPr="007D4EAE">
        <w:rPr>
          <w:rFonts w:ascii="Arial" w:hAnsi="Arial" w:cs="Arial"/>
          <w:color w:val="000000" w:themeColor="text1"/>
        </w:rPr>
        <w:t xml:space="preserve"> (Accessed: 12</w:t>
      </w:r>
      <w:r w:rsidRPr="007D4EAE">
        <w:rPr>
          <w:rFonts w:ascii="Arial" w:hAnsi="Arial" w:cs="Arial"/>
          <w:color w:val="000000" w:themeColor="text1"/>
          <w:vertAlign w:val="superscript"/>
        </w:rPr>
        <w:t>th</w:t>
      </w:r>
      <w:r w:rsidRPr="007D4EAE">
        <w:rPr>
          <w:rFonts w:ascii="Arial" w:hAnsi="Arial" w:cs="Arial"/>
          <w:color w:val="000000" w:themeColor="text1"/>
        </w:rPr>
        <w:t xml:space="preserve"> December 2019).</w:t>
      </w:r>
    </w:p>
    <w:p w14:paraId="054DA32C" w14:textId="77777777" w:rsidR="008F3B47" w:rsidRPr="007D4EAE" w:rsidRDefault="008F3B47" w:rsidP="007A7F6E">
      <w:pPr>
        <w:spacing w:line="360" w:lineRule="auto"/>
        <w:rPr>
          <w:rFonts w:ascii="Arial" w:hAnsi="Arial" w:cs="Arial"/>
          <w:color w:val="000000" w:themeColor="text1"/>
        </w:rPr>
      </w:pPr>
      <w:r w:rsidRPr="007D4EAE">
        <w:rPr>
          <w:rFonts w:ascii="Arial" w:hAnsi="Arial" w:cs="Arial"/>
          <w:color w:val="000000" w:themeColor="text1"/>
        </w:rPr>
        <w:t xml:space="preserve">Lipson, M. Y., Valencia, S.W., </w:t>
      </w:r>
      <w:proofErr w:type="spellStart"/>
      <w:r w:rsidRPr="007D4EAE">
        <w:rPr>
          <w:rFonts w:ascii="Arial" w:hAnsi="Arial" w:cs="Arial"/>
          <w:color w:val="000000" w:themeColor="text1"/>
        </w:rPr>
        <w:t>Wixson</w:t>
      </w:r>
      <w:proofErr w:type="spellEnd"/>
      <w:r w:rsidRPr="007D4EAE">
        <w:rPr>
          <w:rFonts w:ascii="Arial" w:hAnsi="Arial" w:cs="Arial"/>
          <w:color w:val="000000" w:themeColor="text1"/>
        </w:rPr>
        <w:t xml:space="preserve">, K.K., &amp; Peters, C.W. (1993). </w:t>
      </w:r>
      <w:r w:rsidRPr="007D4EAE">
        <w:rPr>
          <w:rFonts w:ascii="Arial" w:hAnsi="Arial" w:cs="Arial"/>
          <w:i/>
          <w:iCs/>
          <w:color w:val="000000" w:themeColor="text1"/>
        </w:rPr>
        <w:t>Integration and thematic teaching: integration to improve teaching and learning.</w:t>
      </w:r>
      <w:r w:rsidRPr="007D4EAE">
        <w:rPr>
          <w:rFonts w:ascii="Arial" w:hAnsi="Arial" w:cs="Arial"/>
          <w:color w:val="000000" w:themeColor="text1"/>
        </w:rPr>
        <w:t xml:space="preserve"> Language Arts, 70(4), 252-263.</w:t>
      </w:r>
    </w:p>
    <w:p w14:paraId="0E798DC8" w14:textId="77777777" w:rsidR="008F3B47" w:rsidRPr="007D4EAE" w:rsidRDefault="008F3B47" w:rsidP="007A7F6E">
      <w:pPr>
        <w:spacing w:line="360" w:lineRule="auto"/>
        <w:rPr>
          <w:rFonts w:ascii="Arial" w:hAnsi="Arial" w:cs="Arial"/>
          <w:color w:val="000000" w:themeColor="text1"/>
        </w:rPr>
      </w:pPr>
      <w:r w:rsidRPr="007D4EAE">
        <w:rPr>
          <w:rFonts w:ascii="Arial" w:hAnsi="Arial" w:cs="Arial"/>
          <w:color w:val="000000" w:themeColor="text1"/>
        </w:rPr>
        <w:t xml:space="preserve">New South Wales Government. (2018) </w:t>
      </w:r>
      <w:r w:rsidRPr="007D4EAE">
        <w:rPr>
          <w:rFonts w:ascii="Arial" w:hAnsi="Arial" w:cs="Arial"/>
          <w:i/>
          <w:iCs/>
          <w:color w:val="000000" w:themeColor="text1"/>
        </w:rPr>
        <w:t>The importance of young children asking questions.</w:t>
      </w:r>
      <w:r w:rsidRPr="007D4EAE">
        <w:rPr>
          <w:rFonts w:ascii="Arial" w:hAnsi="Arial" w:cs="Arial"/>
          <w:color w:val="000000" w:themeColor="text1"/>
        </w:rPr>
        <w:t xml:space="preserve"> Available at:  (Accessed: 15</w:t>
      </w:r>
      <w:r w:rsidRPr="007D4EAE">
        <w:rPr>
          <w:rFonts w:ascii="Arial" w:hAnsi="Arial" w:cs="Arial"/>
          <w:color w:val="000000" w:themeColor="text1"/>
          <w:vertAlign w:val="superscript"/>
        </w:rPr>
        <w:t>th</w:t>
      </w:r>
      <w:r w:rsidRPr="007D4EAE">
        <w:rPr>
          <w:rFonts w:ascii="Arial" w:hAnsi="Arial" w:cs="Arial"/>
          <w:color w:val="000000" w:themeColor="text1"/>
        </w:rPr>
        <w:t xml:space="preserve"> December 2019)</w:t>
      </w:r>
    </w:p>
    <w:p w14:paraId="6840DE01" w14:textId="77777777" w:rsidR="008F3B47" w:rsidRPr="007D4EAE" w:rsidRDefault="008F3B47" w:rsidP="007A7F6E">
      <w:pPr>
        <w:spacing w:line="360" w:lineRule="auto"/>
        <w:rPr>
          <w:rFonts w:ascii="Arial" w:hAnsi="Arial" w:cs="Arial"/>
          <w:color w:val="000000" w:themeColor="text1"/>
        </w:rPr>
      </w:pPr>
      <w:proofErr w:type="spellStart"/>
      <w:r w:rsidRPr="007D4EAE">
        <w:rPr>
          <w:rFonts w:ascii="Arial" w:hAnsi="Arial" w:cs="Arial"/>
          <w:color w:val="000000" w:themeColor="text1"/>
        </w:rPr>
        <w:t>Nurlaela,L</w:t>
      </w:r>
      <w:proofErr w:type="spellEnd"/>
      <w:r w:rsidRPr="007D4EAE">
        <w:rPr>
          <w:rFonts w:ascii="Arial" w:hAnsi="Arial" w:cs="Arial"/>
          <w:color w:val="000000" w:themeColor="text1"/>
        </w:rPr>
        <w:t>., Sa</w:t>
      </w:r>
      <w:proofErr w:type="spellStart"/>
      <w:r w:rsidRPr="007D4EAE">
        <w:rPr>
          <w:rFonts w:ascii="Arial" w:hAnsi="Arial" w:cs="Arial"/>
          <w:color w:val="000000" w:themeColor="text1"/>
        </w:rPr>
        <w:t>mani</w:t>
      </w:r>
      <w:proofErr w:type="spellEnd"/>
      <w:r w:rsidRPr="007D4EAE">
        <w:rPr>
          <w:rFonts w:ascii="Arial" w:hAnsi="Arial" w:cs="Arial"/>
          <w:color w:val="000000" w:themeColor="text1"/>
        </w:rPr>
        <w:t xml:space="preserve">, M., </w:t>
      </w:r>
      <w:proofErr w:type="spellStart"/>
      <w:r w:rsidRPr="007D4EAE">
        <w:rPr>
          <w:rFonts w:ascii="Arial" w:hAnsi="Arial" w:cs="Arial"/>
          <w:color w:val="000000" w:themeColor="text1"/>
        </w:rPr>
        <w:t>Asto</w:t>
      </w:r>
      <w:proofErr w:type="spellEnd"/>
      <w:r w:rsidRPr="007D4EAE">
        <w:rPr>
          <w:rFonts w:ascii="Arial" w:hAnsi="Arial" w:cs="Arial"/>
          <w:color w:val="000000" w:themeColor="text1"/>
        </w:rPr>
        <w:t xml:space="preserve"> I G P. and </w:t>
      </w:r>
      <w:proofErr w:type="spellStart"/>
      <w:r w:rsidRPr="007D4EAE">
        <w:rPr>
          <w:rFonts w:ascii="Arial" w:hAnsi="Arial" w:cs="Arial"/>
          <w:color w:val="000000" w:themeColor="text1"/>
        </w:rPr>
        <w:t>Wibawa</w:t>
      </w:r>
      <w:proofErr w:type="spellEnd"/>
      <w:r w:rsidRPr="007D4EAE">
        <w:rPr>
          <w:rFonts w:ascii="Arial" w:hAnsi="Arial" w:cs="Arial"/>
          <w:color w:val="000000" w:themeColor="text1"/>
        </w:rPr>
        <w:t xml:space="preserve">, S C. (2018) </w:t>
      </w:r>
      <w:r w:rsidRPr="007D4EAE">
        <w:rPr>
          <w:rFonts w:ascii="Arial" w:hAnsi="Arial" w:cs="Arial"/>
          <w:i/>
          <w:iCs/>
          <w:color w:val="000000" w:themeColor="text1"/>
        </w:rPr>
        <w:t>The effect of thematic learning model, learning style and reading ability on the students’ learning outcomes</w:t>
      </w:r>
      <w:r w:rsidRPr="007D4EAE">
        <w:rPr>
          <w:rFonts w:ascii="Arial" w:hAnsi="Arial" w:cs="Arial"/>
          <w:color w:val="000000" w:themeColor="text1"/>
        </w:rPr>
        <w:t xml:space="preserve">. Available at: </w:t>
      </w:r>
      <w:hyperlink r:id="rId19" w:history="1">
        <w:r w:rsidRPr="007D4EAE">
          <w:rPr>
            <w:rStyle w:val="Hyperlink"/>
            <w:rFonts w:ascii="Arial" w:hAnsi="Arial" w:cs="Arial"/>
            <w:color w:val="000000" w:themeColor="text1"/>
          </w:rPr>
          <w:t>https://iopscience.iop.org/article/10.1088/1757-899X/296/1/012039</w:t>
        </w:r>
      </w:hyperlink>
      <w:r w:rsidRPr="007D4EAE">
        <w:rPr>
          <w:rFonts w:ascii="Arial" w:hAnsi="Arial" w:cs="Arial"/>
          <w:color w:val="000000" w:themeColor="text1"/>
        </w:rPr>
        <w:t xml:space="preserve"> (Accessed: 12</w:t>
      </w:r>
      <w:r w:rsidRPr="007D4EAE">
        <w:rPr>
          <w:rFonts w:ascii="Arial" w:hAnsi="Arial" w:cs="Arial"/>
          <w:color w:val="000000" w:themeColor="text1"/>
          <w:vertAlign w:val="superscript"/>
        </w:rPr>
        <w:t>th</w:t>
      </w:r>
      <w:r w:rsidRPr="007D4EAE">
        <w:rPr>
          <w:rFonts w:ascii="Arial" w:hAnsi="Arial" w:cs="Arial"/>
          <w:color w:val="000000" w:themeColor="text1"/>
        </w:rPr>
        <w:t xml:space="preserve"> December 2019).</w:t>
      </w:r>
    </w:p>
    <w:p w14:paraId="1B91AB56" w14:textId="77777777" w:rsidR="008F3B47" w:rsidRPr="007D4EAE" w:rsidRDefault="008F3B47" w:rsidP="007A7F6E">
      <w:pPr>
        <w:spacing w:line="360" w:lineRule="auto"/>
        <w:rPr>
          <w:rFonts w:ascii="Arial" w:hAnsi="Arial" w:cs="Arial"/>
          <w:color w:val="000000" w:themeColor="text1"/>
        </w:rPr>
      </w:pPr>
      <w:r w:rsidRPr="007D4EAE">
        <w:rPr>
          <w:rFonts w:ascii="Arial" w:hAnsi="Arial" w:cs="Arial"/>
          <w:color w:val="000000" w:themeColor="text1"/>
        </w:rPr>
        <w:t xml:space="preserve">Pound, L. (2019) </w:t>
      </w:r>
      <w:r w:rsidRPr="007D4EAE">
        <w:rPr>
          <w:rFonts w:ascii="Arial" w:hAnsi="Arial" w:cs="Arial"/>
          <w:i/>
          <w:iCs/>
          <w:color w:val="000000" w:themeColor="text1"/>
        </w:rPr>
        <w:t xml:space="preserve">How Children Learn (New Edition). </w:t>
      </w:r>
      <w:r w:rsidRPr="007D4EAE">
        <w:rPr>
          <w:rFonts w:ascii="Arial" w:hAnsi="Arial" w:cs="Arial"/>
          <w:color w:val="000000" w:themeColor="text1"/>
        </w:rPr>
        <w:t>London. Step Forward Publishing Ltd.</w:t>
      </w:r>
    </w:p>
    <w:p w14:paraId="3E66D1AB" w14:textId="77777777" w:rsidR="008F3B47" w:rsidRPr="007D4EAE" w:rsidRDefault="008F3B47" w:rsidP="007A7F6E">
      <w:pPr>
        <w:spacing w:line="360" w:lineRule="auto"/>
        <w:rPr>
          <w:rFonts w:ascii="Arial" w:hAnsi="Arial" w:cs="Arial"/>
          <w:color w:val="000000" w:themeColor="text1"/>
        </w:rPr>
      </w:pPr>
      <w:r w:rsidRPr="007D4EAE">
        <w:rPr>
          <w:rFonts w:ascii="Arial" w:hAnsi="Arial" w:cs="Arial"/>
          <w:color w:val="000000" w:themeColor="text1"/>
        </w:rPr>
        <w:t xml:space="preserve">Roy, D. (2016) </w:t>
      </w:r>
      <w:r w:rsidRPr="007D4EAE">
        <w:rPr>
          <w:rFonts w:ascii="Arial" w:hAnsi="Arial" w:cs="Arial"/>
          <w:i/>
          <w:iCs/>
          <w:color w:val="000000" w:themeColor="text1"/>
        </w:rPr>
        <w:t>Implementing a cross-curricular approach</w:t>
      </w:r>
      <w:r w:rsidRPr="007D4EAE">
        <w:rPr>
          <w:rFonts w:ascii="Arial" w:hAnsi="Arial" w:cs="Arial"/>
          <w:color w:val="000000" w:themeColor="text1"/>
        </w:rPr>
        <w:t xml:space="preserve">. Available at: </w:t>
      </w:r>
      <w:hyperlink r:id="rId20" w:history="1">
        <w:r w:rsidRPr="007D4EAE">
          <w:rPr>
            <w:rStyle w:val="Hyperlink"/>
            <w:rFonts w:ascii="Arial" w:hAnsi="Arial" w:cs="Arial"/>
            <w:color w:val="000000" w:themeColor="text1"/>
          </w:rPr>
          <w:t>https://www.teachermagazine.com.au/articles/implementing-a-cross-curricular-approach</w:t>
        </w:r>
      </w:hyperlink>
      <w:r w:rsidRPr="007D4EAE">
        <w:rPr>
          <w:rFonts w:ascii="Arial" w:hAnsi="Arial" w:cs="Arial"/>
          <w:color w:val="000000" w:themeColor="text1"/>
        </w:rPr>
        <w:t xml:space="preserve"> (Accessed: 12</w:t>
      </w:r>
      <w:r w:rsidRPr="007D4EAE">
        <w:rPr>
          <w:rFonts w:ascii="Arial" w:hAnsi="Arial" w:cs="Arial"/>
          <w:color w:val="000000" w:themeColor="text1"/>
          <w:vertAlign w:val="superscript"/>
        </w:rPr>
        <w:t>th</w:t>
      </w:r>
      <w:r w:rsidRPr="007D4EAE">
        <w:rPr>
          <w:rFonts w:ascii="Arial" w:hAnsi="Arial" w:cs="Arial"/>
          <w:color w:val="000000" w:themeColor="text1"/>
        </w:rPr>
        <w:t xml:space="preserve"> December 2019).</w:t>
      </w:r>
    </w:p>
    <w:p w14:paraId="09865548" w14:textId="77777777" w:rsidR="008F3B47" w:rsidRPr="007D4EAE" w:rsidRDefault="008F3B47" w:rsidP="007A7F6E">
      <w:pPr>
        <w:spacing w:line="360" w:lineRule="auto"/>
        <w:rPr>
          <w:rFonts w:ascii="Arial" w:hAnsi="Arial" w:cs="Arial"/>
          <w:color w:val="000000" w:themeColor="text1"/>
        </w:rPr>
      </w:pPr>
      <w:proofErr w:type="spellStart"/>
      <w:r w:rsidRPr="007D4EAE">
        <w:rPr>
          <w:rFonts w:ascii="Arial" w:hAnsi="Arial" w:cs="Arial"/>
          <w:color w:val="000000" w:themeColor="text1"/>
        </w:rPr>
        <w:t>Seefeldt</w:t>
      </w:r>
      <w:proofErr w:type="spellEnd"/>
      <w:r w:rsidRPr="007D4EAE">
        <w:rPr>
          <w:rFonts w:ascii="Arial" w:hAnsi="Arial" w:cs="Arial"/>
          <w:color w:val="000000" w:themeColor="text1"/>
        </w:rPr>
        <w:t xml:space="preserve">, C. (2005) </w:t>
      </w:r>
      <w:r w:rsidRPr="007D4EAE">
        <w:rPr>
          <w:rFonts w:ascii="Arial" w:hAnsi="Arial" w:cs="Arial"/>
          <w:i/>
          <w:iCs/>
          <w:color w:val="000000" w:themeColor="text1"/>
        </w:rPr>
        <w:t>How to work with standards in the early childhood classroom</w:t>
      </w:r>
      <w:r w:rsidRPr="007D4EAE">
        <w:rPr>
          <w:rFonts w:ascii="Arial" w:hAnsi="Arial" w:cs="Arial"/>
          <w:color w:val="000000" w:themeColor="text1"/>
        </w:rPr>
        <w:t>. London. College Press.</w:t>
      </w:r>
    </w:p>
    <w:p w14:paraId="01825B90" w14:textId="77777777" w:rsidR="008F3B47" w:rsidRPr="007D4EAE" w:rsidRDefault="008F3B47" w:rsidP="007A7F6E">
      <w:pPr>
        <w:spacing w:line="360" w:lineRule="auto"/>
        <w:rPr>
          <w:rFonts w:ascii="Arial" w:hAnsi="Arial" w:cs="Arial"/>
          <w:color w:val="000000" w:themeColor="text1"/>
        </w:rPr>
      </w:pPr>
      <w:r w:rsidRPr="007D4EAE">
        <w:rPr>
          <w:rFonts w:ascii="Arial" w:hAnsi="Arial" w:cs="Arial"/>
          <w:color w:val="000000" w:themeColor="text1"/>
        </w:rPr>
        <w:t xml:space="preserve">Severs, J. (2019) </w:t>
      </w:r>
      <w:r w:rsidRPr="007D4EAE">
        <w:rPr>
          <w:rFonts w:ascii="Arial" w:hAnsi="Arial" w:cs="Arial"/>
          <w:i/>
          <w:iCs/>
          <w:color w:val="000000" w:themeColor="text1"/>
        </w:rPr>
        <w:t>Why child-led learning ‘does not work’ and what you should do instead.</w:t>
      </w:r>
      <w:r w:rsidRPr="007D4EAE">
        <w:rPr>
          <w:rFonts w:ascii="Arial" w:hAnsi="Arial" w:cs="Arial"/>
          <w:color w:val="000000" w:themeColor="text1"/>
        </w:rPr>
        <w:t xml:space="preserve"> Available at: </w:t>
      </w:r>
      <w:hyperlink r:id="rId21" w:history="1">
        <w:r w:rsidRPr="007D4EAE">
          <w:rPr>
            <w:rStyle w:val="Hyperlink"/>
            <w:rFonts w:ascii="Arial" w:hAnsi="Arial" w:cs="Arial"/>
            <w:color w:val="000000" w:themeColor="text1"/>
          </w:rPr>
          <w:t>https://www.tes.com/news/why-child-led-learning-does-not-work-and-what-you-should-do-instead</w:t>
        </w:r>
      </w:hyperlink>
      <w:r w:rsidRPr="007D4EAE">
        <w:rPr>
          <w:rFonts w:ascii="Arial" w:hAnsi="Arial" w:cs="Arial"/>
          <w:color w:val="000000" w:themeColor="text1"/>
        </w:rPr>
        <w:t xml:space="preserve"> (Accessed: 15</w:t>
      </w:r>
      <w:r w:rsidRPr="007D4EAE">
        <w:rPr>
          <w:rFonts w:ascii="Arial" w:hAnsi="Arial" w:cs="Arial"/>
          <w:color w:val="000000" w:themeColor="text1"/>
          <w:vertAlign w:val="superscript"/>
        </w:rPr>
        <w:t>th</w:t>
      </w:r>
      <w:r w:rsidRPr="007D4EAE">
        <w:rPr>
          <w:rFonts w:ascii="Arial" w:hAnsi="Arial" w:cs="Arial"/>
          <w:color w:val="000000" w:themeColor="text1"/>
        </w:rPr>
        <w:t xml:space="preserve"> December 2019).</w:t>
      </w:r>
    </w:p>
    <w:p w14:paraId="00FF63D4" w14:textId="77777777" w:rsidR="008F3B47" w:rsidRPr="007D4EAE" w:rsidRDefault="008F3B47" w:rsidP="007A7F6E">
      <w:pPr>
        <w:spacing w:line="360" w:lineRule="auto"/>
        <w:rPr>
          <w:rFonts w:ascii="Arial" w:hAnsi="Arial" w:cs="Arial"/>
          <w:color w:val="000000" w:themeColor="text1"/>
        </w:rPr>
      </w:pPr>
      <w:r w:rsidRPr="007D4EAE">
        <w:rPr>
          <w:rFonts w:ascii="Arial" w:hAnsi="Arial" w:cs="Arial"/>
          <w:color w:val="000000" w:themeColor="text1"/>
        </w:rPr>
        <w:t xml:space="preserve">The Telegraph. (2018) </w:t>
      </w:r>
      <w:r w:rsidRPr="007D4EAE">
        <w:rPr>
          <w:rFonts w:ascii="Arial" w:hAnsi="Arial" w:cs="Arial"/>
          <w:i/>
          <w:iCs/>
          <w:color w:val="000000" w:themeColor="text1"/>
        </w:rPr>
        <w:t>Why imaginative play is important for a child’s development.</w:t>
      </w:r>
      <w:r w:rsidRPr="007D4EAE">
        <w:rPr>
          <w:rFonts w:ascii="Arial" w:hAnsi="Arial" w:cs="Arial"/>
          <w:color w:val="000000" w:themeColor="text1"/>
        </w:rPr>
        <w:t xml:space="preserve"> Available at: </w:t>
      </w:r>
      <w:hyperlink r:id="rId22" w:history="1">
        <w:r w:rsidRPr="007D4EAE">
          <w:rPr>
            <w:rStyle w:val="Hyperlink"/>
            <w:rFonts w:ascii="Arial" w:hAnsi="Arial" w:cs="Arial"/>
            <w:color w:val="000000" w:themeColor="text1"/>
          </w:rPr>
          <w:t>https://www.telegraph.co.uk/lifestyle/family-time/imaginative-play-benefits/</w:t>
        </w:r>
      </w:hyperlink>
      <w:r w:rsidRPr="007D4EAE">
        <w:rPr>
          <w:rFonts w:ascii="Arial" w:hAnsi="Arial" w:cs="Arial"/>
          <w:color w:val="000000" w:themeColor="text1"/>
        </w:rPr>
        <w:t xml:space="preserve"> (Accessed: 13</w:t>
      </w:r>
      <w:r w:rsidRPr="007D4EAE">
        <w:rPr>
          <w:rFonts w:ascii="Arial" w:hAnsi="Arial" w:cs="Arial"/>
          <w:color w:val="000000" w:themeColor="text1"/>
          <w:vertAlign w:val="superscript"/>
        </w:rPr>
        <w:t>th</w:t>
      </w:r>
      <w:r w:rsidRPr="007D4EAE">
        <w:rPr>
          <w:rFonts w:ascii="Arial" w:hAnsi="Arial" w:cs="Arial"/>
          <w:color w:val="000000" w:themeColor="text1"/>
        </w:rPr>
        <w:t xml:space="preserve"> December 2019).</w:t>
      </w:r>
    </w:p>
    <w:p w14:paraId="60A57E8D" w14:textId="77777777" w:rsidR="008F3B47" w:rsidRPr="007D4EAE" w:rsidRDefault="008F3B47" w:rsidP="007A7F6E">
      <w:pPr>
        <w:spacing w:line="360" w:lineRule="auto"/>
        <w:rPr>
          <w:rFonts w:ascii="Arial" w:hAnsi="Arial" w:cs="Arial"/>
          <w:color w:val="000000" w:themeColor="text1"/>
        </w:rPr>
      </w:pPr>
      <w:proofErr w:type="spellStart"/>
      <w:r w:rsidRPr="007D4EAE">
        <w:rPr>
          <w:rFonts w:ascii="Arial" w:hAnsi="Arial" w:cs="Arial"/>
          <w:color w:val="000000" w:themeColor="text1"/>
        </w:rPr>
        <w:lastRenderedPageBreak/>
        <w:t>Tuffelmire</w:t>
      </w:r>
      <w:proofErr w:type="spellEnd"/>
      <w:r w:rsidRPr="007D4EAE">
        <w:rPr>
          <w:rFonts w:ascii="Arial" w:hAnsi="Arial" w:cs="Arial"/>
          <w:color w:val="000000" w:themeColor="text1"/>
        </w:rPr>
        <w:t xml:space="preserve">, D. (2017) </w:t>
      </w:r>
      <w:r w:rsidRPr="007D4EAE">
        <w:rPr>
          <w:rFonts w:ascii="Arial" w:hAnsi="Arial" w:cs="Arial"/>
          <w:i/>
          <w:iCs/>
          <w:color w:val="000000" w:themeColor="text1"/>
        </w:rPr>
        <w:t xml:space="preserve">What Are the Benefits of Using the Thematic Approach With Kindergarten Students? </w:t>
      </w:r>
      <w:r w:rsidRPr="007D4EAE">
        <w:rPr>
          <w:rFonts w:ascii="Arial" w:hAnsi="Arial" w:cs="Arial"/>
          <w:color w:val="000000" w:themeColor="text1"/>
        </w:rPr>
        <w:t xml:space="preserve">Available at: </w:t>
      </w:r>
      <w:hyperlink r:id="rId23" w:history="1">
        <w:r w:rsidRPr="007D4EAE">
          <w:rPr>
            <w:rStyle w:val="Hyperlink"/>
            <w:rFonts w:ascii="Arial" w:hAnsi="Arial" w:cs="Arial"/>
            <w:color w:val="000000" w:themeColor="text1"/>
          </w:rPr>
          <w:t>https://www.theclassroom.com/benefits-using-thematic-approach-kindergarten-students-5672.html</w:t>
        </w:r>
      </w:hyperlink>
      <w:r w:rsidRPr="007D4EAE">
        <w:rPr>
          <w:rFonts w:ascii="Arial" w:hAnsi="Arial" w:cs="Arial"/>
          <w:color w:val="000000" w:themeColor="text1"/>
        </w:rPr>
        <w:t xml:space="preserve"> (Accessed: 13</w:t>
      </w:r>
      <w:r w:rsidRPr="007D4EAE">
        <w:rPr>
          <w:rFonts w:ascii="Arial" w:hAnsi="Arial" w:cs="Arial"/>
          <w:color w:val="000000" w:themeColor="text1"/>
          <w:vertAlign w:val="superscript"/>
        </w:rPr>
        <w:t>th</w:t>
      </w:r>
      <w:r w:rsidRPr="007D4EAE">
        <w:rPr>
          <w:rFonts w:ascii="Arial" w:hAnsi="Arial" w:cs="Arial"/>
          <w:color w:val="000000" w:themeColor="text1"/>
        </w:rPr>
        <w:t xml:space="preserve"> December 2019).</w:t>
      </w:r>
    </w:p>
    <w:p w14:paraId="47F4D7F3" w14:textId="77777777" w:rsidR="008F3B47" w:rsidRPr="007D4EAE" w:rsidRDefault="008F3B47" w:rsidP="007A7F6E">
      <w:pPr>
        <w:spacing w:line="360" w:lineRule="auto"/>
        <w:rPr>
          <w:rFonts w:ascii="Arial" w:hAnsi="Arial" w:cs="Arial"/>
          <w:color w:val="000000" w:themeColor="text1"/>
        </w:rPr>
      </w:pPr>
      <w:r w:rsidRPr="007D4EAE">
        <w:rPr>
          <w:rFonts w:ascii="Arial" w:hAnsi="Arial" w:cs="Arial"/>
          <w:color w:val="000000" w:themeColor="text1"/>
        </w:rPr>
        <w:t xml:space="preserve">UNICEF. (2011) </w:t>
      </w:r>
      <w:r w:rsidRPr="007D4EAE">
        <w:rPr>
          <w:rFonts w:ascii="Arial" w:hAnsi="Arial" w:cs="Arial"/>
          <w:i/>
          <w:iCs/>
          <w:color w:val="000000" w:themeColor="text1"/>
        </w:rPr>
        <w:t>Every Child’s Right To Be Heard.</w:t>
      </w:r>
      <w:r w:rsidRPr="007D4EAE">
        <w:rPr>
          <w:rFonts w:ascii="Arial" w:hAnsi="Arial" w:cs="Arial"/>
          <w:color w:val="000000" w:themeColor="text1"/>
        </w:rPr>
        <w:t xml:space="preserve"> Available at: </w:t>
      </w:r>
      <w:hyperlink r:id="rId24" w:history="1">
        <w:r w:rsidRPr="007D4EAE">
          <w:rPr>
            <w:rStyle w:val="Hyperlink"/>
            <w:rFonts w:ascii="Arial" w:hAnsi="Arial" w:cs="Arial"/>
            <w:color w:val="000000" w:themeColor="text1"/>
          </w:rPr>
          <w:t>https://www.unicef.org/french/adolescence/files/Every_Childs_Right_to_be_Heard.pdf</w:t>
        </w:r>
      </w:hyperlink>
      <w:r w:rsidRPr="007D4EAE">
        <w:rPr>
          <w:rFonts w:ascii="Arial" w:hAnsi="Arial" w:cs="Arial"/>
          <w:color w:val="000000" w:themeColor="text1"/>
        </w:rPr>
        <w:t xml:space="preserve"> (Accessed: 12</w:t>
      </w:r>
      <w:r w:rsidRPr="007D4EAE">
        <w:rPr>
          <w:rFonts w:ascii="Arial" w:hAnsi="Arial" w:cs="Arial"/>
          <w:color w:val="000000" w:themeColor="text1"/>
          <w:vertAlign w:val="superscript"/>
        </w:rPr>
        <w:t>th</w:t>
      </w:r>
      <w:r w:rsidRPr="007D4EAE">
        <w:rPr>
          <w:rFonts w:ascii="Arial" w:hAnsi="Arial" w:cs="Arial"/>
          <w:color w:val="000000" w:themeColor="text1"/>
        </w:rPr>
        <w:t xml:space="preserve"> December 2019).</w:t>
      </w:r>
    </w:p>
    <w:p w14:paraId="170D6603" w14:textId="77777777" w:rsidR="008F3B47" w:rsidRPr="007D4EAE" w:rsidRDefault="008F3B47" w:rsidP="007A7F6E">
      <w:pPr>
        <w:spacing w:line="360" w:lineRule="auto"/>
        <w:rPr>
          <w:rFonts w:ascii="Arial" w:hAnsi="Arial" w:cs="Arial"/>
          <w:color w:val="000000" w:themeColor="text1"/>
        </w:rPr>
      </w:pPr>
      <w:r w:rsidRPr="007D4EAE">
        <w:rPr>
          <w:rFonts w:ascii="Arial" w:hAnsi="Arial" w:cs="Arial"/>
          <w:color w:val="000000" w:themeColor="text1"/>
        </w:rPr>
        <w:t>Welsh Assembly Government. (2010</w:t>
      </w:r>
      <w:r w:rsidRPr="007D4EAE">
        <w:rPr>
          <w:rFonts w:ascii="Arial" w:hAnsi="Arial" w:cs="Arial"/>
          <w:i/>
          <w:iCs/>
          <w:color w:val="000000" w:themeColor="text1"/>
        </w:rPr>
        <w:t>) Towards Zero Waste</w:t>
      </w:r>
      <w:r w:rsidRPr="007D4EAE">
        <w:rPr>
          <w:rFonts w:ascii="Arial" w:hAnsi="Arial" w:cs="Arial"/>
          <w:color w:val="000000" w:themeColor="text1"/>
        </w:rPr>
        <w:t xml:space="preserve">. Available at: </w:t>
      </w:r>
      <w:hyperlink r:id="rId25" w:history="1">
        <w:r w:rsidRPr="007D4EAE">
          <w:rPr>
            <w:rStyle w:val="Hyperlink"/>
            <w:rFonts w:ascii="Arial" w:hAnsi="Arial" w:cs="Arial"/>
            <w:color w:val="000000" w:themeColor="text1"/>
          </w:rPr>
          <w:t>https://gov.wales/sites/default/files/publications/2019-05/towards-zero-waste-our-waste-strategy.pdf</w:t>
        </w:r>
      </w:hyperlink>
      <w:r w:rsidRPr="007D4EAE">
        <w:rPr>
          <w:rFonts w:ascii="Arial" w:hAnsi="Arial" w:cs="Arial"/>
          <w:color w:val="000000" w:themeColor="text1"/>
        </w:rPr>
        <w:t xml:space="preserve"> (Accessed: 14</w:t>
      </w:r>
      <w:r w:rsidRPr="007D4EAE">
        <w:rPr>
          <w:rFonts w:ascii="Arial" w:hAnsi="Arial" w:cs="Arial"/>
          <w:color w:val="000000" w:themeColor="text1"/>
          <w:vertAlign w:val="superscript"/>
        </w:rPr>
        <w:t>th</w:t>
      </w:r>
      <w:r w:rsidRPr="007D4EAE">
        <w:rPr>
          <w:rFonts w:ascii="Arial" w:hAnsi="Arial" w:cs="Arial"/>
          <w:color w:val="000000" w:themeColor="text1"/>
        </w:rPr>
        <w:t xml:space="preserve"> December 2019).</w:t>
      </w:r>
    </w:p>
    <w:p w14:paraId="780F47AB" w14:textId="77777777" w:rsidR="008F3B47" w:rsidRPr="007D4EAE" w:rsidRDefault="008F3B47" w:rsidP="007A7F6E">
      <w:pPr>
        <w:spacing w:line="360" w:lineRule="auto"/>
        <w:rPr>
          <w:rFonts w:ascii="Arial" w:hAnsi="Arial" w:cs="Arial"/>
          <w:color w:val="000000" w:themeColor="text1"/>
        </w:rPr>
      </w:pPr>
      <w:r w:rsidRPr="007D4EAE">
        <w:rPr>
          <w:rFonts w:ascii="Arial" w:hAnsi="Arial" w:cs="Arial"/>
          <w:color w:val="000000" w:themeColor="text1"/>
        </w:rPr>
        <w:t xml:space="preserve">Welsh Government. (2015) </w:t>
      </w:r>
      <w:r w:rsidRPr="007D4EAE">
        <w:rPr>
          <w:rFonts w:ascii="Arial" w:hAnsi="Arial" w:cs="Arial"/>
          <w:i/>
          <w:iCs/>
          <w:color w:val="000000" w:themeColor="text1"/>
        </w:rPr>
        <w:t>Foundation Phase Framework</w:t>
      </w:r>
      <w:r w:rsidRPr="007D4EAE">
        <w:rPr>
          <w:rFonts w:ascii="Arial" w:hAnsi="Arial" w:cs="Arial"/>
          <w:color w:val="000000" w:themeColor="text1"/>
        </w:rPr>
        <w:t xml:space="preserve">. Available at: </w:t>
      </w:r>
      <w:hyperlink r:id="rId26" w:history="1">
        <w:r w:rsidRPr="007D4EAE">
          <w:rPr>
            <w:rStyle w:val="Hyperlink"/>
            <w:rFonts w:ascii="Arial" w:hAnsi="Arial" w:cs="Arial"/>
            <w:color w:val="000000" w:themeColor="text1"/>
          </w:rPr>
          <w:t>https://hwb.gov.wales/storage/d5d8e39c-b534-40cb-a3f5-7e2e126d8077/foundation-phase-framework.pdf</w:t>
        </w:r>
      </w:hyperlink>
      <w:r w:rsidRPr="007D4EAE">
        <w:rPr>
          <w:rFonts w:ascii="Arial" w:hAnsi="Arial" w:cs="Arial"/>
          <w:color w:val="000000" w:themeColor="text1"/>
        </w:rPr>
        <w:t xml:space="preserve"> (Accessed: 12</w:t>
      </w:r>
      <w:r w:rsidRPr="007D4EAE">
        <w:rPr>
          <w:rFonts w:ascii="Arial" w:hAnsi="Arial" w:cs="Arial"/>
          <w:color w:val="000000" w:themeColor="text1"/>
          <w:vertAlign w:val="superscript"/>
        </w:rPr>
        <w:t>th</w:t>
      </w:r>
      <w:r w:rsidRPr="007D4EAE">
        <w:rPr>
          <w:rFonts w:ascii="Arial" w:hAnsi="Arial" w:cs="Arial"/>
          <w:color w:val="000000" w:themeColor="text1"/>
        </w:rPr>
        <w:t xml:space="preserve"> December 2019).</w:t>
      </w:r>
    </w:p>
    <w:p w14:paraId="7D3D6F5E" w14:textId="77777777" w:rsidR="008F3B47" w:rsidRPr="007D4EAE" w:rsidRDefault="008F3B47" w:rsidP="007A7F6E">
      <w:pPr>
        <w:spacing w:line="360" w:lineRule="auto"/>
        <w:rPr>
          <w:rFonts w:ascii="Arial" w:hAnsi="Arial" w:cs="Arial"/>
          <w:color w:val="000000" w:themeColor="text1"/>
        </w:rPr>
      </w:pPr>
      <w:r w:rsidRPr="007D4EAE">
        <w:rPr>
          <w:rFonts w:ascii="Arial" w:hAnsi="Arial" w:cs="Arial"/>
          <w:color w:val="000000" w:themeColor="text1"/>
        </w:rPr>
        <w:t xml:space="preserve">Welsh Government. (2019a) </w:t>
      </w:r>
      <w:r w:rsidRPr="007D4EAE">
        <w:rPr>
          <w:rFonts w:ascii="Arial" w:hAnsi="Arial" w:cs="Arial"/>
          <w:i/>
          <w:iCs/>
          <w:color w:val="000000" w:themeColor="text1"/>
        </w:rPr>
        <w:t>Literacy and Numeracy Framework</w:t>
      </w:r>
      <w:r w:rsidRPr="007D4EAE">
        <w:rPr>
          <w:rFonts w:ascii="Arial" w:hAnsi="Arial" w:cs="Arial"/>
          <w:color w:val="000000" w:themeColor="text1"/>
        </w:rPr>
        <w:t xml:space="preserve">. Available at: </w:t>
      </w:r>
      <w:hyperlink r:id="rId27" w:history="1">
        <w:r w:rsidRPr="007D4EAE">
          <w:rPr>
            <w:rStyle w:val="Hyperlink"/>
            <w:rFonts w:ascii="Arial" w:hAnsi="Arial" w:cs="Arial"/>
            <w:color w:val="000000" w:themeColor="text1"/>
          </w:rPr>
          <w:t>https://hwb.gov.wales/curriculum-for-wales-2008/national-literacy-and-numeracy-framework-curriculum-for-wales-2008-version/framework/?lang=en</w:t>
        </w:r>
      </w:hyperlink>
      <w:r w:rsidRPr="007D4EAE">
        <w:rPr>
          <w:rFonts w:ascii="Arial" w:hAnsi="Arial" w:cs="Arial"/>
          <w:color w:val="000000" w:themeColor="text1"/>
        </w:rPr>
        <w:t xml:space="preserve"> (Accessed: 12</w:t>
      </w:r>
      <w:r w:rsidRPr="007D4EAE">
        <w:rPr>
          <w:rFonts w:ascii="Arial" w:hAnsi="Arial" w:cs="Arial"/>
          <w:color w:val="000000" w:themeColor="text1"/>
          <w:vertAlign w:val="superscript"/>
        </w:rPr>
        <w:t>th</w:t>
      </w:r>
      <w:r w:rsidRPr="007D4EAE">
        <w:rPr>
          <w:rFonts w:ascii="Arial" w:hAnsi="Arial" w:cs="Arial"/>
          <w:color w:val="000000" w:themeColor="text1"/>
        </w:rPr>
        <w:t xml:space="preserve"> December 2019).</w:t>
      </w:r>
    </w:p>
    <w:p w14:paraId="38E659EB" w14:textId="77777777" w:rsidR="008F3B47" w:rsidRPr="007D4EAE" w:rsidRDefault="008F3B47" w:rsidP="007A7F6E">
      <w:pPr>
        <w:spacing w:line="360" w:lineRule="auto"/>
        <w:rPr>
          <w:rFonts w:ascii="Arial" w:hAnsi="Arial" w:cs="Arial"/>
          <w:color w:val="000000" w:themeColor="text1"/>
        </w:rPr>
      </w:pPr>
      <w:r w:rsidRPr="007D4EAE">
        <w:rPr>
          <w:rFonts w:ascii="Arial" w:hAnsi="Arial" w:cs="Arial"/>
          <w:color w:val="000000" w:themeColor="text1"/>
        </w:rPr>
        <w:t xml:space="preserve">Welsh Government. (2019b) </w:t>
      </w:r>
      <w:r w:rsidRPr="007D4EAE">
        <w:rPr>
          <w:rFonts w:ascii="Arial" w:hAnsi="Arial" w:cs="Arial"/>
          <w:i/>
          <w:iCs/>
          <w:color w:val="000000" w:themeColor="text1"/>
        </w:rPr>
        <w:t>Digital Competence Framework.</w:t>
      </w:r>
      <w:r w:rsidRPr="007D4EAE">
        <w:rPr>
          <w:rFonts w:ascii="Arial" w:hAnsi="Arial" w:cs="Arial"/>
          <w:color w:val="000000" w:themeColor="text1"/>
        </w:rPr>
        <w:t xml:space="preserve"> Available at: </w:t>
      </w:r>
      <w:hyperlink r:id="rId28" w:anchor="eyJpIjpbeyJhIjoxfV0sImMiOlt7ImEiOjB9LHsiYSI6MH0seyJhIjowfSx7ImEiOjB9LHsiYSI6MH0seyJhIjowfSx7ImEiOjF9LHsiYSI6MH0seyJhIjowfSx7ImEiOjB9LHsiYSI6MH0seyJhIjowfSx7ImEiOjB9LHsiYSI6MH0seyJhIjowfSx7ImEiOjB9LHsiYSI6MH1dfQ==" w:history="1">
        <w:r w:rsidRPr="007D4EAE">
          <w:rPr>
            <w:rStyle w:val="Hyperlink"/>
            <w:rFonts w:ascii="Arial" w:hAnsi="Arial" w:cs="Arial"/>
            <w:color w:val="000000" w:themeColor="text1"/>
          </w:rPr>
          <w:t>https://hwb.gov.wales/curriculum-for-wales-2008/digital-competence-framework-curriculum-for-wales-2008-version/framework/#eyJpIjpbeyJhIjoxfV0sImMiOlt7ImEiOjB9LHsiYSI6MH0seyJhIjowfSx7ImEiOjB9LHsiYSI6MH0seyJhIjowfSx7ImEiOjF9LHsiYSI6MH0seyJhIjowfSx7ImEiOjB9LHsiYSI6MH0seyJhIjowfSx7ImEiOjB9LHsiYSI6MH0seyJhIjowfSx7ImEiOjB9LHsiYSI6MH1dfQ==</w:t>
        </w:r>
      </w:hyperlink>
      <w:r w:rsidRPr="007D4EAE">
        <w:rPr>
          <w:rFonts w:ascii="Arial" w:hAnsi="Arial" w:cs="Arial"/>
          <w:color w:val="000000" w:themeColor="text1"/>
        </w:rPr>
        <w:t xml:space="preserve"> (Accessed: 12</w:t>
      </w:r>
      <w:r w:rsidRPr="007D4EAE">
        <w:rPr>
          <w:rFonts w:ascii="Arial" w:hAnsi="Arial" w:cs="Arial"/>
          <w:color w:val="000000" w:themeColor="text1"/>
          <w:vertAlign w:val="superscript"/>
        </w:rPr>
        <w:t>th</w:t>
      </w:r>
      <w:r w:rsidRPr="007D4EAE">
        <w:rPr>
          <w:rFonts w:ascii="Arial" w:hAnsi="Arial" w:cs="Arial"/>
          <w:color w:val="000000" w:themeColor="text1"/>
        </w:rPr>
        <w:t xml:space="preserve"> December 2019). </w:t>
      </w:r>
    </w:p>
    <w:p w14:paraId="78144E15" w14:textId="77777777" w:rsidR="008F3B47" w:rsidRPr="00980954" w:rsidRDefault="008F3B47" w:rsidP="007A7F6E">
      <w:pPr>
        <w:spacing w:line="360" w:lineRule="auto"/>
        <w:rPr>
          <w:rFonts w:ascii="Arial" w:hAnsi="Arial" w:cs="Arial"/>
          <w:color w:val="000000" w:themeColor="text1"/>
        </w:rPr>
      </w:pPr>
      <w:r w:rsidRPr="007D4EAE">
        <w:rPr>
          <w:rFonts w:ascii="Arial" w:hAnsi="Arial" w:cs="Arial"/>
          <w:color w:val="000000" w:themeColor="text1"/>
        </w:rPr>
        <w:t xml:space="preserve">Welsh Government. (2019c) </w:t>
      </w:r>
      <w:r w:rsidRPr="007D4EAE">
        <w:rPr>
          <w:rFonts w:ascii="Arial" w:hAnsi="Arial" w:cs="Arial"/>
          <w:i/>
          <w:iCs/>
          <w:color w:val="000000" w:themeColor="text1"/>
        </w:rPr>
        <w:t>A guide to Curriculum for Wales 2022</w:t>
      </w:r>
      <w:r w:rsidRPr="007D4EAE">
        <w:rPr>
          <w:rFonts w:ascii="Arial" w:hAnsi="Arial" w:cs="Arial"/>
          <w:color w:val="000000" w:themeColor="text1"/>
        </w:rPr>
        <w:t xml:space="preserve">. Available at: </w:t>
      </w:r>
      <w:hyperlink r:id="rId29" w:history="1">
        <w:r w:rsidRPr="007D4EAE">
          <w:rPr>
            <w:rStyle w:val="Hyperlink"/>
            <w:rFonts w:ascii="Arial" w:hAnsi="Arial" w:cs="Arial"/>
            <w:color w:val="000000" w:themeColor="text1"/>
          </w:rPr>
          <w:t>https://hwb.gov.wales/storage/f8f9760c-64a1-48ea-80fd-db130ad9050b/a-guide-to-curriculum-for-wales-2022.pdf</w:t>
        </w:r>
      </w:hyperlink>
      <w:r w:rsidRPr="007D4EAE">
        <w:rPr>
          <w:rFonts w:ascii="Arial" w:hAnsi="Arial" w:cs="Arial"/>
          <w:color w:val="000000" w:themeColor="text1"/>
        </w:rPr>
        <w:t xml:space="preserve"> (Accessed: 15</w:t>
      </w:r>
      <w:r w:rsidRPr="007D4EAE">
        <w:rPr>
          <w:rFonts w:ascii="Arial" w:hAnsi="Arial" w:cs="Arial"/>
          <w:color w:val="000000" w:themeColor="text1"/>
          <w:vertAlign w:val="superscript"/>
        </w:rPr>
        <w:t>th</w:t>
      </w:r>
      <w:r w:rsidRPr="007D4EAE">
        <w:rPr>
          <w:rFonts w:ascii="Arial" w:hAnsi="Arial" w:cs="Arial"/>
          <w:color w:val="000000" w:themeColor="text1"/>
        </w:rPr>
        <w:t xml:space="preserve"> December 2019).</w:t>
      </w:r>
    </w:p>
    <w:p w14:paraId="59E92E68" w14:textId="77777777" w:rsidR="00896F38" w:rsidRDefault="00896F38" w:rsidP="007A7F6E">
      <w:pPr>
        <w:spacing w:line="360" w:lineRule="auto"/>
      </w:pPr>
    </w:p>
    <w:p w14:paraId="2A522ECC" w14:textId="77777777" w:rsidR="00A27BE6" w:rsidRDefault="00A27BE6" w:rsidP="00F164C5">
      <w:pPr>
        <w:spacing w:line="360" w:lineRule="auto"/>
      </w:pPr>
    </w:p>
    <w:p w14:paraId="727DA457" w14:textId="77777777" w:rsidR="00650903" w:rsidRPr="00A52FDD" w:rsidRDefault="00650903" w:rsidP="00F164C5">
      <w:pPr>
        <w:spacing w:line="360" w:lineRule="auto"/>
        <w:rPr>
          <w:rFonts w:ascii="Arial" w:hAnsi="Arial" w:cs="Arial"/>
          <w:color w:val="000000" w:themeColor="text1"/>
        </w:rPr>
      </w:pPr>
    </w:p>
    <w:p w14:paraId="2207A3E6" w14:textId="77777777" w:rsidR="00D15F8C" w:rsidRPr="00576473" w:rsidRDefault="00D15F8C" w:rsidP="00576473">
      <w:pPr>
        <w:spacing w:line="360" w:lineRule="auto"/>
        <w:rPr>
          <w:rFonts w:ascii="Arial" w:hAnsi="Arial" w:cs="Arial"/>
          <w:color w:val="000000" w:themeColor="text1"/>
        </w:rPr>
      </w:pPr>
    </w:p>
    <w:p w14:paraId="081AE8C0" w14:textId="77777777" w:rsidR="002A2A1A" w:rsidRDefault="002A2A1A" w:rsidP="002A2A1A"/>
    <w:sectPr w:rsidR="002A2A1A">
      <w:headerReference w:type="default" r:id="rId3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3589086" w14:textId="77777777" w:rsidR="002D7206" w:rsidRDefault="002D7206" w:rsidP="002D7206">
      <w:pPr>
        <w:spacing w:after="0" w:line="240" w:lineRule="auto"/>
      </w:pPr>
      <w:r>
        <w:separator/>
      </w:r>
    </w:p>
  </w:endnote>
  <w:endnote w:type="continuationSeparator" w:id="0">
    <w:p w14:paraId="202DB128" w14:textId="77777777" w:rsidR="002D7206" w:rsidRDefault="002D7206" w:rsidP="002D720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FCAFB67" w14:textId="77777777" w:rsidR="002D7206" w:rsidRDefault="002D7206" w:rsidP="002D7206">
      <w:pPr>
        <w:spacing w:after="0" w:line="240" w:lineRule="auto"/>
      </w:pPr>
      <w:r>
        <w:separator/>
      </w:r>
    </w:p>
  </w:footnote>
  <w:footnote w:type="continuationSeparator" w:id="0">
    <w:p w14:paraId="24BB64C1" w14:textId="77777777" w:rsidR="002D7206" w:rsidRDefault="002D7206" w:rsidP="002D720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A730ED8" w14:textId="17899380" w:rsidR="002D7206" w:rsidRDefault="002D7206">
    <w:pPr>
      <w:pStyle w:val="Header"/>
    </w:pPr>
    <w:r>
      <w:t>1700370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CBB21F9"/>
    <w:multiLevelType w:val="hybridMultilevel"/>
    <w:tmpl w:val="EFCADC1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4F067B9"/>
    <w:multiLevelType w:val="hybridMultilevel"/>
    <w:tmpl w:val="FA460D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04B1FEA"/>
    <w:multiLevelType w:val="hybridMultilevel"/>
    <w:tmpl w:val="E4A63D5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2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A2EF1"/>
    <w:rsid w:val="000075B4"/>
    <w:rsid w:val="00007A28"/>
    <w:rsid w:val="00025071"/>
    <w:rsid w:val="00050224"/>
    <w:rsid w:val="000536A7"/>
    <w:rsid w:val="00061545"/>
    <w:rsid w:val="000639E6"/>
    <w:rsid w:val="00071269"/>
    <w:rsid w:val="000715CC"/>
    <w:rsid w:val="00077054"/>
    <w:rsid w:val="00080986"/>
    <w:rsid w:val="00083FBC"/>
    <w:rsid w:val="00096D5A"/>
    <w:rsid w:val="000B6189"/>
    <w:rsid w:val="000E405F"/>
    <w:rsid w:val="000E4309"/>
    <w:rsid w:val="001041B4"/>
    <w:rsid w:val="00125823"/>
    <w:rsid w:val="00183B7E"/>
    <w:rsid w:val="00192652"/>
    <w:rsid w:val="001B54B0"/>
    <w:rsid w:val="001D279C"/>
    <w:rsid w:val="001E676A"/>
    <w:rsid w:val="00214D16"/>
    <w:rsid w:val="0024696D"/>
    <w:rsid w:val="002658F8"/>
    <w:rsid w:val="00270398"/>
    <w:rsid w:val="00280B74"/>
    <w:rsid w:val="002869AA"/>
    <w:rsid w:val="002872CA"/>
    <w:rsid w:val="002A2A1A"/>
    <w:rsid w:val="002C2457"/>
    <w:rsid w:val="002D64AD"/>
    <w:rsid w:val="002D7206"/>
    <w:rsid w:val="002E12FF"/>
    <w:rsid w:val="00305C0C"/>
    <w:rsid w:val="00314771"/>
    <w:rsid w:val="003523E6"/>
    <w:rsid w:val="003603E0"/>
    <w:rsid w:val="0037021D"/>
    <w:rsid w:val="00370B7D"/>
    <w:rsid w:val="003A035E"/>
    <w:rsid w:val="003C30F2"/>
    <w:rsid w:val="003D23C3"/>
    <w:rsid w:val="003F35F5"/>
    <w:rsid w:val="003F6B89"/>
    <w:rsid w:val="0041395E"/>
    <w:rsid w:val="00463E22"/>
    <w:rsid w:val="00482CE7"/>
    <w:rsid w:val="00486BFF"/>
    <w:rsid w:val="004D7941"/>
    <w:rsid w:val="004E3404"/>
    <w:rsid w:val="004E697A"/>
    <w:rsid w:val="00502C83"/>
    <w:rsid w:val="005346FC"/>
    <w:rsid w:val="005751A0"/>
    <w:rsid w:val="00576473"/>
    <w:rsid w:val="00626AF5"/>
    <w:rsid w:val="00641782"/>
    <w:rsid w:val="00650819"/>
    <w:rsid w:val="00650903"/>
    <w:rsid w:val="00661A61"/>
    <w:rsid w:val="006741BF"/>
    <w:rsid w:val="00686B16"/>
    <w:rsid w:val="006A2012"/>
    <w:rsid w:val="006C05F0"/>
    <w:rsid w:val="00717314"/>
    <w:rsid w:val="00731DA6"/>
    <w:rsid w:val="007403F2"/>
    <w:rsid w:val="0074062F"/>
    <w:rsid w:val="00762D1E"/>
    <w:rsid w:val="0078154F"/>
    <w:rsid w:val="00791896"/>
    <w:rsid w:val="007A2EF1"/>
    <w:rsid w:val="007A48CB"/>
    <w:rsid w:val="007A7F6E"/>
    <w:rsid w:val="007D4EAE"/>
    <w:rsid w:val="007E2A7C"/>
    <w:rsid w:val="007E320B"/>
    <w:rsid w:val="007F6228"/>
    <w:rsid w:val="008371F3"/>
    <w:rsid w:val="00840B24"/>
    <w:rsid w:val="00844CA7"/>
    <w:rsid w:val="00883482"/>
    <w:rsid w:val="00885250"/>
    <w:rsid w:val="00896F38"/>
    <w:rsid w:val="008B4AE0"/>
    <w:rsid w:val="008B628D"/>
    <w:rsid w:val="008B6E28"/>
    <w:rsid w:val="008D4161"/>
    <w:rsid w:val="008F3B47"/>
    <w:rsid w:val="00905EDD"/>
    <w:rsid w:val="009118CC"/>
    <w:rsid w:val="00926B52"/>
    <w:rsid w:val="009272B2"/>
    <w:rsid w:val="009445A3"/>
    <w:rsid w:val="00950F22"/>
    <w:rsid w:val="00972914"/>
    <w:rsid w:val="00980954"/>
    <w:rsid w:val="00995FC6"/>
    <w:rsid w:val="009A1BE9"/>
    <w:rsid w:val="009A6685"/>
    <w:rsid w:val="00A00CA5"/>
    <w:rsid w:val="00A034AF"/>
    <w:rsid w:val="00A1731C"/>
    <w:rsid w:val="00A17A59"/>
    <w:rsid w:val="00A2524E"/>
    <w:rsid w:val="00A27BE6"/>
    <w:rsid w:val="00A52FDD"/>
    <w:rsid w:val="00A55837"/>
    <w:rsid w:val="00A9610F"/>
    <w:rsid w:val="00AB1CC7"/>
    <w:rsid w:val="00AB3918"/>
    <w:rsid w:val="00AC3714"/>
    <w:rsid w:val="00AC5F5D"/>
    <w:rsid w:val="00AD689B"/>
    <w:rsid w:val="00AE3F7C"/>
    <w:rsid w:val="00AF55CD"/>
    <w:rsid w:val="00B036ED"/>
    <w:rsid w:val="00B10898"/>
    <w:rsid w:val="00B34C1A"/>
    <w:rsid w:val="00B44FF2"/>
    <w:rsid w:val="00B5025D"/>
    <w:rsid w:val="00B530D1"/>
    <w:rsid w:val="00B6081A"/>
    <w:rsid w:val="00B6423A"/>
    <w:rsid w:val="00B829A8"/>
    <w:rsid w:val="00B868DB"/>
    <w:rsid w:val="00BB5709"/>
    <w:rsid w:val="00BE2F0B"/>
    <w:rsid w:val="00C570BB"/>
    <w:rsid w:val="00C76AD1"/>
    <w:rsid w:val="00C83C28"/>
    <w:rsid w:val="00CC7946"/>
    <w:rsid w:val="00CF017D"/>
    <w:rsid w:val="00CF436F"/>
    <w:rsid w:val="00CF4A1A"/>
    <w:rsid w:val="00D0096D"/>
    <w:rsid w:val="00D15F8C"/>
    <w:rsid w:val="00D32198"/>
    <w:rsid w:val="00D36463"/>
    <w:rsid w:val="00E2759F"/>
    <w:rsid w:val="00E33A6A"/>
    <w:rsid w:val="00E370A7"/>
    <w:rsid w:val="00E45358"/>
    <w:rsid w:val="00E57C32"/>
    <w:rsid w:val="00ED0521"/>
    <w:rsid w:val="00F164C5"/>
    <w:rsid w:val="00F71E9B"/>
    <w:rsid w:val="00F73347"/>
    <w:rsid w:val="00F84884"/>
    <w:rsid w:val="00FA3819"/>
    <w:rsid w:val="00FA6796"/>
    <w:rsid w:val="00FE3E5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28397E0"/>
  <w15:chartTrackingRefBased/>
  <w15:docId w15:val="{C2E0685D-C209-4415-A062-A309AB1188F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7A2EF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2A2A1A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2A2A1A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B628D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B036ED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2D720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D7206"/>
  </w:style>
  <w:style w:type="paragraph" w:styleId="Footer">
    <w:name w:val="footer"/>
    <w:basedOn w:val="Normal"/>
    <w:link w:val="FooterChar"/>
    <w:uiPriority w:val="99"/>
    <w:unhideWhenUsed/>
    <w:rsid w:val="002D720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D720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76275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www.estyn.gov.wales/sites/www.estyn.gov.wales/files/documents/Outdoor%20learning%3A%20%20an%20evaluation%20of%20learning%20in%20the%20outdoors%20for%20children%20under%20five%20in%20the%20Foundation%20Phase%20-%20September%202011.pdf" TargetMode="External"/><Relationship Id="rId18" Type="http://schemas.openxmlformats.org/officeDocument/2006/relationships/hyperlink" Target="https://www.kumon.co.uk/blog/benefits-of-children-taking-responsibility-for-their-own-learning/" TargetMode="External"/><Relationship Id="rId26" Type="http://schemas.openxmlformats.org/officeDocument/2006/relationships/hyperlink" Target="https://hwb.gov.wales/storage/d5d8e39c-b534-40cb-a3f5-7e2e126d8077/foundation-phase-framework.pdf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www.tes.com/news/why-child-led-learning-does-not-work-and-what-you-should-do-instead" TargetMode="External"/><Relationship Id="rId7" Type="http://schemas.openxmlformats.org/officeDocument/2006/relationships/webSettings" Target="webSettings.xml"/><Relationship Id="rId12" Type="http://schemas.openxmlformats.org/officeDocument/2006/relationships/hyperlink" Target="http://gov.wales/docs/dcells/publications/150317-successful-futures-en.pdf" TargetMode="External"/><Relationship Id="rId17" Type="http://schemas.openxmlformats.org/officeDocument/2006/relationships/hyperlink" Target="https://www.ismtrust.org/resources/primary-toolkit/music-across-the-creative-curriculum/models-of-cross-curricular-learning" TargetMode="External"/><Relationship Id="rId25" Type="http://schemas.openxmlformats.org/officeDocument/2006/relationships/hyperlink" Target="https://gov.wales/sites/default/files/publications/2019-05/towards-zero-waste-our-waste-strategy.pdf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genmindful.com/blogs/mindful-moments/benefits-of-child-led-learning" TargetMode="External"/><Relationship Id="rId20" Type="http://schemas.openxmlformats.org/officeDocument/2006/relationships/hyperlink" Target="https://www.teachermagazine.com.au/articles/implementing-a-cross-curricular-approach" TargetMode="External"/><Relationship Id="rId29" Type="http://schemas.openxmlformats.org/officeDocument/2006/relationships/hyperlink" Target="https://hwb.gov.wales/storage/f8f9760c-64a1-48ea-80fd-db130ad9050b/a-guide-to-curriculum-for-wales-2022.pdf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thirdspacelearning.com/blog/cross-curricular-learning-everyday-maths/" TargetMode="External"/><Relationship Id="rId24" Type="http://schemas.openxmlformats.org/officeDocument/2006/relationships/hyperlink" Target="https://www.unicef.org/french/adolescence/files/Every_Childs_Right_to_be_Heard.pdf" TargetMode="External"/><Relationship Id="rId32" Type="http://schemas.openxmlformats.org/officeDocument/2006/relationships/theme" Target="theme/theme1.xml"/><Relationship Id="rId5" Type="http://schemas.openxmlformats.org/officeDocument/2006/relationships/styles" Target="styles.xml"/><Relationship Id="rId15" Type="http://schemas.openxmlformats.org/officeDocument/2006/relationships/hyperlink" Target="https://files.eric.ed.gov/fulltext/EJ747861.pdf" TargetMode="External"/><Relationship Id="rId23" Type="http://schemas.openxmlformats.org/officeDocument/2006/relationships/hyperlink" Target="https://www.theclassroom.com/benefits-using-thematic-approach-kindergarten-students-5672.html" TargetMode="External"/><Relationship Id="rId28" Type="http://schemas.openxmlformats.org/officeDocument/2006/relationships/hyperlink" Target="https://hwb.gov.wales/curriculum-for-wales-2008/digital-competence-framework-curriculum-for-wales-2008-version/framework/" TargetMode="External"/><Relationship Id="rId10" Type="http://schemas.openxmlformats.org/officeDocument/2006/relationships/hyperlink" Target="https://c.ymcdn.com/sites/hfpgcollaborative.site-ym.com/resource/resmgr/docs/docs_for_current_topics/PED16-ATL-playing-to-learn-2.pdf" TargetMode="External"/><Relationship Id="rId19" Type="http://schemas.openxmlformats.org/officeDocument/2006/relationships/hyperlink" Target="https://iopscience.iop.org/article/10.1088/1757-899X/296/1/012039" TargetMode="External"/><Relationship Id="rId31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www.estyn.gov.wales/effective-practice/cross-curricular-themes-develop-pupils%E2%80%99-key-skills" TargetMode="External"/><Relationship Id="rId22" Type="http://schemas.openxmlformats.org/officeDocument/2006/relationships/hyperlink" Target="https://www.telegraph.co.uk/lifestyle/family-time/imaginative-play-benefits/" TargetMode="External"/><Relationship Id="rId27" Type="http://schemas.openxmlformats.org/officeDocument/2006/relationships/hyperlink" Target="https://hwb.gov.wales/curriculum-for-wales-2008/national-literacy-and-numeracy-framework-curriculum-for-wales-2008-version/framework/?lang=en" TargetMode="External"/><Relationship Id="rId30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F5B9F87D69BA54197DE015BB36D6107" ma:contentTypeVersion="2" ma:contentTypeDescription="Create a new document." ma:contentTypeScope="" ma:versionID="f9c3ba3d69388543570595b2b52e0184">
  <xsd:schema xmlns:xsd="http://www.w3.org/2001/XMLSchema" xmlns:xs="http://www.w3.org/2001/XMLSchema" xmlns:p="http://schemas.microsoft.com/office/2006/metadata/properties" xmlns:ns3="e5b087ed-fd45-4b48-bae7-5ede8327259a" targetNamespace="http://schemas.microsoft.com/office/2006/metadata/properties" ma:root="true" ma:fieldsID="927b712edffddbee11ee5ef20d9abfe4" ns3:_="">
    <xsd:import namespace="e5b087ed-fd45-4b48-bae7-5ede8327259a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5b087ed-fd45-4b48-bae7-5ede8327259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DE9BEBA0-ABBC-43FA-8D90-A1E9DC7AAC45}">
  <ds:schemaRefs>
    <ds:schemaRef ds:uri="e5b087ed-fd45-4b48-bae7-5ede8327259a"/>
    <ds:schemaRef ds:uri="http://purl.org/dc/elements/1.1/"/>
    <ds:schemaRef ds:uri="http://schemas.microsoft.com/office/2006/metadata/properties"/>
    <ds:schemaRef ds:uri="http://schemas.microsoft.com/office/2006/documentManagement/types"/>
    <ds:schemaRef ds:uri="http://purl.org/dc/dcmitype/"/>
    <ds:schemaRef ds:uri="http://schemas.microsoft.com/office/infopath/2007/PartnerControls"/>
    <ds:schemaRef ds:uri="http://schemas.openxmlformats.org/package/2006/metadata/core-properties"/>
    <ds:schemaRef ds:uri="http://www.w3.org/XML/1998/namespace"/>
    <ds:schemaRef ds:uri="http://purl.org/dc/terms/"/>
  </ds:schemaRefs>
</ds:datastoreItem>
</file>

<file path=customXml/itemProps2.xml><?xml version="1.0" encoding="utf-8"?>
<ds:datastoreItem xmlns:ds="http://schemas.openxmlformats.org/officeDocument/2006/customXml" ds:itemID="{98FF78B3-18E8-4357-95C8-5419C411CCD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e5b087ed-fd45-4b48-bae7-5ede8327259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90538202-EC07-4A2A-A7F0-448891B82A29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1299</Words>
  <Characters>7408</Characters>
  <Application>Microsoft Office Word</Application>
  <DocSecurity>0</DocSecurity>
  <Lines>61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8690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Caitlin Smith (1700370)</dc:creator>
  <cp:keywords/>
  <dc:description/>
  <cp:lastModifiedBy>Caitlin Smith (1700370)</cp:lastModifiedBy>
  <cp:revision>2</cp:revision>
  <dcterms:created xsi:type="dcterms:W3CDTF">2019-12-20T14:29:00Z</dcterms:created>
  <dcterms:modified xsi:type="dcterms:W3CDTF">2019-12-20T14:29:00Z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0x0101003F5B9F87D69BA54197DE015BB36D6107</vt:lpwstr>
  </property>
</Properties>
</file>