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9255364"/>
        <w:docPartObj>
          <w:docPartGallery w:val="Cover Pages"/>
          <w:docPartUnique/>
        </w:docPartObj>
      </w:sdtPr>
      <w:sdtContent>
        <w:p w14:paraId="36939240" w14:textId="159E3533" w:rsidR="005F4EF3" w:rsidRDefault="005F4EF3">
          <w:r>
            <w:rPr>
              <w:noProof/>
            </w:rPr>
            <mc:AlternateContent>
              <mc:Choice Requires="wpg">
                <w:drawing>
                  <wp:anchor distT="0" distB="0" distL="114300" distR="114300" simplePos="0" relativeHeight="251659264" behindDoc="1" locked="0" layoutInCell="1" allowOverlap="1" wp14:anchorId="565E65BC" wp14:editId="5908B5AD">
                    <wp:simplePos x="0" y="0"/>
                    <wp:positionH relativeFrom="page">
                      <wp:align>center</wp:align>
                    </wp:positionH>
                    <wp:positionV relativeFrom="page">
                      <wp:align>center</wp:align>
                    </wp:positionV>
                    <wp:extent cx="7054850" cy="8983828"/>
                    <wp:effectExtent l="0" t="0" r="0" b="8255"/>
                    <wp:wrapNone/>
                    <wp:docPr id="193" name="Group 198"/>
                    <wp:cNvGraphicFramePr/>
                    <a:graphic xmlns:a="http://schemas.openxmlformats.org/drawingml/2006/main">
                      <a:graphicData uri="http://schemas.microsoft.com/office/word/2010/wordprocessingGroup">
                        <wpg:wgp>
                          <wpg:cNvGrpSpPr/>
                          <wpg:grpSpPr>
                            <a:xfrm>
                              <a:off x="0" y="0"/>
                              <a:ext cx="7054850" cy="8983828"/>
                              <a:chOff x="0" y="0"/>
                              <a:chExt cx="7054850" cy="89838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96850" y="39546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9D3B89" w14:textId="6E45834F" w:rsidR="005F4EF3" w:rsidRDefault="005F4EF3">
                                      <w:pPr>
                                        <w:pStyle w:val="NoSpacing"/>
                                        <w:spacing w:before="120"/>
                                        <w:jc w:val="center"/>
                                        <w:rPr>
                                          <w:color w:val="FFFFFF" w:themeColor="background1"/>
                                        </w:rPr>
                                      </w:pPr>
                                      <w:r>
                                        <w:rPr>
                                          <w:color w:val="FFFFFF" w:themeColor="background1"/>
                                        </w:rPr>
                                        <w:t>Naseem Akhtar (2507359)</w:t>
                                      </w:r>
                                    </w:p>
                                  </w:sdtContent>
                                </w:sdt>
                                <w:p w14:paraId="3E01C43F" w14:textId="64444570" w:rsidR="005F4EF3" w:rsidRDefault="005F4E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B711E">
                                        <w:rPr>
                                          <w:caps/>
                                          <w:color w:val="FFFFFF" w:themeColor="background1"/>
                                        </w:rPr>
                                        <w:t>LCHS 4008</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043A3">
                                        <w:rPr>
                                          <w:color w:val="FFFFFF" w:themeColor="background1"/>
                                        </w:rPr>
                                        <w:t>Gillian Weaver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464365" w14:textId="28C9BB6D" w:rsidR="005F4EF3" w:rsidRDefault="00DB711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introduction to plublic health-dementia.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65E65BC" id="Group 198" o:spid="_x0000_s1026" style="position:absolute;margin-left:0;margin-top:0;width:555.5pt;height:707.4pt;z-index:-251657216;mso-position-horizontal:center;mso-position-horizontal-relative:page;mso-position-vertical:center;mso-position-vertical-relative:page" coordsize="70548,89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1968;top:39546;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9D3B89" w14:textId="6E45834F" w:rsidR="005F4EF3" w:rsidRDefault="005F4EF3">
                                <w:pPr>
                                  <w:pStyle w:val="NoSpacing"/>
                                  <w:spacing w:before="120"/>
                                  <w:jc w:val="center"/>
                                  <w:rPr>
                                    <w:color w:val="FFFFFF" w:themeColor="background1"/>
                                  </w:rPr>
                                </w:pPr>
                                <w:r>
                                  <w:rPr>
                                    <w:color w:val="FFFFFF" w:themeColor="background1"/>
                                  </w:rPr>
                                  <w:t>Naseem Akhtar (2507359)</w:t>
                                </w:r>
                              </w:p>
                            </w:sdtContent>
                          </w:sdt>
                          <w:p w14:paraId="3E01C43F" w14:textId="64444570" w:rsidR="005F4EF3" w:rsidRDefault="005F4EF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B711E">
                                  <w:rPr>
                                    <w:caps/>
                                    <w:color w:val="FFFFFF" w:themeColor="background1"/>
                                  </w:rPr>
                                  <w:t>LCHS 4008</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043A3">
                                  <w:rPr>
                                    <w:color w:val="FFFFFF" w:themeColor="background1"/>
                                  </w:rPr>
                                  <w:t>Gillian Weaver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464365" w14:textId="28C9BB6D" w:rsidR="005F4EF3" w:rsidRDefault="00DB711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introduction to plublic health-dementia.</w:t>
                                </w:r>
                              </w:p>
                            </w:sdtContent>
                          </w:sdt>
                        </w:txbxContent>
                      </v:textbox>
                    </v:shape>
                    <w10:wrap anchorx="page" anchory="page"/>
                  </v:group>
                </w:pict>
              </mc:Fallback>
            </mc:AlternateContent>
          </w:r>
        </w:p>
        <w:p w14:paraId="4A04625E" w14:textId="5C4D4963" w:rsidR="005F4EF3" w:rsidRDefault="005F4EF3">
          <w:r>
            <w:br w:type="page"/>
          </w:r>
        </w:p>
      </w:sdtContent>
    </w:sdt>
    <w:p w14:paraId="115B51A9" w14:textId="77777777" w:rsidR="005F4EF3" w:rsidRPr="0051652E" w:rsidRDefault="005F4EF3" w:rsidP="005F4EF3">
      <w:pPr>
        <w:pStyle w:val="Heading1"/>
        <w:rPr>
          <w:rFonts w:ascii="Arial" w:hAnsi="Arial" w:cs="Arial"/>
        </w:rPr>
      </w:pPr>
      <w:r w:rsidRPr="0051652E">
        <w:rPr>
          <w:rFonts w:ascii="Arial" w:hAnsi="Arial" w:cs="Arial"/>
        </w:rPr>
        <w:lastRenderedPageBreak/>
        <w:t>Dementia.</w:t>
      </w:r>
    </w:p>
    <w:p w14:paraId="77586E2C" w14:textId="77777777" w:rsidR="005F4EF3" w:rsidRPr="005F4EF3" w:rsidRDefault="005F4EF3" w:rsidP="005F4EF3">
      <w:pPr>
        <w:rPr>
          <w:rFonts w:ascii="Arial" w:hAnsi="Arial" w:cs="Arial"/>
        </w:rPr>
      </w:pPr>
      <w:r w:rsidRPr="005F4EF3">
        <w:rPr>
          <w:rFonts w:ascii="Arial" w:hAnsi="Arial" w:cs="Arial"/>
        </w:rPr>
        <w:t xml:space="preserve">For a quick insight to dementia, it is a syndrome associated with the ongoing decline of brain functioning. </w:t>
      </w:r>
      <w:proofErr w:type="spellStart"/>
      <w:r w:rsidRPr="005F4EF3">
        <w:rPr>
          <w:rFonts w:ascii="Arial" w:hAnsi="Arial" w:cs="Arial"/>
        </w:rPr>
        <w:t>Its</w:t>
      </w:r>
      <w:proofErr w:type="spellEnd"/>
      <w:r w:rsidRPr="005F4EF3">
        <w:rPr>
          <w:rFonts w:ascii="Arial" w:hAnsi="Arial" w:cs="Arial"/>
        </w:rPr>
        <w:t xml:space="preserve"> not just about memory loss it also impacts a </w:t>
      </w:r>
      <w:proofErr w:type="spellStart"/>
      <w:proofErr w:type="gramStart"/>
      <w:r w:rsidRPr="005F4EF3">
        <w:rPr>
          <w:rFonts w:ascii="Arial" w:hAnsi="Arial" w:cs="Arial"/>
        </w:rPr>
        <w:t>persons</w:t>
      </w:r>
      <w:proofErr w:type="spellEnd"/>
      <w:proofErr w:type="gramEnd"/>
      <w:r w:rsidRPr="005F4EF3">
        <w:rPr>
          <w:rFonts w:ascii="Arial" w:hAnsi="Arial" w:cs="Arial"/>
        </w:rPr>
        <w:t xml:space="preserve"> behaviour, speech, feelings and thoughts. You should always be wary and cautious of the effects of dementia because it can affect anyone of any age or any background but typically its anyone over the age of 65 and the most common cause is Alzheimer’s disease. Other signs include thinking speed, memory loss, mental sharpness, understanding, mood, judgement and </w:t>
      </w:r>
      <w:proofErr w:type="gramStart"/>
      <w:r w:rsidRPr="005F4EF3">
        <w:rPr>
          <w:rFonts w:ascii="Arial" w:hAnsi="Arial" w:cs="Arial"/>
        </w:rPr>
        <w:t>overall</w:t>
      </w:r>
      <w:proofErr w:type="gramEnd"/>
      <w:r w:rsidRPr="005F4EF3">
        <w:rPr>
          <w:rFonts w:ascii="Arial" w:hAnsi="Arial" w:cs="Arial"/>
        </w:rPr>
        <w:t xml:space="preserve"> many daily factors that a person would utilise for everyday activities. It affects daily living and independence however, to combat this people with dementia will usually be appointed caregivers who play a vital role within the support and care of those struggling with this disease. In a recent report on dementia 512,466 patients had a recorded diagnosis of dementia on 31 December 2025, a decrease of 714 patients since 30 November 2025. (</w:t>
      </w:r>
      <w:hyperlink r:id="rId5" w:history="1">
        <w:r w:rsidRPr="005F4EF3">
          <w:rPr>
            <w:rStyle w:val="Hyperlink"/>
            <w:rFonts w:ascii="Arial" w:hAnsi="Arial" w:cs="Arial"/>
          </w:rPr>
          <w:t>Primary Care Dementia Data, December 2025 - NHS England Digital</w:t>
        </w:r>
      </w:hyperlink>
      <w:r w:rsidRPr="005F4EF3">
        <w:rPr>
          <w:rFonts w:ascii="Arial" w:hAnsi="Arial" w:cs="Arial"/>
        </w:rPr>
        <w:t xml:space="preserve">) </w:t>
      </w:r>
    </w:p>
    <w:p w14:paraId="16878D84" w14:textId="77777777" w:rsidR="005F4EF3" w:rsidRPr="005F4EF3" w:rsidRDefault="005F4EF3" w:rsidP="005F4EF3">
      <w:pPr>
        <w:rPr>
          <w:rFonts w:ascii="Arial" w:hAnsi="Arial" w:cs="Arial"/>
        </w:rPr>
      </w:pPr>
    </w:p>
    <w:p w14:paraId="1924D343" w14:textId="1201803D" w:rsidR="0000402D" w:rsidRDefault="005F4EF3">
      <w:pPr>
        <w:rPr>
          <w:rFonts w:ascii="Arial" w:hAnsi="Arial" w:cs="Arial"/>
        </w:rPr>
      </w:pPr>
      <w:r w:rsidRPr="005F4EF3">
        <w:rPr>
          <w:rFonts w:ascii="Arial" w:hAnsi="Arial" w:cs="Arial"/>
        </w:rPr>
        <w:t>There are many ways that we can use to measure and monitor dementia so that people like doctors, scientists and other he</w:t>
      </w:r>
      <w:r w:rsidRPr="0051652E">
        <w:rPr>
          <w:rFonts w:ascii="Arial" w:hAnsi="Arial" w:cs="Arial"/>
        </w:rPr>
        <w:t xml:space="preserve">alth care professionals can understand how dementia is progressing and the additional support that could be needed for these individuals that actively suffer with dementia. Some common approaches that are used include cognitive assessment tests as they work to measure how well a </w:t>
      </w:r>
      <w:proofErr w:type="gramStart"/>
      <w:r w:rsidRPr="0051652E">
        <w:rPr>
          <w:rFonts w:ascii="Arial" w:hAnsi="Arial" w:cs="Arial"/>
        </w:rPr>
        <w:t>persons</w:t>
      </w:r>
      <w:proofErr w:type="gramEnd"/>
      <w:r w:rsidRPr="0051652E">
        <w:rPr>
          <w:rFonts w:ascii="Arial" w:hAnsi="Arial" w:cs="Arial"/>
        </w:rPr>
        <w:t xml:space="preserve"> memory functions, their attention, language and body language and their </w:t>
      </w:r>
      <w:proofErr w:type="gramStart"/>
      <w:r w:rsidRPr="0051652E">
        <w:rPr>
          <w:rFonts w:ascii="Arial" w:hAnsi="Arial" w:cs="Arial"/>
        </w:rPr>
        <w:t>problem solving</w:t>
      </w:r>
      <w:proofErr w:type="gramEnd"/>
      <w:r w:rsidRPr="0051652E">
        <w:rPr>
          <w:rFonts w:ascii="Arial" w:hAnsi="Arial" w:cs="Arial"/>
        </w:rPr>
        <w:t xml:space="preserve"> skills to test their mental sharpness. Tests that can be used for these observations are the mini mental state examination (MMSE) or the </w:t>
      </w:r>
      <w:proofErr w:type="spellStart"/>
      <w:r w:rsidRPr="0051652E">
        <w:rPr>
          <w:rFonts w:ascii="Arial" w:hAnsi="Arial" w:cs="Arial"/>
        </w:rPr>
        <w:t>montreal</w:t>
      </w:r>
      <w:proofErr w:type="spellEnd"/>
      <w:r w:rsidRPr="0051652E">
        <w:rPr>
          <w:rFonts w:ascii="Arial" w:hAnsi="Arial" w:cs="Arial"/>
        </w:rPr>
        <w:t xml:space="preserve"> cognitive assessment or in other terms the MoCA which is utilised to check to what level a person can remember and retain information, carry out tasks </w:t>
      </w:r>
      <w:r w:rsidR="00BE1103" w:rsidRPr="0051652E">
        <w:rPr>
          <w:rFonts w:ascii="Arial" w:hAnsi="Arial" w:cs="Arial"/>
        </w:rPr>
        <w:t xml:space="preserve">or complete simple mental tasks. These test are done repeatedly over a period of time to constantly monitor any changes in </w:t>
      </w:r>
      <w:proofErr w:type="spellStart"/>
      <w:r w:rsidR="00BE1103" w:rsidRPr="0051652E">
        <w:rPr>
          <w:rFonts w:ascii="Arial" w:hAnsi="Arial" w:cs="Arial"/>
        </w:rPr>
        <w:t>someones</w:t>
      </w:r>
      <w:proofErr w:type="spellEnd"/>
      <w:r w:rsidR="00BE1103" w:rsidRPr="0051652E">
        <w:rPr>
          <w:rFonts w:ascii="Arial" w:hAnsi="Arial" w:cs="Arial"/>
        </w:rPr>
        <w:t xml:space="preserve"> mental ability (</w:t>
      </w:r>
      <w:hyperlink r:id="rId6" w:history="1">
        <w:r w:rsidR="00BE1103" w:rsidRPr="0051652E">
          <w:rPr>
            <w:rStyle w:val="Hyperlink"/>
            <w:rFonts w:ascii="Arial" w:hAnsi="Arial" w:cs="Arial"/>
          </w:rPr>
          <w:t>https://www.camh.ca/en/professionals/treating-conditions-and-disorders/dementia/dementia---screening-and-assessment</w:t>
        </w:r>
      </w:hyperlink>
      <w:r w:rsidR="00BE1103" w:rsidRPr="0051652E">
        <w:rPr>
          <w:rFonts w:ascii="Arial" w:hAnsi="Arial" w:cs="Arial"/>
        </w:rPr>
        <w:t xml:space="preserve">). According to Alzheimer’s society cognitive screening tools </w:t>
      </w:r>
      <w:r w:rsidR="009B53ED" w:rsidRPr="0051652E">
        <w:rPr>
          <w:rFonts w:ascii="Arial" w:hAnsi="Arial" w:cs="Arial"/>
        </w:rPr>
        <w:t xml:space="preserve">help professionals to identify these symptoms a lot earlier and monitor how dementia will act over time. Another method of approach to identifying dementia is brain imaging like CT scans or MRIs which let doctors examine the brains structure in depth and look out for any physicals changes that could be linked to dementia which could be anything along the lines of shrinkage in certain areas of the brain. Brain scans are also useful in cases to help rule out other causes of symptoms </w:t>
      </w:r>
      <w:r w:rsidR="0051652E">
        <w:rPr>
          <w:rFonts w:ascii="Arial" w:hAnsi="Arial" w:cs="Arial"/>
        </w:rPr>
        <w:t xml:space="preserve">such as tumours or strokes. </w:t>
      </w:r>
      <w:proofErr w:type="gramStart"/>
      <w:r w:rsidR="0051652E">
        <w:rPr>
          <w:rFonts w:ascii="Arial" w:hAnsi="Arial" w:cs="Arial"/>
        </w:rPr>
        <w:t>Also</w:t>
      </w:r>
      <w:proofErr w:type="gramEnd"/>
      <w:r w:rsidR="0051652E">
        <w:rPr>
          <w:rFonts w:ascii="Arial" w:hAnsi="Arial" w:cs="Arial"/>
        </w:rPr>
        <w:t xml:space="preserve"> observation and behavioural assessments are used to monitor how dementia impacts peoples everyday </w:t>
      </w:r>
      <w:proofErr w:type="spellStart"/>
      <w:r w:rsidR="0051652E">
        <w:rPr>
          <w:rFonts w:ascii="Arial" w:hAnsi="Arial" w:cs="Arial"/>
        </w:rPr>
        <w:t>lifes</w:t>
      </w:r>
      <w:proofErr w:type="spellEnd"/>
      <w:r w:rsidR="0051652E">
        <w:rPr>
          <w:rFonts w:ascii="Arial" w:hAnsi="Arial" w:cs="Arial"/>
        </w:rPr>
        <w:t xml:space="preserve">. This tends to be done where carers, family members </w:t>
      </w:r>
      <w:proofErr w:type="spellStart"/>
      <w:r w:rsidR="0051652E">
        <w:rPr>
          <w:rFonts w:ascii="Arial" w:hAnsi="Arial" w:cs="Arial"/>
        </w:rPr>
        <w:t>orhealth</w:t>
      </w:r>
      <w:proofErr w:type="spellEnd"/>
      <w:r w:rsidR="0051652E">
        <w:rPr>
          <w:rFonts w:ascii="Arial" w:hAnsi="Arial" w:cs="Arial"/>
        </w:rPr>
        <w:t xml:space="preserve"> care professionals record any changes in regular patterns of behaviour, mood or personality, for example if they suddenly become more forgetful, confused or struggling with daily activities that they could previously do with ease whether its cooking, finances or remembering to take medicine.</w:t>
      </w:r>
      <w:r w:rsidR="009C5D21">
        <w:rPr>
          <w:rFonts w:ascii="Arial" w:hAnsi="Arial" w:cs="Arial"/>
        </w:rPr>
        <w:t xml:space="preserve"> The tools used to measure the activity of daily activities otherwise referred to as (ADLs) is used to analyse how independently a person can do things like dressing, eating and personal hygiene. </w:t>
      </w:r>
      <w:proofErr w:type="gramStart"/>
      <w:r w:rsidR="009C5D21">
        <w:rPr>
          <w:rFonts w:ascii="Arial" w:hAnsi="Arial" w:cs="Arial"/>
        </w:rPr>
        <w:t>Moreover</w:t>
      </w:r>
      <w:proofErr w:type="gramEnd"/>
      <w:r w:rsidR="009C5D21">
        <w:rPr>
          <w:rFonts w:ascii="Arial" w:hAnsi="Arial" w:cs="Arial"/>
        </w:rPr>
        <w:t xml:space="preserve"> medical assessments and health monitoring are necessary to track factors that could act as a catalyst to dementia. Blood tests could also be used </w:t>
      </w:r>
      <w:r w:rsidR="006242EA">
        <w:rPr>
          <w:rFonts w:ascii="Arial" w:hAnsi="Arial" w:cs="Arial"/>
        </w:rPr>
        <w:t xml:space="preserve">to look for vitamin deficiencies or health conditions that usually are related to dementia. Although dementia cannot currently be cured it can be controlled and managed to lessen its impact and slow its progression to improve a </w:t>
      </w:r>
      <w:proofErr w:type="gramStart"/>
      <w:r w:rsidR="006242EA">
        <w:rPr>
          <w:rFonts w:ascii="Arial" w:hAnsi="Arial" w:cs="Arial"/>
        </w:rPr>
        <w:t>persons</w:t>
      </w:r>
      <w:proofErr w:type="gramEnd"/>
      <w:r w:rsidR="006242EA">
        <w:rPr>
          <w:rFonts w:ascii="Arial" w:hAnsi="Arial" w:cs="Arial"/>
        </w:rPr>
        <w:t xml:space="preserve"> quality of life</w:t>
      </w:r>
      <w:r w:rsidR="0072730C">
        <w:rPr>
          <w:rFonts w:ascii="Arial" w:hAnsi="Arial" w:cs="Arial"/>
        </w:rPr>
        <w:t xml:space="preserve">. However you can use medication which manages and keeps symptoms under control while supporting the brains functioning, for example medicines can help to improve quality of memory, concentration and thinking but for some people especially those in the </w:t>
      </w:r>
      <w:r w:rsidR="0072730C">
        <w:rPr>
          <w:rFonts w:ascii="Arial" w:hAnsi="Arial" w:cs="Arial"/>
        </w:rPr>
        <w:lastRenderedPageBreak/>
        <w:t xml:space="preserve">earlier stages of dementia the medication will increase the amount and levels of chemicals in the brain that can help nerve cells communicate with each other because even though they do not fully stop the disease it contributes the maintenance of cognitive stimulation and mental activities which could be stuff like puzzles, reading memory exercises and </w:t>
      </w:r>
      <w:r w:rsidR="00E01CCB">
        <w:rPr>
          <w:rFonts w:ascii="Arial" w:hAnsi="Arial" w:cs="Arial"/>
        </w:rPr>
        <w:t xml:space="preserve">structured therapy sessions help to keep the brain active. CST (cognitive simulation therapy) is regularly used in care </w:t>
      </w:r>
      <w:proofErr w:type="spellStart"/>
      <w:r w:rsidR="00E01CCB">
        <w:rPr>
          <w:rFonts w:ascii="Arial" w:hAnsi="Arial" w:cs="Arial"/>
        </w:rPr>
        <w:t>environmentsin</w:t>
      </w:r>
      <w:proofErr w:type="spellEnd"/>
      <w:r w:rsidR="00E01CCB">
        <w:rPr>
          <w:rFonts w:ascii="Arial" w:hAnsi="Arial" w:cs="Arial"/>
        </w:rPr>
        <w:t xml:space="preserve"> order to strengthen mental skills because keeping the brain engaged and in use can possibly slow down or postpone cognitive decline and support mental interaction. Another factor that can heavily impact the management of dementia is lifestyle, this could be maintaining a healthy diet or adapting to healthy sleeping habits to support overall brain health. </w:t>
      </w:r>
      <w:proofErr w:type="gramStart"/>
      <w:r w:rsidR="00E01CCB">
        <w:rPr>
          <w:rFonts w:ascii="Arial" w:hAnsi="Arial" w:cs="Arial"/>
        </w:rPr>
        <w:t>Also</w:t>
      </w:r>
      <w:proofErr w:type="gramEnd"/>
      <w:r w:rsidR="00E01CCB">
        <w:rPr>
          <w:rFonts w:ascii="Arial" w:hAnsi="Arial" w:cs="Arial"/>
        </w:rPr>
        <w:t xml:space="preserve"> physical movements and exercises improve the flow of blood around the body and to the brain to hold onto independence and maintain mobility for longer </w:t>
      </w:r>
      <w:proofErr w:type="spellStart"/>
      <w:r w:rsidR="00E01CCB">
        <w:rPr>
          <w:rFonts w:ascii="Arial" w:hAnsi="Arial" w:cs="Arial"/>
        </w:rPr>
        <w:t>aswell</w:t>
      </w:r>
      <w:proofErr w:type="spellEnd"/>
      <w:r w:rsidR="00E01CCB">
        <w:rPr>
          <w:rFonts w:ascii="Arial" w:hAnsi="Arial" w:cs="Arial"/>
        </w:rPr>
        <w:t xml:space="preserve"> as balancing nutrition and hydration to avoid things like brain fog and other health problems that could worsen confusion or fatigue. It is vital that anyone struggling with dementia should surround themselves with a good </w:t>
      </w:r>
      <w:r w:rsidR="00A769AC">
        <w:rPr>
          <w:rFonts w:ascii="Arial" w:hAnsi="Arial" w:cs="Arial"/>
        </w:rPr>
        <w:t xml:space="preserve">supportive environment and a routine to fall back on when in need. Having a familiar surrounding can possibly reduce anxiety and confusion with the </w:t>
      </w:r>
      <w:proofErr w:type="spellStart"/>
      <w:r w:rsidR="00A769AC">
        <w:rPr>
          <w:rFonts w:ascii="Arial" w:hAnsi="Arial" w:cs="Arial"/>
        </w:rPr>
        <w:t>paintent</w:t>
      </w:r>
      <w:proofErr w:type="spellEnd"/>
      <w:r w:rsidR="00A769AC">
        <w:rPr>
          <w:rFonts w:ascii="Arial" w:hAnsi="Arial" w:cs="Arial"/>
        </w:rPr>
        <w:t xml:space="preserve">, this could be done with the labelling of rooms, items, having calendars, reminders or even just simple instructions can ease stress and help the individual be less dependant on others. Dementia can have many consequences for people of the community whether its independence or their relationships and even just their overall quality of </w:t>
      </w:r>
      <w:proofErr w:type="gramStart"/>
      <w:r w:rsidR="00A769AC">
        <w:rPr>
          <w:rFonts w:ascii="Arial" w:hAnsi="Arial" w:cs="Arial"/>
        </w:rPr>
        <w:t>life</w:t>
      </w:r>
      <w:proofErr w:type="gramEnd"/>
      <w:r w:rsidR="00A769AC">
        <w:rPr>
          <w:rFonts w:ascii="Arial" w:hAnsi="Arial" w:cs="Arial"/>
        </w:rPr>
        <w:t xml:space="preserve"> but the major consequence is the loss of independence. As dementia worsens within </w:t>
      </w:r>
      <w:proofErr w:type="gramStart"/>
      <w:r w:rsidR="00A769AC">
        <w:rPr>
          <w:rFonts w:ascii="Arial" w:hAnsi="Arial" w:cs="Arial"/>
        </w:rPr>
        <w:t>patients</w:t>
      </w:r>
      <w:proofErr w:type="gramEnd"/>
      <w:r w:rsidR="00A769AC">
        <w:rPr>
          <w:rFonts w:ascii="Arial" w:hAnsi="Arial" w:cs="Arial"/>
        </w:rPr>
        <w:t xml:space="preserve"> they may find it harder to carry out their everyday tasks, just anything that one could do before dementia affected their life</w:t>
      </w:r>
      <w:r w:rsidR="00043AB4">
        <w:rPr>
          <w:rFonts w:ascii="Arial" w:hAnsi="Arial" w:cs="Arial"/>
        </w:rPr>
        <w:t xml:space="preserve"> now seems overwhelming which leads to them relying on their family or carers more than usual which tends to create a loss of a sense of confidence. Another consequence is social isolation. People with dementia c</w:t>
      </w:r>
      <w:r w:rsidR="000A4F83">
        <w:rPr>
          <w:rFonts w:ascii="Arial" w:hAnsi="Arial" w:cs="Arial"/>
        </w:rPr>
        <w:t>an struggle to have conversations remember names and recognise people like family or friends which could make social interactions embarrassing or stressful so to combat this people may to drop out or withdraw from group or community activities or any social gatherings that they may have once really enjoyed and over an extended period of time it can lead to increased loneliness and a reduced sense of belonging or distance from relationships. (</w:t>
      </w:r>
      <w:proofErr w:type="spellStart"/>
      <w:r w:rsidR="000A4F83">
        <w:rPr>
          <w:rFonts w:ascii="Arial" w:hAnsi="Arial" w:cs="Arial"/>
        </w:rPr>
        <w:t>Alzheimers</w:t>
      </w:r>
      <w:proofErr w:type="spellEnd"/>
      <w:r w:rsidR="000A4F83">
        <w:rPr>
          <w:rFonts w:ascii="Arial" w:hAnsi="Arial" w:cs="Arial"/>
        </w:rPr>
        <w:t xml:space="preserve"> Society). Dementia could also impair the </w:t>
      </w:r>
      <w:proofErr w:type="gramStart"/>
      <w:r w:rsidR="000A4F83">
        <w:rPr>
          <w:rFonts w:ascii="Arial" w:hAnsi="Arial" w:cs="Arial"/>
        </w:rPr>
        <w:t>patients</w:t>
      </w:r>
      <w:proofErr w:type="gramEnd"/>
      <w:r w:rsidR="000A4F83">
        <w:rPr>
          <w:rFonts w:ascii="Arial" w:hAnsi="Arial" w:cs="Arial"/>
        </w:rPr>
        <w:t xml:space="preserve"> ability to navigate their environment because patients could </w:t>
      </w:r>
      <w:r w:rsidR="007D3CD1">
        <w:rPr>
          <w:rFonts w:ascii="Arial" w:hAnsi="Arial" w:cs="Arial"/>
        </w:rPr>
        <w:t xml:space="preserve">get lost in their neighbourhoods or local shops etc increasing the risk of them getting lost meaning extra safety measures should be put in place to combat this. </w:t>
      </w:r>
      <w:proofErr w:type="gramStart"/>
      <w:r w:rsidR="007D3CD1">
        <w:rPr>
          <w:rFonts w:ascii="Arial" w:hAnsi="Arial" w:cs="Arial"/>
        </w:rPr>
        <w:t>Unfortunately</w:t>
      </w:r>
      <w:proofErr w:type="gramEnd"/>
      <w:r w:rsidR="007D3CD1">
        <w:rPr>
          <w:rFonts w:ascii="Arial" w:hAnsi="Arial" w:cs="Arial"/>
        </w:rPr>
        <w:t xml:space="preserve"> it can also impact family and carers or anyone in responsibility of these patients as the additional support can fatigue stress or even cause financial issues for those in charge of caring for them. One final consequence of this could be a </w:t>
      </w:r>
      <w:proofErr w:type="gramStart"/>
      <w:r w:rsidR="007D3CD1">
        <w:rPr>
          <w:rFonts w:ascii="Arial" w:hAnsi="Arial" w:cs="Arial"/>
        </w:rPr>
        <w:t>persons</w:t>
      </w:r>
      <w:proofErr w:type="gramEnd"/>
      <w:r w:rsidR="007D3CD1">
        <w:rPr>
          <w:rFonts w:ascii="Arial" w:hAnsi="Arial" w:cs="Arial"/>
        </w:rPr>
        <w:t xml:space="preserve"> </w:t>
      </w:r>
      <w:proofErr w:type="spellStart"/>
      <w:r w:rsidR="007D3CD1">
        <w:rPr>
          <w:rFonts w:ascii="Arial" w:hAnsi="Arial" w:cs="Arial"/>
        </w:rPr>
        <w:t>eduction</w:t>
      </w:r>
      <w:proofErr w:type="spellEnd"/>
      <w:r w:rsidR="007D3CD1">
        <w:rPr>
          <w:rFonts w:ascii="Arial" w:hAnsi="Arial" w:cs="Arial"/>
        </w:rPr>
        <w:t xml:space="preserve"> and work life especially if the person develops early onset dementia as it hinders their ability to learn or carry out manual labour or they could </w:t>
      </w:r>
      <w:proofErr w:type="gramStart"/>
      <w:r w:rsidR="007D3CD1">
        <w:rPr>
          <w:rFonts w:ascii="Arial" w:hAnsi="Arial" w:cs="Arial"/>
        </w:rPr>
        <w:t>loose</w:t>
      </w:r>
      <w:proofErr w:type="gramEnd"/>
      <w:r w:rsidR="007D3CD1">
        <w:rPr>
          <w:rFonts w:ascii="Arial" w:hAnsi="Arial" w:cs="Arial"/>
        </w:rPr>
        <w:t xml:space="preserve"> the skills needed to work efficiently meaning they may need to stop working earlier than expected. People with dementia in the community require a range of health and social care services to help them keep the sense of independence </w:t>
      </w:r>
      <w:r w:rsidR="009E7EE8">
        <w:rPr>
          <w:rFonts w:ascii="Arial" w:hAnsi="Arial" w:cs="Arial"/>
        </w:rPr>
        <w:t xml:space="preserve">and safety. One vital service is </w:t>
      </w:r>
      <w:proofErr w:type="spellStart"/>
      <w:r w:rsidR="009E7EE8">
        <w:rPr>
          <w:rFonts w:ascii="Arial" w:hAnsi="Arial" w:cs="Arial"/>
        </w:rPr>
        <w:t>is</w:t>
      </w:r>
      <w:proofErr w:type="spellEnd"/>
      <w:r w:rsidR="009E7EE8">
        <w:rPr>
          <w:rFonts w:ascii="Arial" w:hAnsi="Arial" w:cs="Arial"/>
        </w:rPr>
        <w:t xml:space="preserve"> community health care which is things like a GP community nurses and memory clinics. These professionals usually help to monitor the persons condition review medications and give health assessments to safely monitor the continuation of dementia which is proven to help manage the symptoms of dementia and maintain wellbeing (national health service). Another key service is domiciliary care where people who have received specialised training help to provide meal preparations, personal care, medication </w:t>
      </w:r>
      <w:r w:rsidR="00A81ECD">
        <w:rPr>
          <w:rFonts w:ascii="Arial" w:hAnsi="Arial" w:cs="Arial"/>
        </w:rPr>
        <w:t xml:space="preserve">and household tasks. This allows people with dementia to keep living in their own home whilst getting the help they need, in addition to this community support groups could be used to create opportunities for social interaction, activities built to support cognitive stimulation to reduce loneliness and </w:t>
      </w:r>
      <w:proofErr w:type="gramStart"/>
      <w:r w:rsidR="00A81ECD">
        <w:rPr>
          <w:rFonts w:ascii="Arial" w:hAnsi="Arial" w:cs="Arial"/>
        </w:rPr>
        <w:t>overall</w:t>
      </w:r>
      <w:proofErr w:type="gramEnd"/>
      <w:r w:rsidR="00A81ECD">
        <w:rPr>
          <w:rFonts w:ascii="Arial" w:hAnsi="Arial" w:cs="Arial"/>
        </w:rPr>
        <w:t xml:space="preserve"> just improve the mental wellbeing of the patient. Support should also be provided for family and informal carers because it can reduce burnout and constant demand that could be placed on them. </w:t>
      </w:r>
    </w:p>
    <w:p w14:paraId="6E2A7FB4" w14:textId="77777777" w:rsidR="00A81ECD" w:rsidRDefault="00A81ECD">
      <w:pPr>
        <w:rPr>
          <w:rFonts w:ascii="Arial" w:hAnsi="Arial" w:cs="Arial"/>
        </w:rPr>
      </w:pPr>
    </w:p>
    <w:p w14:paraId="041FAA94" w14:textId="194C7EC4" w:rsidR="00DB711E" w:rsidRDefault="00A81ECD">
      <w:pPr>
        <w:rPr>
          <w:rFonts w:ascii="Arial" w:hAnsi="Arial" w:cs="Arial"/>
        </w:rPr>
      </w:pPr>
      <w:r>
        <w:rPr>
          <w:rFonts w:ascii="Arial" w:hAnsi="Arial" w:cs="Arial"/>
        </w:rPr>
        <w:t>In conclusion to summarise what I have said</w:t>
      </w:r>
      <w:r w:rsidR="00E57040">
        <w:rPr>
          <w:rFonts w:ascii="Arial" w:hAnsi="Arial" w:cs="Arial"/>
        </w:rPr>
        <w:t xml:space="preserve">, dementia most definitely has a significant impact on people who live in the community, as it affecting their memory but not just that it harms relationships, independence and everyday physical tasks. Measuring and monitoring is vital and screening will help recognise early symptoms and help contribute to the research of dementia for doctors and other medical professionals who are in the field of understanding dementia. Even though it cannot be cured </w:t>
      </w:r>
      <w:r w:rsidR="00D50D7E">
        <w:rPr>
          <w:rFonts w:ascii="Arial" w:hAnsi="Arial" w:cs="Arial"/>
        </w:rPr>
        <w:t xml:space="preserve">it can be managed through the factors of medicine lifestyle and support. </w:t>
      </w:r>
      <w:proofErr w:type="gramStart"/>
      <w:r w:rsidR="00D50D7E">
        <w:rPr>
          <w:rFonts w:ascii="Arial" w:hAnsi="Arial" w:cs="Arial"/>
        </w:rPr>
        <w:t>Additionally</w:t>
      </w:r>
      <w:proofErr w:type="gramEnd"/>
      <w:r w:rsidR="00D50D7E">
        <w:rPr>
          <w:rFonts w:ascii="Arial" w:hAnsi="Arial" w:cs="Arial"/>
        </w:rPr>
        <w:t xml:space="preserve"> health and social care services </w:t>
      </w:r>
      <w:r w:rsidR="00DB711E">
        <w:rPr>
          <w:rFonts w:ascii="Arial" w:hAnsi="Arial" w:cs="Arial"/>
        </w:rPr>
        <w:t>like community healthcare and home care can also help to manage this and help with the needs of individuals and their families. With the correct support people who struggle with dementia can have a better quality of life and be apart of their community for longer compared to those who don’t.</w:t>
      </w:r>
    </w:p>
    <w:p w14:paraId="10475BDA" w14:textId="77777777" w:rsidR="00DB711E" w:rsidRDefault="00DB711E">
      <w:pPr>
        <w:rPr>
          <w:rFonts w:ascii="Arial" w:hAnsi="Arial" w:cs="Arial"/>
        </w:rPr>
      </w:pPr>
    </w:p>
    <w:p w14:paraId="21556D58" w14:textId="139A44FE" w:rsidR="00DB711E" w:rsidRDefault="00DB711E" w:rsidP="00DB711E">
      <w:pPr>
        <w:pStyle w:val="Heading2"/>
      </w:pPr>
      <w:r>
        <w:t>Reference list.</w:t>
      </w:r>
    </w:p>
    <w:p w14:paraId="59E4E6D8" w14:textId="77777777" w:rsidR="00DB711E" w:rsidRPr="00DB711E" w:rsidRDefault="00DB711E" w:rsidP="00DB711E">
      <w:r w:rsidRPr="00DB711E">
        <w:t xml:space="preserve">NHS England (2025) </w:t>
      </w:r>
      <w:r w:rsidRPr="00DB711E">
        <w:rPr>
          <w:i/>
          <w:iCs/>
        </w:rPr>
        <w:t>Primary Care Dementia Data, December 2025</w:t>
      </w:r>
      <w:r w:rsidRPr="00DB711E">
        <w:t xml:space="preserve">. Available at: </w:t>
      </w:r>
      <w:hyperlink r:id="rId7" w:tgtFrame="_new" w:history="1">
        <w:r w:rsidRPr="00DB711E">
          <w:rPr>
            <w:rStyle w:val="Hyperlink"/>
          </w:rPr>
          <w:t>https://digital.nhs.uk</w:t>
        </w:r>
      </w:hyperlink>
      <w:r w:rsidRPr="00DB711E">
        <w:t xml:space="preserve"> (Accessed: 8 March 2026).</w:t>
      </w:r>
    </w:p>
    <w:p w14:paraId="3D78C735" w14:textId="77777777" w:rsidR="00DB711E" w:rsidRPr="00DB711E" w:rsidRDefault="00DB711E" w:rsidP="00DB711E">
      <w:r w:rsidRPr="00DB711E">
        <w:t xml:space="preserve">Centre for Addiction and Mental Health (n.d.) </w:t>
      </w:r>
      <w:r w:rsidRPr="00DB711E">
        <w:rPr>
          <w:i/>
          <w:iCs/>
        </w:rPr>
        <w:t>Dementia – Screening and Assessment</w:t>
      </w:r>
      <w:r w:rsidRPr="00DB711E">
        <w:t xml:space="preserve">. Available at: </w:t>
      </w:r>
      <w:hyperlink r:id="rId8" w:tgtFrame="_new" w:history="1">
        <w:r w:rsidRPr="00DB711E">
          <w:rPr>
            <w:rStyle w:val="Hyperlink"/>
          </w:rPr>
          <w:t>https://www.camh.ca/en/professionals/treating-conditions-and-disorders/dementia/dementia---screening-and-assessment</w:t>
        </w:r>
      </w:hyperlink>
      <w:r w:rsidRPr="00DB711E">
        <w:t xml:space="preserve"> (Accessed: 8 March 2026).</w:t>
      </w:r>
    </w:p>
    <w:p w14:paraId="5D7F14D1" w14:textId="77777777" w:rsidR="00DB711E" w:rsidRPr="00DB711E" w:rsidRDefault="00DB711E" w:rsidP="00DB711E">
      <w:r w:rsidRPr="00DB711E">
        <w:t xml:space="preserve">Alzheimer’s Society (n.d.) </w:t>
      </w:r>
      <w:r w:rsidRPr="00DB711E">
        <w:rPr>
          <w:i/>
          <w:iCs/>
        </w:rPr>
        <w:t>What is dementia?</w:t>
      </w:r>
      <w:r w:rsidRPr="00DB711E">
        <w:t xml:space="preserve"> Available at: </w:t>
      </w:r>
      <w:hyperlink r:id="rId9" w:tgtFrame="_new" w:history="1">
        <w:r w:rsidRPr="00DB711E">
          <w:rPr>
            <w:rStyle w:val="Hyperlink"/>
          </w:rPr>
          <w:t>https://www.alzheimers.org.uk</w:t>
        </w:r>
      </w:hyperlink>
      <w:r w:rsidRPr="00DB711E">
        <w:t xml:space="preserve"> (Accessed: 8 March 2026).</w:t>
      </w:r>
    </w:p>
    <w:p w14:paraId="6F4E8A96" w14:textId="77777777" w:rsidR="00DB711E" w:rsidRPr="00DB711E" w:rsidRDefault="00DB711E" w:rsidP="00DB711E">
      <w:r w:rsidRPr="00DB711E">
        <w:t xml:space="preserve">National Health Service (n.d.) </w:t>
      </w:r>
      <w:r w:rsidRPr="00DB711E">
        <w:rPr>
          <w:i/>
          <w:iCs/>
        </w:rPr>
        <w:t>Dementia Overview</w:t>
      </w:r>
      <w:r w:rsidRPr="00DB711E">
        <w:t xml:space="preserve">. Available at: </w:t>
      </w:r>
      <w:hyperlink r:id="rId10" w:tgtFrame="_new" w:history="1">
        <w:r w:rsidRPr="00DB711E">
          <w:rPr>
            <w:rStyle w:val="Hyperlink"/>
          </w:rPr>
          <w:t>https://www.nhs.uk/conditions/dementia/</w:t>
        </w:r>
      </w:hyperlink>
      <w:r w:rsidRPr="00DB711E">
        <w:t xml:space="preserve"> (Accessed: 8 March 2026).</w:t>
      </w:r>
    </w:p>
    <w:p w14:paraId="0760DC39" w14:textId="77777777" w:rsidR="00DB711E" w:rsidRPr="00DB711E" w:rsidRDefault="00DB711E" w:rsidP="00DB711E"/>
    <w:sectPr w:rsidR="00DB711E" w:rsidRPr="00DB711E" w:rsidSect="005F4E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EF3"/>
    <w:rsid w:val="0000402D"/>
    <w:rsid w:val="00043AB4"/>
    <w:rsid w:val="000A4F83"/>
    <w:rsid w:val="003C7B39"/>
    <w:rsid w:val="004B1A1B"/>
    <w:rsid w:val="0051652E"/>
    <w:rsid w:val="005F4EF3"/>
    <w:rsid w:val="006242EA"/>
    <w:rsid w:val="0072730C"/>
    <w:rsid w:val="007D3CD1"/>
    <w:rsid w:val="009B53ED"/>
    <w:rsid w:val="009C5D21"/>
    <w:rsid w:val="009E7EE8"/>
    <w:rsid w:val="00A769AC"/>
    <w:rsid w:val="00A81ECD"/>
    <w:rsid w:val="00B043A3"/>
    <w:rsid w:val="00BE1103"/>
    <w:rsid w:val="00D50D7E"/>
    <w:rsid w:val="00DB711E"/>
    <w:rsid w:val="00E01CCB"/>
    <w:rsid w:val="00E5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40317"/>
  <w15:chartTrackingRefBased/>
  <w15:docId w15:val="{A31CF094-2D43-4EEA-997E-6AD02606E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E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4E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E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E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E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E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E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E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E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4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EF3"/>
    <w:rPr>
      <w:rFonts w:eastAsiaTheme="majorEastAsia" w:cstheme="majorBidi"/>
      <w:color w:val="272727" w:themeColor="text1" w:themeTint="D8"/>
    </w:rPr>
  </w:style>
  <w:style w:type="paragraph" w:styleId="Title">
    <w:name w:val="Title"/>
    <w:basedOn w:val="Normal"/>
    <w:next w:val="Normal"/>
    <w:link w:val="TitleChar"/>
    <w:uiPriority w:val="10"/>
    <w:qFormat/>
    <w:rsid w:val="005F4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E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EF3"/>
    <w:pPr>
      <w:spacing w:before="160"/>
      <w:jc w:val="center"/>
    </w:pPr>
    <w:rPr>
      <w:i/>
      <w:iCs/>
      <w:color w:val="404040" w:themeColor="text1" w:themeTint="BF"/>
    </w:rPr>
  </w:style>
  <w:style w:type="character" w:customStyle="1" w:styleId="QuoteChar">
    <w:name w:val="Quote Char"/>
    <w:basedOn w:val="DefaultParagraphFont"/>
    <w:link w:val="Quote"/>
    <w:uiPriority w:val="29"/>
    <w:rsid w:val="005F4EF3"/>
    <w:rPr>
      <w:i/>
      <w:iCs/>
      <w:color w:val="404040" w:themeColor="text1" w:themeTint="BF"/>
    </w:rPr>
  </w:style>
  <w:style w:type="paragraph" w:styleId="ListParagraph">
    <w:name w:val="List Paragraph"/>
    <w:basedOn w:val="Normal"/>
    <w:uiPriority w:val="34"/>
    <w:qFormat/>
    <w:rsid w:val="005F4EF3"/>
    <w:pPr>
      <w:ind w:left="720"/>
      <w:contextualSpacing/>
    </w:pPr>
  </w:style>
  <w:style w:type="character" w:styleId="IntenseEmphasis">
    <w:name w:val="Intense Emphasis"/>
    <w:basedOn w:val="DefaultParagraphFont"/>
    <w:uiPriority w:val="21"/>
    <w:qFormat/>
    <w:rsid w:val="005F4EF3"/>
    <w:rPr>
      <w:i/>
      <w:iCs/>
      <w:color w:val="0F4761" w:themeColor="accent1" w:themeShade="BF"/>
    </w:rPr>
  </w:style>
  <w:style w:type="paragraph" w:styleId="IntenseQuote">
    <w:name w:val="Intense Quote"/>
    <w:basedOn w:val="Normal"/>
    <w:next w:val="Normal"/>
    <w:link w:val="IntenseQuoteChar"/>
    <w:uiPriority w:val="30"/>
    <w:qFormat/>
    <w:rsid w:val="005F4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EF3"/>
    <w:rPr>
      <w:i/>
      <w:iCs/>
      <w:color w:val="0F4761" w:themeColor="accent1" w:themeShade="BF"/>
    </w:rPr>
  </w:style>
  <w:style w:type="character" w:styleId="IntenseReference">
    <w:name w:val="Intense Reference"/>
    <w:basedOn w:val="DefaultParagraphFont"/>
    <w:uiPriority w:val="32"/>
    <w:qFormat/>
    <w:rsid w:val="005F4EF3"/>
    <w:rPr>
      <w:b/>
      <w:bCs/>
      <w:smallCaps/>
      <w:color w:val="0F4761" w:themeColor="accent1" w:themeShade="BF"/>
      <w:spacing w:val="5"/>
    </w:rPr>
  </w:style>
  <w:style w:type="paragraph" w:styleId="NoSpacing">
    <w:name w:val="No Spacing"/>
    <w:link w:val="NoSpacingChar"/>
    <w:uiPriority w:val="1"/>
    <w:qFormat/>
    <w:rsid w:val="005F4EF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F4EF3"/>
    <w:rPr>
      <w:rFonts w:eastAsiaTheme="minorEastAsia"/>
      <w:kern w:val="0"/>
      <w:lang w:eastAsia="en-GB"/>
      <w14:ligatures w14:val="none"/>
    </w:rPr>
  </w:style>
  <w:style w:type="character" w:styleId="Hyperlink">
    <w:name w:val="Hyperlink"/>
    <w:basedOn w:val="DefaultParagraphFont"/>
    <w:uiPriority w:val="99"/>
    <w:unhideWhenUsed/>
    <w:rsid w:val="005F4EF3"/>
    <w:rPr>
      <w:color w:val="467886" w:themeColor="hyperlink"/>
      <w:u w:val="single"/>
    </w:rPr>
  </w:style>
  <w:style w:type="character" w:styleId="UnresolvedMention">
    <w:name w:val="Unresolved Mention"/>
    <w:basedOn w:val="DefaultParagraphFont"/>
    <w:uiPriority w:val="99"/>
    <w:semiHidden/>
    <w:unhideWhenUsed/>
    <w:rsid w:val="005F4E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h.ca/en/professionals/treating-conditions-and-disorders/dementia/dementia---screening-and-assessment" TargetMode="External"/><Relationship Id="rId3" Type="http://schemas.openxmlformats.org/officeDocument/2006/relationships/settings" Target="settings.xml"/><Relationship Id="rId7" Type="http://schemas.openxmlformats.org/officeDocument/2006/relationships/hyperlink" Target="https://digital.nhs.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amh.ca/en/professionals/treating-conditions-and-disorders/dementia/dementia---screening-and-assessment" TargetMode="External"/><Relationship Id="rId11" Type="http://schemas.openxmlformats.org/officeDocument/2006/relationships/fontTable" Target="fontTable.xml"/><Relationship Id="rId5" Type="http://schemas.openxmlformats.org/officeDocument/2006/relationships/hyperlink" Target="https://digital.nhs.uk/data-and-information/publications/statistical/primary-care-dementia-data/december-2025" TargetMode="External"/><Relationship Id="rId10" Type="http://schemas.openxmlformats.org/officeDocument/2006/relationships/hyperlink" Target="https://www.nhs.uk/conditions/dementia/" TargetMode="External"/><Relationship Id="rId4" Type="http://schemas.openxmlformats.org/officeDocument/2006/relationships/webSettings" Target="webSettings.xml"/><Relationship Id="rId9" Type="http://schemas.openxmlformats.org/officeDocument/2006/relationships/hyperlink" Target="https://www.alzheimer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Gillian Weaver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4</Pages>
  <Words>1597</Words>
  <Characters>9106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LCHS 4008</Company>
  <LinksUpToDate>false</LinksUpToDate>
  <CharactersWithSpaces>10682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plublic health-dementia.</dc:title>
  <dc:subject/>
  <dc:creator>Naseem Akhtar (2507359)</dc:creator>
  <cp:keywords/>
  <dc:description/>
  <cp:lastModifiedBy>Naseem Akhtar (2507359)</cp:lastModifiedBy>
  <cp:revision>1</cp:revision>
  <dcterms:created xsi:type="dcterms:W3CDTF">2026-03-08T16:10:00Z</dcterms:created>
  <dcterms:modified xsi:type="dcterms:W3CDTF">2026-03-08T19:06:00Z</dcterms:modified>
</cp:coreProperties>
</file>