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18B48EB" w14:textId="77777777" w:rsidR="0093650F" w:rsidRDefault="00C14D3F" w:rsidP="0025340A">
      <w:pPr>
        <w:rPr>
          <w:b/>
          <w:bCs/>
        </w:rPr>
      </w:pPr>
      <w:r>
        <w:rPr>
          <w:noProof/>
        </w:rPr>
        <w:drawing>
          <wp:inline distT="0" distB="0" distL="0" distR="0" wp14:anchorId="74A65A6C" wp14:editId="57C30BCB">
            <wp:extent cx="2857500" cy="1428750"/>
            <wp:effectExtent l="0" t="0" r="0" b="0"/>
            <wp:docPr id="204949190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49491904" name="Picture 2049491904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57500" cy="1428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18C8B2" w14:textId="53DE8F2D" w:rsidR="000E58D5" w:rsidRPr="00745B48" w:rsidRDefault="0065292E" w:rsidP="00745B48">
      <w:pPr>
        <w:pStyle w:val="Title"/>
        <w:spacing w:line="600" w:lineRule="auto"/>
        <w:jc w:val="center"/>
        <w:rPr>
          <w:rFonts w:ascii="Arial" w:hAnsi="Arial" w:cs="Arial"/>
        </w:rPr>
      </w:pPr>
      <w:r w:rsidRPr="00745B48">
        <w:rPr>
          <w:rFonts w:ascii="Arial" w:hAnsi="Arial" w:cs="Arial"/>
        </w:rPr>
        <w:t>BSc (Hons) Health and Social Care</w:t>
      </w:r>
    </w:p>
    <w:p w14:paraId="0E39E833" w14:textId="19503BF4" w:rsidR="0025340A" w:rsidRPr="00745B48" w:rsidRDefault="0025340A" w:rsidP="00745B48">
      <w:pPr>
        <w:pStyle w:val="Title"/>
        <w:spacing w:line="600" w:lineRule="auto"/>
        <w:jc w:val="center"/>
        <w:rPr>
          <w:rFonts w:ascii="Arial" w:eastAsiaTheme="minorHAnsi" w:hAnsi="Arial" w:cs="Arial"/>
        </w:rPr>
      </w:pPr>
      <w:r w:rsidRPr="00745B48">
        <w:rPr>
          <w:rFonts w:ascii="Arial" w:eastAsiaTheme="minorHAnsi" w:hAnsi="Arial" w:cs="Arial"/>
        </w:rPr>
        <w:t>Empowering the Older Person (BMHP6027_BIRM)</w:t>
      </w:r>
    </w:p>
    <w:p w14:paraId="6DE9C758" w14:textId="7979DDF8" w:rsidR="0066595C" w:rsidRPr="00745B48" w:rsidRDefault="0066595C" w:rsidP="00745B48">
      <w:pPr>
        <w:pStyle w:val="Title"/>
        <w:spacing w:line="600" w:lineRule="auto"/>
        <w:jc w:val="center"/>
        <w:rPr>
          <w:rFonts w:ascii="Arial" w:hAnsi="Arial" w:cs="Arial"/>
        </w:rPr>
      </w:pPr>
      <w:r w:rsidRPr="00745B48">
        <w:rPr>
          <w:rFonts w:ascii="Arial" w:hAnsi="Arial" w:cs="Arial"/>
        </w:rPr>
        <w:t xml:space="preserve">Component 2: </w:t>
      </w:r>
      <w:r w:rsidR="00FD129B" w:rsidRPr="00745B48">
        <w:rPr>
          <w:rFonts w:ascii="Arial" w:hAnsi="Arial" w:cs="Arial"/>
        </w:rPr>
        <w:t>Debate / Discussion</w:t>
      </w:r>
    </w:p>
    <w:p w14:paraId="1396DC11" w14:textId="1C278B7D" w:rsidR="00C41FE7" w:rsidRPr="00745B48" w:rsidRDefault="00C41FE7" w:rsidP="00745B48">
      <w:pPr>
        <w:pStyle w:val="Title"/>
        <w:spacing w:line="600" w:lineRule="auto"/>
        <w:jc w:val="center"/>
        <w:rPr>
          <w:rFonts w:ascii="Arial" w:eastAsiaTheme="minorHAnsi" w:hAnsi="Arial" w:cs="Arial"/>
          <w:kern w:val="2"/>
        </w:rPr>
      </w:pPr>
      <w:r w:rsidRPr="00745B48">
        <w:rPr>
          <w:rFonts w:ascii="Arial" w:eastAsiaTheme="minorHAnsi" w:hAnsi="Arial" w:cs="Arial"/>
          <w:kern w:val="2"/>
        </w:rPr>
        <w:t>Student Name: Rafia Farooq</w:t>
      </w:r>
    </w:p>
    <w:p w14:paraId="1D8542F5" w14:textId="77777777" w:rsidR="00C41FE7" w:rsidRPr="00745B48" w:rsidRDefault="00C41FE7" w:rsidP="00745B48">
      <w:pPr>
        <w:pStyle w:val="Title"/>
        <w:spacing w:line="600" w:lineRule="auto"/>
        <w:jc w:val="center"/>
        <w:rPr>
          <w:rFonts w:ascii="Arial" w:hAnsi="Arial" w:cs="Arial"/>
        </w:rPr>
      </w:pPr>
      <w:r w:rsidRPr="00745B48">
        <w:rPr>
          <w:rFonts w:ascii="Arial" w:hAnsi="Arial" w:cs="Arial"/>
        </w:rPr>
        <w:t>Student Number: 2325948</w:t>
      </w:r>
    </w:p>
    <w:p w14:paraId="1C666F1F" w14:textId="77777777" w:rsidR="00C41FE7" w:rsidRPr="00745B48" w:rsidRDefault="00C41FE7" w:rsidP="00745B48">
      <w:pPr>
        <w:pStyle w:val="Title"/>
        <w:spacing w:line="600" w:lineRule="auto"/>
        <w:jc w:val="center"/>
        <w:rPr>
          <w:rFonts w:ascii="Arial" w:hAnsi="Arial" w:cs="Arial"/>
        </w:rPr>
      </w:pPr>
      <w:r w:rsidRPr="00745B48">
        <w:rPr>
          <w:rFonts w:ascii="Arial" w:hAnsi="Arial" w:cs="Arial"/>
        </w:rPr>
        <w:t>Lecturer Name: Fahad Khan</w:t>
      </w:r>
    </w:p>
    <w:p w14:paraId="6E275081" w14:textId="479A7B46" w:rsidR="00AE0283" w:rsidRDefault="006D7B3F" w:rsidP="00342382">
      <w:pPr>
        <w:spacing w:line="360" w:lineRule="auto"/>
        <w:jc w:val="both"/>
        <w:rPr>
          <w:rFonts w:ascii="Arial" w:hAnsi="Arial" w:cs="Arial"/>
          <w:sz w:val="32"/>
          <w:szCs w:val="32"/>
        </w:rPr>
      </w:pPr>
      <w:r w:rsidRPr="00D805A6">
        <w:rPr>
          <w:rFonts w:ascii="Arial" w:hAnsi="Arial" w:cs="Arial"/>
          <w:sz w:val="32"/>
          <w:szCs w:val="32"/>
        </w:rPr>
        <w:lastRenderedPageBreak/>
        <w:t>References</w:t>
      </w:r>
    </w:p>
    <w:p w14:paraId="2CA82A13" w14:textId="77777777" w:rsidR="00054856" w:rsidRPr="00054856" w:rsidRDefault="00054856" w:rsidP="00054856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54856">
        <w:rPr>
          <w:rFonts w:ascii="Arial" w:hAnsi="Arial" w:cs="Arial"/>
          <w:sz w:val="22"/>
          <w:szCs w:val="22"/>
        </w:rPr>
        <w:t xml:space="preserve">Age UK (2024) </w:t>
      </w:r>
      <w:r w:rsidRPr="00054856">
        <w:rPr>
          <w:rFonts w:ascii="Arial" w:hAnsi="Arial" w:cs="Arial"/>
          <w:i/>
          <w:iCs/>
          <w:sz w:val="22"/>
          <w:szCs w:val="22"/>
        </w:rPr>
        <w:t>Age UK warns 2.24 million digitally excluded older people are at risk of being left behind in an increasingly digital world</w:t>
      </w:r>
      <w:r w:rsidRPr="00054856">
        <w:rPr>
          <w:rFonts w:ascii="Arial" w:hAnsi="Arial" w:cs="Arial"/>
          <w:sz w:val="22"/>
          <w:szCs w:val="22"/>
        </w:rPr>
        <w:t xml:space="preserve">. Available at: </w:t>
      </w:r>
      <w:hyperlink r:id="rId6" w:history="1">
        <w:r w:rsidRPr="00054856">
          <w:rPr>
            <w:rStyle w:val="Hyperlink"/>
            <w:rFonts w:ascii="Arial" w:hAnsi="Arial" w:cs="Arial"/>
            <w:sz w:val="22"/>
            <w:szCs w:val="22"/>
          </w:rPr>
          <w:t>Age UK warns 2.4 million digitally excluded older people are at risk of being left behind in an increasingly digital world</w:t>
        </w:r>
      </w:hyperlink>
      <w:r w:rsidRPr="00054856">
        <w:rPr>
          <w:rFonts w:ascii="Arial" w:hAnsi="Arial" w:cs="Arial"/>
          <w:sz w:val="22"/>
          <w:szCs w:val="22"/>
        </w:rPr>
        <w:t xml:space="preserve"> </w:t>
      </w:r>
      <w:r w:rsidRPr="00054856">
        <w:rPr>
          <w:rFonts w:ascii="Arial" w:hAnsi="Arial" w:cs="Arial"/>
          <w:sz w:val="22"/>
          <w:szCs w:val="22"/>
        </w:rPr>
        <w:t>(Accessed: 7 July 2026).</w:t>
      </w:r>
    </w:p>
    <w:p w14:paraId="4A62F6C4" w14:textId="77777777" w:rsidR="00054856" w:rsidRPr="00054856" w:rsidRDefault="00054856" w:rsidP="00054856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54856">
        <w:rPr>
          <w:rFonts w:ascii="Arial" w:hAnsi="Arial" w:cs="Arial"/>
          <w:sz w:val="22"/>
          <w:szCs w:val="22"/>
        </w:rPr>
        <w:t xml:space="preserve">Age UK (2024) </w:t>
      </w:r>
      <w:r w:rsidRPr="00054856">
        <w:rPr>
          <w:rFonts w:ascii="Arial" w:hAnsi="Arial" w:cs="Arial"/>
          <w:i/>
          <w:iCs/>
          <w:sz w:val="22"/>
          <w:szCs w:val="22"/>
        </w:rPr>
        <w:t>State of Health and Care of Older People in England 2024</w:t>
      </w:r>
      <w:r w:rsidRPr="00054856">
        <w:rPr>
          <w:rFonts w:ascii="Arial" w:hAnsi="Arial" w:cs="Arial"/>
          <w:sz w:val="22"/>
          <w:szCs w:val="22"/>
        </w:rPr>
        <w:t xml:space="preserve">. Available at: </w:t>
      </w:r>
      <w:hyperlink r:id="rId7" w:history="1">
        <w:r w:rsidRPr="00054856">
          <w:rPr>
            <w:rStyle w:val="Hyperlink"/>
            <w:rFonts w:ascii="Arial" w:hAnsi="Arial" w:cs="Arial"/>
            <w:sz w:val="22"/>
            <w:szCs w:val="22"/>
          </w:rPr>
          <w:t>State of Health and Care of Older People in England 2024</w:t>
        </w:r>
      </w:hyperlink>
      <w:r w:rsidRPr="00054856">
        <w:rPr>
          <w:rFonts w:ascii="Arial" w:hAnsi="Arial" w:cs="Arial"/>
          <w:sz w:val="22"/>
          <w:szCs w:val="22"/>
        </w:rPr>
        <w:t xml:space="preserve"> (Accessed: 4 July 2026).</w:t>
      </w:r>
    </w:p>
    <w:p w14:paraId="51A18B34" w14:textId="77777777" w:rsidR="00054856" w:rsidRPr="00054856" w:rsidRDefault="00054856" w:rsidP="00054856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54856">
        <w:rPr>
          <w:rFonts w:ascii="Arial" w:hAnsi="Arial" w:cs="Arial"/>
          <w:sz w:val="22"/>
          <w:szCs w:val="22"/>
        </w:rPr>
        <w:t xml:space="preserve">Age UK (2025) </w:t>
      </w:r>
      <w:r w:rsidRPr="00054856">
        <w:rPr>
          <w:rFonts w:ascii="Arial" w:hAnsi="Arial" w:cs="Arial"/>
          <w:i/>
          <w:iCs/>
          <w:sz w:val="22"/>
          <w:szCs w:val="22"/>
        </w:rPr>
        <w:t>Support Moving into a Care Home</w:t>
      </w:r>
      <w:r w:rsidRPr="00054856">
        <w:rPr>
          <w:rFonts w:ascii="Arial" w:hAnsi="Arial" w:cs="Arial"/>
          <w:sz w:val="22"/>
          <w:szCs w:val="22"/>
        </w:rPr>
        <w:t xml:space="preserve">. Available at: </w:t>
      </w:r>
      <w:hyperlink r:id="rId8" w:history="1">
        <w:r w:rsidRPr="00054856">
          <w:rPr>
            <w:rStyle w:val="Hyperlink"/>
            <w:rFonts w:ascii="Arial" w:hAnsi="Arial" w:cs="Arial"/>
            <w:sz w:val="22"/>
            <w:szCs w:val="22"/>
          </w:rPr>
          <w:t>Support Moving into a Care Home | Age UK</w:t>
        </w:r>
      </w:hyperlink>
      <w:r w:rsidRPr="00054856">
        <w:rPr>
          <w:rFonts w:ascii="Arial" w:hAnsi="Arial" w:cs="Arial"/>
          <w:sz w:val="22"/>
          <w:szCs w:val="22"/>
        </w:rPr>
        <w:t xml:space="preserve"> (Accessed: 30 June 2026).</w:t>
      </w:r>
    </w:p>
    <w:p w14:paraId="3D66271A" w14:textId="77777777" w:rsidR="00054856" w:rsidRPr="00054856" w:rsidRDefault="00054856" w:rsidP="00054856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54856">
        <w:rPr>
          <w:rFonts w:ascii="Arial" w:hAnsi="Arial" w:cs="Arial"/>
          <w:sz w:val="22"/>
          <w:szCs w:val="22"/>
        </w:rPr>
        <w:t xml:space="preserve">British Geriatrics Society (2016) </w:t>
      </w:r>
      <w:r w:rsidRPr="00054856">
        <w:rPr>
          <w:rFonts w:ascii="Arial" w:hAnsi="Arial" w:cs="Arial"/>
          <w:i/>
          <w:iCs/>
          <w:sz w:val="22"/>
          <w:szCs w:val="22"/>
        </w:rPr>
        <w:t>Effective Healthcare for Older People Living in Care Homes: Guidance on commissioning and providing healthcare services across the UK</w:t>
      </w:r>
      <w:r w:rsidRPr="00054856">
        <w:rPr>
          <w:rFonts w:ascii="Arial" w:hAnsi="Arial" w:cs="Arial"/>
          <w:sz w:val="22"/>
          <w:szCs w:val="22"/>
        </w:rPr>
        <w:t xml:space="preserve">. London: British Geriatrics Society. Available at: </w:t>
      </w:r>
      <w:hyperlink r:id="rId9" w:history="1">
        <w:r w:rsidRPr="00054856">
          <w:rPr>
            <w:rStyle w:val="Hyperlink"/>
            <w:rFonts w:ascii="Arial" w:hAnsi="Arial" w:cs="Arial"/>
            <w:sz w:val="22"/>
            <w:szCs w:val="22"/>
          </w:rPr>
          <w:t>2016_bgs_commissioning_guidance.pdf</w:t>
        </w:r>
      </w:hyperlink>
      <w:r w:rsidRPr="00054856">
        <w:rPr>
          <w:rFonts w:ascii="Arial" w:hAnsi="Arial" w:cs="Arial"/>
          <w:sz w:val="22"/>
          <w:szCs w:val="22"/>
        </w:rPr>
        <w:t xml:space="preserve"> (Accessed: 1 July 2026)</w:t>
      </w:r>
    </w:p>
    <w:p w14:paraId="12F6E8CA" w14:textId="77777777" w:rsidR="00054856" w:rsidRPr="00054856" w:rsidRDefault="00054856" w:rsidP="00054856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54856">
        <w:rPr>
          <w:rFonts w:ascii="Arial" w:hAnsi="Arial" w:cs="Arial"/>
          <w:sz w:val="22"/>
          <w:szCs w:val="22"/>
        </w:rPr>
        <w:t xml:space="preserve">Care Quality Commission (2022) </w:t>
      </w:r>
      <w:r w:rsidRPr="00054856">
        <w:rPr>
          <w:rFonts w:ascii="Arial" w:hAnsi="Arial" w:cs="Arial"/>
          <w:i/>
          <w:iCs/>
          <w:sz w:val="22"/>
          <w:szCs w:val="22"/>
        </w:rPr>
        <w:t xml:space="preserve">CQC finds common issues undermining majority of good home care. </w:t>
      </w:r>
      <w:r w:rsidRPr="00054856">
        <w:rPr>
          <w:rFonts w:ascii="Arial" w:hAnsi="Arial" w:cs="Arial"/>
          <w:sz w:val="22"/>
          <w:szCs w:val="22"/>
        </w:rPr>
        <w:t xml:space="preserve">Available at: </w:t>
      </w:r>
      <w:hyperlink r:id="rId10" w:history="1">
        <w:r w:rsidRPr="00054856">
          <w:rPr>
            <w:rStyle w:val="Hyperlink"/>
            <w:rFonts w:ascii="Arial" w:hAnsi="Arial" w:cs="Arial"/>
            <w:sz w:val="22"/>
            <w:szCs w:val="22"/>
          </w:rPr>
          <w:t>CQC finds common issues undermining majority of good home care - Care Quality Commission</w:t>
        </w:r>
      </w:hyperlink>
      <w:r w:rsidRPr="00054856">
        <w:rPr>
          <w:rFonts w:ascii="Arial" w:hAnsi="Arial" w:cs="Arial"/>
          <w:sz w:val="22"/>
          <w:szCs w:val="22"/>
        </w:rPr>
        <w:t xml:space="preserve"> (Accessed: 2 July 2026).</w:t>
      </w:r>
    </w:p>
    <w:p w14:paraId="254D46C8" w14:textId="77777777" w:rsidR="00054856" w:rsidRPr="00054856" w:rsidRDefault="00054856" w:rsidP="00054856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54856">
        <w:rPr>
          <w:rFonts w:ascii="Arial" w:hAnsi="Arial" w:cs="Arial"/>
          <w:sz w:val="22"/>
          <w:szCs w:val="22"/>
        </w:rPr>
        <w:t xml:space="preserve">Care Quality Commission (2024) </w:t>
      </w:r>
      <w:r w:rsidRPr="00054856">
        <w:rPr>
          <w:rFonts w:ascii="Arial" w:hAnsi="Arial" w:cs="Arial"/>
          <w:i/>
          <w:iCs/>
          <w:sz w:val="22"/>
          <w:szCs w:val="22"/>
        </w:rPr>
        <w:t>Independence, choice and control</w:t>
      </w:r>
      <w:r w:rsidRPr="00054856">
        <w:rPr>
          <w:rFonts w:ascii="Arial" w:hAnsi="Arial" w:cs="Arial"/>
          <w:sz w:val="22"/>
          <w:szCs w:val="22"/>
        </w:rPr>
        <w:t xml:space="preserve">. Available at: </w:t>
      </w:r>
      <w:hyperlink r:id="rId11" w:tgtFrame="_new" w:history="1">
        <w:r w:rsidRPr="00054856">
          <w:rPr>
            <w:rStyle w:val="Hyperlink"/>
            <w:rFonts w:ascii="Arial" w:hAnsi="Arial" w:cs="Arial"/>
            <w:sz w:val="22"/>
            <w:szCs w:val="22"/>
          </w:rPr>
          <w:t>https://www.cqc.org.uk/guidance-regulation/providers/assessment/single-assessment-framework/caring/independence-choice-control</w:t>
        </w:r>
      </w:hyperlink>
      <w:r w:rsidRPr="00054856">
        <w:rPr>
          <w:rFonts w:ascii="Arial" w:hAnsi="Arial" w:cs="Arial"/>
          <w:sz w:val="22"/>
          <w:szCs w:val="22"/>
        </w:rPr>
        <w:t xml:space="preserve"> (Accessed: 2 July 2026).</w:t>
      </w:r>
    </w:p>
    <w:p w14:paraId="20A11F61" w14:textId="77777777" w:rsidR="00054856" w:rsidRPr="00054856" w:rsidRDefault="00054856" w:rsidP="00054856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54856">
        <w:rPr>
          <w:rFonts w:ascii="Arial" w:hAnsi="Arial" w:cs="Arial"/>
          <w:sz w:val="22"/>
          <w:szCs w:val="22"/>
        </w:rPr>
        <w:t xml:space="preserve">Care Quality Commission (2024) </w:t>
      </w:r>
      <w:r w:rsidRPr="00054856">
        <w:rPr>
          <w:rFonts w:ascii="Arial" w:hAnsi="Arial" w:cs="Arial"/>
          <w:i/>
          <w:iCs/>
          <w:sz w:val="22"/>
          <w:szCs w:val="22"/>
        </w:rPr>
        <w:t>The state of health care and adult social care in England 2023/24</w:t>
      </w:r>
      <w:r w:rsidRPr="00054856">
        <w:rPr>
          <w:rFonts w:ascii="Arial" w:hAnsi="Arial" w:cs="Arial"/>
          <w:sz w:val="22"/>
          <w:szCs w:val="22"/>
        </w:rPr>
        <w:t xml:space="preserve">. London: Care Quality Commission. Available at: </w:t>
      </w:r>
      <w:hyperlink r:id="rId12" w:history="1">
        <w:r w:rsidRPr="00054856">
          <w:rPr>
            <w:rStyle w:val="Hyperlink"/>
            <w:rFonts w:ascii="Arial" w:hAnsi="Arial" w:cs="Arial"/>
            <w:sz w:val="22"/>
            <w:szCs w:val="22"/>
          </w:rPr>
          <w:t>The state of health care and adult social care in England 2023 to 2024</w:t>
        </w:r>
      </w:hyperlink>
      <w:r w:rsidRPr="00054856">
        <w:rPr>
          <w:rFonts w:ascii="Arial" w:hAnsi="Arial" w:cs="Arial"/>
          <w:sz w:val="22"/>
          <w:szCs w:val="22"/>
        </w:rPr>
        <w:t xml:space="preserve"> (Accessed: 30 June 2026).</w:t>
      </w:r>
    </w:p>
    <w:p w14:paraId="603D92F8" w14:textId="77777777" w:rsidR="00054856" w:rsidRPr="00054856" w:rsidRDefault="00054856" w:rsidP="00054856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54856">
        <w:rPr>
          <w:rFonts w:ascii="Arial" w:hAnsi="Arial" w:cs="Arial"/>
          <w:sz w:val="22"/>
          <w:szCs w:val="22"/>
        </w:rPr>
        <w:t xml:space="preserve">Department of Health and Social Care (2025) </w:t>
      </w:r>
      <w:r w:rsidRPr="00054856">
        <w:rPr>
          <w:rFonts w:ascii="Arial" w:hAnsi="Arial" w:cs="Arial"/>
          <w:i/>
          <w:iCs/>
          <w:sz w:val="22"/>
          <w:szCs w:val="22"/>
        </w:rPr>
        <w:t>Care and support statutory guidance</w:t>
      </w:r>
      <w:r w:rsidRPr="00054856">
        <w:rPr>
          <w:rFonts w:ascii="Arial" w:hAnsi="Arial" w:cs="Arial"/>
          <w:sz w:val="22"/>
          <w:szCs w:val="22"/>
        </w:rPr>
        <w:t xml:space="preserve">. Available at: </w:t>
      </w:r>
      <w:hyperlink r:id="rId13" w:history="1">
        <w:r w:rsidRPr="00054856">
          <w:rPr>
            <w:rStyle w:val="Hyperlink"/>
            <w:rFonts w:ascii="Arial" w:hAnsi="Arial" w:cs="Arial"/>
            <w:sz w:val="22"/>
            <w:szCs w:val="22"/>
          </w:rPr>
          <w:t>Care and support statutory guidance - GOV.UK</w:t>
        </w:r>
      </w:hyperlink>
      <w:r w:rsidRPr="00054856">
        <w:rPr>
          <w:rFonts w:ascii="Arial" w:hAnsi="Arial" w:cs="Arial"/>
          <w:sz w:val="22"/>
          <w:szCs w:val="22"/>
        </w:rPr>
        <w:t xml:space="preserve"> (Accessed: 2 July 2026).</w:t>
      </w:r>
    </w:p>
    <w:p w14:paraId="353C1FEB" w14:textId="77777777" w:rsidR="00054856" w:rsidRPr="00054856" w:rsidRDefault="00054856" w:rsidP="00054856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54856">
        <w:rPr>
          <w:rFonts w:ascii="Arial" w:hAnsi="Arial" w:cs="Arial"/>
          <w:sz w:val="22"/>
          <w:szCs w:val="22"/>
        </w:rPr>
        <w:t xml:space="preserve">Elhag, S., </w:t>
      </w:r>
      <w:proofErr w:type="spellStart"/>
      <w:r w:rsidRPr="00054856">
        <w:rPr>
          <w:rFonts w:ascii="Arial" w:hAnsi="Arial" w:cs="Arial"/>
          <w:sz w:val="22"/>
          <w:szCs w:val="22"/>
        </w:rPr>
        <w:t>Niechcial</w:t>
      </w:r>
      <w:proofErr w:type="spellEnd"/>
      <w:r w:rsidRPr="00054856">
        <w:rPr>
          <w:rFonts w:ascii="Arial" w:hAnsi="Arial" w:cs="Arial"/>
          <w:sz w:val="22"/>
          <w:szCs w:val="22"/>
        </w:rPr>
        <w:t>, M.A., Potter, L. and Gow, A.J. (2025) ‘Exploring the impact of community-based interventions on healthy older adults’ physical health, psychological wellbeing, and social connections: A systematic review’, </w:t>
      </w:r>
      <w:r w:rsidRPr="00054856">
        <w:rPr>
          <w:rFonts w:ascii="Arial" w:hAnsi="Arial" w:cs="Arial"/>
          <w:i/>
          <w:iCs/>
          <w:sz w:val="22"/>
          <w:szCs w:val="22"/>
        </w:rPr>
        <w:t>Ageing research reviews</w:t>
      </w:r>
      <w:r w:rsidRPr="00054856">
        <w:rPr>
          <w:rFonts w:ascii="Arial" w:hAnsi="Arial" w:cs="Arial"/>
          <w:sz w:val="22"/>
          <w:szCs w:val="22"/>
        </w:rPr>
        <w:t>, </w:t>
      </w:r>
      <w:r w:rsidRPr="00054856">
        <w:rPr>
          <w:rFonts w:ascii="Arial" w:hAnsi="Arial" w:cs="Arial"/>
          <w:i/>
          <w:iCs/>
          <w:sz w:val="22"/>
          <w:szCs w:val="22"/>
        </w:rPr>
        <w:t>111</w:t>
      </w:r>
      <w:r w:rsidRPr="00054856">
        <w:rPr>
          <w:rFonts w:ascii="Arial" w:hAnsi="Arial" w:cs="Arial"/>
          <w:sz w:val="22"/>
          <w:szCs w:val="22"/>
        </w:rPr>
        <w:t xml:space="preserve">, p.102784. Available at: </w:t>
      </w:r>
      <w:hyperlink r:id="rId14" w:tgtFrame="_blank" w:tooltip="Persistent link using digital object identifier" w:history="1">
        <w:r w:rsidRPr="00054856">
          <w:rPr>
            <w:rStyle w:val="Hyperlink"/>
            <w:rFonts w:ascii="Arial" w:hAnsi="Arial" w:cs="Arial"/>
            <w:sz w:val="22"/>
            <w:szCs w:val="22"/>
          </w:rPr>
          <w:t>https://doi.org/10.1016/j.arr.2025.102784</w:t>
        </w:r>
      </w:hyperlink>
    </w:p>
    <w:p w14:paraId="5EA13C75" w14:textId="77777777" w:rsidR="00054856" w:rsidRPr="00054856" w:rsidRDefault="00054856" w:rsidP="00054856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54856">
        <w:rPr>
          <w:rFonts w:ascii="Arial" w:hAnsi="Arial" w:cs="Arial"/>
          <w:sz w:val="22"/>
          <w:szCs w:val="22"/>
        </w:rPr>
        <w:t>Ernst, M. (2025) ‘Loneliness as a transdiagnostic risk factor for mental and physical health in adulthood — state of the evidence, research gaps, and ways forward’,</w:t>
      </w:r>
      <w:r w:rsidRPr="00054856">
        <w:rPr>
          <w:rFonts w:ascii="Arial" w:hAnsi="Arial" w:cs="Arial"/>
          <w:i/>
          <w:iCs/>
          <w:sz w:val="22"/>
          <w:szCs w:val="22"/>
        </w:rPr>
        <w:t xml:space="preserve"> Current Opinion in </w:t>
      </w:r>
      <w:proofErr w:type="spellStart"/>
      <w:r w:rsidRPr="00054856">
        <w:rPr>
          <w:rFonts w:ascii="Arial" w:hAnsi="Arial" w:cs="Arial"/>
          <w:i/>
          <w:iCs/>
          <w:sz w:val="22"/>
          <w:szCs w:val="22"/>
        </w:rPr>
        <w:t>Behavioral</w:t>
      </w:r>
      <w:proofErr w:type="spellEnd"/>
      <w:r w:rsidRPr="00054856">
        <w:rPr>
          <w:rFonts w:ascii="Arial" w:hAnsi="Arial" w:cs="Arial"/>
          <w:i/>
          <w:iCs/>
          <w:sz w:val="22"/>
          <w:szCs w:val="22"/>
        </w:rPr>
        <w:t xml:space="preserve"> Sciences,</w:t>
      </w:r>
      <w:r w:rsidRPr="00054856">
        <w:rPr>
          <w:rFonts w:ascii="Arial" w:hAnsi="Arial" w:cs="Arial"/>
          <w:sz w:val="22"/>
          <w:szCs w:val="22"/>
        </w:rPr>
        <w:t xml:space="preserve"> 66, p.101614. Available at: </w:t>
      </w:r>
      <w:hyperlink r:id="rId15" w:history="1">
        <w:r w:rsidRPr="00054856">
          <w:rPr>
            <w:rStyle w:val="Hyperlink"/>
            <w:rFonts w:ascii="Arial" w:hAnsi="Arial" w:cs="Arial"/>
            <w:sz w:val="22"/>
            <w:szCs w:val="22"/>
          </w:rPr>
          <w:t>https://doi.org/10.1016/j.cobeha.2025.101614 (Accessed: 1 July 2026).</w:t>
        </w:r>
      </w:hyperlink>
    </w:p>
    <w:p w14:paraId="6A993648" w14:textId="77777777" w:rsidR="00054856" w:rsidRPr="00054856" w:rsidRDefault="00054856" w:rsidP="00054856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54856">
        <w:rPr>
          <w:rFonts w:ascii="Arial" w:hAnsi="Arial" w:cs="Arial"/>
          <w:sz w:val="22"/>
          <w:szCs w:val="22"/>
        </w:rPr>
        <w:lastRenderedPageBreak/>
        <w:t xml:space="preserve">Hodgson, S., Gordon, A.L. and Aslam, M. (2023) ‘Recognising and responding to acute deterioration in care home residents: a scoping review’, </w:t>
      </w:r>
      <w:r w:rsidRPr="00054856">
        <w:rPr>
          <w:rFonts w:ascii="Arial" w:hAnsi="Arial" w:cs="Arial"/>
          <w:i/>
          <w:iCs/>
          <w:sz w:val="22"/>
          <w:szCs w:val="22"/>
        </w:rPr>
        <w:t>BMC Geriatrics</w:t>
      </w:r>
      <w:r w:rsidRPr="00054856">
        <w:rPr>
          <w:rFonts w:ascii="Arial" w:hAnsi="Arial" w:cs="Arial"/>
          <w:sz w:val="22"/>
          <w:szCs w:val="22"/>
        </w:rPr>
        <w:t xml:space="preserve">, 23, 430. Available at: </w:t>
      </w:r>
      <w:proofErr w:type="spellStart"/>
      <w:r w:rsidRPr="00054856">
        <w:rPr>
          <w:rFonts w:ascii="Arial" w:hAnsi="Arial" w:cs="Arial"/>
          <w:sz w:val="22"/>
          <w:szCs w:val="22"/>
        </w:rPr>
        <w:t>doi</w:t>
      </w:r>
      <w:proofErr w:type="spellEnd"/>
      <w:r w:rsidRPr="00054856">
        <w:rPr>
          <w:rFonts w:ascii="Arial" w:hAnsi="Arial" w:cs="Arial"/>
          <w:sz w:val="22"/>
          <w:szCs w:val="22"/>
        </w:rPr>
        <w:t>: </w:t>
      </w:r>
      <w:hyperlink r:id="rId16" w:tgtFrame="_blank" w:history="1">
        <w:r w:rsidRPr="00054856">
          <w:rPr>
            <w:rStyle w:val="Hyperlink"/>
            <w:rFonts w:ascii="Arial" w:hAnsi="Arial" w:cs="Arial"/>
            <w:sz w:val="22"/>
            <w:szCs w:val="22"/>
          </w:rPr>
          <w:t>10.1186/s12877-023-04082-y</w:t>
        </w:r>
      </w:hyperlink>
    </w:p>
    <w:p w14:paraId="12C469EF" w14:textId="6978248A" w:rsidR="00054856" w:rsidRPr="00054856" w:rsidRDefault="00054856" w:rsidP="00054856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54856">
        <w:rPr>
          <w:rFonts w:ascii="Arial" w:hAnsi="Arial" w:cs="Arial"/>
          <w:sz w:val="22"/>
          <w:szCs w:val="22"/>
        </w:rPr>
        <w:t>Legislation</w:t>
      </w:r>
      <w:r w:rsidR="00105665">
        <w:rPr>
          <w:rFonts w:ascii="Arial" w:hAnsi="Arial" w:cs="Arial"/>
          <w:sz w:val="22"/>
          <w:szCs w:val="22"/>
        </w:rPr>
        <w:t>.gov.uk</w:t>
      </w:r>
      <w:r w:rsidRPr="00054856">
        <w:rPr>
          <w:rFonts w:ascii="Arial" w:hAnsi="Arial" w:cs="Arial"/>
          <w:sz w:val="22"/>
          <w:szCs w:val="22"/>
        </w:rPr>
        <w:t xml:space="preserve"> (2005) </w:t>
      </w:r>
      <w:r w:rsidRPr="00054856">
        <w:rPr>
          <w:rFonts w:ascii="Arial" w:hAnsi="Arial" w:cs="Arial"/>
          <w:i/>
          <w:iCs/>
          <w:sz w:val="22"/>
          <w:szCs w:val="22"/>
        </w:rPr>
        <w:t>Mental Capacity Act 2005</w:t>
      </w:r>
      <w:r w:rsidRPr="00054856">
        <w:rPr>
          <w:rFonts w:ascii="Arial" w:hAnsi="Arial" w:cs="Arial"/>
          <w:sz w:val="22"/>
          <w:szCs w:val="22"/>
        </w:rPr>
        <w:t xml:space="preserve">. London: The Stationery Office. Available at: </w:t>
      </w:r>
      <w:hyperlink r:id="rId17" w:history="1">
        <w:r w:rsidRPr="00054856">
          <w:rPr>
            <w:rStyle w:val="Hyperlink"/>
            <w:rFonts w:ascii="Arial" w:hAnsi="Arial" w:cs="Arial"/>
            <w:sz w:val="22"/>
            <w:szCs w:val="22"/>
          </w:rPr>
          <w:t>Mental Capacity Act 2005</w:t>
        </w:r>
      </w:hyperlink>
      <w:r w:rsidRPr="00054856">
        <w:rPr>
          <w:rFonts w:ascii="Arial" w:hAnsi="Arial" w:cs="Arial"/>
          <w:sz w:val="22"/>
          <w:szCs w:val="22"/>
        </w:rPr>
        <w:t xml:space="preserve"> (Accessed: 1 July 2026).</w:t>
      </w:r>
    </w:p>
    <w:p w14:paraId="1420C062" w14:textId="3791EA4D" w:rsidR="00054856" w:rsidRPr="00054856" w:rsidRDefault="00054856" w:rsidP="00054856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54856">
        <w:rPr>
          <w:rFonts w:ascii="Arial" w:hAnsi="Arial" w:cs="Arial"/>
          <w:sz w:val="22"/>
          <w:szCs w:val="22"/>
        </w:rPr>
        <w:t>Legislation</w:t>
      </w:r>
      <w:r w:rsidR="00105665">
        <w:rPr>
          <w:rFonts w:ascii="Arial" w:hAnsi="Arial" w:cs="Arial"/>
          <w:sz w:val="22"/>
          <w:szCs w:val="22"/>
        </w:rPr>
        <w:t>.gov.uk</w:t>
      </w:r>
      <w:r w:rsidRPr="00054856">
        <w:rPr>
          <w:rFonts w:ascii="Arial" w:hAnsi="Arial" w:cs="Arial"/>
          <w:sz w:val="22"/>
          <w:szCs w:val="22"/>
        </w:rPr>
        <w:t xml:space="preserve"> (2014) </w:t>
      </w:r>
      <w:r w:rsidRPr="00054856">
        <w:rPr>
          <w:rFonts w:ascii="Arial" w:hAnsi="Arial" w:cs="Arial"/>
          <w:i/>
          <w:iCs/>
          <w:sz w:val="22"/>
          <w:szCs w:val="22"/>
        </w:rPr>
        <w:t>Care Act 2014</w:t>
      </w:r>
      <w:r w:rsidRPr="00054856">
        <w:rPr>
          <w:rFonts w:ascii="Arial" w:hAnsi="Arial" w:cs="Arial"/>
          <w:sz w:val="22"/>
          <w:szCs w:val="22"/>
        </w:rPr>
        <w:t xml:space="preserve">. London: The Stationery Office. Available at: </w:t>
      </w:r>
      <w:hyperlink r:id="rId18" w:history="1">
        <w:r w:rsidRPr="00054856">
          <w:rPr>
            <w:rStyle w:val="Hyperlink"/>
            <w:rFonts w:ascii="Arial" w:hAnsi="Arial" w:cs="Arial"/>
            <w:sz w:val="22"/>
            <w:szCs w:val="22"/>
          </w:rPr>
          <w:t>Care Act 2014</w:t>
        </w:r>
      </w:hyperlink>
      <w:r w:rsidRPr="00054856">
        <w:rPr>
          <w:rFonts w:ascii="Arial" w:hAnsi="Arial" w:cs="Arial"/>
          <w:sz w:val="22"/>
          <w:szCs w:val="22"/>
        </w:rPr>
        <w:t xml:space="preserve"> (Accessed: 1 July 2026).</w:t>
      </w:r>
    </w:p>
    <w:p w14:paraId="478118D0" w14:textId="664FF242" w:rsidR="00054856" w:rsidRPr="00054856" w:rsidRDefault="00054856" w:rsidP="00054856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54856">
        <w:rPr>
          <w:rFonts w:ascii="Arial" w:hAnsi="Arial" w:cs="Arial"/>
          <w:sz w:val="22"/>
          <w:szCs w:val="22"/>
        </w:rPr>
        <w:t>Legislation</w:t>
      </w:r>
      <w:r w:rsidR="00F60903">
        <w:rPr>
          <w:rFonts w:ascii="Arial" w:hAnsi="Arial" w:cs="Arial"/>
          <w:sz w:val="22"/>
          <w:szCs w:val="22"/>
        </w:rPr>
        <w:t>.</w:t>
      </w:r>
      <w:r w:rsidR="00105665">
        <w:rPr>
          <w:rFonts w:ascii="Arial" w:hAnsi="Arial" w:cs="Arial"/>
          <w:sz w:val="22"/>
          <w:szCs w:val="22"/>
        </w:rPr>
        <w:t>gov.uk</w:t>
      </w:r>
      <w:r w:rsidRPr="00054856">
        <w:rPr>
          <w:rFonts w:ascii="Arial" w:hAnsi="Arial" w:cs="Arial"/>
          <w:sz w:val="22"/>
          <w:szCs w:val="22"/>
        </w:rPr>
        <w:t xml:space="preserve"> (2014) </w:t>
      </w:r>
      <w:r w:rsidRPr="00054856">
        <w:rPr>
          <w:rFonts w:ascii="Arial" w:hAnsi="Arial" w:cs="Arial"/>
          <w:i/>
          <w:iCs/>
          <w:sz w:val="22"/>
          <w:szCs w:val="22"/>
        </w:rPr>
        <w:t>The Health and Social Care Act 2008 (Regulated Activities) Regulations 2014</w:t>
      </w:r>
      <w:r w:rsidRPr="00054856">
        <w:rPr>
          <w:rFonts w:ascii="Arial" w:hAnsi="Arial" w:cs="Arial"/>
          <w:sz w:val="22"/>
          <w:szCs w:val="22"/>
        </w:rPr>
        <w:t xml:space="preserve"> (SI 2014/2936). Available at: </w:t>
      </w:r>
      <w:hyperlink r:id="rId19" w:history="1">
        <w:r w:rsidRPr="00054856">
          <w:rPr>
            <w:rStyle w:val="Hyperlink"/>
            <w:rFonts w:ascii="Arial" w:hAnsi="Arial" w:cs="Arial"/>
            <w:sz w:val="22"/>
            <w:szCs w:val="22"/>
          </w:rPr>
          <w:t>The Health and Social Care Act 2008 (Regulated Activities) Regulations 2014</w:t>
        </w:r>
      </w:hyperlink>
      <w:r w:rsidRPr="00054856">
        <w:rPr>
          <w:rFonts w:ascii="Arial" w:hAnsi="Arial" w:cs="Arial"/>
          <w:sz w:val="22"/>
          <w:szCs w:val="22"/>
        </w:rPr>
        <w:t xml:space="preserve"> (Accessed: 1 July 2026).</w:t>
      </w:r>
    </w:p>
    <w:p w14:paraId="3EA1B9A8" w14:textId="77777777" w:rsidR="00054856" w:rsidRPr="00054856" w:rsidRDefault="00054856" w:rsidP="00054856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54856">
        <w:rPr>
          <w:rFonts w:ascii="Arial" w:hAnsi="Arial" w:cs="Arial"/>
          <w:sz w:val="22"/>
          <w:szCs w:val="22"/>
        </w:rPr>
        <w:t xml:space="preserve">Misiak, M.M., Bethell, J., Chapman, H. and </w:t>
      </w:r>
      <w:proofErr w:type="spellStart"/>
      <w:r w:rsidRPr="00054856">
        <w:rPr>
          <w:rFonts w:ascii="Arial" w:hAnsi="Arial" w:cs="Arial"/>
          <w:sz w:val="22"/>
          <w:szCs w:val="22"/>
        </w:rPr>
        <w:t>Sommerlad</w:t>
      </w:r>
      <w:proofErr w:type="spellEnd"/>
      <w:r w:rsidRPr="00054856">
        <w:rPr>
          <w:rFonts w:ascii="Arial" w:hAnsi="Arial" w:cs="Arial"/>
          <w:sz w:val="22"/>
          <w:szCs w:val="22"/>
        </w:rPr>
        <w:t>, A. (2025) ‘How can care home activities facilitate social connection in residents? A qualitative study’, </w:t>
      </w:r>
      <w:r w:rsidRPr="00054856">
        <w:rPr>
          <w:rFonts w:ascii="Arial" w:hAnsi="Arial" w:cs="Arial"/>
          <w:i/>
          <w:iCs/>
          <w:sz w:val="22"/>
          <w:szCs w:val="22"/>
        </w:rPr>
        <w:t>Aging &amp; Mental Health</w:t>
      </w:r>
      <w:r w:rsidRPr="00054856">
        <w:rPr>
          <w:rFonts w:ascii="Arial" w:hAnsi="Arial" w:cs="Arial"/>
          <w:sz w:val="22"/>
          <w:szCs w:val="22"/>
        </w:rPr>
        <w:t>, </w:t>
      </w:r>
      <w:r w:rsidRPr="00054856">
        <w:rPr>
          <w:rFonts w:ascii="Arial" w:hAnsi="Arial" w:cs="Arial"/>
          <w:i/>
          <w:iCs/>
          <w:sz w:val="22"/>
          <w:szCs w:val="22"/>
        </w:rPr>
        <w:t>29</w:t>
      </w:r>
      <w:r w:rsidRPr="00054856">
        <w:rPr>
          <w:rFonts w:ascii="Arial" w:hAnsi="Arial" w:cs="Arial"/>
          <w:sz w:val="22"/>
          <w:szCs w:val="22"/>
        </w:rPr>
        <w:t xml:space="preserve">(1), pp.25-35. Available at: </w:t>
      </w:r>
      <w:hyperlink r:id="rId20" w:history="1">
        <w:r w:rsidRPr="00054856">
          <w:rPr>
            <w:rStyle w:val="Hyperlink"/>
            <w:rFonts w:ascii="Arial" w:hAnsi="Arial" w:cs="Arial"/>
            <w:sz w:val="22"/>
            <w:szCs w:val="22"/>
          </w:rPr>
          <w:t>https://doi.org/10.1080/13607863.2024.2345130</w:t>
        </w:r>
      </w:hyperlink>
    </w:p>
    <w:p w14:paraId="5D5C308E" w14:textId="77777777" w:rsidR="00054856" w:rsidRDefault="00054856" w:rsidP="00054856">
      <w:pPr>
        <w:spacing w:line="360" w:lineRule="auto"/>
        <w:jc w:val="both"/>
      </w:pPr>
      <w:r w:rsidRPr="00054856">
        <w:rPr>
          <w:rFonts w:ascii="Arial" w:hAnsi="Arial" w:cs="Arial"/>
          <w:sz w:val="22"/>
          <w:szCs w:val="22"/>
        </w:rPr>
        <w:t xml:space="preserve">Moilanen, T., Kangasniemi, M., </w:t>
      </w:r>
      <w:proofErr w:type="spellStart"/>
      <w:r w:rsidRPr="00054856">
        <w:rPr>
          <w:rFonts w:ascii="Arial" w:hAnsi="Arial" w:cs="Arial"/>
          <w:sz w:val="22"/>
          <w:szCs w:val="22"/>
        </w:rPr>
        <w:t>Papinaho</w:t>
      </w:r>
      <w:proofErr w:type="spellEnd"/>
      <w:r w:rsidRPr="00054856">
        <w:rPr>
          <w:rFonts w:ascii="Arial" w:hAnsi="Arial" w:cs="Arial"/>
          <w:sz w:val="22"/>
          <w:szCs w:val="22"/>
        </w:rPr>
        <w:t xml:space="preserve">, O., </w:t>
      </w:r>
      <w:proofErr w:type="spellStart"/>
      <w:r w:rsidRPr="00054856">
        <w:rPr>
          <w:rFonts w:ascii="Arial" w:hAnsi="Arial" w:cs="Arial"/>
          <w:sz w:val="22"/>
          <w:szCs w:val="22"/>
        </w:rPr>
        <w:t>Mynttinen</w:t>
      </w:r>
      <w:proofErr w:type="spellEnd"/>
      <w:r w:rsidRPr="00054856">
        <w:rPr>
          <w:rFonts w:ascii="Arial" w:hAnsi="Arial" w:cs="Arial"/>
          <w:sz w:val="22"/>
          <w:szCs w:val="22"/>
        </w:rPr>
        <w:t xml:space="preserve">, M., </w:t>
      </w:r>
      <w:proofErr w:type="spellStart"/>
      <w:r w:rsidRPr="00054856">
        <w:rPr>
          <w:rFonts w:ascii="Arial" w:hAnsi="Arial" w:cs="Arial"/>
          <w:sz w:val="22"/>
          <w:szCs w:val="22"/>
        </w:rPr>
        <w:t>Siipi</w:t>
      </w:r>
      <w:proofErr w:type="spellEnd"/>
      <w:r w:rsidRPr="00054856">
        <w:rPr>
          <w:rFonts w:ascii="Arial" w:hAnsi="Arial" w:cs="Arial"/>
          <w:sz w:val="22"/>
          <w:szCs w:val="22"/>
        </w:rPr>
        <w:t xml:space="preserve">, H., Suominen, S. and Suhonen, R. (2021) 'Older people's perceived autonomy in residential care: An integrative review', </w:t>
      </w:r>
      <w:r w:rsidRPr="00054856">
        <w:rPr>
          <w:rFonts w:ascii="Arial" w:hAnsi="Arial" w:cs="Arial"/>
          <w:i/>
          <w:iCs/>
          <w:sz w:val="22"/>
          <w:szCs w:val="22"/>
        </w:rPr>
        <w:t>Nursing Ethics</w:t>
      </w:r>
      <w:r w:rsidRPr="00054856">
        <w:rPr>
          <w:rFonts w:ascii="Arial" w:hAnsi="Arial" w:cs="Arial"/>
          <w:sz w:val="22"/>
          <w:szCs w:val="22"/>
        </w:rPr>
        <w:t xml:space="preserve">, 28(3), pp. 414–434. Available at: </w:t>
      </w:r>
      <w:proofErr w:type="spellStart"/>
      <w:r w:rsidRPr="00054856">
        <w:rPr>
          <w:rFonts w:ascii="Arial" w:hAnsi="Arial" w:cs="Arial"/>
          <w:sz w:val="22"/>
          <w:szCs w:val="22"/>
        </w:rPr>
        <w:t>doi</w:t>
      </w:r>
      <w:proofErr w:type="spellEnd"/>
      <w:r w:rsidRPr="00054856">
        <w:rPr>
          <w:rFonts w:ascii="Arial" w:hAnsi="Arial" w:cs="Arial"/>
          <w:sz w:val="22"/>
          <w:szCs w:val="22"/>
        </w:rPr>
        <w:t>: </w:t>
      </w:r>
      <w:hyperlink r:id="rId21" w:tgtFrame="_blank" w:history="1">
        <w:r w:rsidRPr="00054856">
          <w:rPr>
            <w:rStyle w:val="Hyperlink"/>
            <w:rFonts w:ascii="Arial" w:hAnsi="Arial" w:cs="Arial"/>
            <w:sz w:val="22"/>
            <w:szCs w:val="22"/>
          </w:rPr>
          <w:t>10.1177/0969733020948115</w:t>
        </w:r>
      </w:hyperlink>
    </w:p>
    <w:p w14:paraId="34BF9F36" w14:textId="77777777" w:rsidR="00054856" w:rsidRPr="00054856" w:rsidRDefault="00054856" w:rsidP="00054856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54856">
        <w:rPr>
          <w:rFonts w:ascii="Arial" w:hAnsi="Arial" w:cs="Arial"/>
          <w:sz w:val="22"/>
          <w:szCs w:val="22"/>
        </w:rPr>
        <w:t xml:space="preserve">National Health Service England (2026) </w:t>
      </w:r>
      <w:r w:rsidRPr="00054856">
        <w:rPr>
          <w:rFonts w:ascii="Arial" w:hAnsi="Arial" w:cs="Arial"/>
          <w:i/>
          <w:iCs/>
          <w:sz w:val="22"/>
          <w:szCs w:val="22"/>
        </w:rPr>
        <w:t xml:space="preserve">Providing proactive care for people living in care homes – Enhanced health in care homes framework. </w:t>
      </w:r>
      <w:r w:rsidRPr="00054856">
        <w:rPr>
          <w:rFonts w:ascii="Arial" w:hAnsi="Arial" w:cs="Arial"/>
          <w:sz w:val="22"/>
          <w:szCs w:val="22"/>
        </w:rPr>
        <w:t xml:space="preserve">Available at: </w:t>
      </w:r>
      <w:hyperlink r:id="rId22" w:history="1">
        <w:r w:rsidRPr="00054856">
          <w:rPr>
            <w:rStyle w:val="Hyperlink"/>
            <w:rFonts w:ascii="Arial" w:hAnsi="Arial" w:cs="Arial"/>
            <w:sz w:val="22"/>
            <w:szCs w:val="22"/>
          </w:rPr>
          <w:t>NHS England » Providing proactive care for people living in care homes – Enhanced health in care homes framework</w:t>
        </w:r>
      </w:hyperlink>
      <w:r w:rsidRPr="00054856">
        <w:rPr>
          <w:rFonts w:ascii="Arial" w:hAnsi="Arial" w:cs="Arial"/>
          <w:i/>
          <w:iCs/>
          <w:sz w:val="22"/>
          <w:szCs w:val="22"/>
        </w:rPr>
        <w:t xml:space="preserve"> </w:t>
      </w:r>
      <w:r w:rsidRPr="00054856">
        <w:rPr>
          <w:rFonts w:ascii="Arial" w:hAnsi="Arial" w:cs="Arial"/>
          <w:sz w:val="22"/>
          <w:szCs w:val="22"/>
        </w:rPr>
        <w:t>(Accessed: 30 June 2026).</w:t>
      </w:r>
    </w:p>
    <w:p w14:paraId="364BBC79" w14:textId="77777777" w:rsidR="00054856" w:rsidRPr="00054856" w:rsidRDefault="00054856" w:rsidP="00054856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054856">
        <w:rPr>
          <w:rFonts w:ascii="Arial" w:hAnsi="Arial" w:cs="Arial"/>
          <w:sz w:val="22"/>
          <w:szCs w:val="22"/>
        </w:rPr>
        <w:t xml:space="preserve">National Health Service England (no date) </w:t>
      </w:r>
      <w:r w:rsidRPr="00054856">
        <w:rPr>
          <w:rFonts w:ascii="Arial" w:hAnsi="Arial" w:cs="Arial"/>
          <w:i/>
          <w:iCs/>
          <w:sz w:val="22"/>
          <w:szCs w:val="22"/>
        </w:rPr>
        <w:t xml:space="preserve">Improving Care for Older People. </w:t>
      </w:r>
      <w:r w:rsidRPr="00054856">
        <w:rPr>
          <w:rFonts w:ascii="Arial" w:hAnsi="Arial" w:cs="Arial"/>
          <w:sz w:val="22"/>
          <w:szCs w:val="22"/>
        </w:rPr>
        <w:t xml:space="preserve">Available at: </w:t>
      </w:r>
      <w:hyperlink r:id="rId23" w:history="1">
        <w:r w:rsidRPr="00054856">
          <w:rPr>
            <w:rStyle w:val="Hyperlink"/>
            <w:rFonts w:ascii="Arial" w:hAnsi="Arial" w:cs="Arial"/>
            <w:sz w:val="22"/>
            <w:szCs w:val="22"/>
          </w:rPr>
          <w:t>NHS England » Improving care for older people</w:t>
        </w:r>
      </w:hyperlink>
      <w:r w:rsidRPr="00054856">
        <w:rPr>
          <w:rFonts w:ascii="Arial" w:hAnsi="Arial" w:cs="Arial"/>
          <w:sz w:val="22"/>
          <w:szCs w:val="22"/>
        </w:rPr>
        <w:t xml:space="preserve"> (Accessed: 06 July 2026).</w:t>
      </w:r>
    </w:p>
    <w:p w14:paraId="128A5057" w14:textId="77777777" w:rsidR="00054856" w:rsidRPr="00054856" w:rsidRDefault="00054856" w:rsidP="00054856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54856">
        <w:rPr>
          <w:rFonts w:ascii="Arial" w:hAnsi="Arial" w:cs="Arial"/>
          <w:sz w:val="22"/>
          <w:szCs w:val="22"/>
        </w:rPr>
        <w:t xml:space="preserve">National Health Service England (no date) </w:t>
      </w:r>
      <w:r w:rsidRPr="00054856">
        <w:rPr>
          <w:rFonts w:ascii="Arial" w:hAnsi="Arial" w:cs="Arial"/>
          <w:i/>
          <w:iCs/>
          <w:sz w:val="22"/>
          <w:szCs w:val="22"/>
        </w:rPr>
        <w:t>Preventing frailty</w:t>
      </w:r>
      <w:r w:rsidRPr="00054856">
        <w:rPr>
          <w:rFonts w:ascii="Arial" w:hAnsi="Arial" w:cs="Arial"/>
          <w:sz w:val="22"/>
          <w:szCs w:val="22"/>
        </w:rPr>
        <w:t xml:space="preserve">. Available at: </w:t>
      </w:r>
      <w:hyperlink r:id="rId24" w:history="1">
        <w:r w:rsidRPr="00054856">
          <w:rPr>
            <w:rStyle w:val="Hyperlink"/>
            <w:rFonts w:ascii="Arial" w:hAnsi="Arial" w:cs="Arial"/>
            <w:sz w:val="22"/>
            <w:szCs w:val="22"/>
          </w:rPr>
          <w:t>NHS England » Preventing frailty</w:t>
        </w:r>
      </w:hyperlink>
      <w:r w:rsidRPr="00054856">
        <w:rPr>
          <w:rFonts w:ascii="Arial" w:hAnsi="Arial" w:cs="Arial"/>
          <w:sz w:val="22"/>
          <w:szCs w:val="22"/>
        </w:rPr>
        <w:t xml:space="preserve"> (Accessed: 30 June 2026).</w:t>
      </w:r>
    </w:p>
    <w:p w14:paraId="5F38E009" w14:textId="77777777" w:rsidR="00054856" w:rsidRPr="00054856" w:rsidRDefault="00054856" w:rsidP="00054856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54856">
        <w:rPr>
          <w:rFonts w:ascii="Arial" w:hAnsi="Arial" w:cs="Arial"/>
          <w:sz w:val="22"/>
          <w:szCs w:val="22"/>
        </w:rPr>
        <w:t xml:space="preserve">National Institute for Health and Care Excellence (2021) </w:t>
      </w:r>
      <w:r w:rsidRPr="00054856">
        <w:rPr>
          <w:rFonts w:ascii="Arial" w:hAnsi="Arial" w:cs="Arial"/>
          <w:i/>
          <w:iCs/>
          <w:sz w:val="22"/>
          <w:szCs w:val="22"/>
        </w:rPr>
        <w:t>Shared decision making (NICE guideline NG197)</w:t>
      </w:r>
      <w:r w:rsidRPr="00054856">
        <w:rPr>
          <w:rFonts w:ascii="Arial" w:hAnsi="Arial" w:cs="Arial"/>
          <w:sz w:val="22"/>
          <w:szCs w:val="22"/>
        </w:rPr>
        <w:t xml:space="preserve">. Available at: </w:t>
      </w:r>
      <w:hyperlink r:id="rId25" w:history="1">
        <w:r w:rsidRPr="00054856">
          <w:rPr>
            <w:rStyle w:val="Hyperlink"/>
            <w:rFonts w:ascii="Arial" w:hAnsi="Arial" w:cs="Arial"/>
            <w:sz w:val="22"/>
            <w:szCs w:val="22"/>
          </w:rPr>
          <w:t>Recommendations | Shared decision making | Guidance | NICE</w:t>
        </w:r>
      </w:hyperlink>
      <w:r w:rsidRPr="00054856">
        <w:rPr>
          <w:rFonts w:ascii="Arial" w:hAnsi="Arial" w:cs="Arial"/>
          <w:sz w:val="22"/>
          <w:szCs w:val="22"/>
        </w:rPr>
        <w:t xml:space="preserve"> (Accessed: 4 July 2026).</w:t>
      </w:r>
    </w:p>
    <w:p w14:paraId="23F7AF95" w14:textId="77777777" w:rsidR="00054856" w:rsidRPr="00054856" w:rsidRDefault="00054856" w:rsidP="00054856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54856">
        <w:rPr>
          <w:rFonts w:ascii="Arial" w:hAnsi="Arial" w:cs="Arial"/>
          <w:sz w:val="22"/>
          <w:szCs w:val="22"/>
        </w:rPr>
        <w:t xml:space="preserve">National Institute for Health and Care Excellence (2025) </w:t>
      </w:r>
      <w:r w:rsidRPr="00054856">
        <w:rPr>
          <w:rFonts w:ascii="Arial" w:hAnsi="Arial" w:cs="Arial"/>
          <w:i/>
          <w:iCs/>
          <w:sz w:val="22"/>
          <w:szCs w:val="22"/>
        </w:rPr>
        <w:t xml:space="preserve">Dementia: assessment, management and support for people living with dementia and their </w:t>
      </w:r>
      <w:proofErr w:type="spellStart"/>
      <w:r w:rsidRPr="00054856">
        <w:rPr>
          <w:rFonts w:ascii="Arial" w:hAnsi="Arial" w:cs="Arial"/>
          <w:i/>
          <w:iCs/>
          <w:sz w:val="22"/>
          <w:szCs w:val="22"/>
        </w:rPr>
        <w:t>carers</w:t>
      </w:r>
      <w:proofErr w:type="spellEnd"/>
      <w:r w:rsidRPr="00054856">
        <w:rPr>
          <w:rFonts w:ascii="Arial" w:hAnsi="Arial" w:cs="Arial"/>
          <w:sz w:val="22"/>
          <w:szCs w:val="22"/>
        </w:rPr>
        <w:t xml:space="preserve">. NICE Guideline No. 97. London: National Institute for Health and Care Excellence. Available at: </w:t>
      </w:r>
      <w:hyperlink r:id="rId26" w:history="1">
        <w:r w:rsidRPr="00054856">
          <w:rPr>
            <w:rStyle w:val="Hyperlink"/>
            <w:rFonts w:ascii="Arial" w:hAnsi="Arial" w:cs="Arial"/>
            <w:sz w:val="22"/>
            <w:szCs w:val="22"/>
          </w:rPr>
          <w:t>Overview | Dementia: assessment, management and support for people living with dementia and their carers | Guidance | NICE</w:t>
        </w:r>
      </w:hyperlink>
      <w:r w:rsidRPr="00054856">
        <w:rPr>
          <w:rFonts w:ascii="Arial" w:hAnsi="Arial" w:cs="Arial"/>
          <w:sz w:val="22"/>
          <w:szCs w:val="22"/>
        </w:rPr>
        <w:t xml:space="preserve"> (Accessed: 30 June 2026).</w:t>
      </w:r>
    </w:p>
    <w:p w14:paraId="7017B9B3" w14:textId="77777777" w:rsidR="00054856" w:rsidRPr="00054856" w:rsidRDefault="00054856" w:rsidP="00054856">
      <w:pPr>
        <w:spacing w:line="360" w:lineRule="auto"/>
        <w:rPr>
          <w:rFonts w:ascii="Arial" w:hAnsi="Arial" w:cs="Arial"/>
          <w:b/>
          <w:bCs/>
          <w:i/>
          <w:iCs/>
          <w:sz w:val="22"/>
          <w:szCs w:val="22"/>
        </w:rPr>
      </w:pPr>
      <w:r w:rsidRPr="00054856">
        <w:rPr>
          <w:rFonts w:ascii="Arial" w:hAnsi="Arial" w:cs="Arial"/>
          <w:sz w:val="22"/>
          <w:szCs w:val="22"/>
        </w:rPr>
        <w:lastRenderedPageBreak/>
        <w:t xml:space="preserve">National Institute for Health and Care Excellence (2025) </w:t>
      </w:r>
      <w:r w:rsidRPr="00054856">
        <w:rPr>
          <w:rFonts w:ascii="Arial" w:hAnsi="Arial" w:cs="Arial"/>
          <w:i/>
          <w:iCs/>
          <w:sz w:val="22"/>
          <w:szCs w:val="22"/>
        </w:rPr>
        <w:t>Falls - assessment:</w:t>
      </w:r>
      <w:r w:rsidRPr="00054856">
        <w:rPr>
          <w:rFonts w:ascii="Arial" w:hAnsi="Arial" w:cs="Arial"/>
          <w:i/>
          <w:iCs/>
          <w:sz w:val="22"/>
          <w:szCs w:val="22"/>
        </w:rPr>
        <w:t xml:space="preserve"> </w:t>
      </w:r>
      <w:r w:rsidRPr="00054856">
        <w:rPr>
          <w:rFonts w:ascii="Arial" w:hAnsi="Arial" w:cs="Arial"/>
          <w:i/>
          <w:iCs/>
          <w:sz w:val="22"/>
          <w:szCs w:val="22"/>
        </w:rPr>
        <w:t xml:space="preserve">How common is </w:t>
      </w:r>
      <w:r w:rsidRPr="00054856">
        <w:rPr>
          <w:rFonts w:ascii="Arial" w:hAnsi="Arial" w:cs="Arial"/>
          <w:i/>
          <w:iCs/>
          <w:sz w:val="22"/>
          <w:szCs w:val="22"/>
        </w:rPr>
        <w:t>it? Prevalence</w:t>
      </w:r>
      <w:r w:rsidRPr="00054856">
        <w:rPr>
          <w:rFonts w:ascii="Arial" w:hAnsi="Arial" w:cs="Arial"/>
          <w:sz w:val="22"/>
          <w:szCs w:val="22"/>
        </w:rPr>
        <w:t xml:space="preserve">. NICE Clinical Knowledge Summaries. Available at: </w:t>
      </w:r>
      <w:hyperlink r:id="rId27" w:tgtFrame="_new" w:history="1">
        <w:r w:rsidRPr="00054856">
          <w:rPr>
            <w:rStyle w:val="Hyperlink"/>
            <w:rFonts w:ascii="Arial" w:hAnsi="Arial" w:cs="Arial"/>
            <w:sz w:val="22"/>
            <w:szCs w:val="22"/>
          </w:rPr>
          <w:t>https://cks.nice.org.uk/topics/falls-assessment/background-information/prevalence/</w:t>
        </w:r>
      </w:hyperlink>
      <w:r w:rsidRPr="00054856">
        <w:rPr>
          <w:rFonts w:ascii="Arial" w:hAnsi="Arial" w:cs="Arial"/>
          <w:sz w:val="22"/>
          <w:szCs w:val="22"/>
        </w:rPr>
        <w:t xml:space="preserve"> (Accessed: 7 July 2026).</w:t>
      </w:r>
    </w:p>
    <w:p w14:paraId="593BE84F" w14:textId="77777777" w:rsidR="00054856" w:rsidRPr="00054856" w:rsidRDefault="00054856" w:rsidP="00054856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54856">
        <w:rPr>
          <w:rFonts w:ascii="Arial" w:hAnsi="Arial" w:cs="Arial"/>
          <w:sz w:val="22"/>
          <w:szCs w:val="22"/>
        </w:rPr>
        <w:t xml:space="preserve">National Institute for Health and Care Excellence (NICE) (2021) </w:t>
      </w:r>
      <w:r w:rsidRPr="00054856">
        <w:rPr>
          <w:rFonts w:ascii="Arial" w:hAnsi="Arial" w:cs="Arial"/>
          <w:i/>
          <w:iCs/>
          <w:sz w:val="22"/>
          <w:szCs w:val="22"/>
        </w:rPr>
        <w:t>Safeguarding adults in care homes (NG189)</w:t>
      </w:r>
      <w:r w:rsidRPr="00054856">
        <w:rPr>
          <w:rFonts w:ascii="Arial" w:hAnsi="Arial" w:cs="Arial"/>
          <w:sz w:val="22"/>
          <w:szCs w:val="22"/>
        </w:rPr>
        <w:t xml:space="preserve">. Available at: </w:t>
      </w:r>
      <w:hyperlink r:id="rId28" w:tgtFrame="_new" w:history="1">
        <w:r w:rsidRPr="00054856">
          <w:rPr>
            <w:rStyle w:val="Hyperlink"/>
            <w:rFonts w:ascii="Arial" w:hAnsi="Arial" w:cs="Arial"/>
            <w:sz w:val="22"/>
            <w:szCs w:val="22"/>
          </w:rPr>
          <w:t>https://www.nice.org.uk/guidance/NG189</w:t>
        </w:r>
      </w:hyperlink>
      <w:r w:rsidRPr="00054856">
        <w:rPr>
          <w:rFonts w:ascii="Arial" w:hAnsi="Arial" w:cs="Arial"/>
          <w:sz w:val="22"/>
          <w:szCs w:val="22"/>
        </w:rPr>
        <w:t xml:space="preserve"> (Accessed: 1 July 2026).</w:t>
      </w:r>
    </w:p>
    <w:p w14:paraId="6A4C0845" w14:textId="77777777" w:rsidR="00054856" w:rsidRPr="00054856" w:rsidRDefault="00054856" w:rsidP="00054856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54856">
        <w:rPr>
          <w:rFonts w:ascii="Arial" w:hAnsi="Arial" w:cs="Arial"/>
          <w:sz w:val="22"/>
          <w:szCs w:val="22"/>
        </w:rPr>
        <w:t xml:space="preserve">Office for National Statistics (2025) </w:t>
      </w:r>
      <w:r w:rsidRPr="00054856">
        <w:rPr>
          <w:rFonts w:ascii="Arial" w:hAnsi="Arial" w:cs="Arial"/>
          <w:i/>
          <w:iCs/>
          <w:sz w:val="22"/>
          <w:szCs w:val="22"/>
        </w:rPr>
        <w:t>Estimates of the Very Old, Including Centenarians, UK: 2002 to 2024</w:t>
      </w:r>
      <w:r w:rsidRPr="00054856">
        <w:rPr>
          <w:rFonts w:ascii="Arial" w:hAnsi="Arial" w:cs="Arial"/>
          <w:sz w:val="22"/>
          <w:szCs w:val="22"/>
        </w:rPr>
        <w:t xml:space="preserve">. Available at: </w:t>
      </w:r>
      <w:hyperlink r:id="rId29" w:history="1">
        <w:r w:rsidRPr="00054856">
          <w:rPr>
            <w:rStyle w:val="Hyperlink"/>
            <w:rFonts w:ascii="Arial" w:hAnsi="Arial" w:cs="Arial"/>
            <w:sz w:val="22"/>
            <w:szCs w:val="22"/>
          </w:rPr>
          <w:t>Estimates of the very old, including centenarians, UK - Office for National Statistics</w:t>
        </w:r>
      </w:hyperlink>
      <w:r w:rsidRPr="00054856">
        <w:rPr>
          <w:rFonts w:ascii="Arial" w:hAnsi="Arial" w:cs="Arial"/>
          <w:sz w:val="22"/>
          <w:szCs w:val="22"/>
        </w:rPr>
        <w:t xml:space="preserve"> (Accessed: 4 July 2026).</w:t>
      </w:r>
    </w:p>
    <w:p w14:paraId="01E63CA6" w14:textId="77777777" w:rsidR="00054856" w:rsidRPr="00054856" w:rsidRDefault="00054856" w:rsidP="00054856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54856">
        <w:rPr>
          <w:rFonts w:ascii="Arial" w:hAnsi="Arial" w:cs="Arial"/>
          <w:sz w:val="22"/>
          <w:szCs w:val="22"/>
        </w:rPr>
        <w:t xml:space="preserve">Social Care Institute for Excellence (SCIE) (2022) </w:t>
      </w:r>
      <w:r w:rsidRPr="00054856">
        <w:rPr>
          <w:rFonts w:ascii="Arial" w:hAnsi="Arial" w:cs="Arial"/>
          <w:i/>
          <w:iCs/>
          <w:sz w:val="22"/>
          <w:szCs w:val="22"/>
        </w:rPr>
        <w:t>Mental Capacity Act 2005 at a glance</w:t>
      </w:r>
      <w:r w:rsidRPr="00054856">
        <w:rPr>
          <w:rFonts w:ascii="Arial" w:hAnsi="Arial" w:cs="Arial"/>
          <w:sz w:val="22"/>
          <w:szCs w:val="22"/>
        </w:rPr>
        <w:t xml:space="preserve">. Available at: </w:t>
      </w:r>
      <w:hyperlink r:id="rId30" w:tgtFrame="_new" w:history="1">
        <w:r w:rsidRPr="00054856">
          <w:rPr>
            <w:rStyle w:val="Hyperlink"/>
            <w:rFonts w:ascii="Arial" w:hAnsi="Arial" w:cs="Arial"/>
            <w:sz w:val="22"/>
            <w:szCs w:val="22"/>
          </w:rPr>
          <w:t>https://www.scie.org.uk/mca/introduction/mental-capacity-act-2005-at-a-glance/</w:t>
        </w:r>
      </w:hyperlink>
      <w:r w:rsidRPr="00054856">
        <w:rPr>
          <w:rFonts w:ascii="Arial" w:hAnsi="Arial" w:cs="Arial"/>
          <w:sz w:val="22"/>
          <w:szCs w:val="22"/>
        </w:rPr>
        <w:t xml:space="preserve"> (Accessed: 1 July 2026).</w:t>
      </w:r>
    </w:p>
    <w:p w14:paraId="78B17043" w14:textId="77777777" w:rsidR="00054856" w:rsidRPr="00054856" w:rsidRDefault="00054856" w:rsidP="00054856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54856">
        <w:rPr>
          <w:rFonts w:ascii="Arial" w:hAnsi="Arial" w:cs="Arial"/>
          <w:sz w:val="22"/>
          <w:szCs w:val="22"/>
        </w:rPr>
        <w:t>Stokes, L., Maden, M., Williams, N., Jacob, N., Scott, S., Shepherd, V., Gates, C., Jones, L., Barker, S., Hunter, M.C. and Smith, G.,(2025) ‘Barriers and facilitators to implementation of mental capacity legislation in care homes for older adults in the United Kingdom: a mixed-methods systematic review’, </w:t>
      </w:r>
      <w:r w:rsidRPr="00054856">
        <w:rPr>
          <w:rFonts w:ascii="Arial" w:hAnsi="Arial" w:cs="Arial"/>
          <w:i/>
          <w:iCs/>
          <w:sz w:val="22"/>
          <w:szCs w:val="22"/>
        </w:rPr>
        <w:t>Age and ageing</w:t>
      </w:r>
      <w:r w:rsidRPr="00054856">
        <w:rPr>
          <w:rFonts w:ascii="Arial" w:hAnsi="Arial" w:cs="Arial"/>
          <w:sz w:val="22"/>
          <w:szCs w:val="22"/>
        </w:rPr>
        <w:t>, </w:t>
      </w:r>
      <w:r w:rsidRPr="00054856">
        <w:rPr>
          <w:rFonts w:ascii="Arial" w:hAnsi="Arial" w:cs="Arial"/>
          <w:i/>
          <w:iCs/>
          <w:sz w:val="22"/>
          <w:szCs w:val="22"/>
        </w:rPr>
        <w:t>54</w:t>
      </w:r>
      <w:r w:rsidRPr="00054856">
        <w:rPr>
          <w:rFonts w:ascii="Arial" w:hAnsi="Arial" w:cs="Arial"/>
          <w:sz w:val="22"/>
          <w:szCs w:val="22"/>
        </w:rPr>
        <w:t xml:space="preserve">(5), p.afaf119. Available at: </w:t>
      </w:r>
      <w:hyperlink r:id="rId31" w:history="1">
        <w:r w:rsidRPr="00054856">
          <w:rPr>
            <w:rStyle w:val="Hyperlink"/>
            <w:rFonts w:ascii="Arial" w:hAnsi="Arial" w:cs="Arial"/>
            <w:sz w:val="22"/>
            <w:szCs w:val="22"/>
          </w:rPr>
          <w:t>https://doi.org/10.1093/ageing/afaf119</w:t>
        </w:r>
      </w:hyperlink>
    </w:p>
    <w:sectPr w:rsidR="00054856" w:rsidRPr="0005485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A1F0A37"/>
    <w:multiLevelType w:val="hybridMultilevel"/>
    <w:tmpl w:val="476683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2C37476"/>
    <w:multiLevelType w:val="hybridMultilevel"/>
    <w:tmpl w:val="34CE10C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4CB3CA6"/>
    <w:multiLevelType w:val="hybridMultilevel"/>
    <w:tmpl w:val="B7B060B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7DB0612"/>
    <w:multiLevelType w:val="hybridMultilevel"/>
    <w:tmpl w:val="0FD6E68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2238184">
    <w:abstractNumId w:val="0"/>
  </w:num>
  <w:num w:numId="2" w16cid:durableId="1728795967">
    <w:abstractNumId w:val="1"/>
  </w:num>
  <w:num w:numId="3" w16cid:durableId="627903050">
    <w:abstractNumId w:val="3"/>
  </w:num>
  <w:num w:numId="4" w16cid:durableId="132824866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B6892"/>
    <w:rsid w:val="00054856"/>
    <w:rsid w:val="0006786E"/>
    <w:rsid w:val="0009411C"/>
    <w:rsid w:val="000E58D5"/>
    <w:rsid w:val="00105665"/>
    <w:rsid w:val="0025340A"/>
    <w:rsid w:val="00315B24"/>
    <w:rsid w:val="00342382"/>
    <w:rsid w:val="003B4438"/>
    <w:rsid w:val="00420951"/>
    <w:rsid w:val="0042599B"/>
    <w:rsid w:val="005A505E"/>
    <w:rsid w:val="0065292E"/>
    <w:rsid w:val="0066595C"/>
    <w:rsid w:val="006A5A14"/>
    <w:rsid w:val="006B6892"/>
    <w:rsid w:val="006D7B3F"/>
    <w:rsid w:val="006F2409"/>
    <w:rsid w:val="00745B48"/>
    <w:rsid w:val="00777139"/>
    <w:rsid w:val="00791839"/>
    <w:rsid w:val="007E7EE3"/>
    <w:rsid w:val="00842F35"/>
    <w:rsid w:val="008F33CA"/>
    <w:rsid w:val="008F60CD"/>
    <w:rsid w:val="0093650F"/>
    <w:rsid w:val="00A86CF0"/>
    <w:rsid w:val="00AA360D"/>
    <w:rsid w:val="00AE0241"/>
    <w:rsid w:val="00AE0283"/>
    <w:rsid w:val="00BA7C5E"/>
    <w:rsid w:val="00C14D3F"/>
    <w:rsid w:val="00C41FE7"/>
    <w:rsid w:val="00D91F96"/>
    <w:rsid w:val="00DF4B46"/>
    <w:rsid w:val="00E2253B"/>
    <w:rsid w:val="00E501D5"/>
    <w:rsid w:val="00E97954"/>
    <w:rsid w:val="00F60903"/>
    <w:rsid w:val="00FD12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0DCCA0"/>
  <w15:chartTrackingRefBased/>
  <w15:docId w15:val="{E78F6A06-EF77-4750-A0B1-B668D5A68A5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B689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B689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B689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B689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B689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B689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B689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B689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B689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B689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B689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B689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B689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B689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B689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B689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B689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B689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B689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B689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B689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B689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B689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B689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B689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B689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B689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B689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B6892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C41FE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6D7B3F"/>
    <w:rPr>
      <w:color w:val="467886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6D7B3F"/>
    <w:rPr>
      <w:color w:val="96607D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9411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gov.uk/government/publications/care-act-statutory-guidance/care-and-support-statutory-guidance" TargetMode="External"/><Relationship Id="rId18" Type="http://schemas.openxmlformats.org/officeDocument/2006/relationships/hyperlink" Target="https://www.legislation.gov.uk/ukpga/2014/23/contents" TargetMode="External"/><Relationship Id="rId26" Type="http://schemas.openxmlformats.org/officeDocument/2006/relationships/hyperlink" Target="https://www.nice.org.uk/guidance/ng97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doi.org/10.1177/0969733020948115" TargetMode="External"/><Relationship Id="rId7" Type="http://schemas.openxmlformats.org/officeDocument/2006/relationships/hyperlink" Target="https://www.ageuk.org.uk/discover/2024/september/state-of-health-and-care-of-older-people-in-england-2024/" TargetMode="External"/><Relationship Id="rId12" Type="http://schemas.openxmlformats.org/officeDocument/2006/relationships/hyperlink" Target="https://assets.publishing.service.gov.uk/media/671b5ce3044f28e776c609dc/care-quality-commission-the-state-of-health-care-and-adult-social-care-in-england-2023-to-2024.pdf" TargetMode="External"/><Relationship Id="rId17" Type="http://schemas.openxmlformats.org/officeDocument/2006/relationships/hyperlink" Target="https://www.legislation.gov.uk/ukpga/2005/9/contents" TargetMode="External"/><Relationship Id="rId25" Type="http://schemas.openxmlformats.org/officeDocument/2006/relationships/hyperlink" Target="https://www.nice.org.uk/guidance/ng197/chapter/Recommendations" TargetMode="External"/><Relationship Id="rId33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hyperlink" Target="https://doi.org/10.1186/s12877-023-04082-y" TargetMode="External"/><Relationship Id="rId20" Type="http://schemas.openxmlformats.org/officeDocument/2006/relationships/hyperlink" Target="https://doi.org/10.1080/13607863.2024.2345130" TargetMode="External"/><Relationship Id="rId29" Type="http://schemas.openxmlformats.org/officeDocument/2006/relationships/hyperlink" Target="https://www.ons.gov.uk/peoplepopulationandcommunity/birthsdeathsandmarriages/ageing/bulletins/estimatesoftheveryoldincludingcentenarians/2002to2024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www.ageuk.org.uk/latest-press/articles/age-uk-warns-22.4-million-digitally-excluded-older-people-are-at-risk-of-being-left-behind-in-an-increasingly-digital-world/" TargetMode="External"/><Relationship Id="rId11" Type="http://schemas.openxmlformats.org/officeDocument/2006/relationships/hyperlink" Target="https://www.cqc.org.uk/guidance-regulation/providers/assessment/single-assessment-framework/caring/independence-choice-control" TargetMode="External"/><Relationship Id="rId24" Type="http://schemas.openxmlformats.org/officeDocument/2006/relationships/hyperlink" Target="https://www.england.nhs.uk/ourwork/clinical-policy/older-people/frailty/preventing-frailty/" TargetMode="External"/><Relationship Id="rId32" Type="http://schemas.openxmlformats.org/officeDocument/2006/relationships/fontTable" Target="fontTable.xml"/><Relationship Id="rId5" Type="http://schemas.openxmlformats.org/officeDocument/2006/relationships/image" Target="media/image1.jpg"/><Relationship Id="rId15" Type="http://schemas.openxmlformats.org/officeDocument/2006/relationships/hyperlink" Target="https://doi.org/10.1016/j.cobeha.2025.101614" TargetMode="External"/><Relationship Id="rId23" Type="http://schemas.openxmlformats.org/officeDocument/2006/relationships/hyperlink" Target="https://www.england.nhs.uk/ourwork/clinical-policy/older-people/improving-care-for-older-people/" TargetMode="External"/><Relationship Id="rId28" Type="http://schemas.openxmlformats.org/officeDocument/2006/relationships/hyperlink" Target="https://www.nice.org.uk/guidance/NG189" TargetMode="External"/><Relationship Id="rId10" Type="http://schemas.openxmlformats.org/officeDocument/2006/relationships/hyperlink" Target="https://www.cqc.org.uk/news/releases/cqc-finds-common-issues-undermining-majority-good-home-care" TargetMode="External"/><Relationship Id="rId19" Type="http://schemas.openxmlformats.org/officeDocument/2006/relationships/hyperlink" Target="https://www.legislation.gov.uk/uksi/2014/2936/contents/made" TargetMode="External"/><Relationship Id="rId31" Type="http://schemas.openxmlformats.org/officeDocument/2006/relationships/hyperlink" Target="https://doi.org/10.1093/ageing/afaf119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bgs.org.uk/sites/default/files/content/resources/files/2018-05-10/2016_bgs_commissioning_guidance.pdf" TargetMode="External"/><Relationship Id="rId14" Type="http://schemas.openxmlformats.org/officeDocument/2006/relationships/hyperlink" Target="https://doi.org/10.1016/j.arr.2025.102784" TargetMode="External"/><Relationship Id="rId22" Type="http://schemas.openxmlformats.org/officeDocument/2006/relationships/hyperlink" Target="https://www.england.nhs.uk/long-read/providing-proactive-care-for-people-living-in-care-homes-enhanced-health-in-care-homes-framework/" TargetMode="External"/><Relationship Id="rId27" Type="http://schemas.openxmlformats.org/officeDocument/2006/relationships/hyperlink" Target="https://cks.nice.org.uk/topics/falls-assessment/background-information/prevalence/" TargetMode="External"/><Relationship Id="rId30" Type="http://schemas.openxmlformats.org/officeDocument/2006/relationships/hyperlink" Target="https://www.scie.org.uk/mca/introduction/mental-capacity-act-2005-at-a-glance/" TargetMode="External"/><Relationship Id="rId8" Type="http://schemas.openxmlformats.org/officeDocument/2006/relationships/hyperlink" Target="https://www.ageuk.org.uk/information-advice/care/arranging-care/care-homes/moving-into-care-home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46</TotalTime>
  <Pages>4</Pages>
  <Words>1341</Words>
  <Characters>7646</Characters>
  <Application>Microsoft Office Word</Application>
  <DocSecurity>0</DocSecurity>
  <Lines>63</Lines>
  <Paragraphs>17</Paragraphs>
  <ScaleCrop>false</ScaleCrop>
  <Company/>
  <LinksUpToDate>false</LinksUpToDate>
  <CharactersWithSpaces>8970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Rafia Farooq (2325948)</dc:creator>
  <cp:keywords/>
  <dc:description/>
  <cp:lastModifiedBy>Rafia Farooq (2325948)</cp:lastModifiedBy>
  <cp:revision>21</cp:revision>
  <dcterms:created xsi:type="dcterms:W3CDTF">2026-07-02T12:04:00Z</dcterms:created>
  <dcterms:modified xsi:type="dcterms:W3CDTF">2026-07-07T19:42:00Z</dcterms:modified>
</cp:coreProperties>
</file>